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3992/22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ותד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41291-04-19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13.10.2021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3.5.2022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נאות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23.1.2023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עאמר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פסו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גיא רובינשטיין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משה סרוגוביץ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דוקטרינת הפסילה הפסיקתית ותחולתה על עדים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פורום עיוני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מב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2019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inks_Kitvei_End"/>
      <w:bookmarkStart w:id="7" w:name="LawTable"/>
      <w:bookmarkStart w:id="8" w:name="Links_Kitvei_End"/>
      <w:bookmarkEnd w:id="7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244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7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כד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56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56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1" w:name="ABSTRACT_START"/>
      <w:bookmarkEnd w:id="11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דחה 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השגות המערער ביחס לקבילות חלק מהראיות וביחס למשקל שניתן להן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כל עילה להתערב במסקנותיו המשפטיות של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בהתבסס על המסכת העובדתית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>מבססת את הרשעתו בעבירת רצח בכוונה תחילה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העונשין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בנוסחו קודם לרפורמה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מאחר שחלה לפחות אחת מבין הנסיבות המחמירות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הרפורמה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בעבירות ההמתה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מהווה דין מקל עם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להותיר בעינה את הרשעתו בעבירת הרצח בכוונה תחילה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להשית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עליו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137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אכזריות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ורשע </w:t>
      </w:r>
      <w:r>
        <w:rPr>
          <w:rFonts w:ascii="Times New Roman" w:hAnsi="Times New Roman" w:cs="Times New Roman"/>
          <w:spacing w:val="0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ברצח </w:t>
      </w:r>
      <w:r>
        <w:rPr>
          <w:rFonts w:ascii="Times New Roman" w:hAnsi="Times New Roman" w:cs="Times New Roman"/>
          <w:spacing w:val="0"/>
          <w:szCs w:val="26"/>
          <w:rtl w:val="true"/>
        </w:rPr>
        <w:t>בכוונה תחילה של רעייתו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העונשין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בנוסחו הקודם לרפורמה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ובעבירה של שיבוש מהלכי 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נגזר עליו עונש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שנת מאסר שתרוצה בחופף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תשלום פיצויים לילדי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בסכום של </w:t>
      </w:r>
      <w:r>
        <w:rPr>
          <w:rFonts w:cs="Times New Roman" w:ascii="Times New Roman" w:hAnsi="Times New Roman"/>
          <w:spacing w:val="0"/>
          <w:szCs w:val="26"/>
        </w:rPr>
        <w:t>258,000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הערעור מופנה כלפי הכרעת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 וכלפי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כבוב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תחילה נקבע כי אין מקום להתערבות ערכאת הערעור ב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קביעותיו העובדתיות של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כאשר </w:t>
      </w:r>
      <w:r>
        <w:rPr>
          <w:rFonts w:ascii="Times New Roman" w:hAnsi="Times New Roman" w:cs="Times New Roman"/>
          <w:spacing w:val="0"/>
          <w:szCs w:val="26"/>
          <w:rtl w:val="true"/>
        </w:rPr>
        <w:t>עסקינן במערער שגם לגרסתו המית את רעייתו במו ידיו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חפץ לכרסם בתשתית הראייתית שנקבעה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טענותיו מתמקדות בעדות אחותו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קבילותה והמשקל שניתן לה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ובקביעות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ביחס לשיחה המקדימה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עם בתו הקטינה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בפסיקה הוכרה האפשרות להחיל את דוקטרינת הפסילה הפסיקתית במקרים שבהם הופעל אמצעי פסול כלפי עד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כלפי הנאשם 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נשמעו דעות שונות באשר להיקף תחולתה של דוקטרינה זו בנסיבות כאלה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בתיקון </w:t>
      </w:r>
      <w:r>
        <w:rPr>
          <w:rFonts w:cs="Times New Roman" w:ascii="Times New Roman" w:hAnsi="Times New Roman"/>
          <w:spacing w:val="0"/>
          <w:szCs w:val="26"/>
        </w:rPr>
        <w:t>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נוסף 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פקודת הראיות סעיף </w:t>
      </w:r>
      <w:r>
        <w:rPr>
          <w:rFonts w:cs="Times New Roman" w:ascii="Times New Roman" w:hAnsi="Times New Roman"/>
          <w:spacing w:val="0"/>
          <w:szCs w:val="26"/>
        </w:rPr>
        <w:t>56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לגביו נפסק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כלל הפסילה החוקתי הועתק לסעיף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התיקון קובע כי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רשאי שלא לקבל גם הודעת עד שהושגה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לכאורה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שלא כדין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אך </w:t>
      </w:r>
      <w:r>
        <w:rPr>
          <w:rFonts w:ascii="Times New Roman" w:hAnsi="Times New Roman" w:cs="Times New Roman"/>
          <w:spacing w:val="0"/>
          <w:szCs w:val="26"/>
          <w:rtl w:val="true"/>
        </w:rPr>
        <w:t>דומה שהתיקון לא סיפק מענה מפורש ביחס למחלוקת בדבר אמת המידה שעל פיה יש לבחון טענות באשר לקבילותה של הודעת עד בנסיבות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מקרה זה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מחייב הכרעה ב</w:t>
      </w:r>
      <w:r>
        <w:rPr>
          <w:rFonts w:ascii="Times New Roman" w:hAnsi="Times New Roman" w:cs="Times New Roman"/>
          <w:spacing w:val="0"/>
          <w:szCs w:val="26"/>
          <w:rtl w:val="true"/>
        </w:rPr>
        <w:t>מחלוקת האמורה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מאחר שבין אם נבחן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אותו </w:t>
      </w:r>
      <w:r>
        <w:rPr>
          <w:rFonts w:ascii="Times New Roman" w:hAnsi="Times New Roman" w:cs="Times New Roman"/>
          <w:spacing w:val="0"/>
          <w:szCs w:val="26"/>
          <w:rtl w:val="true"/>
        </w:rPr>
        <w:t>לפי אמת מידה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לפי אמת המידה המקובלת לבחינת קבילותן של ראיות אחרות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ן כל </w:t>
      </w:r>
      <w:r>
        <w:rPr>
          <w:rFonts w:ascii="Times New Roman" w:hAnsi="Times New Roman" w:cs="Times New Roman"/>
          <w:spacing w:val="0"/>
          <w:szCs w:val="26"/>
          <w:rtl w:val="true"/>
        </w:rPr>
        <w:t>פגם הפוסל את הראיה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חקירת האחות במשטרה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הראיה המרכזית שעליה הסתמך ב</w:t>
      </w:r>
      <w:r>
        <w:rPr>
          <w:rFonts w:ascii="Times New Roman" w:hAnsi="Times New Roman" w:cs="Times New Roman"/>
          <w:spacing w:val="0"/>
          <w:szCs w:val="26"/>
          <w:rtl w:val="true"/>
        </w:rPr>
        <w:t>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הייתה עדות האחות בבי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הדברים שמסרה בחקירתה במשטרה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באשר להשגות המערער בהתייחס לחיפוש שנערך במכשיר הטלפון הנייד של האחות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אם היה ממש בטענות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אינן משפיעות מאחר שהמדינה לא ביקשה להסתמך על ראיה כלשהי שהופקה מחיפוש זה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במישור המשקל הראייתי שניתן לעדות האחות א</w:t>
      </w:r>
      <w:r>
        <w:rPr>
          <w:rFonts w:ascii="Times New Roman" w:hAnsi="Times New Roman" w:cs="Times New Roman"/>
          <w:spacing w:val="0"/>
          <w:szCs w:val="26"/>
          <w:rtl w:val="true"/>
        </w:rPr>
        <w:t>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לקבל את טענות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עילה להתערבות במסקנות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המבוססות על התרשמותו מעדות האחות בחקירתה הראשית אל מול גרסתה בחקירתה הנגדית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השוואתם לדברים שמסרה במשטרה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לעדות בעלה וליתר חומר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אין </w:t>
      </w:r>
      <w:r>
        <w:rPr>
          <w:rFonts w:ascii="Times New Roman" w:hAnsi="Times New Roman" w:cs="Times New Roman"/>
          <w:spacing w:val="0"/>
          <w:szCs w:val="26"/>
          <w:rtl w:val="true"/>
        </w:rPr>
        <w:t>ממש בהשגות המערער על קביעות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ביחס לשיחה מקדימה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עם הבת הקטינה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המשמעות הראייתית שיש ליתן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בתוכן השיחה ועיתויה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במכלול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שיחה זו לימדה על כוונת המערער להמית את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עילה להתערב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בעבירת רצח בכוונה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מצא כי חלות בנסיבות העניין שלוש נסיבות מחמירות מבין אלו הקבועות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 הסכים עם קביעת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בדבר התקיימות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נסיבה מחמירה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נעשה לאחר תכנון או לאחר הליך ממשי של שקילה וגיבוש החלטה 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שכן אין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במעשה המתה ספונטני שנעשה לאחר קנטור סובייקטיבי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התקיימה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נסיבה מחמירה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נעשה כפעולה עונשית במטרה להטיל מרות או מורא ולכפות אורחות התנהגות על 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נסיבה מחמירה זו מתייחסת למעגל פנימי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שבו מדובר על כך שמעשה ההמתה בוצע כאקט עונשי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 ענישה פרטית של הרוצח כלפי הקורבן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המבוסס על תפיסה תרבותית או אידיאולוגית כזו או אחרת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ל</w:t>
      </w:r>
      <w:r>
        <w:rPr>
          <w:rFonts w:ascii="Times New Roman" w:hAnsi="Times New Roman" w:cs="Times New Roman"/>
          <w:spacing w:val="0"/>
          <w:szCs w:val="26"/>
          <w:rtl w:val="true"/>
        </w:rPr>
        <w:t>מעגל חיצוני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שבא לידי ביטוי בדרישה כי המתת הקורבן נעשתה במטרה להטיל מרות או מורא ולכפות אורחות התנהגות על 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"</w:t>
      </w:r>
      <w:r>
        <w:rPr>
          <w:rFonts w:ascii="Times New Roman" w:hAnsi="Times New Roman" w:cs="Times New Roman"/>
          <w:spacing w:val="0"/>
          <w:szCs w:val="26"/>
          <w:rtl w:val="true"/>
        </w:rPr>
        <w:t>למען יראו וייראו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בכך שהרצח נעשה כדי להטיל מרות או מורא ולכפות אורחות התנהגות על אדם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אם אחד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לקיים את דרישת הסעיף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זה </w:t>
      </w:r>
      <w:r>
        <w:rPr>
          <w:rFonts w:ascii="Times New Roman" w:hAnsi="Times New Roman" w:cs="Times New Roman"/>
          <w:spacing w:val="0"/>
          <w:szCs w:val="26"/>
          <w:rtl w:val="true"/>
        </w:rPr>
        <w:t>הוכח 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מעגל הפנימי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מעשי המערער היו בגדר ענישה פרטית נוכח חוסר שביעות רצונו מהתנהלות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הוכח כדבעי 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מעגל החיצוני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 חיבור ישיר בין מעשה ההמתה להטלת מרות או מורא וכפיית אורחות התנהגות על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כלומר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 להוכיח כי המערער המית את המנוחה במטרה להשפיע על התנהגות הקטינה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ראיות המלמדות על חיבור ישיר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לא מתקיימת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נסיבה מחמירה 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נעשה באכזריות מיוחדת או תוך התעללות גופנית או נפשית בקורבן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במקרים בהם </w:t>
      </w:r>
      <w:r>
        <w:rPr>
          <w:rFonts w:ascii="Times New Roman" w:hAnsi="Times New Roman" w:cs="Times New Roman"/>
          <w:spacing w:val="0"/>
          <w:szCs w:val="26"/>
          <w:rtl w:val="true"/>
        </w:rPr>
        <w:t>הייתה הרשעה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נסיבה 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הודגש הסבל הפיזי שנגרם לקורבן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 כך אופן המתה ממושך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באמצעות כלי רצח 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פני זירות 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באותם מקרים ניתן משקל גם לעובדת היותה של הקורבן אשת הרוצח ואם ילדיו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 נסיבה זו יש להתמקד בסבל מיוחד שנגרם לקורבן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בניגוד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למשל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להתמקדות ביסוד הנפשי של העושה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היה לקבוע באופן מוחלט באיזה שלב של פעולות החניקה מתה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</w:t>
      </w:r>
      <w:r>
        <w:rPr>
          <w:rFonts w:ascii="Times New Roman" w:hAnsi="Times New Roman" w:cs="Times New Roman"/>
          <w:spacing w:val="0"/>
          <w:szCs w:val="26"/>
          <w:rtl w:val="true"/>
        </w:rPr>
        <w:t>קשה לבסס קביעה בדבר אכזריות מיוחדת בשל אופן המתת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מטבע הדברים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רצח בחניקה הוא אכזרי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ספק אם יש 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כדי לגלם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אכזריות 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שבמוקד הנסיבה הסבל שנגרם לקורבן ולא לתינוק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דומה שאין די בנוכחות התינוק בזירה כדי לבסס אכזריות מיוחדת כמשמעותה בנסיבה מחמירה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</w:t>
      </w:r>
      <w:r>
        <w:rPr>
          <w:rFonts w:ascii="Times New Roman" w:hAnsi="Times New Roman" w:cs="Times New Roman"/>
          <w:spacing w:val="0"/>
          <w:szCs w:val="26"/>
          <w:rtl w:val="true"/>
        </w:rPr>
        <w:t>ספק אם המנוחה אכן ראתה את התינוק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מאחר שחלה לפחות אחת מבין הנסיבות המחמירות הקבועות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הרפורמה אינה מהווה דין מקל עם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להותיר בעינה את הרשעתו בעבירת הרצח בכוונה תחילה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להשית את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עליו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שהחוק מחייב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וליד ותד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), </w:t>
      </w:r>
      <w:r>
        <w:rPr>
          <w:rtl w:val="true"/>
        </w:rPr>
        <w:t>הורשע ברצח רעייתו</w:t>
      </w:r>
      <w:r>
        <w:rPr>
          <w:rtl w:val="true"/>
        </w:rPr>
        <w:t xml:space="preserve">, </w:t>
      </w:r>
      <w:r>
        <w:rPr>
          <w:rtl w:val="true"/>
        </w:rPr>
        <w:t>סוזאן ותד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) </w:t>
      </w:r>
      <w:r>
        <w:rPr>
          <w:rtl w:val="true"/>
        </w:rPr>
        <w:t>ובעבירה של שיבוש מהלכי משפט</w:t>
      </w:r>
      <w:r>
        <w:rPr>
          <w:rtl w:val="true"/>
        </w:rPr>
        <w:t xml:space="preserve">. </w:t>
      </w:r>
      <w:r>
        <w:rPr>
          <w:rtl w:val="true"/>
        </w:rPr>
        <w:t>בגין הרשעתו</w:t>
      </w:r>
      <w:r>
        <w:rPr>
          <w:rtl w:val="true"/>
        </w:rPr>
        <w:t xml:space="preserve">, </w:t>
      </w:r>
      <w:r>
        <w:rPr>
          <w:rtl w:val="true"/>
        </w:rPr>
        <w:t>נגזר עליו עונש של מאסר עולם</w:t>
      </w:r>
      <w:r>
        <w:rPr>
          <w:rtl w:val="true"/>
        </w:rPr>
        <w:t xml:space="preserve">; </w:t>
      </w:r>
      <w:r>
        <w:rPr>
          <w:rtl w:val="true"/>
        </w:rPr>
        <w:t>שנת מאסר שתרוצה בחופף לו</w:t>
      </w:r>
      <w:r>
        <w:rPr>
          <w:rtl w:val="true"/>
        </w:rPr>
        <w:t xml:space="preserve">; </w:t>
      </w:r>
      <w:r>
        <w:rPr>
          <w:rtl w:val="true"/>
        </w:rPr>
        <w:t>וכן תשלום פיצויים לילדי המנוחה</w:t>
      </w:r>
      <w:r>
        <w:rPr>
          <w:rtl w:val="true"/>
        </w:rPr>
        <w:t xml:space="preserve">, </w:t>
      </w:r>
      <w:r>
        <w:rPr>
          <w:rtl w:val="true"/>
        </w:rPr>
        <w:t xml:space="preserve">בסכום של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הערעור שלפנינו מופנה כלפי הכרעת דינו של בית המשפט המחוזי בחיפה </w:t>
      </w:r>
      <w:r>
        <w:rPr>
          <w:rtl w:val="true"/>
        </w:rPr>
        <w:t>(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 xml:space="preserve">נ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rtl w:val="true"/>
        </w:rPr>
        <w:t xml:space="preserve"> והשופטת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41291-04-19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13.10.2021</w:t>
      </w:r>
      <w:r>
        <w:rPr>
          <w:rtl w:val="true"/>
        </w:rPr>
        <w:t xml:space="preserve">, </w:t>
      </w:r>
      <w:r>
        <w:rPr>
          <w:rtl w:val="true"/>
        </w:rPr>
        <w:t>וכנגזר מכך</w:t>
      </w:r>
      <w:r>
        <w:rPr>
          <w:rtl w:val="true"/>
        </w:rPr>
        <w:t xml:space="preserve">, </w:t>
      </w:r>
      <w:r>
        <w:rPr>
          <w:rtl w:val="true"/>
        </w:rPr>
        <w:t xml:space="preserve">נגד חומרת העונש שהושת על המערער בגזר הדין מיום </w:t>
      </w:r>
      <w:r>
        <w:rPr/>
        <w:t>3.5.2022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כתב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והמנוחה נישאו בשנת </w:t>
      </w:r>
      <w:r>
        <w:rPr/>
        <w:t>1998</w:t>
      </w:r>
      <w:r>
        <w:rPr>
          <w:rtl w:val="true"/>
        </w:rPr>
        <w:t xml:space="preserve">. </w:t>
      </w:r>
      <w:r>
        <w:rPr>
          <w:rtl w:val="true"/>
        </w:rPr>
        <w:t>במועדים הרלוונטיים לכתב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השניים התגוררו עם ילדיהם </w:t>
      </w:r>
      <w:r>
        <w:rPr>
          <w:rtl w:val="true"/>
        </w:rPr>
        <w:t>–</w:t>
      </w:r>
      <w:r>
        <w:rPr>
          <w:rtl w:val="true"/>
        </w:rPr>
        <w:t xml:space="preserve"> קטינה ילידת שנת </w:t>
      </w:r>
      <w:r>
        <w:rPr/>
        <w:t>2003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הקטינה</w:t>
      </w:r>
      <w:r>
        <w:rPr>
          <w:rtl w:val="true"/>
        </w:rPr>
        <w:t xml:space="preserve">), </w:t>
      </w:r>
      <w:r>
        <w:rPr>
          <w:rtl w:val="true"/>
        </w:rPr>
        <w:t xml:space="preserve">ותינוק יליד שנת </w:t>
      </w:r>
      <w:r>
        <w:rPr/>
        <w:t>2017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התינוק</w:t>
      </w:r>
      <w:r>
        <w:rPr>
          <w:rtl w:val="true"/>
        </w:rPr>
        <w:t xml:space="preserve">), </w:t>
      </w:r>
      <w:r>
        <w:rPr>
          <w:rtl w:val="true"/>
        </w:rPr>
        <w:t xml:space="preserve">בבאקה גרביה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העיר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>בשנים שקדמו לאירוע התערערו היחסים בין בני הזוג</w:t>
      </w:r>
      <w:r>
        <w:rPr>
          <w:rtl w:val="true"/>
        </w:rPr>
        <w:t xml:space="preserve">. </w:t>
      </w:r>
      <w:r>
        <w:rPr>
          <w:rtl w:val="true"/>
        </w:rPr>
        <w:t>המערער חשד כי המנוחה בוגדת בו</w:t>
      </w:r>
      <w:r>
        <w:rPr>
          <w:rtl w:val="true"/>
        </w:rPr>
        <w:t xml:space="preserve">, </w:t>
      </w:r>
      <w:r>
        <w:rPr>
          <w:rtl w:val="true"/>
        </w:rPr>
        <w:t>קינא לה</w:t>
      </w:r>
      <w:r>
        <w:rPr>
          <w:rtl w:val="true"/>
        </w:rPr>
        <w:t xml:space="preserve">, </w:t>
      </w:r>
      <w:r>
        <w:rPr>
          <w:rtl w:val="true"/>
        </w:rPr>
        <w:t xml:space="preserve">וחש כי היא </w:t>
      </w:r>
      <w:r>
        <w:rPr>
          <w:rtl w:val="true"/>
        </w:rPr>
        <w:t>"</w:t>
      </w:r>
      <w:r>
        <w:rPr>
          <w:rtl w:val="true"/>
        </w:rPr>
        <w:t>אינה מכבדת אותו ואינה סרה למרותו</w:t>
      </w:r>
      <w:r>
        <w:rPr>
          <w:rtl w:val="true"/>
        </w:rPr>
        <w:t xml:space="preserve">", </w:t>
      </w:r>
      <w:r>
        <w:rPr>
          <w:rtl w:val="true"/>
        </w:rPr>
        <w:t>כלשון כתב האישום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המערער כעס על המנוחה</w:t>
      </w:r>
      <w:r>
        <w:rPr>
          <w:rtl w:val="true"/>
        </w:rPr>
        <w:t xml:space="preserve">, </w:t>
      </w:r>
      <w:r>
        <w:rPr>
          <w:rtl w:val="true"/>
        </w:rPr>
        <w:t>תקף אותה והכה אותה מספר פעמים</w:t>
      </w:r>
      <w:r>
        <w:rPr>
          <w:rtl w:val="true"/>
        </w:rPr>
        <w:t xml:space="preserve">. </w:t>
      </w:r>
      <w:r>
        <w:rPr>
          <w:rtl w:val="true"/>
        </w:rPr>
        <w:t xml:space="preserve">בשיחת טלפון שערך ביום </w:t>
      </w:r>
      <w:r>
        <w:rPr/>
        <w:t>21.3.2019</w:t>
      </w:r>
      <w:r>
        <w:rPr>
          <w:rtl w:val="true"/>
        </w:rPr>
        <w:t xml:space="preserve"> </w:t>
      </w:r>
      <w:r>
        <w:rPr>
          <w:rtl w:val="true"/>
        </w:rPr>
        <w:t>עם אחותו</w:t>
      </w:r>
      <w:r>
        <w:rPr>
          <w:rtl w:val="true"/>
        </w:rPr>
        <w:t xml:space="preserve">, </w:t>
      </w:r>
      <w:r>
        <w:rPr>
          <w:rtl w:val="true"/>
        </w:rPr>
        <w:t xml:space="preserve">סמהאר אבו מוך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האחות</w:t>
      </w:r>
      <w:r>
        <w:rPr>
          <w:rtl w:val="true"/>
        </w:rPr>
        <w:t xml:space="preserve">), </w:t>
      </w:r>
      <w:r>
        <w:rPr>
          <w:rtl w:val="true"/>
        </w:rPr>
        <w:t>התבטא כי בכוונתו לפגוע במנוחה</w:t>
      </w:r>
      <w:r>
        <w:rPr>
          <w:rtl w:val="true"/>
        </w:rPr>
        <w:t xml:space="preserve">. </w:t>
      </w:r>
      <w:r>
        <w:rPr>
          <w:rtl w:val="true"/>
        </w:rPr>
        <w:t>בסמוך לאותה שיחה</w:t>
      </w:r>
      <w:r>
        <w:rPr>
          <w:rtl w:val="true"/>
        </w:rPr>
        <w:t xml:space="preserve">, </w:t>
      </w:r>
      <w:r>
        <w:rPr>
          <w:rtl w:val="true"/>
        </w:rPr>
        <w:t>גמלה בליבו ההחלטה להמית את המנוחה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26.3.2019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16:30</w:t>
      </w:r>
      <w:r>
        <w:rPr>
          <w:rtl w:val="true"/>
        </w:rPr>
        <w:t xml:space="preserve">, </w:t>
      </w:r>
      <w:r>
        <w:rPr>
          <w:rtl w:val="true"/>
        </w:rPr>
        <w:t>המערער הגיע יחד עם התינוק למסעדה שבה עבדה המנוחה והסיע אותה לביתם</w:t>
      </w:r>
      <w:r>
        <w:rPr>
          <w:rtl w:val="true"/>
        </w:rPr>
        <w:t xml:space="preserve">. </w:t>
      </w:r>
      <w:r>
        <w:rPr>
          <w:rtl w:val="true"/>
        </w:rPr>
        <w:t xml:space="preserve">בהגיעם לבית בשעה </w:t>
      </w:r>
      <w:r>
        <w:rPr/>
        <w:t>16:44</w:t>
      </w:r>
      <w:r>
        <w:rPr>
          <w:rtl w:val="true"/>
        </w:rPr>
        <w:t xml:space="preserve"> </w:t>
      </w:r>
      <w:r>
        <w:rPr>
          <w:rtl w:val="true"/>
        </w:rPr>
        <w:t>המנוחה החלה להתארגן לקראת מסיבה שנערכה בעיר</w:t>
      </w:r>
      <w:r>
        <w:rPr>
          <w:rtl w:val="true"/>
        </w:rPr>
        <w:t xml:space="preserve">. </w:t>
      </w:r>
      <w:r>
        <w:rPr>
          <w:rtl w:val="true"/>
        </w:rPr>
        <w:t>המערער ניגש למנוחה</w:t>
      </w:r>
      <w:r>
        <w:rPr>
          <w:rtl w:val="true"/>
        </w:rPr>
        <w:t xml:space="preserve">, </w:t>
      </w:r>
      <w:r>
        <w:rPr>
          <w:rtl w:val="true"/>
        </w:rPr>
        <w:t>עמד מאחורי גבה</w:t>
      </w:r>
      <w:r>
        <w:rPr>
          <w:rtl w:val="true"/>
        </w:rPr>
        <w:t xml:space="preserve">, </w:t>
      </w:r>
      <w:r>
        <w:rPr>
          <w:rtl w:val="true"/>
        </w:rPr>
        <w:t>הניח את כף ידו על פיה</w:t>
      </w:r>
      <w:r>
        <w:rPr>
          <w:rtl w:val="true"/>
        </w:rPr>
        <w:t xml:space="preserve">, </w:t>
      </w:r>
      <w:r>
        <w:rPr>
          <w:rtl w:val="true"/>
        </w:rPr>
        <w:t>חנק אותה</w:t>
      </w:r>
      <w:r>
        <w:rPr>
          <w:rtl w:val="true"/>
        </w:rPr>
        <w:t xml:space="preserve">, </w:t>
      </w:r>
      <w:r>
        <w:rPr>
          <w:rtl w:val="true"/>
        </w:rPr>
        <w:t>ליפף חבל סביב צווארה והידק אותו בחוזקה עד צאת נשמתה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בעוד שהתינוק שוהה באותו חדר בבית במרחק מטרים ספורים מהמערער ומהמנוחה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עטף את גופת המנוחה בשמיכה</w:t>
      </w:r>
      <w:r>
        <w:rPr>
          <w:rtl w:val="true"/>
        </w:rPr>
        <w:t xml:space="preserve">, </w:t>
      </w:r>
      <w:r>
        <w:rPr>
          <w:rtl w:val="true"/>
        </w:rPr>
        <w:t>העבירה לתא המטען של הרכב</w:t>
      </w:r>
      <w:r>
        <w:rPr>
          <w:rtl w:val="true"/>
        </w:rPr>
        <w:t xml:space="preserve">, </w:t>
      </w:r>
      <w:r>
        <w:rPr>
          <w:rtl w:val="true"/>
        </w:rPr>
        <w:t>הניח ברכב טורייה והסיע את גופת המנוחה</w:t>
      </w:r>
      <w:r>
        <w:rPr>
          <w:rtl w:val="true"/>
        </w:rPr>
        <w:t xml:space="preserve">, </w:t>
      </w:r>
      <w:r>
        <w:rPr>
          <w:rtl w:val="true"/>
        </w:rPr>
        <w:t>כאשר התינוק עמו ברכב</w:t>
      </w:r>
      <w:r>
        <w:rPr>
          <w:rtl w:val="true"/>
        </w:rPr>
        <w:t xml:space="preserve">, </w:t>
      </w:r>
      <w:r>
        <w:rPr>
          <w:rtl w:val="true"/>
        </w:rPr>
        <w:t xml:space="preserve">לחורשה הסמוכה לכפר מייסר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החורשה</w:t>
      </w:r>
      <w:r>
        <w:rPr>
          <w:rtl w:val="true"/>
        </w:rPr>
        <w:t xml:space="preserve">). </w:t>
      </w:r>
      <w:r>
        <w:rPr>
          <w:rtl w:val="true"/>
        </w:rPr>
        <w:t>בחורשה</w:t>
      </w:r>
      <w:r>
        <w:rPr>
          <w:rtl w:val="true"/>
        </w:rPr>
        <w:t xml:space="preserve">, </w:t>
      </w:r>
      <w:r>
        <w:rPr>
          <w:rtl w:val="true"/>
        </w:rPr>
        <w:t>הטמין את גופת המנוחה בעשבייה סבוכה מתחת לאחד העצים</w:t>
      </w:r>
      <w:r>
        <w:rPr>
          <w:rtl w:val="true"/>
        </w:rPr>
        <w:t xml:space="preserve">, </w:t>
      </w:r>
      <w:r>
        <w:rPr>
          <w:rtl w:val="true"/>
        </w:rPr>
        <w:t>כיסה אותה בשמיכה והניח על הגופה צמחייה וחפצים שונים</w:t>
      </w:r>
      <w:r>
        <w:rPr>
          <w:rtl w:val="true"/>
        </w:rPr>
        <w:t xml:space="preserve">. </w:t>
      </w:r>
      <w:r>
        <w:rPr>
          <w:rtl w:val="true"/>
        </w:rPr>
        <w:t>לאחר שווידא שלא ניתן להבחין בגופה עזב את המקום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כששב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והשליכם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האשפה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28.3.2019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גופת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30.3.2019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לחורשה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בגין מעשיו</w:t>
      </w:r>
      <w:r>
        <w:rPr>
          <w:rtl w:val="true"/>
        </w:rPr>
        <w:t xml:space="preserve">, </w:t>
      </w:r>
      <w:r>
        <w:rPr>
          <w:rtl w:val="true"/>
        </w:rPr>
        <w:t>יוחסו למערער עבירות של רצח בכוונה תחילה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בנוסחו הקודם לרפורמה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וכן עבירה 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שיבוש מהלכי משפט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אקדים ואציין כי במהלך משפטו של המערער לא הייתה מחלוקת כי הוא שהמית את המנוחה</w:t>
      </w:r>
      <w:r>
        <w:rPr>
          <w:rtl w:val="true"/>
        </w:rPr>
        <w:t xml:space="preserve">. </w:t>
      </w:r>
      <w:r>
        <w:rPr>
          <w:rtl w:val="true"/>
        </w:rPr>
        <w:t>אל מול תיאור השתלשלות האירועים כמפורט בכתב האישום</w:t>
      </w:r>
      <w:r>
        <w:rPr>
          <w:rtl w:val="true"/>
        </w:rPr>
        <w:t xml:space="preserve">, </w:t>
      </w:r>
      <w:r>
        <w:rPr>
          <w:rtl w:val="true"/>
        </w:rPr>
        <w:t>גרסת המערער הייתה כי התעורר ויכוח בינו לבין המנוחה על רקע אי</w:t>
      </w:r>
      <w:r>
        <w:rPr>
          <w:rtl w:val="true"/>
        </w:rPr>
        <w:t>-</w:t>
      </w:r>
      <w:r>
        <w:rPr>
          <w:rtl w:val="true"/>
        </w:rPr>
        <w:t>שביעות רצונו מדרך הלבוש של הקטינה ומהתנהגותה</w:t>
      </w:r>
      <w:r>
        <w:rPr>
          <w:rtl w:val="true"/>
        </w:rPr>
        <w:t xml:space="preserve">. </w:t>
      </w:r>
      <w:r>
        <w:rPr>
          <w:rtl w:val="true"/>
        </w:rPr>
        <w:t>במהלך הוויכוח</w:t>
      </w:r>
      <w:r>
        <w:rPr>
          <w:rtl w:val="true"/>
        </w:rPr>
        <w:t xml:space="preserve">, </w:t>
      </w:r>
      <w:r>
        <w:rPr>
          <w:rtl w:val="true"/>
        </w:rPr>
        <w:t>המנוחה הטיחה במערער כי הוא אינו אב הקטינה וצרחה</w:t>
      </w:r>
      <w:r>
        <w:rPr>
          <w:rtl w:val="true"/>
        </w:rPr>
        <w:t xml:space="preserve">, </w:t>
      </w:r>
      <w:r>
        <w:rPr>
          <w:rtl w:val="true"/>
        </w:rPr>
        <w:t xml:space="preserve">כלשון הסנגור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דיון מיום </w:t>
      </w:r>
      <w:r>
        <w:rPr/>
        <w:t>19.9.2019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7-6</w:t>
      </w:r>
      <w:r>
        <w:rPr>
          <w:rtl w:val="true"/>
        </w:rPr>
        <w:t xml:space="preserve">).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המערער רצה להשתיק אותה</w:t>
      </w:r>
      <w:r>
        <w:rPr>
          <w:rtl w:val="true"/>
        </w:rPr>
        <w:t xml:space="preserve">, </w:t>
      </w:r>
      <w:r>
        <w:rPr>
          <w:rtl w:val="true"/>
        </w:rPr>
        <w:t>הניח את ידיו על פיה וצווארה והיא התמוטטה</w:t>
      </w:r>
      <w:r>
        <w:rPr>
          <w:rtl w:val="true"/>
        </w:rPr>
        <w:t xml:space="preserve">. </w:t>
      </w:r>
      <w:r>
        <w:rPr>
          <w:rtl w:val="true"/>
        </w:rPr>
        <w:t>לאחר שהבחין כי היא ללא רוח חיים</w:t>
      </w:r>
      <w:r>
        <w:rPr>
          <w:rtl w:val="true"/>
        </w:rPr>
        <w:t xml:space="preserve">, </w:t>
      </w:r>
      <w:r>
        <w:rPr>
          <w:rtl w:val="true"/>
        </w:rPr>
        <w:t>הביא חבל</w:t>
      </w:r>
      <w:r>
        <w:rPr>
          <w:rtl w:val="true"/>
        </w:rPr>
        <w:t xml:space="preserve">, </w:t>
      </w:r>
      <w:r>
        <w:rPr>
          <w:rtl w:val="true"/>
        </w:rPr>
        <w:t>הידק אותו על צווארה על מנת ליצור מצג לפיו התאבדה ואז הסיע את גופתה ברכבו לחורשה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גרסה זו נדחתה</w:t>
      </w:r>
      <w:r>
        <w:rPr>
          <w:rtl w:val="true"/>
        </w:rPr>
        <w:t xml:space="preserve">, </w:t>
      </w:r>
      <w:r>
        <w:rPr>
          <w:rtl w:val="true"/>
        </w:rPr>
        <w:t>ובית המשפט המחוזי הרשיע את המערער באשר למיוחס לו בכתב האישום</w:t>
      </w:r>
      <w:r>
        <w:rPr>
          <w:rtl w:val="true"/>
        </w:rPr>
        <w:t xml:space="preserve">. </w:t>
      </w:r>
      <w:r>
        <w:rPr>
          <w:rtl w:val="true"/>
        </w:rPr>
        <w:t>בהכרעת הדין נקבעו ממצאים עובדתיים ביחס למערכת היחסים בין המערער למנוחה</w:t>
      </w:r>
      <w:r>
        <w:rPr>
          <w:rtl w:val="true"/>
        </w:rPr>
        <w:t xml:space="preserve">; </w:t>
      </w:r>
      <w:r>
        <w:rPr>
          <w:rtl w:val="true"/>
        </w:rPr>
        <w:t>למעשיו של המערער בימים שקדמו להמתת המנוחה</w:t>
      </w:r>
      <w:r>
        <w:rPr>
          <w:rtl w:val="true"/>
        </w:rPr>
        <w:t xml:space="preserve">; </w:t>
      </w:r>
      <w:r>
        <w:rPr>
          <w:rtl w:val="true"/>
        </w:rPr>
        <w:t>להתרחשות העובדתית במהלך אירוע ההמתה עצמו</w:t>
      </w:r>
      <w:r>
        <w:rPr>
          <w:rtl w:val="true"/>
        </w:rPr>
        <w:t xml:space="preserve">; </w:t>
      </w:r>
      <w:r>
        <w:rPr>
          <w:rtl w:val="true"/>
        </w:rPr>
        <w:t>ולפעולות המערער לאחר אירוע ההמתה</w:t>
      </w:r>
      <w:r>
        <w:rPr>
          <w:rtl w:val="true"/>
        </w:rPr>
        <w:t xml:space="preserve">. </w:t>
      </w:r>
      <w:r>
        <w:rPr>
          <w:rtl w:val="true"/>
        </w:rPr>
        <w:t>לצורך סקירה זו אפנה לקביעותיו וממצאיו של בית המשפט המחוזי על ציר הזמן הרלוונטי לענייננו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היחסים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למנוחה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על בסיס עדויות הקטינה</w:t>
      </w:r>
      <w:r>
        <w:rPr>
          <w:rtl w:val="true"/>
        </w:rPr>
        <w:t xml:space="preserve">, </w:t>
      </w:r>
      <w:r>
        <w:rPr>
          <w:rtl w:val="true"/>
        </w:rPr>
        <w:t>אחות המנוחה ושכניהם של בני הזוג</w:t>
      </w:r>
      <w:r>
        <w:rPr>
          <w:rtl w:val="true"/>
        </w:rPr>
        <w:t xml:space="preserve">, </w:t>
      </w:r>
      <w:r>
        <w:rPr>
          <w:rtl w:val="true"/>
        </w:rPr>
        <w:t>נקבע כי מערכת היחסים בין המערער למנוחה הייתה רוויית מריבות</w:t>
      </w:r>
      <w:r>
        <w:rPr>
          <w:rtl w:val="true"/>
        </w:rPr>
        <w:t xml:space="preserve">, </w:t>
      </w:r>
      <w:r>
        <w:rPr>
          <w:rtl w:val="true"/>
        </w:rPr>
        <w:t>בחלקן על רקע אי</w:t>
      </w:r>
      <w:r>
        <w:rPr>
          <w:rtl w:val="true"/>
        </w:rPr>
        <w:t>-</w:t>
      </w:r>
      <w:r>
        <w:rPr>
          <w:rtl w:val="true"/>
        </w:rPr>
        <w:t>שביעות רצונו של המערער מאופן התנהגותה</w:t>
      </w:r>
      <w:r>
        <w:rPr>
          <w:rtl w:val="true"/>
        </w:rPr>
        <w:t xml:space="preserve">, </w:t>
      </w:r>
      <w:r>
        <w:rPr>
          <w:rtl w:val="true"/>
        </w:rPr>
        <w:t xml:space="preserve">מחשדו כי היא אינה נאמנה לו ומסברתו כי היא אינה מנהלת אורח חיים מסורתי </w:t>
      </w:r>
      <w:r>
        <w:rPr>
          <w:rtl w:val="true"/>
        </w:rPr>
        <w:t>"</w:t>
      </w:r>
      <w:r>
        <w:rPr>
          <w:rtl w:val="true"/>
        </w:rPr>
        <w:t>מכובד</w:t>
      </w:r>
      <w:r>
        <w:rPr>
          <w:rtl w:val="true"/>
        </w:rPr>
        <w:t xml:space="preserve">". </w:t>
      </w:r>
      <w:r>
        <w:rPr>
          <w:rtl w:val="true"/>
        </w:rPr>
        <w:t>הקטינה אף העידה כי המערער נהג באלימות כלפי המנוחה בעבר לא אחת וכי המנוחה חפצה להתגרש ממנו</w:t>
      </w:r>
      <w:r>
        <w:rPr>
          <w:rtl w:val="true"/>
        </w:rPr>
        <w:t xml:space="preserve">. </w:t>
      </w:r>
      <w:r>
        <w:rPr>
          <w:rtl w:val="true"/>
        </w:rPr>
        <w:t>בית המשפט המחוזי התרשם כי עדות הקטינה הייתה מהימנה ביותר וכי יש לאמצה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שקדמו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מספר ימים עובר לאירוע</w:t>
      </w:r>
      <w:r>
        <w:rPr>
          <w:rtl w:val="true"/>
        </w:rPr>
        <w:t xml:space="preserve">, </w:t>
      </w:r>
      <w:r>
        <w:rPr>
          <w:rtl w:val="true"/>
        </w:rPr>
        <w:t xml:space="preserve">בשיחת טלפון בין המערער לאחותו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 xml:space="preserve">), </w:t>
      </w:r>
      <w:r>
        <w:rPr>
          <w:rtl w:val="true"/>
        </w:rPr>
        <w:t xml:space="preserve">האחות ביקשה סיוע מהמערער ביחס לבעלה </w:t>
      </w:r>
      <w:r>
        <w:rPr>
          <w:rtl w:val="true"/>
        </w:rPr>
        <w:t>–</w:t>
      </w:r>
      <w:r>
        <w:rPr>
          <w:rtl w:val="true"/>
        </w:rPr>
        <w:t xml:space="preserve"> אחי המנוחה </w:t>
      </w:r>
      <w:r>
        <w:rPr>
          <w:rtl w:val="true"/>
        </w:rPr>
        <w:t>–</w:t>
      </w:r>
      <w:r>
        <w:rPr>
          <w:rtl w:val="true"/>
        </w:rPr>
        <w:t xml:space="preserve"> ואילו הלה השיב לה במילים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להתפטר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מהזבל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אצלי</w:t>
      </w:r>
      <w:r>
        <w:rPr>
          <w:rtl w:val="true"/>
        </w:rPr>
        <w:t xml:space="preserve">". </w:t>
      </w:r>
      <w:r>
        <w:rPr>
          <w:rtl w:val="true"/>
        </w:rPr>
        <w:t xml:space="preserve">בשיחה נוספת בין השניים שנערכה בסמוך לשיחה הראשונה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השניה</w:t>
      </w:r>
      <w:r>
        <w:rPr>
          <w:rtl w:val="true"/>
        </w:rPr>
        <w:t xml:space="preserve">), </w:t>
      </w:r>
      <w:r>
        <w:rPr>
          <w:rtl w:val="true"/>
        </w:rPr>
        <w:t xml:space="preserve">סיפרה כי כאשר שוחחו על אודות המנוחה המערער השתמש במילה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יקתלהא</w:t>
      </w:r>
      <w:r>
        <w:rPr>
          <w:rtl w:val="true"/>
        </w:rPr>
        <w:t xml:space="preserve">" </w:t>
      </w:r>
      <w:r>
        <w:rPr>
          <w:rtl w:val="true"/>
        </w:rPr>
        <w:t>שמשמעותה לרצוח אותה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קיימת מחלוקת באשר למשמעות המדויקת של מילה זו</w:t>
      </w:r>
      <w:r>
        <w:rPr>
          <w:rtl w:val="true"/>
        </w:rPr>
        <w:t xml:space="preserve">, </w:t>
      </w:r>
      <w:r>
        <w:rPr>
          <w:rtl w:val="true"/>
        </w:rPr>
        <w:t>ולמחלוקת זו אתייחס בהרחבה בהמשך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 חקירתה הנגדית האחות שינתה את גרסתה</w:t>
      </w:r>
      <w:r>
        <w:rPr>
          <w:rtl w:val="true"/>
        </w:rPr>
        <w:t xml:space="preserve">, </w:t>
      </w:r>
      <w:r>
        <w:rPr>
          <w:rtl w:val="true"/>
        </w:rPr>
        <w:t>הכחישה כי שיחות אלו התקיימו וטענה כי בעלה דרש ממנה למסור גרסה המסבכת את המערער</w:t>
      </w:r>
      <w:r>
        <w:rPr>
          <w:rtl w:val="true"/>
        </w:rPr>
        <w:t xml:space="preserve">. </w:t>
      </w:r>
      <w:r>
        <w:rPr>
          <w:rtl w:val="true"/>
        </w:rPr>
        <w:t>בשל כך</w:t>
      </w:r>
      <w:r>
        <w:rPr>
          <w:rtl w:val="true"/>
        </w:rPr>
        <w:t xml:space="preserve">, </w:t>
      </w:r>
      <w:r>
        <w:rPr>
          <w:rtl w:val="true"/>
        </w:rPr>
        <w:t>האחות הוכרזה כעדה עוינת</w:t>
      </w:r>
      <w:r>
        <w:rPr>
          <w:rtl w:val="true"/>
        </w:rPr>
        <w:t xml:space="preserve">. </w:t>
      </w:r>
      <w:r>
        <w:rPr>
          <w:rtl w:val="true"/>
        </w:rPr>
        <w:t>על רקע גרסאות שונות אלו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כי דברי האחות בחקירתה הנגדית אינם אמת</w:t>
      </w:r>
      <w:r>
        <w:rPr>
          <w:rtl w:val="true"/>
        </w:rPr>
        <w:t xml:space="preserve">, </w:t>
      </w:r>
      <w:r>
        <w:rPr>
          <w:rtl w:val="true"/>
        </w:rPr>
        <w:t>וכי יש להעדיף את הגרסה שמסרה בעדותה הראשית</w:t>
      </w:r>
      <w:r>
        <w:rPr>
          <w:rtl w:val="true"/>
        </w:rPr>
        <w:t xml:space="preserve">, </w:t>
      </w:r>
      <w:r>
        <w:rPr>
          <w:rtl w:val="true"/>
        </w:rPr>
        <w:t>התואמת את הגרסה שמסרה במשטרה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 xml:space="preserve">בפני בית המשפט המחוזי הוצגה ראיה נוספת שלפיה המערער התקשר </w:t>
      </w:r>
      <w:r>
        <w:rPr>
          <w:rtl w:val="true"/>
        </w:rPr>
        <w:t>לקטינה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15:30</w:t>
      </w:r>
      <w:r>
        <w:rPr>
          <w:rtl w:val="true"/>
        </w:rPr>
        <w:t xml:space="preserve">, </w:t>
      </w:r>
      <w:r>
        <w:rPr>
          <w:rtl w:val="true"/>
        </w:rPr>
        <w:t>ושאל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המקדימה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לעניין זה הוגשה חוות דעת מומחה שערך ד</w:t>
      </w:r>
      <w:r>
        <w:rPr>
          <w:rtl w:val="true"/>
        </w:rPr>
        <w:t>"</w:t>
      </w:r>
      <w:r>
        <w:rPr>
          <w:rtl w:val="true"/>
        </w:rPr>
        <w:t>ר קריספין</w:t>
      </w:r>
      <w:r>
        <w:rPr>
          <w:rtl w:val="true"/>
        </w:rPr>
        <w:t xml:space="preserve">. </w:t>
      </w:r>
      <w:r>
        <w:rPr>
          <w:rtl w:val="true"/>
        </w:rPr>
        <w:t>לפי חוות הדעת</w:t>
      </w:r>
      <w:r>
        <w:rPr>
          <w:rtl w:val="true"/>
        </w:rPr>
        <w:t xml:space="preserve">, </w:t>
      </w:r>
      <w:r>
        <w:rPr>
          <w:rtl w:val="true"/>
        </w:rPr>
        <w:t>מות המנוחה נגרם</w:t>
      </w:r>
      <w:r>
        <w:rPr>
          <w:rtl w:val="true"/>
        </w:rPr>
        <w:t xml:space="preserve">, </w:t>
      </w:r>
      <w:r>
        <w:rPr>
          <w:rtl w:val="true"/>
        </w:rPr>
        <w:t>קרוב לוודאי</w:t>
      </w:r>
      <w:r>
        <w:rPr>
          <w:rtl w:val="true"/>
        </w:rPr>
        <w:t xml:space="preserve">, </w:t>
      </w:r>
      <w:r>
        <w:rPr>
          <w:rtl w:val="true"/>
        </w:rPr>
        <w:t>כתוצאה מ</w:t>
      </w:r>
      <w:r>
        <w:rPr>
          <w:rtl w:val="true"/>
        </w:rPr>
        <w:t>"</w:t>
      </w:r>
      <w:r>
        <w:rPr>
          <w:rtl w:val="true"/>
        </w:rPr>
        <w:t>תשניק מכני</w:t>
      </w:r>
      <w:r>
        <w:rPr>
          <w:rtl w:val="true"/>
        </w:rPr>
        <w:t xml:space="preserve">" </w:t>
      </w:r>
      <w:r>
        <w:rPr>
          <w:rtl w:val="true"/>
        </w:rPr>
        <w:t>בעקבות הפעלת לחץ על הצוואר</w:t>
      </w:r>
      <w:r>
        <w:rPr>
          <w:rtl w:val="true"/>
        </w:rPr>
        <w:t xml:space="preserve">. </w:t>
      </w:r>
      <w:r>
        <w:rPr>
          <w:rtl w:val="true"/>
        </w:rPr>
        <w:t xml:space="preserve">נכתב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לוודאי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כלשהי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זרועות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לולאת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/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כריכת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/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למוות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9-8</w:t>
      </w:r>
      <w:r>
        <w:rPr>
          <w:rtl w:val="true"/>
        </w:rPr>
        <w:t xml:space="preserve">). </w:t>
      </w:r>
      <w:r>
        <w:rPr>
          <w:rtl w:val="true"/>
        </w:rPr>
        <w:t>לדברי ד</w:t>
      </w:r>
      <w:r>
        <w:rPr>
          <w:rtl w:val="true"/>
        </w:rPr>
        <w:t>"</w:t>
      </w:r>
      <w:r>
        <w:rPr>
          <w:rtl w:val="true"/>
        </w:rPr>
        <w:t>ר קריספין בעדותו בבית המשפט</w:t>
      </w:r>
      <w:r>
        <w:rPr>
          <w:rtl w:val="true"/>
        </w:rPr>
        <w:t xml:space="preserve">, </w:t>
      </w:r>
      <w:r>
        <w:rPr>
          <w:rtl w:val="true"/>
        </w:rPr>
        <w:t>ממצאיו מלמדים כי המנוחה נאבקה וניסתה לשחרר עצמה מהחניקה</w:t>
      </w:r>
      <w:r>
        <w:rPr>
          <w:rtl w:val="true"/>
        </w:rPr>
        <w:t xml:space="preserve">. </w:t>
      </w:r>
      <w:r>
        <w:rPr>
          <w:rtl w:val="true"/>
        </w:rPr>
        <w:t>על בסיס חוות הדעת וראיות נוספות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לא ניתן לבסס מסקנה רפואית באשר לשלב מות המנוחה </w:t>
      </w:r>
      <w:r>
        <w:rPr>
          <w:rtl w:val="true"/>
        </w:rPr>
        <w:t>–</w:t>
      </w:r>
      <w:r>
        <w:rPr>
          <w:rtl w:val="true"/>
        </w:rPr>
        <w:t xml:space="preserve"> הנחת הידיים על הפה</w:t>
      </w:r>
      <w:r>
        <w:rPr>
          <w:rtl w:val="true"/>
        </w:rPr>
        <w:t xml:space="preserve">, </w:t>
      </w:r>
      <w:r>
        <w:rPr>
          <w:rtl w:val="true"/>
        </w:rPr>
        <w:t>כריכת הזרוע סביב צווארה או הידוק החבל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טען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 המנוחה קנטרה אותו בכך שצעקה כי הקטינה אינה בתו</w:t>
      </w:r>
      <w:r>
        <w:rPr>
          <w:rtl w:val="true"/>
        </w:rPr>
        <w:t xml:space="preserve">. </w:t>
      </w:r>
      <w:r>
        <w:rPr>
          <w:rtl w:val="true"/>
        </w:rPr>
        <w:t>טענה זו נדחתה גם כן</w:t>
      </w:r>
      <w:r>
        <w:rPr>
          <w:rtl w:val="true"/>
        </w:rPr>
        <w:t xml:space="preserve">, </w:t>
      </w:r>
      <w:r>
        <w:rPr>
          <w:rtl w:val="true"/>
        </w:rPr>
        <w:t xml:space="preserve">בהיותה </w:t>
      </w:r>
      <w:r>
        <w:rPr>
          <w:rtl w:val="true"/>
        </w:rPr>
        <w:t>"</w:t>
      </w:r>
      <w:r>
        <w:rPr>
          <w:rtl w:val="true"/>
        </w:rPr>
        <w:t>גרסה כבושה</w:t>
      </w:r>
      <w:r>
        <w:rPr>
          <w:rtl w:val="true"/>
        </w:rPr>
        <w:t xml:space="preserve">", </w:t>
      </w:r>
      <w:r>
        <w:rPr>
          <w:rtl w:val="true"/>
        </w:rPr>
        <w:t>שכן היא לא הועלתה בחקירותיו של המערער במשטרה</w:t>
      </w:r>
      <w:r>
        <w:rPr>
          <w:rtl w:val="true"/>
        </w:rPr>
        <w:t xml:space="preserve">; </w:t>
      </w:r>
      <w:r>
        <w:rPr>
          <w:rtl w:val="true"/>
        </w:rPr>
        <w:t>נוכח חוסר מהימנותה</w:t>
      </w:r>
      <w:r>
        <w:rPr>
          <w:rtl w:val="true"/>
        </w:rPr>
        <w:t xml:space="preserve">; </w:t>
      </w:r>
      <w:r>
        <w:rPr>
          <w:rtl w:val="true"/>
        </w:rPr>
        <w:t>ומאחר שהמערער הודה כי ממילא חשד במהלך השנים שהקטינה אינה בתו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בית המשפט המחוזי הוסיף כי הוכח שהמערער </w:t>
      </w:r>
      <w:r>
        <w:rPr>
          <w:rtl w:val="true"/>
        </w:rPr>
        <w:t>"</w:t>
      </w:r>
      <w:r>
        <w:rPr>
          <w:rtl w:val="true"/>
        </w:rPr>
        <w:t>סתם</w:t>
      </w:r>
      <w:r>
        <w:rPr>
          <w:rtl w:val="true"/>
        </w:rPr>
        <w:t xml:space="preserve">" </w:t>
      </w:r>
      <w:r>
        <w:rPr>
          <w:rtl w:val="true"/>
        </w:rPr>
        <w:t>את פיה ואפה של המנוחה באמצעות ידו עד אשר פסקה מלנשום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כרך את זרועו סביב צווארה והמשיך לחנוק אותה</w:t>
      </w:r>
      <w:r>
        <w:rPr>
          <w:rtl w:val="true"/>
        </w:rPr>
        <w:t xml:space="preserve">. </w:t>
      </w:r>
      <w:r>
        <w:rPr>
          <w:rtl w:val="true"/>
        </w:rPr>
        <w:t>כאשר נפלה ארצה</w:t>
      </w:r>
      <w:r>
        <w:rPr>
          <w:rtl w:val="true"/>
        </w:rPr>
        <w:t xml:space="preserve">, </w:t>
      </w:r>
      <w:r>
        <w:rPr>
          <w:rtl w:val="true"/>
        </w:rPr>
        <w:t>כרך חבל על צווארה והידק בחוזקה</w:t>
      </w:r>
      <w:r>
        <w:rPr>
          <w:rtl w:val="true"/>
        </w:rPr>
        <w:t xml:space="preserve">. </w:t>
      </w:r>
      <w:r>
        <w:rPr>
          <w:rtl w:val="true"/>
        </w:rPr>
        <w:t>עוד עמד בית המשפט על כך שהמערער סיפר כי הניח את ידיו על פיה של המנוחה על מנת להשתיקה ולאחר מכן לפת את צווארה עם זרועו</w:t>
      </w:r>
      <w:r>
        <w:rPr>
          <w:rtl w:val="true"/>
        </w:rPr>
        <w:t xml:space="preserve">, </w:t>
      </w:r>
      <w:r>
        <w:rPr>
          <w:rtl w:val="true"/>
        </w:rPr>
        <w:t>אולם כאשר נשאל מדוע חנק את המנוחה עם זרועו לאחר שפסקה מלצעוק</w:t>
      </w:r>
      <w:r>
        <w:rPr>
          <w:rtl w:val="true"/>
        </w:rPr>
        <w:t xml:space="preserve">, </w:t>
      </w:r>
      <w:r>
        <w:rPr>
          <w:rtl w:val="true"/>
        </w:rPr>
        <w:t xml:space="preserve">כל שהשיב היה </w:t>
      </w:r>
      <w:r>
        <w:rPr>
          <w:rtl w:val="true"/>
        </w:rPr>
        <w:t>"</w:t>
      </w:r>
      <w:r>
        <w:rPr>
          <w:rtl w:val="true"/>
        </w:rPr>
        <w:t>בזמנו הייתי בהלם</w:t>
      </w:r>
      <w:r>
        <w:rPr>
          <w:rtl w:val="true"/>
        </w:rPr>
        <w:t xml:space="preserve">". </w:t>
      </w:r>
      <w:r>
        <w:rPr>
          <w:rtl w:val="true"/>
        </w:rPr>
        <w:t>את הידוק החבל סביב צוואר המנוחה הסביר ברצונו לביים התאבדות בתלייה</w:t>
      </w:r>
      <w:r>
        <w:rPr>
          <w:rtl w:val="true"/>
        </w:rPr>
        <w:t xml:space="preserve">, </w:t>
      </w:r>
      <w:r>
        <w:rPr>
          <w:rtl w:val="true"/>
        </w:rPr>
        <w:t xml:space="preserve">אולם בית המשפט מצא גרסה זו </w:t>
      </w:r>
      <w:r>
        <w:rPr>
          <w:rtl w:val="true"/>
        </w:rPr>
        <w:t>"</w:t>
      </w:r>
      <w:r>
        <w:rPr>
          <w:rtl w:val="true"/>
        </w:rPr>
        <w:t>משוללת היגיון</w:t>
      </w:r>
      <w:r>
        <w:rPr>
          <w:rtl w:val="true"/>
        </w:rPr>
        <w:t xml:space="preserve">" </w:t>
      </w:r>
      <w:r>
        <w:rPr>
          <w:rtl w:val="true"/>
        </w:rPr>
        <w:t>מאחר שהמערער העביר את גופת המנוחה לרכב וניסה להסתיר אותה כאמור</w:t>
      </w:r>
      <w:r>
        <w:rPr>
          <w:rtl w:val="true"/>
        </w:rPr>
        <w:t xml:space="preserve">. </w:t>
      </w:r>
      <w:r>
        <w:rPr>
          <w:rtl w:val="true"/>
        </w:rPr>
        <w:t>ממצא עובדתי נוסף ביחס לשלב זה</w:t>
      </w:r>
      <w:r>
        <w:rPr>
          <w:rtl w:val="true"/>
        </w:rPr>
        <w:t xml:space="preserve">, </w:t>
      </w:r>
      <w:r>
        <w:rPr>
          <w:rtl w:val="true"/>
        </w:rPr>
        <w:t>היה כי התינוק היה נוכח בכל אותה העת שבו המערער חנק את המנוחה ובעודה נאבקת בו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אין חולק כי המערער לא סייע למנוחה לאחר שהבחין כי התמוטטה ואף לא התקשר למוקד חירום</w:t>
      </w:r>
      <w:r>
        <w:rPr>
          <w:rtl w:val="true"/>
        </w:rPr>
        <w:t xml:space="preserve">. </w:t>
      </w:r>
      <w:r>
        <w:rPr>
          <w:rtl w:val="true"/>
        </w:rPr>
        <w:t>יתרה מזאת</w:t>
      </w:r>
      <w:r>
        <w:rPr>
          <w:rtl w:val="true"/>
        </w:rPr>
        <w:t xml:space="preserve">, </w:t>
      </w:r>
      <w:r>
        <w:rPr>
          <w:rtl w:val="true"/>
        </w:rPr>
        <w:t>המערער דיווח על היעדרות המנוחה ביום שלאחר מכן</w:t>
      </w:r>
      <w:r>
        <w:rPr>
          <w:rtl w:val="true"/>
        </w:rPr>
        <w:t xml:space="preserve">, </w:t>
      </w:r>
      <w:r>
        <w:rPr>
          <w:rtl w:val="true"/>
        </w:rPr>
        <w:t>תוך שהוא מעמיד פנים כי אינו יודע דבר על כך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הודה בהמתת המנוחה רק לאחר שהוצג לו בחקירתו כי קיים סרטון ממצלמת השכנים שבו הוא נצפה מוציא את גופת המנוחה מהבית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נקבע כי המערער העלים את משקפי הראייה של המנוחה</w:t>
      </w:r>
      <w:r>
        <w:rPr>
          <w:rtl w:val="true"/>
        </w:rPr>
        <w:t xml:space="preserve">, </w:t>
      </w:r>
      <w:r>
        <w:rPr>
          <w:rtl w:val="true"/>
        </w:rPr>
        <w:t>את מכשיר הטלפון הנייד שלה ושטף את הרכב שבו העביר את גופת המנוחה לחורשה</w:t>
      </w:r>
      <w:r>
        <w:rPr>
          <w:rtl w:val="true"/>
        </w:rPr>
        <w:t xml:space="preserve">. </w:t>
      </w:r>
      <w:r>
        <w:rPr>
          <w:rtl w:val="true"/>
        </w:rPr>
        <w:t>עוד הוצגה כראיה שיחה מוקלטת בין המערער לאחותו</w:t>
      </w:r>
      <w:r>
        <w:rPr>
          <w:rtl w:val="true"/>
        </w:rPr>
        <w:t xml:space="preserve">, </w:t>
      </w:r>
      <w:r>
        <w:rPr>
          <w:rtl w:val="true"/>
        </w:rPr>
        <w:t xml:space="preserve">שהתקיימה לאחר שדיווח למשטרה על העדרה של המנוחה בטרם מציאת גופתה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המוקלטת</w:t>
      </w:r>
      <w:r>
        <w:rPr>
          <w:rtl w:val="true"/>
        </w:rPr>
        <w:t xml:space="preserve">). </w:t>
      </w:r>
      <w:r>
        <w:rPr>
          <w:rtl w:val="true"/>
        </w:rPr>
        <w:t>מיד בתחילת השיחה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הזהיר את אחותו </w:t>
      </w:r>
      <w:r>
        <w:rPr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שתעשי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מוקלט</w:t>
      </w:r>
      <w:r>
        <w:rPr>
          <w:rtl w:val="true"/>
        </w:rPr>
        <w:t xml:space="preserve">". </w:t>
      </w:r>
      <w:r>
        <w:rPr>
          <w:rtl w:val="true"/>
        </w:rPr>
        <w:t xml:space="preserve">בהמשך אמר כי הוא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מסובך</w:t>
      </w:r>
      <w:r>
        <w:rPr>
          <w:rtl w:val="true"/>
        </w:rPr>
        <w:t xml:space="preserve">". </w:t>
      </w:r>
      <w:r>
        <w:rPr>
          <w:rtl w:val="true"/>
        </w:rPr>
        <w:t>קיום השיחה וההקלטה אושרו בעדות האחות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בסיס מארג ראייתי זה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כי הוכח שהמערער פעל במודע</w:t>
      </w:r>
      <w:r>
        <w:rPr>
          <w:rtl w:val="true"/>
        </w:rPr>
        <w:t xml:space="preserve">, </w:t>
      </w:r>
      <w:r>
        <w:rPr>
          <w:rtl w:val="true"/>
        </w:rPr>
        <w:t>תכנון וכוונה להמית את המנוחה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התקיימו יסודות עבירת הרצח בכוונה תחילה בעניינו</w:t>
      </w:r>
      <w:r>
        <w:rPr>
          <w:rtl w:val="true"/>
        </w:rPr>
        <w:t xml:space="preserve">, </w:t>
      </w:r>
      <w:r>
        <w:rPr>
          <w:rtl w:val="true"/>
        </w:rPr>
        <w:t>כנדרש על פי הדין בטרם הרפורמה בעבירות ההמתה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פנה לבחון את השפעת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תיקון </w:t>
      </w:r>
      <w:r>
        <w:rPr>
          <w:rFonts w:cs="FrankRuehl" w:ascii="FrankRuehl" w:hAnsi="FrankRuehl"/>
          <w:color w:val="000000"/>
          <w:sz w:val="28"/>
        </w:rPr>
        <w:t>137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לחוק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תיקון מס</w:t>
      </w:r>
      <w:r>
        <w:rPr>
          <w:rFonts w:cs="FrankRuehl" w:ascii="FrankRuehl" w:hAnsi="FrankRuehl"/>
          <w:color w:val="000000"/>
          <w:sz w:val="28"/>
          <w:rtl w:val="true"/>
        </w:rPr>
        <w:t xml:space="preserve">' </w:t>
      </w:r>
      <w:r>
        <w:rPr>
          <w:rFonts w:cs="FrankRuehl" w:ascii="FrankRuehl" w:hAnsi="FrankRuehl"/>
          <w:color w:val="000000"/>
          <w:sz w:val="28"/>
        </w:rPr>
        <w:t>137</w:t>
      </w:r>
      <w:r>
        <w:rPr>
          <w:rFonts w:cs="FrankRuehl" w:ascii="FrankRuehl" w:hAnsi="FrankRuehl"/>
          <w:color w:val="000000"/>
          <w:sz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התשע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ט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2019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ס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ח </w:t>
      </w:r>
      <w:r>
        <w:rPr>
          <w:rFonts w:cs="FrankRuehl" w:ascii="FrankRuehl" w:hAnsi="FrankRuehl"/>
          <w:color w:val="000000"/>
          <w:sz w:val="28"/>
        </w:rPr>
        <w:t>230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לעיל ולהלן</w:t>
      </w:r>
      <w:r>
        <w:rPr>
          <w:rFonts w:cs="FrankRuehl" w:ascii="FrankRuehl" w:hAnsi="FrankRuehl"/>
          <w:color w:val="000000"/>
          <w:sz w:val="28"/>
          <w:rtl w:val="true"/>
        </w:rPr>
        <w:t>:</w:t>
      </w:r>
      <w:r>
        <w:rPr>
          <w:rFonts w:cs="Miriam" w:ascii="Miriam" w:hAnsi="Miriam"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137</w:t>
      </w:r>
      <w:r>
        <w:rPr>
          <w:rFonts w:cs="Miriam" w:ascii="Miriam" w:hAnsi="Miriam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)) </w:t>
      </w:r>
      <w:r>
        <w:rPr>
          <w:rtl w:val="true"/>
        </w:rPr>
        <w:t xml:space="preserve">על עניינו של המערער </w:t>
      </w:r>
      <w:r>
        <w:rPr>
          <w:rtl w:val="true"/>
        </w:rPr>
        <w:t>–</w:t>
      </w:r>
      <w:r>
        <w:rPr>
          <w:rtl w:val="true"/>
        </w:rPr>
        <w:t xml:space="preserve"> והאם הרפורמה מהווה דין מקל עמו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יישום הרפורמה מוליך למסקנה שיש להרשיע את המערער בעבירה של 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הן לפי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שלפיו </w:t>
      </w:r>
      <w:r>
        <w:rPr>
          <w:rtl w:val="true"/>
        </w:rPr>
        <w:t xml:space="preserve">המעשה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 xml:space="preserve">; </w:t>
      </w:r>
      <w:r>
        <w:rPr>
          <w:rtl w:val="true"/>
        </w:rPr>
        <w:t xml:space="preserve">הן לפי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כי </w:t>
      </w:r>
      <w:r>
        <w:rPr>
          <w:rtl w:val="true"/>
        </w:rPr>
        <w:t xml:space="preserve">המעשה נעשה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ולכפות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ציבור</w:t>
      </w:r>
      <w:r>
        <w:rPr>
          <w:rtl w:val="true"/>
        </w:rPr>
        <w:t xml:space="preserve">; </w:t>
      </w:r>
      <w:r>
        <w:rPr>
          <w:rtl w:val="true"/>
        </w:rPr>
        <w:t xml:space="preserve">הן 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באכזריות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התעללות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גופנית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בקורבן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נקבע כי אין מקום להחיל את הוראות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שלפיו אם </w:t>
      </w:r>
      <w:r>
        <w:rPr>
          <w:rtl w:val="true"/>
        </w:rPr>
        <w:t xml:space="preserve">התקיימה נסיבה מחמירה </w:t>
      </w:r>
      <w:r>
        <w:rPr>
          <w:rtl w:val="true"/>
        </w:rPr>
        <w:t>כקבוע בעבירת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>אך מתקיימות נסיבות מיוחדות שבשלהן המעשה אינו מבטא דרגת אשמה חמורה במיוחד</w:t>
      </w:r>
      <w:r>
        <w:rPr>
          <w:rtl w:val="true"/>
        </w:rPr>
        <w:t xml:space="preserve">, </w:t>
      </w:r>
      <w:r>
        <w:rPr>
          <w:rtl w:val="true"/>
        </w:rPr>
        <w:t xml:space="preserve">רשאי </w:t>
      </w:r>
      <w:r>
        <w:rPr>
          <w:rtl w:val="true"/>
        </w:rPr>
        <w:t>בית המשפט</w:t>
      </w:r>
      <w:r>
        <w:rPr>
          <w:rtl w:val="true"/>
        </w:rPr>
        <w:t xml:space="preserve"> להרשיע את הנאשם </w:t>
      </w:r>
      <w:r>
        <w:rPr>
          <w:rtl w:val="true"/>
        </w:rPr>
        <w:t>בעבירת הרצח הבסיסית</w:t>
      </w:r>
      <w:r>
        <w:rPr>
          <w:rtl w:val="true"/>
        </w:rPr>
        <w:t xml:space="preserve">; </w:t>
      </w:r>
      <w:r>
        <w:rPr>
          <w:rtl w:val="true"/>
        </w:rPr>
        <w:t xml:space="preserve">ואף כי המקרה אינו נכנס לגדרי עבירת המתה בנסיבות של אחריות מופחתת </w:t>
      </w:r>
      <w:r>
        <w:rPr>
          <w:rtl w:val="true"/>
        </w:rPr>
        <w:t>(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). </w:t>
      </w:r>
      <w:r>
        <w:rPr>
          <w:rtl w:val="true"/>
        </w:rPr>
        <w:t>נקבע כי עניינו של המערער אינו בא בגדר דין מקל על פי הרפורמה בעבירות ההמתה ואין ליישמה בנסיבות דנן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לעבירה הנוספת שיוחסה למערער לפי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שיבוש מהלכי משפט</w:t>
      </w:r>
      <w:r>
        <w:rPr>
          <w:rtl w:val="true"/>
        </w:rPr>
        <w:t xml:space="preserve">, </w:t>
      </w:r>
      <w:r>
        <w:rPr>
          <w:rtl w:val="true"/>
        </w:rPr>
        <w:t>נקבע כי גרסת המערער מבססת היטב את הרשעתו בעבירה זו</w:t>
      </w:r>
      <w:r>
        <w:rPr>
          <w:rtl w:val="true"/>
        </w:rPr>
        <w:t xml:space="preserve">, </w:t>
      </w:r>
      <w:r>
        <w:rPr>
          <w:rtl w:val="true"/>
        </w:rPr>
        <w:t xml:space="preserve">וכי מסכת הפעולות שהמערער ביצע לאחר המתת המנוחה מלמדות גם על כוונתו להמית את המנוחה ואינן מתיישבות עם גרסתו בדבר </w:t>
      </w:r>
      <w:r>
        <w:rPr>
          <w:rtl w:val="true"/>
        </w:rPr>
        <w:t>"</w:t>
      </w:r>
      <w:r>
        <w:rPr>
          <w:rtl w:val="true"/>
        </w:rPr>
        <w:t>קנטור</w:t>
      </w:r>
      <w:r>
        <w:rPr>
          <w:rtl w:val="true"/>
        </w:rPr>
        <w:t xml:space="preserve">". </w:t>
      </w:r>
      <w:r>
        <w:rPr>
          <w:rtl w:val="true"/>
        </w:rPr>
        <w:t>יוצא אפוא</w:t>
      </w:r>
      <w:r>
        <w:rPr>
          <w:rtl w:val="true"/>
        </w:rPr>
        <w:t xml:space="preserve">, </w:t>
      </w:r>
      <w:r>
        <w:rPr>
          <w:rtl w:val="true"/>
        </w:rPr>
        <w:t>כי התקיימותה של עבירת השיבוש בעניינו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מחזקת את המסקנה לגבי ביסוס יסודות עבירת הרצח בכוונה תחילה </w:t>
      </w:r>
      <w:r>
        <w:rPr>
          <w:rtl w:val="true"/>
        </w:rPr>
        <w:t>(</w:t>
      </w:r>
      <w:r>
        <w:rPr>
          <w:rtl w:val="true"/>
        </w:rPr>
        <w:t>כהגדרת עבירת הרצח בטרם הרפורמה בעבירות ההמתה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קבע בגזר הדין כי מדובר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אירוע אחד</w:t>
      </w:r>
      <w:r>
        <w:rPr>
          <w:rtl w:val="true"/>
        </w:rPr>
        <w:t xml:space="preserve">", </w:t>
      </w:r>
      <w:r>
        <w:rPr>
          <w:rtl w:val="true"/>
        </w:rPr>
        <w:t>בגינו יש לגזור על המערער לצד עונש מאסר עולם חובה</w:t>
      </w:r>
      <w:r>
        <w:rPr>
          <w:rtl w:val="true"/>
        </w:rPr>
        <w:t xml:space="preserve">, </w:t>
      </w:r>
      <w:r>
        <w:rPr>
          <w:rtl w:val="true"/>
        </w:rPr>
        <w:t>עונש של שנת מאסר בפועל בגין עבירת שיבוש מהלכי משפט</w:t>
      </w:r>
      <w:r>
        <w:rPr>
          <w:rtl w:val="true"/>
        </w:rPr>
        <w:t xml:space="preserve">, </w:t>
      </w:r>
      <w:r>
        <w:rPr>
          <w:rtl w:val="true"/>
        </w:rPr>
        <w:t>לריצוי בחופף</w:t>
      </w:r>
      <w:r>
        <w:rPr>
          <w:rtl w:val="true"/>
        </w:rPr>
        <w:t xml:space="preserve">. </w:t>
      </w:r>
      <w:r>
        <w:rPr>
          <w:rtl w:val="true"/>
        </w:rPr>
        <w:t xml:space="preserve">כן הושת על המערער תשלום הפיצוי המקסימלי הקבוע בחוק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לטובת ילדי המנוחה </w:t>
      </w:r>
      <w:r>
        <w:rPr>
          <w:rtl w:val="true"/>
        </w:rPr>
        <w:t>–</w:t>
      </w:r>
      <w:r>
        <w:rPr>
          <w:rtl w:val="true"/>
        </w:rPr>
        <w:t xml:space="preserve"> הקטינה והתינוק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חלק משמעותי מטענות המערער ממוקדות בקביעות בית המשפט המחוזי ביחס לעדות אחותו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tl w:val="true"/>
        </w:rPr>
        <w:t xml:space="preserve">, </w:t>
      </w:r>
      <w:r>
        <w:rPr>
          <w:rtl w:val="true"/>
        </w:rPr>
        <w:t>עדותה על השיחה הראשונה והשיחה השניה</w:t>
      </w:r>
      <w:r>
        <w:rPr>
          <w:rtl w:val="true"/>
        </w:rPr>
        <w:t xml:space="preserve">, </w:t>
      </w:r>
      <w:r>
        <w:rPr>
          <w:rtl w:val="true"/>
        </w:rPr>
        <w:t>שהתקיימו בסמוך לפני אירוע ההמתה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נפלו מספר פגמים במהלך חקירת אחותו</w:t>
      </w:r>
      <w:r>
        <w:rPr>
          <w:rtl w:val="true"/>
        </w:rPr>
        <w:t xml:space="preserve">, </w:t>
      </w:r>
      <w:r>
        <w:rPr>
          <w:rtl w:val="true"/>
        </w:rPr>
        <w:t>אשר בית המשפט המחוזי לא נדרש להם כראוי בהכרעת הדין</w:t>
      </w:r>
      <w:r>
        <w:rPr>
          <w:rtl w:val="true"/>
        </w:rPr>
        <w:t xml:space="preserve">. </w:t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 xml:space="preserve">כי חקירת האחות הייתה </w:t>
      </w:r>
      <w:r>
        <w:rPr>
          <w:rtl w:val="true"/>
        </w:rPr>
        <w:t>"</w:t>
      </w:r>
      <w:r>
        <w:rPr>
          <w:rtl w:val="true"/>
        </w:rPr>
        <w:t>דורסנית וקשה</w:t>
      </w:r>
      <w:r>
        <w:rPr>
          <w:rtl w:val="true"/>
        </w:rPr>
        <w:t xml:space="preserve">" </w:t>
      </w:r>
      <w:r>
        <w:rPr>
          <w:rtl w:val="true"/>
        </w:rPr>
        <w:t>ומלווה ב</w:t>
      </w:r>
      <w:r>
        <w:rPr>
          <w:rtl w:val="true"/>
        </w:rPr>
        <w:t>"</w:t>
      </w:r>
      <w:r>
        <w:rPr>
          <w:rtl w:val="true"/>
        </w:rPr>
        <w:t>הפחדות ואיומים</w:t>
      </w:r>
      <w:r>
        <w:rPr>
          <w:rtl w:val="true"/>
        </w:rPr>
        <w:t xml:space="preserve">" </w:t>
      </w:r>
      <w:r>
        <w:rPr>
          <w:rtl w:val="true"/>
        </w:rPr>
        <w:t>מצד השוטרים</w:t>
      </w:r>
      <w:r>
        <w:rPr>
          <w:rtl w:val="true"/>
        </w:rPr>
        <w:t xml:space="preserve">, </w:t>
      </w:r>
      <w:r>
        <w:rPr>
          <w:rtl w:val="true"/>
        </w:rPr>
        <w:t>כל זאת תוך ניצול מצבה הרגיש מאחר שהיא נשואה לאחי המנוחה</w:t>
      </w:r>
      <w:r>
        <w:rPr>
          <w:rtl w:val="true"/>
        </w:rPr>
        <w:t xml:space="preserve">; </w:t>
      </w:r>
      <w:r>
        <w:rPr>
          <w:rtl w:val="true"/>
        </w:rPr>
        <w:t>חקירת האחות לא התנהלה תחת אזהרה כפי שנדרש היה</w:t>
      </w:r>
      <w:r>
        <w:rPr>
          <w:rtl w:val="true"/>
        </w:rPr>
        <w:t xml:space="preserve">; </w:t>
      </w:r>
      <w:r>
        <w:rPr>
          <w:rtl w:val="true"/>
        </w:rPr>
        <w:t xml:space="preserve">האחות </w:t>
      </w:r>
      <w:r>
        <w:rPr>
          <w:rtl w:val="true"/>
        </w:rPr>
        <w:t>"</w:t>
      </w:r>
      <w:r>
        <w:rPr>
          <w:rtl w:val="true"/>
        </w:rPr>
        <w:t>הוכוונה</w:t>
      </w:r>
      <w:r>
        <w:rPr>
          <w:rtl w:val="true"/>
        </w:rPr>
        <w:t xml:space="preserve">" </w:t>
      </w:r>
      <w:r>
        <w:rPr>
          <w:rtl w:val="true"/>
        </w:rPr>
        <w:t>על ידי החוקרים לומר דברים שהם חפצים לשמוע</w:t>
      </w:r>
      <w:r>
        <w:rPr>
          <w:rtl w:val="true"/>
        </w:rPr>
        <w:t xml:space="preserve">; </w:t>
      </w:r>
      <w:r>
        <w:rPr>
          <w:rtl w:val="true"/>
        </w:rPr>
        <w:t>וכן הופרו הוראות החוק בכך שבוצעה חדירה שלא כדין למכשיר הטלפון הנייד של האחות</w:t>
      </w:r>
      <w:r>
        <w:rPr>
          <w:rtl w:val="true"/>
        </w:rPr>
        <w:t xml:space="preserve">, </w:t>
      </w:r>
      <w:r>
        <w:rPr>
          <w:rtl w:val="true"/>
        </w:rPr>
        <w:t>ללא צו בית משפט או הסכמה מדעת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מטעמים אלו</w:t>
      </w:r>
      <w:r>
        <w:rPr>
          <w:rtl w:val="true"/>
        </w:rPr>
        <w:t xml:space="preserve">, </w:t>
      </w:r>
      <w:r>
        <w:rPr>
          <w:rtl w:val="true"/>
        </w:rPr>
        <w:t xml:space="preserve">לטענת המערער יש לפסול את עדות אחותו בהתאם להלכת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יששכרוב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5121/98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יששכרוב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סא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/>
        <w:t>461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 xml:space="preserve">); </w:t>
      </w:r>
      <w:r>
        <w:rPr>
          <w:rtl w:val="true"/>
        </w:rPr>
        <w:t>לעיל ולהלן</w:t>
      </w:r>
      <w:r>
        <w:rPr>
          <w:rtl w:val="true"/>
        </w:rPr>
        <w:t xml:space="preserve">: </w:t>
      </w:r>
      <w:r>
        <w:rPr>
          <w:rtl w:val="true"/>
        </w:rPr>
        <w:t xml:space="preserve">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יששכרוב</w:t>
      </w:r>
      <w:r>
        <w:rPr>
          <w:rtl w:val="true"/>
        </w:rPr>
        <w:t>),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rtl w:val="true"/>
        </w:rPr>
        <w:t xml:space="preserve">ובהתאם </w:t>
      </w:r>
      <w:hyperlink r:id="rId33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56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tl w:val="true"/>
        </w:rPr>
        <w:t xml:space="preserve">), </w:t>
      </w:r>
      <w:r>
        <w:rPr>
          <w:rtl w:val="true"/>
        </w:rPr>
        <w:t>ככל שהוא חל בנסיבות העניין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ממילא לא ניתן לסמוך על דברי אחות המערער</w:t>
      </w:r>
      <w:r>
        <w:rPr>
          <w:rtl w:val="true"/>
        </w:rPr>
        <w:t xml:space="preserve">, </w:t>
      </w:r>
      <w:r>
        <w:rPr>
          <w:rtl w:val="true"/>
        </w:rPr>
        <w:t>מאחר שמדובר בעדה לא אמינה אשר עדותה השתנתה בהתאם לנסיבות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, </w:t>
      </w:r>
      <w:r>
        <w:rPr>
          <w:rtl w:val="true"/>
        </w:rPr>
        <w:t>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יקתלהא</w:t>
      </w:r>
      <w:r>
        <w:rPr>
          <w:rtl w:val="true"/>
        </w:rPr>
        <w:t xml:space="preserve">".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משמעותה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ירביץ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",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מוסיף ומשיג על קביעות בית המשפט המחוזי ביחס לשיחה המקדימה עם הקטינה ביום האירוע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הסתמכות בית המשפט המחוזי על כך שבחקירתו הנגדית המערער אישר כי התקשר לקטינה כדי לוודא שלא תגלה כי אמה נרצחה</w:t>
      </w:r>
      <w:r>
        <w:rPr>
          <w:rtl w:val="true"/>
        </w:rPr>
        <w:t xml:space="preserve">, </w:t>
      </w:r>
      <w:r>
        <w:rPr>
          <w:rtl w:val="true"/>
        </w:rPr>
        <w:t>שגויה</w:t>
      </w:r>
      <w:r>
        <w:rPr>
          <w:rtl w:val="true"/>
        </w:rPr>
        <w:t xml:space="preserve">, </w:t>
      </w:r>
      <w:r>
        <w:rPr>
          <w:rtl w:val="true"/>
        </w:rPr>
        <w:t>שכן לא ברור אם תשובת המערער מתייחסת לשיחה המקדימה או לשיחות מאוחרות יותר</w:t>
      </w:r>
      <w:r>
        <w:rPr>
          <w:rtl w:val="true"/>
        </w:rPr>
        <w:t xml:space="preserve">, </w:t>
      </w:r>
      <w:r>
        <w:rPr>
          <w:rtl w:val="true"/>
        </w:rPr>
        <w:t>חלקן לאחר מות המנוחה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פי הנטען</w:t>
      </w:r>
      <w:r>
        <w:rPr>
          <w:rtl w:val="true"/>
        </w:rPr>
        <w:t xml:space="preserve">, </w:t>
      </w:r>
      <w:r>
        <w:rPr>
          <w:rtl w:val="true"/>
        </w:rPr>
        <w:t>המערער אף נתן הסבר עקבי ביחס לשיחה המקדימה</w:t>
      </w:r>
      <w:r>
        <w:rPr>
          <w:rtl w:val="true"/>
        </w:rPr>
        <w:t xml:space="preserve">, </w:t>
      </w:r>
      <w:r>
        <w:rPr>
          <w:rtl w:val="true"/>
        </w:rPr>
        <w:t>שלפיו התקשר כדי לשאול לשלומה מאחר שהיא הייתה בטיול ולנוכח בעיה בריאותית שממנה היא סובלת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לא היה כל סיבה לייחס לשיחה זו משמעות </w:t>
      </w:r>
      <w:r>
        <w:rPr>
          <w:rtl w:val="true"/>
        </w:rPr>
        <w:t>"</w:t>
      </w:r>
      <w:r>
        <w:rPr>
          <w:rtl w:val="true"/>
        </w:rPr>
        <w:t>דרמטית</w:t>
      </w:r>
      <w:r>
        <w:rPr>
          <w:rtl w:val="true"/>
        </w:rPr>
        <w:t xml:space="preserve">", </w:t>
      </w:r>
      <w:r>
        <w:rPr>
          <w:rtl w:val="true"/>
        </w:rPr>
        <w:t>שלפיה היא נערכה על מנת להכין ולהכשיר את הקרקע למעשה ההמתה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הסתמך לעניין זה על תמליל חקירת הקטינה במשטרה</w:t>
      </w:r>
      <w:r>
        <w:rPr>
          <w:rtl w:val="true"/>
        </w:rPr>
        <w:t xml:space="preserve">, </w:t>
      </w:r>
      <w:r>
        <w:rPr>
          <w:rtl w:val="true"/>
        </w:rPr>
        <w:t>בעוד שמדובר באמרות שהוגשו על ידי סנגורו של המערער דאז רק לצורך הוכחת אמירתן</w:t>
      </w:r>
      <w:r>
        <w:rPr>
          <w:rtl w:val="true"/>
        </w:rPr>
        <w:t xml:space="preserve">, </w:t>
      </w:r>
      <w:r>
        <w:rPr>
          <w:rtl w:val="true"/>
        </w:rPr>
        <w:t>ולא ניתן לבסס עליהן ממצא עובדתי לחובת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לקביעות העובדתיות של בית המשפט ביחס לאירוע ההמתה עצמו</w:t>
      </w:r>
      <w:r>
        <w:rPr>
          <w:rtl w:val="true"/>
        </w:rPr>
        <w:t xml:space="preserve">, </w:t>
      </w:r>
      <w:r>
        <w:rPr>
          <w:rtl w:val="true"/>
        </w:rPr>
        <w:t>נטען כי בית המשפט המחוזי שגה בקביעתו כי המערער סתם למנוחה את האף</w:t>
      </w:r>
      <w:r>
        <w:rPr>
          <w:rtl w:val="true"/>
        </w:rPr>
        <w:t xml:space="preserve">, </w:t>
      </w:r>
      <w:r>
        <w:rPr>
          <w:rtl w:val="true"/>
        </w:rPr>
        <w:t>שכן קביעה זו נעדרת ביסוס עובדתי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המערער סבר</w:t>
      </w:r>
      <w:r>
        <w:rPr>
          <w:rtl w:val="true"/>
        </w:rPr>
        <w:t xml:space="preserve">, </w:t>
      </w:r>
      <w:r>
        <w:rPr>
          <w:rtl w:val="true"/>
        </w:rPr>
        <w:t>מבחינתו הסובייקטיבית</w:t>
      </w:r>
      <w:r>
        <w:rPr>
          <w:rtl w:val="true"/>
        </w:rPr>
        <w:t xml:space="preserve">, </w:t>
      </w:r>
      <w:r>
        <w:rPr>
          <w:rtl w:val="true"/>
        </w:rPr>
        <w:t>כי כריכת חבל סביב צוואר המנוחה</w:t>
      </w:r>
      <w:r>
        <w:rPr>
          <w:rtl w:val="true"/>
        </w:rPr>
        <w:t xml:space="preserve">, </w:t>
      </w:r>
      <w:r>
        <w:rPr>
          <w:rtl w:val="true"/>
        </w:rPr>
        <w:t>לאחר פטירתה</w:t>
      </w:r>
      <w:r>
        <w:rPr>
          <w:rtl w:val="true"/>
        </w:rPr>
        <w:t xml:space="preserve">, </w:t>
      </w:r>
      <w:r>
        <w:rPr>
          <w:rtl w:val="true"/>
        </w:rPr>
        <w:t>תלמד על כך שהיא התאבדה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העובדה שהתנהגות זו </w:t>
      </w:r>
      <w:r>
        <w:rPr>
          <w:rtl w:val="true"/>
        </w:rPr>
        <w:t>"</w:t>
      </w:r>
      <w:r>
        <w:rPr>
          <w:rtl w:val="true"/>
        </w:rPr>
        <w:t>אינה הגיונית</w:t>
      </w:r>
      <w:r>
        <w:rPr>
          <w:rtl w:val="true"/>
        </w:rPr>
        <w:t xml:space="preserve">", </w:t>
      </w:r>
      <w:r>
        <w:rPr>
          <w:rtl w:val="true"/>
        </w:rPr>
        <w:t>אינה שוללת את גרסתו באשר להשתלשלות האירועים שהובילה למות המנוחה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הוסיף</w:t>
      </w:r>
      <w:r>
        <w:rPr>
          <w:rtl w:val="true"/>
        </w:rPr>
        <w:t xml:space="preserve">, </w:t>
      </w:r>
      <w:r>
        <w:rPr>
          <w:rtl w:val="true"/>
        </w:rPr>
        <w:t>כי מאחר שהיה לו ברור שהמנוחה אינה עוד בין החיים</w:t>
      </w:r>
      <w:r>
        <w:rPr>
          <w:rtl w:val="true"/>
        </w:rPr>
        <w:t xml:space="preserve">, </w:t>
      </w:r>
      <w:r>
        <w:rPr>
          <w:rtl w:val="true"/>
        </w:rPr>
        <w:t>אין ללמוד על כוונתו עובר למעשה מהעובדה כי לא הזעיק עזרה או ניסה לסייע לה</w:t>
      </w:r>
      <w:r>
        <w:rPr>
          <w:rtl w:val="true"/>
        </w:rPr>
        <w:t xml:space="preserve">. </w:t>
      </w:r>
      <w:r>
        <w:rPr>
          <w:rtl w:val="true"/>
        </w:rPr>
        <w:t xml:space="preserve">כך גם ביחס למשמעות שבית המשפט המחוזי ייחס לכך שהמערער הזהיר את אחותו בשיחתם לאחר אירוע ההמתה כי </w:t>
      </w:r>
      <w:r>
        <w:rPr>
          <w:rtl w:val="true"/>
        </w:rPr>
        <w:t>"</w:t>
      </w:r>
      <w:r>
        <w:rPr>
          <w:rtl w:val="true"/>
        </w:rPr>
        <w:t>הכל מוקלט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אמירה זו יכולה להתיישב גם עם גרסתו כי המית את המנוחה בטעות</w:t>
      </w:r>
      <w:r>
        <w:rPr>
          <w:rtl w:val="true"/>
        </w:rPr>
        <w:t xml:space="preserve">. </w:t>
      </w:r>
      <w:r>
        <w:rPr>
          <w:rtl w:val="true"/>
        </w:rPr>
        <w:t>המערער מוסיף</w:t>
      </w:r>
      <w:r>
        <w:rPr>
          <w:rtl w:val="true"/>
        </w:rPr>
        <w:t xml:space="preserve">, </w:t>
      </w:r>
      <w:r>
        <w:rPr>
          <w:rtl w:val="true"/>
        </w:rPr>
        <w:t>כי התנהלותו במהלך החקירה מלמדת שלא התכוון להמית את המנוחה</w:t>
      </w:r>
      <w:r>
        <w:rPr>
          <w:rtl w:val="true"/>
        </w:rPr>
        <w:t xml:space="preserve">, </w:t>
      </w:r>
      <w:r>
        <w:rPr>
          <w:rtl w:val="true"/>
        </w:rPr>
        <w:t>מאחר ששיתף פעולה עם החקירה</w:t>
      </w:r>
      <w:r>
        <w:rPr>
          <w:rtl w:val="true"/>
        </w:rPr>
        <w:t xml:space="preserve">, </w:t>
      </w:r>
      <w:r>
        <w:rPr>
          <w:rtl w:val="true"/>
        </w:rPr>
        <w:t>מסר פרטים שאומתו על</w:t>
      </w:r>
      <w:r>
        <w:rPr>
          <w:rtl w:val="true"/>
        </w:rPr>
        <w:t>-</w:t>
      </w:r>
      <w:r>
        <w:rPr>
          <w:rtl w:val="true"/>
        </w:rPr>
        <w:t>ידי ממצאים חיצוניים ואף הוביל את החוקרים לבסוף למקום הימצאה של הגופה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משיג המערער על מסקנתו המשפטית של בית המשפט המחוזי כי התקיימו יסודותיה של עבירת הרצח בכוונה תחילה</w:t>
      </w:r>
      <w:r>
        <w:rPr>
          <w:rtl w:val="true"/>
        </w:rPr>
        <w:t xml:space="preserve">, </w:t>
      </w:r>
      <w:r>
        <w:rPr>
          <w:rtl w:val="true"/>
        </w:rPr>
        <w:t>כהגדרתה בטרם הרפורמה בעבירותה ההמתה</w:t>
      </w:r>
      <w:r>
        <w:rPr>
          <w:rtl w:val="true"/>
        </w:rPr>
        <w:t xml:space="preserve">. </w:t>
      </w:r>
      <w:r>
        <w:rPr>
          <w:rtl w:val="true"/>
        </w:rPr>
        <w:t>כמו כן נטען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שגה בדחותו את טענת המערער כי מעשיו אינם באים בגדרי עבירת המתה ב</w:t>
      </w:r>
      <w:r>
        <w:rPr>
          <w:rtl w:val="true"/>
        </w:rPr>
        <w:t>"</w:t>
      </w:r>
      <w:r>
        <w:rPr>
          <w:rtl w:val="true"/>
        </w:rPr>
        <w:t>קלות דעת</w:t>
      </w:r>
      <w:r>
        <w:rPr>
          <w:rtl w:val="true"/>
        </w:rPr>
        <w:t xml:space="preserve">", </w:t>
      </w:r>
      <w:r>
        <w:rPr>
          <w:rtl w:val="true"/>
        </w:rPr>
        <w:t>ולכל היותר</w:t>
      </w:r>
      <w:r>
        <w:rPr>
          <w:rtl w:val="true"/>
        </w:rPr>
        <w:t xml:space="preserve">, </w:t>
      </w:r>
      <w:r>
        <w:rPr>
          <w:rtl w:val="true"/>
        </w:rPr>
        <w:t>עבירת ההריגה כהגדרתה דאז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למערער השגות גם ביחס לאופן יישום הרפורמה בעבירות ההמתה בעניינו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ככל שטענותיו האחרות לא יתקבלו</w:t>
      </w:r>
      <w:r>
        <w:rPr>
          <w:rtl w:val="true"/>
        </w:rPr>
        <w:t xml:space="preserve">, </w:t>
      </w:r>
      <w:r>
        <w:rPr>
          <w:rtl w:val="true"/>
        </w:rPr>
        <w:t>יש להרשיעו בעבירת הרצח הבסיסית</w:t>
      </w:r>
      <w:r>
        <w:rPr>
          <w:rtl w:val="true"/>
        </w:rPr>
        <w:t xml:space="preserve">, </w:t>
      </w:r>
      <w:r>
        <w:rPr>
          <w:rtl w:val="true"/>
        </w:rPr>
        <w:t>שכן מדובר במעשה המתה שבוצע באופן ספונטני</w:t>
      </w:r>
      <w:r>
        <w:rPr>
          <w:rtl w:val="true"/>
        </w:rPr>
        <w:t xml:space="preserve">, </w:t>
      </w:r>
      <w:r>
        <w:rPr>
          <w:rtl w:val="true"/>
        </w:rPr>
        <w:t>בעת שהמנוחה קנטרה אותו בצעקותיה</w:t>
      </w:r>
      <w:r>
        <w:rPr>
          <w:rtl w:val="true"/>
        </w:rPr>
        <w:t xml:space="preserve">, </w:t>
      </w:r>
      <w:r>
        <w:rPr>
          <w:rtl w:val="true"/>
        </w:rPr>
        <w:t xml:space="preserve">התעלמה מרצונו ועמדה על רצונה </w:t>
      </w:r>
      <w:r>
        <w:rPr>
          <w:rtl w:val="true"/>
        </w:rPr>
        <w:t>"</w:t>
      </w:r>
      <w:r>
        <w:rPr>
          <w:rtl w:val="true"/>
        </w:rPr>
        <w:t>לצאת למסיבה בכל מחיר</w:t>
      </w:r>
      <w:r>
        <w:rPr>
          <w:rtl w:val="true"/>
        </w:rPr>
        <w:t xml:space="preserve">".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המערער טוען כי מסקנותיו המשפטיות של בית המשפט המחוזי ביחס להתקיימות הנסיבות המחמירות הקבועות </w:t>
      </w:r>
      <w:hyperlink r:id="rId3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שגויות אף הן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סומכת ידיה על פסק דינו המפורט והמנומק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אין כל עילה להתערבות חריגה של ערכאת הערעור בקביעותיו העובדתיות</w:t>
      </w:r>
      <w:r>
        <w:rPr>
          <w:rtl w:val="true"/>
        </w:rPr>
        <w:t xml:space="preserve">. </w:t>
      </w:r>
      <w:r>
        <w:rPr>
          <w:rtl w:val="true"/>
        </w:rPr>
        <w:t>נומק</w:t>
      </w:r>
      <w:r>
        <w:rPr>
          <w:rtl w:val="true"/>
        </w:rPr>
        <w:t xml:space="preserve">, </w:t>
      </w:r>
      <w:r>
        <w:rPr>
          <w:rtl w:val="true"/>
        </w:rPr>
        <w:t>כי הכרעת הדין נסמכה על עדות אחות המערער</w:t>
      </w:r>
      <w:r>
        <w:rPr>
          <w:rtl w:val="true"/>
        </w:rPr>
        <w:t xml:space="preserve">, </w:t>
      </w:r>
      <w:r>
        <w:rPr>
          <w:rtl w:val="true"/>
        </w:rPr>
        <w:t>שבעניינה הועדפה גרסתה בחקירותיה במשטרה ובחקירתה הראשית על פני עדותה בחקירתה הנגדית</w:t>
      </w:r>
      <w:r>
        <w:rPr>
          <w:rtl w:val="true"/>
        </w:rPr>
        <w:t xml:space="preserve">, </w:t>
      </w:r>
      <w:r>
        <w:rPr>
          <w:rtl w:val="true"/>
        </w:rPr>
        <w:t>על דברי המערער עצמו</w:t>
      </w:r>
      <w:r>
        <w:rPr>
          <w:rtl w:val="true"/>
        </w:rPr>
        <w:t xml:space="preserve">, </w:t>
      </w:r>
      <w:r>
        <w:rPr>
          <w:rtl w:val="true"/>
        </w:rPr>
        <w:t>וכן על עדות הקטינה</w:t>
      </w:r>
      <w:r>
        <w:rPr>
          <w:rtl w:val="true"/>
        </w:rPr>
        <w:t xml:space="preserve">, </w:t>
      </w:r>
      <w:r>
        <w:rPr>
          <w:rtl w:val="true"/>
        </w:rPr>
        <w:t>שבה ניתן אמון מלא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>אין ממש בטענת המערער כי יש לפסול את אמרות אחותו בחקירתה במשטרה בשל פגמים שנפלו בהתנהלות השוטרים בחקירה</w:t>
      </w:r>
      <w:r>
        <w:rPr>
          <w:rtl w:val="true"/>
        </w:rPr>
        <w:t xml:space="preserve">. </w:t>
      </w:r>
      <w:r>
        <w:rPr>
          <w:rtl w:val="true"/>
        </w:rPr>
        <w:t xml:space="preserve">ביחס לשימוש במילה </w:t>
      </w:r>
      <w:r>
        <w:rPr>
          <w:rtl w:val="true"/>
        </w:rPr>
        <w:t>"</w:t>
      </w:r>
      <w:r>
        <w:rPr>
          <w:rtl w:val="true"/>
        </w:rPr>
        <w:t>יקתלהא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האחות אישרה בעדותה בבית המשפט כי המערער עשה שימוש במילה זו</w:t>
      </w:r>
      <w:r>
        <w:rPr>
          <w:rtl w:val="true"/>
        </w:rPr>
        <w:t xml:space="preserve">. </w:t>
      </w:r>
      <w:r>
        <w:rPr>
          <w:rtl w:val="true"/>
        </w:rPr>
        <w:t>המשיבה מוסיפה כי האחות הסבירה שהמערער עשה שימוש במילה זו גם בעימות בינה לבין המערער</w:t>
      </w:r>
      <w:r>
        <w:rPr>
          <w:rtl w:val="true"/>
        </w:rPr>
        <w:t xml:space="preserve">, </w:t>
      </w:r>
      <w:r>
        <w:rPr>
          <w:rtl w:val="true"/>
        </w:rPr>
        <w:t>למול עיניו</w:t>
      </w:r>
      <w:r>
        <w:rPr>
          <w:rtl w:val="true"/>
        </w:rPr>
        <w:t xml:space="preserve">, </w:t>
      </w:r>
      <w:r>
        <w:rPr>
          <w:rtl w:val="true"/>
        </w:rPr>
        <w:t xml:space="preserve">ואילו הוא לא הטיח בה כי היא משקרת אלא השיב כי </w:t>
      </w:r>
      <w:r>
        <w:rPr>
          <w:rtl w:val="true"/>
        </w:rPr>
        <w:t>"</w:t>
      </w:r>
      <w:r>
        <w:rPr>
          <w:rtl w:val="true"/>
        </w:rPr>
        <w:t>אין לו מה להגיד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 על ידי המשיבה כי אין כל בסיס לטענה שהופעל לחץ על אחות המערער על ידי חוקרי המשטרה</w:t>
      </w:r>
      <w:r>
        <w:rPr>
          <w:rtl w:val="true"/>
        </w:rPr>
        <w:t xml:space="preserve">, </w:t>
      </w:r>
      <w:r>
        <w:rPr>
          <w:rtl w:val="true"/>
        </w:rPr>
        <w:t>שכן טענה זו כלל לא הועלתה על ידי האחות</w:t>
      </w:r>
      <w:r>
        <w:rPr>
          <w:rtl w:val="true"/>
        </w:rPr>
        <w:t xml:space="preserve">, </w:t>
      </w:r>
      <w:r>
        <w:rPr>
          <w:rtl w:val="true"/>
        </w:rPr>
        <w:t>היא לא נחקרה עליה</w:t>
      </w:r>
      <w:r>
        <w:rPr>
          <w:rtl w:val="true"/>
        </w:rPr>
        <w:t xml:space="preserve">, </w:t>
      </w:r>
      <w:r>
        <w:rPr>
          <w:rtl w:val="true"/>
        </w:rPr>
        <w:t>וכך גם לא נחקרו לגביה חוקרי משטרה במהלך עדותם בבית המשפט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שכלל אין מקום להידרש לטענה זו</w:t>
      </w:r>
      <w:r>
        <w:rPr>
          <w:rtl w:val="true"/>
        </w:rPr>
        <w:t xml:space="preserve">. </w:t>
      </w:r>
      <w:r>
        <w:rPr>
          <w:rtl w:val="true"/>
        </w:rPr>
        <w:t>לשיטת המשיבה לא נפלו פגמים בחקירת האחות</w:t>
      </w:r>
      <w:r>
        <w:rPr>
          <w:rtl w:val="true"/>
        </w:rPr>
        <w:t xml:space="preserve">, </w:t>
      </w:r>
      <w:r>
        <w:rPr>
          <w:rtl w:val="true"/>
        </w:rPr>
        <w:t xml:space="preserve">וממילא אין הצדקה לפסול את החקירה לפי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יששכרוב</w:t>
      </w:r>
      <w:r>
        <w:rPr>
          <w:rtl w:val="true"/>
        </w:rPr>
        <w:t xml:space="preserve"> או לפי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56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במענה לטענות המערער ביחס לחיפוש שלא כדין במכשיר הטלפון הנייד של האחות</w:t>
      </w:r>
      <w:r>
        <w:rPr>
          <w:rtl w:val="true"/>
        </w:rPr>
        <w:t xml:space="preserve">, </w:t>
      </w:r>
      <w:r>
        <w:rPr>
          <w:rtl w:val="true"/>
        </w:rPr>
        <w:t>נטען כי קביעות בית המשפט המחוזי נסמכות על עדות האחות</w:t>
      </w:r>
      <w:r>
        <w:rPr>
          <w:rtl w:val="true"/>
        </w:rPr>
        <w:t xml:space="preserve">, </w:t>
      </w:r>
      <w:r>
        <w:rPr>
          <w:rtl w:val="true"/>
        </w:rPr>
        <w:t>וכי כלל לא התבקש להסתמך על ראיה שהופקה מחיפוש במכשיר</w:t>
      </w:r>
      <w:r>
        <w:rPr>
          <w:rtl w:val="true"/>
        </w:rPr>
        <w:t xml:space="preserve">, </w:t>
      </w:r>
      <w:r>
        <w:rPr>
          <w:rtl w:val="true"/>
        </w:rPr>
        <w:t>כך שטענה זו מתייתרת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האחות הסכימה לחיפוש וממילא לאחר פריקת הטלפון עלה כי אין בו דבר המסייע לחקירה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ביחס לדחיית גרסתו העובדתית של המערער באשר לאירוע ההמתה</w:t>
      </w:r>
      <w:r>
        <w:rPr>
          <w:rtl w:val="true"/>
        </w:rPr>
        <w:t xml:space="preserve">, </w:t>
      </w:r>
      <w:r>
        <w:rPr>
          <w:rtl w:val="true"/>
        </w:rPr>
        <w:t>המשיבה מדגישה את קביעות בית המשפט המחוזי בדבר העדר מהימנות הגרסה והעדר אמינות המערער</w:t>
      </w:r>
      <w:r>
        <w:rPr>
          <w:rtl w:val="true"/>
        </w:rPr>
        <w:t xml:space="preserve">, </w:t>
      </w:r>
      <w:r>
        <w:rPr>
          <w:rtl w:val="true"/>
        </w:rPr>
        <w:t>ולטעמה אין מקום להתערב בקביעות אלו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סבורה אפוא כי בדין נקבע שמתקיימים יסודות עבירת הרצח בכוונה תחילה בטרם הרפורמה בעבירות ההמתה</w:t>
      </w:r>
      <w:r>
        <w:rPr>
          <w:rtl w:val="true"/>
        </w:rPr>
        <w:t xml:space="preserve">. </w:t>
      </w:r>
      <w:r>
        <w:rPr>
          <w:rtl w:val="true"/>
        </w:rPr>
        <w:t xml:space="preserve">באשר להשפעת הרפורמה בעבירות ההמתה כיום </w:t>
      </w:r>
      <w:r>
        <w:rPr>
          <w:rtl w:val="true"/>
        </w:rPr>
        <w:t>–</w:t>
      </w:r>
      <w:r>
        <w:rPr>
          <w:rtl w:val="true"/>
        </w:rPr>
        <w:t xml:space="preserve"> לשיטת המשיבה</w:t>
      </w:r>
      <w:r>
        <w:rPr>
          <w:rtl w:val="true"/>
        </w:rPr>
        <w:t xml:space="preserve">, </w:t>
      </w:r>
      <w:r>
        <w:rPr>
          <w:rtl w:val="true"/>
        </w:rPr>
        <w:t>שלוש הנסיבות המחמירות מתקיימות</w:t>
      </w:r>
      <w:r>
        <w:rPr>
          <w:rtl w:val="true"/>
        </w:rPr>
        <w:t xml:space="preserve">, </w:t>
      </w:r>
      <w:r>
        <w:rPr>
          <w:rtl w:val="true"/>
        </w:rPr>
        <w:t>כפי שנקבע בהכרעת הדין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לא מתקיימים רכיבי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והמשמעות היא שהרפורמה אינה בגדר דין מקל עם המערער</w:t>
      </w:r>
      <w:r>
        <w:rPr>
          <w:rtl w:val="true"/>
        </w:rPr>
        <w:t xml:space="preserve">, </w:t>
      </w:r>
      <w:r>
        <w:rPr>
          <w:rtl w:val="true"/>
        </w:rPr>
        <w:t>ומכאן שאין ליישמה בעניינו</w:t>
      </w:r>
      <w:r>
        <w:rPr>
          <w:rtl w:val="true"/>
        </w:rPr>
        <w:t xml:space="preserve">. </w:t>
      </w:r>
      <w:r>
        <w:rPr>
          <w:rtl w:val="true"/>
        </w:rPr>
        <w:t>מכלל טעמים אלו</w:t>
      </w:r>
      <w:r>
        <w:rPr>
          <w:rtl w:val="true"/>
        </w:rPr>
        <w:t xml:space="preserve">, </w:t>
      </w:r>
      <w:r>
        <w:rPr>
          <w:rtl w:val="true"/>
        </w:rPr>
        <w:t>נטען כי יש לדחות את הערעור על כל חלקיו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הדיון שלפנינו שב הסנגור על עיקר טענותיו בנימוקי הערעור בכתב</w:t>
      </w:r>
      <w:r>
        <w:rPr>
          <w:rtl w:val="true"/>
        </w:rPr>
        <w:t xml:space="preserve">, </w:t>
      </w:r>
      <w:r>
        <w:rPr>
          <w:rtl w:val="true"/>
        </w:rPr>
        <w:t>והתמקד בטענות בדבר פגמים שנפלו לשיטתו בחקירת האחות ועל כך שלא היה מקום לקבוע כי הרפורמה אינה בגדר דין מקל עם המערער</w:t>
      </w:r>
      <w:r>
        <w:rPr>
          <w:rtl w:val="true"/>
        </w:rPr>
        <w:t xml:space="preserve">, </w:t>
      </w:r>
      <w:r>
        <w:rPr>
          <w:rtl w:val="true"/>
        </w:rPr>
        <w:t xml:space="preserve">מאחר שלא מתקיימות נסיבות מחמירות לפי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המשיבה שבה אף היא על טענותיה כפי שנפרשו בהרחבה בעיקרי הטיעון מטעמה בכתב</w:t>
      </w:r>
      <w:r>
        <w:rPr>
          <w:rtl w:val="true"/>
        </w:rPr>
        <w:t xml:space="preserve">, </w:t>
      </w:r>
      <w:r>
        <w:rPr>
          <w:rtl w:val="true"/>
        </w:rPr>
        <w:t>תוך שהדגישה כי אין מקום להתערב בקביעותיו העובדתיות של בית המשפט המחוזי ובמסקנות המשפטיות הנגזרות מהן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 סבור כי דין הערעור 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חלק הארי של הערעור מופנה כלפי קביעותיו העובדתיות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הלכה היא כי </w:t>
      </w:r>
      <w:r>
        <w:rPr>
          <w:rtl w:val="true"/>
        </w:rPr>
        <w:t>ערכאת הערעור אינה נוהגת להתערב בממצאי עובדה ומהימנות שנקבעו על ידי הערכאה הדיונית אשר התרשמה באורח ישיר מהעדויות שהובאו בפניה ומהשתלבותן במארג הראייתי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מני רבים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8030/21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זיינב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25.12.2022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זיינב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שמבה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9.6.2022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‏‏</w:t>
      </w:r>
      <w:r>
        <w:rPr>
          <w:rtl w:val="true"/>
        </w:rPr>
        <w:t>.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 מאחר ש</w:t>
      </w:r>
      <w:r>
        <w:rPr>
          <w:rtl w:val="true"/>
        </w:rPr>
        <w:t>לערכאה הדיונית יתרון אינהרנטי להתרשם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tl w:val="true"/>
        </w:rPr>
        <w:t xml:space="preserve"> ישיר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העדים שהופיעו בפניה</w:t>
      </w:r>
      <w:r>
        <w:rPr>
          <w:rtl w:val="true"/>
        </w:rPr>
        <w:t xml:space="preserve">, </w:t>
      </w:r>
      <w:r>
        <w:rPr>
          <w:rtl w:val="true"/>
        </w:rPr>
        <w:t>מאופן מסירת עדותם</w:t>
      </w:r>
      <w:r>
        <w:rPr>
          <w:rtl w:val="true"/>
        </w:rPr>
        <w:t xml:space="preserve">, </w:t>
      </w:r>
      <w:r>
        <w:rPr>
          <w:rtl w:val="true"/>
        </w:rPr>
        <w:t>מהתנהלותם על דוכן העדים</w:t>
      </w:r>
      <w:r>
        <w:rPr>
          <w:rtl w:val="true"/>
        </w:rPr>
        <w:t xml:space="preserve">, </w:t>
      </w:r>
      <w:r>
        <w:rPr>
          <w:rtl w:val="true"/>
        </w:rPr>
        <w:t>ומשפת גופם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אוליאל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1.9.2022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זו נקודת המוצא לבחינת הערעור</w:t>
      </w:r>
      <w:r>
        <w:rPr>
          <w:rtl w:val="true"/>
        </w:rPr>
        <w:t xml:space="preserve">. </w:t>
      </w:r>
      <w:r>
        <w:rPr>
          <w:rtl w:val="true"/>
        </w:rPr>
        <w:t>‏‏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עסקינן במערער אשר גם לגרסתו המית את רעייתו במו ידיו</w:t>
      </w:r>
      <w:r>
        <w:rPr>
          <w:rtl w:val="true"/>
        </w:rPr>
        <w:t xml:space="preserve">, </w:t>
      </w:r>
      <w:r>
        <w:rPr>
          <w:rtl w:val="true"/>
        </w:rPr>
        <w:t>פשוטו כמשמעו</w:t>
      </w:r>
      <w:r>
        <w:rPr>
          <w:rtl w:val="true"/>
        </w:rPr>
        <w:t xml:space="preserve">. </w:t>
      </w:r>
      <w:r>
        <w:rPr>
          <w:rtl w:val="true"/>
        </w:rPr>
        <w:t>המערער לא הודה בכך מיד</w:t>
      </w:r>
      <w:r>
        <w:rPr>
          <w:rtl w:val="true"/>
        </w:rPr>
        <w:t xml:space="preserve">, </w:t>
      </w:r>
      <w:r>
        <w:rPr>
          <w:rtl w:val="true"/>
        </w:rPr>
        <w:t xml:space="preserve">אלא רק לאחר שהוצג לו סרטון מצלמת אבטחה הסותר את גרסתו התמימה לכאורה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38-34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הוצגו ראיות על מערכת היחסים העכורה בין השניים</w:t>
      </w:r>
      <w:r>
        <w:rPr>
          <w:rtl w:val="true"/>
        </w:rPr>
        <w:t xml:space="preserve">, </w:t>
      </w:r>
      <w:r>
        <w:rPr>
          <w:rtl w:val="true"/>
        </w:rPr>
        <w:t>ועל כך שהמערער נהג באלימות כלפי המנוחה בעבר מספר פעמים</w:t>
      </w:r>
      <w:r>
        <w:rPr>
          <w:rtl w:val="true"/>
        </w:rPr>
        <w:t xml:space="preserve">; </w:t>
      </w:r>
      <w:r>
        <w:rPr>
          <w:rtl w:val="true"/>
        </w:rPr>
        <w:t>הוכחו אמירות המערער לאחותו בימים שלפני האירוע אשר מלמדות על כוונה לפגוע למנוחה</w:t>
      </w:r>
      <w:r>
        <w:rPr>
          <w:rtl w:val="true"/>
        </w:rPr>
        <w:t xml:space="preserve">, </w:t>
      </w:r>
      <w:r>
        <w:rPr>
          <w:rtl w:val="true"/>
        </w:rPr>
        <w:t>אם לא לגרום למותה</w:t>
      </w:r>
      <w:r>
        <w:rPr>
          <w:rtl w:val="true"/>
        </w:rPr>
        <w:t xml:space="preserve">; </w:t>
      </w:r>
      <w:r>
        <w:rPr>
          <w:rtl w:val="true"/>
        </w:rPr>
        <w:t>ונקבע כי זמן קצר לפני שהביא למות המנוחה</w:t>
      </w:r>
      <w:r>
        <w:rPr>
          <w:rtl w:val="true"/>
        </w:rPr>
        <w:t xml:space="preserve">, </w:t>
      </w:r>
      <w:r>
        <w:rPr>
          <w:rtl w:val="true"/>
        </w:rPr>
        <w:t>המערער התקשר</w:t>
      </w:r>
      <w:r>
        <w:rPr>
          <w:rtl w:val="true"/>
        </w:rPr>
        <w:t xml:space="preserve">, </w:t>
      </w:r>
      <w:r>
        <w:rPr>
          <w:rtl w:val="true"/>
        </w:rPr>
        <w:t>באופן חריג</w:t>
      </w:r>
      <w:r>
        <w:rPr>
          <w:rtl w:val="true"/>
        </w:rPr>
        <w:t xml:space="preserve">, </w:t>
      </w:r>
      <w:r>
        <w:rPr>
          <w:rtl w:val="true"/>
        </w:rPr>
        <w:t>לבת הקטינה ושאל מתי היא צפויה לשוב לבית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 זו אף זו</w:t>
      </w:r>
      <w:r>
        <w:rPr>
          <w:rtl w:val="true"/>
        </w:rPr>
        <w:t xml:space="preserve">: </w:t>
      </w:r>
      <w:r>
        <w:rPr>
          <w:rtl w:val="true"/>
        </w:rPr>
        <w:t>לאחר שהמערער הופתע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מתוצאות מעשיו</w:t>
      </w:r>
      <w:r>
        <w:rPr>
          <w:rtl w:val="true"/>
        </w:rPr>
        <w:t xml:space="preserve">, </w:t>
      </w:r>
      <w:r>
        <w:rPr>
          <w:rtl w:val="true"/>
        </w:rPr>
        <w:t>לא הזעיק טיפול רפואי על מנת לסייע לרעייתו מחוסרת ההכרה</w:t>
      </w:r>
      <w:r>
        <w:rPr>
          <w:rtl w:val="true"/>
        </w:rPr>
        <w:t xml:space="preserve">, </w:t>
      </w:r>
      <w:r>
        <w:rPr>
          <w:rtl w:val="true"/>
        </w:rPr>
        <w:t>אלא הידק חבל סביב צווארה</w:t>
      </w:r>
      <w:r>
        <w:rPr>
          <w:rtl w:val="true"/>
        </w:rPr>
        <w:t xml:space="preserve">. </w:t>
      </w:r>
      <w:r>
        <w:rPr>
          <w:rtl w:val="true"/>
        </w:rPr>
        <w:t xml:space="preserve">לטענתו </w:t>
      </w:r>
      <w:r>
        <w:rPr>
          <w:rtl w:val="true"/>
        </w:rPr>
        <w:t>–</w:t>
      </w:r>
      <w:r>
        <w:rPr>
          <w:rtl w:val="true"/>
        </w:rPr>
        <w:t xml:space="preserve"> על מנת ליצור מצג שווא לפיו התאבדה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פעל והשלים מעשה המתה תלת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tl w:val="true"/>
        </w:rPr>
        <w:t xml:space="preserve">, </w:t>
      </w:r>
      <w:r>
        <w:rPr>
          <w:rtl w:val="true"/>
        </w:rPr>
        <w:t>אשר כלל חניקה באמצעות ידו</w:t>
      </w:r>
      <w:r>
        <w:rPr>
          <w:rtl w:val="true"/>
        </w:rPr>
        <w:t xml:space="preserve">, </w:t>
      </w:r>
      <w:r>
        <w:rPr>
          <w:rtl w:val="true"/>
        </w:rPr>
        <w:t>באמצעות זרועו ובאמצעות חבל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 xml:space="preserve">העמיס </w:t>
      </w:r>
      <w:r>
        <w:rPr>
          <w:rtl w:val="true"/>
        </w:rPr>
        <w:t>–</w:t>
      </w:r>
      <w:r>
        <w:rPr>
          <w:rtl w:val="true"/>
        </w:rPr>
        <w:t xml:space="preserve"> אף זאת פשוטו כמשמעו </w:t>
      </w:r>
      <w:r>
        <w:rPr>
          <w:rtl w:val="true"/>
        </w:rPr>
        <w:t>–</w:t>
      </w:r>
      <w:r>
        <w:rPr>
          <w:rtl w:val="true"/>
        </w:rPr>
        <w:t xml:space="preserve"> את גופתה ברכבו והשליכה בחורשה</w:t>
      </w:r>
      <w:r>
        <w:rPr>
          <w:rtl w:val="true"/>
        </w:rPr>
        <w:t xml:space="preserve">, </w:t>
      </w:r>
      <w:r>
        <w:rPr>
          <w:rtl w:val="true"/>
        </w:rPr>
        <w:t>דאג להעלים את מכשיר הטלפון הנייד שלה ומשקפי הראייה שלה</w:t>
      </w:r>
      <w:r>
        <w:rPr>
          <w:rtl w:val="true"/>
        </w:rPr>
        <w:t xml:space="preserve">, </w:t>
      </w:r>
      <w:r>
        <w:rPr>
          <w:rtl w:val="true"/>
        </w:rPr>
        <w:t xml:space="preserve">מסר דיווח כוזב למשטרה על היעדרה שבמסגרתו אף הכחיש קיומו של סכסוך כלשהו ביניהם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ושטף את הרכב שבו עשה שימוש להובלת גופת המנוחה מהבית לחורשה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לכל זאת יש להוסיף</w:t>
      </w:r>
      <w:r>
        <w:rPr>
          <w:rtl w:val="true"/>
        </w:rPr>
        <w:t xml:space="preserve">, </w:t>
      </w:r>
      <w:r>
        <w:rPr>
          <w:rtl w:val="true"/>
        </w:rPr>
        <w:t>כי גרסת המערער באשר לאירוע ההמתה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חסרת היגיון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רצה להשתיק את רעייתו</w:t>
      </w:r>
      <w:r>
        <w:rPr>
          <w:rtl w:val="true"/>
        </w:rPr>
        <w:t xml:space="preserve">, </w:t>
      </w:r>
      <w:r>
        <w:rPr>
          <w:rtl w:val="true"/>
        </w:rPr>
        <w:t>הניח את ידו על פיה</w:t>
      </w:r>
      <w:r>
        <w:rPr>
          <w:rtl w:val="true"/>
        </w:rPr>
        <w:t xml:space="preserve">, </w:t>
      </w:r>
      <w:r>
        <w:rPr>
          <w:rtl w:val="true"/>
        </w:rPr>
        <w:t xml:space="preserve">ואז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לגרון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דיון מיום </w:t>
      </w:r>
      <w:r>
        <w:rPr/>
        <w:t>3.3.2021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83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). </w:t>
      </w:r>
      <w:r>
        <w:rPr>
          <w:rtl w:val="true"/>
        </w:rPr>
        <w:t>גרסה זו מוקשית</w:t>
      </w:r>
      <w:r>
        <w:rPr>
          <w:rtl w:val="true"/>
        </w:rPr>
        <w:t xml:space="preserve">, </w:t>
      </w:r>
      <w:r>
        <w:rPr>
          <w:rtl w:val="true"/>
        </w:rPr>
        <w:t>בלשון המעטה</w:t>
      </w:r>
      <w:r>
        <w:rPr>
          <w:rtl w:val="true"/>
        </w:rPr>
        <w:t xml:space="preserve">, </w:t>
      </w:r>
      <w:r>
        <w:rPr>
          <w:rtl w:val="true"/>
        </w:rPr>
        <w:t>מעצם טיבה וטבעה</w:t>
      </w:r>
      <w:r>
        <w:rPr>
          <w:rtl w:val="true"/>
        </w:rPr>
        <w:t xml:space="preserve">; </w:t>
      </w:r>
      <w:r>
        <w:rPr>
          <w:rtl w:val="true"/>
        </w:rPr>
        <w:t>מוקשית עוד יותר בהתחשב בכך שהיא הועלתה רק לאחר שהוצגו למערער ראיות המסבכות אותו במותה</w:t>
      </w:r>
      <w:r>
        <w:rPr>
          <w:rtl w:val="true"/>
        </w:rPr>
        <w:t xml:space="preserve">; </w:t>
      </w:r>
      <w:r>
        <w:rPr>
          <w:rtl w:val="true"/>
        </w:rPr>
        <w:t xml:space="preserve">ומוקשית פי כמה כאשר המערער נשאל מדוע לא הרפה מגרון המנוחה וכל שהשיב הוא שהיה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בהלם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83</w:t>
      </w:r>
      <w:r>
        <w:rPr>
          <w:rtl w:val="true"/>
        </w:rPr>
        <w:t xml:space="preserve">). </w:t>
      </w:r>
      <w:r>
        <w:rPr>
          <w:rtl w:val="true"/>
        </w:rPr>
        <w:t>לא בכדי נקבע בהכרעת הדין כי מדובר ב</w:t>
      </w:r>
      <w:r>
        <w:rPr>
          <w:rtl w:val="true"/>
        </w:rPr>
        <w:t>"</w:t>
      </w:r>
      <w:r>
        <w:rPr>
          <w:rtl w:val="true"/>
        </w:rPr>
        <w:t>גרסה כבושה ולא אמינה</w:t>
      </w:r>
      <w:r>
        <w:rPr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באופן עקבי ובסוגיות שבלב העניין</w:t>
      </w:r>
      <w:r>
        <w:rPr>
          <w:rtl w:val="true"/>
        </w:rPr>
        <w:t xml:space="preserve">, </w:t>
      </w:r>
      <w:r>
        <w:rPr>
          <w:rtl w:val="true"/>
        </w:rPr>
        <w:t>המערער השיב תשובות חסרות היגיון ומתחמקות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כאשר נשאל מדוע נסע בשלב מסוים לבית החולים על מנת לחפש כביכול את המנוחה בעוד הוא יודע כי אינה עוד בחיים</w:t>
      </w:r>
      <w:r>
        <w:rPr>
          <w:rtl w:val="true"/>
        </w:rPr>
        <w:t xml:space="preserve">, </w:t>
      </w:r>
      <w:r>
        <w:rPr>
          <w:rtl w:val="true"/>
        </w:rPr>
        <w:t>ומדוע התקשר משם למשטרה ולקטינה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להכניס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לתסביך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דיון מיום </w:t>
      </w:r>
      <w:r>
        <w:rPr/>
        <w:t>3.3.2021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93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18-16</w:t>
      </w:r>
      <w:r>
        <w:rPr>
          <w:rtl w:val="true"/>
        </w:rPr>
        <w:t xml:space="preserve">). </w:t>
      </w:r>
      <w:r>
        <w:rPr>
          <w:rtl w:val="true"/>
        </w:rPr>
        <w:t>תשובה דומה מסר כאשר נשאל מדוע אמר לאחותו בשיחה המוקלטת</w:t>
      </w:r>
      <w:r>
        <w:rPr>
          <w:rtl w:val="true"/>
        </w:rPr>
        <w:t xml:space="preserve">, </w:t>
      </w:r>
      <w:r>
        <w:rPr>
          <w:rtl w:val="true"/>
        </w:rPr>
        <w:t>ולאחר שהמית את המנוחה</w:t>
      </w:r>
      <w:r>
        <w:rPr>
          <w:rtl w:val="true"/>
        </w:rPr>
        <w:t xml:space="preserve">, </w:t>
      </w:r>
      <w:r>
        <w:rPr>
          <w:rtl w:val="true"/>
        </w:rPr>
        <w:t>להיזהר בדבריה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[...]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איאד</w:t>
      </w:r>
      <w:r>
        <w:rPr>
          <w:rtl w:val="true"/>
        </w:rPr>
        <w:t xml:space="preserve">, </w:t>
      </w:r>
      <w:r>
        <w:rPr>
          <w:rtl w:val="true"/>
        </w:rPr>
        <w:t>התחלת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מוקלט</w:t>
      </w:r>
      <w:r>
        <w:rPr>
          <w:rtl w:val="true"/>
        </w:rPr>
        <w:t xml:space="preserve">, </w:t>
      </w:r>
      <w:r>
        <w:rPr>
          <w:rtl w:val="true"/>
        </w:rPr>
        <w:t>תזהרי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. </w:t>
        <w:tab/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להתגרש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. </w:t>
        <w:tab/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מוקלטת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. </w:t>
        <w:tab/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לתסביך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. </w:t>
        <w:tab/>
      </w:r>
      <w:r>
        <w:rPr>
          <w:rtl w:val="true"/>
        </w:rPr>
        <w:t>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תסביך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להתגרש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חושב</w:t>
      </w:r>
      <w:r>
        <w:rPr>
          <w:rtl w:val="true"/>
        </w:rPr>
        <w:t xml:space="preserve">) –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" w:cs="Arial TUR"/>
          <w:rtl w:val="true"/>
        </w:rPr>
        <w:t xml:space="preserve"> </w:t>
      </w:r>
      <w:r>
        <w:rPr/>
        <w:t>103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6-14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אף לא ידע לספק תשובה הגיונית לכך שלא הזעיק עזרה רפואית לרעייתו</w:t>
      </w:r>
      <w:r>
        <w:rPr>
          <w:rtl w:val="true"/>
        </w:rPr>
        <w:t xml:space="preserve">, </w:t>
      </w:r>
      <w:r>
        <w:rPr>
          <w:rtl w:val="true"/>
        </w:rPr>
        <w:t xml:space="preserve">בעוד שלגרסתו לא התכוון להסב לה כל נזק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91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29-22</w:t>
      </w:r>
      <w:r>
        <w:rPr>
          <w:rtl w:val="true"/>
        </w:rPr>
        <w:t xml:space="preserve">).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טענת הסנגור כי היה ברור למערער שעזרה לא תועיל ולכן אין לזקוף את התנהלותו זו לחובתו</w:t>
      </w:r>
      <w:r>
        <w:rPr>
          <w:rtl w:val="true"/>
        </w:rPr>
        <w:t xml:space="preserve">, </w:t>
      </w:r>
      <w:r>
        <w:rPr>
          <w:rtl w:val="true"/>
        </w:rPr>
        <w:t xml:space="preserve">מהווה במידה רבה </w:t>
      </w:r>
      <w:r>
        <w:rPr>
          <w:rtl w:val="true"/>
        </w:rPr>
        <w:t>"</w:t>
      </w:r>
      <w:r>
        <w:rPr>
          <w:rtl w:val="true"/>
        </w:rPr>
        <w:t>מקצה שיפורים</w:t>
      </w:r>
      <w:r>
        <w:rPr>
          <w:rtl w:val="true"/>
        </w:rPr>
        <w:t xml:space="preserve">" </w:t>
      </w:r>
      <w:r>
        <w:rPr>
          <w:rtl w:val="true"/>
        </w:rPr>
        <w:t>ביחס לתשובות שמסר בעדותו בבית המשפט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שאין להקנות לה משקל ראייתי כלשהו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תשובות אלו של המערער בשילוב עם הראיות הנוספות</w:t>
      </w:r>
      <w:r>
        <w:rPr>
          <w:rtl w:val="true"/>
        </w:rPr>
        <w:t xml:space="preserve">, </w:t>
      </w:r>
      <w:r>
        <w:rPr>
          <w:rtl w:val="true"/>
        </w:rPr>
        <w:t>הובילו לקביעת הממצאים העובדתיים שבבסיס הרשעתו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המערער חפץ לכרסם בתשתית הראייתית שנקבעה</w:t>
      </w:r>
      <w:r>
        <w:rPr>
          <w:rtl w:val="true"/>
        </w:rPr>
        <w:t xml:space="preserve">, </w:t>
      </w:r>
      <w:r>
        <w:rPr>
          <w:rtl w:val="true"/>
        </w:rPr>
        <w:t>כאשר טענותיו בהקשר זה מתמקדות בעדות אחותו</w:t>
      </w:r>
      <w:r>
        <w:rPr>
          <w:rtl w:val="true"/>
        </w:rPr>
        <w:t xml:space="preserve">, </w:t>
      </w:r>
      <w:r>
        <w:rPr>
          <w:rtl w:val="true"/>
        </w:rPr>
        <w:t>קבילותה והמשקל שניתן לה</w:t>
      </w:r>
      <w:r>
        <w:rPr>
          <w:rtl w:val="true"/>
        </w:rPr>
        <w:t xml:space="preserve">; </w:t>
      </w:r>
      <w:r>
        <w:rPr>
          <w:rtl w:val="true"/>
        </w:rPr>
        <w:t>ובקביעות בית המשפט המחוזי ביחס לשיחה המקדימה</w:t>
      </w:r>
      <w:r>
        <w:rPr>
          <w:rtl w:val="true"/>
        </w:rPr>
        <w:t xml:space="preserve">. </w:t>
      </w:r>
      <w:r>
        <w:rPr>
          <w:rtl w:val="true"/>
        </w:rPr>
        <w:t>לטענות אלו אדרש כעת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קבילותה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ומשקלה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בעוד שאיני מוצא ממש בטענות המערער ביחס לממצאיו העובדתיים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יש מקום להרחיב בבחינת טענת המערער ביחס לקבילות עדות האחות</w:t>
      </w:r>
      <w:r>
        <w:rPr>
          <w:rtl w:val="true"/>
        </w:rPr>
        <w:t xml:space="preserve">. </w:t>
      </w:r>
      <w:r>
        <w:rPr>
          <w:rtl w:val="true"/>
        </w:rPr>
        <w:t>טענה אשר הועלתה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אולם לא הוכרעה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בפסיקה הוכרה האפשרות להחיל את דוקטרינת הפסילה הפסיקתית במקרים שבהם הופעל אמצעי פסול כלפי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tl w:val="true"/>
        </w:rPr>
        <w:t xml:space="preserve">, </w:t>
      </w:r>
      <w:r>
        <w:rPr>
          <w:rtl w:val="true"/>
        </w:rPr>
        <w:t>ולא כלפי הנאשם עצמו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נשמעו במהלך השנים דעות שונות באשר להיקף תחולתה של דוקטרינה זו בנסיבות שכאלה</w:t>
      </w:r>
      <w:r>
        <w:rPr>
          <w:rtl w:val="true"/>
        </w:rPr>
        <w:t xml:space="preserve">. </w:t>
      </w:r>
      <w:r>
        <w:rPr>
          <w:rtl w:val="true"/>
        </w:rPr>
        <w:t xml:space="preserve">יש הסבורים כי רק מקום שבו נגרמה </w:t>
      </w:r>
      <w:r>
        <w:rPr>
          <w:rtl w:val="true"/>
        </w:rPr>
        <w:t xml:space="preserve">פגיעה בעלת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עוצמה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מיוחדת</w:t>
      </w:r>
      <w:r>
        <w:rPr>
          <w:rtl w:val="true"/>
        </w:rPr>
        <w:t xml:space="preserve"> לעד בחקירתו</w:t>
      </w:r>
      <w:r>
        <w:rPr>
          <w:rtl w:val="true"/>
        </w:rPr>
        <w:t xml:space="preserve">, </w:t>
      </w:r>
      <w:r>
        <w:rPr>
          <w:rtl w:val="true"/>
        </w:rPr>
        <w:t xml:space="preserve">כך </w:t>
      </w:r>
      <w:r>
        <w:rPr>
          <w:rtl w:val="true"/>
        </w:rPr>
        <w:t xml:space="preserve">למשל שהודעתו </w:t>
      </w:r>
      <w:r>
        <w:rPr>
          <w:rtl w:val="true"/>
        </w:rPr>
        <w:t>נגבתה</w:t>
      </w:r>
      <w:r>
        <w:rPr>
          <w:rtl w:val="true"/>
        </w:rPr>
        <w:t xml:space="preserve"> נוכח איומים</w:t>
      </w:r>
      <w:r>
        <w:rPr>
          <w:rtl w:val="true"/>
        </w:rPr>
        <w:t xml:space="preserve">, </w:t>
      </w:r>
      <w:r>
        <w:rPr>
          <w:rtl w:val="true"/>
        </w:rPr>
        <w:t>שימוש באלימות</w:t>
      </w:r>
      <w:r>
        <w:rPr>
          <w:rtl w:val="true"/>
        </w:rPr>
        <w:t xml:space="preserve">, </w:t>
      </w:r>
      <w:r>
        <w:rPr>
          <w:rtl w:val="true"/>
        </w:rPr>
        <w:t>הפחדה או נסיבות מיוחדות אחרות</w:t>
      </w:r>
      <w:r>
        <w:rPr>
          <w:rtl w:val="true"/>
        </w:rPr>
        <w:t xml:space="preserve">, </w:t>
      </w:r>
      <w:r>
        <w:rPr>
          <w:rtl w:val="true"/>
        </w:rPr>
        <w:t>מוצדק</w:t>
      </w:r>
      <w:r>
        <w:rPr>
          <w:rtl w:val="true"/>
        </w:rPr>
        <w:t xml:space="preserve"> להורות על פסילתה של ראיה זו במשפטו של הנאשם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הובעה בפסיקה גם עמדה שלפיה </w:t>
      </w:r>
      <w:r>
        <w:rPr>
          <w:rtl w:val="true"/>
        </w:rPr>
        <w:t xml:space="preserve">אין מקום להחיל אמות מידה שונות על פסילת ראיה </w:t>
      </w:r>
      <w:r>
        <w:rPr>
          <w:rtl w:val="true"/>
        </w:rPr>
        <w:t>במקרים</w:t>
      </w:r>
      <w:r>
        <w:rPr>
          <w:rtl w:val="true"/>
        </w:rPr>
        <w:t xml:space="preserve"> בהם האמצעי הפסול שימש להשגת ראיה בחקירתו של עד </w:t>
      </w:r>
      <w:r>
        <w:rPr>
          <w:rtl w:val="true"/>
        </w:rPr>
        <w:t>אל מול מקרים</w:t>
      </w:r>
      <w:r>
        <w:rPr>
          <w:rtl w:val="true"/>
        </w:rPr>
        <w:t xml:space="preserve"> בהם האמצעי הפסול שימש להשגת ראיה בחקירתו של הנאשם </w:t>
      </w:r>
      <w:r>
        <w:rPr>
          <w:rtl w:val="true"/>
        </w:rPr>
        <w:t xml:space="preserve">בלבד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5002/09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2.12.2010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וכן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16.2.2022</w:t>
      </w:r>
      <w:r>
        <w:rPr>
          <w:rtl w:val="true"/>
        </w:rPr>
        <w:t>)‏</w:t>
      </w:r>
      <w:r>
        <w:rPr>
          <w:rtl w:val="true"/>
        </w:rPr>
        <w:t xml:space="preserve">; </w:t>
      </w:r>
      <w:r>
        <w:rPr>
          <w:rtl w:val="true"/>
        </w:rPr>
        <w:t xml:space="preserve">אל מול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3237/15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50-45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מזוז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1.6.2016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להרחבה</w:t>
      </w:r>
      <w:r>
        <w:rPr>
          <w:rtl w:val="true"/>
        </w:rPr>
        <w:t xml:space="preserve">: </w:t>
      </w:r>
      <w:r>
        <w:rPr>
          <w:rtl w:val="true"/>
        </w:rPr>
        <w:t xml:space="preserve">גיא רובינשטיין ומשה </w:t>
      </w:r>
      <w:hyperlink r:id="rId46">
        <w:r>
          <w:rPr>
            <w:rStyle w:val="Hyperlink"/>
            <w:color w:val="0000FF"/>
            <w:u w:val="single"/>
            <w:rtl w:val="true"/>
          </w:rPr>
          <w:t>סרוגוביץ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דוקטרינת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הפסילה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הפסיקתית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ותחולתה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על עדים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פורום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tl w:val="true"/>
        </w:rPr>
        <w:t xml:space="preserve"> מב </w:t>
      </w:r>
      <w:r>
        <w:rPr/>
        <w:t>5</w:t>
      </w:r>
      <w:r>
        <w:rPr>
          <w:rtl w:val="true"/>
        </w:rPr>
        <w:t xml:space="preserve"> (</w:t>
      </w:r>
      <w:r>
        <w:rPr/>
        <w:t>2019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תיקון </w:t>
      </w:r>
      <w:hyperlink r:id="rId4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חוק לתיקון פקודת הראיות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2022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984</w:t>
      </w:r>
      <w:r>
        <w:rPr>
          <w:rtl w:val="true"/>
        </w:rPr>
        <w:t xml:space="preserve">) </w:t>
      </w:r>
      <w:r>
        <w:rPr>
          <w:rtl w:val="true"/>
        </w:rPr>
        <w:t>מהווה התפתחות משמעותית בדין</w:t>
      </w:r>
      <w:r>
        <w:rPr>
          <w:rtl w:val="true"/>
        </w:rPr>
        <w:t xml:space="preserve">.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נוסף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56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שזו לשונו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sz w:val="28"/>
          <w:rtl w:val="true"/>
        </w:rPr>
        <w:t>"</w:t>
      </w:r>
      <w:r>
        <w:rPr>
          <w:sz w:val="28"/>
        </w:rPr>
        <w:t>56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. (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tl w:val="true"/>
        </w:rPr>
        <w:t xml:space="preserve">, </w:t>
      </w:r>
      <w:r>
        <w:rPr>
          <w:rtl w:val="true"/>
        </w:rPr>
        <w:t>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ולחומרתה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ההפרה</w:t>
      </w:r>
      <w:r>
        <w:rPr>
          <w:rtl w:val="true"/>
        </w:rPr>
        <w:t xml:space="preserve">, </w:t>
      </w:r>
      <w:r>
        <w:rPr>
          <w:rtl w:val="true"/>
        </w:rPr>
        <w:t>למידת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קבלתה</w:t>
      </w:r>
      <w:r>
        <w:rPr>
          <w:rtl w:val="true"/>
        </w:rPr>
        <w:t xml:space="preserve">;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 '</w:t>
      </w:r>
      <w:r>
        <w:rPr>
          <w:rtl w:val="true"/>
        </w:rPr>
        <w:t>הפרה</w:t>
      </w:r>
      <w:r>
        <w:rPr>
          <w:rtl w:val="true"/>
        </w:rPr>
        <w:t xml:space="preserve">'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 [...]" (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כלשון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, </w:t>
      </w:r>
      <w:r>
        <w:rPr>
          <w:rtl w:val="true"/>
        </w:rPr>
        <w:t xml:space="preserve">בתיקון זה </w:t>
      </w:r>
      <w:r>
        <w:rPr>
          <w:rtl w:val="true"/>
        </w:rPr>
        <w:t>"</w:t>
      </w:r>
      <w:r>
        <w:rPr>
          <w:rtl w:val="true"/>
        </w:rPr>
        <w:t xml:space="preserve">כלל הפסילה החוקתי הועתק אל תוך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56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5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>" (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עמראני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8.9.2022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בדברי ההסבר הובהר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ההצעה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לפסול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שהושגו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מהפרת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שבוצעה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הסמכות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לפסול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חפצית</w:t>
      </w:r>
      <w:r>
        <w:rPr>
          <w:rtl w:val="true"/>
        </w:rPr>
        <w:t>" 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דברי ההסבר להצעת חוק לתיקון </w:t>
      </w:r>
      <w:hyperlink r:id="rId53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פקודת הראיות</w:t>
        </w:r>
      </w:hyperlink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תיקון מס</w:t>
      </w:r>
      <w:r>
        <w:rPr>
          <w:rFonts w:cs="FrankRuehl" w:ascii="FrankRuehl" w:hAnsi="FrankRuehl"/>
          <w:color w:val="000000"/>
          <w:sz w:val="28"/>
          <w:rtl w:val="true"/>
        </w:rPr>
        <w:t xml:space="preserve">' </w:t>
      </w:r>
      <w:r>
        <w:rPr>
          <w:rFonts w:cs="FrankRuehl" w:ascii="FrankRuehl" w:hAnsi="FrankRuehl"/>
          <w:color w:val="000000"/>
          <w:sz w:val="28"/>
        </w:rPr>
        <w:t>19</w:t>
      </w:r>
      <w:r>
        <w:rPr>
          <w:rFonts w:cs="FrankRuehl" w:ascii="FrankRuehl" w:hAnsi="FrankRuehl"/>
          <w:color w:val="000000"/>
          <w:sz w:val="28"/>
          <w:rtl w:val="true"/>
        </w:rPr>
        <w:t>) 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פסילת ראיה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התשפ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ב–</w:t>
      </w:r>
      <w:r>
        <w:rPr>
          <w:rFonts w:cs="FrankRuehl" w:ascii="FrankRuehl" w:hAnsi="FrankRuehl"/>
          <w:color w:val="000000"/>
          <w:sz w:val="28"/>
        </w:rPr>
        <w:t>2021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ח </w:t>
      </w:r>
      <w:r>
        <w:rPr>
          <w:rFonts w:cs="FrankRuehl" w:ascii="FrankRuehl" w:hAnsi="FrankRuehl"/>
          <w:color w:val="000000"/>
          <w:sz w:val="28"/>
        </w:rPr>
        <w:t>56</w:t>
      </w:r>
      <w:r>
        <w:rPr>
          <w:rtl w:val="true"/>
        </w:rPr>
        <w:t xml:space="preserve">, </w:t>
      </w:r>
      <w:r>
        <w:rPr/>
        <w:t>57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>בעוד שהתיקון האמור קובע כי בית המשפט רשאי שלא לקבל גם הודעת עד שהושגה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 xml:space="preserve">שלא כדין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רוטוקול ישיבה </w:t>
      </w:r>
      <w:r>
        <w:rPr>
          <w:rFonts w:cs="FrankRuehl" w:ascii="FrankRuehl" w:hAnsi="FrankRuehl"/>
          <w:color w:val="000000"/>
          <w:sz w:val="28"/>
        </w:rPr>
        <w:t>196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של ועדת החוקה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חוק ומשפט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הכנסת ה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24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((</w:t>
      </w:r>
      <w:r>
        <w:rPr>
          <w:rFonts w:cs="FrankRuehl" w:ascii="FrankRuehl" w:hAnsi="FrankRuehl"/>
          <w:color w:val="000000"/>
          <w:sz w:val="28"/>
        </w:rPr>
        <w:t>2.2.2022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דומה שהתיקון לא סיפק מענה מפורש בלשון הסעיף ביחס למחלוקת האמורה בדבר אמת המידה שעל פיה יש לבחון טענות באשר לקבילותה של הודעת עד בנסיבות אלה</w:t>
      </w:r>
      <w:r>
        <w:rPr>
          <w:rtl w:val="true"/>
        </w:rPr>
        <w:t xml:space="preserve">. 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מדובר בסוגיה מורכבת</w:t>
      </w:r>
      <w:r>
        <w:rPr>
          <w:rtl w:val="true"/>
        </w:rPr>
        <w:t xml:space="preserve">, </w:t>
      </w:r>
      <w:r>
        <w:rPr>
          <w:rtl w:val="true"/>
        </w:rPr>
        <w:t>אשר לא בכדי נשמעו בעניינה עמדות שונות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ענייננו אינו מחייב הכרעה בה מאחר שבין אם נבחן את המקרה שלפנינו לפי אמת מידה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או לפי אמת המידה המקובלת לבחינת קבילותן של ראיות אחרות </w:t>
      </w:r>
      <w:r>
        <w:rPr>
          <w:rtl w:val="true"/>
        </w:rPr>
        <w:t>–</w:t>
      </w:r>
      <w:r>
        <w:rPr>
          <w:rtl w:val="true"/>
        </w:rPr>
        <w:t xml:space="preserve"> אין לפנינו פגם הפוסל את הראיה</w:t>
      </w:r>
      <w:r>
        <w:rPr>
          <w:rtl w:val="true"/>
        </w:rPr>
        <w:t xml:space="preserve">. </w:t>
      </w:r>
      <w:r>
        <w:rPr>
          <w:rtl w:val="true"/>
        </w:rPr>
        <w:t>לנוכח טענות בא</w:t>
      </w:r>
      <w:r>
        <w:rPr>
          <w:rtl w:val="true"/>
        </w:rPr>
        <w:t>-</w:t>
      </w:r>
      <w:r>
        <w:rPr>
          <w:rtl w:val="true"/>
        </w:rPr>
        <w:t>כוח המערער בעניין זה צפיתי בסרט המתעד את חקירת האחות</w:t>
      </w:r>
      <w:r>
        <w:rPr>
          <w:rtl w:val="true"/>
        </w:rPr>
        <w:t xml:space="preserve">. </w:t>
      </w:r>
      <w:r>
        <w:rPr>
          <w:rtl w:val="true"/>
        </w:rPr>
        <w:t>האחות נחקרה על</w:t>
      </w:r>
      <w:r>
        <w:rPr>
          <w:rtl w:val="true"/>
        </w:rPr>
        <w:t>-</w:t>
      </w:r>
      <w:r>
        <w:rPr>
          <w:rtl w:val="true"/>
        </w:rPr>
        <w:t>ידי מספר חוקרים בו זמנית</w:t>
      </w:r>
      <w:r>
        <w:rPr>
          <w:rtl w:val="true"/>
        </w:rPr>
        <w:t xml:space="preserve">. </w:t>
      </w:r>
      <w:r>
        <w:rPr>
          <w:rtl w:val="true"/>
        </w:rPr>
        <w:t>האחד יושב מלפניה</w:t>
      </w:r>
      <w:r>
        <w:rPr>
          <w:rtl w:val="true"/>
        </w:rPr>
        <w:t xml:space="preserve">, </w:t>
      </w:r>
      <w:r>
        <w:rPr>
          <w:rtl w:val="true"/>
        </w:rPr>
        <w:t>השני מאחוריה</w:t>
      </w:r>
      <w:r>
        <w:rPr>
          <w:rtl w:val="true"/>
        </w:rPr>
        <w:t xml:space="preserve">, </w:t>
      </w:r>
      <w:r>
        <w:rPr>
          <w:rtl w:val="true"/>
        </w:rPr>
        <w:t>השלישי לצדה וכן הלאה</w:t>
      </w:r>
      <w:r>
        <w:rPr>
          <w:rtl w:val="true"/>
        </w:rPr>
        <w:t xml:space="preserve">. </w:t>
      </w:r>
      <w:r>
        <w:rPr>
          <w:rtl w:val="true"/>
        </w:rPr>
        <w:t>כל חוקר שואל אותה מעת לעת שאלה מכיוון אחר</w:t>
      </w:r>
      <w:r>
        <w:rPr>
          <w:rtl w:val="true"/>
        </w:rPr>
        <w:t xml:space="preserve">. </w:t>
      </w:r>
      <w:r>
        <w:rPr>
          <w:rtl w:val="true"/>
        </w:rPr>
        <w:t>בשלב מסוים אחד החוקרים מרים את קולו ואף דופק על השולחן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אף אם התיעוד מלמד כי בנסיבות העניין ייתכן שהיה מקום לחקור את האחות באופן שונה</w:t>
      </w:r>
      <w:r>
        <w:rPr>
          <w:rtl w:val="true"/>
        </w:rPr>
        <w:t xml:space="preserve">, </w:t>
      </w:r>
      <w:r>
        <w:rPr>
          <w:rtl w:val="true"/>
        </w:rPr>
        <w:t>מדוד יותר ופחות המוני</w:t>
      </w:r>
      <w:r>
        <w:rPr>
          <w:rtl w:val="true"/>
        </w:rPr>
        <w:t xml:space="preserve">, </w:t>
      </w:r>
      <w:r>
        <w:rPr>
          <w:rtl w:val="true"/>
        </w:rPr>
        <w:t>אין לפנינו פגם בעל משקל ממשי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הראיה המרכזית שעליה הסתמך בעניין זה בית המשפט המחוזי הייתה עדות האחות בבית המשפט</w:t>
      </w:r>
      <w:r>
        <w:rPr>
          <w:rtl w:val="true"/>
        </w:rPr>
        <w:t xml:space="preserve">, </w:t>
      </w:r>
      <w:r>
        <w:rPr>
          <w:rtl w:val="true"/>
        </w:rPr>
        <w:t>ולא הדברים שמסרה בחקירתה במשטרה</w:t>
      </w:r>
      <w:r>
        <w:rPr>
          <w:rtl w:val="true"/>
        </w:rPr>
        <w:t xml:space="preserve">. </w:t>
      </w:r>
      <w:r>
        <w:rPr>
          <w:rtl w:val="true"/>
        </w:rPr>
        <w:t>יתרה מזאת</w:t>
      </w:r>
      <w:r>
        <w:rPr>
          <w:rtl w:val="true"/>
        </w:rPr>
        <w:t xml:space="preserve">, </w:t>
      </w:r>
      <w:r>
        <w:rPr>
          <w:rtl w:val="true"/>
        </w:rPr>
        <w:t>האחות כלל לא טענה כי מסרה את הודעותיה במשטרה בלחץ החוקרים או כי חשה שנעשה כלפיה שימוש בהפחדות או איומים</w:t>
      </w:r>
      <w:r>
        <w:rPr>
          <w:rtl w:val="true"/>
        </w:rPr>
        <w:t xml:space="preserve">. </w:t>
      </w:r>
      <w:r>
        <w:rPr>
          <w:rtl w:val="true"/>
        </w:rPr>
        <w:t>האחות טענה</w:t>
      </w:r>
      <w:r>
        <w:rPr>
          <w:rtl w:val="true"/>
        </w:rPr>
        <w:t xml:space="preserve">, </w:t>
      </w:r>
      <w:r>
        <w:rPr>
          <w:rtl w:val="true"/>
        </w:rPr>
        <w:t>וגם זאת רק במסגרת חקירתה הנגדית</w:t>
      </w:r>
      <w:r>
        <w:rPr>
          <w:rtl w:val="true"/>
        </w:rPr>
        <w:t xml:space="preserve">, </w:t>
      </w:r>
      <w:r>
        <w:rPr>
          <w:rtl w:val="true"/>
        </w:rPr>
        <w:t>כי חששה דווקא מבני משפחתה</w:t>
      </w:r>
      <w:r>
        <w:rPr>
          <w:rtl w:val="true"/>
        </w:rPr>
        <w:t xml:space="preserve">, </w:t>
      </w:r>
      <w:r>
        <w:rPr>
          <w:rtl w:val="true"/>
        </w:rPr>
        <w:t>ובפרט מבעלה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טענה זו נדחתה בהכרעת הדין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 מסד התומך בטענת המערער לעניין זה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להשגות המערער בהתייחס לחיפוש שנערך במכשיר הטלפון הנייד של האחות</w:t>
      </w:r>
      <w:r>
        <w:rPr>
          <w:rtl w:val="true"/>
        </w:rPr>
        <w:t xml:space="preserve">. </w:t>
      </w:r>
      <w:r>
        <w:rPr>
          <w:rtl w:val="true"/>
        </w:rPr>
        <w:t>גם אם היה ממש בטענות אלו</w:t>
      </w:r>
      <w:r>
        <w:rPr>
          <w:rtl w:val="true"/>
        </w:rPr>
        <w:t xml:space="preserve">, </w:t>
      </w:r>
      <w:r>
        <w:rPr>
          <w:rtl w:val="true"/>
        </w:rPr>
        <w:t>ואיני קובע כך</w:t>
      </w:r>
      <w:r>
        <w:rPr>
          <w:rtl w:val="true"/>
        </w:rPr>
        <w:t xml:space="preserve">, </w:t>
      </w:r>
      <w:r>
        <w:rPr>
          <w:rtl w:val="true"/>
        </w:rPr>
        <w:t>הן אינן משפיעות על ענייננו מאחר שהמדינה לא ביקשה להסתמך על ראיה כלשהי שהופקה מחיפוש זה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פסילת תוצריו של החיפוש</w:t>
      </w:r>
      <w:r>
        <w:rPr>
          <w:rtl w:val="true"/>
        </w:rPr>
        <w:t xml:space="preserve">, </w:t>
      </w:r>
      <w:r>
        <w:rPr>
          <w:rtl w:val="true"/>
        </w:rPr>
        <w:t>ככל שאראה בו חיפוש בלתי חוקי</w:t>
      </w:r>
      <w:r>
        <w:rPr>
          <w:rtl w:val="true"/>
        </w:rPr>
        <w:t xml:space="preserve">, </w:t>
      </w:r>
      <w:r>
        <w:rPr>
          <w:rtl w:val="true"/>
        </w:rPr>
        <w:t>לא תשליך כלל על חומר הראיות המבסס את אשמת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במישור המשקל הראייתי שניתן לעדות האחות איני רואה לקבל את טענות המערער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בחקירתה הראשית בבית המשפט האחות העידה באופן המתיישב עם הדברים שמסרה בחקירתה במשטרה</w:t>
      </w:r>
      <w:r>
        <w:rPr>
          <w:rtl w:val="true"/>
        </w:rPr>
        <w:t xml:space="preserve">, </w:t>
      </w:r>
      <w:r>
        <w:rPr>
          <w:rtl w:val="true"/>
        </w:rPr>
        <w:t>ואולם בחקירתה הנגדית נסוגה מכך והוכרזה כעדה עוינת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בית המשפט המחוזי נדרש להכריע אילו מבין גרסאות האחות ראויות לאמון</w:t>
      </w:r>
      <w:r>
        <w:rPr>
          <w:rtl w:val="true"/>
        </w:rPr>
        <w:t xml:space="preserve">. </w:t>
      </w:r>
      <w:r>
        <w:rPr>
          <w:rtl w:val="true"/>
        </w:rPr>
        <w:t xml:space="preserve">התרשמות בית המשפט המחוזי הייתה כי </w:t>
      </w:r>
      <w:r>
        <w:rPr>
          <w:rtl w:val="true"/>
        </w:rPr>
        <w:t>"</w:t>
      </w:r>
      <w:r>
        <w:rPr>
          <w:rtl w:val="true"/>
        </w:rPr>
        <w:t>ניכר היה כי האחות אינה דוברת אמת דווקא בחקירה הנגדית</w:t>
      </w:r>
      <w:r>
        <w:rPr>
          <w:rtl w:val="true"/>
        </w:rPr>
        <w:t xml:space="preserve">"; </w:t>
      </w:r>
      <w:r>
        <w:rPr>
          <w:rtl w:val="true"/>
        </w:rPr>
        <w:t xml:space="preserve">כי קשה היה להשתחרר מהרושם שבחקירתה הנגדית </w:t>
      </w:r>
      <w:r>
        <w:rPr>
          <w:rtl w:val="true"/>
        </w:rPr>
        <w:t xml:space="preserve">"[...] </w:t>
      </w:r>
      <w:r>
        <w:rPr>
          <w:rtl w:val="true"/>
        </w:rPr>
        <w:t>גמלה בליבה להסכים עם כל מה שיאמר הסנגור</w:t>
      </w:r>
      <w:r>
        <w:rPr>
          <w:rtl w:val="true"/>
        </w:rPr>
        <w:t xml:space="preserve">"; </w:t>
      </w:r>
      <w:r>
        <w:rPr>
          <w:rtl w:val="true"/>
        </w:rPr>
        <w:t>וכי יש להעדיף את הגרסה שמסרה במסגרת החקירה הראשית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אין לי אלא לשוב ולציין את שכתבתי במקרה אחר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משהתרשמה הערכאה הדיונית כי הגרסה אותה השמיעו חלק מהעדים בעדותם לפניה היא חסרת אמינות ומהימנות</w:t>
      </w:r>
      <w:r>
        <w:rPr>
          <w:rtl w:val="true"/>
        </w:rPr>
        <w:t xml:space="preserve">, </w:t>
      </w:r>
      <w:r>
        <w:rPr>
          <w:rtl w:val="true"/>
        </w:rPr>
        <w:t>והעדיפה את הגרסה אותה מסרו בחקירותיהם במשטרה</w:t>
      </w:r>
      <w:r>
        <w:rPr>
          <w:rtl w:val="true"/>
        </w:rPr>
        <w:t xml:space="preserve">, </w:t>
      </w:r>
      <w:r>
        <w:rPr>
          <w:rtl w:val="true"/>
        </w:rPr>
        <w:t>יש להציג נימוק כבד משקל להתערבות במסקנתה זו</w:t>
      </w:r>
      <w:r>
        <w:rPr>
          <w:rtl w:val="true"/>
        </w:rPr>
        <w:t>" 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6322/20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18.9.2022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‏‏</w:t>
      </w:r>
      <w:r>
        <w:rPr>
          <w:rtl w:val="true"/>
        </w:rPr>
        <w:t xml:space="preserve">. </w:t>
      </w:r>
      <w:r>
        <w:rPr>
          <w:rtl w:val="true"/>
        </w:rPr>
        <w:t>דברים אלו חלים ביתר שאת בענייננו</w:t>
      </w:r>
      <w:r>
        <w:rPr>
          <w:rtl w:val="true"/>
        </w:rPr>
        <w:t xml:space="preserve">, </w:t>
      </w:r>
      <w:r>
        <w:rPr>
          <w:rtl w:val="true"/>
        </w:rPr>
        <w:t>שבו רק בחקירתה הנגדית סטתה האחות מגרסתה במשטרה ומהדברים שמסרה בעדותה הראשית</w:t>
      </w:r>
      <w:r>
        <w:rPr>
          <w:rtl w:val="true"/>
        </w:rPr>
        <w:t xml:space="preserve">. </w:t>
      </w:r>
      <w:r>
        <w:rPr>
          <w:rtl w:val="true"/>
        </w:rPr>
        <w:t>לא אחת בית המשפט נדרש לברור מבין גרסאות שונות שמשמיע עד מסוים</w:t>
      </w:r>
      <w:r>
        <w:rPr>
          <w:rtl w:val="true"/>
        </w:rPr>
        <w:t xml:space="preserve">, </w:t>
      </w:r>
      <w:r>
        <w:rPr>
          <w:rtl w:val="true"/>
        </w:rPr>
        <w:t>ולעניין זה לערכאה הדיונית יתרון ניכר</w:t>
      </w:r>
      <w:r>
        <w:rPr>
          <w:rtl w:val="true"/>
        </w:rPr>
        <w:t xml:space="preserve">. </w:t>
      </w:r>
      <w:r>
        <w:rPr>
          <w:rtl w:val="true"/>
        </w:rPr>
        <w:t>ראוי לציין את שנקבע בעבר</w:t>
      </w:r>
      <w:r>
        <w:rPr>
          <w:rtl w:val="true"/>
        </w:rPr>
        <w:t xml:space="preserve">, </w:t>
      </w:r>
      <w:r>
        <w:rPr>
          <w:rtl w:val="true"/>
        </w:rPr>
        <w:t>והדברים יפים גם לענייננו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hyperlink r:id="rId55">
        <w:r>
          <w:rPr>
            <w:rStyle w:val="Hyperlink"/>
            <w:sz w:val="27"/>
            <w:szCs w:val="27"/>
            <w:rtl w:val="true"/>
          </w:rPr>
          <w:t>‏</w:t>
        </w:r>
      </w:hyperlink>
      <w:r>
        <w:rPr>
          <w:rtl w:val="true"/>
        </w:rPr>
        <w:t>‏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הפסיכולוגית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וקביעתה</w:t>
      </w:r>
      <w:r>
        <w:rPr>
          <w:rtl w:val="true"/>
        </w:rPr>
        <w:t xml:space="preserve">, </w:t>
      </w:r>
      <w:r>
        <w:rPr>
          <w:rtl w:val="true"/>
        </w:rPr>
        <w:t>עדיפה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מצטרפת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היפוכה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בתום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" (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421/71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מימרן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281</w:t>
      </w:r>
      <w:r>
        <w:rPr>
          <w:rtl w:val="true"/>
        </w:rPr>
        <w:t xml:space="preserve">, </w:t>
      </w:r>
      <w:r>
        <w:rPr/>
        <w:t>287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1972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>גם בענייננו אין עילה להתערבות במסקנות בית המשפט המחוזי המבוססות על התרשמותו מעדות האחות בחקירתה הראשית אל מול גרסתה בחקירתה הנגדית</w:t>
      </w:r>
      <w:r>
        <w:rPr>
          <w:rtl w:val="true"/>
        </w:rPr>
        <w:t xml:space="preserve">, </w:t>
      </w:r>
      <w:r>
        <w:rPr>
          <w:rtl w:val="true"/>
        </w:rPr>
        <w:t>השוואתם לדברים שמסרה במשטרה</w:t>
      </w:r>
      <w:r>
        <w:rPr>
          <w:rtl w:val="true"/>
        </w:rPr>
        <w:t xml:space="preserve">, </w:t>
      </w:r>
      <w:r>
        <w:rPr>
          <w:rtl w:val="true"/>
        </w:rPr>
        <w:t>לעדות בעלה וליתר חומר הראיות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למחלוקת בדבר משמעות המילה </w:t>
      </w:r>
      <w:r>
        <w:rPr>
          <w:rtl w:val="true"/>
        </w:rPr>
        <w:t>"</w:t>
      </w:r>
      <w:r>
        <w:rPr>
          <w:rtl w:val="true"/>
        </w:rPr>
        <w:t>יקתלהא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כדובר השפה הערבית</w:t>
      </w:r>
      <w:r>
        <w:rPr>
          <w:rtl w:val="true"/>
        </w:rPr>
        <w:t xml:space="preserve">, </w:t>
      </w:r>
      <w:r>
        <w:rPr>
          <w:rtl w:val="true"/>
        </w:rPr>
        <w:t>נכון אני להניח כי לא ניתן לקבוע באופן ברור האם כאשר המערער עשה שימוש במילה זו התכוון ל</w:t>
      </w:r>
      <w:r>
        <w:rPr>
          <w:rtl w:val="true"/>
        </w:rPr>
        <w:t>"</w:t>
      </w:r>
      <w:r>
        <w:rPr>
          <w:rtl w:val="true"/>
        </w:rPr>
        <w:t>להרוג</w:t>
      </w:r>
      <w:r>
        <w:rPr>
          <w:rtl w:val="true"/>
        </w:rPr>
        <w:t xml:space="preserve">" </w:t>
      </w:r>
      <w:r>
        <w:rPr>
          <w:rtl w:val="true"/>
        </w:rPr>
        <w:t>את המנוחה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להרביץ</w:t>
      </w:r>
      <w:r>
        <w:rPr>
          <w:rtl w:val="true"/>
        </w:rPr>
        <w:t xml:space="preserve">" </w:t>
      </w:r>
      <w:r>
        <w:rPr>
          <w:rtl w:val="true"/>
        </w:rPr>
        <w:t>למנוחה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אין מדובר באמירה חד</w:t>
      </w:r>
      <w:r>
        <w:rPr>
          <w:rtl w:val="true"/>
        </w:rPr>
        <w:t>-</w:t>
      </w:r>
      <w:r>
        <w:rPr>
          <w:rtl w:val="true"/>
        </w:rPr>
        <w:t>פעמית הניצבת כראיה בודדת</w:t>
      </w:r>
      <w:r>
        <w:rPr>
          <w:rtl w:val="true"/>
        </w:rPr>
        <w:t xml:space="preserve">. </w:t>
      </w:r>
      <w:r>
        <w:rPr>
          <w:rtl w:val="true"/>
        </w:rPr>
        <w:t xml:space="preserve">מצטרפת לה אמירתו הנוספת של המערער לאחותו בדבר רצונו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להתפטר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מהזבל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אצלי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העובדה כי המערער הכה את המנוחה בעבר</w:t>
      </w:r>
      <w:r>
        <w:rPr>
          <w:rtl w:val="true"/>
        </w:rPr>
        <w:t xml:space="preserve">; </w:t>
      </w:r>
      <w:r>
        <w:rPr>
          <w:rtl w:val="true"/>
        </w:rPr>
        <w:t xml:space="preserve">השיחה המקדימה לקטינה </w:t>
      </w:r>
      <w:r>
        <w:rPr>
          <w:rtl w:val="true"/>
        </w:rPr>
        <w:t>(</w:t>
      </w:r>
      <w:r>
        <w:rPr>
          <w:rtl w:val="true"/>
        </w:rPr>
        <w:t>ועל כך ארחיב בהמשך</w:t>
      </w:r>
      <w:r>
        <w:rPr>
          <w:rtl w:val="true"/>
        </w:rPr>
        <w:t xml:space="preserve">); </w:t>
      </w:r>
      <w:r>
        <w:rPr>
          <w:rtl w:val="true"/>
        </w:rPr>
        <w:t>גרסת המערער ביחס לאירוע ההמתה עצמו</w:t>
      </w:r>
      <w:r>
        <w:rPr>
          <w:rtl w:val="true"/>
        </w:rPr>
        <w:t xml:space="preserve">, </w:t>
      </w:r>
      <w:r>
        <w:rPr>
          <w:rtl w:val="true"/>
        </w:rPr>
        <w:t>על קשייה הרבים עליהם עמדתי לעיל</w:t>
      </w:r>
      <w:r>
        <w:rPr>
          <w:rtl w:val="true"/>
        </w:rPr>
        <w:t xml:space="preserve">; </w:t>
      </w:r>
      <w:r>
        <w:rPr>
          <w:rtl w:val="true"/>
        </w:rPr>
        <w:t>כמו גם התנהלות המערער לאחר המתת המנוחה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 xml:space="preserve">די לנו בראיה זו </w:t>
      </w:r>
      <w:r>
        <w:rPr>
          <w:rtl w:val="true"/>
        </w:rPr>
        <w:t>–</w:t>
      </w:r>
      <w:r>
        <w:rPr>
          <w:rtl w:val="true"/>
        </w:rPr>
        <w:t xml:space="preserve"> שימוש המערער במילה </w:t>
      </w:r>
      <w:r>
        <w:rPr>
          <w:rtl w:val="true"/>
        </w:rPr>
        <w:t>"</w:t>
      </w:r>
      <w:r>
        <w:rPr>
          <w:rtl w:val="true"/>
        </w:rPr>
        <w:t>יקתלהא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כדי ללמוד על כוונתו לפגוע במנוחה</w:t>
      </w:r>
      <w:r>
        <w:rPr>
          <w:rtl w:val="true"/>
        </w:rPr>
        <w:t xml:space="preserve">, </w:t>
      </w:r>
      <w:r>
        <w:rPr>
          <w:rtl w:val="true"/>
        </w:rPr>
        <w:t>ובכך לשלול את ליבת גרסתו ולחזק את יתר הראיות לחובתו</w:t>
      </w:r>
      <w:r>
        <w:rPr>
          <w:rtl w:val="true"/>
        </w:rPr>
        <w:t xml:space="preserve">. </w:t>
      </w:r>
      <w:r>
        <w:rPr>
          <w:rtl w:val="true"/>
        </w:rPr>
        <w:t>לא כל שכן</w:t>
      </w:r>
      <w:r>
        <w:rPr>
          <w:rtl w:val="true"/>
        </w:rPr>
        <w:t xml:space="preserve">, </w:t>
      </w:r>
      <w:r>
        <w:rPr>
          <w:rtl w:val="true"/>
        </w:rPr>
        <w:t xml:space="preserve">בהינתן תשובותיו המתחמקות גם ביחס לסוגיה זו ממש </w:t>
      </w:r>
      <w:r>
        <w:rPr>
          <w:rtl w:val="true"/>
        </w:rPr>
        <w:t>–</w:t>
      </w:r>
      <w:r>
        <w:rPr>
          <w:rtl w:val="true"/>
        </w:rPr>
        <w:t xml:space="preserve"> בחקירותיו במשטרה המערער כלל לא רצה להתייחס לשיחות שניהל עם אחותו עובר לאירוע</w:t>
      </w:r>
      <w:r>
        <w:rPr>
          <w:rtl w:val="true"/>
        </w:rPr>
        <w:t xml:space="preserve">; </w:t>
      </w:r>
      <w:r>
        <w:rPr>
          <w:rtl w:val="true"/>
        </w:rPr>
        <w:t xml:space="preserve">בעדותו בבית המשפט הכחיש כי עשה שימוש במונח זה בשיחות עם האחות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הדיון מיום </w:t>
      </w:r>
      <w:r>
        <w:rPr/>
        <w:t>3.3.2021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99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33-29</w:t>
      </w:r>
      <w:r>
        <w:rPr>
          <w:rtl w:val="true"/>
        </w:rPr>
        <w:t xml:space="preserve">), </w:t>
      </w:r>
      <w:r>
        <w:rPr>
          <w:rtl w:val="true"/>
        </w:rPr>
        <w:t xml:space="preserve">ולא טען כי עשה שימוש בו בהקשר של </w:t>
      </w:r>
      <w:r>
        <w:rPr>
          <w:rtl w:val="true"/>
        </w:rPr>
        <w:t>"</w:t>
      </w:r>
      <w:r>
        <w:rPr>
          <w:rtl w:val="true"/>
        </w:rPr>
        <w:t>להרביץ לה</w:t>
      </w:r>
      <w:r>
        <w:rPr>
          <w:rtl w:val="true"/>
        </w:rPr>
        <w:t xml:space="preserve">"; </w:t>
      </w:r>
      <w:r>
        <w:rPr>
          <w:rtl w:val="true"/>
        </w:rPr>
        <w:t>ויתרה מזאת</w:t>
      </w:r>
      <w:r>
        <w:rPr>
          <w:rtl w:val="true"/>
        </w:rPr>
        <w:t xml:space="preserve">, </w:t>
      </w:r>
      <w:r>
        <w:rPr>
          <w:rtl w:val="true"/>
        </w:rPr>
        <w:t>במסגרת העימות שנערך בין האחות למערער</w:t>
      </w:r>
      <w:r>
        <w:rPr>
          <w:rtl w:val="true"/>
        </w:rPr>
        <w:t xml:space="preserve">, </w:t>
      </w:r>
      <w:r>
        <w:rPr>
          <w:rtl w:val="true"/>
        </w:rPr>
        <w:t>היא אישרה כי המערער עשה שימוש בביטוי זה בשיחתם</w:t>
      </w:r>
      <w:r>
        <w:rPr>
          <w:rtl w:val="true"/>
        </w:rPr>
        <w:t xml:space="preserve">, </w:t>
      </w:r>
      <w:r>
        <w:rPr>
          <w:rtl w:val="true"/>
        </w:rPr>
        <w:t>ואילו הוא בחר שלא להשיב על כך בעודו נחקר בחשד לרצח המנוחה</w:t>
      </w:r>
      <w:r>
        <w:rPr>
          <w:rtl w:val="true"/>
        </w:rPr>
        <w:t xml:space="preserve">. </w:t>
      </w:r>
      <w:r>
        <w:rPr>
          <w:rtl w:val="true"/>
        </w:rPr>
        <w:t>יוצא אפוא</w:t>
      </w:r>
      <w:r>
        <w:rPr>
          <w:rtl w:val="true"/>
        </w:rPr>
        <w:t xml:space="preserve">, </w:t>
      </w:r>
      <w:r>
        <w:rPr>
          <w:rtl w:val="true"/>
        </w:rPr>
        <w:t xml:space="preserve">כי המסקנה שהסיק בית המשפט המחוזי בדבר אשמת המערער גם נוכח ראיה זו </w:t>
      </w:r>
      <w:r>
        <w:rPr>
          <w:rtl w:val="true"/>
        </w:rPr>
        <w:t>–</w:t>
      </w:r>
      <w:r>
        <w:rPr>
          <w:rtl w:val="true"/>
        </w:rPr>
        <w:t xml:space="preserve"> מתבקשת היא</w:t>
      </w:r>
      <w:r>
        <w:rPr>
          <w:rtl w:val="true"/>
        </w:rPr>
        <w:t xml:space="preserve">.    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השיחה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המקדימה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בסיס גרסת הקטינה בית המשפט המחוזי קבע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 ביום האירוע המערער התקשר באופן חריג לקטינה</w:t>
      </w:r>
      <w:r>
        <w:rPr>
          <w:rtl w:val="true"/>
        </w:rPr>
        <w:t xml:space="preserve">, </w:t>
      </w:r>
      <w:r>
        <w:rPr>
          <w:rtl w:val="true"/>
        </w:rPr>
        <w:t>בעודה בטיול בתל</w:t>
      </w:r>
      <w:r>
        <w:rPr>
          <w:rtl w:val="true"/>
        </w:rPr>
        <w:t>-</w:t>
      </w:r>
      <w:r>
        <w:rPr>
          <w:rtl w:val="true"/>
        </w:rPr>
        <w:t>אביב ושאל מתי היא שבה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איני מוצא ממש בהשגות המערער על קביעות בית המשפט המחוזי ביחס לשיחה המקדימה ועל המשמעות הראייתית שיש ליתן לה</w:t>
      </w:r>
      <w:r>
        <w:rPr>
          <w:rtl w:val="true"/>
        </w:rPr>
        <w:t xml:space="preserve">. </w:t>
      </w:r>
      <w:r>
        <w:rPr>
          <w:rtl w:val="true"/>
        </w:rPr>
        <w:t>המערער טען כי לא ניתן היה לעשות שימוש בכך שהקטינה מסרה בחקירתה במשטרה כי השיחה הייתה חריגה</w:t>
      </w:r>
      <w:r>
        <w:rPr>
          <w:rtl w:val="true"/>
        </w:rPr>
        <w:t xml:space="preserve">, </w:t>
      </w:r>
      <w:r>
        <w:rPr>
          <w:rtl w:val="true"/>
        </w:rPr>
        <w:t>אולם המערער ממילא אישר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 xml:space="preserve">עובדה זו בחקירתו הנגדית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דיון מיום </w:t>
      </w:r>
      <w:r>
        <w:rPr/>
        <w:t>3.3.2021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98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14-13</w:t>
      </w:r>
      <w:r>
        <w:rPr>
          <w:rtl w:val="true"/>
        </w:rPr>
        <w:t xml:space="preserve">). </w:t>
      </w:r>
      <w:r>
        <w:rPr>
          <w:rtl w:val="true"/>
        </w:rPr>
        <w:t>המערער אף התקשה עד מאוד להסביר את דרך התנהלותו בחקירתו במשטרה כאשר נשאל על אודות השיחה המקדימה</w:t>
      </w:r>
      <w:r>
        <w:rPr>
          <w:rtl w:val="true"/>
        </w:rPr>
        <w:t>: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 xml:space="preserve">[...]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כששואלים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ומבינים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, 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.  </w:t>
      </w:r>
      <w:r>
        <w:rPr>
          <w:rtl w:val="true"/>
        </w:rPr>
        <w:t>אומרים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תכננת</w:t>
      </w:r>
      <w:r>
        <w:rPr>
          <w:rtl w:val="true"/>
        </w:rPr>
        <w:t xml:space="preserve">, </w:t>
      </w:r>
      <w:r>
        <w:rPr>
          <w:rtl w:val="true"/>
        </w:rPr>
        <w:t>ואומרים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,  </w:t>
      </w:r>
      <w:r>
        <w:rPr>
          <w:rtl w:val="true"/>
        </w:rPr>
        <w:t>ואתה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מרוב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לתסביך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עליך</w:t>
      </w:r>
      <w:r>
        <w:rPr>
          <w:rtl w:val="true"/>
        </w:rPr>
        <w:t xml:space="preserve">, </w:t>
      </w:r>
      <w:r>
        <w:rPr>
          <w:rtl w:val="true"/>
        </w:rPr>
        <w:t>ודורש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, </w:t>
      </w:r>
      <w:r>
        <w:rPr>
          <w:rtl w:val="true"/>
        </w:rPr>
        <w:t>ואתה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</w:t>
      </w:r>
      <w:r>
        <w:rPr>
          <w:rtl w:val="true"/>
        </w:rPr>
        <w:t xml:space="preserve">. </w:t>
      </w: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מלחיצה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מביכה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ואתה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אמות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שמלחיצים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, </w:t>
      </w:r>
      <w:r>
        <w:rPr>
          <w:rtl w:val="true"/>
        </w:rPr>
        <w:t>ואומרים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מהלחץ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תסביך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בעמודים</w:t>
      </w:r>
      <w:r>
        <w:rPr>
          <w:rFonts w:eastAsia="Arial TUR" w:cs="Arial TUR"/>
          <w:rtl w:val="true"/>
        </w:rPr>
        <w:t xml:space="preserve"> </w:t>
      </w:r>
      <w:r>
        <w:rPr/>
        <w:t>98-97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בהתחשב בתוכן השיחה ועיתויה</w:t>
      </w:r>
      <w:r>
        <w:rPr>
          <w:rtl w:val="true"/>
        </w:rPr>
        <w:t xml:space="preserve">, </w:t>
      </w:r>
      <w:r>
        <w:rPr>
          <w:rtl w:val="true"/>
        </w:rPr>
        <w:t>כמו גם במכלול הראיות</w:t>
      </w:r>
      <w:r>
        <w:rPr>
          <w:rtl w:val="true"/>
        </w:rPr>
        <w:t xml:space="preserve">, </w:t>
      </w:r>
      <w:r>
        <w:rPr>
          <w:rtl w:val="true"/>
        </w:rPr>
        <w:t>מקובל עליי כי שיחה זו לימדה על העתיד לבוא</w:t>
      </w:r>
      <w:r>
        <w:rPr>
          <w:rtl w:val="true"/>
        </w:rPr>
        <w:t xml:space="preserve">, </w:t>
      </w:r>
      <w:r>
        <w:rPr>
          <w:rtl w:val="true"/>
        </w:rPr>
        <w:t>ולמעשה על כוונת המערער להמית את המנוחה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הכרעת הדין</w:t>
      </w:r>
      <w:r>
        <w:rPr>
          <w:rtl w:val="true"/>
        </w:rPr>
        <w:t xml:space="preserve">, </w:t>
      </w:r>
      <w:r>
        <w:rPr>
          <w:rtl w:val="true"/>
        </w:rPr>
        <w:t>וביחס לשיחה המקדימה</w:t>
      </w:r>
      <w:r>
        <w:rPr>
          <w:rtl w:val="true"/>
        </w:rPr>
        <w:t xml:space="preserve">, </w:t>
      </w:r>
      <w:r>
        <w:rPr>
          <w:rtl w:val="true"/>
        </w:rPr>
        <w:t>בית המשפט המחוזי הסתמך גם על דברים אלו בחקירתו הנגדית של המערער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לראנה</w:t>
      </w:r>
      <w:r>
        <w:rPr>
          <w:rtl w:val="true"/>
        </w:rPr>
        <w:t xml:space="preserve">.  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נכון</w:t>
      </w:r>
      <w:r>
        <w:rPr>
          <w:rtl w:val="true"/>
        </w:rPr>
        <w:t xml:space="preserve">.. 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עשית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" w:cs="Arial TUR"/>
          <w:rtl w:val="true"/>
        </w:rPr>
        <w:t xml:space="preserve"> </w:t>
      </w:r>
      <w:r>
        <w:rPr/>
        <w:t>93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מקובלת עליי טענת הסנגור כי קיים ספק אם המערער התייחס בתשובתו זו דווקא לשיחה המקדימה</w:t>
      </w:r>
      <w:r>
        <w:rPr>
          <w:rtl w:val="true"/>
        </w:rPr>
        <w:t xml:space="preserve">, </w:t>
      </w:r>
      <w:r>
        <w:rPr>
          <w:rtl w:val="true"/>
        </w:rPr>
        <w:t>או לשיחות אחרות</w:t>
      </w:r>
      <w:r>
        <w:rPr>
          <w:rtl w:val="true"/>
        </w:rPr>
        <w:t xml:space="preserve">, </w:t>
      </w:r>
      <w:r>
        <w:rPr>
          <w:rtl w:val="true"/>
        </w:rPr>
        <w:t>אחרי המתת המנוחה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דומה שבית המשפט המחוזי העניק לכך משקל מוגבל ואף ישנן ראיות מספקות</w:t>
      </w:r>
      <w:r>
        <w:rPr>
          <w:rtl w:val="true"/>
        </w:rPr>
        <w:t xml:space="preserve">, </w:t>
      </w:r>
      <w:r>
        <w:rPr>
          <w:rtl w:val="true"/>
        </w:rPr>
        <w:t>ולמעלה לכך</w:t>
      </w:r>
      <w:r>
        <w:rPr>
          <w:rtl w:val="true"/>
        </w:rPr>
        <w:t xml:space="preserve">, </w:t>
      </w:r>
      <w:r>
        <w:rPr>
          <w:rtl w:val="true"/>
        </w:rPr>
        <w:t>התומכות במסקנת בית המשפט המחוזי בדבר משמעות השיחה המקדימה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משנדחו אפוא השגות המערער ביחס לקבילות חלק מהראיות וביחס למשקל שניתן להן</w:t>
      </w:r>
      <w:r>
        <w:rPr>
          <w:rtl w:val="true"/>
        </w:rPr>
        <w:t xml:space="preserve">, </w:t>
      </w:r>
      <w:r>
        <w:rPr>
          <w:rtl w:val="true"/>
        </w:rPr>
        <w:t>אין לפנינו כל עילה להתערב במסקנותיו המשפטיות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בהתבסס על המסכת העובדתית שהובאה בפניו</w:t>
      </w:r>
      <w:r>
        <w:rPr>
          <w:rtl w:val="true"/>
        </w:rPr>
        <w:t xml:space="preserve">, </w:t>
      </w:r>
      <w:r>
        <w:rPr>
          <w:rtl w:val="true"/>
        </w:rPr>
        <w:t>ובסופו של יום מבססת את הרשעתו בעבירת רצח בכוונה תחילה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השפעת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הרצח מושא הליך זה בוצע ביום </w:t>
      </w:r>
      <w:r>
        <w:rPr/>
        <w:t>26.3.2019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 xml:space="preserve">לאחר שתיקון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נחקק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עיף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לתיקון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מכיל הוראות בדבר </w:t>
      </w:r>
      <w:r>
        <w:rPr>
          <w:rtl w:val="true"/>
        </w:rPr>
        <w:t>"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תחולה והוראות מעבר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ומתייחס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לשלושה מצבים שונים</w:t>
      </w:r>
      <w:r>
        <w:rPr>
          <w:rtl w:val="true"/>
        </w:rPr>
        <w:t xml:space="preserve">, </w:t>
      </w:r>
      <w:r>
        <w:rPr>
          <w:rtl w:val="true"/>
        </w:rPr>
        <w:t>הנסובים על יום התחילה – ה</w:t>
      </w:r>
      <w:r>
        <w:rPr>
          <w:rtl w:val="true"/>
        </w:rPr>
        <w:t>-</w:t>
      </w:r>
      <w:r>
        <w:rPr/>
        <w:t>10.7.2019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התחילה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כאשר מדובר בעבירה שבוצעה מיום התחילה ואילך</w:t>
      </w:r>
      <w:r>
        <w:rPr>
          <w:rtl w:val="true"/>
        </w:rPr>
        <w:t xml:space="preserve">. </w:t>
      </w:r>
      <w:r>
        <w:rPr>
          <w:rtl w:val="true"/>
        </w:rPr>
        <w:t xml:space="preserve">במצב כזה הוראות הרפורמה חלות על נסיבות המקרה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hyperlink r:id="rId5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))</w:t>
        </w:r>
      </w:hyperlink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 xml:space="preserve">כאשר העבירה בוצעה </w:t>
      </w:r>
      <w:r>
        <w:rPr>
          <w:rtl w:val="true"/>
        </w:rPr>
        <w:t>"</w:t>
      </w:r>
      <w:r>
        <w:rPr>
          <w:rtl w:val="true"/>
        </w:rPr>
        <w:t>לפני יום התחילה וטרם ניתן פסק דין חלוט בעניינה</w:t>
      </w:r>
      <w:r>
        <w:rPr>
          <w:rtl w:val="true"/>
        </w:rPr>
        <w:t xml:space="preserve">". </w:t>
      </w:r>
      <w:r>
        <w:rPr>
          <w:rtl w:val="true"/>
        </w:rPr>
        <w:t>במקרה כזה</w:t>
      </w:r>
      <w:r>
        <w:rPr>
          <w:rtl w:val="true"/>
        </w:rPr>
        <w:t xml:space="preserve">, </w:t>
      </w:r>
      <w:r>
        <w:rPr>
          <w:rtl w:val="true"/>
        </w:rPr>
        <w:t xml:space="preserve">נקבע כי יחולו הוראות 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tl w:val="true"/>
        </w:rPr>
        <w:t>ן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נעברה עבירה ובטרם ניתן פסק</w:t>
      </w:r>
      <w:r>
        <w:rPr>
          <w:rtl w:val="true"/>
        </w:rPr>
        <w:t>-</w:t>
      </w:r>
      <w:r>
        <w:rPr>
          <w:rtl w:val="true"/>
        </w:rPr>
        <w:t>דין חלוט לגביה</w:t>
      </w:r>
      <w:r>
        <w:rPr>
          <w:rtl w:val="true"/>
        </w:rPr>
        <w:t xml:space="preserve">, </w:t>
      </w:r>
      <w:r>
        <w:rPr>
          <w:rtl w:val="true"/>
        </w:rPr>
        <w:t>חל שינוי בנוגע להגדרתה או לאחריות לה</w:t>
      </w:r>
      <w:r>
        <w:rPr>
          <w:rtl w:val="true"/>
        </w:rPr>
        <w:t xml:space="preserve">, </w:t>
      </w:r>
      <w:r>
        <w:rPr>
          <w:rtl w:val="true"/>
        </w:rPr>
        <w:t>או בנוגע לעונש שנקבע לה</w:t>
      </w:r>
      <w:r>
        <w:rPr>
          <w:rtl w:val="true"/>
        </w:rPr>
        <w:t xml:space="preserve">, </w:t>
      </w:r>
      <w:r>
        <w:rPr>
          <w:rtl w:val="true"/>
        </w:rPr>
        <w:t>יחול על הענין החיקוק המקל עם העושה</w:t>
      </w:r>
      <w:r>
        <w:rPr>
          <w:rtl w:val="true"/>
        </w:rPr>
        <w:t xml:space="preserve">".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בבוא בית המשפט לקבוע מהו הדין המקל עם העושה</w:t>
      </w:r>
      <w:r>
        <w:rPr>
          <w:rtl w:val="true"/>
        </w:rPr>
        <w:t xml:space="preserve">, </w:t>
      </w:r>
      <w:r>
        <w:rPr>
          <w:rtl w:val="true"/>
        </w:rPr>
        <w:t xml:space="preserve">יבחן את מלוא ההסדר הקבוע בחוק לעומת ההסדר שהיה קבוע בחוק לעניין גרימת מוות ערב יום התחילה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לתיקון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כאשר מדובר</w:t>
      </w:r>
      <w:r>
        <w:rPr>
          <w:rtl w:val="true"/>
        </w:rPr>
        <w:t xml:space="preserve"> בעבירה שבוצעה לפני יום התחילה</w:t>
      </w:r>
      <w:r>
        <w:rPr>
          <w:rtl w:val="true"/>
        </w:rPr>
        <w:t xml:space="preserve">, </w:t>
      </w:r>
      <w:r>
        <w:rPr>
          <w:rtl w:val="true"/>
        </w:rPr>
        <w:t xml:space="preserve">ואשר ניתן לפני יום התחילה פסק דין חלוט בעניינה </w:t>
      </w:r>
      <w:r>
        <w:rPr>
          <w:rtl w:val="true"/>
        </w:rPr>
        <w:t>(</w:t>
      </w:r>
      <w:r>
        <w:rPr>
          <w:rtl w:val="true"/>
        </w:rPr>
        <w:t>ראו בהרחבה</w:t>
      </w:r>
      <w:r>
        <w:rPr>
          <w:rtl w:val="true"/>
        </w:rPr>
        <w:t xml:space="preserve">: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סרארי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16.2.2023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סרארי</w:t>
      </w:r>
      <w:r>
        <w:rPr>
          <w:rtl w:val="true"/>
        </w:rPr>
        <w:t>))</w:t>
      </w:r>
      <w:r>
        <w:rPr>
          <w:rtl w:val="true"/>
        </w:rPr>
        <w:t>‏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המקרה שלפנינו נכנס לגדרי המצב השני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אם הרפורמה מהווה דין מקל עם המערער </w:t>
      </w:r>
      <w:r>
        <w:rPr>
          <w:rtl w:val="true"/>
        </w:rPr>
        <w:t>–</w:t>
      </w:r>
      <w:r>
        <w:rPr>
          <w:rtl w:val="true"/>
        </w:rPr>
        <w:t xml:space="preserve"> יש ליישמה</w:t>
      </w:r>
      <w:r>
        <w:rPr>
          <w:rtl w:val="true"/>
        </w:rPr>
        <w:t xml:space="preserve">. </w:t>
      </w:r>
      <w:r>
        <w:rPr>
          <w:rtl w:val="true"/>
        </w:rPr>
        <w:t xml:space="preserve">אם לא </w:t>
      </w:r>
      <w:r>
        <w:rPr>
          <w:rtl w:val="true"/>
        </w:rPr>
        <w:t>–</w:t>
      </w:r>
      <w:r>
        <w:rPr>
          <w:rtl w:val="true"/>
        </w:rPr>
        <w:t xml:space="preserve"> יש להחיל בעניינו של המערער את הוראות הדין הקודם</w:t>
      </w:r>
      <w:r>
        <w:rPr>
          <w:rtl w:val="true"/>
        </w:rPr>
        <w:t xml:space="preserve">, </w:t>
      </w:r>
      <w:r>
        <w:rPr>
          <w:rtl w:val="true"/>
        </w:rPr>
        <w:t>כפי שקבע בית המשפט המחוזי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מצא כי חלות בנסיבות העניין שלוש נסיבות מחמירות מבין אלו הקבועות </w:t>
      </w:r>
      <w:hyperlink r:id="rId6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לו הייתה מיושמת הרפורמה בעניינו של המערער</w:t>
      </w:r>
      <w:r>
        <w:rPr>
          <w:rtl w:val="true"/>
        </w:rPr>
        <w:t xml:space="preserve">, </w:t>
      </w:r>
      <w:r>
        <w:rPr>
          <w:rtl w:val="true"/>
        </w:rPr>
        <w:t>הוא היה מורשע בעבירת רצח בנסיבות מחמירות</w:t>
      </w:r>
      <w:r>
        <w:rPr>
          <w:rtl w:val="true"/>
        </w:rPr>
        <w:t xml:space="preserve">, </w:t>
      </w:r>
      <w:r>
        <w:rPr>
          <w:rtl w:val="true"/>
        </w:rPr>
        <w:t>והרפורמה לא הייתה בגדר דין מקל</w:t>
      </w:r>
      <w:r>
        <w:rPr>
          <w:rtl w:val="true"/>
        </w:rPr>
        <w:t xml:space="preserve">. </w:t>
      </w:r>
      <w:r>
        <w:rPr>
          <w:rtl w:val="true"/>
        </w:rPr>
        <w:t>המערער משיג על קביעות אלו</w:t>
      </w:r>
      <w:r>
        <w:rPr>
          <w:rtl w:val="true"/>
        </w:rPr>
        <w:t xml:space="preserve">, </w:t>
      </w:r>
      <w:r>
        <w:rPr>
          <w:rtl w:val="true"/>
        </w:rPr>
        <w:t>שכן לטענתו הנסיבות המחמירות אינן מתקיימות בעניינו ולכן יש להרשיעו בעבירת הרצח הבסיסית</w:t>
      </w:r>
      <w:r>
        <w:rPr>
          <w:rtl w:val="true"/>
        </w:rPr>
        <w:t xml:space="preserve">, </w:t>
      </w:r>
      <w:r>
        <w:rPr>
          <w:rtl w:val="true"/>
        </w:rPr>
        <w:t>אשר בצדה עונש מרבי של מאסר עולם ולא עונש של מאסר עולם חובה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סעיף </w:t>
      </w:r>
      <w:r>
        <w:rPr>
          <w:rtl w:val="true"/>
        </w:rPr>
        <w:t xml:space="preserve">זה </w:t>
      </w:r>
      <w:r>
        <w:rPr>
          <w:rtl w:val="true"/>
        </w:rPr>
        <w:t xml:space="preserve">מכיל שתי נסיבות חלופיות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די בהתקיימות אחת מהן כדי להרשיע נאשם בעבירה של רצח בנסיבות מחמירות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זרסנאי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</w:t>
      </w:r>
      <w:r>
        <w:rPr/>
        <w:t>4</w:t>
      </w:r>
      <w:r>
        <w:rPr/>
        <w:t>.2021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עמדתי בהרחבה על פרשנות נסיבה מחמירה זו</w:t>
      </w:r>
      <w:r>
        <w:rPr>
          <w:rtl w:val="true"/>
        </w:rPr>
        <w:t xml:space="preserve">, </w:t>
      </w:r>
      <w:r>
        <w:rPr>
          <w:rtl w:val="true"/>
        </w:rPr>
        <w:t>ואין לי אלא לשוב על שקבעתי שם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ניסוח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" w:cs="Arial TUR"/>
          <w:rtl w:val="true"/>
        </w:rPr>
        <w:t xml:space="preserve"> </w:t>
      </w:r>
      <w:r>
        <w:rPr/>
        <w:t>170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;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מחד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וחלופותיו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המגלמים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; </w:t>
      </w:r>
      <w:r>
        <w:rPr>
          <w:rtl w:val="true"/>
        </w:rPr>
        <w:t>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ההתחלה</w:t>
      </w:r>
      <w:r>
        <w:rPr>
          <w:rtl w:val="true"/>
        </w:rPr>
        <w:t xml:space="preserve">' </w:t>
      </w:r>
      <w:r>
        <w:rPr>
          <w:rtl w:val="true"/>
        </w:rPr>
        <w:t>שקדמה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. </w:t>
      </w:r>
      <w:r>
        <w:rPr>
          <w:rtl w:val="true"/>
        </w:rPr>
        <w:t>מלאכת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סרארי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33-32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בראי זאת</w:t>
      </w:r>
      <w:r>
        <w:rPr>
          <w:rtl w:val="true"/>
        </w:rPr>
        <w:t xml:space="preserve">, </w:t>
      </w:r>
      <w:r>
        <w:rPr>
          <w:rtl w:val="true"/>
        </w:rPr>
        <w:t>המקרה שלפנינו נכנס בבירור לגדרי הנסיבה המחמירה</w:t>
      </w:r>
      <w:r>
        <w:rPr>
          <w:rtl w:val="true"/>
        </w:rPr>
        <w:t xml:space="preserve">. </w:t>
      </w:r>
      <w:r>
        <w:rPr>
          <w:rtl w:val="true"/>
        </w:rPr>
        <w:t>משנדחו השגות המערער על ממצאיו העובדתיים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קצרה הדרך לדחיית טענתו כי מדובר במעשה המתה ספונטני שנעשה לאחר קנטור סובייקטיבי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לפנינו מספר ראיות המלמדות כי שתי החלופות בנסיבה מחמירה זו מתקיימות בעניינו של המערער </w:t>
      </w:r>
      <w:r>
        <w:rPr>
          <w:rtl w:val="true"/>
        </w:rPr>
        <w:t>–</w:t>
      </w:r>
      <w:r>
        <w:rPr>
          <w:rtl w:val="true"/>
        </w:rPr>
        <w:t xml:space="preserve"> אמירותיו לאחות</w:t>
      </w:r>
      <w:r>
        <w:rPr>
          <w:rtl w:val="true"/>
        </w:rPr>
        <w:t xml:space="preserve">, </w:t>
      </w:r>
      <w:r>
        <w:rPr>
          <w:rtl w:val="true"/>
        </w:rPr>
        <w:t>הן בשיחה הראשונה הן בשיחה השניה</w:t>
      </w:r>
      <w:r>
        <w:rPr>
          <w:rtl w:val="true"/>
        </w:rPr>
        <w:t xml:space="preserve">; </w:t>
      </w:r>
      <w:r>
        <w:rPr>
          <w:rtl w:val="true"/>
        </w:rPr>
        <w:t>השיחה המקדימה</w:t>
      </w:r>
      <w:r>
        <w:rPr>
          <w:rtl w:val="true"/>
        </w:rPr>
        <w:t xml:space="preserve">; </w:t>
      </w:r>
      <w:r>
        <w:rPr>
          <w:rtl w:val="true"/>
        </w:rPr>
        <w:t>ואקט ההמתה עצמו שכלל שלושה שלבי חניקה שונים</w:t>
      </w:r>
      <w:r>
        <w:rPr>
          <w:rtl w:val="true"/>
        </w:rPr>
        <w:t xml:space="preserve">. 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כבר ציינתי בעבר כי </w:t>
      </w:r>
      <w:r>
        <w:rPr>
          <w:rtl w:val="true"/>
        </w:rPr>
        <w:t>"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החונק אדם ממושכות</w:t>
      </w:r>
      <w:r>
        <w:rPr>
          <w:rtl w:val="true"/>
        </w:rPr>
        <w:t xml:space="preserve">, </w:t>
      </w:r>
      <w:r>
        <w:rPr>
          <w:rtl w:val="true"/>
        </w:rPr>
        <w:t>מוחזק כמבין היטב את הסבירות הגבוהה של גרימת מעשיו לתוצאת ההמתה</w:t>
      </w:r>
      <w:r>
        <w:rPr>
          <w:rtl w:val="true"/>
        </w:rPr>
        <w:t>" (</w:t>
      </w:r>
      <w:hyperlink r:id="rId6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27237-11-10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עמאש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29.8.2011</w:t>
      </w:r>
      <w:r>
        <w:rPr>
          <w:rtl w:val="true"/>
        </w:rPr>
        <w:t>)‏</w:t>
      </w:r>
      <w:r>
        <w:rPr>
          <w:rtl w:val="true"/>
        </w:rPr>
        <w:t>)</w:t>
      </w:r>
      <w:r>
        <w:rPr>
          <w:rtl w:val="true"/>
        </w:rPr>
        <w:t>‏</w:t>
      </w:r>
      <w:r>
        <w:rPr>
          <w:rtl w:val="true"/>
        </w:rPr>
        <w:t>.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שדרך ההמתה שבה נקט המערער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מקשה עד מאוד לקבל טענה כי מדובר היה במעשה ספונטאני</w:t>
      </w:r>
      <w:r>
        <w:rPr>
          <w:rtl w:val="true"/>
        </w:rPr>
        <w:t xml:space="preserve">. </w:t>
      </w:r>
      <w:r>
        <w:rPr>
          <w:rtl w:val="true"/>
        </w:rPr>
        <w:t>לכל זאת יש להוסיף את העובדה כי המערער לא הזעיק כאמור עזרה רפואית למנוחה</w:t>
      </w:r>
      <w:r>
        <w:rPr>
          <w:rtl w:val="true"/>
        </w:rPr>
        <w:t xml:space="preserve">, </w:t>
      </w:r>
      <w:r>
        <w:rPr>
          <w:rtl w:val="true"/>
        </w:rPr>
        <w:t>אלא השליך את גופתה בחורשה ופעל על מנת לטשטש את עקבותיו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התמונה העולה בבירור מחומר הראיות היא שהמערער לא נהג כמי שזה עתה נתקף בחמת זעם והמית את רעייתו</w:t>
      </w:r>
      <w:r>
        <w:rPr>
          <w:rtl w:val="true"/>
        </w:rPr>
        <w:t xml:space="preserve">, </w:t>
      </w:r>
      <w:r>
        <w:rPr>
          <w:rtl w:val="true"/>
        </w:rPr>
        <w:t>אלא כמי שהמיתה באופן נחוש</w:t>
      </w:r>
      <w:r>
        <w:rPr>
          <w:rtl w:val="true"/>
        </w:rPr>
        <w:t xml:space="preserve">, </w:t>
      </w:r>
      <w:r>
        <w:rPr>
          <w:rtl w:val="true"/>
        </w:rPr>
        <w:t>שקול ומחושב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ולכפות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ציבור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נסיבה מחמירה זו </w:t>
      </w:r>
      <w:r>
        <w:rPr>
          <w:rtl w:val="true"/>
        </w:rPr>
        <w:t>נכללים למעשה</w:t>
      </w:r>
      <w:r>
        <w:rPr>
          <w:rtl w:val="true"/>
        </w:rPr>
        <w:t xml:space="preserve"> שני רכיבים</w:t>
      </w:r>
      <w:r>
        <w:rPr>
          <w:rtl w:val="true"/>
        </w:rPr>
        <w:t xml:space="preserve"> </w:t>
      </w:r>
      <w:r>
        <w:rPr>
          <w:rtl w:val="true"/>
        </w:rPr>
        <w:t>– הראשון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המעשה נעשה כפעולה עונשית</w:t>
      </w:r>
      <w:r>
        <w:rPr>
          <w:rtl w:val="true"/>
        </w:rPr>
        <w:t xml:space="preserve">";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 xml:space="preserve">יסוד נפשי שלפיו אותה פעולה עונשית נעשתה </w:t>
      </w:r>
      <w:r>
        <w:rPr>
          <w:rtl w:val="true"/>
        </w:rPr>
        <w:t>"</w:t>
      </w:r>
      <w:r>
        <w:rPr>
          <w:rtl w:val="true"/>
        </w:rPr>
        <w:t>במטרה להטיל מרות או מורא ולכפות אורחות התנהגות על ציבור</w:t>
      </w:r>
      <w:r>
        <w:rPr>
          <w:rtl w:val="true"/>
        </w:rPr>
        <w:t xml:space="preserve">". </w:t>
      </w:r>
      <w:r>
        <w:rPr>
          <w:rtl w:val="true"/>
        </w:rPr>
        <w:t>ניתן אפוא לתאר</w:t>
      </w:r>
      <w:r>
        <w:rPr>
          <w:rtl w:val="true"/>
        </w:rPr>
        <w:t>ה</w:t>
      </w:r>
      <w:r>
        <w:rPr>
          <w:rtl w:val="true"/>
        </w:rPr>
        <w:t xml:space="preserve"> כמתייחסת לשני מעגלים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מעגל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פנימי</w:t>
      </w:r>
      <w:r>
        <w:rPr>
          <w:rtl w:val="true"/>
        </w:rPr>
        <w:t xml:space="preserve">, </w:t>
      </w:r>
      <w:r>
        <w:rPr>
          <w:rtl w:val="true"/>
        </w:rPr>
        <w:t>שבו מדובר על כך שמעשה ההמתה בוצע כאקט עונשי</w:t>
      </w:r>
      <w:r>
        <w:rPr>
          <w:rtl w:val="true"/>
        </w:rPr>
        <w:t xml:space="preserve">, </w:t>
      </w:r>
      <w:r>
        <w:rPr>
          <w:rtl w:val="true"/>
        </w:rPr>
        <w:t>בגדר ענישה פרטית של הרוצח כלפי הקורבן</w:t>
      </w:r>
      <w:r>
        <w:rPr>
          <w:rtl w:val="true"/>
        </w:rPr>
        <w:t xml:space="preserve">, </w:t>
      </w:r>
      <w:r>
        <w:rPr>
          <w:rtl w:val="true"/>
        </w:rPr>
        <w:t>המבוסס על תפיסה תרבותית או אידיאולוגית כזו או אחרת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ומעגל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חיצוני</w:t>
      </w:r>
      <w:r>
        <w:rPr>
          <w:rtl w:val="true"/>
        </w:rPr>
        <w:t xml:space="preserve">, </w:t>
      </w:r>
      <w:r>
        <w:rPr>
          <w:rtl w:val="true"/>
        </w:rPr>
        <w:t>אשר בא לידי ביטוי בדרישה כי המתת הקורבן נעשתה במטרה להטיל מרות או מורא ולכפות אורחות התנהגות על ציבור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לצרכי</w:t>
      </w:r>
      <w:r>
        <w:rPr>
          <w:rtl w:val="true"/>
        </w:rPr>
        <w:t xml:space="preserve"> המעגל החיצוני</w:t>
      </w:r>
      <w:r>
        <w:rPr>
          <w:rtl w:val="true"/>
        </w:rPr>
        <w:t xml:space="preserve">, </w:t>
      </w:r>
      <w:r>
        <w:rPr>
          <w:rtl w:val="true"/>
        </w:rPr>
        <w:t>המוקד אינו במישור היחסים שבין הרוצח לקורבן</w:t>
      </w:r>
      <w:r>
        <w:rPr>
          <w:rtl w:val="true"/>
        </w:rPr>
        <w:t xml:space="preserve">, </w:t>
      </w:r>
      <w:r>
        <w:rPr>
          <w:rtl w:val="true"/>
        </w:rPr>
        <w:t>אלא בין הרוצח למעגל הסביבתי הרחב יותר</w:t>
      </w:r>
      <w:r>
        <w:rPr>
          <w:rtl w:val="true"/>
        </w:rPr>
        <w:t xml:space="preserve">. </w:t>
      </w:r>
      <w:r>
        <w:rPr>
          <w:rtl w:val="true"/>
        </w:rPr>
        <w:t>נדרש כי מבחינת המבצע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הרצח נעשה במטרה להשפיע על אחרים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ציבור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למען יראו וייראו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סרארי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42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מונח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ציבור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" </w:t>
      </w:r>
      <w:r>
        <w:rPr>
          <w:rtl w:val="true"/>
        </w:rPr>
        <w:t xml:space="preserve">מוגדר </w:t>
      </w:r>
      <w:hyperlink r:id="rId6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כד</w:t>
        </w:r>
      </w:hyperlink>
      <w:r>
        <w:rPr>
          <w:rtl w:val="true"/>
        </w:rPr>
        <w:t xml:space="preserve"> לחוק</w:t>
      </w:r>
      <w:r>
        <w:rPr>
          <w:rtl w:val="true"/>
        </w:rPr>
        <w:t>: "'</w:t>
      </w:r>
      <w:r>
        <w:rPr>
          <w:rtl w:val="true"/>
        </w:rPr>
        <w:t>ציבור</w:t>
      </w:r>
      <w:r>
        <w:rPr>
          <w:rtl w:val="true"/>
        </w:rPr>
        <w:t xml:space="preserve">' – </w:t>
      </w:r>
      <w:r>
        <w:rPr>
          <w:rtl w:val="true"/>
        </w:rPr>
        <w:t>לרבות כל חלק ממנו העלול להיפגע מהתנהגות שעליה מדובר בהקשרו של מונח זה</w:t>
      </w:r>
      <w:r>
        <w:rPr>
          <w:rtl w:val="true"/>
        </w:rPr>
        <w:t xml:space="preserve">".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מקובלת עליי לצורך עניינו של סעיף זה</w:t>
      </w:r>
      <w:r>
        <w:rPr>
          <w:rtl w:val="true"/>
        </w:rPr>
        <w:t xml:space="preserve">, </w:t>
      </w:r>
      <w:r>
        <w:rPr>
          <w:rtl w:val="true"/>
        </w:rPr>
        <w:t>העמדה שהוצגה בדיוני ועדת החוקה</w:t>
      </w:r>
      <w:r>
        <w:rPr>
          <w:rtl w:val="true"/>
        </w:rPr>
        <w:t xml:space="preserve">, </w:t>
      </w:r>
      <w:r>
        <w:rPr>
          <w:rtl w:val="true"/>
        </w:rPr>
        <w:t>חוק ומשפט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די בכך שהרצח נעשה כדי להטיל מרות או מורא ולכפות אורחות התנהגות על אדם אחר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גם אם אחד בלבד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כדי לקיים את דרישת הסעיף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פרוטוקול ישיבה </w:t>
      </w:r>
      <w:r>
        <w:rPr>
          <w:rFonts w:cs="FrankRuehl" w:ascii="FrankRuehl" w:hAnsi="FrankRuehl"/>
          <w:color w:val="000000"/>
          <w:sz w:val="28"/>
        </w:rPr>
        <w:t>544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של ועדת החוקה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חוק ומשפט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הכנסת ה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20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</w:rPr>
        <w:t>17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5.2.2018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ומטעמים ראייתיים</w:t>
      </w:r>
      <w:r>
        <w:rPr>
          <w:rtl w:val="true"/>
        </w:rPr>
        <w:t xml:space="preserve">, </w:t>
      </w:r>
      <w:r>
        <w:rPr>
          <w:rtl w:val="true"/>
        </w:rPr>
        <w:t>איני סבור כי ניתן להחיל נסיבה זו בענייננו</w:t>
      </w:r>
      <w:r>
        <w:rPr>
          <w:rtl w:val="true"/>
        </w:rPr>
        <w:t xml:space="preserve">. </w:t>
      </w:r>
      <w:r>
        <w:rPr>
          <w:rtl w:val="true"/>
        </w:rPr>
        <w:t>אכן הוכח ה</w:t>
      </w:r>
      <w:r>
        <w:rPr>
          <w:rtl w:val="true"/>
        </w:rPr>
        <w:t>"</w:t>
      </w:r>
      <w:r>
        <w:rPr>
          <w:rtl w:val="true"/>
        </w:rPr>
        <w:t>מעגל הפנימי</w:t>
      </w:r>
      <w:r>
        <w:rPr>
          <w:rtl w:val="true"/>
        </w:rPr>
        <w:t xml:space="preserve">", </w:t>
      </w:r>
      <w:r>
        <w:rPr>
          <w:rtl w:val="true"/>
        </w:rPr>
        <w:t>שכן מעשיו של המערער היו בגדר ענישה פרטית נוכח חוסר שביעות רצונו מהתנהלות המנוחה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 הוכח כדבעי ה</w:t>
      </w:r>
      <w:r>
        <w:rPr>
          <w:rtl w:val="true"/>
        </w:rPr>
        <w:t>"</w:t>
      </w:r>
      <w:r>
        <w:rPr>
          <w:rtl w:val="true"/>
        </w:rPr>
        <w:t>מעגל החיצוני</w:t>
      </w:r>
      <w:r>
        <w:rPr>
          <w:rtl w:val="true"/>
        </w:rPr>
        <w:t xml:space="preserve">". </w:t>
      </w:r>
      <w:r>
        <w:rPr>
          <w:rtl w:val="true"/>
        </w:rPr>
        <w:t xml:space="preserve">בית המשפט המחוזי קבע </w:t>
      </w:r>
      <w:r>
        <w:rPr>
          <w:rtl w:val="true"/>
        </w:rPr>
        <w:t xml:space="preserve">"[...] </w:t>
      </w:r>
      <w:r>
        <w:rPr>
          <w:rtl w:val="true"/>
        </w:rPr>
        <w:t xml:space="preserve">הוכח כי הנאשם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רצה שהקטינה תתנהג לפי הדת</w:t>
      </w:r>
      <w:r>
        <w:rPr>
          <w:rtl w:val="true"/>
        </w:rPr>
        <w:t xml:space="preserve">, </w:t>
      </w:r>
      <w:r>
        <w:rPr>
          <w:rtl w:val="true"/>
        </w:rPr>
        <w:t>בצורה מסורתית</w:t>
      </w:r>
      <w:r>
        <w:rPr>
          <w:rtl w:val="true"/>
        </w:rPr>
        <w:t xml:space="preserve">, </w:t>
      </w:r>
      <w:r>
        <w:rPr>
          <w:rtl w:val="true"/>
        </w:rPr>
        <w:t>תחזור בתשובה וכי הייתה לו ביקורת לגבי אופן לבושה של הקטינה</w:t>
      </w:r>
      <w:r>
        <w:rPr>
          <w:rtl w:val="true"/>
        </w:rPr>
        <w:t xml:space="preserve">" </w:t>
      </w:r>
      <w:r>
        <w:rPr>
          <w:rtl w:val="true"/>
        </w:rPr>
        <w:t xml:space="preserve">ועל בסיס זאת יש לראות </w:t>
      </w:r>
      <w:r>
        <w:rPr>
          <w:rtl w:val="true"/>
        </w:rPr>
        <w:t>"</w:t>
      </w:r>
      <w:r>
        <w:rPr>
          <w:rtl w:val="true"/>
        </w:rPr>
        <w:t xml:space="preserve">במנוחה ובקטינה מושא להטלת מרות וענישה מצד הנאשם והרצח של המנוחה נועד גם להטיל מרות על אחרים </w:t>
      </w:r>
      <w:r>
        <w:rPr>
          <w:rtl w:val="true"/>
        </w:rPr>
        <w:t>[...]".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 בכך כדי להעמיד תשתית ראייתית מספקת לביסוס נסיבה מחמירה זו</w:t>
      </w:r>
      <w:r>
        <w:rPr>
          <w:rtl w:val="true"/>
        </w:rPr>
        <w:t xml:space="preserve">. </w:t>
      </w:r>
      <w:r>
        <w:rPr>
          <w:rtl w:val="true"/>
        </w:rPr>
        <w:t>לשם כך</w:t>
      </w:r>
      <w:r>
        <w:rPr>
          <w:rtl w:val="true"/>
        </w:rPr>
        <w:t xml:space="preserve">, </w:t>
      </w:r>
      <w:r>
        <w:rPr>
          <w:rtl w:val="true"/>
        </w:rPr>
        <w:t xml:space="preserve">נדרש חיבור ישיר בין מעשה ההמתה להטלת מרות או מורא וכפיית אורחות התנהגות על הציבור </w:t>
      </w:r>
      <w:r>
        <w:rPr>
          <w:rtl w:val="true"/>
        </w:rPr>
        <w:t>–</w:t>
      </w:r>
      <w:r>
        <w:rPr>
          <w:rtl w:val="true"/>
        </w:rPr>
        <w:t xml:space="preserve"> ובענייננו</w:t>
      </w:r>
      <w:r>
        <w:rPr>
          <w:rtl w:val="true"/>
        </w:rPr>
        <w:t xml:space="preserve">,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לשון אחר</w:t>
      </w:r>
      <w:r>
        <w:rPr>
          <w:rtl w:val="true"/>
        </w:rPr>
        <w:t xml:space="preserve">, </w:t>
      </w:r>
      <w:r>
        <w:rPr>
          <w:rtl w:val="true"/>
        </w:rPr>
        <w:t>נדרש להוכיח כי המערער המית את המנוחה במטרה להשפיע על התנהגות הקטינה</w:t>
      </w:r>
      <w:r>
        <w:rPr>
          <w:rtl w:val="true"/>
        </w:rPr>
        <w:t xml:space="preserve">. </w:t>
      </w:r>
      <w:r>
        <w:rPr>
          <w:rtl w:val="true"/>
        </w:rPr>
        <w:t>אין לפנינו ראיות המלמדות על חיבור ישיר זה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7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באכזריות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התעללות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גופנית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בקורבן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ביחס להיקפה של נסיבה זו</w:t>
      </w:r>
      <w:r>
        <w:rPr>
          <w:rtl w:val="true"/>
        </w:rPr>
        <w:t xml:space="preserve">, </w:t>
      </w:r>
      <w:r>
        <w:rPr>
          <w:rtl w:val="true"/>
        </w:rPr>
        <w:t>עמדתי בעבר על כך ש</w:t>
      </w:r>
      <w:r>
        <w:rPr>
          <w:rtl w:val="true"/>
        </w:rPr>
        <w:t>"</w:t>
      </w:r>
      <w:r>
        <w:rPr>
          <w:rtl w:val="true"/>
        </w:rPr>
        <w:t>נכון למועד כתיבת שורות אלה</w:t>
      </w:r>
      <w:r>
        <w:rPr>
          <w:rtl w:val="true"/>
        </w:rPr>
        <w:t xml:space="preserve">, </w:t>
      </w:r>
      <w:r>
        <w:rPr>
          <w:rtl w:val="true"/>
        </w:rPr>
        <w:t>במקרים בהם הרשיע בית משפט זה ברצח בנסיבות של אכזריות מיוחדת או של התעללות</w:t>
      </w:r>
      <w:r>
        <w:rPr>
          <w:rtl w:val="true"/>
        </w:rPr>
        <w:t xml:space="preserve">, </w:t>
      </w:r>
      <w:r>
        <w:rPr>
          <w:rtl w:val="true"/>
        </w:rPr>
        <w:t>הודגש בעיקר הסבל הפיזי שנגרם לקורבן</w:t>
      </w:r>
      <w:r>
        <w:rPr>
          <w:rtl w:val="true"/>
        </w:rPr>
        <w:t xml:space="preserve">, </w:t>
      </w:r>
      <w:r>
        <w:rPr>
          <w:rtl w:val="true"/>
        </w:rPr>
        <w:t>ובכלל כך אופן המתה ממושך</w:t>
      </w:r>
      <w:r>
        <w:rPr>
          <w:rtl w:val="true"/>
        </w:rPr>
        <w:t xml:space="preserve">, </w:t>
      </w:r>
      <w:r>
        <w:rPr>
          <w:rtl w:val="true"/>
        </w:rPr>
        <w:t>באמצעות כלי רצח שונים</w:t>
      </w:r>
      <w:r>
        <w:rPr>
          <w:rtl w:val="true"/>
        </w:rPr>
        <w:t xml:space="preserve">, </w:t>
      </w:r>
      <w:r>
        <w:rPr>
          <w:rtl w:val="true"/>
        </w:rPr>
        <w:t>ועל פני זירות שונות</w:t>
      </w:r>
      <w:r>
        <w:rPr>
          <w:rtl w:val="true"/>
        </w:rPr>
        <w:t xml:space="preserve">. </w:t>
      </w:r>
      <w:r>
        <w:rPr>
          <w:rtl w:val="true"/>
        </w:rPr>
        <w:t>באותם המקרים ניתן משקל גם לעובדת היותה של הקורבן אשתו של הרוצח ואם ילדיו</w:t>
      </w:r>
      <w:r>
        <w:rPr>
          <w:rtl w:val="true"/>
        </w:rPr>
        <w:t xml:space="preserve"> </w:t>
      </w:r>
      <w:r>
        <w:rPr>
          <w:rtl w:val="true"/>
        </w:rPr>
        <w:t>[...]" (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איילין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26.1.2022</w:t>
      </w:r>
      <w:r>
        <w:rPr>
          <w:rtl w:val="true"/>
        </w:rPr>
        <w:t>)‏</w:t>
      </w:r>
      <w:r>
        <w:rPr>
          <w:rtl w:val="true"/>
        </w:rPr>
        <w:t xml:space="preserve">). </w:t>
      </w:r>
      <w:r>
        <w:rPr>
          <w:rtl w:val="true"/>
        </w:rPr>
        <w:t>הוספתי והבהרתי כי על בסיס כוונת המחוקק והספרות המשפטית</w:t>
      </w:r>
      <w:r>
        <w:rPr>
          <w:rtl w:val="true"/>
        </w:rPr>
        <w:t xml:space="preserve">, </w:t>
      </w:r>
      <w:r>
        <w:rPr>
          <w:rtl w:val="true"/>
        </w:rPr>
        <w:t>בבחינת נסיבה זו יש להתמקד בסבל מיוחד שנגרם לקורבן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בניגוד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למשל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להתמקדות ביסוד הנפשי של העושה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6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בהעדר פרטים נוספים</w:t>
      </w:r>
      <w:r>
        <w:rPr>
          <w:rtl w:val="true"/>
        </w:rPr>
        <w:t xml:space="preserve">, </w:t>
      </w:r>
      <w:r>
        <w:rPr>
          <w:rtl w:val="true"/>
        </w:rPr>
        <w:t>לא ניתן היה לקבוע באופן מוחלט באיזה שלב של פעולות החניקה מתה המנוחה</w:t>
      </w:r>
      <w:r>
        <w:rPr>
          <w:rtl w:val="true"/>
        </w:rPr>
        <w:t xml:space="preserve">. </w:t>
      </w:r>
      <w:r>
        <w:rPr>
          <w:rtl w:val="true"/>
        </w:rPr>
        <w:t xml:space="preserve">משמעות הדבר שקשה לבסס קביעה בדבר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אכזריות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מיוחדת</w:t>
      </w:r>
      <w:r>
        <w:rPr>
          <w:rtl w:val="true"/>
        </w:rPr>
        <w:t xml:space="preserve"> בשל אופן המתת המנוחה</w:t>
      </w:r>
      <w:r>
        <w:rPr>
          <w:rtl w:val="true"/>
        </w:rPr>
        <w:t xml:space="preserve">, </w:t>
      </w:r>
      <w:r>
        <w:rPr>
          <w:rtl w:val="true"/>
        </w:rPr>
        <w:t>שכן איננו יודעים כיצד נראו רגעיה האחרונים בהקשר התקיימות נסיבה זו</w:t>
      </w:r>
      <w:r>
        <w:rPr>
          <w:rtl w:val="true"/>
        </w:rPr>
        <w:t xml:space="preserve">.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רצח באמצעות חניקה הוא אכזרי</w:t>
      </w:r>
      <w:r>
        <w:rPr>
          <w:rtl w:val="true"/>
        </w:rPr>
        <w:t xml:space="preserve">, </w:t>
      </w:r>
      <w:r>
        <w:rPr>
          <w:rtl w:val="true"/>
        </w:rPr>
        <w:t>אך ספק אם יש בו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 xml:space="preserve">כדי לגלם את אותה </w:t>
      </w:r>
      <w:r>
        <w:rPr>
          <w:rtl w:val="true"/>
        </w:rPr>
        <w:t>"</w:t>
      </w:r>
      <w:r>
        <w:rPr>
          <w:rtl w:val="true"/>
        </w:rPr>
        <w:t>אכזריות מיוחדת</w:t>
      </w:r>
      <w:r>
        <w:rPr>
          <w:rtl w:val="true"/>
        </w:rPr>
        <w:t xml:space="preserve">" </w:t>
      </w:r>
      <w:r>
        <w:rPr>
          <w:rtl w:val="true"/>
        </w:rPr>
        <w:t>לה כיוון המחוקק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התינוק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שבמוקד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לקורבן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לתינוק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התינוק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כמשמעותה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התינוק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זיינב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;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Yosef Elron, </w:t>
      </w:r>
      <w:r>
        <w:rPr>
          <w:rFonts w:cs="Times New Roman" w:ascii="Times New Roman" w:hAnsi="Times New Roman"/>
          <w:i/>
          <w:iCs/>
          <w:sz w:val="24"/>
          <w:szCs w:val="24"/>
        </w:rPr>
        <w:t>Foreword</w:t>
      </w:r>
      <w:r>
        <w:rPr>
          <w:rFonts w:cs="Times New Roman" w:ascii="Times New Roman" w:hAnsi="Times New Roman"/>
          <w:sz w:val="24"/>
          <w:szCs w:val="24"/>
        </w:rPr>
        <w:t xml:space="preserve"> to HAVA DAYAN &amp; YIFAT BITTON, FEMICIDE, CRIMINOLOGY AND THE LAW at x, xi (2023)</w:t>
      </w:r>
      <w:r>
        <w:rPr>
          <w:rtl w:val="true"/>
        </w:rPr>
        <w:t xml:space="preserve">).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>-</w:t>
      </w:r>
      <w:r>
        <w:rPr>
          <w:rtl w:val="true"/>
        </w:rPr>
        <w:t>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tl w:val="true"/>
        </w:rPr>
        <w:t xml:space="preserve">, </w:t>
      </w:r>
      <w:r>
        <w:rPr>
          <w:rtl w:val="true"/>
        </w:rPr>
        <w:t>שככל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" w:cs="Arial TUR"/>
          <w:rtl w:val="true"/>
        </w:rPr>
        <w:t xml:space="preserve"> </w:t>
      </w:r>
      <w:hyperlink r:id="rId6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ומאחר שחלה בבירור לפחות אחת מבין הנסיבות המחמירות הקבועות </w:t>
      </w:r>
      <w:hyperlink r:id="rId6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הרפורמה אינה מהווה דין מקל עם המערער</w:t>
      </w:r>
      <w:r>
        <w:rPr>
          <w:rtl w:val="true"/>
        </w:rPr>
        <w:t xml:space="preserve">, </w:t>
      </w:r>
      <w:r>
        <w:rPr>
          <w:rtl w:val="true"/>
        </w:rPr>
        <w:t>ואין ליישמה בעניינו</w:t>
      </w:r>
      <w:r>
        <w:rPr>
          <w:rtl w:val="true"/>
        </w:rPr>
        <w:t xml:space="preserve">. </w:t>
      </w:r>
      <w:r>
        <w:rPr>
          <w:rtl w:val="true"/>
        </w:rPr>
        <w:t>יש להותיר בעינה את הרשעתו בעבירת הרצח בכוונה תחילה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פעם נוספת אנו נחשפים למערכת יחסים אלימה בין בני זוג שסופה ברצח אכזרי</w:t>
      </w:r>
      <w:r>
        <w:rPr>
          <w:rtl w:val="true"/>
        </w:rPr>
        <w:t xml:space="preserve">; </w:t>
      </w:r>
      <w:r>
        <w:rPr>
          <w:rtl w:val="true"/>
        </w:rPr>
        <w:t>פעם נוספת מובא לפנינו תסקיר נפגע עבירה המצייר תמונה עגומה וקשה בדבר הנזקים הרבים שנגרמו לילדי בני הזוג ולמשפחת המנוחה מאובדנה</w:t>
      </w:r>
      <w:r>
        <w:rPr>
          <w:rtl w:val="true"/>
        </w:rPr>
        <w:t xml:space="preserve">, </w:t>
      </w:r>
      <w:r>
        <w:rPr>
          <w:rtl w:val="true"/>
        </w:rPr>
        <w:t>כמו גם על כאבם העמוק</w:t>
      </w:r>
      <w:r>
        <w:rPr>
          <w:rtl w:val="true"/>
        </w:rPr>
        <w:t xml:space="preserve">; </w:t>
      </w:r>
      <w:r>
        <w:rPr>
          <w:rtl w:val="true"/>
        </w:rPr>
        <w:t xml:space="preserve">פעם נוספת לא נותר לנו אלא להשית על המערער את העונש החמור ביותר הקבוע בדין </w:t>
      </w:r>
      <w:r>
        <w:rPr>
          <w:rtl w:val="true"/>
        </w:rPr>
        <w:t>–</w:t>
      </w:r>
      <w:r>
        <w:rPr>
          <w:rtl w:val="true"/>
        </w:rPr>
        <w:t xml:space="preserve"> עונש של מאסר עולם</w:t>
      </w:r>
      <w:r>
        <w:rPr>
          <w:rtl w:val="true"/>
        </w:rPr>
        <w:t xml:space="preserve">, </w:t>
      </w:r>
      <w:r>
        <w:rPr>
          <w:rtl w:val="true"/>
        </w:rPr>
        <w:t>כפי שהחוק מחייב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אך לאחרונה ציינתי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נוהג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זוגו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tl w:val="true"/>
        </w:rPr>
        <w:t>" (</w:t>
      </w:r>
      <w:hyperlink r:id="rId6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2329/23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23.3.2023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 היה גם בענייננו</w:t>
      </w:r>
      <w:r>
        <w:rPr>
          <w:rtl w:val="true"/>
        </w:rPr>
        <w:t xml:space="preserve">, </w:t>
      </w:r>
      <w:r>
        <w:rPr>
          <w:rtl w:val="true"/>
        </w:rPr>
        <w:t>אולם הסוף הטראגי לא נמנע</w:t>
      </w:r>
      <w:r>
        <w:rPr>
          <w:rtl w:val="true"/>
        </w:rPr>
        <w:t xml:space="preserve">, </w:t>
      </w:r>
      <w:r>
        <w:rPr>
          <w:rtl w:val="true"/>
        </w:rPr>
        <w:t>וחייה של סוזאן ותד ז</w:t>
      </w:r>
      <w:r>
        <w:rPr>
          <w:rtl w:val="true"/>
        </w:rPr>
        <w:t>"</w:t>
      </w:r>
      <w:r>
        <w:rPr>
          <w:rtl w:val="true"/>
        </w:rPr>
        <w:t>ל קופחו באכזריות</w:t>
      </w:r>
      <w:r>
        <w:rPr>
          <w:rtl w:val="true"/>
        </w:rPr>
        <w:t xml:space="preserve">. </w:t>
      </w:r>
      <w:r>
        <w:rPr>
          <w:rtl w:val="true"/>
        </w:rPr>
        <w:t>לאחר זאת</w:t>
      </w:r>
      <w:r>
        <w:rPr>
          <w:rtl w:val="true"/>
        </w:rPr>
        <w:t xml:space="preserve">, </w:t>
      </w:r>
      <w:r>
        <w:rPr>
          <w:rtl w:val="true"/>
        </w:rPr>
        <w:t>המערער השליך בחורשה את גופתה של מי שהייתה זוגתו משך למעלה משני עשורים</w:t>
      </w:r>
      <w:r>
        <w:rPr>
          <w:rtl w:val="true"/>
        </w:rPr>
        <w:t xml:space="preserve">. </w:t>
      </w:r>
      <w:r>
        <w:rPr>
          <w:rtl w:val="true"/>
        </w:rPr>
        <w:t>גם על הקטינה לא ריחם</w:t>
      </w:r>
      <w:r>
        <w:rPr>
          <w:rtl w:val="true"/>
        </w:rPr>
        <w:t xml:space="preserve">, </w:t>
      </w:r>
      <w:r>
        <w:rPr>
          <w:rtl w:val="true"/>
        </w:rPr>
        <w:t>עת שטלטל את חייה ונטע בה תקוות שווא כי אמה עודנה בחיים</w:t>
      </w:r>
      <w:r>
        <w:rPr>
          <w:rtl w:val="true"/>
        </w:rPr>
        <w:t xml:space="preserve">. </w:t>
      </w:r>
      <w:r>
        <w:rPr>
          <w:rtl w:val="true"/>
        </w:rPr>
        <w:t>מדובר במעשה בלתי אנושי</w:t>
      </w:r>
      <w:r>
        <w:rPr>
          <w:rtl w:val="true"/>
        </w:rPr>
        <w:t xml:space="preserve">, </w:t>
      </w:r>
      <w:r>
        <w:rPr>
          <w:rtl w:val="true"/>
        </w:rPr>
        <w:t>בגינו עליו לתת את הדין במלוא חומרתו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מכלל הטעמים לעיל</w:t>
      </w:r>
      <w:r>
        <w:rPr>
          <w:rtl w:val="true"/>
        </w:rPr>
        <w:t xml:space="preserve">, </w:t>
      </w:r>
      <w:r>
        <w:rPr>
          <w:rtl w:val="true"/>
        </w:rPr>
        <w:t>אציע לחבריי כי נורה על דחיית 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end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ש ו פ 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0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7.5.2023</w:t>
      </w:r>
      <w:r>
        <w:rPr>
          <w:rtl w:val="true"/>
        </w:rPr>
        <w:t xml:space="preserve">). </w:t>
      </w:r>
      <w:bookmarkEnd w:id="20"/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7"/>
        <w:gridCol w:w="2767"/>
        <w:gridCol w:w="2768"/>
      </w:tblGrid>
      <w:tr>
        <w:trPr/>
        <w:tc>
          <w:tcPr>
            <w:tcW w:w="276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22039920</w:t>
      </w:r>
      <w:r>
        <w:rPr>
          <w:sz w:val="16"/>
          <w:rtl w:val="true"/>
        </w:rPr>
        <w:t>_</w:t>
      </w:r>
      <w:r>
        <w:rPr>
          <w:sz w:val="16"/>
        </w:rPr>
        <w:t>J08.docx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54678313-3992/22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0"/>
      <w:footerReference w:type="default" r:id="rId7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3992/22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וליד ותד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listparagraph">
    <w:name w:val="listparagraph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091170" TargetMode="External"/><Relationship Id="rId3" Type="http://schemas.openxmlformats.org/officeDocument/2006/relationships/hyperlink" Target="http://www.nevo.co.il/safrut/book/36479" TargetMode="External"/><Relationship Id="rId4" Type="http://schemas.openxmlformats.org/officeDocument/2006/relationships/hyperlink" Target="http://www.nevo.co.il/safrut/book/36479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5.a" TargetMode="External"/><Relationship Id="rId7" Type="http://schemas.openxmlformats.org/officeDocument/2006/relationships/hyperlink" Target="http://www.nevo.co.il/law/70301/25.a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300.a.2" TargetMode="External"/><Relationship Id="rId10" Type="http://schemas.openxmlformats.org/officeDocument/2006/relationships/hyperlink" Target="http://www.nevo.co.il/law/70301/301a.a" TargetMode="External"/><Relationship Id="rId11" Type="http://schemas.openxmlformats.org/officeDocument/2006/relationships/hyperlink" Target="http://www.nevo.co.il/law/70301/301a.a.1" TargetMode="External"/><Relationship Id="rId12" Type="http://schemas.openxmlformats.org/officeDocument/2006/relationships/hyperlink" Target="http://www.nevo.co.il/law/70301/301a.a.5" TargetMode="External"/><Relationship Id="rId13" Type="http://schemas.openxmlformats.org/officeDocument/2006/relationships/hyperlink" Target="http://www.nevo.co.il/law/70301/301a.a.7" TargetMode="External"/><Relationship Id="rId14" Type="http://schemas.openxmlformats.org/officeDocument/2006/relationships/hyperlink" Target="http://www.nevo.co.il/law/70301/301a.b" TargetMode="External"/><Relationship Id="rId15" Type="http://schemas.openxmlformats.org/officeDocument/2006/relationships/hyperlink" Target="http://www.nevo.co.il/law/70301/301b" TargetMode="External"/><Relationship Id="rId16" Type="http://schemas.openxmlformats.org/officeDocument/2006/relationships/hyperlink" Target="http://www.nevo.co.il/law/70301/301b.b.1" TargetMode="External"/><Relationship Id="rId17" Type="http://schemas.openxmlformats.org/officeDocument/2006/relationships/hyperlink" Target="http://www.nevo.co.il/law/70301/34kd" TargetMode="External"/><Relationship Id="rId18" Type="http://schemas.openxmlformats.org/officeDocument/2006/relationships/hyperlink" Target="http://www.nevo.co.il/law/98569" TargetMode="External"/><Relationship Id="rId19" Type="http://schemas.openxmlformats.org/officeDocument/2006/relationships/hyperlink" Target="http://www.nevo.co.il/law/98569/56a" TargetMode="External"/><Relationship Id="rId20" Type="http://schemas.openxmlformats.org/officeDocument/2006/relationships/hyperlink" Target="http://www.nevo.co.il/law/98569/56a.a" TargetMode="External"/><Relationship Id="rId21" Type="http://schemas.openxmlformats.org/officeDocument/2006/relationships/hyperlink" Target="http://www.nevo.co.il/case/29091170" TargetMode="External"/><Relationship Id="rId22" Type="http://schemas.openxmlformats.org/officeDocument/2006/relationships/hyperlink" Target="http://www.nevo.co.il/law/70301/300.a.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24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01a.a.1" TargetMode="External"/><Relationship Id="rId27" Type="http://schemas.openxmlformats.org/officeDocument/2006/relationships/hyperlink" Target="http://www.nevo.co.il/law/70301/301a.a.5" TargetMode="External"/><Relationship Id="rId28" Type="http://schemas.openxmlformats.org/officeDocument/2006/relationships/hyperlink" Target="http://www.nevo.co.il/law/70301/301a.a.7" TargetMode="External"/><Relationship Id="rId29" Type="http://schemas.openxmlformats.org/officeDocument/2006/relationships/hyperlink" Target="http://www.nevo.co.il/law/70301/301a.b" TargetMode="External"/><Relationship Id="rId30" Type="http://schemas.openxmlformats.org/officeDocument/2006/relationships/hyperlink" Target="http://www.nevo.co.il/law/70301/301b" TargetMode="External"/><Relationship Id="rId31" Type="http://schemas.openxmlformats.org/officeDocument/2006/relationships/hyperlink" Target="http://www.nevo.co.il/law/70301/244" TargetMode="External"/><Relationship Id="rId32" Type="http://schemas.openxmlformats.org/officeDocument/2006/relationships/hyperlink" Target="http://www.nevo.co.il/case/5883040" TargetMode="External"/><Relationship Id="rId33" Type="http://schemas.openxmlformats.org/officeDocument/2006/relationships/hyperlink" Target="http://www.nevo.co.il/law/98569/56a.a" TargetMode="External"/><Relationship Id="rId34" Type="http://schemas.openxmlformats.org/officeDocument/2006/relationships/hyperlink" Target="http://www.nevo.co.il/law/98569" TargetMode="External"/><Relationship Id="rId35" Type="http://schemas.openxmlformats.org/officeDocument/2006/relationships/hyperlink" Target="http://www.nevo.co.il/law/70301/301a.a" TargetMode="External"/><Relationship Id="rId36" Type="http://schemas.openxmlformats.org/officeDocument/2006/relationships/hyperlink" Target="http://www.nevo.co.il/law/98569/56a.a" TargetMode="External"/><Relationship Id="rId37" Type="http://schemas.openxmlformats.org/officeDocument/2006/relationships/hyperlink" Target="http://www.nevo.co.il/law/98569" TargetMode="External"/><Relationship Id="rId38" Type="http://schemas.openxmlformats.org/officeDocument/2006/relationships/hyperlink" Target="http://www.nevo.co.il/law/70301/301b.b.1" TargetMode="External"/><Relationship Id="rId39" Type="http://schemas.openxmlformats.org/officeDocument/2006/relationships/hyperlink" Target="http://www.nevo.co.il/law/70301/301a.a" TargetMode="External"/><Relationship Id="rId40" Type="http://schemas.openxmlformats.org/officeDocument/2006/relationships/hyperlink" Target="http://www.nevo.co.il/case/28116157" TargetMode="External"/><Relationship Id="rId41" Type="http://schemas.openxmlformats.org/officeDocument/2006/relationships/hyperlink" Target="http://www.nevo.co.il/case/26978013" TargetMode="External"/><Relationship Id="rId42" Type="http://schemas.openxmlformats.org/officeDocument/2006/relationships/hyperlink" Target="http://www.nevo.co.il/case/27107961" TargetMode="External"/><Relationship Id="rId43" Type="http://schemas.openxmlformats.org/officeDocument/2006/relationships/hyperlink" Target="http://www.nevo.co.il/case/5575535" TargetMode="External"/><Relationship Id="rId44" Type="http://schemas.openxmlformats.org/officeDocument/2006/relationships/hyperlink" Target="http://www.nevo.co.il/case/22793929" TargetMode="External"/><Relationship Id="rId45" Type="http://schemas.openxmlformats.org/officeDocument/2006/relationships/hyperlink" Target="http://www.nevo.co.il/case/20264842" TargetMode="External"/><Relationship Id="rId46" Type="http://schemas.openxmlformats.org/officeDocument/2006/relationships/hyperlink" Target="http://www.nevo.co.il/safrut/book/36479" TargetMode="External"/><Relationship Id="rId47" Type="http://schemas.openxmlformats.org/officeDocument/2006/relationships/hyperlink" Target="http://www.nevo.co.il/law/98569" TargetMode="External"/><Relationship Id="rId48" Type="http://schemas.openxmlformats.org/officeDocument/2006/relationships/hyperlink" Target="http://www.nevo.co.il/law/98569" TargetMode="External"/><Relationship Id="rId49" Type="http://schemas.openxmlformats.org/officeDocument/2006/relationships/hyperlink" Target="http://www.nevo.co.il/law/98569/56a.a" TargetMode="External"/><Relationship Id="rId50" Type="http://schemas.openxmlformats.org/officeDocument/2006/relationships/hyperlink" Target="http://www.nevo.co.il/law/98569/56a" TargetMode="External"/><Relationship Id="rId51" Type="http://schemas.openxmlformats.org/officeDocument/2006/relationships/hyperlink" Target="http://www.nevo.co.il/law/98569" TargetMode="External"/><Relationship Id="rId52" Type="http://schemas.openxmlformats.org/officeDocument/2006/relationships/hyperlink" Target="http://www.nevo.co.il/case/27925209" TargetMode="External"/><Relationship Id="rId53" Type="http://schemas.openxmlformats.org/officeDocument/2006/relationships/hyperlink" Target="http://www.nevo.co.il/law/98569" TargetMode="External"/><Relationship Id="rId54" Type="http://schemas.openxmlformats.org/officeDocument/2006/relationships/hyperlink" Target="http://www.nevo.co.il/case/26991449" TargetMode="External"/><Relationship Id="rId55" Type="http://schemas.openxmlformats.org/officeDocument/2006/relationships/hyperlink" Target="https://www.nevo.co.il/psika_html/elyon/KE-1-281-L.htm" TargetMode="External"/><Relationship Id="rId56" Type="http://schemas.openxmlformats.org/officeDocument/2006/relationships/hyperlink" Target="http://www.nevo.co.il/case/17944337" TargetMode="External"/><Relationship Id="rId57" Type="http://schemas.openxmlformats.org/officeDocument/2006/relationships/hyperlink" Target="http://www.nevo.co.il/law/70301/25.a" TargetMode="External"/><Relationship Id="rId58" Type="http://schemas.openxmlformats.org/officeDocument/2006/relationships/hyperlink" Target="http://www.nevo.co.il/law/70301/5.a" TargetMode="External"/><Relationship Id="rId59" Type="http://schemas.openxmlformats.org/officeDocument/2006/relationships/hyperlink" Target="http://www.nevo.co.il/case/27355022" TargetMode="External"/><Relationship Id="rId60" Type="http://schemas.openxmlformats.org/officeDocument/2006/relationships/hyperlink" Target="http://www.nevo.co.il/law/70301/301a.a" TargetMode="External"/><Relationship Id="rId61" Type="http://schemas.openxmlformats.org/officeDocument/2006/relationships/hyperlink" Target="http://www.nevo.co.il/case/26205760" TargetMode="External"/><Relationship Id="rId62" Type="http://schemas.openxmlformats.org/officeDocument/2006/relationships/hyperlink" Target="http://www.nevo.co.il/case/5338000" TargetMode="External"/><Relationship Id="rId63" Type="http://schemas.openxmlformats.org/officeDocument/2006/relationships/hyperlink" Target="http://www.nevo.co.il/law/70301/34kd" TargetMode="External"/><Relationship Id="rId64" Type="http://schemas.openxmlformats.org/officeDocument/2006/relationships/hyperlink" Target="http://www.nevo.co.il/case/25679793" TargetMode="External"/><Relationship Id="rId65" Type="http://schemas.openxmlformats.org/officeDocument/2006/relationships/hyperlink" Target="http://www.nevo.co.il/law/70301/301a.a.1" TargetMode="External"/><Relationship Id="rId66" Type="http://schemas.openxmlformats.org/officeDocument/2006/relationships/hyperlink" Target="http://www.nevo.co.il/law/70301/301a.a" TargetMode="External"/><Relationship Id="rId67" Type="http://schemas.openxmlformats.org/officeDocument/2006/relationships/hyperlink" Target="http://www.nevo.co.il/case/29501041" TargetMode="External"/><Relationship Id="rId68" Type="http://schemas.openxmlformats.org/officeDocument/2006/relationships/hyperlink" Target="https://supreme.court.gov.il/" TargetMode="External"/><Relationship Id="rId69" Type="http://schemas.openxmlformats.org/officeDocument/2006/relationships/hyperlink" Target="http://www.nevo.co.il/advertisements/nevo-100.doc" TargetMode="External"/><Relationship Id="rId70" Type="http://schemas.openxmlformats.org/officeDocument/2006/relationships/header" Target="header1.xml"/><Relationship Id="rId71" Type="http://schemas.openxmlformats.org/officeDocument/2006/relationships/footer" Target="footer1.xml"/><Relationship Id="rId72" Type="http://schemas.openxmlformats.org/officeDocument/2006/relationships/numbering" Target="numbering.xml"/><Relationship Id="rId73" Type="http://schemas.openxmlformats.org/officeDocument/2006/relationships/fontTable" Target="fontTable.xml"/><Relationship Id="rId74" Type="http://schemas.openxmlformats.org/officeDocument/2006/relationships/settings" Target="settings.xml"/><Relationship Id="rId7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2023-05-13T03:15:00Z</dcterms:created>
  <dc:creator>h4</dc:creator>
  <dc:description/>
  <cp:keywords/>
  <dc:language>en-IL</dc:language>
  <cp:lastModifiedBy>h1</cp:lastModifiedBy>
  <cp:lastPrinted>2023-05-07T07:03:00Z</cp:lastPrinted>
  <dcterms:modified xsi:type="dcterms:W3CDTF">2023-05-13T03:15:00Z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וליד ותד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36479</vt:lpwstr>
  </property>
  <property fmtid="{D5CDD505-2E9C-101B-9397-08002B2CF9AE}" pid="9" name="CASESLISTTMP1">
    <vt:lpwstr>29091170:2;5883040;28116157;26978013;27107961;5575535;22793929;20264842;27925209;26991449;17944337;27355022;26205760;5338000;25679793;29501041</vt:lpwstr>
  </property>
  <property fmtid="{D5CDD505-2E9C-101B-9397-08002B2CF9AE}" pid="10" name="CITY">
    <vt:lpwstr/>
  </property>
  <property fmtid="{D5CDD505-2E9C-101B-9397-08002B2CF9AE}" pid="11" name="DATE">
    <vt:lpwstr>20230507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אלרון;ח' כבוב;י' כשר</vt:lpwstr>
  </property>
  <property fmtid="{D5CDD505-2E9C-101B-9397-08002B2CF9AE}" pid="15" name="LAWLISTTMP1">
    <vt:lpwstr>70301/300.a.2;244:2;301a.a.1:2;301a.a.5;301a.a.7;301a.b;301b;301a.a:4;301b.b.1;025.a;005.a;34kd</vt:lpwstr>
  </property>
  <property fmtid="{D5CDD505-2E9C-101B-9397-08002B2CF9AE}" pid="16" name="LAWLISTTMP2">
    <vt:lpwstr>98569/056a.a:3;056a</vt:lpwstr>
  </property>
  <property fmtid="{D5CDD505-2E9C-101B-9397-08002B2CF9AE}" pid="17" name="LAWYER">
    <vt:lpwstr>עילית מידן;נאג'י עאמר;אסי פסו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ראיות</vt:lpwstr>
  </property>
  <property fmtid="{D5CDD505-2E9C-101B-9397-08002B2CF9AE}" pid="29" name="NOSE110">
    <vt:lpwstr/>
  </property>
  <property fmtid="{D5CDD505-2E9C-101B-9397-08002B2CF9AE}" pid="30" name="NOSE12">
    <vt:lpwstr>ראיות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>עונשין</vt:lpwstr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89;89;77;77;77;77</vt:lpwstr>
  </property>
  <property fmtid="{D5CDD505-2E9C-101B-9397-08002B2CF9AE}" pid="39" name="NOSE21">
    <vt:lpwstr>קבילות</vt:lpwstr>
  </property>
  <property fmtid="{D5CDD505-2E9C-101B-9397-08002B2CF9AE}" pid="40" name="NOSE210">
    <vt:lpwstr/>
  </property>
  <property fmtid="{D5CDD505-2E9C-101B-9397-08002B2CF9AE}" pid="41" name="NOSE22">
    <vt:lpwstr>הודאה</vt:lpwstr>
  </property>
  <property fmtid="{D5CDD505-2E9C-101B-9397-08002B2CF9AE}" pid="42" name="NOSE23">
    <vt:lpwstr>עבירת הרצח</vt:lpwstr>
  </property>
  <property fmtid="{D5CDD505-2E9C-101B-9397-08002B2CF9AE}" pid="43" name="NOSE24">
    <vt:lpwstr>עבירת הרצח</vt:lpwstr>
  </property>
  <property fmtid="{D5CDD505-2E9C-101B-9397-08002B2CF9AE}" pid="44" name="NOSE25">
    <vt:lpwstr>עבירות</vt:lpwstr>
  </property>
  <property fmtid="{D5CDD505-2E9C-101B-9397-08002B2CF9AE}" pid="45" name="NOSE26">
    <vt:lpwstr>ענישה</vt:lpwstr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1661;1622;12455;12455;1443;1446</vt:lpwstr>
  </property>
  <property fmtid="{D5CDD505-2E9C-101B-9397-08002B2CF9AE}" pid="50" name="NOSE31">
    <vt:lpwstr>ראיה שהושגה באמצעים פסולים</vt:lpwstr>
  </property>
  <property fmtid="{D5CDD505-2E9C-101B-9397-08002B2CF9AE}" pid="51" name="NOSE310">
    <vt:lpwstr/>
  </property>
  <property fmtid="{D5CDD505-2E9C-101B-9397-08002B2CF9AE}" pid="52" name="NOSE32">
    <vt:lpwstr>קבילותה</vt:lpwstr>
  </property>
  <property fmtid="{D5CDD505-2E9C-101B-9397-08002B2CF9AE}" pid="53" name="NOSE33">
    <vt:lpwstr>תיקון 137</vt:lpwstr>
  </property>
  <property fmtid="{D5CDD505-2E9C-101B-9397-08002B2CF9AE}" pid="54" name="NOSE34">
    <vt:lpwstr>אכזריות מיוחדת או תוך התעללות גופנית או נפשית בקורבן ‏</vt:lpwstr>
  </property>
  <property fmtid="{D5CDD505-2E9C-101B-9397-08002B2CF9AE}" pid="55" name="NOSE35">
    <vt:lpwstr>רצח בנסיבות מחמירות</vt:lpwstr>
  </property>
  <property fmtid="{D5CDD505-2E9C-101B-9397-08002B2CF9AE}" pid="56" name="NOSE36">
    <vt:lpwstr>מדיניות ענישה: שיקולים</vt:lpwstr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10510;10080;18905;19079;19451;8994</vt:lpwstr>
  </property>
  <property fmtid="{D5CDD505-2E9C-101B-9397-08002B2CF9AE}" pid="61" name="PADIDATE">
    <vt:lpwstr>20230507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3992</vt:lpwstr>
  </property>
  <property fmtid="{D5CDD505-2E9C-101B-9397-08002B2CF9AE}" pid="67" name="PROCYEAR">
    <vt:lpwstr>22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410120230507</vt:lpwstr>
  </property>
  <property fmtid="{D5CDD505-2E9C-101B-9397-08002B2CF9AE}" pid="71" name="TYPE_N_DATE">
    <vt:lpwstr>41020230507</vt:lpwstr>
  </property>
  <property fmtid="{D5CDD505-2E9C-101B-9397-08002B2CF9AE}" pid="72" name="VOLUME">
    <vt:lpwstr/>
  </property>
  <property fmtid="{D5CDD505-2E9C-101B-9397-08002B2CF9AE}" pid="73" name="WORDNUMPAGES">
    <vt:lpwstr>25</vt:lpwstr>
  </property>
</Properties>
</file>