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4068/19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בנזינו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30.05.2019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27285-04-18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ויצמן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00" w:leader="none"/>
        </w:tabs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ab/>
        <w:tab/>
      </w:r>
      <w:r>
        <w:rPr>
          <w:sz w:val="28"/>
          <w:szCs w:val="28"/>
          <w:rtl w:val="true"/>
        </w:rPr>
        <w:t xml:space="preserve">      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ברכה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וייס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ביודעו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בהימלטותו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ערטילאי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לנטען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ובצדק</w:t>
      </w:r>
      <w:r>
        <w:rPr>
          <w:rFonts w:cs="Times New Roman"/>
          <w:sz w:val="24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הסעת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שהסיע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בהימלטותו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30.5.2019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27285-04-18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קודמים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22.10.2018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2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מרדכי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אלמקייס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7.2.2018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בדחיפות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לתכניתו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אלמקייס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קונקרטי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14.4.2019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טיפולית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שלמפגשיה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מוטיבציה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בהמלצה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נלווית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30.5.2019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המוגנים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ביטחונו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וכבודו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והטעים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המוגנים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במובהק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מעגל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הפנימי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מגלמים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שבעטיו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באלמקייס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מיומנת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הפנמתם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דפוסים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עברייניים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ושרשים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תעוזה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ובטבורה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להוציא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הקטנוע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סנכרון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בקטנוע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הקורבן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לאלמקייס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פציעה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קטלנית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ולחלופין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מיושבי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הוטעם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קונקרטי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מתפרסת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שבמהלכן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לארבע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חיסכון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במשאבים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שיפוטיים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פטירת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ההסתבכות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בפלילים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הגלומה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לאלמקייס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להוציא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רישיון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נהיגה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ולמנוע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ואלמקייס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שהסיע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אלמקייס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הנוכחי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שנחתם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אלמקייס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58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לחסכון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מהמלצת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מהערכתו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לצעירים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לשילובו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בהימלטותו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לשילובו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6520/14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בוקאעי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30.4.2015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בוקאעי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לתכניתו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באלמקייס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אלמקייס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הימלטותו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קונקרטי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ערטילאי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bookmarkStart w:id="17" w:name="Carmel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שוקלות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4678/18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23.1.2019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מחודשיים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קטנוע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ובנתונים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השתלבותו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טיפולית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ההפליה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שהסיע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בהימלטותו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ולתוצאות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אלמקייס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bookmarkStart w:id="18" w:name="Nitan"/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‏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(‏</w:t>
      </w:r>
      <w:r>
        <w:rPr>
          <w:rFonts w:cs="FrankRuehl" w:ascii="Garamond" w:hAnsi="Garamond"/>
          <w:spacing w:val="10"/>
          <w:sz w:val="24"/>
          <w:szCs w:val="28"/>
        </w:rPr>
        <w:t>1.1.2020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19040680</w:t>
      </w:r>
      <w:r>
        <w:rPr>
          <w:sz w:val="16"/>
          <w:rtl w:val="true"/>
        </w:rPr>
        <w:t>_</w:t>
      </w:r>
      <w:r>
        <w:rPr>
          <w:sz w:val="16"/>
        </w:rPr>
        <w:t>V08.docx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54678313-4068/19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4068/19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רון בנזינו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5.a.2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case/18059032" TargetMode="External"/><Relationship Id="rId17" Type="http://schemas.openxmlformats.org/officeDocument/2006/relationships/hyperlink" Target="http://www.nevo.co.il/case/24307831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2020-01-02T10:22:00Z</dcterms:created>
  <dc:creator>h4</dc:creator>
  <dc:description/>
  <cp:keywords/>
  <dc:language>en-IL</dc:language>
  <cp:lastModifiedBy>orly</cp:lastModifiedBy>
  <cp:lastPrinted>2020-01-01T10:06:00Z</cp:lastPrinted>
  <dcterms:modified xsi:type="dcterms:W3CDTF">2020-01-02T10:22:00Z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רון בנזינו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23868051:2;18059032;24307831</vt:lpwstr>
  </property>
  <property fmtid="{D5CDD505-2E9C-101B-9397-08002B2CF9AE}" pid="9" name="CITY">
    <vt:lpwstr/>
  </property>
  <property fmtid="{D5CDD505-2E9C-101B-9397-08002B2CF9AE}" pid="10" name="DATE">
    <vt:lpwstr>20200101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ארז;ד' מינץ;א' חיות</vt:lpwstr>
  </property>
  <property fmtid="{D5CDD505-2E9C-101B-9397-08002B2CF9AE}" pid="14" name="LAWLISTTMP1">
    <vt:lpwstr>70301/333;335.a.1;335.a.2;031</vt:lpwstr>
  </property>
  <property fmtid="{D5CDD505-2E9C-101B-9397-08002B2CF9AE}" pid="15" name="LAWLISTTMP2">
    <vt:lpwstr>5227/043</vt:lpwstr>
  </property>
  <property fmtid="{D5CDD505-2E9C-101B-9397-08002B2CF9AE}" pid="16" name="LAWYER">
    <vt:lpwstr>מריה ציבלין;עמית ויצמן;ברכה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התערבות ערכאת ערעור</vt:lpwstr>
  </property>
  <property fmtid="{D5CDD505-2E9C-101B-9397-08002B2CF9AE}" pid="50" name="NOSE310">
    <vt:lpwstr/>
  </property>
  <property fmtid="{D5CDD505-2E9C-101B-9397-08002B2CF9AE}" pid="51" name="NOSE32">
    <vt:lpwstr>מדיניות ענישה: שיקום</vt:lpwstr>
  </property>
  <property fmtid="{D5CDD505-2E9C-101B-9397-08002B2CF9AE}" pid="52" name="NOSE33">
    <vt:lpwstr>תסקיר שירות מבחן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8982;14346;13182</vt:lpwstr>
  </property>
  <property fmtid="{D5CDD505-2E9C-101B-9397-08002B2CF9AE}" pid="60" name="PADIDATE">
    <vt:lpwstr>20200102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4068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410120200101</vt:lpwstr>
  </property>
  <property fmtid="{D5CDD505-2E9C-101B-9397-08002B2CF9AE}" pid="70" name="TYPE_N_DATE">
    <vt:lpwstr>41020200101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