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4125/20</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4914/20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pPr>
            <w:bookmarkStart w:id="3" w:name="FirstAppellant"/>
            <w:bookmarkEnd w:id="3"/>
            <w:r>
              <w:rPr>
                <w:rtl w:val="true"/>
              </w:rPr>
              <w:t>המערער</w:t>
            </w:r>
            <w:r>
              <w:rPr>
                <w:rFonts w:cs="Times New Roman"/>
                <w:rtl w:val="true"/>
              </w:rPr>
              <w:t xml:space="preserve"> </w:t>
            </w:r>
            <w:r>
              <w:rPr>
                <w:rtl w:val="true"/>
              </w:rPr>
              <w:t>ב</w:t>
            </w:r>
            <w:hyperlink r:id="rId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4125/20</w:t>
              </w:r>
            </w:hyperlink>
          </w:p>
          <w:p>
            <w:pPr>
              <w:pStyle w:val="BodyRuller1"/>
              <w:ind w:end="0"/>
              <w:jc w:val="start"/>
              <w:rPr/>
            </w:pPr>
            <w:hyperlink r:id="rId3">
              <w:r>
                <w:rPr>
                  <w:rtl w:val="true"/>
                </w:rPr>
                <w:t>והמשיב</w:t>
              </w:r>
            </w:hyperlink>
            <w:r>
              <w:rPr>
                <w:rFonts w:cs="Times New Roman"/>
                <w:rtl w:val="true"/>
              </w:rPr>
              <w:t xml:space="preserve"> </w:t>
            </w:r>
            <w:r>
              <w:rPr>
                <w:rtl w:val="true"/>
              </w:rPr>
              <w:t>ב</w:t>
            </w:r>
            <w:hyperlink r:id="rId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4914/20</w:t>
              </w:r>
            </w:hyperlink>
            <w:r>
              <w:rPr>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pPr>
            <w:r>
              <w:rPr>
                <w:rtl w:val="true"/>
              </w:rPr>
              <w:t>המשיבה</w:t>
            </w:r>
            <w:r>
              <w:rPr>
                <w:rFonts w:cs="Times New Roman"/>
                <w:rtl w:val="true"/>
              </w:rPr>
              <w:t xml:space="preserve"> </w:t>
            </w:r>
            <w:r>
              <w:rPr>
                <w:rtl w:val="true"/>
              </w:rPr>
              <w:t>ב</w:t>
            </w:r>
            <w:hyperlink r:id="rId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4125/20</w:t>
              </w:r>
            </w:hyperlink>
          </w:p>
          <w:p>
            <w:pPr>
              <w:pStyle w:val="BodyRuller1"/>
              <w:ind w:end="0"/>
              <w:jc w:val="start"/>
              <w:rPr>
                <w:rFonts w:ascii="David;Malgun Gothic Semilight" w:hAnsi="David;Malgun Gothic Semilight" w:cs="David;Malgun Gothic Semilight"/>
              </w:rPr>
            </w:pPr>
            <w:hyperlink r:id="rId6">
              <w:r>
                <w:rPr>
                  <w:rtl w:val="true"/>
                </w:rPr>
                <w:t>והמערערת</w:t>
              </w:r>
            </w:hyperlink>
            <w:r>
              <w:rPr>
                <w:rFonts w:cs="Times New Roman"/>
                <w:rtl w:val="true"/>
              </w:rPr>
              <w:t xml:space="preserve"> </w:t>
            </w:r>
            <w:r>
              <w:rPr>
                <w:rtl w:val="true"/>
              </w:rPr>
              <w:t>ב</w:t>
            </w:r>
            <w:hyperlink r:id="rId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4914/20</w:t>
              </w:r>
            </w:hyperlink>
            <w:r>
              <w:rPr>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ירושלים</w:t>
            </w:r>
            <w:r>
              <w:rPr>
                <w:rFonts w:cs="Times New Roman"/>
                <w:sz w:val="24"/>
                <w:sz w:val="24"/>
                <w:szCs w:val="24"/>
                <w:rtl w:val="true"/>
              </w:rPr>
              <w:t xml:space="preserve"> </w:t>
            </w:r>
            <w:r>
              <w:rPr>
                <w:sz w:val="24"/>
                <w:szCs w:val="24"/>
                <w:rtl w:val="true"/>
              </w:rPr>
              <w:t>(</w:t>
            </w:r>
            <w:r>
              <w:rPr>
                <w:sz w:val="24"/>
                <w:sz w:val="24"/>
                <w:szCs w:val="24"/>
                <w:rtl w:val="true"/>
              </w:rPr>
              <w:t>השופט</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רון</w:t>
            </w:r>
            <w:r>
              <w:rPr>
                <w:sz w:val="24"/>
                <w:szCs w:val="24"/>
                <w:rtl w:val="true"/>
              </w:rPr>
              <w:t>)</w:t>
            </w:r>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ניתנה</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1.6.2020</w:t>
            </w:r>
            <w:r>
              <w:rPr>
                <w:sz w:val="24"/>
                <w:szCs w:val="24"/>
                <w:rtl w:val="true"/>
              </w:rPr>
              <w:t xml:space="preserve"> </w:t>
            </w:r>
            <w:r>
              <w:rPr>
                <w:sz w:val="24"/>
                <w:sz w:val="24"/>
                <w:szCs w:val="24"/>
                <w:rtl w:val="true"/>
              </w:rPr>
              <w:t>ב</w:t>
            </w:r>
            <w:hyperlink r:id="rId8">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23302-06-18</w:t>
              </w:r>
            </w:hyperlink>
            <w:r>
              <w:rPr>
                <w:sz w:val="24"/>
                <w:szCs w:val="24"/>
                <w:rtl w:val="true"/>
              </w:rPr>
              <w:t xml:space="preserve"> </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א</w:t>
            </w:r>
            <w:r>
              <w:rPr>
                <w:rFonts w:cs="Times New Roman"/>
                <w:sz w:val="24"/>
                <w:sz w:val="24"/>
                <w:szCs w:val="24"/>
                <w:rtl w:val="true"/>
              </w:rPr>
              <w:t xml:space="preserve"> </w:t>
            </w:r>
            <w:r>
              <w:rPr>
                <w:sz w:val="24"/>
                <w:sz w:val="24"/>
                <w:szCs w:val="24"/>
                <w:rtl w:val="true"/>
              </w:rPr>
              <w:t>בתמוז</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א</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1.7.2021</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6"/>
        <w:gridCol w:w="5137"/>
      </w:tblGrid>
      <w:tr>
        <w:trPr/>
        <w:tc>
          <w:tcPr>
            <w:tcW w:w="3226"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hyperlink r:id="rId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4125/20</w:t>
              </w:r>
            </w:hyperlink>
          </w:p>
          <w:p>
            <w:pPr>
              <w:pStyle w:val="BodyRuller1"/>
              <w:ind w:end="0"/>
              <w:jc w:val="start"/>
              <w:rPr/>
            </w:pPr>
            <w:hyperlink r:id="rId10">
              <w:r>
                <w:rPr>
                  <w:rtl w:val="true"/>
                </w:rPr>
                <w:t>והמשיב</w:t>
              </w:r>
            </w:hyperlink>
            <w:r>
              <w:rPr>
                <w:rFonts w:cs="Times New Roman"/>
                <w:rtl w:val="true"/>
              </w:rPr>
              <w:t xml:space="preserve"> </w:t>
            </w:r>
            <w:r>
              <w:rPr>
                <w:rtl w:val="true"/>
              </w:rPr>
              <w:t>ב</w:t>
            </w:r>
            <w:hyperlink r:id="rId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4914/20</w:t>
              </w:r>
            </w:hyperlink>
            <w:r>
              <w:rPr>
                <w:rtl w:val="true"/>
              </w:rPr>
              <w:t>:</w:t>
            </w:r>
          </w:p>
        </w:tc>
        <w:tc>
          <w:tcPr>
            <w:tcW w:w="5137"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אריאל</w:t>
            </w:r>
            <w:r>
              <w:rPr>
                <w:rFonts w:cs="Times New Roman"/>
                <w:rtl w:val="true"/>
              </w:rPr>
              <w:t xml:space="preserve"> </w:t>
            </w:r>
            <w:r>
              <w:rPr>
                <w:rtl w:val="true"/>
              </w:rPr>
              <w:t>עטרי</w:t>
            </w:r>
            <w:r>
              <w:rPr>
                <w:rFonts w:cs="Times New Roman"/>
                <w:rtl w:val="true"/>
              </w:rPr>
              <w:t xml:space="preserve"> </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32"/>
        <w:gridCol w:w="5131"/>
      </w:tblGrid>
      <w:tr>
        <w:trPr/>
        <w:tc>
          <w:tcPr>
            <w:tcW w:w="3232"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המשיבה</w:t>
            </w:r>
            <w:r>
              <w:rPr>
                <w:rFonts w:cs="Times New Roman"/>
                <w:rtl w:val="true"/>
              </w:rPr>
              <w:t xml:space="preserve"> </w:t>
            </w:r>
            <w:r>
              <w:rPr>
                <w:rtl w:val="true"/>
              </w:rPr>
              <w:t>ב</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4125/20</w:t>
              </w:r>
            </w:hyperlink>
          </w:p>
          <w:p>
            <w:pPr>
              <w:pStyle w:val="BodyRuller1"/>
              <w:ind w:end="0"/>
              <w:jc w:val="start"/>
              <w:rPr/>
            </w:pPr>
            <w:hyperlink r:id="rId13">
              <w:r>
                <w:rPr>
                  <w:rtl w:val="true"/>
                </w:rPr>
                <w:t>והמערערת</w:t>
              </w:r>
            </w:hyperlink>
            <w:r>
              <w:rPr>
                <w:rFonts w:cs="Times New Roman"/>
                <w:rtl w:val="true"/>
              </w:rPr>
              <w:t xml:space="preserve"> </w:t>
            </w:r>
            <w:r>
              <w:rPr>
                <w:rtl w:val="true"/>
              </w:rPr>
              <w:t>ב</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4914/20</w:t>
              </w:r>
            </w:hyperlink>
            <w:r>
              <w:rPr>
                <w:rtl w:val="true"/>
              </w:rPr>
              <w:t>:</w:t>
            </w:r>
          </w:p>
        </w:tc>
        <w:tc>
          <w:tcPr>
            <w:tcW w:w="513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שרית</w:t>
            </w:r>
            <w:r>
              <w:rPr>
                <w:rFonts w:cs="Times New Roman"/>
                <w:rtl w:val="true"/>
              </w:rPr>
              <w:t xml:space="preserve"> </w:t>
            </w:r>
            <w:r>
              <w:rPr>
                <w:rtl w:val="true"/>
              </w:rPr>
              <w:t>משגב</w:t>
            </w:r>
          </w:p>
        </w:tc>
      </w:tr>
    </w:tbl>
    <w:p>
      <w:pPr>
        <w:pStyle w:val="Normal"/>
        <w:tabs>
          <w:tab w:val="clear" w:pos="720"/>
          <w:tab w:val="left" w:pos="2552" w:leader="none"/>
        </w:tabs>
        <w:ind w:end="0"/>
        <w:jc w:val="start"/>
        <w:rPr>
          <w:sz w:val="24"/>
          <w:szCs w:val="32"/>
        </w:rPr>
      </w:pPr>
      <w:r>
        <w:rPr>
          <w:sz w:val="24"/>
          <w:szCs w:val="32"/>
          <w:rtl w:val="true"/>
        </w:rPr>
      </w:r>
    </w:p>
    <w:p>
      <w:pPr>
        <w:pStyle w:val="Normal"/>
        <w:tabs>
          <w:tab w:val="clear" w:pos="720"/>
          <w:tab w:val="left" w:pos="2552" w:leader="none"/>
        </w:tabs>
        <w:ind w:end="0"/>
        <w:jc w:val="start"/>
        <w:rPr>
          <w:sz w:val="24"/>
          <w:szCs w:val="32"/>
        </w:rPr>
      </w:pPr>
      <w:r>
        <w:rPr>
          <w:sz w:val="24"/>
          <w:szCs w:val="32"/>
          <w:rtl w:val="true"/>
        </w:rPr>
      </w:r>
      <w:bookmarkStart w:id="5" w:name="Links_Kitvei_Start"/>
      <w:bookmarkStart w:id="6" w:name="Links_Kitvei_Start"/>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szCs w:val="32"/>
        </w:rPr>
      </w:pPr>
      <w:r>
        <w:rPr>
          <w:rFonts w:cs="FrankRuehl" w:ascii="FrankRuehl" w:hAnsi="FrankRuehl"/>
          <w:sz w:val="24"/>
          <w:szCs w:val="32"/>
          <w:rtl w:val="true"/>
        </w:rPr>
      </w:r>
    </w:p>
    <w:p>
      <w:pPr>
        <w:pStyle w:val="Normal"/>
        <w:tabs>
          <w:tab w:val="clear" w:pos="720"/>
          <w:tab w:val="left" w:pos="2552" w:leader="none"/>
        </w:tabs>
        <w:spacing w:lineRule="exact" w:line="240" w:before="0" w:after="120"/>
        <w:ind w:hanging="283" w:start="283" w:end="0"/>
        <w:jc w:val="both"/>
        <w:rPr>
          <w:rStyle w:val="Hyperlink"/>
        </w:rPr>
      </w:pPr>
      <w:bookmarkStart w:id="7" w:name="Links_Kitvei_Start"/>
      <w:bookmarkEnd w:id="7"/>
      <w:r>
        <w:rPr>
          <w:rFonts w:ascii="FrankRuehl" w:hAnsi="FrankRuehl" w:cs="FrankRuehl"/>
          <w:sz w:val="24"/>
          <w:sz w:val="24"/>
          <w:rtl w:val="true"/>
        </w:rPr>
        <w:t>כתבי עת</w:t>
      </w:r>
      <w:hyperlink r:id="rId15">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6">
        <w:r>
          <w:rPr>
            <w:rStyle w:val="Hyperlink"/>
            <w:rFonts w:ascii="FrankRuehl" w:hAnsi="FrankRuehl" w:cs="FrankRuehl"/>
            <w:sz w:val="24"/>
            <w:sz w:val="24"/>
            <w:u w:val="none"/>
            <w:rtl w:val="true"/>
          </w:rPr>
          <w:t>אורית קמיר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 xml:space="preserve">החוק הישראלי למניעת הטרדה מינית </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איפה אנחנו ‏במלאת לו עשור</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 ועסקים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כרך ט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w:t>
        </w:r>
        <w:r>
          <w:rPr>
            <w:rStyle w:val="Hyperlink"/>
            <w:rFonts w:cs="FrankRuehl" w:ascii="FrankRuehl" w:hAnsi="FrankRuehl"/>
            <w:sz w:val="24"/>
            <w:u w:val="none"/>
            <w:rtl w:val="true"/>
          </w:rPr>
          <w:t xml:space="preserve">) </w:t>
        </w:r>
        <w:r>
          <w:rPr>
            <w:rStyle w:val="Hyperlink"/>
            <w:rFonts w:cs="FrankRuehl" w:ascii="FrankRuehl" w:hAnsi="FrankRuehl"/>
            <w:sz w:val="24"/>
            <w:u w:val="none"/>
          </w:rPr>
          <w:t>9</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7">
        <w:r>
          <w:rPr>
            <w:rStyle w:val="Hyperlink"/>
            <w:rFonts w:ascii="FrankRuehl" w:hAnsi="FrankRuehl" w:cs="FrankRuehl"/>
            <w:sz w:val="24"/>
            <w:sz w:val="24"/>
            <w:u w:val="none"/>
            <w:rtl w:val="true"/>
          </w:rPr>
          <w:t>אורית קמיר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חברה ותרבות בפרשת חיים דמון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ניתוח עברת ״מעשה מגונה״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מוסכמות חברתיות רלוונטיות והצעת ״החוק למניעת כפייה מינית״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יג </w:t>
        </w:r>
        <w:r>
          <w:rPr>
            <w:rStyle w:val="Hyperlink"/>
            <w:rFonts w:cs="FrankRuehl" w:ascii="FrankRuehl" w:hAnsi="FrankRuehl"/>
            <w:sz w:val="24"/>
            <w:u w:val="none"/>
            <w:rtl w:val="true"/>
          </w:rPr>
          <w:t>(</w:t>
        </w:r>
        <w:r>
          <w:rPr>
            <w:rStyle w:val="Hyperlink"/>
            <w:rFonts w:cs="FrankRuehl" w:ascii="FrankRuehl" w:hAnsi="FrankRuehl"/>
            <w:sz w:val="24"/>
            <w:u w:val="none"/>
          </w:rPr>
          <w:t>2008</w:t>
        </w:r>
        <w:r>
          <w:rPr>
            <w:rStyle w:val="Hyperlink"/>
            <w:rFonts w:cs="FrankRuehl" w:ascii="FrankRuehl" w:hAnsi="FrankRuehl"/>
            <w:sz w:val="24"/>
            <w:u w:val="none"/>
            <w:rtl w:val="true"/>
          </w:rPr>
          <w:t xml:space="preserve">) </w:t>
        </w:r>
        <w:r>
          <w:rPr>
            <w:rStyle w:val="Hyperlink"/>
            <w:rFonts w:cs="FrankRuehl" w:ascii="FrankRuehl" w:hAnsi="FrankRuehl"/>
            <w:sz w:val="24"/>
            <w:u w:val="none"/>
          </w:rPr>
          <w:t>289</w:t>
        </w:r>
      </w:hyperlink>
    </w:p>
    <w:p>
      <w:pPr>
        <w:pStyle w:val="Normal"/>
        <w:tabs>
          <w:tab w:val="clear" w:pos="720"/>
          <w:tab w:val="left" w:pos="2552" w:leader="none"/>
        </w:tabs>
        <w:ind w:end="0"/>
        <w:jc w:val="start"/>
        <w:rPr>
          <w:rFonts w:ascii="FrankRuehl" w:hAnsi="FrankRuehl" w:cs="FrankRuehl"/>
          <w:sz w:val="24"/>
          <w:szCs w:val="32"/>
        </w:rPr>
      </w:pPr>
      <w:r>
        <w:rPr>
          <w:rFonts w:cs="FrankRuehl" w:ascii="FrankRuehl" w:hAnsi="FrankRuehl"/>
          <w:sz w:val="24"/>
          <w:szCs w:val="32"/>
          <w:rtl w:val="true"/>
        </w:rPr>
      </w:r>
      <w:bookmarkStart w:id="8" w:name="Links_Kitvei_End"/>
      <w:bookmarkStart w:id="9" w:name="Links_Kitvei_End"/>
      <w:bookmarkEnd w:id="9"/>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10" w:name="Links_Start"/>
      <w:bookmarkEnd w:id="10"/>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8">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ז פלר   </w:t>
        </w:r>
        <w:r>
          <w:rPr>
            <w:rStyle w:val="Hyperlink"/>
            <w:rFonts w:ascii="FrankRuehl" w:hAnsi="FrankRuehl" w:cs="FrankRuehl"/>
            <w:b/>
            <w:b/>
            <w:bCs/>
            <w:sz w:val="24"/>
            <w:sz w:val="24"/>
            <w:u w:val="none"/>
            <w:rtl w:val="true"/>
          </w:rPr>
          <w:t xml:space="preserve">יסודות בדיני עונשין </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19">
        <w:r>
          <w:rPr>
            <w:rFonts w:ascii="FrankRuehl" w:hAnsi="FrankRuehl" w:cs="FrankRuehl"/>
            <w:color w:val="000000"/>
            <w:sz w:val="24"/>
            <w:sz w:val="24"/>
            <w:rtl w:val="true"/>
          </w:rPr>
          <w:t>יורם רבין</w:t>
        </w:r>
      </w:hyperlink>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יניב ואקי   </w:t>
      </w:r>
      <w:r>
        <w:rPr>
          <w:rFonts w:ascii="FrankRuehl" w:hAnsi="FrankRuehl" w:cs="FrankRuehl"/>
          <w:b/>
          <w:b/>
          <w:bCs/>
          <w:color w:val="000000"/>
          <w:sz w:val="24"/>
          <w:sz w:val="24"/>
          <w:rtl w:val="true"/>
        </w:rPr>
        <w:t xml:space="preserve">דיני עונשין  </w:t>
      </w:r>
    </w:p>
    <w:p>
      <w:pPr>
        <w:pStyle w:val="Normal"/>
        <w:tabs>
          <w:tab w:val="clear" w:pos="720"/>
          <w:tab w:val="left" w:pos="2552" w:leader="none"/>
        </w:tabs>
        <w:ind w:end="0"/>
        <w:jc w:val="start"/>
        <w:rPr>
          <w:rFonts w:ascii="FrankRuehl" w:hAnsi="FrankRuehl" w:cs="FrankRuehl"/>
          <w:color w:val="000000"/>
          <w:sz w:val="24"/>
          <w:szCs w:val="32"/>
        </w:rPr>
      </w:pPr>
      <w:r>
        <w:rPr>
          <w:rFonts w:cs="FrankRuehl" w:ascii="FrankRuehl" w:hAnsi="FrankRuehl"/>
          <w:color w:val="000000"/>
          <w:sz w:val="24"/>
          <w:szCs w:val="32"/>
          <w:rtl w:val="true"/>
        </w:rPr>
      </w:r>
      <w:bookmarkStart w:id="11" w:name="Links_End"/>
      <w:bookmarkStart w:id="12" w:name="Links_End"/>
      <w:bookmarkEnd w:id="12"/>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szCs w:val="32"/>
        </w:rPr>
      </w:pPr>
      <w:r>
        <w:rPr>
          <w:rFonts w:cs="FrankRuehl" w:ascii="FrankRuehl" w:hAnsi="FrankRuehl"/>
          <w:color w:val="0000FF"/>
          <w:sz w:val="24"/>
          <w:szCs w:val="32"/>
          <w:rtl w:val="true"/>
        </w:rPr>
      </w:r>
      <w:bookmarkStart w:id="13" w:name="LawTable"/>
      <w:bookmarkStart w:id="14" w:name="LawTable"/>
      <w:bookmarkEnd w:id="14"/>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0">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1">
        <w:r>
          <w:rPr>
            <w:rStyle w:val="Hyperlink"/>
            <w:rFonts w:cs="FrankRuehl" w:ascii="FrankRuehl" w:hAnsi="FrankRuehl"/>
            <w:sz w:val="24"/>
            <w:u w:val="none"/>
          </w:rPr>
          <w:t>1</w:t>
        </w:r>
      </w:hyperlink>
      <w:r>
        <w:rPr>
          <w:rFonts w:cs="FrankRuehl" w:ascii="FrankRuehl" w:hAnsi="FrankRuehl"/>
          <w:color w:val="0000FF"/>
          <w:sz w:val="24"/>
          <w:rtl w:val="true"/>
        </w:rPr>
        <w:t xml:space="preserve">, </w:t>
      </w:r>
      <w:hyperlink r:id="rId22">
        <w:r>
          <w:rPr>
            <w:rStyle w:val="Hyperlink"/>
            <w:rFonts w:ascii="FrankRuehl" w:hAnsi="FrankRuehl" w:cs="FrankRuehl"/>
            <w:sz w:val="24"/>
            <w:sz w:val="24"/>
            <w:u w:val="none"/>
            <w:rtl w:val="true"/>
          </w:rPr>
          <w:t xml:space="preserve">ו </w:t>
        </w:r>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23">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24">
        <w:r>
          <w:rPr>
            <w:rStyle w:val="Hyperlink"/>
            <w:rFonts w:cs="FrankRuehl" w:ascii="FrankRuehl" w:hAnsi="FrankRuehl"/>
            <w:sz w:val="24"/>
            <w:u w:val="none"/>
          </w:rPr>
          <w:t>348</w:t>
        </w:r>
      </w:hyperlink>
      <w:r>
        <w:rPr>
          <w:rFonts w:cs="FrankRuehl" w:ascii="FrankRuehl" w:hAnsi="FrankRuehl"/>
          <w:color w:val="0000FF"/>
          <w:sz w:val="24"/>
          <w:rtl w:val="true"/>
        </w:rPr>
        <w:t xml:space="preserve">, </w:t>
      </w:r>
      <w:hyperlink r:id="rId25">
        <w:r>
          <w:rPr>
            <w:rStyle w:val="Hyperlink"/>
            <w:rFonts w:cs="FrankRuehl" w:ascii="FrankRuehl" w:hAnsi="FrankRuehl"/>
            <w:sz w:val="24"/>
            <w:u w:val="none"/>
          </w:rPr>
          <w:t>348</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26">
        <w:r>
          <w:rPr>
            <w:rStyle w:val="Hyperlink"/>
            <w:rFonts w:cs="FrankRuehl" w:ascii="FrankRuehl" w:hAnsi="FrankRuehl"/>
            <w:sz w:val="24"/>
            <w:u w:val="none"/>
          </w:rPr>
          <w:t>348</w:t>
        </w:r>
      </w:hyperlink>
      <w:r>
        <w:rPr>
          <w:rFonts w:cs="FrankRuehl" w:ascii="FrankRuehl" w:hAnsi="FrankRuehl"/>
          <w:color w:val="0000FF"/>
          <w:sz w:val="24"/>
          <w:rtl w:val="true"/>
        </w:rPr>
        <w:t>(</w:t>
      </w:r>
      <w:r>
        <w:rPr>
          <w:rFonts w:ascii="FrankRuehl" w:hAnsi="FrankRuehl" w:cs="FrankRuehl"/>
          <w:color w:val="0000FF"/>
          <w:sz w:val="24"/>
          <w:sz w:val="24"/>
          <w:rtl w:val="true"/>
        </w:rPr>
        <w:t>ו</w:t>
      </w:r>
      <w:r>
        <w:rPr>
          <w:rFonts w:cs="FrankRuehl" w:ascii="FrankRuehl" w:hAnsi="FrankRuehl"/>
          <w:color w:val="0000FF"/>
          <w:sz w:val="24"/>
          <w:rtl w:val="true"/>
        </w:rPr>
        <w:t xml:space="preserve">), </w:t>
      </w:r>
      <w:hyperlink r:id="rId27">
        <w:r>
          <w:rPr>
            <w:rStyle w:val="Hyperlink"/>
            <w:rFonts w:cs="FrankRuehl" w:ascii="FrankRuehl" w:hAnsi="FrankRuehl"/>
            <w:sz w:val="24"/>
            <w:u w:val="none"/>
          </w:rPr>
          <w:t>349</w:t>
        </w:r>
      </w:hyperlink>
      <w:r>
        <w:rPr>
          <w:rFonts w:cs="FrankRuehl" w:ascii="FrankRuehl" w:hAnsi="FrankRuehl"/>
          <w:color w:val="0000FF"/>
          <w:sz w:val="24"/>
          <w:rtl w:val="true"/>
        </w:rPr>
        <w:t xml:space="preserve">, </w:t>
      </w:r>
      <w:hyperlink r:id="rId28">
        <w:r>
          <w:rPr>
            <w:rStyle w:val="Hyperlink"/>
            <w:rFonts w:cs="FrankRuehl" w:ascii="FrankRuehl" w:hAnsi="FrankRuehl"/>
            <w:sz w:val="24"/>
            <w:u w:val="none"/>
          </w:rPr>
          <w:t>34</w:t>
        </w:r>
        <w:r>
          <w:rPr>
            <w:rStyle w:val="Hyperlink"/>
            <w:rFonts w:ascii="FrankRuehl" w:hAnsi="FrankRuehl" w:cs="FrankRuehl"/>
            <w:sz w:val="24"/>
            <w:sz w:val="24"/>
            <w:u w:val="none"/>
            <w:rtl w:val="true"/>
          </w:rPr>
          <w:t>יט</w:t>
        </w:r>
      </w:hyperlink>
    </w:p>
    <w:p>
      <w:pPr>
        <w:pStyle w:val="Normal"/>
        <w:tabs>
          <w:tab w:val="clear" w:pos="720"/>
          <w:tab w:val="left" w:pos="2552" w:leader="none"/>
        </w:tabs>
        <w:spacing w:lineRule="exact" w:line="240" w:before="120" w:after="120"/>
        <w:ind w:hanging="283" w:start="283" w:end="0"/>
        <w:jc w:val="both"/>
        <w:rPr/>
      </w:pPr>
      <w:hyperlink r:id="rId29">
        <w:r>
          <w:rPr>
            <w:rStyle w:val="Hyperlink"/>
            <w:rFonts w:ascii="FrankRuehl" w:hAnsi="FrankRuehl" w:cs="FrankRuehl"/>
            <w:sz w:val="24"/>
            <w:sz w:val="24"/>
            <w:u w:val="none"/>
            <w:rtl w:val="true"/>
          </w:rPr>
          <w:t>חוק למניעת הטרדה מינית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w:t>
        </w:r>
        <w:r>
          <w:rPr>
            <w:rStyle w:val="Hyperlink"/>
            <w:rFonts w:cs="FrankRuehl" w:ascii="FrankRuehl" w:hAnsi="FrankRuehl"/>
            <w:sz w:val="24"/>
            <w:u w:val="none"/>
            <w:rtl w:val="true"/>
          </w:rPr>
          <w:t>-</w:t>
        </w:r>
        <w:r>
          <w:rPr>
            <w:rStyle w:val="Hyperlink"/>
            <w:rFonts w:cs="FrankRuehl" w:ascii="FrankRuehl" w:hAnsi="FrankRuehl"/>
            <w:sz w:val="24"/>
            <w:u w:val="none"/>
          </w:rPr>
          <w:t>1998</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0">
        <w:r>
          <w:rPr>
            <w:rStyle w:val="Hyperlink"/>
            <w:rFonts w:cs="FrankRuehl" w:ascii="FrankRuehl" w:hAnsi="FrankRuehl"/>
            <w:sz w:val="24"/>
            <w:u w:val="none"/>
          </w:rPr>
          <w:t>3</w:t>
        </w:r>
      </w:hyperlink>
      <w:r>
        <w:rPr>
          <w:rFonts w:cs="FrankRuehl" w:ascii="FrankRuehl" w:hAnsi="FrankRuehl"/>
          <w:color w:val="0000FF"/>
          <w:sz w:val="24"/>
          <w:rtl w:val="true"/>
        </w:rPr>
        <w:t xml:space="preserve">, </w:t>
      </w:r>
      <w:hyperlink r:id="rId31">
        <w:r>
          <w:rPr>
            <w:rStyle w:val="Hyperlink"/>
            <w:rFonts w:cs="FrankRuehl" w:ascii="FrankRuehl" w:hAnsi="FrankRuehl"/>
            <w:sz w:val="24"/>
            <w:u w:val="none"/>
          </w:rPr>
          <w:t>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32">
        <w:r>
          <w:rPr>
            <w:rStyle w:val="Hyperlink"/>
            <w:rFonts w:cs="FrankRuehl" w:ascii="FrankRuehl" w:hAnsi="FrankRuehl"/>
            <w:sz w:val="24"/>
            <w:u w:val="none"/>
          </w:rPr>
          <w:t>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33">
        <w:r>
          <w:rPr>
            <w:rStyle w:val="Hyperlink"/>
            <w:rFonts w:cs="FrankRuehl" w:ascii="FrankRuehl" w:hAnsi="FrankRuehl"/>
            <w:sz w:val="24"/>
            <w:u w:val="none"/>
          </w:rPr>
          <w:t>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3</w:t>
      </w:r>
      <w:r>
        <w:rPr>
          <w:rFonts w:cs="FrankRuehl" w:ascii="FrankRuehl" w:hAnsi="FrankRuehl"/>
          <w:color w:val="0000FF"/>
          <w:sz w:val="24"/>
          <w:rtl w:val="true"/>
        </w:rPr>
        <w:t xml:space="preserve">), </w:t>
      </w:r>
      <w:hyperlink r:id="rId34">
        <w:r>
          <w:rPr>
            <w:rStyle w:val="Hyperlink"/>
            <w:rFonts w:cs="FrankRuehl" w:ascii="FrankRuehl" w:hAnsi="FrankRuehl"/>
            <w:sz w:val="24"/>
            <w:u w:val="none"/>
          </w:rPr>
          <w:t>3</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4</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35">
        <w:r>
          <w:rPr>
            <w:rStyle w:val="Hyperlink"/>
            <w:rFonts w:cs="FrankRuehl" w:ascii="FrankRuehl" w:hAnsi="FrankRuehl"/>
            <w:sz w:val="24"/>
            <w:u w:val="none"/>
          </w:rPr>
          <w:t>3</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5</w:t>
        </w:r>
      </w:hyperlink>
      <w:r>
        <w:rPr>
          <w:rFonts w:cs="FrankRuehl" w:ascii="FrankRuehl" w:hAnsi="FrankRuehl"/>
          <w:color w:val="0000FF"/>
          <w:sz w:val="24"/>
          <w:rtl w:val="true"/>
        </w:rPr>
        <w:t xml:space="preserve">, </w:t>
      </w:r>
      <w:hyperlink r:id="rId36">
        <w:r>
          <w:rPr>
            <w:rStyle w:val="Hyperlink"/>
            <w:rFonts w:cs="FrankRuehl" w:ascii="FrankRuehl" w:hAnsi="FrankRuehl"/>
            <w:sz w:val="24"/>
            <w:u w:val="none"/>
          </w:rPr>
          <w:t>3</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6</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37">
        <w:r>
          <w:rPr>
            <w:rStyle w:val="Hyperlink"/>
            <w:rFonts w:cs="FrankRuehl" w:ascii="FrankRuehl" w:hAnsi="FrankRuehl"/>
            <w:sz w:val="24"/>
            <w:u w:val="none"/>
          </w:rPr>
          <w:t>4</w:t>
        </w:r>
      </w:hyperlink>
      <w:r>
        <w:rPr>
          <w:rFonts w:cs="FrankRuehl" w:ascii="FrankRuehl" w:hAnsi="FrankRuehl"/>
          <w:color w:val="0000FF"/>
          <w:sz w:val="24"/>
          <w:rtl w:val="true"/>
        </w:rPr>
        <w:t xml:space="preserve">, </w:t>
      </w:r>
      <w:hyperlink r:id="rId38">
        <w:r>
          <w:rPr>
            <w:rStyle w:val="Hyperlink"/>
            <w:rFonts w:cs="FrankRuehl" w:ascii="FrankRuehl" w:hAnsi="FrankRuehl"/>
            <w:sz w:val="24"/>
            <w:u w:val="none"/>
          </w:rPr>
          <w:t>5</w:t>
        </w:r>
      </w:hyperlink>
      <w:r>
        <w:rPr>
          <w:rFonts w:cs="FrankRuehl" w:ascii="FrankRuehl" w:hAnsi="FrankRuehl"/>
          <w:color w:val="0000FF"/>
          <w:sz w:val="24"/>
          <w:rtl w:val="true"/>
        </w:rPr>
        <w:t xml:space="preserve">, </w:t>
      </w:r>
      <w:hyperlink r:id="rId39">
        <w:r>
          <w:rPr>
            <w:rStyle w:val="Hyperlink"/>
            <w:rFonts w:cs="FrankRuehl" w:ascii="FrankRuehl" w:hAnsi="FrankRuehl"/>
            <w:sz w:val="24"/>
            <w:u w:val="none"/>
          </w:rPr>
          <w:t>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40">
        <w:r>
          <w:rPr>
            <w:rStyle w:val="Hyperlink"/>
            <w:rFonts w:cs="FrankRuehl" w:ascii="FrankRuehl" w:hAnsi="FrankRuehl"/>
            <w:sz w:val="24"/>
            <w:u w:val="none"/>
          </w:rPr>
          <w:t>6</w:t>
        </w:r>
      </w:hyperlink>
      <w:r>
        <w:rPr>
          <w:rFonts w:cs="FrankRuehl" w:ascii="FrankRuehl" w:hAnsi="FrankRuehl"/>
          <w:color w:val="0000FF"/>
          <w:sz w:val="24"/>
          <w:rtl w:val="true"/>
        </w:rPr>
        <w:t xml:space="preserve">, </w:t>
      </w:r>
      <w:hyperlink r:id="rId41">
        <w:r>
          <w:rPr>
            <w:rStyle w:val="Hyperlink"/>
            <w:rFonts w:cs="FrankRuehl" w:ascii="FrankRuehl" w:hAnsi="FrankRuehl"/>
            <w:sz w:val="24"/>
            <w:u w:val="none"/>
          </w:rPr>
          <w:t>6</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42">
        <w:r>
          <w:rPr>
            <w:rStyle w:val="Hyperlink"/>
            <w:rFonts w:ascii="FrankRuehl" w:hAnsi="FrankRuehl" w:cs="FrankRuehl"/>
            <w:sz w:val="24"/>
            <w:sz w:val="24"/>
            <w:u w:val="none"/>
            <w:rtl w:val="true"/>
          </w:rPr>
          <w:t xml:space="preserve">פקודת הנזיקין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43">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4">
        <w:r>
          <w:rPr>
            <w:rStyle w:val="Hyperlink"/>
            <w:rFonts w:cs="FrankRuehl" w:ascii="FrankRuehl" w:hAnsi="FrankRuehl"/>
            <w:sz w:val="24"/>
            <w:u w:val="none"/>
          </w:rPr>
          <w:t>162</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45">
        <w:r>
          <w:rPr>
            <w:rStyle w:val="Hyperlink"/>
            <w:rFonts w:ascii="FrankRuehl" w:hAnsi="FrankRuehl" w:cs="FrankRuehl"/>
            <w:sz w:val="24"/>
            <w:sz w:val="24"/>
            <w:u w:val="none"/>
            <w:rtl w:val="true"/>
          </w:rPr>
          <w:t>חוק</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יסוד</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כבוד האדם וחירותו</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46">
        <w:r>
          <w:rPr>
            <w:rStyle w:val="Hyperlink"/>
            <w:rFonts w:ascii="FrankRuehl" w:hAnsi="FrankRuehl" w:cs="FrankRuehl"/>
            <w:sz w:val="24"/>
            <w:sz w:val="24"/>
            <w:u w:val="none"/>
            <w:rtl w:val="true"/>
          </w:rPr>
          <w:t>חוק הגנת הפרטיות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1981</w:t>
        </w:r>
      </w:hyperlink>
    </w:p>
    <w:p>
      <w:pPr>
        <w:pStyle w:val="Normal"/>
        <w:tabs>
          <w:tab w:val="clear" w:pos="720"/>
          <w:tab w:val="left" w:pos="2552" w:leader="none"/>
        </w:tabs>
        <w:ind w:end="0"/>
        <w:jc w:val="start"/>
        <w:rPr>
          <w:rFonts w:ascii="FrankRuehl" w:hAnsi="FrankRuehl" w:cs="FrankRuehl"/>
          <w:color w:val="0000FF"/>
          <w:sz w:val="24"/>
          <w:szCs w:val="32"/>
        </w:rPr>
      </w:pPr>
      <w:r>
        <w:rPr>
          <w:rFonts w:cs="FrankRuehl" w:ascii="FrankRuehl" w:hAnsi="FrankRuehl"/>
          <w:color w:val="0000FF"/>
          <w:sz w:val="24"/>
          <w:szCs w:val="32"/>
          <w:rtl w:val="true"/>
        </w:rPr>
      </w:r>
      <w:bookmarkStart w:id="15" w:name="LawTable_End"/>
      <w:bookmarkStart w:id="16" w:name="LawTable_End"/>
      <w:bookmarkEnd w:id="16"/>
    </w:p>
    <w:p>
      <w:pPr>
        <w:pStyle w:val="Style15"/>
        <w:pBdr>
          <w:top w:val="single" w:sz="4" w:space="1" w:color="000000"/>
          <w:bottom w:val="single" w:sz="4" w:space="1" w:color="000000"/>
        </w:pBdr>
        <w:spacing w:lineRule="exact" w:line="320" w:before="0" w:after="120"/>
        <w:ind w:end="0"/>
        <w:jc w:val="both"/>
        <w:rPr>
          <w:rFonts w:cs="FrankRuehl"/>
          <w:sz w:val="24"/>
          <w:szCs w:val="26"/>
        </w:rPr>
      </w:pPr>
      <w:bookmarkStart w:id="17" w:name="ABSTRACT_START"/>
      <w:bookmarkEnd w:id="17"/>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Style15"/>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משנמצא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מעשיו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מהווים</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מגונה</w:t>
      </w:r>
      <w:r>
        <w:rPr>
          <w:rFonts w:cs="FrankRuehl"/>
          <w:sz w:val="24"/>
          <w:szCs w:val="26"/>
          <w:rtl w:val="true"/>
        </w:rPr>
        <w:t xml:space="preserve">" </w:t>
      </w:r>
      <w:r>
        <w:rPr>
          <w:rFonts w:cs="FrankRuehl"/>
          <w:sz w:val="24"/>
          <w:sz w:val="24"/>
          <w:szCs w:val="26"/>
          <w:rtl w:val="true"/>
        </w:rPr>
        <w:t>כמשמעו</w:t>
      </w:r>
      <w:r>
        <w:rPr>
          <w:rFonts w:cs="Times New Roman"/>
          <w:sz w:val="24"/>
          <w:sz w:val="24"/>
          <w:szCs w:val="26"/>
          <w:rtl w:val="true"/>
        </w:rPr>
        <w:t xml:space="preserve"> </w:t>
      </w:r>
      <w:r>
        <w:rPr>
          <w:rFonts w:cs="FrankRuehl"/>
          <w:sz w:val="24"/>
          <w:sz w:val="24"/>
          <w:szCs w:val="26"/>
          <w:rtl w:val="true"/>
        </w:rPr>
        <w:t>ב</w:t>
      </w:r>
      <w:hyperlink r:id="rId47">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העונשין</w:t>
        </w:r>
      </w:hyperlink>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להרשיע</w:t>
      </w:r>
      <w:r>
        <w:rPr>
          <w:rFonts w:cs="FrankRuehl"/>
          <w:sz w:val="24"/>
          <w:sz w:val="24"/>
          <w:szCs w:val="26"/>
          <w:rtl w:val="true"/>
        </w:rPr>
        <w:t>ו</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חלף</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ב</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הטרדה</w:t>
      </w:r>
      <w:r>
        <w:rPr>
          <w:rFonts w:cs="Times New Roman"/>
          <w:sz w:val="24"/>
          <w:sz w:val="24"/>
          <w:szCs w:val="26"/>
          <w:rtl w:val="true"/>
        </w:rPr>
        <w:t xml:space="preserve"> </w:t>
      </w:r>
      <w:r>
        <w:rPr>
          <w:rFonts w:cs="FrankRuehl"/>
          <w:sz w:val="24"/>
          <w:sz w:val="24"/>
          <w:szCs w:val="26"/>
          <w:rtl w:val="true"/>
        </w:rPr>
        <w:t>מינית</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r>
        <w:rPr>
          <w:rFonts w:cs="FrankRuehl"/>
          <w:sz w:val="24"/>
          <w:sz w:val="24"/>
          <w:szCs w:val="26"/>
          <w:rtl w:val="true"/>
        </w:rPr>
        <w:t>חוק</w:t>
      </w:r>
      <w:r>
        <w:rPr>
          <w:rFonts w:cs="Times New Roman"/>
          <w:sz w:val="24"/>
          <w:sz w:val="24"/>
          <w:szCs w:val="26"/>
          <w:rtl w:val="true"/>
        </w:rPr>
        <w:t xml:space="preserve"> </w:t>
      </w:r>
      <w:r>
        <w:rPr>
          <w:rFonts w:cs="FrankRuehl"/>
          <w:sz w:val="24"/>
          <w:sz w:val="24"/>
          <w:szCs w:val="26"/>
          <w:rtl w:val="true"/>
        </w:rPr>
        <w:t>הטרדה</w:t>
      </w:r>
      <w:r>
        <w:rPr>
          <w:rFonts w:cs="Times New Roman"/>
          <w:sz w:val="24"/>
          <w:sz w:val="24"/>
          <w:szCs w:val="26"/>
          <w:rtl w:val="true"/>
        </w:rPr>
        <w:t xml:space="preserve"> </w:t>
      </w:r>
      <w:r>
        <w:rPr>
          <w:rFonts w:cs="FrankRuehl"/>
          <w:sz w:val="24"/>
          <w:sz w:val="24"/>
          <w:szCs w:val="26"/>
          <w:rtl w:val="true"/>
        </w:rPr>
        <w:t>מינית</w:t>
      </w:r>
      <w:r>
        <w:rPr>
          <w:rFonts w:cs="FrankRuehl"/>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דינו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Times New Roman"/>
          <w:sz w:val="24"/>
          <w:sz w:val="24"/>
          <w:szCs w:val="26"/>
          <w:rtl w:val="true"/>
        </w:rPr>
        <w:t xml:space="preserve"> </w:t>
      </w:r>
      <w:r>
        <w:rPr>
          <w:rFonts w:cs="FrankRuehl"/>
          <w:sz w:val="24"/>
          <w:sz w:val="24"/>
          <w:szCs w:val="26"/>
          <w:rtl w:val="true"/>
        </w:rPr>
        <w:t>יצר</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פלילית</w:t>
      </w:r>
      <w:r>
        <w:rPr>
          <w:rFonts w:cs="Times New Roman"/>
          <w:sz w:val="24"/>
          <w:sz w:val="24"/>
          <w:szCs w:val="26"/>
          <w:rtl w:val="true"/>
        </w:rPr>
        <w:t xml:space="preserve"> </w:t>
      </w:r>
      <w:r>
        <w:rPr>
          <w:rFonts w:cs="FrankRuehl"/>
          <w:sz w:val="24"/>
          <w:sz w:val="24"/>
          <w:szCs w:val="26"/>
          <w:rtl w:val="true"/>
        </w:rPr>
        <w:t>ללא</w:t>
      </w:r>
      <w:r>
        <w:rPr>
          <w:rFonts w:cs="Times New Roman"/>
          <w:sz w:val="24"/>
          <w:sz w:val="24"/>
          <w:szCs w:val="26"/>
          <w:rtl w:val="true"/>
        </w:rPr>
        <w:t xml:space="preserve"> </w:t>
      </w:r>
      <w:r>
        <w:rPr>
          <w:rFonts w:cs="FrankRuehl"/>
          <w:sz w:val="24"/>
          <w:sz w:val="24"/>
          <w:szCs w:val="26"/>
          <w:rtl w:val="true"/>
        </w:rPr>
        <w:t>אסמכתא</w:t>
      </w:r>
      <w:r>
        <w:rPr>
          <w:rFonts w:cs="Times New Roman"/>
          <w:sz w:val="24"/>
          <w:sz w:val="24"/>
          <w:szCs w:val="26"/>
          <w:rtl w:val="true"/>
        </w:rPr>
        <w:t xml:space="preserve"> </w:t>
      </w:r>
      <w:r>
        <w:rPr>
          <w:rFonts w:cs="FrankRuehl"/>
          <w:sz w:val="24"/>
          <w:sz w:val="24"/>
          <w:szCs w:val="26"/>
          <w:rtl w:val="true"/>
        </w:rPr>
        <w:t>בחוק</w:t>
      </w:r>
      <w:r>
        <w:rPr>
          <w:rFonts w:cs="FrankRuehl"/>
          <w:sz w:val="24"/>
          <w:szCs w:val="26"/>
          <w:rtl w:val="true"/>
        </w:rPr>
        <w:t xml:space="preserve">, </w:t>
      </w:r>
      <w:r>
        <w:rPr>
          <w:rFonts w:cs="FrankRuehl"/>
          <w:sz w:val="24"/>
          <w:sz w:val="24"/>
          <w:szCs w:val="26"/>
          <w:rtl w:val="true"/>
        </w:rPr>
        <w:t>בשל</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חובה</w:t>
      </w:r>
      <w:r>
        <w:rPr>
          <w:rFonts w:cs="Times New Roman"/>
          <w:sz w:val="24"/>
          <w:sz w:val="24"/>
          <w:szCs w:val="26"/>
          <w:rtl w:val="true"/>
        </w:rPr>
        <w:t xml:space="preserve"> </w:t>
      </w:r>
      <w:r>
        <w:rPr>
          <w:rFonts w:cs="FrankRuehl"/>
          <w:sz w:val="24"/>
          <w:sz w:val="24"/>
          <w:szCs w:val="26"/>
          <w:rtl w:val="true"/>
        </w:rPr>
        <w:t>לבטלו</w:t>
      </w:r>
      <w:r>
        <w:rPr>
          <w:rFonts w:cs="FrankRuehl"/>
          <w:sz w:val="24"/>
          <w:szCs w:val="26"/>
          <w:rtl w:val="true"/>
        </w:rPr>
        <w:t>.</w:t>
      </w:r>
    </w:p>
    <w:p>
      <w:pPr>
        <w:pStyle w:val="Style15"/>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מגונה</w:t>
      </w:r>
    </w:p>
    <w:p>
      <w:pPr>
        <w:pStyle w:val="Style15"/>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הטרדה</w:t>
      </w:r>
      <w:r>
        <w:rPr>
          <w:rFonts w:cs="Times New Roman"/>
          <w:sz w:val="24"/>
          <w:sz w:val="24"/>
          <w:szCs w:val="26"/>
          <w:rtl w:val="true"/>
        </w:rPr>
        <w:t xml:space="preserve"> </w:t>
      </w:r>
      <w:r>
        <w:rPr>
          <w:rFonts w:cs="FrankRuehl"/>
          <w:sz w:val="24"/>
          <w:sz w:val="24"/>
          <w:szCs w:val="26"/>
          <w:rtl w:val="true"/>
        </w:rPr>
        <w:t>מינית</w:t>
      </w:r>
    </w:p>
    <w:p>
      <w:pPr>
        <w:pStyle w:val="Style15"/>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נזיקין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עוולות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r>
        <w:rPr>
          <w:rFonts w:cs="FrankRuehl"/>
          <w:sz w:val="24"/>
          <w:sz w:val="24"/>
          <w:szCs w:val="26"/>
          <w:rtl w:val="true"/>
        </w:rPr>
        <w:t>חוק</w:t>
      </w:r>
      <w:r>
        <w:rPr>
          <w:rFonts w:cs="Times New Roman"/>
          <w:sz w:val="24"/>
          <w:sz w:val="24"/>
          <w:szCs w:val="26"/>
          <w:rtl w:val="true"/>
        </w:rPr>
        <w:t xml:space="preserve"> </w:t>
      </w:r>
      <w:r>
        <w:rPr>
          <w:rFonts w:cs="FrankRuehl"/>
          <w:sz w:val="24"/>
          <w:sz w:val="24"/>
          <w:szCs w:val="26"/>
          <w:rtl w:val="true"/>
        </w:rPr>
        <w:t>למניעת</w:t>
      </w:r>
      <w:r>
        <w:rPr>
          <w:rFonts w:cs="Times New Roman"/>
          <w:sz w:val="24"/>
          <w:sz w:val="24"/>
          <w:szCs w:val="26"/>
          <w:rtl w:val="true"/>
        </w:rPr>
        <w:t xml:space="preserve"> </w:t>
      </w:r>
      <w:r>
        <w:rPr>
          <w:rFonts w:cs="FrankRuehl"/>
          <w:sz w:val="24"/>
          <w:sz w:val="24"/>
          <w:szCs w:val="26"/>
          <w:rtl w:val="true"/>
        </w:rPr>
        <w:t>הטרדה</w:t>
      </w:r>
      <w:r>
        <w:rPr>
          <w:rFonts w:cs="Times New Roman"/>
          <w:sz w:val="24"/>
          <w:sz w:val="24"/>
          <w:szCs w:val="26"/>
          <w:rtl w:val="true"/>
        </w:rPr>
        <w:t xml:space="preserve"> </w:t>
      </w:r>
      <w:r>
        <w:rPr>
          <w:rFonts w:cs="FrankRuehl"/>
          <w:sz w:val="24"/>
          <w:sz w:val="24"/>
          <w:szCs w:val="26"/>
          <w:rtl w:val="true"/>
        </w:rPr>
        <w:t>מינית</w:t>
      </w:r>
    </w:p>
    <w:p>
      <w:pPr>
        <w:pStyle w:val="Style15"/>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פרשנות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חוק</w:t>
      </w:r>
      <w:r>
        <w:rPr>
          <w:rFonts w:cs="Times New Roman"/>
          <w:sz w:val="24"/>
          <w:sz w:val="24"/>
          <w:szCs w:val="26"/>
          <w:rtl w:val="true"/>
        </w:rPr>
        <w:t xml:space="preserve"> </w:t>
      </w:r>
      <w:r>
        <w:rPr>
          <w:rFonts w:cs="FrankRuehl"/>
          <w:sz w:val="24"/>
          <w:sz w:val="24"/>
          <w:szCs w:val="26"/>
          <w:rtl w:val="true"/>
        </w:rPr>
        <w:t>למניעת</w:t>
      </w:r>
      <w:r>
        <w:rPr>
          <w:rFonts w:cs="Times New Roman"/>
          <w:sz w:val="24"/>
          <w:sz w:val="24"/>
          <w:szCs w:val="26"/>
          <w:rtl w:val="true"/>
        </w:rPr>
        <w:t xml:space="preserve"> </w:t>
      </w:r>
      <w:r>
        <w:rPr>
          <w:rFonts w:cs="FrankRuehl"/>
          <w:sz w:val="24"/>
          <w:sz w:val="24"/>
          <w:szCs w:val="26"/>
          <w:rtl w:val="true"/>
        </w:rPr>
        <w:t>הטרדה</w:t>
      </w:r>
      <w:r>
        <w:rPr>
          <w:rFonts w:cs="Times New Roman"/>
          <w:sz w:val="24"/>
          <w:sz w:val="24"/>
          <w:szCs w:val="26"/>
          <w:rtl w:val="true"/>
        </w:rPr>
        <w:t xml:space="preserve"> </w:t>
      </w:r>
      <w:r>
        <w:rPr>
          <w:rFonts w:cs="FrankRuehl"/>
          <w:sz w:val="24"/>
          <w:sz w:val="24"/>
          <w:szCs w:val="26"/>
          <w:rtl w:val="true"/>
        </w:rPr>
        <w:t>מאיימת</w:t>
      </w:r>
      <w:r>
        <w:rPr>
          <w:rFonts w:cs="FrankRuehl"/>
          <w:sz w:val="24"/>
          <w:szCs w:val="26"/>
          <w:rtl w:val="true"/>
        </w:rPr>
        <w:t xml:space="preserve">, </w:t>
      </w:r>
      <w:r>
        <w:rPr>
          <w:rFonts w:cs="FrankRuehl"/>
          <w:sz w:val="24"/>
          <w:sz w:val="24"/>
          <w:szCs w:val="26"/>
          <w:rtl w:val="true"/>
        </w:rPr>
        <w:t>תשס</w:t>
      </w:r>
      <w:r>
        <w:rPr>
          <w:rFonts w:cs="FrankRuehl"/>
          <w:sz w:val="24"/>
          <w:szCs w:val="26"/>
          <w:rtl w:val="true"/>
        </w:rPr>
        <w:t>`</w:t>
      </w:r>
      <w:r>
        <w:rPr>
          <w:rFonts w:cs="FrankRuehl"/>
          <w:sz w:val="24"/>
          <w:sz w:val="24"/>
          <w:szCs w:val="26"/>
          <w:rtl w:val="true"/>
        </w:rPr>
        <w:t>ב</w:t>
      </w:r>
      <w:r>
        <w:rPr>
          <w:rFonts w:cs="FrankRuehl"/>
          <w:sz w:val="24"/>
          <w:szCs w:val="26"/>
          <w:rtl w:val="true"/>
        </w:rPr>
        <w:t>-</w:t>
      </w:r>
      <w:r>
        <w:rPr>
          <w:rFonts w:cs="FrankRuehl"/>
          <w:sz w:val="24"/>
          <w:szCs w:val="26"/>
        </w:rPr>
        <w:t>2001</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וערעור שכנגד על הכרעת דינו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מחוזי בגִדרה זוכה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קשיש כבן </w:t>
      </w:r>
      <w:r>
        <w:rPr>
          <w:rFonts w:cs="Times New Roman" w:ascii="Times New Roman" w:hAnsi="Times New Roman"/>
          <w:spacing w:val="0"/>
          <w:szCs w:val="26"/>
        </w:rPr>
        <w:t>80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מהאשמה במעשה מגונה בקטינה שטרם מלאו לה </w:t>
      </w:r>
      <w:r>
        <w:rPr>
          <w:rFonts w:cs="Times New Roman" w:ascii="Times New Roman" w:hAnsi="Times New Roman"/>
          <w:spacing w:val="0"/>
          <w:szCs w:val="26"/>
        </w:rPr>
        <w:t>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שלא בהסכמתה החופשית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וחלף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הוא הורשע בביצוע הטרדה מינית בגדרי סעיף </w:t>
      </w:r>
      <w:r>
        <w:rPr>
          <w:rFonts w:cs="Times New Roman" w:ascii="Times New Roman" w:hAnsi="Times New Roman"/>
          <w:spacing w:val="0"/>
          <w:szCs w:val="26"/>
        </w:rPr>
        <w:t>3</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48">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למניעת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הטרדה</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מינית</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בעקבות ההרשעה והזיכוי 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השית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על המערער ארבעה חודשי מאסר על</w:t>
      </w:r>
      <w:r>
        <w:rPr>
          <w:rFonts w:cs="Times New Roman" w:ascii="Times New Roman" w:hAnsi="Times New Roman"/>
          <w:spacing w:val="0"/>
          <w:szCs w:val="26"/>
          <w:rtl w:val="true"/>
        </w:rPr>
        <w:t>-</w:t>
      </w:r>
      <w:r>
        <w:rPr>
          <w:rFonts w:ascii="Times New Roman" w:hAnsi="Times New Roman" w:cs="Times New Roman"/>
          <w:spacing w:val="0"/>
          <w:szCs w:val="26"/>
          <w:rtl w:val="true"/>
        </w:rPr>
        <w:t>תנאי למשך שנתיים לבל יעבור עבירה לפי חוק הטרדה מינית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לצד תשלום פיצוי בסך של </w:t>
      </w:r>
      <w:r>
        <w:rPr>
          <w:rFonts w:cs="Times New Roman" w:ascii="Times New Roman" w:hAnsi="Times New Roman"/>
          <w:spacing w:val="0"/>
          <w:szCs w:val="26"/>
        </w:rPr>
        <w:t>4,000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לנפגעת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המדינה טוענת כי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שגה בהרשיעו את המערער לפי סעיף חוק אשר כלל אינו מהווה עבירה פלילית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ואילו המערער טוען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מנגד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כי לא היה מקום להרשיעו כלל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לא בביצוע מעשה מגונה ולא בביצוע הטרדה מינית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משום שלמעשיו לא היה אופי מיני והם לא נבעו מבחינתו</w:t>
      </w:r>
      <w:r>
        <w:rPr>
          <w:rFonts w:cs="Times New Roman" w:ascii="Times New Roman" w:hAnsi="Times New Roman"/>
          <w:spacing w:val="0"/>
          <w:szCs w:val="26"/>
          <w:rtl w:val="true"/>
        </w:rPr>
        <w:t>-</w:t>
      </w:r>
      <w:r>
        <w:rPr>
          <w:rFonts w:ascii="Times New Roman" w:hAnsi="Times New Roman" w:cs="Times New Roman"/>
          <w:spacing w:val="0"/>
          <w:szCs w:val="26"/>
          <w:rtl w:val="true"/>
        </w:rPr>
        <w:t>שלו מתוך כוונה מינית כלל ועיקר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ומכאן שלא הוכח כי התקיימו במעשיו היסוד העובדתי והיסוד הנפשי של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מעשים מגונים כמשמעותם בסעיפים </w:t>
      </w:r>
      <w:r>
        <w:rPr>
          <w:rFonts w:cs="Times New Roman" w:ascii="Times New Roman" w:hAnsi="Times New Roman"/>
          <w:spacing w:val="0"/>
          <w:szCs w:val="26"/>
        </w:rPr>
        <w:t>348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cs="Times New Roman" w:ascii="Times New Roman" w:hAnsi="Times New Roman"/>
          <w:spacing w:val="0"/>
          <w:szCs w:val="26"/>
        </w:rPr>
        <w:t>349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49">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אליהם מפנה סעיף </w:t>
      </w:r>
      <w:r>
        <w:rPr>
          <w:rFonts w:cs="Times New Roman" w:ascii="Times New Roman" w:hAnsi="Times New Roman"/>
          <w:spacing w:val="0"/>
          <w:szCs w:val="26"/>
        </w:rPr>
        <w:t>3</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הטרדה מינית</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שטיין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בהסכמת השופטים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עמית ונ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סולברג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ערעור המערער וקיבל את ערעור המדינה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מהטעמים הבאים</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עפ</w:t>
      </w:r>
      <w:r>
        <w:rPr>
          <w:rFonts w:cs="Times New Roman" w:ascii="Times New Roman" w:hAnsi="Times New Roman"/>
          <w:spacing w:val="0"/>
          <w:szCs w:val="26"/>
          <w:rtl w:val="true"/>
        </w:rPr>
        <w:t>"</w:t>
      </w:r>
      <w:r>
        <w:rPr>
          <w:rFonts w:ascii="Times New Roman" w:hAnsi="Times New Roman" w:cs="Times New Roman"/>
          <w:spacing w:val="0"/>
          <w:szCs w:val="26"/>
          <w:rtl w:val="true"/>
        </w:rPr>
        <w:t>י המסכת העובדתית כפי שנקבעה על ידי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ואשר לא נמצא להתערב 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המערער קרא למתלוננת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בת </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לא היתה לו שום היכרות קודמת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והזמינהּ להיכנס לדירתו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לאחר שהמתלוננת נכנסה לדירה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נעל המערער את הדלת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הראה לה תמונות והחל לספר לה על אשתו המנוחה ועל זיכרונותי</w:t>
      </w:r>
      <w:r>
        <w:rPr>
          <w:rFonts w:ascii="Times New Roman" w:hAnsi="Times New Roman" w:cs="Times New Roman"/>
          <w:spacing w:val="0"/>
          <w:szCs w:val="26"/>
          <w:rtl w:val="true"/>
        </w:rPr>
        <w:t>ו</w:t>
      </w:r>
      <w:r>
        <w:rPr>
          <w:rFonts w:ascii="Times New Roman" w:hAnsi="Times New Roman" w:cs="Times New Roman"/>
          <w:spacing w:val="0"/>
          <w:szCs w:val="26"/>
          <w:rtl w:val="true"/>
        </w:rPr>
        <w:t xml:space="preserve"> המיניים עמה והזכיר שהוא נמצא במעצר בית בהיותו חשוד בביצוע עבירת מין חמורה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בשלב מסוים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התיישב או נשכב בסמיכות למתלוננת על ספת הסלון והחל במגעים עמה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מגעים אלה כללו את אחיזת ידה של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ליטוף ידה וסנטרה ואת נישוק ידה ולחיה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חולק על כך שהמתלוננת היתה נסערת בצאתה מדירת המערער</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המערער הורשע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בביצוע הטרדה מינית לפי סעיף </w:t>
      </w:r>
      <w:r>
        <w:rPr>
          <w:rFonts w:cs="Times New Roman" w:ascii="Times New Roman" w:hAnsi="Times New Roman"/>
          <w:spacing w:val="0"/>
          <w:szCs w:val="26"/>
        </w:rPr>
        <w:t>3</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הטרדה מינית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המפנה ל</w:t>
      </w:r>
      <w:r>
        <w:rPr>
          <w:rFonts w:ascii="Times New Roman" w:hAnsi="Times New Roman" w:cs="Times New Roman"/>
          <w:spacing w:val="0"/>
          <w:szCs w:val="26"/>
          <w:rtl w:val="true"/>
        </w:rPr>
        <w:t>מעשים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מגונים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כמשמעותם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בסעיפים</w:t>
      </w:r>
      <w:r>
        <w:rPr>
          <w:rFonts w:ascii="Times New Roman" w:hAnsi="Times New Roman" w:cs="Times New Roman"/>
          <w:spacing w:val="0"/>
          <w:szCs w:val="26"/>
          <w:rtl w:val="true"/>
        </w:rPr>
        <w:t xml:space="preserve"> </w:t>
      </w:r>
      <w:r>
        <w:rPr>
          <w:rFonts w:cs="Times New Roman" w:ascii="Times New Roman" w:hAnsi="Times New Roman"/>
          <w:spacing w:val="0"/>
          <w:szCs w:val="26"/>
        </w:rPr>
        <w:t>348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cs="Times New Roman" w:ascii="Times New Roman" w:hAnsi="Times New Roman"/>
          <w:spacing w:val="0"/>
          <w:szCs w:val="26"/>
        </w:rPr>
        <w:t>349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50">
        <w:r>
          <w:rPr>
            <w:rStyle w:val="Hyperlink"/>
            <w:rFonts w:ascii="Times New Roman" w:hAnsi="Times New Roman" w:cs="Times New Roman"/>
            <w:spacing w:val="0"/>
            <w:szCs w:val="26"/>
            <w:rtl w:val="true"/>
          </w:rPr>
          <w:t>חוק העונשין</w:t>
        </w:r>
      </w:hyperlink>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סעיף </w:t>
      </w:r>
      <w:r>
        <w:rPr>
          <w:rFonts w:cs="Times New Roman" w:ascii="Times New Roman" w:hAnsi="Times New Roman"/>
          <w:spacing w:val="0"/>
          <w:szCs w:val="26"/>
        </w:rPr>
        <w:t>348</w:t>
      </w:r>
      <w:r>
        <w:rPr>
          <w:rFonts w:cs="Times New Roman" w:ascii="Times New Roman" w:hAnsi="Times New Roman"/>
          <w:spacing w:val="0"/>
          <w:szCs w:val="26"/>
          <w:rtl w:val="true"/>
        </w:rPr>
        <w:t>(</w:t>
      </w:r>
      <w:r>
        <w:rPr>
          <w:rFonts w:ascii="Times New Roman" w:hAnsi="Times New Roman" w:cs="Times New Roman"/>
          <w:spacing w:val="0"/>
          <w:szCs w:val="26"/>
          <w:rtl w:val="true"/>
        </w:rPr>
        <w:t>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51">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ascii="Times New Roman" w:hAnsi="Times New Roman" w:cs="Times New Roman"/>
          <w:spacing w:val="0"/>
          <w:szCs w:val="26"/>
          <w:rtl w:val="true"/>
        </w:rPr>
        <w:t xml:space="preserve"> מגדיר </w:t>
      </w:r>
      <w:r>
        <w:rPr>
          <w:rFonts w:cs="Times New Roman" w:ascii="Times New Roman" w:hAnsi="Times New Roman"/>
          <w:spacing w:val="0"/>
          <w:szCs w:val="26"/>
          <w:rtl w:val="true"/>
        </w:rPr>
        <w:t>"</w:t>
      </w:r>
      <w:r>
        <w:rPr>
          <w:rFonts w:ascii="Times New Roman" w:hAnsi="Times New Roman" w:cs="Times New Roman"/>
          <w:spacing w:val="0"/>
          <w:szCs w:val="26"/>
          <w:rtl w:val="true"/>
        </w:rPr>
        <w:t>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כמכוון מבחינת עושהו להשגת </w:t>
      </w:r>
      <w:r>
        <w:rPr>
          <w:rFonts w:cs="Times New Roman" w:ascii="Times New Roman" w:hAnsi="Times New Roman"/>
          <w:spacing w:val="0"/>
          <w:szCs w:val="26"/>
          <w:rtl w:val="true"/>
        </w:rPr>
        <w:t>"</w:t>
      </w:r>
      <w:r>
        <w:rPr>
          <w:rFonts w:ascii="Times New Roman" w:hAnsi="Times New Roman" w:cs="Times New Roman"/>
          <w:spacing w:val="0"/>
          <w:szCs w:val="26"/>
          <w:rtl w:val="true"/>
        </w:rPr>
        <w:t>גירוי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סיפוק או ביזוי מיניים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אין הוא דורש את השגת המטרה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עסקינן בעבירת התנהגות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בעבירת תוצאה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עבירת התנהגות זו מורכבת מהיסוד העובדתי של מעשה בעל אופי מיני ומהיסוד הנפשי של רצון העושה לגרום ל</w:t>
      </w:r>
      <w:r>
        <w:rPr>
          <w:rFonts w:ascii="Times New Roman" w:hAnsi="Times New Roman" w:cs="Times New Roman"/>
          <w:spacing w:val="0"/>
          <w:szCs w:val="26"/>
          <w:rtl w:val="true"/>
        </w:rPr>
        <w:t>גירוי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סיפוק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ביזוי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מיניים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אם מדובר ברצון אפקטיבי ובר</w:t>
      </w:r>
      <w:r>
        <w:rPr>
          <w:rFonts w:cs="Times New Roman" w:ascii="Times New Roman" w:hAnsi="Times New Roman"/>
          <w:spacing w:val="0"/>
          <w:szCs w:val="26"/>
          <w:rtl w:val="true"/>
        </w:rPr>
        <w:t>-</w:t>
      </w:r>
      <w:r>
        <w:rPr>
          <w:rFonts w:ascii="Times New Roman" w:hAnsi="Times New Roman" w:cs="Times New Roman"/>
          <w:spacing w:val="0"/>
          <w:szCs w:val="26"/>
          <w:rtl w:val="true"/>
        </w:rPr>
        <w:t>מימוש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ובין אם מדובר ברצון עקר שאינו ניתן למימוש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קובע כי שני יסודות אלו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העובדתי והנפשי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התקיימו בענייננו</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בכל הנוגע ליסוד העובדתי צוין כי </w:t>
      </w:r>
      <w:hyperlink r:id="rId52">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ascii="Times New Roman" w:hAnsi="Times New Roman" w:cs="Times New Roman"/>
          <w:spacing w:val="0"/>
          <w:szCs w:val="26"/>
          <w:rtl w:val="true"/>
        </w:rPr>
        <w:t xml:space="preserve"> אינו מכיל בתוכו פירוט של כלל ההתנהגויות אשר נופלות בגדרו של </w:t>
      </w:r>
      <w:r>
        <w:rPr>
          <w:rFonts w:cs="Times New Roman" w:ascii="Times New Roman" w:hAnsi="Times New Roman"/>
          <w:spacing w:val="0"/>
          <w:szCs w:val="26"/>
          <w:rtl w:val="true"/>
        </w:rPr>
        <w:t>"</w:t>
      </w:r>
      <w:r>
        <w:rPr>
          <w:rFonts w:ascii="Times New Roman" w:hAnsi="Times New Roman" w:cs="Times New Roman"/>
          <w:spacing w:val="0"/>
          <w:szCs w:val="26"/>
          <w:rtl w:val="true"/>
        </w:rPr>
        <w:t>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השאלה האם התנהגות מסוימת מהווה </w:t>
      </w:r>
      <w:r>
        <w:rPr>
          <w:rFonts w:cs="Times New Roman" w:ascii="Times New Roman" w:hAnsi="Times New Roman"/>
          <w:spacing w:val="0"/>
          <w:szCs w:val="26"/>
          <w:rtl w:val="true"/>
        </w:rPr>
        <w:t>"</w:t>
      </w:r>
      <w:r>
        <w:rPr>
          <w:rFonts w:ascii="Times New Roman" w:hAnsi="Times New Roman" w:cs="Times New Roman"/>
          <w:spacing w:val="0"/>
          <w:szCs w:val="26"/>
          <w:rtl w:val="true"/>
        </w:rPr>
        <w:t>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צריכה להבחן ב</w:t>
      </w:r>
      <w:r>
        <w:rPr>
          <w:rFonts w:cs="Times New Roman" w:ascii="Times New Roman" w:hAnsi="Times New Roman"/>
          <w:spacing w:val="0"/>
          <w:szCs w:val="26"/>
          <w:rtl w:val="true"/>
        </w:rPr>
        <w:t>"</w:t>
      </w:r>
      <w:r>
        <w:rPr>
          <w:rFonts w:ascii="Times New Roman" w:hAnsi="Times New Roman" w:cs="Times New Roman"/>
          <w:spacing w:val="0"/>
          <w:szCs w:val="26"/>
          <w:rtl w:val="true"/>
        </w:rPr>
        <w:t>מבחן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אובייקטיבי</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בראי </w:t>
      </w:r>
      <w:r>
        <w:rPr>
          <w:rFonts w:cs="Times New Roman" w:ascii="Times New Roman" w:hAnsi="Times New Roman"/>
          <w:spacing w:val="0"/>
          <w:szCs w:val="26"/>
          <w:rtl w:val="true"/>
        </w:rPr>
        <w:t>"</w:t>
      </w:r>
      <w:r>
        <w:rPr>
          <w:rFonts w:ascii="Times New Roman" w:hAnsi="Times New Roman" w:cs="Times New Roman"/>
          <w:spacing w:val="0"/>
          <w:szCs w:val="26"/>
          <w:rtl w:val="true"/>
        </w:rPr>
        <w:t>האדם הסביר</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דהיינו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המוסכמות החברתיות שלפיהן אנו חיים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דוחה את טענות המערער כי לא היו בפעולותיו אלמנט של מיניות גלויה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 לא מתקיים בהם יסוד לא מוסרי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הגון או בלתי צנוע וכי מתן נשיקה על כף היד ועל הלחי היא דרך מקובלת של היפרדות בתרבות אליה המערער משתייך</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אדם אחד יכול להבין מעשה מסוים כמעשה טבעי ורגיל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שאינו נגוע בשום פגם מוסרי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בעוד שאדם אחר יכול לתפסו כמגונה ופסול מניה וביה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תובנה חשובה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אין בה כדי ליצוק פלורליזם תרבותי אל תוך האיסור הפלילי על </w:t>
      </w:r>
      <w:r>
        <w:rPr>
          <w:rFonts w:cs="Times New Roman" w:ascii="Times New Roman" w:hAnsi="Times New Roman"/>
          <w:spacing w:val="0"/>
          <w:szCs w:val="26"/>
          <w:rtl w:val="true"/>
        </w:rPr>
        <w:t>"</w:t>
      </w:r>
      <w:r>
        <w:rPr>
          <w:rFonts w:ascii="Times New Roman" w:hAnsi="Times New Roman" w:cs="Times New Roman"/>
          <w:spacing w:val="0"/>
          <w:szCs w:val="26"/>
          <w:rtl w:val="true"/>
        </w:rPr>
        <w:t>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באופן שיאפשר למי שכופה את עצמו על הזולת ומבצע בו מעשה המוגדר כמגונה בדיני העונשין למלט את עצמו מן האחריות ומן העונש בטענה כי דפוס תרבות הטבוע באמונתו גרם לו להאמין שמדובר במעשה מותר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בעבירה בת קלון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פטור מעין זה יסכל מניה וביה את מטרותיהם של דיני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יפגע בערכים החברתיים עליהם דינים אלו מגנים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ויחשוף חלקים מהאוכלוסייה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אנשים שאין בכוחם להגן על עצמם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לפגיעות מיניות</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לצד זאת הובהר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כי היותו של מעשה </w:t>
      </w:r>
      <w:r>
        <w:rPr>
          <w:rFonts w:cs="Times New Roman" w:ascii="Times New Roman" w:hAnsi="Times New Roman"/>
          <w:spacing w:val="0"/>
          <w:szCs w:val="26"/>
          <w:rtl w:val="true"/>
        </w:rPr>
        <w:t>"</w:t>
      </w:r>
      <w:r>
        <w:rPr>
          <w:rFonts w:ascii="Times New Roman" w:hAnsi="Times New Roman" w:cs="Times New Roman"/>
          <w:spacing w:val="0"/>
          <w:szCs w:val="26"/>
          <w:rtl w:val="true"/>
        </w:rPr>
        <w:t>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בעל משמעות מינית תלוי לעתים בנסיבות המקרה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בהחלט ייתכנו מצבים שבהם מעשה מסוים ייתפס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אובייקטיבית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כ</w:t>
      </w:r>
      <w:r>
        <w:rPr>
          <w:rFonts w:cs="Times New Roman" w:ascii="Times New Roman" w:hAnsi="Times New Roman"/>
          <w:spacing w:val="0"/>
          <w:szCs w:val="26"/>
          <w:rtl w:val="true"/>
        </w:rPr>
        <w:t>"</w:t>
      </w:r>
      <w:r>
        <w:rPr>
          <w:rFonts w:ascii="Times New Roman" w:hAnsi="Times New Roman" w:cs="Times New Roman"/>
          <w:spacing w:val="0"/>
          <w:szCs w:val="26"/>
          <w:rtl w:val="true"/>
        </w:rPr>
        <w:t>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בעל משמעות מינית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בעוד שבנסיבות אחרות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מעשה אשר נראה על פניו זהה לחלוטין יכול להתגלות כמעשה שלא דבק בו כל רבב וגם ההפך הוא הנכון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מכלול נסיבות המקרה שוללות את אופיו התמים של המעשה ומזהים בו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w:t>
      </w:r>
      <w:r>
        <w:rPr>
          <w:rFonts w:cs="Times New Roman" w:ascii="Times New Roman" w:hAnsi="Times New Roman"/>
          <w:spacing w:val="0"/>
          <w:szCs w:val="26"/>
          <w:rtl w:val="true"/>
        </w:rPr>
        <w:t>-</w:t>
      </w:r>
      <w:r>
        <w:rPr>
          <w:rFonts w:ascii="Times New Roman" w:hAnsi="Times New Roman" w:cs="Times New Roman"/>
          <w:spacing w:val="0"/>
          <w:szCs w:val="26"/>
          <w:rtl w:val="true"/>
        </w:rPr>
        <w:t>פי התפיסה החברתית הנוהגת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פגיעה בגוף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בנפש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בכבוד ובחופש הרצון של נפגעת העבירה</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ברי הוא כי </w:t>
      </w:r>
      <w:r>
        <w:rPr>
          <w:rFonts w:ascii="Times New Roman" w:hAnsi="Times New Roman" w:cs="Times New Roman"/>
          <w:spacing w:val="0"/>
          <w:szCs w:val="26"/>
          <w:rtl w:val="true"/>
        </w:rPr>
        <w:t>מעשיו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גבר כבן </w:t>
      </w:r>
      <w:r>
        <w:rPr>
          <w:rFonts w:cs="Times New Roman" w:ascii="Times New Roman" w:hAnsi="Times New Roman"/>
          <w:spacing w:val="0"/>
          <w:szCs w:val="26"/>
        </w:rPr>
        <w:t>80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שיחה </w:t>
      </w:r>
      <w:r>
        <w:rPr>
          <w:rFonts w:ascii="Times New Roman" w:hAnsi="Times New Roman" w:cs="Times New Roman"/>
          <w:spacing w:val="0"/>
          <w:szCs w:val="26"/>
          <w:rtl w:val="true"/>
        </w:rPr>
        <w:t>בעל</w:t>
      </w:r>
      <w:r>
        <w:rPr>
          <w:rFonts w:ascii="Times New Roman" w:hAnsi="Times New Roman" w:cs="Times New Roman"/>
          <w:spacing w:val="0"/>
          <w:szCs w:val="26"/>
          <w:rtl w:val="true"/>
        </w:rPr>
        <w:t>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תוכן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מיני</w:t>
      </w:r>
      <w:r>
        <w:rPr>
          <w:rFonts w:ascii="Times New Roman" w:hAnsi="Times New Roman" w:cs="Times New Roman"/>
          <w:spacing w:val="0"/>
          <w:szCs w:val="26"/>
          <w:rtl w:val="true"/>
        </w:rPr>
        <w:t xml:space="preserve"> מובהק עם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קטינה בת </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ליטופה על ידה ובאזור סנטרה ונישוקה על ידה ועל לחיה שלא בהסכמתה החופשית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הם בגדר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מעשים </w:t>
      </w:r>
      <w:r>
        <w:rPr>
          <w:rFonts w:ascii="Times New Roman" w:hAnsi="Times New Roman" w:cs="Times New Roman"/>
          <w:spacing w:val="0"/>
          <w:szCs w:val="26"/>
          <w:rtl w:val="true"/>
        </w:rPr>
        <w:t>מגונים״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במסגרת </w:t>
      </w:r>
      <w:r>
        <w:rPr>
          <w:rFonts w:ascii="Times New Roman" w:hAnsi="Times New Roman" w:cs="Times New Roman"/>
          <w:spacing w:val="0"/>
          <w:szCs w:val="26"/>
          <w:rtl w:val="true"/>
        </w:rPr>
        <w:t>המוסכמות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החברתיות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לפיהן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מעשים כאמור נחשבים </w:t>
      </w:r>
      <w:r>
        <w:rPr>
          <w:rFonts w:ascii="Times New Roman" w:hAnsi="Times New Roman" w:cs="Times New Roman"/>
          <w:spacing w:val="0"/>
          <w:szCs w:val="26"/>
          <w:rtl w:val="true"/>
        </w:rPr>
        <w:t>בלתי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הוגנים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בלתי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צנועים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ובלתי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מוסריים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על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היסוד העובדתי הדרוש להתהוות העבירה של </w:t>
      </w:r>
      <w:r>
        <w:rPr>
          <w:rFonts w:cs="Times New Roman" w:ascii="Times New Roman" w:hAnsi="Times New Roman"/>
          <w:spacing w:val="0"/>
          <w:szCs w:val="26"/>
          <w:rtl w:val="true"/>
        </w:rPr>
        <w:t>"</w:t>
      </w:r>
      <w:r>
        <w:rPr>
          <w:rFonts w:ascii="Times New Roman" w:hAnsi="Times New Roman" w:cs="Times New Roman"/>
          <w:spacing w:val="0"/>
          <w:szCs w:val="26"/>
          <w:rtl w:val="true"/>
        </w:rPr>
        <w:t>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נתקיים</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בכל הנוגע ליסוד הנפשי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סבור כי בקביעתו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כי המערער כפי הנראה לא פעל לשם סיפוקו או גירויו המיני נפלה טעות משפטית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התהוות העבירה של מעשה מגונה איננה תלויה בקיומו של מגע פיזי כלשהו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קל וחומר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מגע באיברים מוצנעים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בין מבצע העבירה לבין קורבנו וניתן בהחלט להרשיע אדם בעבירה של מעשה מגונה גם בהיעדר מגע 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מעשה אשר נראה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לכאורה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תמים עשוי להיות מעשה אשר מבוצע </w:t>
      </w:r>
      <w:r>
        <w:rPr>
          <w:rFonts w:cs="Times New Roman" w:ascii="Times New Roman" w:hAnsi="Times New Roman"/>
          <w:spacing w:val="0"/>
          <w:szCs w:val="26"/>
          <w:rtl w:val="true"/>
        </w:rPr>
        <w:t>"</w:t>
      </w:r>
      <w:r>
        <w:rPr>
          <w:rFonts w:ascii="Times New Roman" w:hAnsi="Times New Roman" w:cs="Times New Roman"/>
          <w:spacing w:val="0"/>
          <w:szCs w:val="26"/>
          <w:rtl w:val="true"/>
        </w:rPr>
        <w:t>לשם גירוי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סיפוק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ביזוי מיניים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נסיבות ביצועו משוות לו אופי מיני ומגונה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מניעיו ומטרותיו של עושה המעשה לעולם נלמדות מהנסיבות האופפות את האירוע הקונקרטי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דנן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המעשים שהמערער ביצע במתלוננת בוצעו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כורחה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רקע השיחה בעלת תוכן מיני מובהק שהלה יזם וניהל עמה במסגרתה הלין המערער באוזני המתלוננת על החסכים המיניים שהוא חווה מאז פטירתה של אשתו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ברי הוא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הלך רוחו ומחשבותיו של המערער בשיחה זו התמקדו בעיקר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לא באופן בלעדי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בצרכיו המיניים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מכאן עולה מסקנה ברורה כי המעשים שהמערער ביצע במתלוננת כהמשך ישיר לאותה שיחה נעשו על ידו כדי לספק את הצרכים המיניים עליהם דיבר</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זאת ועוד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קבע כי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במישור הפורמלי והדווקני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מעשי הנאשם מגבשים עבירה של 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אם ברף התחתון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ליטוף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נשיקה בכף ידה ובלחי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כשברקע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דיבורים בהקשר מיני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מהווים 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ומה גם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שהמדובר בקטינה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קביעה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והעובדה שהמתלוננת יצאה מדירת המערער בסערת רגשות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קביעתו של 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לפיה </w:t>
      </w:r>
      <w:r>
        <w:rPr>
          <w:rFonts w:cs="Times New Roman" w:ascii="Times New Roman" w:hAnsi="Times New Roman"/>
          <w:spacing w:val="0"/>
          <w:szCs w:val="26"/>
          <w:rtl w:val="true"/>
        </w:rPr>
        <w:t>"</w:t>
      </w:r>
      <w:r>
        <w:rPr>
          <w:rFonts w:ascii="Times New Roman" w:hAnsi="Times New Roman" w:cs="Times New Roman"/>
          <w:spacing w:val="0"/>
          <w:szCs w:val="26"/>
          <w:rtl w:val="true"/>
        </w:rPr>
        <w:t>קשה לראות כיצד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נבעו מעשי הנאשם מרצון לבזות את המתלוננת </w:t>
      </w:r>
      <w:r>
        <w:rPr>
          <w:rFonts w:cs="Times New Roman" w:ascii="Times New Roman" w:hAnsi="Times New Roman"/>
          <w:spacing w:val="0"/>
          <w:szCs w:val="26"/>
          <w:rtl w:val="true"/>
        </w:rPr>
        <w:t>... [</w:t>
      </w:r>
      <w:r>
        <w:rPr>
          <w:rFonts w:ascii="Times New Roman" w:hAnsi="Times New Roman" w:cs="Times New Roman"/>
          <w:spacing w:val="0"/>
          <w:szCs w:val="26"/>
          <w:rtl w:val="true"/>
        </w:rPr>
        <w:t>או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להגיע לסיפוק מיני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מוקשית</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נוכח התקיימות היסוד העובדתי והנפשי עולה מסקנה חד משמעית כי המערער ביצע במתלוננת מעשה מגונה בנסיבות אינוס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כהגדרתו בסעיפים </w:t>
      </w:r>
      <w:r>
        <w:rPr>
          <w:rFonts w:cs="Times New Roman" w:ascii="Times New Roman" w:hAnsi="Times New Roman"/>
          <w:spacing w:val="0"/>
          <w:szCs w:val="26"/>
        </w:rPr>
        <w:t>348</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cs="Times New Roman" w:ascii="Times New Roman" w:hAnsi="Times New Roman"/>
          <w:spacing w:val="0"/>
          <w:szCs w:val="26"/>
        </w:rPr>
        <w:t>345</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cs="Times New Roman" w:ascii="Times New Roman" w:hAnsi="Times New Roman"/>
          <w:spacing w:val="0"/>
          <w:szCs w:val="26"/>
        </w:rPr>
        <w:t>345</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53">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משנמצא כי מעשיו של המערער מהווים </w:t>
      </w:r>
      <w:r>
        <w:rPr>
          <w:rFonts w:cs="Times New Roman" w:ascii="Times New Roman" w:hAnsi="Times New Roman"/>
          <w:spacing w:val="0"/>
          <w:szCs w:val="26"/>
          <w:rtl w:val="true"/>
        </w:rPr>
        <w:t>"</w:t>
      </w:r>
      <w:r>
        <w:rPr>
          <w:rFonts w:ascii="Times New Roman" w:hAnsi="Times New Roman" w:cs="Times New Roman"/>
          <w:spacing w:val="0"/>
          <w:szCs w:val="26"/>
          <w:rtl w:val="true"/>
        </w:rPr>
        <w:t>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כמשמעו ב</w:t>
      </w:r>
      <w:hyperlink r:id="rId54">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כיצד ניתן </w:t>
      </w:r>
      <w:r>
        <w:rPr>
          <w:rFonts w:ascii="Times New Roman" w:hAnsi="Times New Roman" w:cs="Times New Roman"/>
          <w:spacing w:val="0"/>
          <w:szCs w:val="26"/>
          <w:rtl w:val="true"/>
        </w:rPr>
        <w:t>להרשיע</w:t>
      </w:r>
      <w:r>
        <w:rPr>
          <w:rFonts w:ascii="Times New Roman" w:hAnsi="Times New Roman" w:cs="Times New Roman"/>
          <w:spacing w:val="0"/>
          <w:szCs w:val="26"/>
          <w:rtl w:val="true"/>
        </w:rPr>
        <w:t>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 חלף עבירה זו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w:t>
      </w:r>
      <w:r>
        <w:rPr>
          <w:rFonts w:ascii="Times New Roman" w:hAnsi="Times New Roman" w:cs="Times New Roman"/>
          <w:spacing w:val="0"/>
          <w:szCs w:val="26"/>
          <w:rtl w:val="true"/>
        </w:rPr>
        <w:t xml:space="preserve">עבירה של </w:t>
      </w:r>
      <w:r>
        <w:rPr>
          <w:rFonts w:ascii="Times New Roman" w:hAnsi="Times New Roman" w:cs="Times New Roman"/>
          <w:spacing w:val="0"/>
          <w:szCs w:val="26"/>
          <w:rtl w:val="true"/>
        </w:rPr>
        <w:t>הטרדה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מינית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הטרדה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מינית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נתן הסבר לקושיה זו בהפנותו לנוסח סעיף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הטרדה מינית שנועד להגדיר הטרדה מינית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הכולל </w:t>
      </w:r>
      <w:r>
        <w:rPr>
          <w:rFonts w:ascii="Times New Roman" w:hAnsi="Times New Roman" w:cs="Times New Roman"/>
          <w:spacing w:val="0"/>
          <w:szCs w:val="26"/>
          <w:rtl w:val="true"/>
        </w:rPr>
        <w:t xml:space="preserve">מעשים מגונים כמשמעותם בסעיפים </w:t>
      </w:r>
      <w:r>
        <w:rPr>
          <w:rFonts w:cs="Times New Roman" w:ascii="Times New Roman" w:hAnsi="Times New Roman"/>
          <w:spacing w:val="0"/>
          <w:szCs w:val="26"/>
        </w:rPr>
        <w:t>348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cs="Times New Roman" w:ascii="Times New Roman" w:hAnsi="Times New Roman"/>
          <w:spacing w:val="0"/>
          <w:szCs w:val="26"/>
        </w:rPr>
        <w:t>349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55">
        <w:r>
          <w:rPr>
            <w:rStyle w:val="Hyperlink"/>
            <w:rFonts w:ascii="Times New Roman" w:hAnsi="Times New Roman" w:cs="Times New Roman"/>
            <w:spacing w:val="0"/>
            <w:szCs w:val="26"/>
            <w:rtl w:val="true"/>
          </w:rPr>
          <w:t>חוק העונשין</w:t>
        </w:r>
      </w:hyperlink>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w:t>
      </w:r>
      <w:r>
        <w:rPr>
          <w:rFonts w:ascii="Times New Roman" w:hAnsi="Times New Roman" w:cs="Times New Roman"/>
          <w:spacing w:val="0"/>
          <w:szCs w:val="26"/>
          <w:rtl w:val="true"/>
        </w:rPr>
        <w:t xml:space="preserve">קמא נקלע </w:t>
      </w:r>
      <w:r>
        <w:rPr>
          <w:rFonts w:ascii="Times New Roman" w:hAnsi="Times New Roman" w:cs="Times New Roman"/>
          <w:spacing w:val="0"/>
          <w:szCs w:val="26"/>
          <w:rtl w:val="true"/>
        </w:rPr>
        <w:t>לכלל טעות</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סעיף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הטרדה מינית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שכותרתו </w:t>
      </w:r>
      <w:r>
        <w:rPr>
          <w:rFonts w:cs="Times New Roman" w:ascii="Times New Roman" w:hAnsi="Times New Roman"/>
          <w:spacing w:val="0"/>
          <w:szCs w:val="26"/>
          <w:rtl w:val="true"/>
        </w:rPr>
        <w:t>"</w:t>
      </w:r>
      <w:r>
        <w:rPr>
          <w:rFonts w:ascii="Times New Roman" w:hAnsi="Times New Roman" w:cs="Times New Roman"/>
          <w:spacing w:val="0"/>
          <w:szCs w:val="26"/>
          <w:rtl w:val="true"/>
        </w:rPr>
        <w:t>הטרדה מינית והתנכלות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מגדיר מהם סוגי ההתנהגות אשר ייחשבו ל</w:t>
      </w:r>
      <w:r>
        <w:rPr>
          <w:rFonts w:cs="Times New Roman" w:ascii="Times New Roman" w:hAnsi="Times New Roman"/>
          <w:spacing w:val="0"/>
          <w:szCs w:val="26"/>
          <w:rtl w:val="true"/>
        </w:rPr>
        <w:t>"</w:t>
      </w:r>
      <w:r>
        <w:rPr>
          <w:rFonts w:ascii="Times New Roman" w:hAnsi="Times New Roman" w:cs="Times New Roman"/>
          <w:spacing w:val="0"/>
          <w:szCs w:val="26"/>
          <w:rtl w:val="true"/>
        </w:rPr>
        <w:t>הטרדה מינית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אך אין הוא מעמיד שום סנקציה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פלילית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אזרחית או משמעתית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בגין התנהגות אסורה 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הטרדה מינית קובע כי </w:t>
      </w:r>
      <w:r>
        <w:rPr>
          <w:rFonts w:cs="Times New Roman" w:ascii="Times New Roman" w:hAnsi="Times New Roman"/>
          <w:spacing w:val="0"/>
          <w:szCs w:val="26"/>
          <w:rtl w:val="true"/>
        </w:rPr>
        <w:t>"</w:t>
      </w:r>
      <w:r>
        <w:rPr>
          <w:rFonts w:ascii="Times New Roman" w:hAnsi="Times New Roman" w:cs="Times New Roman"/>
          <w:spacing w:val="0"/>
          <w:szCs w:val="26"/>
          <w:rtl w:val="true"/>
        </w:rPr>
        <w:t>הטרדה מינית והתנכלות הן עוולות אזרחיות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והוראות </w:t>
      </w:r>
      <w:hyperlink r:id="rId56">
        <w:r>
          <w:rPr>
            <w:rStyle w:val="Hyperlink"/>
            <w:rFonts w:ascii="Times New Roman" w:hAnsi="Times New Roman" w:cs="Times New Roman"/>
            <w:spacing w:val="0"/>
            <w:szCs w:val="26"/>
            <w:rtl w:val="true"/>
          </w:rPr>
          <w:t>פקודת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הנזיקין</w:t>
        </w:r>
      </w:hyperlink>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נוסח חדש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יחולו עליהן בכפוף להוראות חוק זה</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סעיף </w:t>
      </w:r>
      <w:r>
        <w:rPr>
          <w:rFonts w:cs="Times New Roman" w:ascii="Times New Roman" w:hAnsi="Times New Roman"/>
          <w:spacing w:val="0"/>
          <w:szCs w:val="26"/>
        </w:rPr>
        <w:t>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הטרדה מינית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אשר כותרתו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הטרדה מינית והתנכלות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מגדיר הטרדות מיניות שמהוות עבירה פלילית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סעיף זה נמנע מלסווג מעשים של </w:t>
      </w:r>
      <w:r>
        <w:rPr>
          <w:rFonts w:cs="Times New Roman" w:ascii="Times New Roman" w:hAnsi="Times New Roman"/>
          <w:spacing w:val="0"/>
          <w:szCs w:val="26"/>
          <w:rtl w:val="true"/>
        </w:rPr>
        <w:t>"</w:t>
      </w:r>
      <w:r>
        <w:rPr>
          <w:rFonts w:ascii="Times New Roman" w:hAnsi="Times New Roman" w:cs="Times New Roman"/>
          <w:spacing w:val="0"/>
          <w:szCs w:val="26"/>
          <w:rtl w:val="true"/>
        </w:rPr>
        <w:t>סחיטה באיומים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ascii="Times New Roman" w:hAnsi="Times New Roman" w:cs="Times New Roman"/>
          <w:spacing w:val="0"/>
          <w:szCs w:val="26"/>
          <w:rtl w:val="true"/>
        </w:rPr>
        <w:t>מעשים מגונים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כעבירות לפי חוק הטרדה מינית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 שמעשים כאמור כבר מסווגים כעבירות פליליות ב</w:t>
      </w:r>
      <w:hyperlink r:id="rId57">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גם קובע את העונשים שראוי להטיל בגינם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הווה אומר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המחוקק ביקש לקבוע כי </w:t>
      </w:r>
      <w:r>
        <w:rPr>
          <w:rFonts w:cs="Times New Roman" w:ascii="Times New Roman" w:hAnsi="Times New Roman"/>
          <w:spacing w:val="0"/>
          <w:szCs w:val="26"/>
          <w:rtl w:val="true"/>
        </w:rPr>
        <w:t>"</w:t>
      </w:r>
      <w:r>
        <w:rPr>
          <w:rFonts w:ascii="Times New Roman" w:hAnsi="Times New Roman" w:cs="Times New Roman"/>
          <w:spacing w:val="0"/>
          <w:szCs w:val="26"/>
          <w:rtl w:val="true"/>
        </w:rPr>
        <w:t>סחיטה באיומים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ascii="Times New Roman" w:hAnsi="Times New Roman" w:cs="Times New Roman"/>
          <w:spacing w:val="0"/>
          <w:szCs w:val="26"/>
          <w:rtl w:val="true"/>
        </w:rPr>
        <w:t>מעשים מגונים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יישארו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כפי שהיו מימים ימימה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עבירות לפי </w:t>
      </w:r>
      <w:hyperlink r:id="rId58">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ascii="Times New Roman" w:hAnsi="Times New Roman" w:cs="Times New Roman"/>
          <w:spacing w:val="0"/>
          <w:szCs w:val="26"/>
          <w:rtl w:val="true"/>
        </w:rPr>
        <w:t xml:space="preserve"> בלבד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בעוד שהעבירות החדשות של </w:t>
      </w:r>
      <w:r>
        <w:rPr>
          <w:rFonts w:cs="Times New Roman" w:ascii="Times New Roman" w:hAnsi="Times New Roman"/>
          <w:spacing w:val="0"/>
          <w:szCs w:val="26"/>
          <w:rtl w:val="true"/>
        </w:rPr>
        <w:t>"</w:t>
      </w:r>
      <w:r>
        <w:rPr>
          <w:rFonts w:ascii="Times New Roman" w:hAnsi="Times New Roman" w:cs="Times New Roman"/>
          <w:spacing w:val="0"/>
          <w:szCs w:val="26"/>
          <w:rtl w:val="true"/>
        </w:rPr>
        <w:t>הטרדה מינית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נזקקו להסדר סטטוטורי מיוחד שלא היה קיים לפני כן</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פסק דינו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יצר איפוא עבירה פלילית ללא אסמכתא בחוק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 כך חובה לבטלו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צדק בקבעו כי מעשיו של המערער מצויים ברף החומרה התחתון של מעשים מגונים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אולם נתון זה אינו יכול להפוך </w:t>
      </w:r>
      <w:r>
        <w:rPr>
          <w:rFonts w:cs="Times New Roman" w:ascii="Times New Roman" w:hAnsi="Times New Roman"/>
          <w:spacing w:val="0"/>
          <w:szCs w:val="26"/>
          <w:rtl w:val="true"/>
        </w:rPr>
        <w:t>"</w:t>
      </w:r>
      <w:r>
        <w:rPr>
          <w:rFonts w:ascii="Times New Roman" w:hAnsi="Times New Roman" w:cs="Times New Roman"/>
          <w:spacing w:val="0"/>
          <w:szCs w:val="26"/>
          <w:rtl w:val="true"/>
        </w:rPr>
        <w:t>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כמשמעו ב</w:t>
      </w:r>
      <w:hyperlink r:id="rId59">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לעבירה שאינה מצויה בספר החוקים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נתון זה משליך אך ורק על עונשו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שמפאת גילו ושאר הנסיבות זכה לעונש קל </w:t>
      </w:r>
      <w:r>
        <w:rPr>
          <w:rFonts w:cs="Times New Roman" w:ascii="Times New Roman" w:hAnsi="Times New Roman"/>
          <w:spacing w:val="0"/>
          <w:szCs w:val="26"/>
          <w:rtl w:val="true"/>
        </w:rPr>
        <w:t>(</w:t>
      </w:r>
      <w:r>
        <w:rPr>
          <w:rFonts w:ascii="Times New Roman" w:hAnsi="Times New Roman" w:cs="Times New Roman"/>
          <w:spacing w:val="0"/>
          <w:szCs w:val="26"/>
          <w:rtl w:val="true"/>
        </w:rPr>
        <w:t>אם לא קל כנוצה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בהתחשב בחומרת העבירה שהלה ביצע</w:t>
      </w:r>
      <w:r>
        <w:rPr>
          <w:rFonts w:cs="Times New Roman" w:ascii="Times New Roman" w:hAnsi="Times New Roman"/>
          <w:spacing w:val="0"/>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pPr>
      <w:r>
        <w:rPr>
          <w:rFonts w:cs="FrankRuehl"/>
          <w:sz w:val="24"/>
          <w:sz w:val="24"/>
          <w:szCs w:val="26"/>
          <w:rtl w:val="true"/>
        </w:rPr>
        <w:t>לפיכך</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מבטל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הרשעת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הטרדה</w:t>
      </w:r>
      <w:r>
        <w:rPr>
          <w:rFonts w:cs="Times New Roman"/>
          <w:sz w:val="24"/>
          <w:sz w:val="24"/>
          <w:szCs w:val="26"/>
          <w:rtl w:val="true"/>
        </w:rPr>
        <w:t xml:space="preserve"> </w:t>
      </w:r>
      <w:r>
        <w:rPr>
          <w:rFonts w:cs="FrankRuehl"/>
          <w:sz w:val="24"/>
          <w:sz w:val="24"/>
          <w:szCs w:val="26"/>
          <w:rtl w:val="true"/>
        </w:rPr>
        <w:t>מינית</w:t>
      </w:r>
      <w:r>
        <w:rPr>
          <w:rFonts w:cs="Times New Roman"/>
          <w:sz w:val="24"/>
          <w:sz w:val="24"/>
          <w:szCs w:val="26"/>
          <w:rtl w:val="true"/>
        </w:rPr>
        <w:t xml:space="preserve"> </w:t>
      </w:r>
      <w:r>
        <w:rPr>
          <w:rFonts w:cs="FrankRuehl"/>
          <w:sz w:val="24"/>
          <w:sz w:val="24"/>
          <w:szCs w:val="26"/>
          <w:rtl w:val="true"/>
        </w:rPr>
        <w:t>ומרשיעו</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חלף</w:t>
      </w:r>
      <w:r>
        <w:rPr>
          <w:rFonts w:cs="Times New Roman"/>
          <w:sz w:val="24"/>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מגונה</w:t>
      </w:r>
      <w:r>
        <w:rPr>
          <w:rFonts w:cs="Times New Roman"/>
          <w:sz w:val="24"/>
          <w:sz w:val="24"/>
          <w:szCs w:val="26"/>
          <w:rtl w:val="true"/>
        </w:rPr>
        <w:t xml:space="preserve"> </w:t>
      </w:r>
      <w:r>
        <w:rPr>
          <w:rFonts w:cs="FrankRuehl"/>
          <w:sz w:val="24"/>
          <w:sz w:val="24"/>
          <w:szCs w:val="26"/>
          <w:rtl w:val="true"/>
        </w:rPr>
        <w:t>בקטינה</w:t>
      </w:r>
      <w:r>
        <w:rPr>
          <w:rFonts w:cs="Times New Roman"/>
          <w:sz w:val="24"/>
          <w:sz w:val="24"/>
          <w:szCs w:val="26"/>
          <w:rtl w:val="true"/>
        </w:rPr>
        <w:t xml:space="preserve"> </w:t>
      </w:r>
      <w:r>
        <w:rPr>
          <w:rFonts w:cs="FrankRuehl"/>
          <w:sz w:val="24"/>
          <w:sz w:val="24"/>
          <w:szCs w:val="26"/>
          <w:rtl w:val="true"/>
        </w:rPr>
        <w:t>שטרם</w:t>
      </w:r>
      <w:r>
        <w:rPr>
          <w:rFonts w:cs="Times New Roman"/>
          <w:sz w:val="24"/>
          <w:sz w:val="24"/>
          <w:szCs w:val="26"/>
          <w:rtl w:val="true"/>
        </w:rPr>
        <w:t xml:space="preserve"> </w:t>
      </w:r>
      <w:r>
        <w:rPr>
          <w:rFonts w:cs="FrankRuehl"/>
          <w:sz w:val="24"/>
          <w:sz w:val="24"/>
          <w:szCs w:val="26"/>
          <w:rtl w:val="true"/>
        </w:rPr>
        <w:t>מלאו</w:t>
      </w:r>
      <w:r>
        <w:rPr>
          <w:rFonts w:cs="Times New Roman"/>
          <w:sz w:val="24"/>
          <w:sz w:val="24"/>
          <w:szCs w:val="26"/>
          <w:rtl w:val="true"/>
        </w:rPr>
        <w:t xml:space="preserve"> </w:t>
      </w:r>
      <w:r>
        <w:rPr>
          <w:rFonts w:cs="FrankRuehl"/>
          <w:sz w:val="24"/>
          <w:sz w:val="24"/>
          <w:szCs w:val="26"/>
          <w:rtl w:val="true"/>
        </w:rPr>
        <w:t>לה</w:t>
      </w:r>
      <w:r>
        <w:rPr>
          <w:rFonts w:cs="Times New Roman"/>
          <w:sz w:val="24"/>
          <w:sz w:val="24"/>
          <w:szCs w:val="26"/>
          <w:rtl w:val="true"/>
        </w:rPr>
        <w:t xml:space="preserve"> </w:t>
      </w:r>
      <w:r>
        <w:rPr>
          <w:rFonts w:cs="FrankRuehl"/>
          <w:sz w:val="24"/>
          <w:szCs w:val="26"/>
        </w:rPr>
        <w:t>16</w:t>
      </w:r>
      <w:r>
        <w:rPr>
          <w:rFonts w:cs="FrankRuehl"/>
          <w:sz w:val="24"/>
          <w:szCs w:val="26"/>
          <w:rtl w:val="true"/>
        </w:rPr>
        <w:t xml:space="preserve"> </w:t>
      </w:r>
      <w:r>
        <w:rPr>
          <w:rFonts w:cs="FrankRuehl"/>
          <w:sz w:val="24"/>
          <w:sz w:val="24"/>
          <w:szCs w:val="26"/>
          <w:rtl w:val="true"/>
        </w:rPr>
        <w:t>שנים</w:t>
      </w:r>
      <w:r>
        <w:rPr>
          <w:rFonts w:cs="Times New Roman"/>
          <w:sz w:val="24"/>
          <w:sz w:val="24"/>
          <w:szCs w:val="26"/>
          <w:rtl w:val="true"/>
        </w:rPr>
        <w:t xml:space="preserve"> </w:t>
      </w:r>
      <w:r>
        <w:rPr>
          <w:rFonts w:cs="FrankRuehl"/>
          <w:sz w:val="24"/>
          <w:sz w:val="24"/>
          <w:szCs w:val="26"/>
          <w:rtl w:val="true"/>
        </w:rPr>
        <w:t>ושלא</w:t>
      </w:r>
      <w:r>
        <w:rPr>
          <w:rFonts w:cs="Times New Roman"/>
          <w:sz w:val="24"/>
          <w:sz w:val="24"/>
          <w:szCs w:val="26"/>
          <w:rtl w:val="true"/>
        </w:rPr>
        <w:t xml:space="preserve"> </w:t>
      </w:r>
      <w:r>
        <w:rPr>
          <w:rFonts w:cs="FrankRuehl"/>
          <w:sz w:val="24"/>
          <w:sz w:val="24"/>
          <w:szCs w:val="26"/>
          <w:rtl w:val="true"/>
        </w:rPr>
        <w:t>בהסכמתה</w:t>
      </w:r>
      <w:r>
        <w:rPr>
          <w:rFonts w:cs="Times New Roman"/>
          <w:sz w:val="24"/>
          <w:sz w:val="24"/>
          <w:szCs w:val="26"/>
          <w:rtl w:val="true"/>
        </w:rPr>
        <w:t xml:space="preserve"> </w:t>
      </w:r>
      <w:r>
        <w:rPr>
          <w:rFonts w:cs="FrankRuehl"/>
          <w:sz w:val="24"/>
          <w:sz w:val="24"/>
          <w:szCs w:val="26"/>
          <w:rtl w:val="true"/>
        </w:rPr>
        <w:t>החופשית</w:t>
      </w:r>
      <w:r>
        <w:rPr>
          <w:rFonts w:cs="FrankRuehl"/>
          <w:sz w:val="24"/>
          <w:szCs w:val="26"/>
          <w:rtl w:val="true"/>
        </w:rPr>
        <w:t xml:space="preserve">, </w:t>
      </w:r>
      <w:r>
        <w:rPr>
          <w:rFonts w:cs="FrankRuehl"/>
          <w:sz w:val="24"/>
          <w:sz w:val="24"/>
          <w:szCs w:val="26"/>
          <w:rtl w:val="true"/>
        </w:rPr>
        <w:t>כהגדרתה</w:t>
      </w:r>
      <w:r>
        <w:rPr>
          <w:rFonts w:cs="Times New Roman"/>
          <w:sz w:val="24"/>
          <w:sz w:val="24"/>
          <w:szCs w:val="26"/>
          <w:rtl w:val="true"/>
        </w:rPr>
        <w:t xml:space="preserve"> </w:t>
      </w:r>
      <w:r>
        <w:rPr>
          <w:rFonts w:cs="FrankRuehl"/>
          <w:sz w:val="24"/>
          <w:sz w:val="24"/>
          <w:szCs w:val="26"/>
          <w:rtl w:val="true"/>
        </w:rPr>
        <w:t>בסעיפים</w:t>
      </w:r>
      <w:r>
        <w:rPr>
          <w:rFonts w:cs="Times New Roman"/>
          <w:sz w:val="24"/>
          <w:sz w:val="24"/>
          <w:szCs w:val="26"/>
          <w:rtl w:val="true"/>
        </w:rPr>
        <w:t xml:space="preserve"> </w:t>
      </w:r>
      <w:r>
        <w:rPr>
          <w:rFonts w:cs="FrankRuehl"/>
          <w:sz w:val="24"/>
          <w:szCs w:val="26"/>
        </w:rPr>
        <w:t>348</w:t>
      </w:r>
      <w:r>
        <w:rPr>
          <w:rFonts w:cs="FrankRuehl"/>
          <w:sz w:val="24"/>
          <w:szCs w:val="26"/>
          <w:rtl w:val="true"/>
        </w:rPr>
        <w:t>(</w:t>
      </w:r>
      <w:r>
        <w:rPr>
          <w:rFonts w:cs="FrankRuehl"/>
          <w:sz w:val="24"/>
          <w:sz w:val="24"/>
          <w:szCs w:val="26"/>
          <w:rtl w:val="true"/>
        </w:rPr>
        <w:t>ב</w:t>
      </w:r>
      <w:r>
        <w:rPr>
          <w:rFonts w:cs="FrankRuehl"/>
          <w:sz w:val="24"/>
          <w:szCs w:val="26"/>
          <w:rtl w:val="true"/>
        </w:rPr>
        <w:t xml:space="preserve">), </w:t>
      </w:r>
      <w:r>
        <w:rPr>
          <w:rFonts w:cs="FrankRuehl"/>
          <w:sz w:val="24"/>
          <w:szCs w:val="26"/>
        </w:rPr>
        <w:t>345</w:t>
      </w:r>
      <w:r>
        <w:rPr>
          <w:rFonts w:cs="FrankRuehl"/>
          <w:sz w:val="24"/>
          <w:szCs w:val="26"/>
          <w:rtl w:val="true"/>
        </w:rPr>
        <w:t>(</w:t>
      </w:r>
      <w:r>
        <w:rPr>
          <w:rFonts w:cs="FrankRuehl"/>
          <w:sz w:val="24"/>
          <w:sz w:val="24"/>
          <w:szCs w:val="26"/>
          <w:rtl w:val="true"/>
        </w:rPr>
        <w:t>ב</w:t>
      </w:r>
      <w:r>
        <w:rPr>
          <w:rFonts w:cs="FrankRuehl"/>
          <w:sz w:val="24"/>
          <w:szCs w:val="26"/>
          <w:rtl w:val="true"/>
        </w:rPr>
        <w:t>)(</w:t>
      </w:r>
      <w:r>
        <w:rPr>
          <w:rFonts w:cs="FrankRuehl"/>
          <w:sz w:val="24"/>
          <w:szCs w:val="26"/>
        </w:rPr>
        <w:t>1</w:t>
      </w:r>
      <w:r>
        <w:rPr>
          <w:rFonts w:cs="FrankRuehl"/>
          <w:sz w:val="24"/>
          <w:szCs w:val="26"/>
          <w:rtl w:val="true"/>
        </w:rPr>
        <w:t xml:space="preserve">) </w:t>
      </w:r>
      <w:r>
        <w:rPr>
          <w:rFonts w:cs="FrankRuehl"/>
          <w:sz w:val="24"/>
          <w:sz w:val="24"/>
          <w:szCs w:val="26"/>
          <w:rtl w:val="true"/>
        </w:rPr>
        <w:t>ו</w:t>
      </w:r>
      <w:r>
        <w:rPr>
          <w:rFonts w:cs="FrankRuehl"/>
          <w:sz w:val="24"/>
          <w:szCs w:val="26"/>
          <w:rtl w:val="true"/>
        </w:rPr>
        <w:t>-</w:t>
      </w:r>
      <w:r>
        <w:rPr>
          <w:rFonts w:cs="FrankRuehl"/>
          <w:sz w:val="24"/>
          <w:szCs w:val="26"/>
        </w:rPr>
        <w:t>345</w:t>
      </w:r>
      <w:r>
        <w:rPr>
          <w:rFonts w:cs="FrankRuehl"/>
          <w:sz w:val="24"/>
          <w:szCs w:val="26"/>
          <w:rtl w:val="true"/>
        </w:rPr>
        <w:t>(</w:t>
      </w:r>
      <w:r>
        <w:rPr>
          <w:rFonts w:cs="FrankRuehl"/>
          <w:sz w:val="24"/>
          <w:sz w:val="24"/>
          <w:szCs w:val="26"/>
          <w:rtl w:val="true"/>
        </w:rPr>
        <w:t>א</w:t>
      </w:r>
      <w:r>
        <w:rPr>
          <w:rFonts w:cs="FrankRuehl"/>
          <w:sz w:val="24"/>
          <w:szCs w:val="26"/>
          <w:rtl w:val="true"/>
        </w:rPr>
        <w:t>)(</w:t>
      </w:r>
      <w:r>
        <w:rPr>
          <w:rFonts w:cs="FrankRuehl"/>
          <w:sz w:val="24"/>
          <w:szCs w:val="26"/>
        </w:rPr>
        <w:t>1</w:t>
      </w:r>
      <w:r>
        <w:rPr>
          <w:rFonts w:cs="FrankRuehl"/>
          <w:sz w:val="24"/>
          <w:szCs w:val="26"/>
          <w:rtl w:val="true"/>
        </w:rPr>
        <w:t xml:space="preserve">) </w:t>
      </w:r>
      <w:r>
        <w:rPr>
          <w:rFonts w:cs="FrankRuehl"/>
          <w:sz w:val="24"/>
          <w:sz w:val="24"/>
          <w:szCs w:val="26"/>
          <w:rtl w:val="true"/>
        </w:rPr>
        <w:t>ל</w:t>
      </w:r>
      <w:hyperlink r:id="rId60">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העונשין</w:t>
        </w:r>
      </w:hyperlink>
      <w:r>
        <w:rPr>
          <w:rFonts w:cs="FrankRuehl"/>
          <w:sz w:val="24"/>
          <w:szCs w:val="26"/>
          <w:rtl w:val="true"/>
        </w:rPr>
        <w:t xml:space="preserve">. </w:t>
      </w:r>
      <w:r>
        <w:rPr>
          <w:rFonts w:cs="FrankRuehl"/>
          <w:sz w:val="24"/>
          <w:sz w:val="24"/>
          <w:szCs w:val="26"/>
          <w:rtl w:val="true"/>
        </w:rPr>
        <w:t>באין</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הושת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ידי</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יוסיף</w:t>
      </w:r>
      <w:r>
        <w:rPr>
          <w:rFonts w:cs="Times New Roman"/>
          <w:sz w:val="24"/>
          <w:sz w:val="24"/>
          <w:szCs w:val="26"/>
          <w:rtl w:val="true"/>
        </w:rPr>
        <w:t xml:space="preserve"> </w:t>
      </w:r>
      <w:r>
        <w:rPr>
          <w:rFonts w:cs="FrankRuehl"/>
          <w:sz w:val="24"/>
          <w:sz w:val="24"/>
          <w:szCs w:val="26"/>
          <w:rtl w:val="true"/>
        </w:rPr>
        <w:t>לעמוד</w:t>
      </w:r>
      <w:r>
        <w:rPr>
          <w:rFonts w:cs="Times New Roman"/>
          <w:sz w:val="24"/>
          <w:sz w:val="24"/>
          <w:szCs w:val="26"/>
          <w:rtl w:val="true"/>
        </w:rPr>
        <w:t xml:space="preserve"> </w:t>
      </w:r>
      <w:r>
        <w:rPr>
          <w:rFonts w:cs="FrankRuehl"/>
          <w:sz w:val="24"/>
          <w:sz w:val="24"/>
          <w:szCs w:val="26"/>
          <w:rtl w:val="true"/>
        </w:rPr>
        <w:t>בעינו</w:t>
      </w:r>
      <w:r>
        <w:rPr>
          <w:rFonts w:cs="FrankRuehl"/>
          <w:sz w:val="24"/>
          <w:szCs w:val="26"/>
          <w:rtl w:val="true"/>
        </w:rPr>
        <w:t>.</w:t>
      </w:r>
      <w:bookmarkStart w:id="18" w:name="ABSTRACT_END"/>
      <w:bookmarkEnd w:id="18"/>
    </w:p>
    <w:p>
      <w:pPr>
        <w:pStyle w:val="Normal"/>
        <w:tabs>
          <w:tab w:val="clear" w:pos="720"/>
          <w:tab w:val="left" w:pos="2552" w:leader="none"/>
        </w:tabs>
        <w:ind w:end="0"/>
        <w:jc w:val="start"/>
        <w:rPr>
          <w:sz w:val="24"/>
          <w:szCs w:val="32"/>
        </w:rPr>
      </w:pPr>
      <w:r>
        <w:rPr>
          <w:sz w:val="24"/>
          <w:szCs w:val="32"/>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9" w:name="PsakDin"/>
            <w:bookmarkStart w:id="20" w:name="BeginProtocol"/>
            <w:bookmarkStart w:id="21" w:name="secretary"/>
            <w:bookmarkEnd w:id="19"/>
            <w:bookmarkEnd w:id="20"/>
            <w:bookmarkEnd w:id="21"/>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2" w:name="Writer_Name"/>
      <w:bookmarkEnd w:id="22"/>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bookmarkStart w:id="23" w:name="Start_Write"/>
      <w:bookmarkStart w:id="24" w:name="Start_Write"/>
      <w:bookmarkEnd w:id="24"/>
    </w:p>
    <w:p>
      <w:pPr>
        <w:pStyle w:val="Ruller42"/>
        <w:spacing w:lineRule="auto" w:line="240"/>
        <w:ind w:end="0"/>
        <w:jc w:val="both"/>
        <w:rPr>
          <w:rFonts w:ascii="Century" w:hAnsi="Century" w:cs="Miriam"/>
          <w:b/>
          <w:spacing w:val="0"/>
          <w:szCs w:val="24"/>
        </w:rPr>
      </w:pPr>
      <w:r>
        <w:rPr>
          <w:rFonts w:ascii="Century" w:hAnsi="Century" w:cs="Miriam"/>
          <w:b/>
          <w:b/>
          <w:spacing w:val="0"/>
          <w:szCs w:val="24"/>
          <w:rtl w:val="true"/>
        </w:rPr>
        <w:t>הערעורים</w:t>
      </w:r>
    </w:p>
    <w:p>
      <w:pPr>
        <w:pStyle w:val="Ruller42"/>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 xml:space="preserve">לפנינו ערעור וערעור שכנגד על הכרעת דינו של בית המשפט המחוזי ירושלים </w:t>
      </w:r>
      <w:r>
        <w:rPr>
          <w:rtl w:val="true"/>
        </w:rPr>
        <w:t>(</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רון</w:t>
      </w:r>
      <w:r>
        <w:rPr>
          <w:rtl w:val="true"/>
        </w:rPr>
        <w:t xml:space="preserve">) </w:t>
      </w:r>
      <w:r>
        <w:rPr>
          <w:rtl w:val="true"/>
        </w:rPr>
        <w:t xml:space="preserve">אשר ניתנה ביום </w:t>
      </w:r>
      <w:r>
        <w:rPr/>
        <w:t>18.5.2020</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ב</w:t>
      </w:r>
      <w:hyperlink r:id="rId6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23302-06-18</w:t>
        </w:r>
      </w:hyperlink>
      <w:r>
        <w:rPr>
          <w:rtl w:val="true"/>
        </w:rPr>
        <w:t xml:space="preserve">, </w:t>
      </w:r>
      <w:r>
        <w:rPr>
          <w:rtl w:val="true"/>
        </w:rPr>
        <w:t xml:space="preserve">ואשר </w:t>
      </w:r>
      <w:r>
        <w:rPr>
          <w:color w:val="000000"/>
          <w:sz w:val="28"/>
          <w:sz w:val="28"/>
          <w:rtl w:val="true"/>
        </w:rPr>
        <w:t xml:space="preserve">בגִדרה זוכה </w:t>
      </w:r>
      <w:r>
        <w:rPr>
          <w:rtl w:val="true"/>
        </w:rPr>
        <w:t>המערער ב</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4125/20</w:t>
        </w:r>
      </w:hyperlink>
      <w:r>
        <w:rPr>
          <w:rtl w:val="true"/>
        </w:rPr>
        <w:t xml:space="preserve"> </w:t>
      </w:r>
      <w:r>
        <w:rPr>
          <w:rtl w:val="true"/>
        </w:rPr>
        <w:t>והמשיב ב</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4914/20</w:t>
        </w:r>
      </w:hyperlink>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המערער</w:t>
      </w:r>
      <w:r>
        <w:rPr>
          <w:rtl w:val="true"/>
        </w:rPr>
        <w:t xml:space="preserve">) </w:t>
      </w:r>
      <w:r>
        <w:rPr>
          <w:rtl w:val="true"/>
        </w:rPr>
        <w:t xml:space="preserve">מהאשמה במעשה מגונה בקטינה שטרם מלאו לה </w:t>
      </w:r>
      <w:r>
        <w:rPr/>
        <w:t>16</w:t>
      </w:r>
      <w:r>
        <w:rPr>
          <w:rtl w:val="true"/>
        </w:rPr>
        <w:t xml:space="preserve"> </w:t>
      </w:r>
      <w:r>
        <w:rPr>
          <w:rtl w:val="true"/>
        </w:rPr>
        <w:t xml:space="preserve">שנים שלא בהסכמתה החופשית </w:t>
      </w:r>
      <w:r>
        <w:rPr>
          <w:rtl w:val="true"/>
        </w:rPr>
        <w:t>–</w:t>
      </w:r>
      <w:r>
        <w:rPr>
          <w:rtl w:val="true"/>
        </w:rPr>
        <w:t xml:space="preserve"> עבירה לפי </w:t>
      </w:r>
      <w:hyperlink r:id="rId64">
        <w:r>
          <w:rPr>
            <w:rStyle w:val="Hyperlink"/>
            <w:rtl w:val="true"/>
          </w:rPr>
          <w:t>סעיף</w:t>
        </w:r>
        <w:r>
          <w:rPr>
            <w:rStyle w:val="Hyperlink"/>
            <w:rtl w:val="true"/>
          </w:rPr>
          <w:t xml:space="preserve"> </w:t>
        </w:r>
        <w:r>
          <w:rPr>
            <w:rStyle w:val="Hyperlink"/>
          </w:rPr>
          <w:t>348</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6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r>
        <w:rPr>
          <w:rtl w:val="true"/>
        </w:rPr>
        <w:t xml:space="preserve">בנסיבות המנויות </w:t>
      </w:r>
      <w:hyperlink r:id="rId66">
        <w:r>
          <w:rPr>
            <w:rStyle w:val="Hyperlink"/>
            <w:rtl w:val="true"/>
          </w:rPr>
          <w:t>בסעיף</w:t>
        </w:r>
        <w:r>
          <w:rPr>
            <w:rStyle w:val="Hyperlink"/>
            <w:rtl w:val="true"/>
          </w:rPr>
          <w:t xml:space="preserve"> </w:t>
        </w:r>
        <w:r>
          <w:rPr>
            <w:rStyle w:val="Hyperlink"/>
          </w:rPr>
          <w:t>345</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hyperlink r:id="rId67">
        <w:r>
          <w:rPr>
            <w:rStyle w:val="Hyperlink"/>
            <w:rtl w:val="true"/>
          </w:rPr>
          <w:t>ובסעיף</w:t>
        </w:r>
        <w:r>
          <w:rPr>
            <w:rStyle w:val="Hyperlink"/>
            <w:rtl w:val="true"/>
          </w:rPr>
          <w:t xml:space="preserve"> </w:t>
        </w:r>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 העונשין</w:t>
      </w:r>
      <w:r>
        <w:rPr>
          <w:rtl w:val="true"/>
        </w:rPr>
        <w:t xml:space="preserve">. </w:t>
      </w:r>
      <w:r>
        <w:rPr>
          <w:rtl w:val="true"/>
        </w:rPr>
        <w:t>חלף זאת</w:t>
      </w:r>
      <w:r>
        <w:rPr>
          <w:rtl w:val="true"/>
        </w:rPr>
        <w:t xml:space="preserve">, </w:t>
      </w:r>
      <w:r>
        <w:rPr>
          <w:rtl w:val="true"/>
        </w:rPr>
        <w:t xml:space="preserve">הורשע המערער בביצוע הטרדה מינית בגדרי </w:t>
      </w:r>
      <w:hyperlink r:id="rId68">
        <w:r>
          <w:rPr>
            <w:rStyle w:val="Hyperlink"/>
            <w:rtl w:val="true"/>
          </w:rPr>
          <w:t>סעיף</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6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למניעת</w:t>
        </w:r>
        <w:r>
          <w:rPr>
            <w:rStyle w:val="Hyperlink"/>
            <w:color w:val="0000FF"/>
            <w:u w:val="single"/>
            <w:rtl w:val="true"/>
          </w:rPr>
          <w:t xml:space="preserve"> </w:t>
        </w:r>
        <w:r>
          <w:rPr>
            <w:rStyle w:val="Hyperlink"/>
            <w:color w:val="0000FF"/>
            <w:u w:val="single"/>
            <w:rtl w:val="true"/>
          </w:rPr>
          <w:t>הטרדה</w:t>
        </w:r>
        <w:r>
          <w:rPr>
            <w:rStyle w:val="Hyperlink"/>
            <w:color w:val="0000FF"/>
            <w:u w:val="single"/>
            <w:rtl w:val="true"/>
          </w:rPr>
          <w:t xml:space="preserve"> </w:t>
        </w:r>
        <w:r>
          <w:rPr>
            <w:rStyle w:val="Hyperlink"/>
            <w:color w:val="0000FF"/>
            <w:u w:val="single"/>
            <w:rtl w:val="true"/>
          </w:rPr>
          <w:t>מינית</w:t>
        </w:r>
      </w:hyperlink>
      <w:r>
        <w:rPr>
          <w:rtl w:val="true"/>
        </w:rPr>
        <w:t xml:space="preserve">, </w:t>
      </w:r>
      <w:r>
        <w:rPr>
          <w:rtl w:val="true"/>
        </w:rPr>
        <w:t>התשנ</w:t>
      </w:r>
      <w:r>
        <w:rPr>
          <w:rtl w:val="true"/>
        </w:rPr>
        <w:t>"</w:t>
      </w:r>
      <w:r>
        <w:rPr>
          <w:rtl w:val="true"/>
        </w:rPr>
        <w:t>ח</w:t>
      </w:r>
      <w:r>
        <w:rPr>
          <w:rtl w:val="true"/>
        </w:rPr>
        <w:t>-</w:t>
      </w:r>
      <w:r>
        <w:rPr/>
        <w:t>1998</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הטרדה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מינית</w:t>
      </w:r>
      <w:r>
        <w:rPr>
          <w:rtl w:val="true"/>
        </w:rPr>
        <w:t xml:space="preserve"> או </w:t>
      </w:r>
      <w:r>
        <w:rPr>
          <w:rFonts w:ascii="Century" w:hAnsi="Century" w:cs="Miriam"/>
          <w:b/>
          <w:b/>
          <w:spacing w:val="0"/>
          <w:sz w:val="22"/>
          <w:sz w:val="22"/>
          <w:szCs w:val="24"/>
          <w:rtl w:val="true"/>
        </w:rPr>
        <w:t>החוק</w:t>
      </w:r>
      <w:r>
        <w:rPr>
          <w:rtl w:val="true"/>
        </w:rPr>
        <w:t xml:space="preserve">). </w:t>
      </w:r>
      <w:r>
        <w:rPr>
          <w:rtl w:val="true"/>
        </w:rPr>
        <w:t xml:space="preserve">ביום </w:t>
      </w:r>
      <w:r>
        <w:rPr/>
        <w:t>1.6.2020</w:t>
      </w:r>
      <w:r>
        <w:rPr>
          <w:rtl w:val="true"/>
        </w:rPr>
        <w:t xml:space="preserve">, </w:t>
      </w:r>
      <w:r>
        <w:rPr>
          <w:rtl w:val="true"/>
        </w:rPr>
        <w:t>בעקבות ההרשעה והזיכוי כאמור</w:t>
      </w:r>
      <w:r>
        <w:rPr>
          <w:rtl w:val="true"/>
        </w:rPr>
        <w:t xml:space="preserve">, </w:t>
      </w:r>
      <w:r>
        <w:rPr>
          <w:rtl w:val="true"/>
        </w:rPr>
        <w:t>השית בית משפט קמא על המערער ארבעה חודשי מאסר על</w:t>
      </w:r>
      <w:r>
        <w:rPr>
          <w:rtl w:val="true"/>
        </w:rPr>
        <w:t>-</w:t>
      </w:r>
      <w:r>
        <w:rPr>
          <w:rtl w:val="true"/>
        </w:rPr>
        <w:t>תנאי למשך שנתיים לבל יעבור עבירה לפי חוק הטרדה מינית</w:t>
      </w:r>
      <w:r>
        <w:rPr>
          <w:rtl w:val="true"/>
        </w:rPr>
        <w:t xml:space="preserve">, </w:t>
      </w:r>
      <w:r>
        <w:rPr>
          <w:rtl w:val="true"/>
        </w:rPr>
        <w:t xml:space="preserve">לצד תשלום פיצוי בסך של </w:t>
      </w:r>
      <w:r>
        <w:rPr/>
        <w:t>4,000</w:t>
      </w:r>
      <w:r>
        <w:rPr>
          <w:rtl w:val="true"/>
        </w:rPr>
        <w:t xml:space="preserve"> ₪ </w:t>
      </w:r>
      <w:r>
        <w:rPr>
          <w:rtl w:val="true"/>
        </w:rPr>
        <w:t>לנפגעת העבירה</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2"/>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על פי עובדות כתב האישום</w:t>
      </w:r>
      <w:r>
        <w:rPr>
          <w:rtl w:val="true"/>
        </w:rPr>
        <w:t xml:space="preserve">, </w:t>
      </w:r>
      <w:r>
        <w:rPr>
          <w:rtl w:val="true"/>
        </w:rPr>
        <w:t>המתלוננת</w:t>
      </w:r>
      <w:r>
        <w:rPr>
          <w:rtl w:val="true"/>
        </w:rPr>
        <w:t xml:space="preserve">, </w:t>
      </w:r>
      <w:r>
        <w:rPr>
          <w:rtl w:val="true"/>
        </w:rPr>
        <w:t xml:space="preserve">ילידת שנת </w:t>
      </w:r>
      <w:r>
        <w:rPr/>
        <w:t>2003</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המתלוננת</w:t>
      </w:r>
      <w:r>
        <w:rPr>
          <w:rtl w:val="true"/>
        </w:rPr>
        <w:t xml:space="preserve">), </w:t>
      </w:r>
      <w:r>
        <w:rPr>
          <w:rtl w:val="true"/>
        </w:rPr>
        <w:t>התגוררה בדירה בבניין שבו מצויה הדירה בה שהה באותה העת המערער</w:t>
      </w:r>
      <w:r>
        <w:rPr>
          <w:rtl w:val="true"/>
        </w:rPr>
        <w:t xml:space="preserve">, </w:t>
      </w:r>
      <w:r>
        <w:rPr>
          <w:rtl w:val="true"/>
        </w:rPr>
        <w:t xml:space="preserve">קשיש כבן </w:t>
      </w:r>
      <w:r>
        <w:rPr/>
        <w:t>80</w:t>
      </w:r>
      <w:r>
        <w:rPr>
          <w:rtl w:val="true"/>
        </w:rPr>
        <w:t xml:space="preserve">, </w:t>
      </w:r>
      <w:r>
        <w:rPr>
          <w:rtl w:val="true"/>
        </w:rPr>
        <w:t>במעצר בית</w:t>
      </w:r>
      <w:r>
        <w:rPr>
          <w:rtl w:val="true"/>
        </w:rPr>
        <w:t xml:space="preserve">. </w:t>
      </w:r>
      <w:r>
        <w:rPr>
          <w:rtl w:val="true"/>
        </w:rPr>
        <w:t xml:space="preserve">בבוקר יום </w:t>
      </w:r>
      <w:r>
        <w:rPr/>
        <w:t>7.6.2018</w:t>
      </w:r>
      <w:r>
        <w:rPr>
          <w:rtl w:val="true"/>
        </w:rPr>
        <w:t xml:space="preserve">, </w:t>
      </w:r>
      <w:r>
        <w:rPr>
          <w:rtl w:val="true"/>
        </w:rPr>
        <w:t>משהבחין המערער במתלוננת</w:t>
      </w:r>
      <w:r>
        <w:rPr>
          <w:rtl w:val="true"/>
        </w:rPr>
        <w:t xml:space="preserve">, </w:t>
      </w:r>
      <w:r>
        <w:rPr>
          <w:rtl w:val="true"/>
        </w:rPr>
        <w:t>אשר יצאה מדירתה אל בית ספרה</w:t>
      </w:r>
      <w:r>
        <w:rPr>
          <w:rtl w:val="true"/>
        </w:rPr>
        <w:t xml:space="preserve">, </w:t>
      </w:r>
      <w:r>
        <w:rPr>
          <w:rtl w:val="true"/>
        </w:rPr>
        <w:t>קרא לה המערער ושאל אותה לשלומה</w:t>
      </w:r>
      <w:r>
        <w:rPr>
          <w:rtl w:val="true"/>
        </w:rPr>
        <w:t xml:space="preserve">, </w:t>
      </w:r>
      <w:r>
        <w:rPr>
          <w:rtl w:val="true"/>
        </w:rPr>
        <w:t>לשמה ולגילה</w:t>
      </w:r>
      <w:r>
        <w:rPr>
          <w:rtl w:val="true"/>
        </w:rPr>
        <w:t xml:space="preserve">. </w:t>
      </w:r>
      <w:r>
        <w:rPr>
          <w:rtl w:val="true"/>
        </w:rPr>
        <w:t xml:space="preserve">לאחר שהמתלוננת השיבה לו כי היא בת </w:t>
      </w:r>
      <w:r>
        <w:rPr/>
        <w:t>15</w:t>
      </w:r>
      <w:r>
        <w:rPr>
          <w:rtl w:val="true"/>
        </w:rPr>
        <w:t xml:space="preserve"> </w:t>
      </w:r>
      <w:r>
        <w:rPr>
          <w:rtl w:val="true"/>
        </w:rPr>
        <w:t>וכי היא לומדת בכיתה ט</w:t>
      </w:r>
      <w:r>
        <w:rPr>
          <w:rtl w:val="true"/>
        </w:rPr>
        <w:t xml:space="preserve">', </w:t>
      </w:r>
      <w:r>
        <w:rPr>
          <w:rtl w:val="true"/>
        </w:rPr>
        <w:t>החל המערער לספר לה על ילדיו ועל אשתו</w:t>
      </w:r>
      <w:r>
        <w:rPr>
          <w:rtl w:val="true"/>
        </w:rPr>
        <w:t xml:space="preserve">, </w:t>
      </w:r>
      <w:r>
        <w:rPr>
          <w:rtl w:val="true"/>
        </w:rPr>
        <w:t>שהלכה לעולמה</w:t>
      </w:r>
      <w:r>
        <w:rPr>
          <w:rtl w:val="true"/>
        </w:rPr>
        <w:t xml:space="preserve">, </w:t>
      </w:r>
      <w:r>
        <w:rPr>
          <w:rtl w:val="true"/>
        </w:rPr>
        <w:t>לשאול אותה שאלות על חייה</w:t>
      </w:r>
      <w:r>
        <w:rPr>
          <w:rtl w:val="true"/>
        </w:rPr>
        <w:t xml:space="preserve">, </w:t>
      </w:r>
      <w:r>
        <w:rPr>
          <w:rtl w:val="true"/>
        </w:rPr>
        <w:t>והזמינהּ להיכנס לדירתו</w:t>
      </w:r>
      <w:r>
        <w:rPr>
          <w:rtl w:val="true"/>
        </w:rPr>
        <w:t xml:space="preserve">. </w:t>
      </w:r>
      <w:r>
        <w:rPr>
          <w:rtl w:val="true"/>
        </w:rPr>
        <w:t>לאחר שנכנסה המתלוננת לדירתו של המערער</w:t>
      </w:r>
      <w:r>
        <w:rPr>
          <w:rtl w:val="true"/>
        </w:rPr>
        <w:t xml:space="preserve">, </w:t>
      </w:r>
      <w:r>
        <w:rPr>
          <w:rtl w:val="true"/>
        </w:rPr>
        <w:t>נעל הלה את דלת הדירה</w:t>
      </w:r>
      <w:r>
        <w:rPr>
          <w:rtl w:val="true"/>
        </w:rPr>
        <w:t xml:space="preserve">, </w:t>
      </w:r>
      <w:r>
        <w:rPr>
          <w:rtl w:val="true"/>
        </w:rPr>
        <w:t>ביקש מהמתלוננת להתיישב בזמן שיביא תמונה של אשתו המנוחה והציע להכין לה כוס תה</w:t>
      </w:r>
      <w:r>
        <w:rPr>
          <w:rtl w:val="true"/>
        </w:rPr>
        <w:t xml:space="preserve">. </w:t>
      </w:r>
      <w:r>
        <w:rPr>
          <w:rtl w:val="true"/>
        </w:rPr>
        <w:t>המתלוננת הסכימה מתוך נימוס והשניים המשיכו לשוחח</w:t>
      </w:r>
      <w:r>
        <w:rPr>
          <w:rtl w:val="true"/>
        </w:rPr>
        <w:t xml:space="preserve">. </w:t>
      </w:r>
      <w:r>
        <w:rPr>
          <w:rtl w:val="true"/>
        </w:rPr>
        <w:t>לפי המתואר בכתב האישום</w:t>
      </w:r>
      <w:r>
        <w:rPr>
          <w:rtl w:val="true"/>
        </w:rPr>
        <w:t xml:space="preserve">, </w:t>
      </w:r>
      <w:r>
        <w:rPr>
          <w:rtl w:val="true"/>
        </w:rPr>
        <w:t>במהלך השיחה</w:t>
      </w:r>
      <w:r>
        <w:rPr>
          <w:rtl w:val="true"/>
        </w:rPr>
        <w:t xml:space="preserve">, </w:t>
      </w:r>
      <w:r>
        <w:rPr>
          <w:rtl w:val="true"/>
        </w:rPr>
        <w:t>התיישב המערער לצד המתלוננת בסלון והחל לשתפהּ בתחושות בדידותו וכן ביחסי המין שקיים עם אשתו שנפטרה</w:t>
      </w:r>
      <w:r>
        <w:rPr>
          <w:rtl w:val="true"/>
        </w:rPr>
        <w:t xml:space="preserve">. </w:t>
      </w:r>
      <w:r>
        <w:rPr>
          <w:rtl w:val="true"/>
        </w:rPr>
        <w:t xml:space="preserve">כמו כן סיפר המערער למתלוננת כי הוגש נגדו כתב אישום בגין אונס של בחורה </w:t>
      </w:r>
      <w:r>
        <w:rPr>
          <w:rtl w:val="true"/>
        </w:rPr>
        <w:t>–</w:t>
      </w:r>
      <w:r>
        <w:rPr>
          <w:rtl w:val="true"/>
        </w:rPr>
        <w:t xml:space="preserve"> וזאת</w:t>
      </w:r>
      <w:r>
        <w:rPr>
          <w:rtl w:val="true"/>
        </w:rPr>
        <w:t xml:space="preserve">, </w:t>
      </w:r>
      <w:r>
        <w:rPr>
          <w:rtl w:val="true"/>
        </w:rPr>
        <w:t>אף על פי שקיים עמה</w:t>
      </w:r>
      <w:r>
        <w:rPr>
          <w:rtl w:val="true"/>
        </w:rPr>
        <w:t xml:space="preserve">, </w:t>
      </w:r>
      <w:r>
        <w:rPr>
          <w:rtl w:val="true"/>
        </w:rPr>
        <w:t>לדבריו</w:t>
      </w:r>
      <w:r>
        <w:rPr>
          <w:rtl w:val="true"/>
        </w:rPr>
        <w:t xml:space="preserve">, </w:t>
      </w:r>
      <w:r>
        <w:rPr>
          <w:rtl w:val="true"/>
        </w:rPr>
        <w:t xml:space="preserve">יחסי מין בהסכמה </w:t>
      </w:r>
      <w:r>
        <w:rPr>
          <w:rtl w:val="true"/>
        </w:rPr>
        <w:t>–</w:t>
      </w:r>
      <w:r>
        <w:rPr>
          <w:rtl w:val="true"/>
        </w:rPr>
        <w:t xml:space="preserve"> וחלק עמה את הקושי שלו לעמוד בפיתויים</w:t>
      </w:r>
      <w:r>
        <w:rPr>
          <w:rtl w:val="true"/>
        </w:rPr>
        <w:t xml:space="preserve">. </w:t>
      </w:r>
      <w:r>
        <w:rPr>
          <w:rtl w:val="true"/>
        </w:rPr>
        <w:t>לפי האמור בכתב האישום</w:t>
      </w:r>
      <w:r>
        <w:rPr>
          <w:rtl w:val="true"/>
        </w:rPr>
        <w:t xml:space="preserve">, </w:t>
      </w:r>
      <w:r>
        <w:rPr>
          <w:rtl w:val="true"/>
        </w:rPr>
        <w:t>בשלב זה חשה המתלוננת אי נוחות וניסתה לסיים את השיחה ולצאת מדירתו של המערער</w:t>
      </w:r>
      <w:r>
        <w:rPr>
          <w:rtl w:val="true"/>
        </w:rPr>
        <w:t xml:space="preserve">. </w:t>
      </w:r>
      <w:r>
        <w:rPr>
          <w:rtl w:val="true"/>
        </w:rPr>
        <w:t>בתוך כך</w:t>
      </w:r>
      <w:r>
        <w:rPr>
          <w:rtl w:val="true"/>
        </w:rPr>
        <w:t xml:space="preserve">, </w:t>
      </w:r>
      <w:r>
        <w:rPr>
          <w:rtl w:val="true"/>
        </w:rPr>
        <w:t xml:space="preserve">החל המערער לאחוז וללטף את ידה של המתלוננת ולנשק את גב ידה תוך שהוא אומר לה שהוא </w:t>
      </w:r>
      <w:r>
        <w:rPr>
          <w:rtl w:val="true"/>
        </w:rPr>
        <w:t>"</w:t>
      </w:r>
      <w:r>
        <w:rPr>
          <w:rtl w:val="true"/>
        </w:rPr>
        <w:t>חייב אישה</w:t>
      </w:r>
      <w:r>
        <w:rPr>
          <w:rtl w:val="true"/>
        </w:rPr>
        <w:t xml:space="preserve">" </w:t>
      </w:r>
      <w:r>
        <w:rPr>
          <w:rtl w:val="true"/>
        </w:rPr>
        <w:t xml:space="preserve">ושהיא </w:t>
      </w:r>
      <w:r>
        <w:rPr>
          <w:rtl w:val="true"/>
        </w:rPr>
        <w:t>"</w:t>
      </w:r>
      <w:r>
        <w:rPr>
          <w:rtl w:val="true"/>
        </w:rPr>
        <w:t>אישה צעירה</w:t>
      </w:r>
      <w:r>
        <w:rPr>
          <w:rtl w:val="true"/>
        </w:rPr>
        <w:t xml:space="preserve">", </w:t>
      </w:r>
      <w:r>
        <w:rPr>
          <w:rtl w:val="true"/>
        </w:rPr>
        <w:t xml:space="preserve">וכי הוא </w:t>
      </w:r>
      <w:r>
        <w:rPr>
          <w:rtl w:val="true"/>
        </w:rPr>
        <w:t>"</w:t>
      </w:r>
      <w:r>
        <w:rPr>
          <w:rtl w:val="true"/>
        </w:rPr>
        <w:t>אוהב וחייב סקס</w:t>
      </w:r>
      <w:r>
        <w:rPr>
          <w:rtl w:val="true"/>
        </w:rPr>
        <w:t xml:space="preserve">". </w:t>
      </w:r>
      <w:r>
        <w:rPr>
          <w:rtl w:val="true"/>
        </w:rPr>
        <w:t>המתלוננת ניסתה למשוך את ידה</w:t>
      </w:r>
      <w:r>
        <w:rPr>
          <w:rtl w:val="true"/>
        </w:rPr>
        <w:t xml:space="preserve">, </w:t>
      </w:r>
      <w:r>
        <w:rPr>
          <w:rtl w:val="true"/>
        </w:rPr>
        <w:t>אך המערער המשיך לאחוז בה ולא הרפה</w:t>
      </w:r>
      <w:r>
        <w:rPr>
          <w:rtl w:val="true"/>
        </w:rPr>
        <w:t xml:space="preserve">, </w:t>
      </w:r>
      <w:r>
        <w:rPr>
          <w:rtl w:val="true"/>
        </w:rPr>
        <w:t xml:space="preserve">תוך שהוא אומר לה שהיא </w:t>
      </w:r>
      <w:r>
        <w:rPr>
          <w:rtl w:val="true"/>
        </w:rPr>
        <w:t>"</w:t>
      </w:r>
      <w:r>
        <w:rPr>
          <w:rtl w:val="true"/>
        </w:rPr>
        <w:t>מתוקונת וחמודונת</w:t>
      </w:r>
      <w:r>
        <w:rPr>
          <w:rtl w:val="true"/>
        </w:rPr>
        <w:t xml:space="preserve">" </w:t>
      </w:r>
      <w:r>
        <w:rPr>
          <w:rtl w:val="true"/>
        </w:rPr>
        <w:t>ומלטף אותה בראשה</w:t>
      </w:r>
      <w:r>
        <w:rPr>
          <w:rtl w:val="true"/>
        </w:rPr>
        <w:t xml:space="preserve">, </w:t>
      </w:r>
      <w:r>
        <w:rPr>
          <w:rtl w:val="true"/>
        </w:rPr>
        <w:t>בסנטרה</w:t>
      </w:r>
      <w:r>
        <w:rPr>
          <w:rtl w:val="true"/>
        </w:rPr>
        <w:t xml:space="preserve">, </w:t>
      </w:r>
      <w:r>
        <w:rPr>
          <w:rtl w:val="true"/>
        </w:rPr>
        <w:t>בפיה ובידיה</w:t>
      </w:r>
      <w:r>
        <w:rPr>
          <w:rtl w:val="true"/>
        </w:rPr>
        <w:t xml:space="preserve">. </w:t>
      </w:r>
      <w:r>
        <w:rPr>
          <w:rtl w:val="true"/>
        </w:rPr>
        <w:t>משאמרה המתלוננת למערער כי עליה ללכת לבית הספר</w:t>
      </w:r>
      <w:r>
        <w:rPr>
          <w:rtl w:val="true"/>
        </w:rPr>
        <w:t xml:space="preserve">, </w:t>
      </w:r>
      <w:r>
        <w:rPr>
          <w:rtl w:val="true"/>
        </w:rPr>
        <w:t>הפציר בה הלה להישאר</w:t>
      </w:r>
      <w:r>
        <w:rPr>
          <w:rtl w:val="true"/>
        </w:rPr>
        <w:t xml:space="preserve">. </w:t>
      </w:r>
      <w:r>
        <w:rPr>
          <w:rtl w:val="true"/>
        </w:rPr>
        <w:t>בחלוף מספר דקות</w:t>
      </w:r>
      <w:r>
        <w:rPr>
          <w:rtl w:val="true"/>
        </w:rPr>
        <w:t xml:space="preserve">, </w:t>
      </w:r>
      <w:r>
        <w:rPr>
          <w:rtl w:val="true"/>
        </w:rPr>
        <w:t>ניגשה המתלוננת לדלת הדירה ופתחה את המנעול</w:t>
      </w:r>
      <w:r>
        <w:rPr>
          <w:rtl w:val="true"/>
        </w:rPr>
        <w:t xml:space="preserve">. </w:t>
      </w:r>
      <w:r>
        <w:rPr>
          <w:rtl w:val="true"/>
        </w:rPr>
        <w:t xml:space="preserve">בשלב זה אמר לה המערער כי אסור לו לדבר עם </w:t>
      </w:r>
      <w:r>
        <w:rPr>
          <w:rtl w:val="true"/>
        </w:rPr>
        <w:t>"</w:t>
      </w:r>
      <w:r>
        <w:rPr>
          <w:rtl w:val="true"/>
        </w:rPr>
        <w:t>נקבות</w:t>
      </w:r>
      <w:r>
        <w:rPr>
          <w:rtl w:val="true"/>
        </w:rPr>
        <w:t xml:space="preserve">" </w:t>
      </w:r>
      <w:r>
        <w:rPr>
          <w:rtl w:val="true"/>
        </w:rPr>
        <w:t xml:space="preserve">וכי זה יהיה </w:t>
      </w:r>
      <w:r>
        <w:rPr>
          <w:rtl w:val="true"/>
        </w:rPr>
        <w:t>"</w:t>
      </w:r>
      <w:r>
        <w:rPr>
          <w:rtl w:val="true"/>
        </w:rPr>
        <w:t>הסוד הקטן שלהם</w:t>
      </w:r>
      <w:r>
        <w:rPr>
          <w:rtl w:val="true"/>
        </w:rPr>
        <w:t xml:space="preserve">" </w:t>
      </w:r>
      <w:r>
        <w:rPr>
          <w:rtl w:val="true"/>
        </w:rPr>
        <w:t>וביקש ממנה שלא תספר על כך לבתו אשר בדירתה שהה באותה העת במעצר בית</w:t>
      </w:r>
      <w:r>
        <w:rPr>
          <w:rtl w:val="true"/>
        </w:rPr>
        <w:t xml:space="preserve">. </w:t>
      </w:r>
      <w:r>
        <w:rPr>
          <w:rtl w:val="true"/>
        </w:rPr>
        <w:t>בבואה לצאת מהדירה</w:t>
      </w:r>
      <w:r>
        <w:rPr>
          <w:rtl w:val="true"/>
        </w:rPr>
        <w:t xml:space="preserve">, </w:t>
      </w:r>
      <w:r>
        <w:rPr>
          <w:rtl w:val="true"/>
        </w:rPr>
        <w:t>אחז המערער בשתי ידיה של המתלוננת</w:t>
      </w:r>
      <w:r>
        <w:rPr>
          <w:rtl w:val="true"/>
        </w:rPr>
        <w:t xml:space="preserve">, </w:t>
      </w:r>
      <w:r>
        <w:rPr>
          <w:rtl w:val="true"/>
        </w:rPr>
        <w:t>נישק אותה על לחיה</w:t>
      </w:r>
      <w:r>
        <w:rPr>
          <w:rtl w:val="true"/>
        </w:rPr>
        <w:t xml:space="preserve">, </w:t>
      </w:r>
      <w:r>
        <w:rPr>
          <w:rtl w:val="true"/>
        </w:rPr>
        <w:t>והמשיך לעשות כן גם לאחר שהמתלוננת אמרה לו כי אינה מעוניינת בכך</w:t>
      </w:r>
      <w:r>
        <w:rPr>
          <w:rtl w:val="true"/>
        </w:rPr>
        <w:t xml:space="preserve">. </w:t>
      </w:r>
      <w:r>
        <w:rPr>
          <w:rtl w:val="true"/>
        </w:rPr>
        <w:t>לבסוף</w:t>
      </w:r>
      <w:r>
        <w:rPr>
          <w:rtl w:val="true"/>
        </w:rPr>
        <w:t xml:space="preserve">, </w:t>
      </w:r>
      <w:r>
        <w:rPr>
          <w:rtl w:val="true"/>
        </w:rPr>
        <w:t>הצליחה המתלוננת להשתחרר מאחיזתו של המערער ונסעה לבית הספר</w:t>
      </w:r>
      <w:r>
        <w:rPr>
          <w:rtl w:val="true"/>
        </w:rPr>
        <w:t xml:space="preserve">. </w:t>
      </w:r>
    </w:p>
    <w:p>
      <w:pPr>
        <w:pStyle w:val="Normal"/>
        <w:ind w:end="0"/>
        <w:jc w:val="both"/>
        <w:rPr>
          <w:sz w:val="22"/>
        </w:rPr>
      </w:pPr>
      <w:r>
        <w:rPr>
          <w:sz w:val="22"/>
          <w:rtl w:val="true"/>
        </w:rPr>
      </w:r>
    </w:p>
    <w:p>
      <w:pPr>
        <w:pStyle w:val="ruller411"/>
        <w:bidi w:val="1"/>
        <w:spacing w:lineRule="atLeast" w:line="330" w:before="0" w:after="0"/>
        <w:ind w:end="0"/>
        <w:jc w:val="both"/>
        <w:rPr/>
      </w:pPr>
      <w:r>
        <w:rPr>
          <w:rFonts w:ascii="Century" w:hAnsi="Century" w:cs="Miriam"/>
          <w:b/>
          <w:b/>
          <w:spacing w:val="0"/>
          <w:sz w:val="22"/>
          <w:sz w:val="22"/>
          <w:rtl w:val="true"/>
        </w:rPr>
        <w:t>פסק</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הדין</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קמא</w:t>
      </w:r>
    </w:p>
    <w:p>
      <w:pPr>
        <w:pStyle w:val="Normal"/>
        <w:ind w:end="0"/>
        <w:jc w:val="both"/>
        <w:rPr>
          <w:rFonts w:ascii="Century" w:hAnsi="Century" w:cs="Miriam"/>
          <w:b/>
          <w:spacing w:val="0"/>
          <w:sz w:val="32"/>
          <w:szCs w:val="36"/>
        </w:rPr>
      </w:pPr>
      <w:r>
        <w:rPr>
          <w:rFonts w:cs="Miriam" w:ascii="Century" w:hAnsi="Century"/>
          <w:b/>
          <w:spacing w:val="0"/>
          <w:sz w:val="32"/>
          <w:szCs w:val="36"/>
          <w:rtl w:val="true"/>
        </w:rPr>
      </w:r>
    </w:p>
    <w:p>
      <w:pPr>
        <w:pStyle w:val="Ruller43"/>
        <w:numPr>
          <w:ilvl w:val="0"/>
          <w:numId w:val="1"/>
        </w:numPr>
        <w:ind w:hanging="0" w:start="0" w:end="0"/>
        <w:jc w:val="both"/>
        <w:rPr/>
      </w:pPr>
      <w:r>
        <w:rPr>
          <w:rtl w:val="true"/>
        </w:rPr>
        <w:t>במענה לכתב האישום</w:t>
      </w:r>
      <w:r>
        <w:rPr>
          <w:rtl w:val="true"/>
        </w:rPr>
        <w:t xml:space="preserve">, </w:t>
      </w:r>
      <w:r>
        <w:rPr>
          <w:rtl w:val="true"/>
        </w:rPr>
        <w:t>הודה המערער ברוב העובדות שנטענו נגדו</w:t>
      </w:r>
      <w:r>
        <w:rPr>
          <w:rtl w:val="true"/>
        </w:rPr>
        <w:t xml:space="preserve">, </w:t>
      </w:r>
      <w:r>
        <w:rPr>
          <w:rtl w:val="true"/>
        </w:rPr>
        <w:t>אולם הכחיש כי מעשיו נעשו בהקשר מיני או נבעו מכוונה מינית</w:t>
      </w:r>
      <w:r>
        <w:rPr>
          <w:rtl w:val="true"/>
        </w:rPr>
        <w:t xml:space="preserve">, </w:t>
      </w:r>
      <w:r>
        <w:rPr>
          <w:rtl w:val="true"/>
        </w:rPr>
        <w:t>כאשר הוא מתרץ את התנהלותו בבדידותו ובהיזקקותו לחברה ולאוזן קשבת</w:t>
      </w:r>
      <w:r>
        <w:rPr>
          <w:rtl w:val="true"/>
        </w:rPr>
        <w:t xml:space="preserve">. </w:t>
      </w:r>
      <w:r>
        <w:rPr>
          <w:rtl w:val="true"/>
        </w:rPr>
        <w:t>גרסת המערער היתה כדלקמן</w:t>
      </w:r>
      <w:r>
        <w:rPr>
          <w:rtl w:val="true"/>
        </w:rPr>
        <w:t xml:space="preserve">: </w:t>
      </w:r>
      <w:r>
        <w:rPr>
          <w:rtl w:val="true"/>
        </w:rPr>
        <w:t>הוא סובל מבעיה מנטלית הפוגעת בכושר השיפוט שלו</w:t>
      </w:r>
      <w:r>
        <w:rPr>
          <w:rtl w:val="true"/>
        </w:rPr>
        <w:t xml:space="preserve">; </w:t>
      </w:r>
      <w:r>
        <w:rPr>
          <w:rtl w:val="true"/>
        </w:rPr>
        <w:t>ביום האירוע</w:t>
      </w:r>
      <w:r>
        <w:rPr>
          <w:rtl w:val="true"/>
        </w:rPr>
        <w:t xml:space="preserve">, </w:t>
      </w:r>
      <w:r>
        <w:rPr>
          <w:rtl w:val="true"/>
        </w:rPr>
        <w:t>הוא עמד בפתח הדירה בה שהה במעצר בית</w:t>
      </w:r>
      <w:r>
        <w:rPr>
          <w:rtl w:val="true"/>
        </w:rPr>
        <w:t xml:space="preserve">; </w:t>
      </w:r>
      <w:r>
        <w:rPr>
          <w:rtl w:val="true"/>
        </w:rPr>
        <w:t>ומשהבחין במתלוננת בחדר המדרגות</w:t>
      </w:r>
      <w:r>
        <w:rPr>
          <w:rtl w:val="true"/>
        </w:rPr>
        <w:t xml:space="preserve">, </w:t>
      </w:r>
      <w:r>
        <w:rPr>
          <w:rtl w:val="true"/>
        </w:rPr>
        <w:t>פנה אליה והחל לשוחח עמה</w:t>
      </w:r>
      <w:r>
        <w:rPr>
          <w:rtl w:val="true"/>
        </w:rPr>
        <w:t xml:space="preserve">. </w:t>
      </w:r>
      <w:r>
        <w:rPr>
          <w:rtl w:val="true"/>
        </w:rPr>
        <w:t>המערער סיפר למתלוננת על פטירת אשתו והציע לה לראות את תמונתה ולהיכנס לדירתו על מנת להפיג את שממונו</w:t>
      </w:r>
      <w:r>
        <w:rPr>
          <w:rtl w:val="true"/>
        </w:rPr>
        <w:t xml:space="preserve">. </w:t>
      </w:r>
      <w:r>
        <w:rPr>
          <w:rtl w:val="true"/>
        </w:rPr>
        <w:t>לאחר שנכנסה המתלוננת לדירה</w:t>
      </w:r>
      <w:r>
        <w:rPr>
          <w:rtl w:val="true"/>
        </w:rPr>
        <w:t xml:space="preserve">, </w:t>
      </w:r>
      <w:r>
        <w:rPr>
          <w:rtl w:val="true"/>
        </w:rPr>
        <w:t>הכין המערער שני ספלי תה והשניים פצחו בשיחה בסלון</w:t>
      </w:r>
      <w:r>
        <w:rPr>
          <w:rtl w:val="true"/>
        </w:rPr>
        <w:t xml:space="preserve">, </w:t>
      </w:r>
      <w:r>
        <w:rPr>
          <w:rtl w:val="true"/>
        </w:rPr>
        <w:t>אשר במהלכה סיפר המערער למתלוננת על געגועיו לאשתו המנוחה וליחסי המין שקיים עמה</w:t>
      </w:r>
      <w:r>
        <w:rPr>
          <w:rtl w:val="true"/>
        </w:rPr>
        <w:t xml:space="preserve">. </w:t>
      </w:r>
      <w:r>
        <w:rPr>
          <w:rtl w:val="true"/>
        </w:rPr>
        <w:t>בהמשך</w:t>
      </w:r>
      <w:r>
        <w:rPr>
          <w:rtl w:val="true"/>
        </w:rPr>
        <w:t xml:space="preserve">, </w:t>
      </w:r>
      <w:r>
        <w:rPr>
          <w:rtl w:val="true"/>
        </w:rPr>
        <w:t>סיפר המערער למתלוננת כי הוא נאשם באונס של בחורה</w:t>
      </w:r>
      <w:r>
        <w:rPr>
          <w:rtl w:val="true"/>
        </w:rPr>
        <w:t xml:space="preserve">, </w:t>
      </w:r>
      <w:r>
        <w:rPr>
          <w:rtl w:val="true"/>
        </w:rPr>
        <w:t>וזאת על אף שקיים עמה יחסי מין בהסכמה</w:t>
      </w:r>
      <w:r>
        <w:rPr>
          <w:rtl w:val="true"/>
        </w:rPr>
        <w:t xml:space="preserve">, </w:t>
      </w:r>
      <w:r>
        <w:rPr>
          <w:rtl w:val="true"/>
        </w:rPr>
        <w:t>וכן כי הוא חש שהוא פוגע בתחושת הפרטיות של בתו</w:t>
      </w:r>
      <w:r>
        <w:rPr>
          <w:rtl w:val="true"/>
        </w:rPr>
        <w:t xml:space="preserve">, </w:t>
      </w:r>
      <w:r>
        <w:rPr>
          <w:rtl w:val="true"/>
        </w:rPr>
        <w:t>אשר בדירתה הוא שוהה</w:t>
      </w:r>
      <w:r>
        <w:rPr>
          <w:rtl w:val="true"/>
        </w:rPr>
        <w:t xml:space="preserve">. </w:t>
      </w:r>
      <w:r>
        <w:rPr>
          <w:rtl w:val="true"/>
        </w:rPr>
        <w:t>בתום השיחה ביקש המערער מהמתלוננת לשמור את פגישתם בסוד</w:t>
      </w:r>
      <w:r>
        <w:rPr>
          <w:rtl w:val="true"/>
        </w:rPr>
        <w:t xml:space="preserve">, </w:t>
      </w:r>
      <w:r>
        <w:rPr>
          <w:rtl w:val="true"/>
        </w:rPr>
        <w:t>וכשביקשה המתלוננת ללכת לבית הספר</w:t>
      </w:r>
      <w:r>
        <w:rPr>
          <w:rtl w:val="true"/>
        </w:rPr>
        <w:t xml:space="preserve">, </w:t>
      </w:r>
      <w:r>
        <w:rPr>
          <w:rtl w:val="true"/>
        </w:rPr>
        <w:t>ליווה אותה המערער לדלת הכניסה ושאל אם הוא יכול לנשק את ידיה</w:t>
      </w:r>
      <w:r>
        <w:rPr>
          <w:rtl w:val="true"/>
        </w:rPr>
        <w:t xml:space="preserve">. </w:t>
      </w:r>
      <w:r>
        <w:rPr>
          <w:rtl w:val="true"/>
        </w:rPr>
        <w:t>המערער טען כי משהשיבה המתלוננת בחיוב</w:t>
      </w:r>
      <w:r>
        <w:rPr>
          <w:rtl w:val="true"/>
        </w:rPr>
        <w:t xml:space="preserve">, </w:t>
      </w:r>
      <w:r>
        <w:rPr>
          <w:rtl w:val="true"/>
        </w:rPr>
        <w:t xml:space="preserve">הוא נישק את גב ידה וליטף את ראשה </w:t>
      </w:r>
      <w:r>
        <w:rPr>
          <w:rtl w:val="true"/>
        </w:rPr>
        <w:t>(</w:t>
      </w:r>
      <w:r>
        <w:rPr>
          <w:rtl w:val="true"/>
        </w:rPr>
        <w:t>עמ</w:t>
      </w:r>
      <w:r>
        <w:rPr>
          <w:rtl w:val="true"/>
        </w:rPr>
        <w:t xml:space="preserve">' </w:t>
      </w:r>
      <w:r>
        <w:rPr/>
        <w:t>10-9</w:t>
      </w:r>
      <w:r>
        <w:rPr>
          <w:rtl w:val="true"/>
        </w:rPr>
        <w:t xml:space="preserve"> </w:t>
      </w:r>
      <w:r>
        <w:rPr>
          <w:rtl w:val="true"/>
        </w:rPr>
        <w:t>לפרוטוקול</w:t>
      </w:r>
      <w:r>
        <w:rPr>
          <w:rtl w:val="true"/>
        </w:rPr>
        <w:t>).</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בעקבות</w:t>
      </w:r>
      <w:r>
        <w:rPr>
          <w:rtl w:val="true"/>
        </w:rPr>
        <w:t xml:space="preserve"> </w:t>
      </w:r>
      <w:r>
        <w:rPr>
          <w:rtl w:val="true"/>
        </w:rPr>
        <w:t>כפיר</w:t>
      </w:r>
      <w:r>
        <w:rPr>
          <w:rtl w:val="true"/>
        </w:rPr>
        <w:t>ת המערער במניעים המיניים שיוחסו למעשיו</w:t>
      </w:r>
      <w:r>
        <w:rPr>
          <w:rtl w:val="true"/>
        </w:rPr>
        <w:t xml:space="preserve">, </w:t>
      </w:r>
      <w:r>
        <w:rPr>
          <w:rtl w:val="true"/>
        </w:rPr>
        <w:t>נתקיימה</w:t>
      </w:r>
      <w:r>
        <w:rPr>
          <w:rtl w:val="true"/>
        </w:rPr>
        <w:t xml:space="preserve"> </w:t>
      </w:r>
      <w:r>
        <w:rPr>
          <w:rtl w:val="true"/>
        </w:rPr>
        <w:t>פרשת</w:t>
      </w:r>
      <w:r>
        <w:rPr>
          <w:rtl w:val="true"/>
        </w:rPr>
        <w:t xml:space="preserve"> </w:t>
      </w:r>
      <w:r>
        <w:rPr>
          <w:rtl w:val="true"/>
        </w:rPr>
        <w:t>הוכחות</w:t>
      </w:r>
      <w:r>
        <w:rPr>
          <w:rtl w:val="true"/>
        </w:rPr>
        <w:t xml:space="preserve"> ואחריה ניתנה הכרעת הדין</w:t>
      </w:r>
      <w:r>
        <w:rPr>
          <w:rtl w:val="true"/>
        </w:rPr>
        <w:t xml:space="preserve">. </w:t>
      </w:r>
      <w:r>
        <w:rPr>
          <w:rtl w:val="true"/>
        </w:rPr>
        <w:t>בהכרעת דין זו</w:t>
      </w:r>
      <w:r>
        <w:rPr>
          <w:rtl w:val="true"/>
        </w:rPr>
        <w:t xml:space="preserve">, </w:t>
      </w:r>
      <w:r>
        <w:rPr>
          <w:rtl w:val="true"/>
        </w:rPr>
        <w:t xml:space="preserve">סקר </w:t>
      </w:r>
      <w:r>
        <w:rPr>
          <w:rtl w:val="true"/>
        </w:rPr>
        <w:t>בית</w:t>
      </w:r>
      <w:r>
        <w:rPr>
          <w:rtl w:val="true"/>
        </w:rPr>
        <w:t xml:space="preserve"> </w:t>
      </w:r>
      <w:r>
        <w:rPr>
          <w:rtl w:val="true"/>
        </w:rPr>
        <w:t>משפט</w:t>
      </w:r>
      <w:r>
        <w:rPr>
          <w:rtl w:val="true"/>
        </w:rPr>
        <w:t xml:space="preserve"> </w:t>
      </w:r>
      <w:r>
        <w:rPr>
          <w:rtl w:val="true"/>
        </w:rPr>
        <w:t>קמא</w:t>
      </w:r>
      <w:r>
        <w:rPr>
          <w:rtl w:val="true"/>
        </w:rPr>
        <w:t xml:space="preserve"> </w:t>
      </w:r>
      <w:r>
        <w:rPr>
          <w:rtl w:val="true"/>
        </w:rPr>
        <w:t>את</w:t>
      </w:r>
      <w:r>
        <w:rPr>
          <w:rtl w:val="true"/>
        </w:rPr>
        <w:t xml:space="preserve"> </w:t>
      </w:r>
      <w:r>
        <w:rPr>
          <w:rtl w:val="true"/>
        </w:rPr>
        <w:t>עדותה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אשר נמצאה מהימנה</w:t>
      </w:r>
      <w:r>
        <w:rPr>
          <w:rtl w:val="true"/>
        </w:rPr>
        <w:t>,</w:t>
      </w:r>
      <w:r>
        <w:rPr>
          <w:rtl w:val="true"/>
        </w:rPr>
        <w:t xml:space="preserve"> </w:t>
      </w:r>
      <w:r>
        <w:rPr>
          <w:rtl w:val="true"/>
        </w:rPr>
        <w:t>ואת העדויות הנוספות אשר חיזקוהּ</w:t>
      </w:r>
      <w:r>
        <w:rPr>
          <w:rtl w:val="true"/>
        </w:rPr>
        <w:t xml:space="preserve">, </w:t>
      </w:r>
      <w:r>
        <w:rPr>
          <w:rtl w:val="true"/>
        </w:rPr>
        <w:t>ובכללן</w:t>
      </w:r>
      <w:r>
        <w:rPr>
          <w:rtl w:val="true"/>
        </w:rPr>
        <w:t xml:space="preserve">: </w:t>
      </w:r>
      <w:r>
        <w:rPr>
          <w:rtl w:val="true"/>
        </w:rPr>
        <w:t>עדותה של בעלת תפקיד טיפולי בבית הספר בו לומדת המתלוננת</w:t>
      </w:r>
      <w:r>
        <w:rPr>
          <w:rtl w:val="true"/>
        </w:rPr>
        <w:t xml:space="preserve">; </w:t>
      </w:r>
      <w:r>
        <w:rPr>
          <w:rtl w:val="true"/>
        </w:rPr>
        <w:t>עדות</w:t>
      </w:r>
      <w:r>
        <w:rPr>
          <w:rtl w:val="true"/>
        </w:rPr>
        <w:t xml:space="preserve"> </w:t>
      </w:r>
      <w:r>
        <w:rPr>
          <w:rtl w:val="true"/>
        </w:rPr>
        <w:t>אמה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עדו</w:t>
      </w:r>
      <w:r>
        <w:rPr>
          <w:rtl w:val="true"/>
        </w:rPr>
        <w:t>יו</w:t>
      </w:r>
      <w:r>
        <w:rPr>
          <w:rtl w:val="true"/>
        </w:rPr>
        <w:t>ת</w:t>
      </w:r>
      <w:r>
        <w:rPr>
          <w:rtl w:val="true"/>
        </w:rPr>
        <w:t xml:space="preserve"> </w:t>
      </w:r>
      <w:r>
        <w:rPr>
          <w:rtl w:val="true"/>
        </w:rPr>
        <w:t>חברותיה של המתלוננת</w:t>
      </w:r>
      <w:r>
        <w:rPr>
          <w:rtl w:val="true"/>
        </w:rPr>
        <w:t xml:space="preserve">; </w:t>
      </w:r>
      <w:r>
        <w:rPr>
          <w:rtl w:val="true"/>
        </w:rPr>
        <w:t>עדות מורתה של המתלוננת</w:t>
      </w:r>
      <w:r>
        <w:rPr>
          <w:rtl w:val="true"/>
        </w:rPr>
        <w:t xml:space="preserve">; </w:t>
      </w:r>
      <w:r>
        <w:rPr>
          <w:rtl w:val="true"/>
        </w:rPr>
        <w:t>עדותו של תלמיד תיכון אשר היה הראשון שפגש במתלוננת לאחר האירוע</w:t>
      </w:r>
      <w:r>
        <w:rPr>
          <w:rtl w:val="true"/>
        </w:rPr>
        <w:t xml:space="preserve">; </w:t>
      </w:r>
      <w:r>
        <w:rPr>
          <w:rtl w:val="true"/>
        </w:rPr>
        <w:t>וכן עדותה של יועצת בית הספר</w:t>
      </w:r>
      <w:r>
        <w:rPr>
          <w:rtl w:val="true"/>
        </w:rPr>
        <w:t xml:space="preserve">. </w:t>
      </w:r>
      <w:r>
        <w:rPr>
          <w:rtl w:val="true"/>
        </w:rPr>
        <w:t>המערער עצמו בחר שלא להעיד</w:t>
      </w:r>
      <w:r>
        <w:rPr>
          <w:rtl w:val="true"/>
        </w:rPr>
        <w:t xml:space="preserve">. </w:t>
      </w:r>
    </w:p>
    <w:p>
      <w:pPr>
        <w:pStyle w:val="Normal"/>
        <w:ind w:end="0"/>
        <w:jc w:val="both"/>
        <w:rPr>
          <w:sz w:val="22"/>
        </w:rPr>
      </w:pPr>
      <w:r>
        <w:rPr>
          <w:sz w:val="22"/>
          <w:rtl w:val="true"/>
        </w:rPr>
      </w:r>
    </w:p>
    <w:p>
      <w:pPr>
        <w:pStyle w:val="Ruller43"/>
        <w:numPr>
          <w:ilvl w:val="0"/>
          <w:numId w:val="1"/>
        </w:numPr>
        <w:ind w:hanging="0" w:start="0" w:end="0"/>
        <w:jc w:val="both"/>
        <w:rPr/>
      </w:pPr>
      <w:r>
        <w:rPr>
          <w:rtl w:val="true"/>
        </w:rPr>
        <w:t>בסופו של יום</w:t>
      </w:r>
      <w:r>
        <w:rPr>
          <w:rtl w:val="true"/>
        </w:rPr>
        <w:t xml:space="preserve">, </w:t>
      </w:r>
      <w:r>
        <w:rPr>
          <w:rtl w:val="true"/>
        </w:rPr>
        <w:t>קבע בית משפט קמא את המסכת העובדתית כדלקמן</w:t>
      </w:r>
      <w:r>
        <w:rPr>
          <w:rtl w:val="true"/>
        </w:rPr>
        <w:t xml:space="preserve">: </w:t>
      </w:r>
    </w:p>
    <w:p>
      <w:pPr>
        <w:pStyle w:val="Ruller42"/>
        <w:spacing w:lineRule="auto" w:line="240"/>
        <w:ind w:end="0"/>
        <w:jc w:val="both"/>
        <w:rPr/>
      </w:pPr>
      <w:r>
        <w:rPr>
          <w:rtl w:val="true"/>
        </w:rPr>
      </w:r>
    </w:p>
    <w:p>
      <w:pPr>
        <w:pStyle w:val="Ruller5"/>
        <w:ind w:end="1282"/>
        <w:jc w:val="both"/>
        <w:rPr/>
      </w:pPr>
      <w:r>
        <w:rPr>
          <w:rtl w:val="true"/>
        </w:rPr>
        <w:t>"</w:t>
      </w:r>
      <w:r>
        <w:rPr>
          <w:rtl w:val="true"/>
        </w:rPr>
        <w:t>הנאשם</w:t>
      </w:r>
      <w:r>
        <w:rPr>
          <w:rFonts w:eastAsia="Arial TUR;Arial" w:cs="Arial TUR;Arial"/>
          <w:rtl w:val="true"/>
        </w:rPr>
        <w:t xml:space="preserve"> </w:t>
      </w:r>
      <w:r>
        <w:rPr>
          <w:rtl w:val="true"/>
        </w:rPr>
        <w:t>[</w:t>
      </w:r>
      <w:r>
        <w:rPr>
          <w:rtl w:val="true"/>
        </w:rPr>
        <w:t>המערער</w:t>
      </w:r>
      <w:r>
        <w:rPr>
          <w:rFonts w:eastAsia="Arial TUR;Arial" w:cs="Arial TUR;Arial"/>
          <w:rtl w:val="true"/>
        </w:rPr>
        <w:t xml:space="preserve"> </w:t>
      </w:r>
      <w:r>
        <w:rPr>
          <w:rtl w:val="true"/>
        </w:rPr>
        <w:t>דכאן</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 xml:space="preserve">.] </w:t>
      </w:r>
      <w:r>
        <w:rPr>
          <w:rtl w:val="true"/>
        </w:rPr>
        <w:t>קרא</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שנכנסה</w:t>
      </w:r>
      <w:r>
        <w:rPr>
          <w:rFonts w:eastAsia="Arial TUR;Arial" w:cs="Arial TUR;Arial"/>
          <w:rtl w:val="true"/>
        </w:rPr>
        <w:t xml:space="preserve"> </w:t>
      </w:r>
      <w:r>
        <w:rPr>
          <w:rtl w:val="true"/>
        </w:rPr>
        <w:t>לביתו</w:t>
      </w:r>
      <w:r>
        <w:rPr>
          <w:rtl w:val="true"/>
        </w:rPr>
        <w:t xml:space="preserve">; </w:t>
      </w:r>
      <w:r>
        <w:rPr>
          <w:rtl w:val="true"/>
        </w:rPr>
        <w:t>נעל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הדלת</w:t>
      </w:r>
      <w:r>
        <w:rPr>
          <w:rtl w:val="true"/>
        </w:rPr>
        <w:t xml:space="preserve">; </w:t>
      </w:r>
      <w:r>
        <w:rPr>
          <w:rtl w:val="true"/>
        </w:rPr>
        <w:t>הראה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תמונות</w:t>
      </w:r>
      <w:r>
        <w:rPr>
          <w:rFonts w:eastAsia="Arial TUR;Arial" w:cs="Arial TUR;Arial"/>
          <w:rtl w:val="true"/>
        </w:rPr>
        <w:t xml:space="preserve"> </w:t>
      </w:r>
      <w:r>
        <w:rPr>
          <w:rtl w:val="true"/>
        </w:rPr>
        <w:t>וסיפר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אשתו</w:t>
      </w:r>
      <w:r>
        <w:rPr>
          <w:rFonts w:eastAsia="Arial TUR;Arial" w:cs="Arial TUR;Arial"/>
          <w:rtl w:val="true"/>
        </w:rPr>
        <w:t xml:space="preserve"> </w:t>
      </w:r>
      <w:r>
        <w:rPr>
          <w:rtl w:val="true"/>
        </w:rPr>
        <w:t>המנוחה</w:t>
      </w:r>
      <w:r>
        <w:rPr>
          <w:rFonts w:eastAsia="Arial TUR;Arial" w:cs="Arial TUR;Arial"/>
          <w:rtl w:val="true"/>
        </w:rPr>
        <w:t xml:space="preserve"> </w:t>
      </w:r>
      <w:r>
        <w:rPr>
          <w:rtl w:val="true"/>
        </w:rPr>
        <w:t>וזיכרונותי</w:t>
      </w:r>
      <w:r>
        <w:rPr>
          <w:rtl w:val="true"/>
        </w:rPr>
        <w:t>ו</w:t>
      </w:r>
      <w:r>
        <w:rPr>
          <w:rFonts w:eastAsia="Arial TUR;Arial" w:cs="Arial TUR;Arial"/>
          <w:rtl w:val="true"/>
        </w:rPr>
        <w:t xml:space="preserve"> </w:t>
      </w:r>
      <w:r>
        <w:rPr>
          <w:rtl w:val="true"/>
        </w:rPr>
        <w:t>מהמישור</w:t>
      </w:r>
      <w:r>
        <w:rPr>
          <w:rFonts w:eastAsia="Arial TUR;Arial" w:cs="Arial TUR;Arial"/>
          <w:rtl w:val="true"/>
        </w:rPr>
        <w:t xml:space="preserve"> </w:t>
      </w:r>
      <w:r>
        <w:rPr>
          <w:rtl w:val="true"/>
        </w:rPr>
        <w:t>המיני</w:t>
      </w:r>
      <w:r>
        <w:rPr>
          <w:rtl w:val="true"/>
        </w:rPr>
        <w:t xml:space="preserve">; </w:t>
      </w:r>
      <w:r>
        <w:rPr>
          <w:rtl w:val="true"/>
        </w:rPr>
        <w:t>התיישב</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נשכב</w:t>
      </w:r>
      <w:r>
        <w:rPr>
          <w:rFonts w:eastAsia="Arial TUR;Arial" w:cs="Arial TUR;Arial"/>
          <w:rtl w:val="true"/>
        </w:rPr>
        <w:t xml:space="preserve"> </w:t>
      </w:r>
      <w:r>
        <w:rPr>
          <w:rtl w:val="true"/>
        </w:rPr>
        <w:t>במעט</w:t>
      </w:r>
      <w:r>
        <w:rPr>
          <w:rFonts w:eastAsia="Arial TUR;Arial" w:cs="Arial TUR;Arial"/>
          <w:rtl w:val="true"/>
        </w:rPr>
        <w:t xml:space="preserve"> </w:t>
      </w:r>
      <w:r>
        <w:rPr>
          <w:rtl w:val="true"/>
        </w:rPr>
        <w:t>(</w:t>
      </w:r>
      <w:r>
        <w:rPr>
          <w:rtl w:val="true"/>
        </w:rPr>
        <w:t>כנראה</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שכיבה</w:t>
      </w:r>
      <w:r>
        <w:rPr>
          <w:rFonts w:eastAsia="Arial TUR;Arial" w:cs="Arial TUR;Arial"/>
          <w:rtl w:val="true"/>
        </w:rPr>
        <w:t xml:space="preserve"> </w:t>
      </w:r>
      <w:r>
        <w:rPr>
          <w:rtl w:val="true"/>
        </w:rPr>
        <w:t>לישיבה</w:t>
      </w:r>
      <w:r>
        <w:rPr>
          <w:rtl w:val="true"/>
        </w:rPr>
        <w:t xml:space="preserve">) </w:t>
      </w:r>
      <w:r>
        <w:rPr>
          <w:rtl w:val="true"/>
        </w:rPr>
        <w:t>בסמוך</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הספה</w:t>
      </w:r>
      <w:r>
        <w:rPr>
          <w:rtl w:val="true"/>
        </w:rPr>
        <w:t xml:space="preserve">. </w:t>
      </w:r>
      <w:r>
        <w:rPr>
          <w:rtl w:val="true"/>
        </w:rPr>
        <w:t>שלב</w:t>
      </w:r>
      <w:r>
        <w:rPr>
          <w:rFonts w:eastAsia="Arial TUR;Arial" w:cs="Arial TUR;Arial"/>
          <w:rtl w:val="true"/>
        </w:rPr>
        <w:t xml:space="preserve"> </w:t>
      </w:r>
      <w:r>
        <w:rPr>
          <w:rtl w:val="true"/>
        </w:rPr>
        <w:t>המגע</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אחיזת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בידה</w:t>
      </w:r>
      <w:r>
        <w:rPr>
          <w:rFonts w:eastAsia="Arial TUR;Arial" w:cs="Arial TUR;Arial"/>
          <w:rtl w:val="true"/>
        </w:rPr>
        <w:t xml:space="preserve"> </w:t>
      </w:r>
      <w:r>
        <w:rPr>
          <w:rtl w:val="true"/>
        </w:rPr>
        <w:t>וליטוף</w:t>
      </w:r>
      <w:r>
        <w:rPr>
          <w:rFonts w:eastAsia="Arial TUR;Arial" w:cs="Arial TUR;Arial"/>
          <w:rtl w:val="true"/>
        </w:rPr>
        <w:t xml:space="preserve"> </w:t>
      </w:r>
      <w:r>
        <w:rPr>
          <w:rtl w:val="true"/>
        </w:rPr>
        <w:t>היד</w:t>
      </w:r>
      <w:r>
        <w:rPr>
          <w:rtl w:val="true"/>
        </w:rPr>
        <w:t xml:space="preserve">... </w:t>
      </w:r>
      <w:r>
        <w:rPr>
          <w:rtl w:val="true"/>
        </w:rPr>
        <w:t>לרבות</w:t>
      </w:r>
      <w:r>
        <w:rPr>
          <w:rFonts w:eastAsia="Arial TUR;Arial" w:cs="Arial TUR;Arial"/>
          <w:rtl w:val="true"/>
        </w:rPr>
        <w:t xml:space="preserve"> </w:t>
      </w:r>
      <w:r>
        <w:rPr>
          <w:rtl w:val="true"/>
        </w:rPr>
        <w:t>ליטופים</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הסנטר</w:t>
      </w:r>
      <w:r>
        <w:rPr>
          <w:rtl w:val="true"/>
        </w:rPr>
        <w:t xml:space="preserve">... </w:t>
      </w:r>
      <w:r>
        <w:rPr>
          <w:rtl w:val="true"/>
        </w:rPr>
        <w:t>נשיקה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ידה</w:t>
      </w:r>
      <w:r>
        <w:rPr>
          <w:rtl w:val="true"/>
        </w:rPr>
        <w:t xml:space="preserve">... </w:t>
      </w:r>
      <w:r>
        <w:rPr>
          <w:rtl w:val="true"/>
        </w:rPr>
        <w:t>ועל</w:t>
      </w:r>
      <w:r>
        <w:rPr>
          <w:rFonts w:eastAsia="Arial TUR;Arial" w:cs="Arial TUR;Arial"/>
          <w:rtl w:val="true"/>
        </w:rPr>
        <w:t xml:space="preserve"> </w:t>
      </w:r>
      <w:r>
        <w:rPr>
          <w:rtl w:val="true"/>
        </w:rPr>
        <w:t>הלחי</w:t>
      </w:r>
      <w:r>
        <w:rPr>
          <w:rtl w:val="true"/>
        </w:rPr>
        <w:t>." (</w:t>
      </w:r>
      <w:r>
        <w:rPr>
          <w:rtl w:val="true"/>
        </w:rPr>
        <w:t>עמ</w:t>
      </w:r>
      <w:r>
        <w:rPr>
          <w:rtl w:val="true"/>
        </w:rPr>
        <w:t xml:space="preserve">' </w:t>
      </w:r>
      <w:r>
        <w:rPr/>
        <w:t>9</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Normal"/>
        <w:ind w:end="0"/>
        <w:jc w:val="both"/>
        <w:rPr>
          <w:sz w:val="32"/>
          <w:szCs w:val="36"/>
        </w:rPr>
      </w:pPr>
      <w:r>
        <w:rPr>
          <w:sz w:val="32"/>
          <w:szCs w:val="36"/>
          <w:rtl w:val="true"/>
        </w:rPr>
      </w:r>
    </w:p>
    <w:p>
      <w:pPr>
        <w:pStyle w:val="Ruller43"/>
        <w:numPr>
          <w:ilvl w:val="0"/>
          <w:numId w:val="1"/>
        </w:numPr>
        <w:ind w:hanging="0" w:start="0" w:end="0"/>
        <w:jc w:val="both"/>
        <w:rPr/>
      </w:pPr>
      <w:r>
        <w:rPr>
          <w:rFonts w:ascii="Century" w:hAnsi="Century" w:cs="Century"/>
          <w:sz w:val="22"/>
          <w:sz w:val="22"/>
          <w:rtl w:val="true"/>
        </w:rPr>
        <w:t>קביעות אלה הוליכו את בית משפט קמא אל המסקנה כי ב</w:t>
      </w:r>
      <w:r>
        <w:rPr>
          <w:rFonts w:cs="Century" w:ascii="Century" w:hAnsi="Century"/>
          <w:sz w:val="22"/>
          <w:rtl w:val="true"/>
        </w:rPr>
        <w:t>"</w:t>
      </w:r>
      <w:r>
        <w:rPr>
          <w:rFonts w:ascii="Century" w:hAnsi="Century" w:cs="Miriam"/>
          <w:b/>
          <w:b/>
          <w:spacing w:val="0"/>
          <w:sz w:val="22"/>
          <w:sz w:val="22"/>
          <w:szCs w:val="24"/>
          <w:rtl w:val="true"/>
        </w:rPr>
        <w:t>מישור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הפורמלי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והדווקני</w:t>
      </w:r>
      <w:r>
        <w:rPr>
          <w:rFonts w:cs="Century" w:ascii="Century" w:hAnsi="Century"/>
          <w:sz w:val="22"/>
          <w:rtl w:val="true"/>
        </w:rPr>
        <w:t>"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11</w:t>
      </w:r>
      <w:r>
        <w:rPr>
          <w:rFonts w:cs="Century" w:ascii="Century" w:hAnsi="Century"/>
          <w:sz w:val="22"/>
          <w:rtl w:val="true"/>
        </w:rPr>
        <w:t xml:space="preserve"> </w:t>
      </w:r>
      <w:r>
        <w:rPr>
          <w:rFonts w:ascii="Century" w:hAnsi="Century" w:cs="Century"/>
          <w:sz w:val="22"/>
          <w:sz w:val="22"/>
          <w:rtl w:val="true"/>
        </w:rPr>
        <w:t>להכרעת הדין</w:t>
      </w:r>
      <w:r>
        <w:rPr>
          <w:rFonts w:cs="Century" w:ascii="Century" w:hAnsi="Century"/>
          <w:sz w:val="22"/>
          <w:rtl w:val="true"/>
        </w:rPr>
        <w:t xml:space="preserve">), </w:t>
      </w:r>
      <w:r>
        <w:rPr>
          <w:rFonts w:ascii="Century" w:hAnsi="Century" w:cs="Century"/>
          <w:sz w:val="22"/>
          <w:sz w:val="22"/>
          <w:rtl w:val="true"/>
        </w:rPr>
        <w:t xml:space="preserve">מעשיו של המערער </w:t>
      </w:r>
      <w:r>
        <w:rPr>
          <w:rFonts w:ascii="Century" w:hAnsi="Century" w:cs="Century"/>
          <w:sz w:val="22"/>
          <w:sz w:val="22"/>
          <w:rtl w:val="true"/>
        </w:rPr>
        <w:t>–</w:t>
      </w:r>
      <w:r>
        <w:rPr>
          <w:rFonts w:ascii="Century" w:hAnsi="Century" w:cs="Century"/>
          <w:sz w:val="22"/>
          <w:sz w:val="22"/>
          <w:rtl w:val="true"/>
        </w:rPr>
        <w:t xml:space="preserve"> ליטוף המתלוננת הקטינה</w:t>
      </w:r>
      <w:r>
        <w:rPr>
          <w:rFonts w:cs="Century" w:ascii="Century" w:hAnsi="Century"/>
          <w:sz w:val="22"/>
          <w:rtl w:val="true"/>
        </w:rPr>
        <w:t xml:space="preserve">, </w:t>
      </w:r>
      <w:r>
        <w:rPr>
          <w:rFonts w:ascii="Century" w:hAnsi="Century" w:cs="Century"/>
          <w:sz w:val="22"/>
          <w:sz w:val="22"/>
          <w:rtl w:val="true"/>
        </w:rPr>
        <w:t>נשיקה בכף ידה ובלחיה</w:t>
      </w:r>
      <w:r>
        <w:rPr>
          <w:rFonts w:cs="Century" w:ascii="Century" w:hAnsi="Century"/>
          <w:sz w:val="22"/>
          <w:rtl w:val="true"/>
        </w:rPr>
        <w:t xml:space="preserve">, </w:t>
      </w:r>
      <w:r>
        <w:rPr>
          <w:rFonts w:ascii="Century" w:hAnsi="Century" w:cs="Century"/>
          <w:sz w:val="22"/>
          <w:sz w:val="22"/>
          <w:rtl w:val="true"/>
        </w:rPr>
        <w:t xml:space="preserve">כשברקע דיבורים בהקשר מיני </w:t>
      </w:r>
      <w:r>
        <w:rPr>
          <w:rFonts w:ascii="Century" w:hAnsi="Century" w:cs="Century"/>
          <w:sz w:val="22"/>
          <w:sz w:val="22"/>
          <w:rtl w:val="true"/>
        </w:rPr>
        <w:t>–</w:t>
      </w:r>
      <w:r>
        <w:rPr>
          <w:rFonts w:ascii="Century" w:hAnsi="Century" w:cs="Century"/>
          <w:sz w:val="22"/>
          <w:sz w:val="22"/>
          <w:rtl w:val="true"/>
        </w:rPr>
        <w:t xml:space="preserve"> מגבשים עבירה של מעשה מגונה ברף חומרה תחתון</w:t>
      </w:r>
      <w:r>
        <w:rPr>
          <w:rFonts w:cs="Century" w:ascii="Century" w:hAnsi="Century"/>
          <w:sz w:val="22"/>
          <w:rtl w:val="true"/>
        </w:rPr>
        <w:t xml:space="preserve">. </w:t>
      </w:r>
      <w:r>
        <w:rPr>
          <w:rFonts w:ascii="Century" w:hAnsi="Century" w:cs="Century"/>
          <w:sz w:val="22"/>
          <w:sz w:val="22"/>
          <w:rtl w:val="true"/>
        </w:rPr>
        <w:t>לצד זאת</w:t>
      </w:r>
      <w:r>
        <w:rPr>
          <w:rFonts w:cs="Century" w:ascii="Century" w:hAnsi="Century"/>
          <w:sz w:val="22"/>
          <w:rtl w:val="true"/>
        </w:rPr>
        <w:t xml:space="preserve">, </w:t>
      </w:r>
      <w:r>
        <w:rPr>
          <w:rFonts w:ascii="Century" w:hAnsi="Century" w:cs="Century"/>
          <w:sz w:val="22"/>
          <w:sz w:val="22"/>
          <w:rtl w:val="true"/>
        </w:rPr>
        <w:t>בית משפט קמא מצא טעם בטענות ההגנה והתרשם כי מעשי המערער נבעו מגילו המופלג</w:t>
      </w:r>
      <w:r>
        <w:rPr>
          <w:rFonts w:cs="Century" w:ascii="Century" w:hAnsi="Century"/>
          <w:sz w:val="22"/>
          <w:rtl w:val="true"/>
        </w:rPr>
        <w:t xml:space="preserve">, </w:t>
      </w:r>
      <w:r>
        <w:rPr>
          <w:rFonts w:ascii="Century" w:hAnsi="Century" w:cs="Century"/>
          <w:sz w:val="22"/>
          <w:sz w:val="22"/>
          <w:rtl w:val="true"/>
        </w:rPr>
        <w:t>מנוסטלגיה לימים טובים יותר ומבדידותו הרבה</w:t>
      </w:r>
      <w:r>
        <w:rPr>
          <w:rFonts w:cs="Century" w:ascii="Century" w:hAnsi="Century"/>
          <w:sz w:val="22"/>
          <w:rtl w:val="true"/>
        </w:rPr>
        <w:t xml:space="preserve">. </w:t>
      </w:r>
      <w:r>
        <w:rPr>
          <w:rtl w:val="true"/>
        </w:rPr>
        <w:t>בית משפט קמא הביע תחושת אי</w:t>
      </w:r>
      <w:r>
        <w:rPr>
          <w:rtl w:val="true"/>
        </w:rPr>
        <w:t>-</w:t>
      </w:r>
      <w:r>
        <w:rPr>
          <w:rtl w:val="true"/>
        </w:rPr>
        <w:t xml:space="preserve">נוחות מהרשעת המערער בביצוע מעשה מגונה לפי </w:t>
      </w:r>
      <w:hyperlink r:id="rId70">
        <w:r>
          <w:rPr>
            <w:rStyle w:val="Hyperlink"/>
            <w:rtl w:val="true"/>
          </w:rPr>
          <w:t>סעיף</w:t>
        </w:r>
        <w:r>
          <w:rPr>
            <w:rStyle w:val="Hyperlink"/>
            <w:rtl w:val="true"/>
          </w:rPr>
          <w:t xml:space="preserve"> </w:t>
        </w:r>
        <w:r>
          <w:rPr>
            <w:rStyle w:val="Hyperlink"/>
          </w:rPr>
          <w:t>348</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בנסיבות </w:t>
      </w:r>
      <w:hyperlink r:id="rId71">
        <w:r>
          <w:rPr>
            <w:rStyle w:val="Hyperlink"/>
            <w:rtl w:val="true"/>
          </w:rPr>
          <w:t>סעיפים</w:t>
        </w:r>
        <w:r>
          <w:rPr>
            <w:rStyle w:val="Hyperlink"/>
            <w:rtl w:val="true"/>
          </w:rPr>
          <w:t xml:space="preserve"> </w:t>
        </w:r>
        <w:r>
          <w:rPr>
            <w:rStyle w:val="Hyperlink"/>
          </w:rPr>
          <w:t>345</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72">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7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בציינו כי</w:t>
      </w:r>
      <w:r>
        <w:rPr>
          <w:rFonts w:cs="Century" w:ascii="Century" w:hAnsi="Century"/>
          <w:sz w:val="22"/>
          <w:rtl w:val="true"/>
        </w:rPr>
        <w:t>: "</w:t>
      </w:r>
      <w:r>
        <w:rPr>
          <w:rFonts w:ascii="Century" w:hAnsi="Century" w:cs="Miriam"/>
          <w:b/>
          <w:b/>
          <w:spacing w:val="4"/>
          <w:sz w:val="22"/>
          <w:sz w:val="22"/>
          <w:szCs w:val="24"/>
          <w:rtl w:val="true"/>
        </w:rPr>
        <w:t>קשה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לראות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כיצד</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אקבע</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שנבעו</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מעשי</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הנאשם</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מרצון</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לבזות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את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המתלוננת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ובשים</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לב</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לגילו</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של</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הנאשם</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אף</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קביעה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לפיה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חתר</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הוא</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בנגיעותיו</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הקלות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להגיע</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לסיפוק</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מיני</w:t>
      </w:r>
      <w:r>
        <w:rPr>
          <w:rFonts w:cs="Miriam" w:ascii="Century" w:hAnsi="Century"/>
          <w:b/>
          <w:spacing w:val="4"/>
          <w:sz w:val="22"/>
          <w:szCs w:val="24"/>
          <w:rtl w:val="true"/>
        </w:rPr>
        <w:t xml:space="preserve">, </w:t>
      </w:r>
      <w:r>
        <w:rPr>
          <w:rFonts w:ascii="Century" w:hAnsi="Century" w:cs="Miriam"/>
          <w:b/>
          <w:b/>
          <w:spacing w:val="4"/>
          <w:sz w:val="22"/>
          <w:sz w:val="22"/>
          <w:szCs w:val="24"/>
          <w:rtl w:val="true"/>
        </w:rPr>
        <w:t>אינה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נקייה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מספקות</w:t>
      </w:r>
      <w:r>
        <w:rPr>
          <w:rFonts w:cs="Century" w:ascii="Century" w:hAnsi="Century"/>
          <w:sz w:val="22"/>
          <w:rtl w:val="true"/>
        </w:rPr>
        <w:t>"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12</w:t>
      </w:r>
      <w:r>
        <w:rPr>
          <w:rFonts w:cs="Century" w:ascii="Century" w:hAnsi="Century"/>
          <w:sz w:val="22"/>
          <w:rtl w:val="true"/>
        </w:rPr>
        <w:t xml:space="preserve"> </w:t>
      </w:r>
      <w:r>
        <w:rPr>
          <w:rFonts w:ascii="Century" w:hAnsi="Century" w:cs="Century"/>
          <w:sz w:val="22"/>
          <w:sz w:val="22"/>
          <w:rtl w:val="true"/>
        </w:rPr>
        <w:t>להכרעת הדין</w:t>
      </w:r>
      <w:r>
        <w:rPr>
          <w:rFonts w:cs="Century" w:ascii="Century" w:hAnsi="Century"/>
          <w:sz w:val="22"/>
          <w:rtl w:val="true"/>
        </w:rPr>
        <w:t xml:space="preserve">). </w:t>
      </w:r>
      <w:r>
        <w:rPr>
          <w:rFonts w:ascii="Century" w:hAnsi="Century" w:cs="Century"/>
          <w:sz w:val="22"/>
          <w:sz w:val="22"/>
          <w:rtl w:val="true"/>
        </w:rPr>
        <w:t xml:space="preserve">בית המשפט המחוזי הוסיף וציין כי </w:t>
      </w:r>
      <w:r>
        <w:rPr>
          <w:rFonts w:cs="Century" w:ascii="Century" w:hAnsi="Century"/>
          <w:sz w:val="22"/>
          <w:rtl w:val="true"/>
        </w:rPr>
        <w:t>"</w:t>
      </w:r>
      <w:r>
        <w:rPr>
          <w:rFonts w:ascii="Century" w:hAnsi="Century" w:cs="Miriam"/>
          <w:b/>
          <w:b/>
          <w:spacing w:val="4"/>
          <w:sz w:val="22"/>
          <w:sz w:val="22"/>
          <w:szCs w:val="24"/>
          <w:rtl w:val="true"/>
        </w:rPr>
        <w:t>ייתכן</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שפורמלית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בוצעה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אכן</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עבירה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של</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מעשה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מגונה</w:t>
      </w:r>
      <w:r>
        <w:rPr>
          <w:rFonts w:cs="Miriam" w:ascii="Century" w:hAnsi="Century"/>
          <w:b/>
          <w:spacing w:val="4"/>
          <w:sz w:val="22"/>
          <w:szCs w:val="24"/>
          <w:rtl w:val="true"/>
        </w:rPr>
        <w:t xml:space="preserve">, </w:t>
      </w:r>
      <w:r>
        <w:rPr>
          <w:rFonts w:ascii="Century" w:hAnsi="Century" w:cs="Miriam"/>
          <w:b/>
          <w:b/>
          <w:spacing w:val="4"/>
          <w:sz w:val="22"/>
          <w:sz w:val="22"/>
          <w:szCs w:val="24"/>
          <w:rtl w:val="true"/>
        </w:rPr>
        <w:t>אך</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יש</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מקום</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לספק</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עד</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כמה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באמת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על</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הפרק</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פרשה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שניתן</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לומר</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לגביה</w:t>
      </w:r>
      <w:r>
        <w:rPr>
          <w:rFonts w:cs="Miriam" w:ascii="Century" w:hAnsi="Century"/>
          <w:b/>
          <w:spacing w:val="4"/>
          <w:sz w:val="22"/>
          <w:szCs w:val="24"/>
          <w:rtl w:val="true"/>
        </w:rPr>
        <w:t xml:space="preserve">, </w:t>
      </w:r>
      <w:r>
        <w:rPr>
          <w:rFonts w:ascii="Century" w:hAnsi="Century" w:cs="Miriam"/>
          <w:b/>
          <w:b/>
          <w:spacing w:val="4"/>
          <w:sz w:val="22"/>
          <w:sz w:val="22"/>
          <w:szCs w:val="24"/>
          <w:rtl w:val="true"/>
        </w:rPr>
        <w:t>שנועדה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כוונת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המחוקק</w:t>
      </w:r>
      <w:r>
        <w:rPr>
          <w:rFonts w:cs="Miriam" w:ascii="Century" w:hAnsi="Century"/>
          <w:b/>
          <w:spacing w:val="4"/>
          <w:sz w:val="22"/>
          <w:szCs w:val="24"/>
          <w:rtl w:val="true"/>
        </w:rPr>
        <w:t xml:space="preserve">, </w:t>
      </w:r>
      <w:r>
        <w:rPr>
          <w:rFonts w:ascii="Century" w:hAnsi="Century" w:cs="Miriam"/>
          <w:b/>
          <w:b/>
          <w:spacing w:val="4"/>
          <w:sz w:val="22"/>
          <w:sz w:val="22"/>
          <w:szCs w:val="24"/>
          <w:rtl w:val="true"/>
        </w:rPr>
        <w:t>שעה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שניסח</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את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סעיף</w:t>
      </w:r>
      <w:r>
        <w:rPr>
          <w:rFonts w:ascii="Century" w:hAnsi="Century" w:eastAsia="Century" w:cs="Century"/>
          <w:b/>
          <w:b/>
          <w:spacing w:val="4"/>
          <w:sz w:val="22"/>
          <w:sz w:val="22"/>
          <w:szCs w:val="24"/>
          <w:rtl w:val="true"/>
        </w:rPr>
        <w:t xml:space="preserve"> </w:t>
      </w:r>
      <w:r>
        <w:rPr>
          <w:rFonts w:cs="Miriam" w:ascii="Century" w:hAnsi="Century"/>
          <w:b/>
          <w:spacing w:val="4"/>
          <w:sz w:val="22"/>
          <w:szCs w:val="24"/>
        </w:rPr>
        <w:t>348</w:t>
      </w:r>
      <w:r>
        <w:rPr>
          <w:rFonts w:cs="Miriam" w:ascii="Century" w:hAnsi="Century"/>
          <w:b/>
          <w:spacing w:val="4"/>
          <w:sz w:val="22"/>
          <w:szCs w:val="24"/>
          <w:rtl w:val="true"/>
        </w:rPr>
        <w:t xml:space="preserve"> </w:t>
      </w:r>
      <w:r>
        <w:rPr>
          <w:rFonts w:ascii="Century" w:hAnsi="Century" w:cs="Miriam"/>
          <w:b/>
          <w:b/>
          <w:spacing w:val="4"/>
          <w:sz w:val="22"/>
          <w:sz w:val="22"/>
          <w:szCs w:val="24"/>
          <w:rtl w:val="true"/>
        </w:rPr>
        <w:t>ל</w:t>
      </w:r>
      <w:hyperlink r:id="rId74">
        <w:r>
          <w:rPr>
            <w:rStyle w:val="Hyperlink"/>
            <w:rFonts w:ascii="Century" w:hAnsi="Century" w:cs="Miriam"/>
            <w:b/>
            <w:b/>
            <w:color w:val="0000FF"/>
            <w:spacing w:val="4"/>
            <w:sz w:val="22"/>
            <w:sz w:val="22"/>
            <w:szCs w:val="24"/>
            <w:u w:val="single"/>
            <w:rtl w:val="true"/>
          </w:rPr>
          <w:t>חוק</w:t>
        </w:r>
        <w:r>
          <w:rPr>
            <w:rStyle w:val="Hyperlink"/>
            <w:rFonts w:ascii="Century" w:hAnsi="Century" w:eastAsia="Century" w:cs="Century"/>
            <w:b/>
            <w:b/>
            <w:color w:val="0000FF"/>
            <w:spacing w:val="4"/>
            <w:sz w:val="22"/>
            <w:sz w:val="22"/>
            <w:szCs w:val="24"/>
            <w:u w:val="single"/>
            <w:rtl w:val="true"/>
          </w:rPr>
          <w:t xml:space="preserve"> </w:t>
        </w:r>
        <w:r>
          <w:rPr>
            <w:rStyle w:val="Hyperlink"/>
            <w:rFonts w:ascii="Century" w:hAnsi="Century" w:cs="Miriam"/>
            <w:b/>
            <w:b/>
            <w:color w:val="0000FF"/>
            <w:spacing w:val="4"/>
            <w:sz w:val="22"/>
            <w:sz w:val="22"/>
            <w:szCs w:val="24"/>
            <w:u w:val="single"/>
            <w:rtl w:val="true"/>
          </w:rPr>
          <w:t>העונשין</w:t>
        </w:r>
      </w:hyperlink>
      <w:r>
        <w:rPr>
          <w:rFonts w:cs="Miriam" w:ascii="Century" w:hAnsi="Century"/>
          <w:b/>
          <w:spacing w:val="4"/>
          <w:sz w:val="22"/>
          <w:szCs w:val="24"/>
          <w:rtl w:val="true"/>
        </w:rPr>
        <w:t xml:space="preserve">, </w:t>
      </w:r>
      <w:r>
        <w:rPr>
          <w:rFonts w:ascii="Century" w:hAnsi="Century" w:cs="Miriam"/>
          <w:b/>
          <w:b/>
          <w:spacing w:val="4"/>
          <w:sz w:val="22"/>
          <w:sz w:val="22"/>
          <w:szCs w:val="24"/>
          <w:rtl w:val="true"/>
        </w:rPr>
        <w:t>לעבירות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שבוצעו</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בנסיבות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שכאלה</w:t>
      </w:r>
      <w:r>
        <w:rPr>
          <w:rFonts w:cs="Century" w:ascii="Century" w:hAnsi="Century"/>
          <w:sz w:val="22"/>
          <w:rtl w:val="true"/>
        </w:rPr>
        <w:t>" (</w:t>
      </w:r>
      <w:r>
        <w:rPr>
          <w:rFonts w:ascii="Century" w:hAnsi="Century" w:cs="Century"/>
          <w:sz w:val="22"/>
          <w:sz w:val="22"/>
          <w:rtl w:val="true"/>
        </w:rPr>
        <w:t>שם</w:t>
      </w:r>
      <w:r>
        <w:rPr>
          <w:rFonts w:cs="Century" w:ascii="Century" w:hAnsi="Century"/>
          <w:sz w:val="22"/>
          <w:rtl w:val="true"/>
        </w:rPr>
        <w:t xml:space="preserve">). </w:t>
      </w:r>
      <w:r>
        <w:rPr>
          <w:rFonts w:ascii="Century" w:hAnsi="Century" w:cs="Century"/>
          <w:sz w:val="22"/>
          <w:sz w:val="22"/>
          <w:rtl w:val="true"/>
        </w:rPr>
        <w:t>נוכח הקשיים כאמור</w:t>
      </w:r>
      <w:r>
        <w:rPr>
          <w:rFonts w:cs="Century" w:ascii="Century" w:hAnsi="Century"/>
          <w:sz w:val="22"/>
          <w:rtl w:val="true"/>
        </w:rPr>
        <w:t xml:space="preserve">, </w:t>
      </w:r>
      <w:r>
        <w:rPr>
          <w:rFonts w:ascii="Century" w:hAnsi="Century" w:cs="Century"/>
          <w:sz w:val="22"/>
          <w:sz w:val="22"/>
          <w:rtl w:val="true"/>
        </w:rPr>
        <w:t xml:space="preserve">פנה בית משפט קמא לדון בשאלת היחס בין העבירה של מעשה מגונה הקבועה </w:t>
      </w:r>
      <w:hyperlink r:id="rId75">
        <w:r>
          <w:rPr>
            <w:rStyle w:val="Hyperlink"/>
            <w:rFonts w:ascii="Century" w:hAnsi="Century" w:cs="Century"/>
            <w:sz w:val="22"/>
            <w:sz w:val="22"/>
            <w:rtl w:val="true"/>
          </w:rPr>
          <w:t>בסעיפים</w:t>
        </w:r>
        <w:r>
          <w:rPr>
            <w:rStyle w:val="Hyperlink"/>
            <w:rFonts w:ascii="Century" w:hAnsi="Century" w:cs="Century"/>
            <w:sz w:val="22"/>
            <w:sz w:val="22"/>
            <w:rtl w:val="true"/>
          </w:rPr>
          <w:t xml:space="preserve"> </w:t>
        </w:r>
        <w:r>
          <w:rPr>
            <w:rStyle w:val="Hyperlink"/>
            <w:rFonts w:cs="Century" w:ascii="Century" w:hAnsi="Century"/>
            <w:sz w:val="22"/>
          </w:rPr>
          <w:t>349-348</w:t>
        </w:r>
      </w:hyperlink>
      <w:r>
        <w:rPr>
          <w:rFonts w:cs="Century" w:ascii="Century" w:hAnsi="Century"/>
          <w:sz w:val="22"/>
          <w:rtl w:val="true"/>
        </w:rPr>
        <w:t xml:space="preserve"> </w:t>
      </w:r>
      <w:r>
        <w:rPr>
          <w:rFonts w:ascii="Century" w:hAnsi="Century" w:cs="Century"/>
          <w:sz w:val="22"/>
          <w:sz w:val="22"/>
          <w:rtl w:val="true"/>
        </w:rPr>
        <w:t>ל</w:t>
      </w:r>
      <w:hyperlink r:id="rId76">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ascii="Century" w:hAnsi="Century" w:cs="Century"/>
          <w:sz w:val="22"/>
          <w:sz w:val="22"/>
          <w:rtl w:val="true"/>
        </w:rPr>
        <w:t xml:space="preserve"> לבין העבירה של הטרדה מינית הקבועה </w:t>
      </w:r>
      <w:hyperlink r:id="rId77">
        <w:r>
          <w:rPr>
            <w:rStyle w:val="Hyperlink"/>
            <w:rFonts w:ascii="Century" w:hAnsi="Century" w:cs="Century"/>
            <w:sz w:val="22"/>
            <w:sz w:val="22"/>
            <w:rtl w:val="true"/>
          </w:rPr>
          <w:t>בסעיפים</w:t>
        </w:r>
        <w:r>
          <w:rPr>
            <w:rStyle w:val="Hyperlink"/>
            <w:rFonts w:ascii="Century" w:hAnsi="Century" w:cs="Century"/>
            <w:sz w:val="22"/>
            <w:sz w:val="22"/>
            <w:rtl w:val="true"/>
          </w:rPr>
          <w:t xml:space="preserve"> </w:t>
        </w:r>
        <w:r>
          <w:rPr>
            <w:rStyle w:val="Hyperlink"/>
            <w:rFonts w:cs="Century" w:ascii="Century" w:hAnsi="Century"/>
            <w:sz w:val="22"/>
          </w:rPr>
          <w:t>3</w:t>
        </w:r>
      </w:hyperlink>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hyperlink r:id="rId78">
        <w:r>
          <w:rPr>
            <w:rStyle w:val="Hyperlink"/>
            <w:rFonts w:cs="Century" w:ascii="Century" w:hAnsi="Century"/>
            <w:sz w:val="22"/>
          </w:rPr>
          <w:t>5</w:t>
        </w:r>
      </w:hyperlink>
      <w:r>
        <w:rPr>
          <w:rFonts w:cs="Century" w:ascii="Century" w:hAnsi="Century"/>
          <w:sz w:val="22"/>
          <w:rtl w:val="true"/>
        </w:rPr>
        <w:t xml:space="preserve"> </w:t>
      </w:r>
      <w:r>
        <w:rPr>
          <w:rFonts w:ascii="Century" w:hAnsi="Century" w:cs="Century"/>
          <w:sz w:val="22"/>
          <w:sz w:val="22"/>
          <w:rtl w:val="true"/>
        </w:rPr>
        <w:t>לחוק הטרדה מינית</w:t>
      </w:r>
      <w:r>
        <w:rPr>
          <w:rFonts w:cs="Century" w:ascii="Century" w:hAnsi="Century"/>
          <w:sz w:val="22"/>
          <w:rtl w:val="true"/>
        </w:rPr>
        <w:t xml:space="preserve">. </w:t>
      </w:r>
      <w:r>
        <w:rPr>
          <w:rFonts w:ascii="Century" w:hAnsi="Century" w:cs="Century"/>
          <w:sz w:val="22"/>
          <w:sz w:val="22"/>
          <w:rtl w:val="true"/>
        </w:rPr>
        <w:t>בתום דיון פרשני זה</w:t>
      </w:r>
      <w:r>
        <w:rPr>
          <w:rFonts w:cs="Century" w:ascii="Century" w:hAnsi="Century"/>
          <w:sz w:val="22"/>
          <w:rtl w:val="true"/>
        </w:rPr>
        <w:t xml:space="preserve">, </w:t>
      </w:r>
      <w:r>
        <w:rPr>
          <w:rFonts w:ascii="Century" w:hAnsi="Century" w:cs="Century"/>
          <w:sz w:val="22"/>
          <w:sz w:val="22"/>
          <w:rtl w:val="true"/>
        </w:rPr>
        <w:t>ולאחר שציין כי המחוקק אינו משחית את מילותיו לריק</w:t>
      </w:r>
      <w:r>
        <w:rPr>
          <w:rFonts w:cs="Century" w:ascii="Century" w:hAnsi="Century"/>
          <w:sz w:val="22"/>
          <w:rtl w:val="true"/>
        </w:rPr>
        <w:t xml:space="preserve">, </w:t>
      </w:r>
      <w:r>
        <w:rPr>
          <w:rFonts w:ascii="Century" w:hAnsi="Century" w:cs="Century"/>
          <w:sz w:val="22"/>
          <w:sz w:val="22"/>
          <w:rtl w:val="true"/>
        </w:rPr>
        <w:t>הגיע בית המשפט למסקנה הבאה</w:t>
      </w:r>
      <w:r>
        <w:rPr>
          <w:rFonts w:cs="Century" w:ascii="Century" w:hAnsi="Century"/>
          <w:sz w:val="22"/>
          <w:rtl w:val="true"/>
        </w:rPr>
        <w:t>:</w:t>
      </w:r>
    </w:p>
    <w:p>
      <w:pPr>
        <w:pStyle w:val="Ruller43"/>
        <w:numPr>
          <w:ilvl w:val="0"/>
          <w:numId w:val="0"/>
        </w:numPr>
        <w:spacing w:lineRule="auto" w:line="240"/>
        <w:ind w:hanging="0" w:start="0" w:end="0"/>
        <w:jc w:val="both"/>
        <w:rPr>
          <w:rFonts w:ascii="Century" w:hAnsi="Century" w:cs="Century"/>
          <w:sz w:val="22"/>
        </w:rPr>
      </w:pPr>
      <w:r>
        <w:rPr>
          <w:rFonts w:cs="Century" w:ascii="Century" w:hAnsi="Century"/>
          <w:sz w:val="22"/>
          <w:rtl w:val="true"/>
        </w:rPr>
      </w:r>
    </w:p>
    <w:p>
      <w:pPr>
        <w:pStyle w:val="Ruller5"/>
        <w:ind w:end="1282"/>
        <w:jc w:val="both"/>
        <w:rPr/>
      </w:pPr>
      <w:r>
        <w:rPr>
          <w:rtl w:val="true"/>
        </w:rPr>
        <w:t xml:space="preserve">"... </w:t>
      </w:r>
      <w:r>
        <w:rPr>
          <w:rtl w:val="true"/>
        </w:rPr>
        <w:t>בנסחו</w:t>
      </w:r>
      <w:r>
        <w:rPr>
          <w:rFonts w:eastAsia="Arial TUR;Arial" w:cs="Arial TUR;Arial"/>
          <w:rtl w:val="true"/>
        </w:rPr>
        <w:t xml:space="preserve"> </w:t>
      </w:r>
      <w:r>
        <w:rPr>
          <w:rtl w:val="true"/>
        </w:rPr>
        <w:t>[</w:t>
      </w:r>
      <w:r>
        <w:rPr>
          <w:rtl w:val="true"/>
        </w:rPr>
        <w:t>המחוקק</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 xml:space="preserve">.] </w:t>
      </w:r>
      <w:r>
        <w:rPr>
          <w:rtl w:val="true"/>
        </w:rPr>
        <w:t>את</w:t>
      </w:r>
      <w:r>
        <w:rPr>
          <w:rFonts w:eastAsia="Arial TUR;Arial" w:cs="Arial TUR;Arial"/>
          <w:rtl w:val="true"/>
        </w:rPr>
        <w:t xml:space="preserve"> </w:t>
      </w:r>
      <w:r>
        <w:rPr>
          <w:rtl w:val="true"/>
        </w:rPr>
        <w:t>סעיף</w:t>
      </w:r>
      <w:r>
        <w:rPr>
          <w:rFonts w:eastAsia="Arial TUR;Arial" w:cs="Arial TUR;Arial"/>
          <w:rtl w:val="true"/>
        </w:rPr>
        <w:t xml:space="preserve"> </w:t>
      </w:r>
      <w:r>
        <w:rPr/>
        <w:t>3</w:t>
      </w:r>
      <w:r>
        <w:rPr>
          <w:rtl w:val="true"/>
        </w:rPr>
        <w:t xml:space="preserve"> </w:t>
      </w:r>
      <w:r>
        <w:rPr>
          <w:rtl w:val="true"/>
        </w:rPr>
        <w:t>שנועד</w:t>
      </w:r>
      <w:r>
        <w:rPr>
          <w:rFonts w:eastAsia="Arial TUR;Arial" w:cs="Arial TUR;Arial"/>
          <w:rtl w:val="true"/>
        </w:rPr>
        <w:t xml:space="preserve"> </w:t>
      </w:r>
      <w:r>
        <w:rPr>
          <w:rtl w:val="true"/>
        </w:rPr>
        <w:t>להגדיר</w:t>
      </w:r>
      <w:r>
        <w:rPr>
          <w:rFonts w:eastAsia="Arial TUR;Arial" w:cs="Arial TUR;Arial"/>
          <w:rtl w:val="true"/>
        </w:rPr>
        <w:t xml:space="preserve"> </w:t>
      </w:r>
      <w:r>
        <w:rPr>
          <w:rtl w:val="true"/>
        </w:rPr>
        <w:t>הטרדה</w:t>
      </w:r>
      <w:r>
        <w:rPr>
          <w:rFonts w:eastAsia="Arial TUR;Arial" w:cs="Arial TUR;Arial"/>
          <w:rtl w:val="true"/>
        </w:rPr>
        <w:t xml:space="preserve"> </w:t>
      </w:r>
      <w:r>
        <w:rPr>
          <w:rtl w:val="true"/>
        </w:rPr>
        <w:t>מינית</w:t>
      </w:r>
      <w:r>
        <w:rPr>
          <w:rtl w:val="true"/>
        </w:rPr>
        <w:t xml:space="preserve">, </w:t>
      </w:r>
      <w:r>
        <w:rPr>
          <w:rtl w:val="true"/>
        </w:rPr>
        <w:t>התכוון</w:t>
      </w:r>
      <w:r>
        <w:rPr>
          <w:rFonts w:eastAsia="Arial TUR;Arial" w:cs="Arial TUR;Arial"/>
          <w:rtl w:val="true"/>
        </w:rPr>
        <w:t xml:space="preserve"> </w:t>
      </w:r>
      <w:r>
        <w:rPr>
          <w:rtl w:val="true"/>
        </w:rPr>
        <w:t>להקנות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מגונים</w:t>
      </w:r>
      <w:r>
        <w:rPr>
          <w:rtl w:val="true"/>
        </w:rPr>
        <w:t xml:space="preserve">, </w:t>
      </w:r>
      <w:r>
        <w:rPr>
          <w:rtl w:val="true"/>
        </w:rPr>
        <w:t>ייחשבו</w:t>
      </w:r>
      <w:r>
        <w:rPr>
          <w:rFonts w:eastAsia="Arial TUR;Arial" w:cs="Arial TUR;Arial"/>
          <w:rtl w:val="true"/>
        </w:rPr>
        <w:t xml:space="preserve"> </w:t>
      </w:r>
      <w:r>
        <w:rPr>
          <w:rtl w:val="true"/>
        </w:rPr>
        <w:t>הטרדה</w:t>
      </w:r>
      <w:r>
        <w:rPr>
          <w:rFonts w:eastAsia="Arial TUR;Arial" w:cs="Arial TUR;Arial"/>
          <w:rtl w:val="true"/>
        </w:rPr>
        <w:t xml:space="preserve"> </w:t>
      </w:r>
      <w:r>
        <w:rPr>
          <w:rtl w:val="true"/>
        </w:rPr>
        <w:t>מינית</w:t>
      </w:r>
      <w:r>
        <w:rPr>
          <w:rtl w:val="true"/>
        </w:rPr>
        <w:t xml:space="preserve">, </w:t>
      </w:r>
      <w:r>
        <w:rPr>
          <w:rtl w:val="true"/>
        </w:rPr>
        <w:t>שאם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כן</w:t>
      </w:r>
      <w:r>
        <w:rPr>
          <w:rtl w:val="true"/>
        </w:rPr>
        <w:t xml:space="preserve">, </w:t>
      </w:r>
      <w:r>
        <w:rPr>
          <w:rtl w:val="true"/>
        </w:rPr>
        <w:t>לשם</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נכללו</w:t>
      </w:r>
      <w:r>
        <w:rPr>
          <w:rFonts w:eastAsia="Arial TUR;Arial" w:cs="Arial TUR;Arial"/>
          <w:rtl w:val="true"/>
        </w:rPr>
        <w:t xml:space="preserve"> </w:t>
      </w:r>
      <w:r>
        <w:rPr>
          <w:rtl w:val="true"/>
        </w:rPr>
        <w:t>סעיפים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סעיף</w:t>
      </w:r>
      <w:r>
        <w:rPr>
          <w:rFonts w:eastAsia="Arial TUR;Arial" w:cs="Arial TUR;Arial"/>
          <w:rtl w:val="true"/>
        </w:rPr>
        <w:t xml:space="preserve"> </w:t>
      </w:r>
      <w:r>
        <w:rPr/>
        <w:t>3</w:t>
      </w:r>
      <w:r>
        <w:rPr>
          <w:rtl w:val="true"/>
        </w:rPr>
        <w:t xml:space="preserve"> </w:t>
      </w:r>
      <w:r>
        <w:rPr>
          <w:rtl w:val="true"/>
        </w:rPr>
        <w:t>שכל</w:t>
      </w:r>
      <w:r>
        <w:rPr>
          <w:rFonts w:eastAsia="Arial TUR;Arial" w:cs="Arial TUR;Arial"/>
          <w:rtl w:val="true"/>
        </w:rPr>
        <w:t xml:space="preserve"> </w:t>
      </w:r>
      <w:r>
        <w:rPr>
          <w:rtl w:val="true"/>
        </w:rPr>
        <w:t>עניינו</w:t>
      </w:r>
      <w:r>
        <w:rPr>
          <w:rFonts w:eastAsia="Arial TUR;Arial" w:cs="Arial TUR;Arial"/>
          <w:rtl w:val="true"/>
        </w:rPr>
        <w:t xml:space="preserve"> </w:t>
      </w:r>
      <w:r>
        <w:rPr>
          <w:rtl w:val="true"/>
        </w:rPr>
        <w:t>הגדרה</w:t>
      </w:r>
      <w:r>
        <w:rPr>
          <w:rFonts w:eastAsia="Arial TUR;Arial" w:cs="Arial TUR;Arial"/>
          <w:rtl w:val="true"/>
        </w:rPr>
        <w:t xml:space="preserve"> </w:t>
      </w:r>
      <w:r>
        <w:rPr>
          <w:rtl w:val="true"/>
        </w:rPr>
        <w:t>מהי</w:t>
      </w:r>
      <w:r>
        <w:rPr>
          <w:rFonts w:eastAsia="Arial TUR;Arial" w:cs="Arial TUR;Arial"/>
          <w:rtl w:val="true"/>
        </w:rPr>
        <w:t xml:space="preserve"> </w:t>
      </w:r>
      <w:r>
        <w:rPr>
          <w:rtl w:val="true"/>
        </w:rPr>
        <w:t>הטרדה</w:t>
      </w:r>
      <w:r>
        <w:rPr>
          <w:rFonts w:eastAsia="Arial TUR;Arial" w:cs="Arial TUR;Arial"/>
          <w:rtl w:val="true"/>
        </w:rPr>
        <w:t xml:space="preserve"> </w:t>
      </w:r>
      <w:r>
        <w:rPr>
          <w:rtl w:val="true"/>
        </w:rPr>
        <w:t>מינית</w:t>
      </w:r>
      <w:r>
        <w:rPr>
          <w:rtl w:val="true"/>
        </w:rPr>
        <w:t xml:space="preserve">?! </w:t>
      </w:r>
      <w:r>
        <w:rPr>
          <w:rtl w:val="true"/>
        </w:rPr>
        <w:t>ויתר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זאת</w:t>
      </w:r>
      <w:r>
        <w:rPr>
          <w:rtl w:val="true"/>
        </w:rPr>
        <w:t xml:space="preserve">, </w:t>
      </w:r>
      <w:r>
        <w:rPr>
          <w:rtl w:val="true"/>
        </w:rPr>
        <w:t>אף</w:t>
      </w:r>
      <w:r>
        <w:rPr>
          <w:rFonts w:eastAsia="Arial TUR;Arial" w:cs="Arial TUR;Arial"/>
          <w:rtl w:val="true"/>
        </w:rPr>
        <w:t xml:space="preserve"> </w:t>
      </w:r>
      <w:r>
        <w:rPr>
          <w:rtl w:val="true"/>
        </w:rPr>
        <w:t>מהותית</w:t>
      </w:r>
      <w:r>
        <w:rPr>
          <w:rtl w:val="true"/>
        </w:rPr>
        <w:t xml:space="preserve">, </w:t>
      </w:r>
      <w:r>
        <w:rPr>
          <w:rtl w:val="true"/>
        </w:rPr>
        <w:t>ברור</w:t>
      </w:r>
      <w:r>
        <w:rPr>
          <w:rFonts w:eastAsia="Arial TUR;Arial" w:cs="Arial TUR;Arial"/>
          <w:rtl w:val="true"/>
        </w:rPr>
        <w:t xml:space="preserve"> </w:t>
      </w:r>
      <w:r>
        <w:rPr>
          <w:rtl w:val="true"/>
        </w:rPr>
        <w:t>לחלוטין</w:t>
      </w:r>
      <w:r>
        <w:rPr>
          <w:rtl w:val="true"/>
        </w:rPr>
        <w:t xml:space="preserve">, </w:t>
      </w:r>
      <w:r>
        <w:rPr>
          <w:rtl w:val="true"/>
        </w:rPr>
        <w:t>שהיה</w:t>
      </w:r>
      <w:r>
        <w:rPr>
          <w:rFonts w:eastAsia="Arial TUR;Arial" w:cs="Arial TUR;Arial"/>
          <w:rtl w:val="true"/>
        </w:rPr>
        <w:t xml:space="preserve"> </w:t>
      </w:r>
      <w:r>
        <w:rPr>
          <w:rtl w:val="true"/>
        </w:rPr>
        <w:t>במעשי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להטריד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הקטינה</w:t>
      </w:r>
      <w:r>
        <w:rPr>
          <w:rtl w:val="true"/>
        </w:rPr>
        <w:t xml:space="preserve">, </w:t>
      </w:r>
      <w:r>
        <w:rPr>
          <w:rtl w:val="true"/>
        </w:rPr>
        <w:t>עד</w:t>
      </w:r>
      <w:r>
        <w:rPr>
          <w:rFonts w:eastAsia="Arial TUR;Arial" w:cs="Arial TUR;Arial"/>
          <w:rtl w:val="true"/>
        </w:rPr>
        <w:t xml:space="preserve"> </w:t>
      </w:r>
      <w:r>
        <w:rPr>
          <w:rtl w:val="true"/>
        </w:rPr>
        <w:t>מאד</w:t>
      </w:r>
      <w:r>
        <w:rPr>
          <w:rtl w:val="true"/>
        </w:rPr>
        <w:t xml:space="preserve">. </w:t>
      </w:r>
      <w:r>
        <w:rPr>
          <w:rtl w:val="true"/>
        </w:rPr>
        <w:t>ובדיוק</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מניעת</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שאינם</w:t>
      </w:r>
      <w:r>
        <w:rPr>
          <w:rFonts w:eastAsia="Arial TUR;Arial" w:cs="Arial TUR;Arial"/>
          <w:rtl w:val="true"/>
        </w:rPr>
        <w:t xml:space="preserve"> </w:t>
      </w:r>
      <w:r>
        <w:rPr>
          <w:rtl w:val="true"/>
        </w:rPr>
        <w:t>ברף</w:t>
      </w:r>
      <w:r>
        <w:rPr>
          <w:rFonts w:eastAsia="Arial TUR;Arial" w:cs="Arial TUR;Arial"/>
          <w:rtl w:val="true"/>
        </w:rPr>
        <w:t xml:space="preserve"> </w:t>
      </w:r>
      <w:r>
        <w:rPr>
          <w:rtl w:val="true"/>
        </w:rPr>
        <w:t>החומרה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מגונים</w:t>
      </w:r>
      <w:r>
        <w:rPr>
          <w:rtl w:val="true"/>
        </w:rPr>
        <w:t xml:space="preserve">, </w:t>
      </w:r>
      <w:r>
        <w:rPr>
          <w:rtl w:val="true"/>
        </w:rPr>
        <w:t>חתר</w:t>
      </w:r>
      <w:r>
        <w:rPr>
          <w:rFonts w:eastAsia="Arial TUR;Arial" w:cs="Arial TUR;Arial"/>
          <w:rtl w:val="true"/>
        </w:rPr>
        <w:t xml:space="preserve"> </w:t>
      </w:r>
      <w:r>
        <w:rPr>
          <w:rtl w:val="true"/>
        </w:rPr>
        <w:t>המחוקק</w:t>
      </w:r>
      <w:r>
        <w:rPr>
          <w:rtl w:val="true"/>
        </w:rPr>
        <w:t xml:space="preserve">, </w:t>
      </w:r>
      <w:r>
        <w:rPr>
          <w:rtl w:val="true"/>
        </w:rPr>
        <w:t>ובצדק</w:t>
      </w:r>
      <w:r>
        <w:rPr>
          <w:rFonts w:eastAsia="Arial TUR;Arial" w:cs="Arial TUR;Arial"/>
          <w:rtl w:val="true"/>
        </w:rPr>
        <w:t xml:space="preserve"> </w:t>
      </w:r>
      <w:r>
        <w:rPr>
          <w:rtl w:val="true"/>
        </w:rPr>
        <w:t>רב</w:t>
      </w:r>
      <w:r>
        <w:rPr>
          <w:rtl w:val="true"/>
        </w:rPr>
        <w:t xml:space="preserve">, </w:t>
      </w:r>
      <w:r>
        <w:rPr>
          <w:rtl w:val="true"/>
        </w:rPr>
        <w:t>לחקיקה</w:t>
      </w:r>
      <w:r>
        <w:rPr>
          <w:rFonts w:eastAsia="Arial TUR;Arial" w:cs="Arial TUR;Arial"/>
          <w:rtl w:val="true"/>
        </w:rPr>
        <w:t xml:space="preserve"> </w:t>
      </w:r>
      <w:r>
        <w:rPr>
          <w:rtl w:val="true"/>
        </w:rPr>
        <w:t>מתאימה</w:t>
      </w:r>
      <w:r>
        <w:rPr>
          <w:rtl w:val="true"/>
        </w:rPr>
        <w:t xml:space="preserve">. </w:t>
      </w:r>
      <w:r>
        <w:rPr>
          <w:rtl w:val="true"/>
        </w:rPr>
        <w:t>מכאן</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לעולם</w:t>
      </w:r>
      <w:r>
        <w:rPr>
          <w:rFonts w:eastAsia="Arial TUR;Arial" w:cs="Arial TUR;Arial"/>
          <w:rtl w:val="true"/>
        </w:rPr>
        <w:t xml:space="preserve"> </w:t>
      </w:r>
      <w:r>
        <w:rPr>
          <w:rtl w:val="true"/>
        </w:rPr>
        <w:t>ה</w:t>
      </w:r>
      <w:hyperlink r:id="rId79">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למניעת</w:t>
        </w:r>
        <w:r>
          <w:rPr>
            <w:rStyle w:val="Hyperlink"/>
            <w:rFonts w:eastAsia="Arial TUR;Arial" w:cs="Arial TUR;Arial"/>
            <w:color w:val="0000FF"/>
            <w:u w:val="single"/>
            <w:rtl w:val="true"/>
          </w:rPr>
          <w:t xml:space="preserve"> </w:t>
        </w:r>
        <w:r>
          <w:rPr>
            <w:rStyle w:val="Hyperlink"/>
            <w:color w:val="0000FF"/>
            <w:u w:val="single"/>
            <w:rtl w:val="true"/>
          </w:rPr>
          <w:t>הטרדה</w:t>
        </w:r>
        <w:r>
          <w:rPr>
            <w:rStyle w:val="Hyperlink"/>
            <w:rFonts w:eastAsia="Arial TUR;Arial" w:cs="Arial TUR;Arial"/>
            <w:color w:val="0000FF"/>
            <w:u w:val="single"/>
            <w:rtl w:val="true"/>
          </w:rPr>
          <w:t xml:space="preserve"> </w:t>
        </w:r>
        <w:r>
          <w:rPr>
            <w:rStyle w:val="Hyperlink"/>
            <w:color w:val="0000FF"/>
            <w:u w:val="single"/>
            <w:rtl w:val="true"/>
          </w:rPr>
          <w:t>מינית</w:t>
        </w:r>
      </w:hyperlink>
      <w:r>
        <w:rPr>
          <w:rtl w:val="true"/>
        </w:rPr>
        <w:t>." (</w:t>
      </w:r>
      <w:r>
        <w:rPr>
          <w:rtl w:val="true"/>
        </w:rPr>
        <w:t>עמ</w:t>
      </w:r>
      <w:r>
        <w:rPr>
          <w:rtl w:val="true"/>
        </w:rPr>
        <w:t xml:space="preserve">' </w:t>
      </w:r>
      <w:r>
        <w:rPr/>
        <w:t>14</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Ruller43"/>
        <w:numPr>
          <w:ilvl w:val="0"/>
          <w:numId w:val="0"/>
        </w:numPr>
        <w:ind w:hanging="0" w:start="0" w:end="0"/>
        <w:jc w:val="both"/>
        <w:rPr>
          <w:rFonts w:ascii="Century" w:hAnsi="Century" w:cs="Century"/>
          <w:sz w:val="22"/>
        </w:rPr>
      </w:pPr>
      <w:r>
        <w:rPr>
          <w:rFonts w:eastAsia="Century" w:cs="Century" w:ascii="Century" w:hAnsi="Century"/>
          <w:sz w:val="22"/>
          <w:rtl w:val="true"/>
        </w:rPr>
        <w:t xml:space="preserve">   </w:t>
      </w:r>
    </w:p>
    <w:p>
      <w:pPr>
        <w:pStyle w:val="Ruller43"/>
        <w:numPr>
          <w:ilvl w:val="0"/>
          <w:numId w:val="1"/>
        </w:numPr>
        <w:ind w:hanging="0" w:start="0" w:end="0"/>
        <w:jc w:val="both"/>
        <w:rPr>
          <w:rFonts w:ascii="Century" w:hAnsi="Century" w:cs="Century"/>
          <w:sz w:val="22"/>
        </w:rPr>
      </w:pPr>
      <w:r>
        <w:rPr>
          <w:rFonts w:ascii="Century" w:hAnsi="Century" w:cs="Century"/>
          <w:sz w:val="22"/>
          <w:sz w:val="22"/>
          <w:rtl w:val="true"/>
        </w:rPr>
        <w:t>בית המשפט קבע כי לאור רף החומרה הנמוך של מעשיו המגונים של המערער</w:t>
      </w:r>
      <w:r>
        <w:rPr>
          <w:rFonts w:cs="Century" w:ascii="Century" w:hAnsi="Century"/>
          <w:sz w:val="22"/>
          <w:rtl w:val="true"/>
        </w:rPr>
        <w:t xml:space="preserve">, </w:t>
      </w:r>
      <w:r>
        <w:rPr>
          <w:rFonts w:ascii="Century" w:hAnsi="Century" w:cs="Century"/>
          <w:sz w:val="22"/>
          <w:sz w:val="22"/>
          <w:rtl w:val="true"/>
        </w:rPr>
        <w:t xml:space="preserve">ונוכח העובדה כי מעשיו ללא ספק הטרידו את </w:t>
      </w:r>
      <w:r>
        <w:rPr>
          <w:rtl w:val="true"/>
        </w:rPr>
        <w:t>המתלוננת</w:t>
      </w:r>
      <w:r>
        <w:rPr>
          <w:rFonts w:cs="Century" w:ascii="Century" w:hAnsi="Century"/>
          <w:sz w:val="22"/>
          <w:rtl w:val="true"/>
        </w:rPr>
        <w:t xml:space="preserve">, </w:t>
      </w:r>
      <w:r>
        <w:rPr>
          <w:rFonts w:ascii="Century" w:hAnsi="Century" w:cs="Century"/>
          <w:sz w:val="22"/>
          <w:sz w:val="22"/>
          <w:rtl w:val="true"/>
        </w:rPr>
        <w:t xml:space="preserve">הרי שיש להרשיעו בעבירה של הטרדה מינית לפי </w:t>
      </w:r>
      <w:hyperlink r:id="rId80">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w:t>
        </w:r>
        <w:r>
          <w:rPr>
            <w:rStyle w:val="Hyperlink"/>
            <w:rFonts w:cs="Century" w:ascii="Century" w:hAnsi="Century"/>
            <w:sz w:val="22"/>
            <w:rtl w:val="true"/>
          </w:rPr>
          <w:t>(</w:t>
        </w:r>
        <w:r>
          <w:rPr>
            <w:rStyle w:val="Hyperlink"/>
            <w:rFonts w:ascii="Century" w:hAnsi="Century" w:cs="Century"/>
            <w:sz w:val="22"/>
            <w:sz w:val="22"/>
            <w:rtl w:val="true"/>
          </w:rPr>
          <w:t>א</w:t>
        </w:r>
        <w:r>
          <w:rPr>
            <w:rStyle w:val="Hyperlink"/>
            <w:rFonts w:cs="Century" w:ascii="Century" w:hAnsi="Century"/>
            <w:sz w:val="22"/>
            <w:rtl w:val="true"/>
          </w:rPr>
          <w:t>)(</w:t>
        </w:r>
        <w:r>
          <w:rPr>
            <w:rStyle w:val="Hyperlink"/>
            <w:rFonts w:cs="Century" w:ascii="Century" w:hAnsi="Century"/>
            <w:sz w:val="22"/>
          </w:rPr>
          <w:t>2</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לחוק הטרדה מינית</w:t>
      </w:r>
      <w:r>
        <w:rPr>
          <w:rFonts w:cs="Century" w:ascii="Century" w:hAnsi="Century"/>
          <w:sz w:val="22"/>
          <w:rtl w:val="true"/>
        </w:rPr>
        <w:t xml:space="preserve">, </w:t>
      </w:r>
      <w:r>
        <w:rPr>
          <w:rFonts w:ascii="Century" w:hAnsi="Century" w:cs="Century"/>
          <w:sz w:val="22"/>
          <w:sz w:val="22"/>
          <w:rtl w:val="true"/>
        </w:rPr>
        <w:t>ולא בעבירה בה הואשם</w:t>
      </w:r>
      <w:r>
        <w:rPr>
          <w:rFonts w:cs="Century" w:ascii="Century" w:hAnsi="Century"/>
          <w:sz w:val="22"/>
          <w:rtl w:val="true"/>
        </w:rPr>
        <w:t xml:space="preserve">: </w:t>
      </w:r>
      <w:r>
        <w:rPr>
          <w:rFonts w:ascii="Century" w:hAnsi="Century" w:cs="Century"/>
          <w:sz w:val="22"/>
          <w:sz w:val="22"/>
          <w:rtl w:val="true"/>
        </w:rPr>
        <w:t xml:space="preserve">מעשה מגונה לפי </w:t>
      </w:r>
      <w:hyperlink r:id="rId81">
        <w:r>
          <w:rPr>
            <w:rStyle w:val="Hyperlink"/>
            <w:rtl w:val="true"/>
          </w:rPr>
          <w:t>סעיף</w:t>
        </w:r>
        <w:r>
          <w:rPr>
            <w:rStyle w:val="Hyperlink"/>
            <w:rtl w:val="true"/>
          </w:rPr>
          <w:t xml:space="preserve"> </w:t>
        </w:r>
        <w:r>
          <w:rPr>
            <w:rStyle w:val="Hyperlink"/>
          </w:rPr>
          <w:t>348</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8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בנסיבות </w:t>
      </w:r>
      <w:hyperlink r:id="rId83">
        <w:r>
          <w:rPr>
            <w:rStyle w:val="Hyperlink"/>
            <w:rtl w:val="true"/>
          </w:rPr>
          <w:t>סעיפים</w:t>
        </w:r>
        <w:r>
          <w:rPr>
            <w:rStyle w:val="Hyperlink"/>
            <w:rtl w:val="true"/>
          </w:rPr>
          <w:t xml:space="preserve"> </w:t>
        </w:r>
        <w:r>
          <w:rPr>
            <w:rStyle w:val="Hyperlink"/>
          </w:rPr>
          <w:t>345</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84">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לאותו חוק</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1"/>
        </w:numPr>
        <w:ind w:hanging="0" w:start="0" w:end="0"/>
        <w:jc w:val="both"/>
        <w:rPr>
          <w:rFonts w:ascii="Century" w:hAnsi="Century" w:cs="Century"/>
          <w:sz w:val="22"/>
        </w:rPr>
      </w:pPr>
      <w:r>
        <w:rPr>
          <w:rFonts w:ascii="Century" w:hAnsi="Century" w:cs="Century"/>
          <w:sz w:val="22"/>
          <w:sz w:val="22"/>
          <w:rtl w:val="true"/>
        </w:rPr>
        <w:t>בעקבות הרשעה זו</w:t>
      </w:r>
      <w:r>
        <w:rPr>
          <w:rFonts w:cs="Century" w:ascii="Century" w:hAnsi="Century"/>
          <w:sz w:val="22"/>
          <w:rtl w:val="true"/>
        </w:rPr>
        <w:t xml:space="preserve">, </w:t>
      </w:r>
      <w:r>
        <w:rPr>
          <w:rFonts w:ascii="Century" w:hAnsi="Century" w:cs="Century"/>
          <w:sz w:val="22"/>
          <w:sz w:val="22"/>
          <w:rtl w:val="true"/>
        </w:rPr>
        <w:t>גזר בית משפט קמא את עונשו של המערער כמצויין לעיל</w:t>
      </w:r>
      <w:r>
        <w:rPr>
          <w:rFonts w:cs="Century" w:ascii="Century" w:hAnsi="Century"/>
          <w:sz w:val="22"/>
          <w:rtl w:val="true"/>
        </w:rPr>
        <w:t xml:space="preserve">; </w:t>
      </w:r>
      <w:r>
        <w:rPr>
          <w:rFonts w:ascii="Century" w:hAnsi="Century" w:cs="Century"/>
          <w:sz w:val="22"/>
          <w:sz w:val="22"/>
          <w:rtl w:val="true"/>
        </w:rPr>
        <w:t>ומכאן הערעורים שלפנינו</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2"/>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rFonts w:ascii="Century" w:hAnsi="Century" w:cs="Century"/>
        </w:rPr>
      </w:pPr>
      <w:r>
        <w:rPr>
          <w:rtl w:val="true"/>
        </w:rPr>
        <w:t>הצדדים מסכימים ביניהם כי במקרה של קבלת ערעור המדינה ודחיית ערעור המערער</w:t>
      </w:r>
      <w:r>
        <w:rPr>
          <w:rtl w:val="true"/>
        </w:rPr>
        <w:t xml:space="preserve">, </w:t>
      </w:r>
      <w:r>
        <w:rPr>
          <w:rtl w:val="true"/>
        </w:rPr>
        <w:t>העונש ייוותר על כנו</w:t>
      </w:r>
      <w:r>
        <w:rPr>
          <w:rtl w:val="true"/>
        </w:rPr>
        <w:t xml:space="preserve">; </w:t>
      </w:r>
      <w:r>
        <w:rPr>
          <w:rtl w:val="true"/>
        </w:rPr>
        <w:t>ועל כן שני הערעורים נסובו בעיקרם על מחלוקת משפטית</w:t>
      </w:r>
      <w:r>
        <w:rPr>
          <w:rtl w:val="true"/>
        </w:rPr>
        <w:t>-</w:t>
      </w:r>
      <w:r>
        <w:rPr>
          <w:rtl w:val="true"/>
        </w:rPr>
        <w:t>עקרונית</w:t>
      </w:r>
      <w:r>
        <w:rPr>
          <w:rtl w:val="true"/>
        </w:rPr>
        <w:t xml:space="preserve">: </w:t>
      </w:r>
      <w:r>
        <w:rPr>
          <w:rtl w:val="true"/>
        </w:rPr>
        <w:t>המדינה טוענת כי בית משפט קמא שגה בהרשיעו את המערער לפי סעיף חוק אשר כלל אינו מהווה עבירה פלילית</w:t>
      </w:r>
      <w:r>
        <w:rPr>
          <w:rtl w:val="true"/>
        </w:rPr>
        <w:t xml:space="preserve">, </w:t>
      </w:r>
      <w:r>
        <w:rPr>
          <w:rtl w:val="true"/>
        </w:rPr>
        <w:t>ואילו המערער טוען</w:t>
      </w:r>
      <w:r>
        <w:rPr>
          <w:rtl w:val="true"/>
        </w:rPr>
        <w:t xml:space="preserve">, </w:t>
      </w:r>
      <w:r>
        <w:rPr>
          <w:rtl w:val="true"/>
        </w:rPr>
        <w:t>מנגד</w:t>
      </w:r>
      <w:r>
        <w:rPr>
          <w:rtl w:val="true"/>
        </w:rPr>
        <w:t xml:space="preserve">, </w:t>
      </w:r>
      <w:r>
        <w:rPr>
          <w:rtl w:val="true"/>
        </w:rPr>
        <w:t xml:space="preserve">כי לא היה מקום להרשיעו כלל </w:t>
      </w:r>
      <w:r>
        <w:rPr>
          <w:rtl w:val="true"/>
        </w:rPr>
        <w:t>–</w:t>
      </w:r>
      <w:r>
        <w:rPr>
          <w:rtl w:val="true"/>
        </w:rPr>
        <w:t xml:space="preserve"> לא בביצוע מעשה מגונה ולא בביצוע הטרדה מינית </w:t>
      </w:r>
      <w:r>
        <w:rPr>
          <w:rtl w:val="true"/>
        </w:rPr>
        <w:t>–</w:t>
      </w:r>
      <w:r>
        <w:rPr>
          <w:rtl w:val="true"/>
        </w:rPr>
        <w:t xml:space="preserve"> זאת</w:t>
      </w:r>
      <w:r>
        <w:rPr>
          <w:rtl w:val="true"/>
        </w:rPr>
        <w:t xml:space="preserve">, </w:t>
      </w:r>
      <w:r>
        <w:rPr>
          <w:rtl w:val="true"/>
        </w:rPr>
        <w:t>משום שלמעשיו לא היה אופי מיני והם לא נבעו מבחינתו</w:t>
      </w:r>
      <w:r>
        <w:rPr>
          <w:rtl w:val="true"/>
        </w:rPr>
        <w:t>-</w:t>
      </w:r>
      <w:r>
        <w:rPr>
          <w:rtl w:val="true"/>
        </w:rPr>
        <w:t>שלו מתוך כוונה מינית כלל ועיקר</w:t>
      </w:r>
      <w:r>
        <w:rPr>
          <w:rtl w:val="true"/>
        </w:rPr>
        <w:t xml:space="preserve">, </w:t>
      </w:r>
      <w:r>
        <w:rPr>
          <w:rtl w:val="true"/>
        </w:rPr>
        <w:t xml:space="preserve">ומכאן שלא הוכח כי התקיימו במעשיו היסוד העובדתי והיסוד הנפשי של </w:t>
      </w:r>
      <w:r>
        <w:rPr>
          <w:rtl w:val="true"/>
        </w:rPr>
        <w:t>"</w:t>
      </w:r>
      <w:r>
        <w:rPr>
          <w:rFonts w:ascii="Century" w:hAnsi="Century" w:cs="Miriam"/>
          <w:b/>
          <w:b/>
          <w:spacing w:val="0"/>
          <w:sz w:val="22"/>
          <w:sz w:val="22"/>
          <w:szCs w:val="24"/>
          <w:rtl w:val="true"/>
        </w:rPr>
        <w:t>מעשים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מגונים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כמשמעותם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בסעיפים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348</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w:t>
      </w:r>
      <w:r>
        <w:rPr>
          <w:rFonts w:cs="Miriam" w:ascii="Century" w:hAnsi="Century"/>
          <w:b/>
          <w:spacing w:val="0"/>
          <w:sz w:val="22"/>
          <w:szCs w:val="24"/>
          <w:rtl w:val="true"/>
        </w:rPr>
        <w:t>-</w:t>
      </w:r>
      <w:r>
        <w:rPr>
          <w:rFonts w:cs="Miriam" w:ascii="Century" w:hAnsi="Century"/>
          <w:b/>
          <w:spacing w:val="0"/>
          <w:sz w:val="22"/>
          <w:szCs w:val="24"/>
        </w:rPr>
        <w:t>349</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w:t>
      </w:r>
      <w:hyperlink r:id="rId85">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Fonts w:cs="Century" w:ascii="Century" w:hAnsi="Century"/>
          <w:rtl w:val="true"/>
        </w:rPr>
        <w:t xml:space="preserve">" </w:t>
      </w:r>
      <w:r>
        <w:rPr>
          <w:rFonts w:ascii="Century" w:hAnsi="Century" w:cs="Century"/>
          <w:rtl w:val="true"/>
        </w:rPr>
        <w:t xml:space="preserve">אליהם מפנה </w:t>
      </w:r>
      <w:hyperlink r:id="rId8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 הטרדה מינית</w:t>
      </w:r>
      <w:r>
        <w:rPr>
          <w:rFonts w:cs="Century" w:ascii="Century" w:hAnsi="Century"/>
          <w:rtl w:val="true"/>
        </w:rPr>
        <w:t>.</w:t>
      </w:r>
    </w:p>
    <w:p>
      <w:pPr>
        <w:pStyle w:val="Ruller42"/>
        <w:spacing w:lineRule="auto" w:line="240"/>
        <w:ind w:end="0"/>
        <w:jc w:val="both"/>
        <w:rPr>
          <w:rFonts w:ascii="Century" w:hAnsi="Century" w:cs="Century"/>
        </w:rPr>
      </w:pPr>
      <w:r>
        <w:rPr>
          <w:rFonts w:cs="Century" w:ascii="Century" w:hAnsi="Century"/>
          <w:rtl w:val="true"/>
        </w:rPr>
      </w:r>
    </w:p>
    <w:p>
      <w:pPr>
        <w:pStyle w:val="Ruller43"/>
        <w:numPr>
          <w:ilvl w:val="0"/>
          <w:numId w:val="1"/>
        </w:numPr>
        <w:ind w:hanging="0" w:start="0" w:end="0"/>
        <w:jc w:val="both"/>
        <w:rPr/>
      </w:pPr>
      <w:r>
        <w:rPr>
          <w:shd w:fill="FFFFFF" w:val="clear"/>
          <w:rtl w:val="true"/>
        </w:rPr>
        <w:t>המערער טוען כי הרשעתו בעבירה בה הוא נמצא אשם לא הוכחה כדבעי וכי מן הדין לזכותו</w:t>
      </w:r>
      <w:r>
        <w:rPr>
          <w:shd w:fill="FFFFFF" w:val="clear"/>
          <w:rtl w:val="true"/>
        </w:rPr>
        <w:t xml:space="preserve">. </w:t>
      </w:r>
      <w:r>
        <w:rPr>
          <w:rtl w:val="true"/>
        </w:rPr>
        <w:t>נטען כי בית משפט קמא שגה בהסתמכו רק על עדותה הראשית של המתלוננת ולא על הדברים שאמרה בחקירתה הנגדית</w:t>
      </w:r>
      <w:r>
        <w:rPr>
          <w:rtl w:val="true"/>
        </w:rPr>
        <w:t xml:space="preserve">, </w:t>
      </w:r>
      <w:r>
        <w:rPr>
          <w:rtl w:val="true"/>
        </w:rPr>
        <w:t>כאשר לשיטת המערער</w:t>
      </w:r>
      <w:r>
        <w:rPr>
          <w:rtl w:val="true"/>
        </w:rPr>
        <w:t xml:space="preserve">, </w:t>
      </w:r>
      <w:r>
        <w:rPr>
          <w:rtl w:val="true"/>
        </w:rPr>
        <w:t>בחינת המסכת העובדתית אשר עולה ממכלול הדברים עליהם העידה המתלוננת מלמדת על כך שלא נעברה כל עבירה על ידו וכי יש לזכותו</w:t>
      </w:r>
      <w:r>
        <w:rPr>
          <w:rtl w:val="true"/>
        </w:rPr>
        <w:t>.</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המערער מוסיף וטוען כי המסכת העובדתית שנקבעה על ידי בית משפט קמא</w:t>
      </w:r>
      <w:r>
        <w:rPr>
          <w:rtl w:val="true"/>
        </w:rPr>
        <w:t xml:space="preserve">, </w:t>
      </w:r>
      <w:r>
        <w:rPr>
          <w:rtl w:val="true"/>
        </w:rPr>
        <w:t>אף היא אינה יכולה לשמש בסיס להרשעתו</w:t>
      </w:r>
      <w:r>
        <w:rPr>
          <w:rtl w:val="true"/>
        </w:rPr>
        <w:t xml:space="preserve">, </w:t>
      </w:r>
      <w:r>
        <w:rPr>
          <w:rtl w:val="true"/>
        </w:rPr>
        <w:t xml:space="preserve">שכן מעשיו אינם עולים כדי </w:t>
      </w:r>
      <w:r>
        <w:rPr>
          <w:rtl w:val="true"/>
        </w:rPr>
        <w:t>"</w:t>
      </w:r>
      <w:r>
        <w:rPr>
          <w:rtl w:val="true"/>
        </w:rPr>
        <w:t>מעשה מגונה</w:t>
      </w:r>
      <w:r>
        <w:rPr>
          <w:rtl w:val="true"/>
        </w:rPr>
        <w:t xml:space="preserve">" </w:t>
      </w:r>
      <w:r>
        <w:rPr>
          <w:rtl w:val="true"/>
        </w:rPr>
        <w:t xml:space="preserve">במישור העובדתי </w:t>
      </w:r>
      <w:r>
        <w:rPr>
          <w:rtl w:val="true"/>
        </w:rPr>
        <w:t>–</w:t>
      </w:r>
      <w:r>
        <w:rPr>
          <w:rtl w:val="true"/>
        </w:rPr>
        <w:t xml:space="preserve"> זאת</w:t>
      </w:r>
      <w:r>
        <w:rPr>
          <w:rtl w:val="true"/>
        </w:rPr>
        <w:t xml:space="preserve">, </w:t>
      </w:r>
      <w:r>
        <w:rPr>
          <w:rtl w:val="true"/>
        </w:rPr>
        <w:t>מאחר שאין בהם אלמנט של מיניות גלויה או רכיב בלתי מוסרי</w:t>
      </w:r>
      <w:r>
        <w:rPr>
          <w:rtl w:val="true"/>
        </w:rPr>
        <w:t xml:space="preserve">, </w:t>
      </w:r>
      <w:r>
        <w:rPr>
          <w:rtl w:val="true"/>
        </w:rPr>
        <w:t>בלתי הגון או בלתי צנוע</w:t>
      </w:r>
      <w:r>
        <w:rPr>
          <w:rtl w:val="true"/>
        </w:rPr>
        <w:t xml:space="preserve">. </w:t>
      </w:r>
      <w:r>
        <w:rPr>
          <w:rtl w:val="true"/>
        </w:rPr>
        <w:t xml:space="preserve">כמו כן טוען המערער כי היסוד הנפשי הדרוש להתהוות העבירה של </w:t>
      </w:r>
      <w:r>
        <w:rPr>
          <w:rtl w:val="true"/>
        </w:rPr>
        <w:t>"</w:t>
      </w:r>
      <w:r>
        <w:rPr>
          <w:rtl w:val="true"/>
        </w:rPr>
        <w:t>מעשה מגונה</w:t>
      </w:r>
      <w:r>
        <w:rPr>
          <w:rtl w:val="true"/>
        </w:rPr>
        <w:t xml:space="preserve">" </w:t>
      </w:r>
      <w:r>
        <w:rPr>
          <w:rtl w:val="true"/>
        </w:rPr>
        <w:t>לא הוכח אף הוא</w:t>
      </w:r>
      <w:r>
        <w:rPr>
          <w:rtl w:val="true"/>
        </w:rPr>
        <w:t xml:space="preserve">, </w:t>
      </w:r>
      <w:r>
        <w:rPr>
          <w:rtl w:val="true"/>
        </w:rPr>
        <w:t xml:space="preserve">שכן המדינה לא הוכיחה כי מעשיו נועדו לשם </w:t>
      </w:r>
      <w:r>
        <w:rPr>
          <w:rtl w:val="true"/>
        </w:rPr>
        <w:t>"</w:t>
      </w:r>
      <w:r>
        <w:rPr>
          <w:rtl w:val="true"/>
        </w:rPr>
        <w:t>גירוי</w:t>
      </w:r>
      <w:r>
        <w:rPr>
          <w:rtl w:val="true"/>
        </w:rPr>
        <w:t xml:space="preserve">, </w:t>
      </w:r>
      <w:r>
        <w:rPr>
          <w:rtl w:val="true"/>
        </w:rPr>
        <w:t>סיפוק או ביזוי מיניים</w:t>
      </w:r>
      <w:r>
        <w:rPr>
          <w:rtl w:val="true"/>
        </w:rPr>
        <w:t xml:space="preserve">" </w:t>
      </w:r>
      <w:r>
        <w:rPr>
          <w:rtl w:val="true"/>
        </w:rPr>
        <w:t xml:space="preserve">במובנו של </w:t>
      </w:r>
      <w:hyperlink r:id="rId87">
        <w:r>
          <w:rPr>
            <w:rStyle w:val="Hyperlink"/>
            <w:rtl w:val="true"/>
          </w:rPr>
          <w:t>סעיף</w:t>
        </w:r>
        <w:r>
          <w:rPr>
            <w:rStyle w:val="Hyperlink"/>
            <w:rtl w:val="true"/>
          </w:rPr>
          <w:t xml:space="preserve"> </w:t>
        </w:r>
        <w:r>
          <w:rPr>
            <w:rStyle w:val="Hyperlink"/>
          </w:rPr>
          <w:t>348</w:t>
        </w:r>
        <w:r>
          <w:rPr>
            <w:rStyle w:val="Hyperlink"/>
            <w:rtl w:val="true"/>
          </w:rPr>
          <w:t>(</w:t>
        </w:r>
        <w:r>
          <w:rPr>
            <w:rStyle w:val="Hyperlink"/>
            <w:rtl w:val="true"/>
          </w:rPr>
          <w:t>ו</w:t>
        </w:r>
        <w:r>
          <w:rPr>
            <w:rStyle w:val="Hyperlink"/>
            <w:rtl w:val="true"/>
          </w:rPr>
          <w:t>)</w:t>
        </w:r>
      </w:hyperlink>
      <w:r>
        <w:rPr>
          <w:rtl w:val="true"/>
        </w:rPr>
        <w:t xml:space="preserve"> </w:t>
      </w:r>
      <w:r>
        <w:rPr>
          <w:rtl w:val="true"/>
        </w:rPr>
        <w:t>ל</w:t>
      </w:r>
      <w:hyperlink r:id="rId8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עוד טוען המערער כי בית משפט קמא עצמו הטיל ספק באשר לקיומו של היסוד הנפשי הדרוש</w:t>
      </w:r>
      <w:r>
        <w:rPr>
          <w:rtl w:val="true"/>
        </w:rPr>
        <w:t xml:space="preserve">, </w:t>
      </w:r>
      <w:r>
        <w:rPr>
          <w:rtl w:val="true"/>
        </w:rPr>
        <w:t>בקבעו כי מעשי המערער נבעו מגילו המופלג</w:t>
      </w:r>
      <w:r>
        <w:rPr>
          <w:rtl w:val="true"/>
        </w:rPr>
        <w:t xml:space="preserve">, </w:t>
      </w:r>
      <w:r>
        <w:rPr>
          <w:rtl w:val="true"/>
        </w:rPr>
        <w:t>מנוסטלגיה לימים טובים יותר ומבדידות רבה</w:t>
      </w:r>
      <w:r>
        <w:rPr>
          <w:rtl w:val="true"/>
        </w:rPr>
        <w:t xml:space="preserve">, </w:t>
      </w:r>
      <w:r>
        <w:rPr>
          <w:rtl w:val="true"/>
        </w:rPr>
        <w:t xml:space="preserve">וכי המערער לא ביקש </w:t>
      </w:r>
      <w:r>
        <w:rPr>
          <w:rtl w:val="true"/>
        </w:rPr>
        <w:t>"</w:t>
      </w:r>
      <w:r>
        <w:rPr>
          <w:rFonts w:ascii="Century" w:hAnsi="Century" w:cs="Miriam"/>
          <w:b/>
          <w:b/>
          <w:spacing w:val="0"/>
          <w:sz w:val="22"/>
          <w:sz w:val="22"/>
          <w:szCs w:val="24"/>
          <w:rtl w:val="true"/>
        </w:rPr>
        <w:t>לבזות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המתלוננת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ביקש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להגיע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לסיפוק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כאמור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לעיל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באיברים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מוצנעים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שלה</w:t>
      </w:r>
      <w:r>
        <w:rPr>
          <w:rtl w:val="true"/>
        </w:rPr>
        <w:t>" (</w:t>
      </w:r>
      <w:r>
        <w:rPr>
          <w:rtl w:val="true"/>
        </w:rPr>
        <w:t>עמ</w:t>
      </w:r>
      <w:r>
        <w:rPr>
          <w:rtl w:val="true"/>
        </w:rPr>
        <w:t xml:space="preserve">' </w:t>
      </w:r>
      <w:r>
        <w:rPr/>
        <w:t>14</w:t>
      </w:r>
      <w:r>
        <w:rPr>
          <w:rtl w:val="true"/>
        </w:rPr>
        <w:t xml:space="preserve"> </w:t>
      </w:r>
      <w:r>
        <w:rPr>
          <w:rtl w:val="true"/>
        </w:rPr>
        <w:t>להכרעת הדין</w:t>
      </w:r>
      <w:r>
        <w:rPr>
          <w:rtl w:val="true"/>
        </w:rPr>
        <w:t xml:space="preserve">). </w:t>
      </w:r>
      <w:r>
        <w:rPr>
          <w:rtl w:val="true"/>
        </w:rPr>
        <w:t xml:space="preserve">המערער מוסיף וטוען כי משהטיל בית המשפט ספק בקיומו של היסוד הנפשי הדרוש להתהוות העבירה של </w:t>
      </w:r>
      <w:r>
        <w:rPr>
          <w:rtl w:val="true"/>
        </w:rPr>
        <w:t>"</w:t>
      </w:r>
      <w:r>
        <w:rPr>
          <w:rtl w:val="true"/>
        </w:rPr>
        <w:t>מעשה מגונה</w:t>
      </w:r>
      <w:r>
        <w:rPr>
          <w:rtl w:val="true"/>
        </w:rPr>
        <w:t xml:space="preserve">", </w:t>
      </w:r>
      <w:r>
        <w:rPr>
          <w:rtl w:val="true"/>
        </w:rPr>
        <w:t xml:space="preserve">הרי שהיה עליו לזכותו כליל ולא להרשיעו בהטרדה מינית לפי החלופה </w:t>
      </w:r>
      <w:hyperlink r:id="rId89">
        <w:r>
          <w:rPr>
            <w:rStyle w:val="Hyperlink"/>
            <w:rtl w:val="true"/>
          </w:rPr>
          <w:t>שבסעיף</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 הטרדה מינית</w:t>
      </w:r>
      <w:r>
        <w:rPr>
          <w:rtl w:val="true"/>
        </w:rPr>
        <w:t xml:space="preserve">, </w:t>
      </w:r>
      <w:r>
        <w:rPr>
          <w:rtl w:val="true"/>
        </w:rPr>
        <w:t>אשר מגדירה הטרדה מינית כ</w:t>
      </w:r>
      <w:r>
        <w:rPr>
          <w:rtl w:val="true"/>
        </w:rPr>
        <w:t>"</w:t>
      </w:r>
      <w:r>
        <w:rPr>
          <w:rFonts w:ascii="Century" w:hAnsi="Century" w:cs="Miriam"/>
          <w:b/>
          <w:b/>
          <w:spacing w:val="0"/>
          <w:szCs w:val="24"/>
          <w:rtl w:val="true"/>
        </w:rPr>
        <w:t>מעשים</w:t>
      </w:r>
      <w:r>
        <w:rPr>
          <w:rFonts w:ascii="Century" w:hAnsi="Century" w:eastAsia="Century" w:cs="Century"/>
          <w:b/>
          <w:b/>
          <w:spacing w:val="0"/>
          <w:szCs w:val="24"/>
          <w:rtl w:val="true"/>
        </w:rPr>
        <w:t xml:space="preserve"> </w:t>
      </w:r>
      <w:r>
        <w:rPr>
          <w:rFonts w:ascii="Century" w:hAnsi="Century" w:cs="Miriam"/>
          <w:b/>
          <w:b/>
          <w:spacing w:val="0"/>
          <w:szCs w:val="24"/>
          <w:rtl w:val="true"/>
        </w:rPr>
        <w:t>מגונים</w:t>
      </w:r>
      <w:r>
        <w:rPr>
          <w:rtl w:val="true"/>
        </w:rPr>
        <w:t xml:space="preserve"> </w:t>
      </w:r>
      <w:r>
        <w:rPr>
          <w:rFonts w:ascii="Century" w:hAnsi="Century" w:cs="Miriam"/>
          <w:b/>
          <w:b/>
          <w:spacing w:val="0"/>
          <w:szCs w:val="24"/>
          <w:rtl w:val="true"/>
        </w:rPr>
        <w:t>כמשמעותם</w:t>
      </w:r>
      <w:r>
        <w:rPr>
          <w:rFonts w:ascii="Century" w:hAnsi="Century" w:eastAsia="Century" w:cs="Century"/>
          <w:b/>
          <w:b/>
          <w:spacing w:val="0"/>
          <w:szCs w:val="24"/>
          <w:rtl w:val="true"/>
        </w:rPr>
        <w:t xml:space="preserve"> </w:t>
      </w:r>
      <w:r>
        <w:rPr>
          <w:rFonts w:ascii="Century" w:hAnsi="Century" w:cs="Miriam"/>
          <w:b/>
          <w:b/>
          <w:spacing w:val="0"/>
          <w:szCs w:val="24"/>
          <w:rtl w:val="true"/>
        </w:rPr>
        <w:t>בסעיפים</w:t>
      </w:r>
      <w:r>
        <w:rPr>
          <w:rFonts w:ascii="Century" w:hAnsi="Century" w:eastAsia="Century" w:cs="Century"/>
          <w:b/>
          <w:b/>
          <w:spacing w:val="0"/>
          <w:szCs w:val="24"/>
          <w:rtl w:val="true"/>
        </w:rPr>
        <w:t xml:space="preserve"> </w:t>
      </w:r>
      <w:r>
        <w:rPr>
          <w:rFonts w:cs="Miriam" w:ascii="Century" w:hAnsi="Century"/>
          <w:b/>
          <w:spacing w:val="0"/>
          <w:szCs w:val="24"/>
        </w:rPr>
        <w:t>348</w:t>
      </w:r>
      <w:r>
        <w:rPr>
          <w:rFonts w:cs="Miriam" w:ascii="Century" w:hAnsi="Century"/>
          <w:b/>
          <w:spacing w:val="0"/>
          <w:szCs w:val="24"/>
          <w:rtl w:val="true"/>
        </w:rPr>
        <w:t xml:space="preserve"> </w:t>
      </w:r>
      <w:r>
        <w:rPr>
          <w:rFonts w:ascii="Century" w:hAnsi="Century" w:cs="Miriam"/>
          <w:b/>
          <w:b/>
          <w:spacing w:val="0"/>
          <w:szCs w:val="24"/>
          <w:rtl w:val="true"/>
        </w:rPr>
        <w:t>ו</w:t>
      </w:r>
      <w:r>
        <w:rPr>
          <w:rFonts w:cs="Miriam" w:ascii="Century" w:hAnsi="Century"/>
          <w:b/>
          <w:spacing w:val="0"/>
          <w:szCs w:val="24"/>
          <w:rtl w:val="true"/>
        </w:rPr>
        <w:t>-</w:t>
      </w:r>
      <w:r>
        <w:rPr>
          <w:rFonts w:cs="Miriam" w:ascii="Century" w:hAnsi="Century"/>
          <w:b/>
          <w:spacing w:val="0"/>
          <w:szCs w:val="24"/>
        </w:rPr>
        <w:t>349</w:t>
      </w:r>
      <w:r>
        <w:rPr>
          <w:rFonts w:cs="Miriam" w:ascii="Century" w:hAnsi="Century"/>
          <w:b/>
          <w:spacing w:val="0"/>
          <w:szCs w:val="24"/>
          <w:rtl w:val="true"/>
        </w:rPr>
        <w:t xml:space="preserve"> </w:t>
      </w:r>
      <w:r>
        <w:rPr>
          <w:rFonts w:ascii="Century" w:hAnsi="Century" w:cs="Miriam"/>
          <w:b/>
          <w:b/>
          <w:spacing w:val="0"/>
          <w:szCs w:val="24"/>
          <w:rtl w:val="true"/>
        </w:rPr>
        <w:t>ל</w:t>
      </w:r>
      <w:hyperlink r:id="rId90">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tl w:val="true"/>
        </w:rPr>
        <w:t xml:space="preserve">". </w:t>
      </w:r>
      <w:r>
        <w:rPr>
          <w:rtl w:val="true"/>
        </w:rPr>
        <w:t>המערער מסכם וטוען כי הרשעתו בהטרדה מינית</w:t>
      </w:r>
      <w:r>
        <w:rPr>
          <w:rtl w:val="true"/>
        </w:rPr>
        <w:t xml:space="preserve">, </w:t>
      </w:r>
      <w:r>
        <w:rPr>
          <w:rtl w:val="true"/>
        </w:rPr>
        <w:t xml:space="preserve">מבלי שהוכחו יסודות העבירה של </w:t>
      </w:r>
      <w:r>
        <w:rPr>
          <w:rtl w:val="true"/>
        </w:rPr>
        <w:t>"</w:t>
      </w:r>
      <w:r>
        <w:rPr>
          <w:rtl w:val="true"/>
        </w:rPr>
        <w:t>מעשה מגונה</w:t>
      </w:r>
      <w:r>
        <w:rPr>
          <w:rtl w:val="true"/>
        </w:rPr>
        <w:t xml:space="preserve">", </w:t>
      </w:r>
      <w:r>
        <w:rPr>
          <w:rtl w:val="true"/>
        </w:rPr>
        <w:t>היא בגדר יצור כלאיים שאין לו מקום בדין הפלילי</w:t>
      </w:r>
      <w:r>
        <w:rPr>
          <w:rtl w:val="true"/>
        </w:rPr>
        <w:t xml:space="preserve">. </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מנגד</w:t>
      </w:r>
      <w:r>
        <w:rPr>
          <w:rtl w:val="true"/>
        </w:rPr>
        <w:t xml:space="preserve">, </w:t>
      </w:r>
      <w:r>
        <w:rPr>
          <w:rtl w:val="true"/>
        </w:rPr>
        <w:t xml:space="preserve">המדינה טוענת כי משנקבע שמעשיו של המערער מגבשים עבירה של </w:t>
      </w:r>
      <w:r>
        <w:rPr>
          <w:rtl w:val="true"/>
        </w:rPr>
        <w:t>"</w:t>
      </w:r>
      <w:r>
        <w:rPr>
          <w:rtl w:val="true"/>
        </w:rPr>
        <w:t>מעשה מגונה</w:t>
      </w:r>
      <w:r>
        <w:rPr>
          <w:rtl w:val="true"/>
        </w:rPr>
        <w:t xml:space="preserve">", </w:t>
      </w:r>
      <w:r>
        <w:rPr>
          <w:rtl w:val="true"/>
        </w:rPr>
        <w:t>היה על בית משפט קמא להרשיעו במעשה מגונה ולא לפי סעיף חוק אשר אינו מקים עבירה פלילית</w:t>
      </w:r>
      <w:r>
        <w:rPr>
          <w:rtl w:val="true"/>
        </w:rPr>
        <w:t xml:space="preserve">. </w:t>
      </w:r>
      <w:r>
        <w:rPr>
          <w:rtl w:val="true"/>
        </w:rPr>
        <w:t>בהקשר זה</w:t>
      </w:r>
      <w:r>
        <w:rPr>
          <w:rtl w:val="true"/>
        </w:rPr>
        <w:t xml:space="preserve">, </w:t>
      </w:r>
      <w:r>
        <w:rPr>
          <w:rtl w:val="true"/>
        </w:rPr>
        <w:t xml:space="preserve">המדינה טוענת כי פרשנותו של בית משפט קמא לפיה </w:t>
      </w:r>
      <w:r>
        <w:rPr>
          <w:rtl w:val="true"/>
        </w:rPr>
        <w:t>"</w:t>
      </w:r>
      <w:r>
        <w:rPr>
          <w:rtl w:val="true"/>
        </w:rPr>
        <w:t>סחיטה באיומים</w:t>
      </w:r>
      <w:r>
        <w:rPr>
          <w:rtl w:val="true"/>
        </w:rPr>
        <w:t xml:space="preserve">" </w:t>
      </w:r>
      <w:r>
        <w:rPr>
          <w:rtl w:val="true"/>
        </w:rPr>
        <w:t>ו</w:t>
      </w:r>
      <w:r>
        <w:rPr>
          <w:rtl w:val="true"/>
        </w:rPr>
        <w:t>"</w:t>
      </w:r>
      <w:r>
        <w:rPr>
          <w:rtl w:val="true"/>
        </w:rPr>
        <w:t>מעשים מגונים</w:t>
      </w:r>
      <w:r>
        <w:rPr>
          <w:rtl w:val="true"/>
        </w:rPr>
        <w:t xml:space="preserve">" </w:t>
      </w:r>
      <w:r>
        <w:rPr>
          <w:rtl w:val="true"/>
        </w:rPr>
        <w:t>מהווים עבירה פלילית לפי חוק הטרדה מינית</w:t>
      </w:r>
      <w:r>
        <w:rPr>
          <w:rtl w:val="true"/>
        </w:rPr>
        <w:t xml:space="preserve">, </w:t>
      </w:r>
      <w:r>
        <w:rPr>
          <w:rtl w:val="true"/>
        </w:rPr>
        <w:t xml:space="preserve">ולא רק לפי </w:t>
      </w:r>
      <w:hyperlink r:id="rId9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הינה שגויה מיסודה</w:t>
      </w:r>
      <w:r>
        <w:rPr>
          <w:rtl w:val="true"/>
        </w:rPr>
        <w:t>.</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בפרט</w:t>
      </w:r>
      <w:r>
        <w:rPr>
          <w:rtl w:val="true"/>
        </w:rPr>
        <w:t xml:space="preserve">, </w:t>
      </w:r>
      <w:r>
        <w:rPr>
          <w:rtl w:val="true"/>
        </w:rPr>
        <w:t xml:space="preserve">נטען כי בית המשפט המחוזי שגה בסברו כי אין צורך בהגדרת </w:t>
      </w:r>
      <w:r>
        <w:rPr>
          <w:rtl w:val="true"/>
        </w:rPr>
        <w:t>"</w:t>
      </w:r>
      <w:r>
        <w:rPr>
          <w:rtl w:val="true"/>
        </w:rPr>
        <w:t>מעשים מוגנים</w:t>
      </w:r>
      <w:r>
        <w:rPr>
          <w:rtl w:val="true"/>
        </w:rPr>
        <w:t xml:space="preserve">" </w:t>
      </w:r>
      <w:r>
        <w:rPr>
          <w:rtl w:val="true"/>
        </w:rPr>
        <w:t>כהטרדה מינית על</w:t>
      </w:r>
      <w:r>
        <w:rPr>
          <w:rtl w:val="true"/>
        </w:rPr>
        <w:t>-</w:t>
      </w:r>
      <w:r>
        <w:rPr>
          <w:rtl w:val="true"/>
        </w:rPr>
        <w:t xml:space="preserve">מנת שתקום בגינם עוולה אזרחית </w:t>
      </w:r>
      <w:r>
        <w:rPr>
          <w:rtl w:val="true"/>
        </w:rPr>
        <w:t>–</w:t>
      </w:r>
      <w:r>
        <w:rPr>
          <w:rtl w:val="true"/>
        </w:rPr>
        <w:t xml:space="preserve"> זאת</w:t>
      </w:r>
      <w:r>
        <w:rPr>
          <w:rtl w:val="true"/>
        </w:rPr>
        <w:t xml:space="preserve">, </w:t>
      </w:r>
      <w:r>
        <w:rPr>
          <w:rtl w:val="true"/>
        </w:rPr>
        <w:t>מאחר שממילא עומדת לנפגע עבירה הזכות להגיש תובענת נזיקין בעקבות הרשעת הנאשם בפלילים</w:t>
      </w:r>
      <w:r>
        <w:rPr>
          <w:rtl w:val="true"/>
        </w:rPr>
        <w:t xml:space="preserve">. </w:t>
      </w:r>
      <w:r>
        <w:rPr>
          <w:rtl w:val="true"/>
        </w:rPr>
        <w:t>בהקשר זה</w:t>
      </w:r>
      <w:r>
        <w:rPr>
          <w:rtl w:val="true"/>
        </w:rPr>
        <w:t xml:space="preserve">, </w:t>
      </w:r>
      <w:r>
        <w:rPr>
          <w:rtl w:val="true"/>
        </w:rPr>
        <w:t xml:space="preserve">מבהירה המדינה וטוענת כי קיימת חשיבות רבה בהגדרת כל דפוסיה וצורותיה של הטרדה מינית כעוולה אזרחית </w:t>
      </w:r>
      <w:r>
        <w:rPr>
          <w:rtl w:val="true"/>
        </w:rPr>
        <w:t>–</w:t>
      </w:r>
      <w:r>
        <w:rPr>
          <w:rtl w:val="true"/>
        </w:rPr>
        <w:t xml:space="preserve"> זאת</w:t>
      </w:r>
      <w:r>
        <w:rPr>
          <w:rtl w:val="true"/>
        </w:rPr>
        <w:t xml:space="preserve">, </w:t>
      </w:r>
      <w:r>
        <w:rPr>
          <w:rtl w:val="true"/>
        </w:rPr>
        <w:t>משום שחוק הטרדה מינית העמיד לנפגעות ולנפגעי הטרדה מינית הסדרים וסעדים חדשים</w:t>
      </w:r>
      <w:r>
        <w:rPr>
          <w:rtl w:val="true"/>
        </w:rPr>
        <w:t xml:space="preserve">, </w:t>
      </w:r>
      <w:r>
        <w:rPr>
          <w:rtl w:val="true"/>
        </w:rPr>
        <w:t>אשר לא היו קיימים בדין הקודם</w:t>
      </w:r>
      <w:r>
        <w:rPr>
          <w:rtl w:val="true"/>
        </w:rPr>
        <w:t xml:space="preserve">, </w:t>
      </w:r>
      <w:r>
        <w:rPr>
          <w:rtl w:val="true"/>
        </w:rPr>
        <w:t>ואף הטיל על מעסיקים רשימה של חובות הקשורות לכלל החלופות המנויות בחוק</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כמו כן נטען</w:t>
      </w:r>
      <w:r>
        <w:rPr>
          <w:rtl w:val="true"/>
        </w:rPr>
        <w:t xml:space="preserve">, </w:t>
      </w:r>
      <w:r>
        <w:rPr>
          <w:rtl w:val="true"/>
        </w:rPr>
        <w:t>כי בית משפט קמא שגה בקבעו כי בחקיקת חוק הטרדה מינית ביקש המחוקק לאפשר הרשעה בעבירה קלה יותר כאשר מעשה מגונה המיוחס לנאשם מצוי ברף חומרה נמוך</w:t>
      </w:r>
      <w:r>
        <w:rPr>
          <w:rtl w:val="true"/>
        </w:rPr>
        <w:t xml:space="preserve">. </w:t>
      </w:r>
      <w:r>
        <w:rPr>
          <w:rtl w:val="true"/>
        </w:rPr>
        <w:t>המדינה מדגישה כי תכלית זו אינה נזכרת</w:t>
      </w:r>
      <w:r>
        <w:rPr>
          <w:rtl w:val="true"/>
        </w:rPr>
        <w:t xml:space="preserve">, </w:t>
      </w:r>
      <w:r>
        <w:rPr>
          <w:rtl w:val="true"/>
        </w:rPr>
        <w:t>ולו במשתמע</w:t>
      </w:r>
      <w:r>
        <w:rPr>
          <w:rtl w:val="true"/>
        </w:rPr>
        <w:t xml:space="preserve">, </w:t>
      </w:r>
      <w:r>
        <w:rPr>
          <w:rtl w:val="true"/>
        </w:rPr>
        <w:t>בדברי ההסבר להצעת חוק הטרדה מינית</w:t>
      </w:r>
      <w:r>
        <w:rPr>
          <w:rtl w:val="true"/>
        </w:rPr>
        <w:t xml:space="preserve">; </w:t>
      </w:r>
      <w:r>
        <w:rPr>
          <w:rtl w:val="true"/>
        </w:rPr>
        <w:t>ולשיטתה</w:t>
      </w:r>
      <w:r>
        <w:rPr>
          <w:rtl w:val="true"/>
        </w:rPr>
        <w:t xml:space="preserve">, </w:t>
      </w:r>
      <w:r>
        <w:rPr>
          <w:rtl w:val="true"/>
        </w:rPr>
        <w:t>תכלית כאמור אף מנוגדת ללשון החוק</w:t>
      </w:r>
      <w:r>
        <w:rPr>
          <w:rtl w:val="true"/>
        </w:rPr>
        <w:t xml:space="preserve">. </w:t>
      </w:r>
      <w:r>
        <w:rPr>
          <w:rtl w:val="true"/>
        </w:rPr>
        <w:t xml:space="preserve">עוד מדגישה המדינה כי חוק הטרדה מינית לא שינה במאומה את האיסור הפלילי של </w:t>
      </w:r>
      <w:r>
        <w:rPr>
          <w:rtl w:val="true"/>
        </w:rPr>
        <w:t>"</w:t>
      </w:r>
      <w:r>
        <w:rPr>
          <w:rtl w:val="true"/>
        </w:rPr>
        <w:t>מעשה מגונה</w:t>
      </w:r>
      <w:r>
        <w:rPr>
          <w:rtl w:val="true"/>
        </w:rPr>
        <w:t xml:space="preserve">" </w:t>
      </w:r>
      <w:r>
        <w:rPr>
          <w:rtl w:val="true"/>
        </w:rPr>
        <w:t>הקבוע ב</w:t>
      </w:r>
      <w:hyperlink r:id="rId9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נטען כי בעוד </w:t>
      </w:r>
      <w:hyperlink r:id="rId93">
        <w:r>
          <w:rPr>
            <w:rStyle w:val="Hyperlink"/>
            <w:rtl w:val="true"/>
          </w:rPr>
          <w:t>שסעיף</w:t>
        </w:r>
        <w:r>
          <w:rPr>
            <w:rStyle w:val="Hyperlink"/>
            <w:rtl w:val="true"/>
          </w:rPr>
          <w:t xml:space="preserve"> </w:t>
        </w:r>
        <w:r>
          <w:rPr>
            <w:rStyle w:val="Hyperlink"/>
          </w:rPr>
          <w:t>3</w:t>
        </w:r>
      </w:hyperlink>
      <w:r>
        <w:rPr>
          <w:rtl w:val="true"/>
        </w:rPr>
        <w:t xml:space="preserve"> </w:t>
      </w:r>
      <w:r>
        <w:rPr>
          <w:rtl w:val="true"/>
        </w:rPr>
        <w:t xml:space="preserve">לחוק הטרדה מינית מגדיר </w:t>
      </w:r>
      <w:r>
        <w:rPr>
          <w:rtl w:val="true"/>
        </w:rPr>
        <w:t>"</w:t>
      </w:r>
      <w:r>
        <w:rPr>
          <w:rtl w:val="true"/>
        </w:rPr>
        <w:t>הטרדה מינית</w:t>
      </w:r>
      <w:r>
        <w:rPr>
          <w:rtl w:val="true"/>
        </w:rPr>
        <w:t xml:space="preserve">" </w:t>
      </w:r>
      <w:r>
        <w:rPr>
          <w:rtl w:val="true"/>
        </w:rPr>
        <w:t xml:space="preserve">ככוללת גם </w:t>
      </w:r>
      <w:r>
        <w:rPr>
          <w:rtl w:val="true"/>
        </w:rPr>
        <w:t>"</w:t>
      </w:r>
      <w:r>
        <w:rPr>
          <w:rtl w:val="true"/>
        </w:rPr>
        <w:t>מעשים מגונים</w:t>
      </w:r>
      <w:r>
        <w:rPr>
          <w:rtl w:val="true"/>
        </w:rPr>
        <w:t xml:space="preserve">" </w:t>
      </w:r>
      <w:r>
        <w:rPr>
          <w:rtl w:val="true"/>
        </w:rPr>
        <w:t>כמשמעם ב</w:t>
      </w:r>
      <w:hyperlink r:id="rId9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הרי </w:t>
      </w:r>
      <w:hyperlink r:id="rId95">
        <w:r>
          <w:rPr>
            <w:rStyle w:val="Hyperlink"/>
            <w:rtl w:val="true"/>
          </w:rPr>
          <w:t>שסעיף</w:t>
        </w:r>
        <w:r>
          <w:rPr>
            <w:rStyle w:val="Hyperlink"/>
            <w:rtl w:val="true"/>
          </w:rPr>
          <w:t xml:space="preserve"> </w:t>
        </w:r>
        <w:r>
          <w:rPr>
            <w:rStyle w:val="Hyperlink"/>
          </w:rPr>
          <w:t>5</w:t>
        </w:r>
      </w:hyperlink>
      <w:r>
        <w:rPr>
          <w:rtl w:val="true"/>
        </w:rPr>
        <w:t xml:space="preserve"> </w:t>
      </w:r>
      <w:r>
        <w:rPr>
          <w:rtl w:val="true"/>
        </w:rPr>
        <w:t xml:space="preserve">לחוק הטרדה מינית </w:t>
      </w:r>
      <w:r>
        <w:rPr>
          <w:rtl w:val="true"/>
        </w:rPr>
        <w:t>–</w:t>
      </w:r>
      <w:r>
        <w:rPr>
          <w:rtl w:val="true"/>
        </w:rPr>
        <w:t xml:space="preserve"> סעיף אשר קובע עונשים פליליים בגין המעשים המוגדרים כ</w:t>
      </w:r>
      <w:r>
        <w:rPr>
          <w:rtl w:val="true"/>
        </w:rPr>
        <w:t>"</w:t>
      </w:r>
      <w:r>
        <w:rPr>
          <w:rtl w:val="true"/>
        </w:rPr>
        <w:t>הטרדה מינית</w:t>
      </w:r>
      <w:r>
        <w:rPr>
          <w:rtl w:val="true"/>
        </w:rPr>
        <w:t xml:space="preserve">" </w:t>
      </w:r>
      <w:r>
        <w:rPr>
          <w:rtl w:val="true"/>
        </w:rPr>
        <w:t>–</w:t>
      </w:r>
      <w:r>
        <w:rPr>
          <w:rtl w:val="true"/>
        </w:rPr>
        <w:t xml:space="preserve"> </w:t>
      </w:r>
      <w:r>
        <w:rPr>
          <w:rtl w:val="true"/>
        </w:rPr>
        <w:t xml:space="preserve">מחריג מקרבו מעשים של </w:t>
      </w:r>
      <w:r>
        <w:rPr>
          <w:rtl w:val="true"/>
        </w:rPr>
        <w:t>"</w:t>
      </w:r>
      <w:r>
        <w:rPr>
          <w:rtl w:val="true"/>
        </w:rPr>
        <w:t>סחיטה באיומים</w:t>
      </w:r>
      <w:r>
        <w:rPr>
          <w:rtl w:val="true"/>
        </w:rPr>
        <w:t xml:space="preserve">" </w:t>
      </w:r>
      <w:r>
        <w:rPr>
          <w:rtl w:val="true"/>
        </w:rPr>
        <w:t>ו</w:t>
      </w:r>
      <w:r>
        <w:rPr>
          <w:rtl w:val="true"/>
        </w:rPr>
        <w:t>"</w:t>
      </w:r>
      <w:r>
        <w:rPr>
          <w:rtl w:val="true"/>
        </w:rPr>
        <w:t>מעשים מגונים</w:t>
      </w:r>
      <w:r>
        <w:rPr>
          <w:rtl w:val="true"/>
        </w:rPr>
        <w:t xml:space="preserve">". </w:t>
      </w:r>
      <w:r>
        <w:rPr>
          <w:rtl w:val="true"/>
        </w:rPr>
        <w:t xml:space="preserve">נטען כי </w:t>
      </w:r>
      <w:hyperlink r:id="rId96">
        <w:r>
          <w:rPr>
            <w:rStyle w:val="Hyperlink"/>
            <w:rtl w:val="true"/>
          </w:rPr>
          <w:t>סעיף</w:t>
        </w:r>
        <w:r>
          <w:rPr>
            <w:rStyle w:val="Hyperlink"/>
            <w:rtl w:val="true"/>
          </w:rPr>
          <w:t xml:space="preserve"> </w:t>
        </w:r>
        <w:r>
          <w:rPr>
            <w:rStyle w:val="Hyperlink"/>
          </w:rPr>
          <w:t>5</w:t>
        </w:r>
      </w:hyperlink>
      <w:r>
        <w:rPr>
          <w:rtl w:val="true"/>
        </w:rPr>
        <w:t xml:space="preserve"> </w:t>
      </w:r>
      <w:r>
        <w:rPr>
          <w:rtl w:val="true"/>
        </w:rPr>
        <w:t xml:space="preserve">לחוק הטרדה מינית קובע כי </w:t>
      </w:r>
      <w:r>
        <w:rPr>
          <w:rFonts w:ascii="Century" w:hAnsi="Century" w:cs="Miriam"/>
          <w:b/>
          <w:b/>
          <w:spacing w:val="0"/>
          <w:sz w:val="22"/>
          <w:sz w:val="22"/>
          <w:szCs w:val="24"/>
          <w:rtl w:val="true"/>
        </w:rPr>
        <w:t>רק</w:t>
      </w:r>
      <w:r>
        <w:rPr>
          <w:rtl w:val="true"/>
        </w:rPr>
        <w:t xml:space="preserve"> הטרדות מיניות אשר מוגדרות ככאלה </w:t>
      </w:r>
      <w:hyperlink r:id="rId97">
        <w:r>
          <w:rPr>
            <w:rStyle w:val="Hyperlink"/>
            <w:rtl w:val="true"/>
          </w:rPr>
          <w:t>בסעיפים</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hyperlink r:id="rId98">
        <w:r>
          <w:rPr>
            <w:rStyle w:val="Hyperlink"/>
            <w:rFonts w:cs="Times New Roman" w:ascii="Times New Roman" w:hAnsi="Times New Roman"/>
            <w:rtl w:val="true"/>
          </w:rPr>
          <w:t>–</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r>
          <w:rPr>
            <w:rStyle w:val="Hyperlink"/>
          </w:rPr>
          <w:t>6</w:t>
        </w:r>
        <w:r>
          <w:rPr>
            <w:rStyle w:val="Hyperlink"/>
            <w:rtl w:val="true"/>
          </w:rPr>
          <w:t>)</w:t>
        </w:r>
      </w:hyperlink>
      <w:r>
        <w:rPr>
          <w:rtl w:val="true"/>
        </w:rPr>
        <w:t xml:space="preserve"> </w:t>
      </w:r>
      <w:r>
        <w:rPr>
          <w:rtl w:val="true"/>
        </w:rPr>
        <w:t>מהוות עבירה בת</w:t>
      </w:r>
      <w:r>
        <w:rPr>
          <w:rtl w:val="true"/>
        </w:rPr>
        <w:t>-</w:t>
      </w:r>
      <w:r>
        <w:rPr>
          <w:rtl w:val="true"/>
        </w:rPr>
        <w:t>עונשין</w:t>
      </w:r>
      <w:r>
        <w:rPr>
          <w:rtl w:val="true"/>
        </w:rPr>
        <w:t xml:space="preserve">; </w:t>
      </w:r>
      <w:r>
        <w:rPr>
          <w:rtl w:val="true"/>
        </w:rPr>
        <w:t xml:space="preserve">ומכאן שהחלופות של </w:t>
      </w:r>
      <w:r>
        <w:rPr>
          <w:rtl w:val="true"/>
        </w:rPr>
        <w:t>"</w:t>
      </w:r>
      <w:r>
        <w:rPr>
          <w:rtl w:val="true"/>
        </w:rPr>
        <w:t>סחיטה באיומים</w:t>
      </w:r>
      <w:r>
        <w:rPr>
          <w:rtl w:val="true"/>
        </w:rPr>
        <w:t xml:space="preserve">" </w:t>
      </w:r>
      <w:r>
        <w:rPr>
          <w:rtl w:val="true"/>
        </w:rPr>
        <w:t>ו</w:t>
      </w:r>
      <w:r>
        <w:rPr>
          <w:rtl w:val="true"/>
        </w:rPr>
        <w:t>"</w:t>
      </w:r>
      <w:r>
        <w:rPr>
          <w:rtl w:val="true"/>
        </w:rPr>
        <w:t>מעשים מגונים</w:t>
      </w:r>
      <w:r>
        <w:rPr>
          <w:rtl w:val="true"/>
        </w:rPr>
        <w:t xml:space="preserve">" </w:t>
      </w:r>
      <w:r>
        <w:rPr>
          <w:rtl w:val="true"/>
        </w:rPr>
        <w:t>–</w:t>
      </w:r>
      <w:r>
        <w:rPr>
          <w:rtl w:val="true"/>
        </w:rPr>
        <w:t xml:space="preserve"> </w:t>
      </w:r>
      <w:r>
        <w:rPr>
          <w:rtl w:val="true"/>
        </w:rPr>
        <w:t>שמקומן באכסניה אחרת</w:t>
      </w:r>
      <w:r>
        <w:rPr>
          <w:rtl w:val="true"/>
        </w:rPr>
        <w:t xml:space="preserve">: </w:t>
      </w:r>
      <w:hyperlink r:id="rId99">
        <w:r>
          <w:rPr>
            <w:rStyle w:val="Hyperlink"/>
            <w:rtl w:val="true"/>
          </w:rPr>
          <w:t>סעיפים</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100">
        <w:r>
          <w:rPr>
            <w:rStyle w:val="Hyperlink"/>
          </w:rPr>
          <w:t>3</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 xml:space="preserve">לחוק </w:t>
      </w:r>
      <w:r>
        <w:rPr>
          <w:rtl w:val="true"/>
        </w:rPr>
        <w:t>–</w:t>
      </w:r>
      <w:r>
        <w:rPr>
          <w:rtl w:val="true"/>
        </w:rPr>
        <w:t xml:space="preserve"> היו ונשארו עבירות לפי </w:t>
      </w:r>
      <w:hyperlink r:id="rId10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בלבד</w:t>
      </w:r>
      <w:r>
        <w:rPr>
          <w:rtl w:val="true"/>
        </w:rPr>
        <w:t xml:space="preserve">. </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לבסוף טוענת המדינה</w:t>
      </w:r>
      <w:r>
        <w:rPr>
          <w:rtl w:val="true"/>
        </w:rPr>
        <w:t xml:space="preserve">, </w:t>
      </w:r>
      <w:r>
        <w:rPr>
          <w:rtl w:val="true"/>
        </w:rPr>
        <w:t>כי אמנם אין חולק שהמעשים בגינם הורשע המערער מצויים ברף חומרה נמוך</w:t>
      </w:r>
      <w:r>
        <w:rPr>
          <w:rtl w:val="true"/>
        </w:rPr>
        <w:t xml:space="preserve">, </w:t>
      </w:r>
      <w:r>
        <w:rPr>
          <w:rtl w:val="true"/>
        </w:rPr>
        <w:t>אולם הדבר אמור לבוא לידי ביטוי בגזר הדין בלבד</w:t>
      </w:r>
      <w:r>
        <w:rPr>
          <w:rtl w:val="true"/>
        </w:rPr>
        <w:t xml:space="preserve">. </w:t>
      </w:r>
      <w:r>
        <w:rPr>
          <w:rtl w:val="true"/>
        </w:rPr>
        <w:t>באשר להכרעת הדין</w:t>
      </w:r>
      <w:r>
        <w:rPr>
          <w:rtl w:val="true"/>
        </w:rPr>
        <w:t xml:space="preserve">, </w:t>
      </w:r>
      <w:r>
        <w:rPr>
          <w:rtl w:val="true"/>
        </w:rPr>
        <w:t>לא היה מקום להרשיע את המערער ב</w:t>
      </w:r>
      <w:r>
        <w:rPr>
          <w:rtl w:val="true"/>
        </w:rPr>
        <w:t>"</w:t>
      </w:r>
      <w:r>
        <w:rPr>
          <w:rtl w:val="true"/>
        </w:rPr>
        <w:t>עבירה</w:t>
      </w:r>
      <w:r>
        <w:rPr>
          <w:rtl w:val="true"/>
        </w:rPr>
        <w:t xml:space="preserve">" </w:t>
      </w:r>
      <w:r>
        <w:rPr>
          <w:rtl w:val="true"/>
        </w:rPr>
        <w:t>שאינה מוגדרת ככזאת בספר החוקים</w:t>
      </w:r>
      <w:r>
        <w:rPr>
          <w:rtl w:val="true"/>
        </w:rPr>
        <w:t xml:space="preserve">. </w:t>
      </w:r>
      <w:r>
        <w:rPr>
          <w:rtl w:val="true"/>
        </w:rPr>
        <w:t>כמו כן</w:t>
      </w:r>
      <w:r>
        <w:rPr>
          <w:rtl w:val="true"/>
        </w:rPr>
        <w:t xml:space="preserve">, </w:t>
      </w:r>
      <w:r>
        <w:rPr>
          <w:rtl w:val="true"/>
        </w:rPr>
        <w:t>מבקשת המדינה לעמוד על הכלל לפיו הפררוגטיבה לבחירת סעיפי האישום היא של התביעה</w:t>
      </w:r>
      <w:r>
        <w:rPr>
          <w:rtl w:val="true"/>
        </w:rPr>
        <w:t xml:space="preserve">; </w:t>
      </w:r>
      <w:r>
        <w:rPr>
          <w:rtl w:val="true"/>
        </w:rPr>
        <w:t>ומשעלה בידי התביעה להוכיח את התקיימותם של כל יסודות העבירה המיוחסת לנאשם בכתב האישום</w:t>
      </w:r>
      <w:r>
        <w:rPr>
          <w:rtl w:val="true"/>
        </w:rPr>
        <w:t xml:space="preserve">, </w:t>
      </w:r>
      <w:r>
        <w:rPr>
          <w:rtl w:val="true"/>
        </w:rPr>
        <w:t>חובה על בית המשפט להרשיע את הנאשם בעבירה זו בלבד</w:t>
      </w:r>
      <w:r>
        <w:rPr>
          <w:rtl w:val="true"/>
        </w:rPr>
        <w:t>.</w:t>
      </w:r>
    </w:p>
    <w:p>
      <w:pPr>
        <w:pStyle w:val="Ruller42"/>
        <w:ind w:end="0"/>
        <w:jc w:val="both"/>
        <w:rPr>
          <w:sz w:val="16"/>
          <w:szCs w:val="20"/>
        </w:rPr>
      </w:pPr>
      <w:r>
        <w:rPr>
          <w:sz w:val="16"/>
          <w:szCs w:val="20"/>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 xml:space="preserve">סבורני </w:t>
      </w:r>
      <w:r>
        <w:rPr>
          <w:rtl w:val="true"/>
        </w:rPr>
        <w:t xml:space="preserve">כי </w:t>
      </w:r>
      <w:r>
        <w:rPr>
          <w:rtl w:val="true"/>
        </w:rPr>
        <w:t xml:space="preserve">עלינו לקבל את ערעור המדינה ולדחות את ערעורו של המערער </w:t>
      </w:r>
      <w:r>
        <w:rPr>
          <w:rtl w:val="true"/>
        </w:rPr>
        <w:t>–</w:t>
      </w:r>
      <w:r>
        <w:rPr>
          <w:rtl w:val="true"/>
        </w:rPr>
        <w:t xml:space="preserve"> כל זה מהנימוקים שאפרט להלן</w:t>
      </w:r>
      <w:r>
        <w:rPr>
          <w:rtl w:val="true"/>
        </w:rPr>
        <w:t>.</w:t>
      </w:r>
    </w:p>
    <w:p>
      <w:pPr>
        <w:pStyle w:val="Ruller42"/>
        <w:ind w:end="0"/>
        <w:jc w:val="both"/>
        <w:rPr>
          <w:sz w:val="10"/>
          <w:szCs w:val="14"/>
        </w:rPr>
      </w:pPr>
      <w:r>
        <w:rPr>
          <w:sz w:val="10"/>
          <w:szCs w:val="1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העובדות</w:t>
      </w:r>
    </w:p>
    <w:p>
      <w:pPr>
        <w:pStyle w:val="Ruller42"/>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הלכה</w:t>
      </w:r>
      <w:r>
        <w:rPr>
          <w:rtl w:val="true"/>
        </w:rPr>
        <w:t xml:space="preserve"> </w:t>
      </w:r>
      <w:r>
        <w:rPr>
          <w:rtl w:val="true"/>
        </w:rPr>
        <w:t>היא</w:t>
      </w:r>
      <w:r>
        <w:rPr>
          <w:rtl w:val="true"/>
        </w:rPr>
        <w:t xml:space="preserve"> </w:t>
      </w:r>
      <w:r>
        <w:rPr>
          <w:rtl w:val="true"/>
        </w:rPr>
        <w:t xml:space="preserve">עמנו </w:t>
      </w:r>
      <w:r>
        <w:rPr>
          <w:rtl w:val="true"/>
        </w:rPr>
        <w:t>כי</w:t>
      </w:r>
      <w:r>
        <w:rPr>
          <w:rtl w:val="true"/>
        </w:rPr>
        <w:t xml:space="preserve"> </w:t>
      </w:r>
      <w:r>
        <w:rPr>
          <w:rtl w:val="true"/>
        </w:rPr>
        <w:t>בית משפט זה</w:t>
      </w:r>
      <w:r>
        <w:rPr>
          <w:rtl w:val="true"/>
        </w:rPr>
        <w:t xml:space="preserve">, </w:t>
      </w:r>
      <w:r>
        <w:rPr>
          <w:rtl w:val="true"/>
        </w:rPr>
        <w:t>ביושבו על מדין כבית משפט לערעורים פליליים</w:t>
      </w:r>
      <w:r>
        <w:rPr>
          <w:rtl w:val="true"/>
        </w:rPr>
        <w:t xml:space="preserve">, </w:t>
      </w:r>
      <w:r>
        <w:rPr>
          <w:rtl w:val="true"/>
        </w:rPr>
        <w:t>אינו מתערב</w:t>
      </w:r>
      <w:r>
        <w:rPr>
          <w:rtl w:val="true"/>
        </w:rPr>
        <w:t xml:space="preserve">, </w:t>
      </w:r>
      <w:r>
        <w:rPr>
          <w:rtl w:val="true"/>
        </w:rPr>
        <w:t>ככלל</w:t>
      </w:r>
      <w:r>
        <w:rPr>
          <w:rtl w:val="true"/>
        </w:rPr>
        <w:t xml:space="preserve">, </w:t>
      </w:r>
      <w:r>
        <w:rPr>
          <w:rtl w:val="true"/>
        </w:rPr>
        <w:t xml:space="preserve">בממצאי עובדה ומהימנות אשר נקבעו על ידי הערכאה הדיונית על בסיס התרשמותה הישירה מהעדים שמסרו את עדותם לפניה </w:t>
      </w:r>
      <w:r>
        <w:rPr>
          <w:rtl w:val="true"/>
        </w:rPr>
        <w:t>(</w:t>
      </w:r>
      <w:r>
        <w:rPr>
          <w:rtl w:val="true"/>
        </w:rPr>
        <w:t>ראו למשל</w:t>
      </w:r>
      <w:r>
        <w:rPr>
          <w:rtl w:val="true"/>
        </w:rPr>
        <w:t xml:space="preserve">: </w:t>
      </w:r>
      <w:hyperlink r:id="rId10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9352/99</w:t>
        </w:r>
      </w:hyperlink>
      <w:r>
        <w:rPr>
          <w:rtl w:val="true"/>
        </w:rPr>
        <w:t xml:space="preserve"> </w:t>
      </w:r>
      <w:r>
        <w:rPr>
          <w:rFonts w:ascii="Century" w:hAnsi="Century" w:cs="Miriam"/>
          <w:b/>
          <w:b/>
          <w:spacing w:val="0"/>
          <w:szCs w:val="24"/>
          <w:rtl w:val="true"/>
        </w:rPr>
        <w:t>יומטוביאן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נד</w:t>
      </w:r>
      <w:r>
        <w:rPr>
          <w:rtl w:val="true"/>
        </w:rPr>
        <w:t>(</w:t>
      </w:r>
      <w:r>
        <w:rPr/>
        <w:t>4</w:t>
      </w:r>
      <w:r>
        <w:rPr>
          <w:rtl w:val="true"/>
        </w:rPr>
        <w:t xml:space="preserve">) </w:t>
      </w:r>
      <w:r>
        <w:rPr/>
        <w:t>632</w:t>
      </w:r>
      <w:r>
        <w:rPr>
          <w:rtl w:val="true"/>
        </w:rPr>
        <w:t xml:space="preserve">, </w:t>
      </w:r>
      <w:r>
        <w:rPr/>
        <w:t>645-643</w:t>
      </w:r>
      <w:r>
        <w:rPr>
          <w:rtl w:val="true"/>
        </w:rPr>
        <w:t xml:space="preserve"> (</w:t>
      </w:r>
      <w:r>
        <w:rPr/>
        <w:t>2000</w:t>
      </w:r>
      <w:r>
        <w:rPr>
          <w:rtl w:val="true"/>
        </w:rPr>
        <w:t>)</w:t>
      </w:r>
      <w:r>
        <w:rPr>
          <w:rtl w:val="true"/>
        </w:rPr>
        <w:t xml:space="preserve">; </w:t>
      </w:r>
      <w:hyperlink r:id="rId10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2485/00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נה</w:t>
      </w:r>
      <w:r>
        <w:rPr>
          <w:rtl w:val="true"/>
        </w:rPr>
        <w:t>(</w:t>
      </w:r>
      <w:r>
        <w:rPr/>
        <w:t>2</w:t>
      </w:r>
      <w:r>
        <w:rPr>
          <w:rtl w:val="true"/>
        </w:rPr>
        <w:t xml:space="preserve">) </w:t>
      </w:r>
      <w:r>
        <w:rPr/>
        <w:t>918</w:t>
      </w:r>
      <w:r>
        <w:rPr>
          <w:rtl w:val="true"/>
        </w:rPr>
        <w:t xml:space="preserve">, </w:t>
      </w:r>
      <w:r>
        <w:rPr/>
        <w:t>924</w:t>
      </w:r>
      <w:r>
        <w:rPr>
          <w:rtl w:val="true"/>
        </w:rPr>
        <w:t xml:space="preserve"> (</w:t>
      </w:r>
      <w:r>
        <w:rPr/>
        <w:t>2001</w:t>
      </w:r>
      <w:r>
        <w:rPr>
          <w:rtl w:val="true"/>
        </w:rPr>
        <w:t>)</w:t>
      </w:r>
      <w:r>
        <w:rPr>
          <w:rtl w:val="true"/>
        </w:rPr>
        <w:t xml:space="preserve">; </w:t>
      </w:r>
      <w:r>
        <w:rPr>
          <w:rtl w:val="true"/>
        </w:rPr>
        <w:t xml:space="preserve">וכן </w:t>
      </w:r>
      <w:hyperlink r:id="rId10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4655/12</w:t>
        </w:r>
      </w:hyperlink>
      <w:r>
        <w:rPr>
          <w:rtl w:val="true"/>
        </w:rPr>
        <w:t xml:space="preserve"> </w:t>
      </w:r>
      <w:r>
        <w:rPr>
          <w:rFonts w:ascii="Century" w:hAnsi="Century" w:cs="Miriam"/>
          <w:b/>
          <w:b/>
          <w:spacing w:val="0"/>
          <w:sz w:val="22"/>
          <w:sz w:val="22"/>
          <w:szCs w:val="24"/>
          <w:rtl w:val="true"/>
        </w:rPr>
        <w:t>אדרי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25</w:t>
      </w:r>
      <w:r>
        <w:rPr>
          <w:rtl w:val="true"/>
        </w:rPr>
        <w:t xml:space="preserve"> (</w:t>
      </w:r>
      <w:r>
        <w:rPr/>
        <w:t>29.9.2014</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 xml:space="preserve">כלל זה מסוייג במספר חריגים </w:t>
      </w:r>
      <w:r>
        <w:rPr>
          <w:rtl w:val="true"/>
        </w:rPr>
        <w:t>(</w:t>
      </w:r>
      <w:r>
        <w:rPr>
          <w:rtl w:val="true"/>
        </w:rPr>
        <w:t>ראו</w:t>
      </w:r>
      <w:r>
        <w:rPr>
          <w:rtl w:val="true"/>
        </w:rPr>
        <w:t xml:space="preserve">: </w:t>
      </w:r>
      <w:hyperlink r:id="rId10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7401/07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 xml:space="preserve">פסקה </w:t>
      </w:r>
      <w:r>
        <w:rPr/>
        <w:t>5</w:t>
      </w:r>
      <w:r>
        <w:rPr>
          <w:rtl w:val="true"/>
        </w:rPr>
        <w:t xml:space="preserve"> </w:t>
      </w:r>
      <w:r>
        <w:rPr>
          <w:rtl w:val="true"/>
        </w:rPr>
        <w:t xml:space="preserve">לפסק דינו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דנציגר</w:t>
      </w:r>
      <w:r>
        <w:rPr>
          <w:rtl w:val="true"/>
        </w:rPr>
        <w:t xml:space="preserve"> </w:t>
      </w:r>
      <w:r>
        <w:rPr>
          <w:rtl w:val="true"/>
        </w:rPr>
        <w:t>(</w:t>
      </w:r>
      <w:r>
        <w:rPr/>
        <w:t>31.7.2008</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hyperlink r:id="rId10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5633/12</w:t>
        </w:r>
      </w:hyperlink>
      <w:r>
        <w:rPr>
          <w:rtl w:val="true"/>
        </w:rPr>
        <w:t xml:space="preserve"> </w:t>
      </w:r>
      <w:r>
        <w:rPr>
          <w:rFonts w:ascii="Century" w:hAnsi="Century" w:cs="Miriam"/>
          <w:b/>
          <w:b/>
          <w:spacing w:val="0"/>
          <w:sz w:val="22"/>
          <w:sz w:val="22"/>
          <w:szCs w:val="24"/>
          <w:rtl w:val="true"/>
        </w:rPr>
        <w:t>ניימן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28</w:t>
      </w:r>
      <w:r>
        <w:rPr>
          <w:rtl w:val="true"/>
        </w:rPr>
        <w:t xml:space="preserve"> </w:t>
      </w:r>
      <w:r>
        <w:rPr>
          <w:rtl w:val="true"/>
        </w:rPr>
        <w:t>לפסק</w:t>
      </w:r>
      <w:r>
        <w:rPr>
          <w:rtl w:val="true"/>
        </w:rPr>
        <w:t xml:space="preserve"> </w:t>
      </w:r>
      <w:r>
        <w:rPr>
          <w:rtl w:val="true"/>
        </w:rPr>
        <w:t>דינו</w:t>
      </w:r>
      <w:r>
        <w:rPr>
          <w:rtl w:val="true"/>
        </w:rPr>
        <w:t xml:space="preserve"> </w:t>
      </w:r>
      <w:r>
        <w:rPr>
          <w:rtl w:val="true"/>
        </w:rPr>
        <w:t>של</w:t>
      </w:r>
      <w:r>
        <w:rPr>
          <w:rtl w:val="true"/>
        </w:rPr>
        <w:t xml:space="preserve"> </w:t>
      </w:r>
      <w:r>
        <w:rPr>
          <w:rtl w:val="true"/>
        </w:rPr>
        <w:t>השופט</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שהם</w:t>
      </w:r>
      <w:r>
        <w:rPr>
          <w:rtl w:val="true"/>
        </w:rPr>
        <w:t xml:space="preserve"> </w:t>
      </w:r>
      <w:r>
        <w:rPr>
          <w:rtl w:val="true"/>
        </w:rPr>
        <w:t>(</w:t>
      </w:r>
      <w:r>
        <w:rPr/>
        <w:t>10.7.2013</w:t>
      </w:r>
      <w:r>
        <w:rPr>
          <w:rtl w:val="true"/>
        </w:rPr>
        <w:t>)</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 xml:space="preserve">וכן </w:t>
      </w:r>
      <w:hyperlink r:id="rId107">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433/13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 xml:space="preserve">פסקה </w:t>
      </w:r>
      <w:r>
        <w:rPr/>
        <w:t>32</w:t>
      </w:r>
      <w:r>
        <w:rPr>
          <w:rtl w:val="true"/>
        </w:rPr>
        <w:t xml:space="preserve"> (</w:t>
      </w:r>
      <w:r>
        <w:rPr/>
        <w:t>2.6.2014</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אך אלו אינם נוגעים לענייננו</w:t>
      </w:r>
      <w:r>
        <w:rPr>
          <w:rtl w:val="true"/>
        </w:rPr>
        <w:t>-</w:t>
      </w:r>
      <w:r>
        <w:rPr>
          <w:rtl w:val="true"/>
        </w:rPr>
        <w:t>שלנו</w:t>
      </w:r>
      <w:r>
        <w:rPr>
          <w:rtl w:val="true"/>
        </w:rPr>
        <w:t xml:space="preserve">. </w:t>
      </w:r>
      <w:r>
        <w:rPr>
          <w:rtl w:val="true"/>
        </w:rPr>
        <w:t xml:space="preserve">טעמו של הכלל נעוץ </w:t>
      </w:r>
      <w:r>
        <w:rPr>
          <w:rtl w:val="true"/>
        </w:rPr>
        <w:t>בכך</w:t>
      </w:r>
      <w:r>
        <w:rPr>
          <w:rtl w:val="true"/>
        </w:rPr>
        <w:t xml:space="preserve"> </w:t>
      </w:r>
      <w:r>
        <w:rPr>
          <w:rtl w:val="true"/>
        </w:rPr>
        <w:t>שהערכאה</w:t>
      </w:r>
      <w:r>
        <w:rPr>
          <w:rtl w:val="true"/>
        </w:rPr>
        <w:t xml:space="preserve"> </w:t>
      </w:r>
      <w:r>
        <w:rPr>
          <w:rtl w:val="true"/>
        </w:rPr>
        <w:t>הדיונית</w:t>
      </w:r>
      <w:r>
        <w:rPr>
          <w:rtl w:val="true"/>
        </w:rPr>
        <w:t xml:space="preserve"> </w:t>
      </w:r>
      <w:r>
        <w:rPr>
          <w:rtl w:val="true"/>
        </w:rPr>
        <w:t>מתרשמת</w:t>
      </w:r>
      <w:r>
        <w:rPr>
          <w:rtl w:val="true"/>
        </w:rPr>
        <w:t xml:space="preserve"> </w:t>
      </w:r>
      <w:r>
        <w:rPr>
          <w:rtl w:val="true"/>
        </w:rPr>
        <w:t>באופן</w:t>
      </w:r>
      <w:r>
        <w:rPr>
          <w:rtl w:val="true"/>
        </w:rPr>
        <w:t xml:space="preserve"> </w:t>
      </w:r>
      <w:r>
        <w:rPr>
          <w:rtl w:val="true"/>
        </w:rPr>
        <w:t>ישיר</w:t>
      </w:r>
      <w:r>
        <w:rPr>
          <w:rtl w:val="true"/>
        </w:rPr>
        <w:t xml:space="preserve"> </w:t>
      </w:r>
      <w:r>
        <w:rPr>
          <w:rtl w:val="true"/>
        </w:rPr>
        <w:t>ובלתי</w:t>
      </w:r>
      <w:r>
        <w:rPr>
          <w:rtl w:val="true"/>
        </w:rPr>
        <w:t xml:space="preserve"> </w:t>
      </w:r>
      <w:r>
        <w:rPr>
          <w:rtl w:val="true"/>
        </w:rPr>
        <w:t>אמצעי</w:t>
      </w:r>
      <w:r>
        <w:rPr>
          <w:rtl w:val="true"/>
        </w:rPr>
        <w:t xml:space="preserve"> </w:t>
      </w:r>
      <w:r>
        <w:rPr>
          <w:rtl w:val="true"/>
        </w:rPr>
        <w:t>מן</w:t>
      </w:r>
      <w:r>
        <w:rPr>
          <w:rtl w:val="true"/>
        </w:rPr>
        <w:t xml:space="preserve"> </w:t>
      </w:r>
      <w:r>
        <w:rPr>
          <w:rtl w:val="true"/>
        </w:rPr>
        <w:t>העדים</w:t>
      </w:r>
      <w:r>
        <w:rPr>
          <w:rtl w:val="true"/>
        </w:rPr>
        <w:t xml:space="preserve"> </w:t>
      </w:r>
      <w:r>
        <w:rPr>
          <w:rtl w:val="true"/>
        </w:rPr>
        <w:t>וממהימנות</w:t>
      </w:r>
      <w:r>
        <w:rPr>
          <w:rtl w:val="true"/>
        </w:rPr>
        <w:t xml:space="preserve"> </w:t>
      </w:r>
      <w:r>
        <w:rPr>
          <w:rtl w:val="true"/>
        </w:rPr>
        <w:t>גרסאותיהם</w:t>
      </w:r>
      <w:r>
        <w:rPr>
          <w:rtl w:val="true"/>
        </w:rPr>
        <w:t xml:space="preserve">, </w:t>
      </w:r>
      <w:r>
        <w:rPr>
          <w:rtl w:val="true"/>
        </w:rPr>
        <w:t xml:space="preserve">ומכאן עדיפותה על פני </w:t>
      </w:r>
      <w:r>
        <w:rPr>
          <w:color w:val="000000"/>
          <w:sz w:val="28"/>
          <w:sz w:val="28"/>
          <w:rtl w:val="true"/>
        </w:rPr>
        <w:t>ערכאת הערעור</w:t>
      </w:r>
      <w:r>
        <w:rPr>
          <w:rtl w:val="true"/>
        </w:rPr>
        <w:t xml:space="preserve">. </w:t>
      </w:r>
      <w:r>
        <w:rPr>
          <w:rtl w:val="true"/>
        </w:rPr>
        <w:t>במקרים בהם בליבת הראיות ניצבת עדותו של קרבן עבירת מין</w:t>
      </w:r>
      <w:r>
        <w:rPr>
          <w:rtl w:val="true"/>
        </w:rPr>
        <w:t xml:space="preserve">, </w:t>
      </w:r>
      <w:r>
        <w:rPr>
          <w:rtl w:val="true"/>
        </w:rPr>
        <w:t xml:space="preserve">כלל זה חל ביתר שאת </w:t>
      </w:r>
      <w:r>
        <w:rPr>
          <w:rtl w:val="true"/>
        </w:rPr>
        <w:t>–</w:t>
      </w:r>
      <w:r>
        <w:rPr>
          <w:rtl w:val="true"/>
        </w:rPr>
        <w:t xml:space="preserve"> שכן</w:t>
      </w:r>
      <w:r>
        <w:rPr>
          <w:rtl w:val="true"/>
        </w:rPr>
        <w:t xml:space="preserve">, </w:t>
      </w:r>
      <w:r>
        <w:rPr>
          <w:rtl w:val="true"/>
        </w:rPr>
        <w:t xml:space="preserve">במקרים כאלה </w:t>
      </w:r>
      <w:r>
        <w:rPr>
          <w:rtl w:val="true"/>
        </w:rPr>
        <w:t>"...</w:t>
      </w:r>
      <w:r>
        <w:rPr>
          <w:rFonts w:ascii="Century" w:hAnsi="Century" w:cs="Miriam"/>
          <w:b/>
          <w:b/>
          <w:spacing w:val="0"/>
          <w:sz w:val="22"/>
          <w:sz w:val="22"/>
          <w:szCs w:val="24"/>
          <w:rtl w:val="true"/>
        </w:rPr>
        <w:t>מעצם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טיבו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עוסקת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בנושא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טראומטי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ואינטימי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כאחד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ולפיכך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מתעורר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לעיתים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קושי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ורהוטה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כאלה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הטון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הדיבור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הגוף</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גורמים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שאינם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שייכים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התוכן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מקבלים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חשוב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tl w:val="true"/>
        </w:rPr>
        <w:t>" (</w:t>
      </w:r>
      <w:r>
        <w:rPr>
          <w:rtl w:val="true"/>
        </w:rPr>
        <w:t>ראו</w:t>
      </w:r>
      <w:r>
        <w:rPr>
          <w:rtl w:val="true"/>
        </w:rPr>
        <w:t xml:space="preserve">: </w:t>
      </w:r>
      <w:hyperlink r:id="rId10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6375/02</w:t>
        </w:r>
      </w:hyperlink>
      <w:r>
        <w:rPr>
          <w:rtl w:val="true"/>
        </w:rPr>
        <w:t xml:space="preserve"> </w:t>
      </w:r>
      <w:r>
        <w:rPr>
          <w:rFonts w:ascii="Century" w:hAnsi="Century" w:cs="Miriam"/>
          <w:b/>
          <w:b/>
          <w:spacing w:val="0"/>
          <w:sz w:val="22"/>
          <w:sz w:val="22"/>
          <w:szCs w:val="24"/>
          <w:rtl w:val="true"/>
        </w:rPr>
        <w:t>בבקוב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נח</w:t>
      </w:r>
      <w:r>
        <w:rPr>
          <w:rtl w:val="true"/>
        </w:rPr>
        <w:t>(</w:t>
      </w:r>
      <w:r>
        <w:rPr/>
        <w:t>2</w:t>
      </w:r>
      <w:r>
        <w:rPr>
          <w:rtl w:val="true"/>
        </w:rPr>
        <w:t xml:space="preserve">) </w:t>
      </w:r>
      <w:r>
        <w:rPr/>
        <w:t>419</w:t>
      </w:r>
      <w:r>
        <w:rPr>
          <w:rtl w:val="true"/>
        </w:rPr>
        <w:t xml:space="preserve">, </w:t>
      </w:r>
      <w:r>
        <w:rPr/>
        <w:t>426-425</w:t>
      </w:r>
      <w:r>
        <w:rPr>
          <w:rtl w:val="true"/>
        </w:rPr>
        <w:t xml:space="preserve"> (</w:t>
      </w:r>
      <w:r>
        <w:rPr/>
        <w:t>2004</w:t>
      </w:r>
      <w:r>
        <w:rPr>
          <w:rtl w:val="true"/>
        </w:rPr>
        <w:t>) (</w:t>
      </w:r>
      <w:r>
        <w:rPr>
          <w:rtl w:val="true"/>
        </w:rPr>
        <w:t xml:space="preserve">ההדגשה הוספה </w:t>
      </w:r>
      <w:r>
        <w:rPr>
          <w:rtl w:val="true"/>
        </w:rPr>
        <w:t>–</w:t>
      </w:r>
      <w:r>
        <w:rPr>
          <w:rtl w:val="true"/>
        </w:rPr>
        <w:t xml:space="preserve"> א</w:t>
      </w:r>
      <w:r>
        <w:rPr>
          <w:rtl w:val="true"/>
        </w:rPr>
        <w:t>.</w:t>
      </w:r>
      <w:r>
        <w:rPr>
          <w:rtl w:val="true"/>
        </w:rPr>
        <w:t>ש</w:t>
      </w:r>
      <w:r>
        <w:rPr>
          <w:rtl w:val="true"/>
        </w:rPr>
        <w:t xml:space="preserve">.); </w:t>
      </w:r>
      <w:r>
        <w:rPr>
          <w:rtl w:val="true"/>
        </w:rPr>
        <w:t xml:space="preserve">וכן </w:t>
      </w:r>
      <w:hyperlink r:id="rId10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4046/97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7</w:t>
      </w:r>
      <w:r>
        <w:rPr>
          <w:rtl w:val="true"/>
        </w:rPr>
        <w:t xml:space="preserve"> (</w:t>
      </w:r>
      <w:r>
        <w:rPr/>
        <w:t>22.4.2004</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hyperlink r:id="rId1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3273/09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יז </w:t>
      </w:r>
      <w:r>
        <w:rPr>
          <w:rtl w:val="true"/>
        </w:rPr>
        <w:t>(</w:t>
      </w:r>
      <w:r>
        <w:rPr/>
        <w:t>30.12.2010</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 xml:space="preserve">וכן </w:t>
      </w:r>
      <w:hyperlink r:id="rId1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4054/11</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31</w:t>
      </w:r>
      <w:r>
        <w:rPr>
          <w:rtl w:val="true"/>
        </w:rPr>
        <w:t xml:space="preserve"> (</w:t>
      </w:r>
      <w:r>
        <w:rPr/>
        <w:t>30.4.2012</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כפי שכבר צויין על ידי</w:t>
      </w:r>
      <w:r>
        <w:rPr>
          <w:rtl w:val="true"/>
        </w:rPr>
        <w:t xml:space="preserve">, </w:t>
      </w:r>
      <w:r>
        <w:rPr>
          <w:rtl w:val="true"/>
        </w:rPr>
        <w:t>המקרה דנן אינו נמנה עם אותם מקרים חריגים בהם ערכאת הערעור תתערב בממצאיה של הערכאה הדיונית</w:t>
      </w:r>
      <w:r>
        <w:rPr>
          <w:rtl w:val="true"/>
        </w:rPr>
        <w:t xml:space="preserve">. </w:t>
      </w:r>
      <w:r>
        <w:rPr>
          <w:rtl w:val="true"/>
        </w:rPr>
        <w:t>בית המשפט המחוזי ביסס את ממצאיו על עדותה של המתלוננת</w:t>
      </w:r>
      <w:r>
        <w:rPr>
          <w:rtl w:val="true"/>
        </w:rPr>
        <w:t xml:space="preserve">, </w:t>
      </w:r>
      <w:r>
        <w:rPr>
          <w:rtl w:val="true"/>
        </w:rPr>
        <w:t>אשר נמצאה מהימנה</w:t>
      </w:r>
      <w:r>
        <w:rPr>
          <w:rtl w:val="true"/>
        </w:rPr>
        <w:t xml:space="preserve">, </w:t>
      </w:r>
      <w:r>
        <w:rPr>
          <w:rtl w:val="true"/>
        </w:rPr>
        <w:t>ועל עדויות נוספות אשר חיזקוהּ</w:t>
      </w:r>
      <w:r>
        <w:rPr>
          <w:rtl w:val="true"/>
        </w:rPr>
        <w:t xml:space="preserve">. </w:t>
      </w:r>
      <w:r>
        <w:rPr>
          <w:rtl w:val="true"/>
        </w:rPr>
        <w:t>המערער כלל לא מסר את עדותו</w:t>
      </w:r>
      <w:r>
        <w:rPr>
          <w:rtl w:val="true"/>
        </w:rPr>
        <w:t xml:space="preserve">, </w:t>
      </w:r>
      <w:r>
        <w:rPr>
          <w:rtl w:val="true"/>
        </w:rPr>
        <w:t>וגם בכך ניתן לראות משום חיזוק לעדות המתלוננת</w:t>
      </w:r>
      <w:r>
        <w:rPr>
          <w:rtl w:val="true"/>
        </w:rPr>
        <w:t xml:space="preserve">, </w:t>
      </w:r>
      <w:r>
        <w:rPr>
          <w:rtl w:val="true"/>
        </w:rPr>
        <w:t xml:space="preserve">כאמור </w:t>
      </w:r>
      <w:hyperlink r:id="rId112">
        <w:r>
          <w:rPr>
            <w:rStyle w:val="Hyperlink"/>
            <w:rtl w:val="true"/>
          </w:rPr>
          <w:t>בסעיף</w:t>
        </w:r>
        <w:r>
          <w:rPr>
            <w:rStyle w:val="Hyperlink"/>
            <w:rtl w:val="true"/>
          </w:rPr>
          <w:t xml:space="preserve"> </w:t>
        </w:r>
        <w:r>
          <w:rPr>
            <w:rStyle w:val="Hyperlink"/>
          </w:rPr>
          <w:t>162</w:t>
        </w:r>
      </w:hyperlink>
      <w:r>
        <w:rPr>
          <w:rtl w:val="true"/>
        </w:rPr>
        <w:t xml:space="preserve"> </w:t>
      </w:r>
      <w:r>
        <w:rPr>
          <w:rtl w:val="true"/>
        </w:rPr>
        <w:t>ל</w:t>
      </w:r>
      <w:hyperlink r:id="rId11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למעלה מן הנדרש</w:t>
      </w:r>
      <w:r>
        <w:rPr>
          <w:rtl w:val="true"/>
        </w:rPr>
        <w:t xml:space="preserve">, </w:t>
      </w:r>
      <w:r>
        <w:rPr>
          <w:rtl w:val="true"/>
        </w:rPr>
        <w:t xml:space="preserve">אציין כי </w:t>
      </w:r>
      <w:r>
        <w:rPr>
          <w:rFonts w:ascii="Arial TUR;Arial" w:hAnsi="Arial TUR;Arial" w:cs="Arial TUR;Arial"/>
          <w:color w:val="000000"/>
          <w:sz w:val="28"/>
          <w:sz w:val="28"/>
          <w:rtl w:val="true"/>
        </w:rPr>
        <w:t>מקריאה של פרוטוקול הדיון</w:t>
      </w:r>
      <w:r>
        <w:rPr>
          <w:rFonts w:cs="Arial TUR;Arial" w:ascii="Arial TUR;Arial" w:hAnsi="Arial TUR;Arial"/>
          <w:color w:val="000000"/>
          <w:sz w:val="28"/>
          <w:rtl w:val="true"/>
        </w:rPr>
        <w:t xml:space="preserve">, </w:t>
      </w:r>
      <w:r>
        <w:rPr>
          <w:rFonts w:ascii="Arial TUR;Arial" w:hAnsi="Arial TUR;Arial" w:cs="Arial TUR;Arial"/>
          <w:color w:val="000000"/>
          <w:sz w:val="28"/>
          <w:sz w:val="28"/>
          <w:rtl w:val="true"/>
        </w:rPr>
        <w:t>ובו עדותה של המתלוננת</w:t>
      </w:r>
      <w:r>
        <w:rPr>
          <w:rFonts w:cs="Arial TUR;Arial" w:ascii="Arial TUR;Arial" w:hAnsi="Arial TUR;Arial"/>
          <w:color w:val="000000"/>
          <w:sz w:val="28"/>
          <w:rtl w:val="true"/>
        </w:rPr>
        <w:t xml:space="preserve">, </w:t>
      </w:r>
      <w:r>
        <w:rPr>
          <w:rFonts w:ascii="Arial TUR;Arial" w:hAnsi="Arial TUR;Arial" w:cs="Arial TUR;Arial"/>
          <w:color w:val="000000"/>
          <w:sz w:val="28"/>
          <w:sz w:val="28"/>
          <w:rtl w:val="true"/>
        </w:rPr>
        <w:t>ניתן להתרשם כי גרסתה אכן מהימנה</w:t>
      </w:r>
      <w:r>
        <w:rPr>
          <w:rFonts w:cs="Arial TUR;Arial" w:ascii="Arial TUR;Arial" w:hAnsi="Arial TUR;Arial"/>
          <w:color w:val="000000"/>
          <w:sz w:val="28"/>
          <w:rtl w:val="true"/>
        </w:rPr>
        <w:t xml:space="preserve">, </w:t>
      </w:r>
      <w:r>
        <w:rPr>
          <w:rFonts w:ascii="Arial TUR;Arial" w:hAnsi="Arial TUR;Arial" w:cs="Arial TUR;Arial"/>
          <w:color w:val="000000"/>
          <w:sz w:val="28"/>
          <w:sz w:val="28"/>
          <w:rtl w:val="true"/>
        </w:rPr>
        <w:t>ורושם זה אינו משתנה גם למקרא ה</w:t>
      </w:r>
      <w:r>
        <w:rPr>
          <w:rFonts w:cs="Arial TUR;Arial" w:ascii="Arial TUR;Arial" w:hAnsi="Arial TUR;Arial"/>
          <w:color w:val="000000"/>
          <w:sz w:val="28"/>
          <w:rtl w:val="true"/>
        </w:rPr>
        <w:t>"</w:t>
      </w:r>
      <w:r>
        <w:rPr>
          <w:rFonts w:ascii="Arial TUR;Arial" w:hAnsi="Arial TUR;Arial" w:cs="Arial TUR;Arial"/>
          <w:color w:val="000000"/>
          <w:sz w:val="28"/>
          <w:sz w:val="28"/>
          <w:rtl w:val="true"/>
        </w:rPr>
        <w:t>תמיהות</w:t>
      </w:r>
      <w:r>
        <w:rPr>
          <w:rFonts w:cs="Arial TUR;Arial" w:ascii="Arial TUR;Arial" w:hAnsi="Arial TUR;Arial"/>
          <w:color w:val="000000"/>
          <w:sz w:val="28"/>
          <w:rtl w:val="true"/>
        </w:rPr>
        <w:t xml:space="preserve">" </w:t>
      </w:r>
      <w:r>
        <w:rPr>
          <w:rFonts w:ascii="Arial TUR;Arial" w:hAnsi="Arial TUR;Arial" w:cs="Arial TUR;Arial"/>
          <w:color w:val="000000"/>
          <w:sz w:val="28"/>
          <w:sz w:val="28"/>
          <w:rtl w:val="true"/>
        </w:rPr>
        <w:t>שעליהן ניסה המערער להצביע בערעורו</w:t>
      </w:r>
      <w:r>
        <w:rPr>
          <w:rFonts w:cs="Arial TUR;Arial" w:ascii="Arial TUR;Arial" w:hAnsi="Arial TUR;Arial"/>
          <w:color w:val="000000"/>
          <w:sz w:val="28"/>
          <w:rtl w:val="true"/>
        </w:rPr>
        <w:t xml:space="preserve">, </w:t>
      </w:r>
      <w:r>
        <w:rPr>
          <w:rFonts w:ascii="Arial TUR;Arial" w:hAnsi="Arial TUR;Arial" w:cs="Arial TUR;Arial"/>
          <w:color w:val="000000"/>
          <w:sz w:val="28"/>
          <w:sz w:val="28"/>
          <w:rtl w:val="true"/>
        </w:rPr>
        <w:t>ואשר ממילא לא היה בכוחן לסייע לו מפאת שוליותן</w:t>
      </w:r>
      <w:r>
        <w:rPr>
          <w:rFonts w:cs="Arial TUR;Arial" w:ascii="Arial TUR;Arial" w:hAnsi="Arial TUR;Arial"/>
          <w:color w:val="000000"/>
          <w:sz w:val="28"/>
          <w:rtl w:val="true"/>
        </w:rPr>
        <w:t xml:space="preserve">. </w:t>
      </w:r>
      <w:r>
        <w:rPr>
          <w:rtl w:val="true"/>
        </w:rPr>
        <w:t>בחינת עדותה של המתלוננת כמכלול מלמדת באופן ברור על כך שלא נפל שום פגם באופן שבו קבע בית משפט קמא את עובדות המקרה</w:t>
      </w:r>
      <w:r>
        <w:rPr>
          <w:rtl w:val="true"/>
        </w:rPr>
        <w:t>.</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 xml:space="preserve">לא נותר לי אפוא אלא לדון בשאלה האם מעשיו של המערער מהווים </w:t>
      </w:r>
      <w:r>
        <w:rPr>
          <w:rtl w:val="true"/>
        </w:rPr>
        <w:t>"</w:t>
      </w:r>
      <w:r>
        <w:rPr>
          <w:rFonts w:ascii="Century" w:hAnsi="Century" w:cs="Miriam"/>
          <w:b/>
          <w:b/>
          <w:spacing w:val="0"/>
          <w:szCs w:val="24"/>
          <w:rtl w:val="true"/>
        </w:rPr>
        <w:t>מעשה</w:t>
      </w:r>
      <w:r>
        <w:rPr>
          <w:rFonts w:ascii="Century" w:hAnsi="Century" w:eastAsia="Century" w:cs="Century"/>
          <w:b/>
          <w:b/>
          <w:spacing w:val="0"/>
          <w:szCs w:val="24"/>
          <w:rtl w:val="true"/>
        </w:rPr>
        <w:t xml:space="preserve"> </w:t>
      </w:r>
      <w:r>
        <w:rPr>
          <w:rFonts w:ascii="Century" w:hAnsi="Century" w:cs="Miriam"/>
          <w:b/>
          <w:b/>
          <w:spacing w:val="0"/>
          <w:szCs w:val="24"/>
          <w:rtl w:val="true"/>
        </w:rPr>
        <w:t>מגונ</w:t>
      </w:r>
      <w:r>
        <w:rPr>
          <w:rFonts w:ascii="Century" w:hAnsi="Century" w:cs="Miriam"/>
          <w:b/>
          <w:b/>
          <w:spacing w:val="0"/>
          <w:szCs w:val="24"/>
          <w:rtl w:val="true"/>
        </w:rPr>
        <w:t>ה</w:t>
      </w:r>
      <w:r>
        <w:rPr>
          <w:rFonts w:cs="Miriam" w:ascii="Century" w:hAnsi="Century"/>
          <w:b/>
          <w:spacing w:val="0"/>
          <w:szCs w:val="24"/>
          <w:rtl w:val="true"/>
        </w:rPr>
        <w:t>"</w:t>
      </w:r>
      <w:r>
        <w:rPr>
          <w:rtl w:val="true"/>
        </w:rPr>
        <w:t xml:space="preserve"> </w:t>
      </w:r>
      <w:r>
        <w:rPr>
          <w:rFonts w:ascii="Century" w:hAnsi="Century" w:cs="Century"/>
          <w:rtl w:val="true"/>
        </w:rPr>
        <w:t xml:space="preserve">כמשמעו </w:t>
      </w:r>
      <w:hyperlink r:id="rId114">
        <w:r>
          <w:rPr>
            <w:rStyle w:val="Hyperlink"/>
            <w:rFonts w:ascii="Century" w:hAnsi="Century" w:cs="Century"/>
            <w:rtl w:val="true"/>
          </w:rPr>
          <w:t>בסעיפים</w:t>
        </w:r>
        <w:r>
          <w:rPr>
            <w:rStyle w:val="Hyperlink"/>
            <w:rFonts w:ascii="Century" w:hAnsi="Century" w:cs="Century"/>
            <w:rtl w:val="true"/>
          </w:rPr>
          <w:t xml:space="preserve"> </w:t>
        </w:r>
        <w:r>
          <w:rPr>
            <w:rStyle w:val="Hyperlink"/>
            <w:rFonts w:cs="Century" w:ascii="Century" w:hAnsi="Century"/>
          </w:rPr>
          <w:t>348</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115">
        <w:r>
          <w:rPr>
            <w:rStyle w:val="Hyperlink"/>
            <w:rFonts w:cs="Century" w:ascii="Century" w:hAnsi="Century"/>
          </w:rPr>
          <w:t>349</w:t>
        </w:r>
      </w:hyperlink>
      <w:r>
        <w:rPr>
          <w:rFonts w:cs="Century" w:ascii="Century" w:hAnsi="Century"/>
          <w:rtl w:val="true"/>
        </w:rPr>
        <w:t xml:space="preserve"> </w:t>
      </w:r>
      <w:r>
        <w:rPr>
          <w:rFonts w:ascii="Century" w:hAnsi="Century" w:cs="Century"/>
          <w:rtl w:val="true"/>
        </w:rPr>
        <w:t>ל</w:t>
      </w:r>
      <w:hyperlink r:id="rId11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tl w:val="true"/>
        </w:rPr>
        <w:t>.</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בשאלה זו אדון כעת בהתבסס על המסכת העובדתית כפי שנקבעה על ידי בית משפט קמא</w:t>
      </w:r>
      <w:r>
        <w:rPr>
          <w:rtl w:val="true"/>
        </w:rPr>
        <w:t xml:space="preserve">, </w:t>
      </w:r>
      <w:r>
        <w:rPr>
          <w:rtl w:val="true"/>
        </w:rPr>
        <w:t>כדלהלן</w:t>
      </w:r>
      <w:r>
        <w:rPr>
          <w:rtl w:val="true"/>
        </w:rPr>
        <w:t xml:space="preserve">: </w:t>
      </w:r>
      <w:r>
        <w:rPr>
          <w:rtl w:val="true"/>
        </w:rPr>
        <w:t xml:space="preserve">המערער קרא למתלוננת </w:t>
      </w:r>
      <w:r>
        <w:rPr>
          <w:rtl w:val="true"/>
        </w:rPr>
        <w:t>(</w:t>
      </w:r>
      <w:r>
        <w:rPr>
          <w:rtl w:val="true"/>
        </w:rPr>
        <w:t xml:space="preserve">בת </w:t>
      </w:r>
      <w:r>
        <w:rPr/>
        <w:t>15</w:t>
      </w:r>
      <w:r>
        <w:rPr>
          <w:rtl w:val="true"/>
        </w:rPr>
        <w:t xml:space="preserve"> </w:t>
      </w:r>
      <w:r>
        <w:rPr>
          <w:rtl w:val="true"/>
        </w:rPr>
        <w:t>במועד האירוע</w:t>
      </w:r>
      <w:r>
        <w:rPr>
          <w:rtl w:val="true"/>
        </w:rPr>
        <w:t xml:space="preserve">) </w:t>
      </w:r>
      <w:r>
        <w:rPr>
          <w:rtl w:val="true"/>
        </w:rPr>
        <w:t>והזמינהּ להיכנס לדירתו</w:t>
      </w:r>
      <w:r>
        <w:rPr>
          <w:rtl w:val="true"/>
        </w:rPr>
        <w:t xml:space="preserve">. </w:t>
      </w:r>
      <w:r>
        <w:rPr>
          <w:rtl w:val="true"/>
        </w:rPr>
        <w:t>לאחר שהמתלוננת נכנסה לדירה</w:t>
      </w:r>
      <w:r>
        <w:rPr>
          <w:rtl w:val="true"/>
        </w:rPr>
        <w:t xml:space="preserve">, </w:t>
      </w:r>
      <w:r>
        <w:rPr>
          <w:rtl w:val="true"/>
        </w:rPr>
        <w:t>נעל המערער את הדלת</w:t>
      </w:r>
      <w:r>
        <w:rPr>
          <w:rtl w:val="true"/>
        </w:rPr>
        <w:t xml:space="preserve">, </w:t>
      </w:r>
      <w:r>
        <w:rPr>
          <w:rtl w:val="true"/>
        </w:rPr>
        <w:t>הראה לה תמונות והחל לספר לה על אשתו המנוחה ועל זיכרונותי</w:t>
      </w:r>
      <w:r>
        <w:rPr>
          <w:rtl w:val="true"/>
        </w:rPr>
        <w:t>ו</w:t>
      </w:r>
      <w:r>
        <w:rPr>
          <w:rtl w:val="true"/>
        </w:rPr>
        <w:t xml:space="preserve"> המיניים עמה</w:t>
      </w:r>
      <w:r>
        <w:rPr>
          <w:rtl w:val="true"/>
        </w:rPr>
        <w:t xml:space="preserve">. </w:t>
      </w:r>
      <w:r>
        <w:rPr>
          <w:rtl w:val="true"/>
        </w:rPr>
        <w:t>בשלב מסוים</w:t>
      </w:r>
      <w:r>
        <w:rPr>
          <w:rtl w:val="true"/>
        </w:rPr>
        <w:t xml:space="preserve">, </w:t>
      </w:r>
      <w:r>
        <w:rPr>
          <w:rtl w:val="true"/>
        </w:rPr>
        <w:t>המערער התיישב או נשכב בסמיכות למתלוננת על ספת הסלון והחל במגעים עמה</w:t>
      </w:r>
      <w:r>
        <w:rPr>
          <w:rtl w:val="true"/>
        </w:rPr>
        <w:t xml:space="preserve">. </w:t>
      </w:r>
      <w:r>
        <w:rPr>
          <w:rtl w:val="true"/>
        </w:rPr>
        <w:t>מגעים אלה כללו את אחיזת ידה של המתלוננת</w:t>
      </w:r>
      <w:r>
        <w:rPr>
          <w:rtl w:val="true"/>
        </w:rPr>
        <w:t xml:space="preserve">, </w:t>
      </w:r>
      <w:r>
        <w:rPr>
          <w:rtl w:val="true"/>
        </w:rPr>
        <w:t>את ליטוף ידה וסנטרה ואת נישוק ידה ולחיה</w:t>
      </w:r>
      <w:r>
        <w:rPr>
          <w:rtl w:val="true"/>
        </w:rPr>
        <w:t xml:space="preserve">. </w:t>
      </w:r>
      <w:r>
        <w:rPr>
          <w:rtl w:val="true"/>
        </w:rPr>
        <w:t>אין חולק על כך שהמתלוננת היתה נסערת בצאתה מדירת המערער</w:t>
      </w:r>
      <w:r>
        <w:rPr>
          <w:rtl w:val="true"/>
        </w:rPr>
        <w:t xml:space="preserve">; </w:t>
      </w:r>
      <w:r>
        <w:rPr>
          <w:rtl w:val="true"/>
        </w:rPr>
        <w:t xml:space="preserve">וכן על כך שהמערער ניהל שיחה עם קטינה בת </w:t>
      </w:r>
      <w:r>
        <w:rPr/>
        <w:t>15</w:t>
      </w:r>
      <w:r>
        <w:rPr>
          <w:rtl w:val="true"/>
        </w:rPr>
        <w:t xml:space="preserve"> </w:t>
      </w:r>
      <w:r>
        <w:rPr>
          <w:rtl w:val="true"/>
        </w:rPr>
        <w:t xml:space="preserve">שנים </w:t>
      </w:r>
      <w:r>
        <w:rPr>
          <w:rtl w:val="true"/>
        </w:rPr>
        <w:t>–</w:t>
      </w:r>
      <w:r>
        <w:rPr>
          <w:rtl w:val="true"/>
        </w:rPr>
        <w:t xml:space="preserve"> אשר עמה לא היתה לו שום היכרות קודמת </w:t>
      </w:r>
      <w:r>
        <w:rPr>
          <w:rtl w:val="true"/>
        </w:rPr>
        <w:t>–</w:t>
      </w:r>
      <w:r>
        <w:rPr>
          <w:rtl w:val="true"/>
        </w:rPr>
        <w:t xml:space="preserve"> על חיי המין שהיו לו עם אשתו</w:t>
      </w:r>
      <w:r>
        <w:rPr>
          <w:rtl w:val="true"/>
        </w:rPr>
        <w:t xml:space="preserve">, </w:t>
      </w:r>
      <w:r>
        <w:rPr>
          <w:rtl w:val="true"/>
        </w:rPr>
        <w:t>תוך אזכור העובדה שהוא נמצא במעצר בית בהיותו חשוד בביצוע עבירת מין חמורה</w:t>
      </w:r>
      <w:r>
        <w:rPr>
          <w:rtl w:val="true"/>
        </w:rPr>
        <w:t xml:space="preserve">. </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 xml:space="preserve">האם ביצע המערער עבירה של </w:t>
      </w:r>
      <w:r>
        <w:rPr>
          <w:rtl w:val="true"/>
        </w:rPr>
        <w:t>"</w:t>
      </w:r>
      <w:r>
        <w:rPr>
          <w:rtl w:val="true"/>
        </w:rPr>
        <w:t>מעשים מגונים</w:t>
      </w:r>
      <w:r>
        <w:rPr>
          <w:rtl w:val="true"/>
        </w:rPr>
        <w:t xml:space="preserve">", </w:t>
      </w:r>
      <w:r>
        <w:rPr>
          <w:rtl w:val="true"/>
        </w:rPr>
        <w:t xml:space="preserve">ואם כן </w:t>
      </w:r>
      <w:r>
        <w:rPr>
          <w:rtl w:val="true"/>
        </w:rPr>
        <w:t>–</w:t>
      </w:r>
      <w:r>
        <w:rPr>
          <w:rtl w:val="true"/>
        </w:rPr>
        <w:t xml:space="preserve"> מהם סעיפי האשמה הנכונים</w:t>
      </w:r>
      <w:r>
        <w:rPr>
          <w:rtl w:val="true"/>
        </w:rPr>
        <w:t xml:space="preserve">? </w:t>
      </w:r>
      <w:r>
        <w:rPr>
          <w:rtl w:val="true"/>
        </w:rPr>
        <w:t>בשאלה מעורבת זו של דין ושל עובדה אדון כעת</w:t>
      </w:r>
      <w:r>
        <w:rPr>
          <w:rtl w:val="true"/>
        </w:rPr>
        <w:t>.</w:t>
      </w:r>
    </w:p>
    <w:p>
      <w:pPr>
        <w:pStyle w:val="Ruller42"/>
        <w:spacing w:lineRule="auto" w:line="240"/>
        <w:ind w:end="0"/>
        <w:jc w:val="both"/>
        <w:rPr>
          <w:sz w:val="24"/>
          <w:szCs w:val="32"/>
        </w:rPr>
      </w:pPr>
      <w:r>
        <w:rPr>
          <w:sz w:val="24"/>
          <w:szCs w:val="32"/>
          <w:rtl w:val="true"/>
        </w:rPr>
      </w:r>
    </w:p>
    <w:p>
      <w:pPr>
        <w:pStyle w:val="Ruller42"/>
        <w:spacing w:lineRule="auto" w:line="240"/>
        <w:ind w:end="0"/>
        <w:jc w:val="both"/>
        <w:rPr>
          <w:sz w:val="24"/>
          <w:szCs w:val="32"/>
        </w:rPr>
      </w:pPr>
      <w:r>
        <w:rPr>
          <w:sz w:val="24"/>
          <w:szCs w:val="32"/>
          <w:rtl w:val="true"/>
        </w:rPr>
      </w:r>
    </w:p>
    <w:p>
      <w:pPr>
        <w:pStyle w:val="Ruller42"/>
        <w:spacing w:lineRule="auto" w:line="240"/>
        <w:ind w:end="0"/>
        <w:jc w:val="both"/>
        <w:rPr>
          <w:sz w:val="36"/>
          <w:szCs w:val="44"/>
        </w:rPr>
      </w:pPr>
      <w:r>
        <w:rPr>
          <w:sz w:val="36"/>
          <w:szCs w:val="4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הדין</w:t>
      </w:r>
    </w:p>
    <w:p>
      <w:pPr>
        <w:pStyle w:val="Ruller42"/>
        <w:spacing w:lineRule="auto" w:line="240"/>
        <w:ind w:end="0"/>
        <w:jc w:val="both"/>
        <w:rPr>
          <w:rFonts w:ascii="Century" w:hAnsi="Century" w:cs="Miriam"/>
          <w:b/>
          <w:spacing w:val="0"/>
          <w:sz w:val="18"/>
          <w:szCs w:val="22"/>
        </w:rPr>
      </w:pPr>
      <w:r>
        <w:rPr>
          <w:rFonts w:cs="Miriam" w:ascii="Century" w:hAnsi="Century"/>
          <w:b/>
          <w:spacing w:val="0"/>
          <w:sz w:val="18"/>
          <w:szCs w:val="22"/>
          <w:rtl w:val="true"/>
        </w:rPr>
      </w:r>
    </w:p>
    <w:p>
      <w:pPr>
        <w:pStyle w:val="Ruller43"/>
        <w:numPr>
          <w:ilvl w:val="0"/>
          <w:numId w:val="1"/>
        </w:numPr>
        <w:ind w:hanging="0" w:start="0" w:end="0"/>
        <w:jc w:val="both"/>
        <w:rPr/>
      </w:pPr>
      <w:r>
        <w:rPr>
          <w:rtl w:val="true"/>
        </w:rPr>
        <w:t>המערער הורשע</w:t>
      </w:r>
      <w:r>
        <w:rPr>
          <w:rtl w:val="true"/>
        </w:rPr>
        <w:t xml:space="preserve">, </w:t>
      </w:r>
      <w:r>
        <w:rPr>
          <w:rtl w:val="true"/>
        </w:rPr>
        <w:t>כאמור</w:t>
      </w:r>
      <w:r>
        <w:rPr>
          <w:rtl w:val="true"/>
        </w:rPr>
        <w:t xml:space="preserve">, </w:t>
      </w:r>
      <w:r>
        <w:rPr>
          <w:rtl w:val="true"/>
        </w:rPr>
        <w:t xml:space="preserve">בביצוע הטרדה מינית לפי </w:t>
      </w:r>
      <w:hyperlink r:id="rId117">
        <w:r>
          <w:rPr>
            <w:rStyle w:val="Hyperlink"/>
            <w:rtl w:val="true"/>
          </w:rPr>
          <w:t>סעיף</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 הטרדה מינית</w:t>
      </w:r>
      <w:r>
        <w:rPr>
          <w:rtl w:val="true"/>
        </w:rPr>
        <w:t xml:space="preserve">, </w:t>
      </w:r>
      <w:r>
        <w:rPr>
          <w:rtl w:val="true"/>
        </w:rPr>
        <w:t>אשר קובע כדלקמן</w:t>
      </w:r>
      <w:r>
        <w:rPr>
          <w:rtl w:val="true"/>
        </w:rPr>
        <w:t>:</w:t>
      </w:r>
    </w:p>
    <w:p>
      <w:pPr>
        <w:pStyle w:val="Ruller42"/>
        <w:spacing w:lineRule="auto" w:line="240"/>
        <w:ind w:end="0"/>
        <w:jc w:val="both"/>
        <w:rPr>
          <w:sz w:val="20"/>
          <w:szCs w:val="24"/>
        </w:rPr>
      </w:pPr>
      <w:r>
        <w:rPr>
          <w:sz w:val="20"/>
          <w:szCs w:val="24"/>
          <w:rtl w:val="true"/>
        </w:rPr>
      </w:r>
    </w:p>
    <w:p>
      <w:pPr>
        <w:pStyle w:val="Ruller5"/>
        <w:ind w:end="1282"/>
        <w:jc w:val="both"/>
        <w:rPr/>
      </w:pPr>
      <w:r>
        <w:rPr>
          <w:rtl w:val="true"/>
        </w:rPr>
        <w:t>"</w:t>
      </w:r>
      <w:r>
        <w:rPr/>
        <w:t>3</w:t>
      </w:r>
      <w:r>
        <w:rPr>
          <w:rtl w:val="true"/>
        </w:rPr>
        <w:t>.</w:t>
      </w:r>
      <w:r>
        <w:rPr>
          <w:rtl w:val="true"/>
        </w:rPr>
        <w:t xml:space="preserve">       (</w:t>
      </w:r>
      <w:r>
        <w:rPr>
          <w:rtl w:val="true"/>
        </w:rPr>
        <w:t>א</w:t>
      </w:r>
      <w:r>
        <w:rPr>
          <w:rtl w:val="true"/>
        </w:rPr>
        <w:t xml:space="preserve">)  </w:t>
      </w:r>
      <w:r>
        <w:rPr>
          <w:rtl w:val="true"/>
        </w:rPr>
        <w:t>הטרדה</w:t>
      </w:r>
      <w:r>
        <w:rPr>
          <w:rFonts w:eastAsia="Arial TUR;Arial" w:cs="Arial TUR;Arial"/>
          <w:rtl w:val="true"/>
        </w:rPr>
        <w:t xml:space="preserve"> </w:t>
      </w:r>
      <w:r>
        <w:rPr>
          <w:rtl w:val="true"/>
        </w:rPr>
        <w:t>מינית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ממעשים</w:t>
      </w:r>
      <w:r>
        <w:rPr>
          <w:rFonts w:eastAsia="Arial TUR;Arial" w:cs="Arial TUR;Arial"/>
          <w:rtl w:val="true"/>
        </w:rPr>
        <w:t xml:space="preserve"> </w:t>
      </w:r>
      <w:r>
        <w:rPr>
          <w:rtl w:val="true"/>
        </w:rPr>
        <w:t>אלה</w:t>
      </w:r>
      <w:r>
        <w:rPr>
          <w:rtl w:val="true"/>
        </w:rPr>
        <w:t>:</w:t>
      </w:r>
    </w:p>
    <w:p>
      <w:pPr>
        <w:pStyle w:val="Ruller5"/>
        <w:ind w:end="1282"/>
        <w:jc w:val="both"/>
        <w:rPr/>
      </w:pPr>
      <w:r>
        <w:rPr>
          <w:rtl w:val="true"/>
        </w:rPr>
        <w:tab/>
        <w:tab/>
      </w:r>
      <w:r>
        <w:rPr>
          <w:rtl w:val="true"/>
        </w:rPr>
        <w:t>[...]</w:t>
      </w:r>
    </w:p>
    <w:p>
      <w:pPr>
        <w:pStyle w:val="Ruller5"/>
        <w:ind w:start="2154" w:end="1282"/>
        <w:jc w:val="both"/>
        <w:rPr/>
      </w:pPr>
      <w:r>
        <w:rPr>
          <w:rtl w:val="true"/>
        </w:rPr>
        <w:t>(</w:t>
      </w:r>
      <w:r>
        <w:rPr/>
        <w:t>2</w:t>
      </w:r>
      <w:r>
        <w:rPr>
          <w:rtl w:val="true"/>
        </w:rPr>
        <w:t xml:space="preserve">)   </w:t>
      </w:r>
      <w:r>
        <w:rPr>
          <w:rtl w:val="true"/>
        </w:rPr>
        <w:t>מעשים</w:t>
      </w:r>
      <w:r>
        <w:rPr>
          <w:rFonts w:eastAsia="Arial TUR;Arial" w:cs="Arial TUR;Arial"/>
          <w:rtl w:val="true"/>
        </w:rPr>
        <w:t xml:space="preserve"> </w:t>
      </w:r>
      <w:r>
        <w:rPr>
          <w:rtl w:val="true"/>
        </w:rPr>
        <w:t>מגונים</w:t>
      </w:r>
      <w:r>
        <w:rPr>
          <w:rFonts w:eastAsia="Arial TUR;Arial" w:cs="Arial TUR;Arial"/>
          <w:rtl w:val="true"/>
        </w:rPr>
        <w:t xml:space="preserve"> </w:t>
      </w:r>
      <w:r>
        <w:rPr>
          <w:rtl w:val="true"/>
        </w:rPr>
        <w:t>כמשמעותם</w:t>
      </w:r>
      <w:r>
        <w:rPr>
          <w:rFonts w:eastAsia="Arial TUR;Arial" w:cs="Arial TUR;Arial"/>
          <w:rtl w:val="true"/>
        </w:rPr>
        <w:t xml:space="preserve"> </w:t>
      </w:r>
      <w:r>
        <w:rPr>
          <w:rtl w:val="true"/>
        </w:rPr>
        <w:t>בסעיפים</w:t>
      </w:r>
      <w:r>
        <w:rPr>
          <w:rFonts w:eastAsia="Arial TUR;Arial" w:cs="Arial TUR;Arial"/>
          <w:rtl w:val="true"/>
        </w:rPr>
        <w:t xml:space="preserve"> </w:t>
      </w:r>
      <w:r>
        <w:rPr/>
        <w:t>348</w:t>
      </w:r>
      <w:r>
        <w:rPr>
          <w:rtl w:val="true"/>
        </w:rPr>
        <w:t xml:space="preserve"> </w:t>
      </w:r>
      <w:r>
        <w:rPr>
          <w:rtl w:val="true"/>
        </w:rPr>
        <w:t>ו</w:t>
      </w:r>
      <w:r>
        <w:rPr>
          <w:rtl w:val="true"/>
        </w:rPr>
        <w:t>-</w:t>
      </w:r>
      <w:r>
        <w:rPr/>
        <w:t>349</w:t>
      </w:r>
      <w:r>
        <w:rPr>
          <w:rtl w:val="true"/>
        </w:rPr>
        <w:t xml:space="preserve"> </w:t>
      </w:r>
      <w:r>
        <w:rPr>
          <w:rtl w:val="true"/>
        </w:rPr>
        <w:t>ל</w:t>
      </w:r>
      <w:hyperlink r:id="rId118">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w:t>
      </w:r>
      <w:r>
        <w:rPr>
          <w:rtl w:val="true"/>
        </w:rPr>
        <w:t xml:space="preserve"> </w:t>
      </w:r>
    </w:p>
    <w:p>
      <w:pPr>
        <w:pStyle w:val="Ruller5"/>
        <w:ind w:firstLine="516" w:start="2364" w:end="1282"/>
        <w:jc w:val="both"/>
        <w:rPr/>
      </w:pPr>
      <w:r>
        <w:rPr>
          <w:rtl w:val="true"/>
        </w:rPr>
        <w:t>[...] "</w:t>
      </w:r>
    </w:p>
    <w:p>
      <w:pPr>
        <w:pStyle w:val="Ruller42"/>
        <w:spacing w:lineRule="auto" w:line="240"/>
        <w:ind w:end="0"/>
        <w:jc w:val="both"/>
        <w:rPr/>
      </w:pPr>
      <w:r>
        <w:rPr>
          <w:rtl w:val="true"/>
        </w:rPr>
      </w:r>
    </w:p>
    <w:p>
      <w:pPr>
        <w:pStyle w:val="Ruller43"/>
        <w:numPr>
          <w:ilvl w:val="0"/>
          <w:numId w:val="1"/>
        </w:numPr>
        <w:ind w:hanging="0" w:start="0" w:end="0"/>
        <w:jc w:val="both"/>
        <w:rPr/>
      </w:pPr>
      <w:hyperlink r:id="rId119">
        <w:r>
          <w:rPr>
            <w:rStyle w:val="Hyperlink"/>
            <w:rtl w:val="true"/>
          </w:rPr>
          <w:t>סעיף</w:t>
        </w:r>
        <w:r>
          <w:rPr>
            <w:rStyle w:val="Hyperlink"/>
            <w:rtl w:val="true"/>
          </w:rPr>
          <w:t xml:space="preserve"> </w:t>
        </w:r>
        <w:r>
          <w:rPr>
            <w:rStyle w:val="Hyperlink"/>
          </w:rPr>
          <w:t>348</w:t>
        </w:r>
        <w:r>
          <w:rPr>
            <w:rStyle w:val="Hyperlink"/>
            <w:rtl w:val="true"/>
          </w:rPr>
          <w:t>(</w:t>
        </w:r>
        <w:r>
          <w:rPr>
            <w:rStyle w:val="Hyperlink"/>
            <w:rtl w:val="true"/>
          </w:rPr>
          <w:t>ו</w:t>
        </w:r>
        <w:r>
          <w:rPr>
            <w:rStyle w:val="Hyperlink"/>
            <w:rtl w:val="true"/>
          </w:rPr>
          <w:t>)</w:t>
        </w:r>
      </w:hyperlink>
      <w:r>
        <w:rPr>
          <w:rtl w:val="true"/>
        </w:rPr>
        <w:t xml:space="preserve"> </w:t>
      </w:r>
      <w:r>
        <w:rPr>
          <w:rtl w:val="true"/>
        </w:rPr>
        <w:t>ל</w:t>
      </w:r>
      <w:hyperlink r:id="rId1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אליו </w:t>
      </w:r>
      <w:r>
        <w:rPr>
          <w:rtl w:val="true"/>
        </w:rPr>
        <w:t>(</w:t>
      </w:r>
      <w:r>
        <w:rPr>
          <w:rtl w:val="true"/>
        </w:rPr>
        <w:t>בין היתר</w:t>
      </w:r>
      <w:r>
        <w:rPr>
          <w:rtl w:val="true"/>
        </w:rPr>
        <w:t xml:space="preserve">) </w:t>
      </w:r>
      <w:r>
        <w:rPr>
          <w:rtl w:val="true"/>
        </w:rPr>
        <w:t xml:space="preserve">מפנה </w:t>
      </w:r>
      <w:hyperlink r:id="rId121">
        <w:r>
          <w:rPr>
            <w:rStyle w:val="Hyperlink"/>
            <w:rtl w:val="true"/>
          </w:rPr>
          <w:t>סעיף</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 הטרדה מינית</w:t>
      </w:r>
      <w:r>
        <w:rPr>
          <w:rtl w:val="true"/>
        </w:rPr>
        <w:t xml:space="preserve">, </w:t>
      </w:r>
      <w:r>
        <w:rPr>
          <w:rtl w:val="true"/>
        </w:rPr>
        <w:t xml:space="preserve">מגדיר </w:t>
      </w:r>
      <w:r>
        <w:rPr>
          <w:rtl w:val="true"/>
        </w:rPr>
        <w:t>"</w:t>
      </w:r>
      <w:r>
        <w:rPr>
          <w:rtl w:val="true"/>
        </w:rPr>
        <w:t>מעשה מגונה</w:t>
      </w:r>
      <w:r>
        <w:rPr>
          <w:rtl w:val="true"/>
        </w:rPr>
        <w:t xml:space="preserve">" </w:t>
      </w:r>
      <w:r>
        <w:rPr>
          <w:rtl w:val="true"/>
        </w:rPr>
        <w:t>כהאי לישנא</w:t>
      </w:r>
      <w:r>
        <w:rPr>
          <w:rtl w:val="true"/>
        </w:rPr>
        <w:t xml:space="preserve">: </w:t>
      </w:r>
    </w:p>
    <w:p>
      <w:pPr>
        <w:pStyle w:val="Ruller5"/>
        <w:ind w:end="1282"/>
        <w:jc w:val="both"/>
        <w:rPr/>
      </w:pPr>
      <w:r>
        <w:rPr>
          <w:rtl w:val="true"/>
        </w:rPr>
      </w:r>
    </w:p>
    <w:p>
      <w:pPr>
        <w:pStyle w:val="Ruller5"/>
        <w:ind w:end="1282"/>
        <w:jc w:val="both"/>
        <w:rPr/>
      </w:pPr>
      <w:r>
        <w:rPr>
          <w:rFonts w:eastAsia="Arial TUR;Arial" w:cs="Arial TUR;Arial"/>
          <w:rtl w:val="true"/>
        </w:rPr>
        <w:t xml:space="preserve">          </w:t>
      </w:r>
      <w:r>
        <w:rPr>
          <w:rtl w:val="true"/>
        </w:rPr>
        <w:t>"</w:t>
      </w:r>
      <w:r>
        <w:rPr>
          <w:rtl w:val="true"/>
        </w:rPr>
        <w:t>(</w:t>
      </w:r>
      <w:r>
        <w:rPr>
          <w:rtl w:val="true"/>
        </w:rPr>
        <w:t>ו</w:t>
      </w:r>
      <w:r>
        <w:rPr>
          <w:rtl w:val="true"/>
        </w:rPr>
        <w:t>)</w:t>
      </w:r>
      <w:r>
        <w:rPr>
          <w:rtl w:val="true"/>
        </w:rPr>
        <w:t xml:space="preserve"> [...] </w:t>
      </w:r>
      <w:r>
        <w:rPr>
          <w:rtl w:val="true"/>
        </w:rPr>
        <w:t>"</w:t>
      </w:r>
      <w:r>
        <w:rPr>
          <w:rtl w:val="true"/>
        </w:rPr>
        <w:t>מעשה</w:t>
      </w:r>
      <w:r>
        <w:rPr>
          <w:rFonts w:eastAsia="Arial TUR;Arial" w:cs="Arial TUR;Arial"/>
          <w:rtl w:val="true"/>
        </w:rPr>
        <w:t xml:space="preserve"> </w:t>
      </w:r>
      <w:r>
        <w:rPr>
          <w:rtl w:val="true"/>
        </w:rPr>
        <w:t>מגונה</w:t>
      </w:r>
      <w:r>
        <w:rPr>
          <w:rtl w:val="true"/>
        </w:rPr>
        <w:t xml:space="preserve">" – </w:t>
      </w:r>
      <w:r>
        <w:rPr>
          <w:rtl w:val="true"/>
        </w:rPr>
        <w:t>מעשה</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גירוי</w:t>
      </w:r>
      <w:r>
        <w:rPr>
          <w:rtl w:val="true"/>
        </w:rPr>
        <w:t xml:space="preserve">, </w:t>
      </w:r>
      <w:r>
        <w:rPr>
          <w:rtl w:val="true"/>
        </w:rPr>
        <w:t>סיפוק</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ביזוי</w:t>
      </w:r>
      <w:r>
        <w:rPr>
          <w:rFonts w:eastAsia="Arial TUR;Arial" w:cs="Arial TUR;Arial"/>
          <w:rtl w:val="true"/>
        </w:rPr>
        <w:t xml:space="preserve"> </w:t>
      </w:r>
      <w:r>
        <w:rPr>
          <w:rtl w:val="true"/>
        </w:rPr>
        <w:t>מיניים</w:t>
      </w:r>
      <w:r>
        <w:rPr>
          <w:rtl w:val="true"/>
        </w:rPr>
        <w:t>.</w:t>
      </w:r>
      <w:r>
        <w:rPr>
          <w:rtl w:val="true"/>
        </w:rPr>
        <w:t>"</w:t>
      </w:r>
    </w:p>
    <w:p>
      <w:pPr>
        <w:pStyle w:val="Ruller42"/>
        <w:spacing w:lineRule="auto" w:line="240"/>
        <w:ind w:end="0"/>
        <w:jc w:val="both"/>
        <w:rPr>
          <w:rFonts w:ascii="Century" w:hAnsi="Century" w:cs="Miriam"/>
          <w:b/>
          <w:spacing w:val="0"/>
          <w:sz w:val="28"/>
          <w:szCs w:val="32"/>
        </w:rPr>
      </w:pPr>
      <w:r>
        <w:rPr>
          <w:rFonts w:cs="Miriam" w:ascii="Century" w:hAnsi="Century"/>
          <w:b/>
          <w:spacing w:val="0"/>
          <w:sz w:val="28"/>
          <w:szCs w:val="32"/>
          <w:rtl w:val="true"/>
        </w:rPr>
      </w:r>
    </w:p>
    <w:p>
      <w:pPr>
        <w:pStyle w:val="Ruller43"/>
        <w:numPr>
          <w:ilvl w:val="0"/>
          <w:numId w:val="1"/>
        </w:numPr>
        <w:ind w:hanging="0" w:start="0" w:end="0"/>
        <w:jc w:val="both"/>
        <w:rPr/>
      </w:pPr>
      <w:r>
        <w:rPr>
          <w:rtl w:val="true"/>
        </w:rPr>
        <w:t>ודוק</w:t>
      </w:r>
      <w:r>
        <w:rPr>
          <w:rtl w:val="true"/>
        </w:rPr>
        <w:t xml:space="preserve">: </w:t>
      </w:r>
      <w:hyperlink r:id="rId122">
        <w:r>
          <w:rPr>
            <w:rStyle w:val="Hyperlink"/>
            <w:rtl w:val="true"/>
          </w:rPr>
          <w:t>סעיף</w:t>
        </w:r>
        <w:r>
          <w:rPr>
            <w:rStyle w:val="Hyperlink"/>
            <w:rtl w:val="true"/>
          </w:rPr>
          <w:t xml:space="preserve"> </w:t>
        </w:r>
        <w:r>
          <w:rPr>
            <w:rStyle w:val="Hyperlink"/>
          </w:rPr>
          <w:t>348</w:t>
        </w:r>
        <w:r>
          <w:rPr>
            <w:rStyle w:val="Hyperlink"/>
            <w:rtl w:val="true"/>
          </w:rPr>
          <w:t>(</w:t>
        </w:r>
        <w:r>
          <w:rPr>
            <w:rStyle w:val="Hyperlink"/>
            <w:rtl w:val="true"/>
          </w:rPr>
          <w:t>ו</w:t>
        </w:r>
        <w:r>
          <w:rPr>
            <w:rStyle w:val="Hyperlink"/>
            <w:rtl w:val="true"/>
          </w:rPr>
          <w:t>)</w:t>
        </w:r>
      </w:hyperlink>
      <w:r>
        <w:rPr>
          <w:rtl w:val="true"/>
        </w:rPr>
        <w:t xml:space="preserve"> </w:t>
      </w:r>
      <w:r>
        <w:rPr>
          <w:rtl w:val="true"/>
        </w:rPr>
        <w:t>ל</w:t>
      </w:r>
      <w:hyperlink r:id="rId12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מגדיר </w:t>
      </w:r>
      <w:r>
        <w:rPr>
          <w:rtl w:val="true"/>
        </w:rPr>
        <w:t>"</w:t>
      </w:r>
      <w:r>
        <w:rPr>
          <w:rtl w:val="true"/>
        </w:rPr>
        <w:t>מעשה מגונה</w:t>
      </w:r>
      <w:r>
        <w:rPr>
          <w:rtl w:val="true"/>
        </w:rPr>
        <w:t xml:space="preserve">" </w:t>
      </w:r>
      <w:r>
        <w:rPr>
          <w:rtl w:val="true"/>
        </w:rPr>
        <w:t xml:space="preserve">כמכוון מבחינת עושהו להשגת </w:t>
      </w:r>
      <w:r>
        <w:rPr>
          <w:rtl w:val="true"/>
        </w:rPr>
        <w:t>"</w:t>
      </w:r>
      <w:r>
        <w:rPr>
          <w:rtl w:val="true"/>
        </w:rPr>
        <w:t>גירוי</w:t>
      </w:r>
      <w:r>
        <w:rPr>
          <w:rtl w:val="true"/>
        </w:rPr>
        <w:t xml:space="preserve">, </w:t>
      </w:r>
      <w:r>
        <w:rPr>
          <w:rtl w:val="true"/>
        </w:rPr>
        <w:t>סיפוק או ביזוי מיניים</w:t>
      </w:r>
      <w:r>
        <w:rPr>
          <w:rtl w:val="true"/>
        </w:rPr>
        <w:t xml:space="preserve">", </w:t>
      </w:r>
      <w:r>
        <w:rPr>
          <w:rFonts w:ascii="Century" w:hAnsi="Century" w:cs="Miriam"/>
          <w:b/>
          <w:b/>
          <w:spacing w:val="0"/>
          <w:sz w:val="22"/>
          <w:sz w:val="22"/>
          <w:szCs w:val="24"/>
          <w:rtl w:val="true"/>
        </w:rPr>
        <w:t>אולם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דורש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השגת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בפועל</w:t>
      </w:r>
      <w:r>
        <w:rPr>
          <w:rtl w:val="true"/>
        </w:rPr>
        <w:t xml:space="preserve">. </w:t>
      </w:r>
      <w:r>
        <w:rPr>
          <w:rtl w:val="true"/>
        </w:rPr>
        <w:t>מעשה אשר נעשה לשם גירוי</w:t>
      </w:r>
      <w:r>
        <w:rPr>
          <w:rtl w:val="true"/>
        </w:rPr>
        <w:t xml:space="preserve">, </w:t>
      </w:r>
      <w:r>
        <w:rPr>
          <w:rtl w:val="true"/>
        </w:rPr>
        <w:t xml:space="preserve">סיפוק או ביזוי מיניים אינו חדל להיות </w:t>
      </w:r>
      <w:r>
        <w:rPr>
          <w:rtl w:val="true"/>
        </w:rPr>
        <w:t>"</w:t>
      </w:r>
      <w:r>
        <w:rPr>
          <w:rtl w:val="true"/>
        </w:rPr>
        <w:t>מגונה</w:t>
      </w:r>
      <w:r>
        <w:rPr>
          <w:rtl w:val="true"/>
        </w:rPr>
        <w:t xml:space="preserve">" </w:t>
      </w:r>
      <w:r>
        <w:rPr>
          <w:rtl w:val="true"/>
        </w:rPr>
        <w:t>כאשר עושהו אינו מצליח לבזות את האחר או להביא את עצמו למצב של גירוי או סיפוק מיני</w:t>
      </w:r>
      <w:r>
        <w:rPr>
          <w:rtl w:val="true"/>
        </w:rPr>
        <w:t xml:space="preserve">. </w:t>
      </w:r>
      <w:r>
        <w:rPr>
          <w:rtl w:val="true"/>
        </w:rPr>
        <w:t>במילים אחרות</w:t>
      </w:r>
      <w:r>
        <w:rPr>
          <w:rtl w:val="true"/>
        </w:rPr>
        <w:t xml:space="preserve">: </w:t>
      </w:r>
      <w:r>
        <w:rPr>
          <w:rtl w:val="true"/>
        </w:rPr>
        <w:t>עסקינן בעבירת התנהגות</w:t>
      </w:r>
      <w:r>
        <w:rPr>
          <w:rtl w:val="true"/>
        </w:rPr>
        <w:t xml:space="preserve">, </w:t>
      </w:r>
      <w:r>
        <w:rPr>
          <w:rtl w:val="true"/>
        </w:rPr>
        <w:t>ולא בעבירת תוצאה</w:t>
      </w:r>
      <w:r>
        <w:rPr>
          <w:rtl w:val="true"/>
        </w:rPr>
        <w:t xml:space="preserve">. </w:t>
      </w:r>
      <w:r>
        <w:rPr>
          <w:rtl w:val="true"/>
        </w:rPr>
        <w:t>עבירת התנהגות זו מורכבת מהיסוד העובדתי של מעשה בעל אופי מיני ומהיסוד הנפשי של רצון העושה לגרום ל</w:t>
      </w:r>
      <w:r>
        <w:rPr>
          <w:rtl w:val="true"/>
        </w:rPr>
        <w:t>גירוי</w:t>
      </w:r>
      <w:r>
        <w:rPr>
          <w:rtl w:val="true"/>
        </w:rPr>
        <w:t xml:space="preserve">, </w:t>
      </w:r>
      <w:r>
        <w:rPr>
          <w:rtl w:val="true"/>
        </w:rPr>
        <w:t>סיפוק</w:t>
      </w:r>
      <w:r>
        <w:rPr>
          <w:rtl w:val="true"/>
        </w:rPr>
        <w:t xml:space="preserve"> </w:t>
      </w:r>
      <w:r>
        <w:rPr>
          <w:rtl w:val="true"/>
        </w:rPr>
        <w:t>או</w:t>
      </w:r>
      <w:r>
        <w:rPr>
          <w:rtl w:val="true"/>
        </w:rPr>
        <w:t xml:space="preserve"> </w:t>
      </w:r>
      <w:r>
        <w:rPr>
          <w:rtl w:val="true"/>
        </w:rPr>
        <w:t>ביזוי</w:t>
      </w:r>
      <w:r>
        <w:rPr>
          <w:rtl w:val="true"/>
        </w:rPr>
        <w:t xml:space="preserve"> </w:t>
      </w:r>
      <w:r>
        <w:rPr>
          <w:rtl w:val="true"/>
        </w:rPr>
        <w:t>מיניים</w:t>
      </w:r>
      <w:r>
        <w:rPr>
          <w:rtl w:val="true"/>
        </w:rPr>
        <w:t xml:space="preserve"> </w:t>
      </w:r>
      <w:r>
        <w:rPr>
          <w:rtl w:val="true"/>
        </w:rPr>
        <w:t>–</w:t>
      </w:r>
      <w:r>
        <w:rPr>
          <w:rtl w:val="true"/>
        </w:rPr>
        <w:t xml:space="preserve"> זאת</w:t>
      </w:r>
      <w:r>
        <w:rPr>
          <w:rtl w:val="true"/>
        </w:rPr>
        <w:t xml:space="preserve">, </w:t>
      </w:r>
      <w:r>
        <w:rPr>
          <w:rtl w:val="true"/>
        </w:rPr>
        <w:t>בין אם מדובר ברצון אפקטיבי ובר</w:t>
      </w:r>
      <w:r>
        <w:rPr>
          <w:rtl w:val="true"/>
        </w:rPr>
        <w:t>-</w:t>
      </w:r>
      <w:r>
        <w:rPr>
          <w:rtl w:val="true"/>
        </w:rPr>
        <w:t>מימוש</w:t>
      </w:r>
      <w:r>
        <w:rPr>
          <w:rtl w:val="true"/>
        </w:rPr>
        <w:t xml:space="preserve">, </w:t>
      </w:r>
      <w:r>
        <w:rPr>
          <w:rtl w:val="true"/>
        </w:rPr>
        <w:t xml:space="preserve">ובין אם מדובר ברצון עקר שאינו ניתן למימוש </w:t>
      </w:r>
      <w:r>
        <w:rPr>
          <w:rtl w:val="true"/>
        </w:rPr>
        <w:t>(</w:t>
      </w:r>
      <w:r>
        <w:rPr>
          <w:rtl w:val="true"/>
        </w:rPr>
        <w:t>ראו</w:t>
      </w:r>
      <w:r>
        <w:rPr>
          <w:rtl w:val="true"/>
        </w:rPr>
        <w:t xml:space="preserve">: </w:t>
      </w:r>
      <w:r>
        <w:rPr>
          <w:rtl w:val="true"/>
        </w:rPr>
        <w:t>ש</w:t>
      </w:r>
      <w:r>
        <w:rPr>
          <w:rtl w:val="true"/>
        </w:rPr>
        <w:t>"</w:t>
      </w:r>
      <w:r>
        <w:rPr>
          <w:rtl w:val="true"/>
        </w:rPr>
        <w:t xml:space="preserve">ז פלר </w:t>
      </w:r>
      <w:hyperlink r:id="rId124">
        <w:r>
          <w:rPr>
            <w:rStyle w:val="Hyperlink"/>
            <w:rFonts w:ascii="Century" w:hAnsi="Century" w:cs="Miriam"/>
            <w:b/>
            <w:b/>
            <w:color w:val="0000FF"/>
            <w:spacing w:val="0"/>
            <w:sz w:val="22"/>
            <w:sz w:val="22"/>
            <w:szCs w:val="24"/>
            <w:u w:val="single"/>
            <w:rtl w:val="true"/>
          </w:rPr>
          <w:t>יסודות</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בדיני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עונשין</w:t>
        </w:r>
      </w:hyperlink>
      <w:r>
        <w:rPr>
          <w:rtl w:val="true"/>
        </w:rPr>
        <w:t xml:space="preserve"> כרך א </w:t>
      </w:r>
      <w:r>
        <w:rPr/>
        <w:t>511</w:t>
      </w:r>
      <w:r>
        <w:rPr>
          <w:rtl w:val="true"/>
        </w:rPr>
        <w:t xml:space="preserve"> (</w:t>
      </w:r>
      <w:r>
        <w:rPr/>
        <w:t>1984</w:t>
      </w:r>
      <w:r>
        <w:rPr>
          <w:rtl w:val="true"/>
        </w:rPr>
        <w:t>) (</w:t>
      </w:r>
      <w:r>
        <w:rPr>
          <w:rtl w:val="true"/>
        </w:rPr>
        <w:t>להלן</w:t>
      </w:r>
      <w:r>
        <w:rPr>
          <w:rtl w:val="true"/>
        </w:rPr>
        <w:t xml:space="preserve">: </w:t>
      </w:r>
      <w:r>
        <w:rPr>
          <w:rFonts w:ascii="Century" w:hAnsi="Century" w:cs="Miriam"/>
          <w:b/>
          <w:b/>
          <w:spacing w:val="0"/>
          <w:sz w:val="22"/>
          <w:sz w:val="22"/>
          <w:szCs w:val="24"/>
          <w:rtl w:val="true"/>
        </w:rPr>
        <w:t>פלר</w:t>
      </w:r>
      <w:r>
        <w:rPr>
          <w:rtl w:val="true"/>
        </w:rPr>
        <w:t xml:space="preserve">); </w:t>
      </w:r>
      <w:hyperlink r:id="rId1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6269/99</w:t>
        </w:r>
      </w:hyperlink>
      <w:r>
        <w:rPr>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נה</w:t>
      </w:r>
      <w:r>
        <w:rPr>
          <w:rtl w:val="true"/>
        </w:rPr>
        <w:t>(</w:t>
      </w:r>
      <w:r>
        <w:rPr/>
        <w:t>2</w:t>
      </w:r>
      <w:r>
        <w:rPr>
          <w:rtl w:val="true"/>
        </w:rPr>
        <w:t xml:space="preserve">) </w:t>
      </w:r>
      <w:r>
        <w:rPr/>
        <w:t>496</w:t>
      </w:r>
      <w:r>
        <w:rPr>
          <w:rtl w:val="true"/>
        </w:rPr>
        <w:t xml:space="preserve">, </w:t>
      </w:r>
      <w:r>
        <w:rPr/>
        <w:t>502-501</w:t>
      </w:r>
      <w:r>
        <w:rPr>
          <w:rtl w:val="true"/>
        </w:rPr>
        <w:t xml:space="preserve"> (</w:t>
      </w:r>
      <w:r>
        <w:rPr/>
        <w:t>2001</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כהן</w:t>
      </w:r>
      <w:r>
        <w:rPr>
          <w:rtl w:val="true"/>
        </w:rPr>
        <w:t xml:space="preserve">); </w:t>
      </w:r>
      <w:hyperlink r:id="rId1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6255/03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נח</w:t>
      </w:r>
      <w:r>
        <w:rPr>
          <w:rtl w:val="true"/>
        </w:rPr>
        <w:t>(</w:t>
      </w:r>
      <w:r>
        <w:rPr/>
        <w:t>3</w:t>
      </w:r>
      <w:r>
        <w:rPr>
          <w:rtl w:val="true"/>
        </w:rPr>
        <w:t xml:space="preserve">) </w:t>
      </w:r>
      <w:r>
        <w:rPr/>
        <w:t>168</w:t>
      </w:r>
      <w:r>
        <w:rPr>
          <w:rtl w:val="true"/>
        </w:rPr>
        <w:t xml:space="preserve">, </w:t>
      </w:r>
      <w:r>
        <w:rPr/>
        <w:t>176-175</w:t>
      </w:r>
      <w:r>
        <w:rPr>
          <w:rtl w:val="true"/>
        </w:rPr>
        <w:t xml:space="preserve"> (</w:t>
      </w:r>
      <w:r>
        <w:rPr/>
        <w:t>2004</w:t>
      </w:r>
      <w:r>
        <w:rPr>
          <w:rtl w:val="true"/>
        </w:rPr>
        <w:t>) (</w:t>
      </w:r>
      <w:r>
        <w:rPr>
          <w:rtl w:val="true"/>
        </w:rPr>
        <w:t>להלן</w:t>
      </w:r>
      <w:r>
        <w:rPr>
          <w:rtl w:val="true"/>
        </w:rPr>
        <w:t xml:space="preserve">: </w:t>
      </w:r>
      <w:r>
        <w:rPr>
          <w:rtl w:val="true"/>
        </w:rPr>
        <w:t xml:space="preserve">פרשת </w:t>
      </w:r>
      <w:r>
        <w:rPr>
          <w:rFonts w:ascii="Century" w:hAnsi="Century" w:cs="Miriam"/>
          <w:b/>
          <w:b/>
          <w:spacing w:val="0"/>
          <w:sz w:val="22"/>
          <w:sz w:val="22"/>
          <w:szCs w:val="24"/>
          <w:rtl w:val="true"/>
        </w:rPr>
        <w:t>פלוני</w:t>
      </w:r>
      <w:r>
        <w:rPr>
          <w:rtl w:val="true"/>
        </w:rPr>
        <w:t xml:space="preserve">); </w:t>
      </w:r>
      <w:hyperlink r:id="rId1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1694/08</w:t>
        </w:r>
      </w:hyperlink>
      <w:r>
        <w:rPr>
          <w:rtl w:val="true"/>
        </w:rPr>
        <w:t xml:space="preserve"> </w:t>
      </w:r>
      <w:r>
        <w:rPr>
          <w:rFonts w:ascii="Century" w:hAnsi="Century" w:cs="Miriam"/>
          <w:b/>
          <w:b/>
          <w:spacing w:val="0"/>
          <w:sz w:val="22"/>
          <w:sz w:val="22"/>
          <w:szCs w:val="24"/>
          <w:rtl w:val="true"/>
        </w:rPr>
        <w:t>זוהר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t>14.1.2009</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וכן בועז סנג</w:t>
      </w:r>
      <w:r>
        <w:rPr>
          <w:rtl w:val="true"/>
        </w:rPr>
        <w:t>'</w:t>
      </w:r>
      <w:r>
        <w:rPr>
          <w:rtl w:val="true"/>
        </w:rPr>
        <w:t xml:space="preserve">רו </w:t>
      </w:r>
      <w:r>
        <w:rPr>
          <w:rFonts w:ascii="Century" w:hAnsi="Century" w:cs="Miriam"/>
          <w:b/>
          <w:b/>
          <w:spacing w:val="0"/>
          <w:sz w:val="22"/>
          <w:sz w:val="22"/>
          <w:szCs w:val="24"/>
          <w:rtl w:val="true"/>
        </w:rPr>
        <w:t>ביקורת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הישראליים</w:t>
      </w:r>
      <w:r>
        <w:rPr>
          <w:rtl w:val="true"/>
        </w:rPr>
        <w:t xml:space="preserve"> </w:t>
      </w:r>
      <w:r>
        <w:rPr/>
        <w:t>141</w:t>
      </w:r>
      <w:r>
        <w:rPr>
          <w:rtl w:val="true"/>
        </w:rPr>
        <w:t xml:space="preserve"> (</w:t>
      </w:r>
      <w:r>
        <w:rPr/>
        <w:t>2020</w:t>
      </w:r>
      <w:r>
        <w:rPr>
          <w:rtl w:val="true"/>
        </w:rPr>
        <w:t xml:space="preserve">)). </w:t>
      </w:r>
    </w:p>
    <w:p>
      <w:pPr>
        <w:pStyle w:val="Ruller42"/>
        <w:spacing w:lineRule="auto" w:line="240"/>
        <w:ind w:end="0"/>
        <w:jc w:val="both"/>
        <w:rPr>
          <w:sz w:val="20"/>
          <w:szCs w:val="24"/>
        </w:rPr>
      </w:pPr>
      <w:r>
        <w:rPr>
          <w:sz w:val="20"/>
          <w:szCs w:val="24"/>
          <w:rtl w:val="true"/>
        </w:rPr>
      </w:r>
    </w:p>
    <w:p>
      <w:pPr>
        <w:pStyle w:val="Ruller42"/>
        <w:ind w:end="0"/>
        <w:jc w:val="both"/>
        <w:rPr/>
      </w:pPr>
      <w:r>
        <w:rPr>
          <w:rtl w:val="true"/>
        </w:rPr>
        <w:tab/>
      </w:r>
      <w:r>
        <w:rPr>
          <w:rtl w:val="true"/>
        </w:rPr>
        <w:t>בשני</w:t>
      </w:r>
      <w:r>
        <w:rPr>
          <w:rFonts w:eastAsia="Arial TUR;Arial" w:cs="Arial TUR;Arial"/>
          <w:rtl w:val="true"/>
        </w:rPr>
        <w:t xml:space="preserve"> </w:t>
      </w:r>
      <w:r>
        <w:rPr>
          <w:rtl w:val="true"/>
        </w:rPr>
        <w:t>יסודות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והנפשי</w:t>
      </w:r>
      <w:r>
        <w:rPr>
          <w:rFonts w:eastAsia="Arial TUR;Arial" w:cs="Arial TUR;Arial"/>
          <w:rtl w:val="true"/>
        </w:rPr>
        <w:t xml:space="preserve"> </w:t>
      </w:r>
      <w:r>
        <w:rPr>
          <w:rtl w:val="true"/>
        </w:rPr>
        <w:t>–</w:t>
      </w:r>
      <w:r>
        <w:rPr>
          <w:rFonts w:eastAsia="Arial TUR;Arial" w:cs="Arial TUR;Arial"/>
          <w:rtl w:val="true"/>
        </w:rPr>
        <w:t xml:space="preserve"> </w:t>
      </w:r>
      <w:r>
        <w:rPr>
          <w:rtl w:val="true"/>
        </w:rPr>
        <w:t>אתמקד</w:t>
      </w:r>
      <w:r>
        <w:rPr>
          <w:rFonts w:eastAsia="Arial TUR;Arial" w:cs="Arial TUR;Arial"/>
          <w:rtl w:val="true"/>
        </w:rPr>
        <w:t xml:space="preserve"> </w:t>
      </w:r>
      <w:r>
        <w:rPr>
          <w:rtl w:val="true"/>
        </w:rPr>
        <w:t>כעת</w:t>
      </w:r>
      <w:r>
        <w:rPr>
          <w:rtl w:val="true"/>
        </w:rPr>
        <w:t>.</w:t>
      </w:r>
    </w:p>
    <w:p>
      <w:pPr>
        <w:pStyle w:val="Ruller42"/>
        <w:spacing w:lineRule="auto" w:line="240"/>
        <w:ind w:end="0"/>
        <w:jc w:val="both"/>
        <w:rPr>
          <w:sz w:val="16"/>
          <w:szCs w:val="20"/>
        </w:rPr>
      </w:pPr>
      <w:r>
        <w:rPr>
          <w:sz w:val="16"/>
          <w:szCs w:val="20"/>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היסוד</w:t>
      </w:r>
      <w:r>
        <w:rPr>
          <w:rFonts w:ascii="Century" w:hAnsi="Century" w:eastAsia="Century" w:cs="Century"/>
          <w:b/>
          <w:b/>
          <w:spacing w:val="0"/>
          <w:szCs w:val="24"/>
          <w:rtl w:val="true"/>
        </w:rPr>
        <w:t xml:space="preserve"> </w:t>
      </w:r>
      <w:r>
        <w:rPr>
          <w:rFonts w:ascii="Century" w:hAnsi="Century" w:cs="Miriam"/>
          <w:b/>
          <w:b/>
          <w:spacing w:val="0"/>
          <w:szCs w:val="24"/>
          <w:rtl w:val="true"/>
        </w:rPr>
        <w:t>העובדתי</w:t>
      </w:r>
      <w:r>
        <w:rPr>
          <w:rFonts w:ascii="Century" w:hAnsi="Century" w:eastAsia="Century" w:cs="Century"/>
          <w:b/>
          <w:b/>
          <w:spacing w:val="0"/>
          <w:szCs w:val="24"/>
          <w:rtl w:val="true"/>
        </w:rPr>
        <w:t xml:space="preserve"> </w:t>
      </w:r>
    </w:p>
    <w:p>
      <w:pPr>
        <w:pStyle w:val="Ruller42"/>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במסגרת טיעוניו בכתב ובעל</w:t>
      </w:r>
      <w:r>
        <w:rPr>
          <w:rFonts w:cs="Century" w:ascii="Century" w:hAnsi="Century"/>
          <w:sz w:val="22"/>
          <w:rtl w:val="true"/>
        </w:rPr>
        <w:t>-</w:t>
      </w:r>
      <w:r>
        <w:rPr>
          <w:rFonts w:ascii="Century" w:hAnsi="Century" w:cs="Century"/>
          <w:sz w:val="22"/>
          <w:sz w:val="22"/>
          <w:rtl w:val="true"/>
        </w:rPr>
        <w:t>פה</w:t>
      </w:r>
      <w:r>
        <w:rPr>
          <w:rFonts w:cs="Century" w:ascii="Century" w:hAnsi="Century"/>
          <w:sz w:val="22"/>
          <w:rtl w:val="true"/>
        </w:rPr>
        <w:t xml:space="preserve">, </w:t>
      </w:r>
      <w:r>
        <w:rPr>
          <w:rFonts w:ascii="Century" w:hAnsi="Century" w:cs="Century"/>
          <w:sz w:val="22"/>
          <w:sz w:val="22"/>
          <w:rtl w:val="true"/>
        </w:rPr>
        <w:t>טען בא</w:t>
      </w:r>
      <w:r>
        <w:rPr>
          <w:rFonts w:cs="Century" w:ascii="Century" w:hAnsi="Century"/>
          <w:sz w:val="22"/>
          <w:rtl w:val="true"/>
        </w:rPr>
        <w:t>-</w:t>
      </w:r>
      <w:r>
        <w:rPr>
          <w:rFonts w:ascii="Century" w:hAnsi="Century" w:cs="Century"/>
          <w:sz w:val="22"/>
          <w:sz w:val="22"/>
          <w:rtl w:val="true"/>
        </w:rPr>
        <w:t>כוחו של המערער כי אין במעשי שולחו אלמנט של מיניות גלויה</w:t>
      </w:r>
      <w:r>
        <w:rPr>
          <w:rFonts w:cs="Century" w:ascii="Century" w:hAnsi="Century"/>
          <w:sz w:val="22"/>
          <w:rtl w:val="true"/>
        </w:rPr>
        <w:t xml:space="preserve">, </w:t>
      </w:r>
      <w:r>
        <w:rPr>
          <w:rFonts w:ascii="Century" w:hAnsi="Century" w:cs="Century"/>
          <w:sz w:val="22"/>
          <w:sz w:val="22"/>
          <w:rtl w:val="true"/>
        </w:rPr>
        <w:t>ואף לא מתקיים בהם יסוד לא מוסרי</w:t>
      </w:r>
      <w:r>
        <w:rPr>
          <w:rFonts w:cs="Century" w:ascii="Century" w:hAnsi="Century"/>
          <w:sz w:val="22"/>
          <w:rtl w:val="true"/>
        </w:rPr>
        <w:t xml:space="preserve">, </w:t>
      </w:r>
      <w:r>
        <w:rPr>
          <w:rFonts w:ascii="Century" w:hAnsi="Century" w:cs="Century"/>
          <w:sz w:val="22"/>
          <w:sz w:val="22"/>
          <w:rtl w:val="true"/>
        </w:rPr>
        <w:t>לא הגון או בלתי צנוע</w:t>
      </w:r>
      <w:r>
        <w:rPr>
          <w:rFonts w:cs="Century" w:ascii="Century" w:hAnsi="Century"/>
          <w:sz w:val="22"/>
          <w:rtl w:val="true"/>
        </w:rPr>
        <w:t xml:space="preserve">. </w:t>
      </w:r>
      <w:r>
        <w:rPr>
          <w:rtl w:val="true"/>
        </w:rPr>
        <w:t>עוד נטען כי מתן נשיקה על כף היד ועל לחיו של אדם אחר</w:t>
      </w:r>
      <w:r>
        <w:rPr>
          <w:rtl w:val="true"/>
        </w:rPr>
        <w:t xml:space="preserve">, </w:t>
      </w:r>
      <w:r>
        <w:rPr>
          <w:rtl w:val="true"/>
        </w:rPr>
        <w:t>אינו אלא דרך מקובלת של היפרדות בתרבות אליה המערער משתייך</w:t>
      </w:r>
      <w:r>
        <w:rPr>
          <w:rtl w:val="true"/>
        </w:rPr>
        <w:t xml:space="preserve">. </w:t>
      </w:r>
    </w:p>
    <w:p>
      <w:pPr>
        <w:pStyle w:val="Ruller43"/>
        <w:numPr>
          <w:ilvl w:val="0"/>
          <w:numId w:val="0"/>
        </w:numPr>
        <w:ind w:hanging="0" w:start="0" w:end="0"/>
        <w:jc w:val="both"/>
        <w:rPr>
          <w:sz w:val="20"/>
          <w:szCs w:val="22"/>
        </w:rPr>
      </w:pPr>
      <w:r>
        <w:rPr>
          <w:sz w:val="20"/>
          <w:szCs w:val="22"/>
          <w:rtl w:val="true"/>
        </w:rPr>
      </w:r>
    </w:p>
    <w:p>
      <w:pPr>
        <w:pStyle w:val="Ruller43"/>
        <w:numPr>
          <w:ilvl w:val="0"/>
          <w:numId w:val="0"/>
        </w:numPr>
        <w:ind w:hanging="0" w:start="0" w:end="0"/>
        <w:jc w:val="both"/>
        <w:rPr/>
      </w:pPr>
      <w:r>
        <w:rPr>
          <w:rtl w:val="true"/>
        </w:rPr>
        <w:tab/>
      </w:r>
      <w:r>
        <w:rPr>
          <w:rtl w:val="true"/>
        </w:rPr>
        <w:t>טענות אלה תלויות על בלימה</w:t>
      </w:r>
      <w:r>
        <w:rPr>
          <w:rtl w:val="true"/>
        </w:rPr>
        <w:t xml:space="preserve">, </w:t>
      </w:r>
      <w:r>
        <w:rPr>
          <w:rtl w:val="true"/>
        </w:rPr>
        <w:t>ואסביר</w:t>
      </w:r>
      <w:r>
        <w:rPr>
          <w:rtl w:val="true"/>
        </w:rPr>
        <w:t xml:space="preserve">.  </w:t>
      </w:r>
    </w:p>
    <w:p>
      <w:pPr>
        <w:pStyle w:val="Ruller43"/>
        <w:numPr>
          <w:ilvl w:val="0"/>
          <w:numId w:val="1"/>
        </w:numPr>
        <w:ind w:hanging="0" w:start="0" w:end="0"/>
        <w:jc w:val="both"/>
        <w:rPr/>
      </w:pPr>
      <w:hyperlink r:id="rId128">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ascii="Century" w:hAnsi="Century" w:cs="Century"/>
          <w:sz w:val="22"/>
          <w:sz w:val="22"/>
          <w:rtl w:val="true"/>
        </w:rPr>
        <w:t xml:space="preserve"> אינו מכיל בתוכו פירוט של כלל ההתנהגויות אשר נופלות בגדרו של </w:t>
      </w:r>
      <w:r>
        <w:rPr>
          <w:rFonts w:cs="Century" w:ascii="Century" w:hAnsi="Century"/>
          <w:sz w:val="22"/>
          <w:rtl w:val="true"/>
        </w:rPr>
        <w:t>"</w:t>
      </w:r>
      <w:r>
        <w:rPr>
          <w:rFonts w:ascii="Century" w:hAnsi="Century" w:cs="Century"/>
          <w:sz w:val="22"/>
          <w:sz w:val="22"/>
          <w:rtl w:val="true"/>
        </w:rPr>
        <w:t>מעשה מגונה</w:t>
      </w:r>
      <w:r>
        <w:rPr>
          <w:rFonts w:cs="Century" w:ascii="Century" w:hAnsi="Century"/>
          <w:sz w:val="22"/>
          <w:rtl w:val="true"/>
        </w:rPr>
        <w:t xml:space="preserve">", </w:t>
      </w:r>
      <w:r>
        <w:rPr>
          <w:rFonts w:ascii="Century" w:hAnsi="Century" w:cs="Century"/>
          <w:sz w:val="22"/>
          <w:sz w:val="22"/>
          <w:rtl w:val="true"/>
        </w:rPr>
        <w:t xml:space="preserve">והרכיב ההתנהגותי </w:t>
      </w:r>
      <w:r>
        <w:rPr>
          <w:rtl w:val="true"/>
        </w:rPr>
        <w:t xml:space="preserve">של העבירה קא עסקינן הוא רחב למדי </w:t>
      </w:r>
      <w:r>
        <w:rPr>
          <w:rtl w:val="true"/>
        </w:rPr>
        <w:t>(</w:t>
      </w:r>
      <w:r>
        <w:rPr>
          <w:rtl w:val="true"/>
        </w:rPr>
        <w:t>ראו</w:t>
      </w:r>
      <w:r>
        <w:rPr>
          <w:rtl w:val="true"/>
        </w:rPr>
        <w:t xml:space="preserve">: </w:t>
      </w:r>
      <w:hyperlink r:id="rId129">
        <w:r>
          <w:rPr>
            <w:rStyle w:val="Hyperlink"/>
            <w:color w:val="0000FF"/>
            <w:u w:val="single"/>
            <w:rtl w:val="true"/>
          </w:rPr>
          <w:t>עש</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Pr>
          <w:t>6737/02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זקן</w:t>
      </w:r>
      <w:r>
        <w:rPr>
          <w:rtl w:val="true"/>
        </w:rPr>
        <w:t xml:space="preserve">, </w:t>
      </w:r>
      <w:r>
        <w:rPr>
          <w:rtl w:val="true"/>
        </w:rPr>
        <w:t>פ</w:t>
      </w:r>
      <w:r>
        <w:rPr>
          <w:rtl w:val="true"/>
        </w:rPr>
        <w:t>"</w:t>
      </w:r>
      <w:r>
        <w:rPr>
          <w:rtl w:val="true"/>
        </w:rPr>
        <w:t>ד נז</w:t>
      </w:r>
      <w:r>
        <w:rPr>
          <w:rtl w:val="true"/>
        </w:rPr>
        <w:t>(</w:t>
      </w:r>
      <w:r>
        <w:rPr/>
        <w:t>2</w:t>
      </w:r>
      <w:r>
        <w:rPr>
          <w:rtl w:val="true"/>
        </w:rPr>
        <w:t xml:space="preserve">) </w:t>
      </w:r>
      <w:r>
        <w:rPr/>
        <w:t>312</w:t>
      </w:r>
      <w:r>
        <w:rPr>
          <w:rtl w:val="true"/>
        </w:rPr>
        <w:t xml:space="preserve">, </w:t>
      </w:r>
      <w:r>
        <w:rPr/>
        <w:t>327-326</w:t>
      </w:r>
      <w:r>
        <w:rPr>
          <w:rtl w:val="true"/>
        </w:rPr>
        <w:t xml:space="preserve"> (</w:t>
      </w:r>
      <w:r>
        <w:rPr/>
        <w:t>2003</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זקן</w:t>
      </w:r>
      <w:r>
        <w:rPr>
          <w:rtl w:val="true"/>
        </w:rPr>
        <w:t xml:space="preserve">); </w:t>
      </w:r>
      <w:hyperlink r:id="rId1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7004/09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t>17.7.2012</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 xml:space="preserve">וכן </w:t>
      </w:r>
      <w:hyperlink r:id="rId1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5169/16</w:t>
        </w:r>
      </w:hyperlink>
      <w:r>
        <w:rPr>
          <w:rtl w:val="true"/>
        </w:rPr>
        <w:t xml:space="preserve"> </w:t>
      </w:r>
      <w:r>
        <w:rPr>
          <w:rFonts w:ascii="Century" w:hAnsi="Century" w:cs="Miriam"/>
          <w:b/>
          <w:b/>
          <w:spacing w:val="0"/>
          <w:sz w:val="22"/>
          <w:sz w:val="22"/>
          <w:szCs w:val="24"/>
          <w:rtl w:val="true"/>
        </w:rPr>
        <w:t>שרייבר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12</w:t>
      </w:r>
      <w:r>
        <w:rPr>
          <w:rtl w:val="true"/>
        </w:rPr>
        <w:t xml:space="preserve"> (</w:t>
      </w:r>
      <w:r>
        <w:rPr>
          <w:color w:val="000000"/>
          <w:sz w:val="28"/>
          <w:rtl w:val="true"/>
        </w:rPr>
        <w:t>‏</w:t>
      </w:r>
      <w:r>
        <w:rPr>
          <w:color w:val="000000"/>
          <w:sz w:val="28"/>
        </w:rPr>
        <w:t>4.9.2016</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tab/>
      </w:r>
    </w:p>
    <w:p>
      <w:pPr>
        <w:pStyle w:val="Ruller43"/>
        <w:numPr>
          <w:ilvl w:val="0"/>
          <w:numId w:val="0"/>
        </w:numPr>
        <w:ind w:hanging="0" w:start="0" w:end="0"/>
        <w:jc w:val="both"/>
        <w:rPr/>
      </w:pPr>
      <w:r>
        <w:rPr>
          <w:rFonts w:cs="Century" w:ascii="Century" w:hAnsi="Century"/>
          <w:sz w:val="22"/>
          <w:rtl w:val="true"/>
        </w:rPr>
        <w:tab/>
      </w:r>
      <w:r>
        <w:rPr>
          <w:rFonts w:ascii="Century" w:hAnsi="Century" w:cs="Century"/>
          <w:sz w:val="22"/>
          <w:sz w:val="22"/>
          <w:rtl w:val="true"/>
        </w:rPr>
        <w:t>לפני למעלה מ</w:t>
      </w:r>
      <w:r>
        <w:rPr>
          <w:rFonts w:cs="Century" w:ascii="Century" w:hAnsi="Century"/>
          <w:sz w:val="22"/>
          <w:rtl w:val="true"/>
        </w:rPr>
        <w:t>-</w:t>
      </w:r>
      <w:r>
        <w:rPr>
          <w:rFonts w:cs="Century" w:ascii="Century" w:hAnsi="Century"/>
          <w:sz w:val="22"/>
        </w:rPr>
        <w:t>60</w:t>
      </w:r>
      <w:r>
        <w:rPr>
          <w:rFonts w:cs="Century" w:ascii="Century" w:hAnsi="Century"/>
          <w:sz w:val="22"/>
          <w:rtl w:val="true"/>
        </w:rPr>
        <w:t xml:space="preserve"> </w:t>
      </w:r>
      <w:r>
        <w:rPr>
          <w:rFonts w:ascii="Century" w:hAnsi="Century" w:cs="Century"/>
          <w:sz w:val="22"/>
          <w:sz w:val="22"/>
          <w:rtl w:val="true"/>
        </w:rPr>
        <w:t>שנה נקבע כי</w:t>
      </w:r>
      <w:r>
        <w:rPr>
          <w:rFonts w:cs="Century" w:ascii="Century" w:hAnsi="Century"/>
          <w:sz w:val="22"/>
          <w:rtl w:val="true"/>
        </w:rPr>
        <w:t xml:space="preserve">: </w:t>
      </w:r>
    </w:p>
    <w:p>
      <w:pPr>
        <w:pStyle w:val="Ruller42"/>
        <w:spacing w:lineRule="auto" w:line="240"/>
        <w:ind w:end="0"/>
        <w:jc w:val="both"/>
        <w:rPr/>
      </w:pPr>
      <w:r>
        <w:rPr>
          <w:rtl w:val="true"/>
        </w:rPr>
      </w:r>
    </w:p>
    <w:p>
      <w:pPr>
        <w:pStyle w:val="Ruller5"/>
        <w:ind w:end="1282"/>
        <w:jc w:val="both"/>
        <w:rPr/>
      </w:pPr>
      <w:r>
        <w:rPr>
          <w:rtl w:val="true"/>
        </w:rPr>
        <w:t>"</w:t>
      </w:r>
      <w:r>
        <w:rPr>
          <w:rtl w:val="true"/>
        </w:rPr>
        <w:t>המונח</w:t>
      </w:r>
      <w:r>
        <w:rPr>
          <w:rFonts w:eastAsia="Arial TUR;Arial" w:cs="Arial TUR;Arial"/>
          <w:rtl w:val="true"/>
        </w:rPr>
        <w:t xml:space="preserve"> </w:t>
      </w:r>
      <w:r>
        <w:rPr>
          <w:shd w:fill="FFFFFF" w:val="clear"/>
          <w:rtl w:val="true"/>
        </w:rPr>
        <w:t>"</w:t>
      </w:r>
      <w:r>
        <w:rPr>
          <w:shd w:fill="FFFFFF" w:val="clear"/>
          <w:rtl w:val="true"/>
        </w:rPr>
        <w:t>מעשה</w:t>
      </w:r>
      <w:r>
        <w:rPr>
          <w:rFonts w:eastAsia="Arial TUR;Arial" w:cs="Arial TUR;Arial"/>
          <w:shd w:fill="FFFFFF" w:val="clear"/>
          <w:rtl w:val="true"/>
        </w:rPr>
        <w:t xml:space="preserve"> </w:t>
      </w:r>
      <w:r>
        <w:rPr>
          <w:shd w:fill="FFFFFF" w:val="clear"/>
          <w:rtl w:val="true"/>
        </w:rPr>
        <w:t>מגונה</w:t>
      </w:r>
      <w:r>
        <w:rPr>
          <w:shd w:fill="FFFFFF" w:val="clear"/>
          <w:rtl w:val="true"/>
        </w:rPr>
        <w:t xml:space="preserve">" </w:t>
      </w:r>
      <w:r>
        <w:rPr>
          <w:shd w:fill="FFFFFF" w:val="clear"/>
          <w:rtl w:val="true"/>
        </w:rPr>
        <w:t>אינו</w:t>
      </w:r>
      <w:r>
        <w:rPr>
          <w:rFonts w:eastAsia="Arial TUR;Arial" w:cs="Arial TUR;Arial"/>
          <w:shd w:fill="FFFFFF" w:val="clear"/>
          <w:rtl w:val="true"/>
        </w:rPr>
        <w:t xml:space="preserve"> </w:t>
      </w:r>
      <w:r>
        <w:rPr>
          <w:shd w:fill="FFFFFF" w:val="clear"/>
          <w:rtl w:val="true"/>
        </w:rPr>
        <w:t>נתון</w:t>
      </w:r>
      <w:r>
        <w:rPr>
          <w:rFonts w:eastAsia="Arial TUR;Arial" w:cs="Arial TUR;Arial"/>
          <w:shd w:fill="FFFFFF" w:val="clear"/>
          <w:rtl w:val="true"/>
        </w:rPr>
        <w:t xml:space="preserve"> </w:t>
      </w:r>
      <w:r>
        <w:rPr>
          <w:shd w:fill="FFFFFF" w:val="clear"/>
          <w:rtl w:val="true"/>
        </w:rPr>
        <w:t>להגדרה</w:t>
      </w:r>
      <w:r>
        <w:rPr>
          <w:rFonts w:eastAsia="Arial TUR;Arial" w:cs="Arial TUR;Arial"/>
          <w:shd w:fill="FFFFFF" w:val="clear"/>
          <w:rtl w:val="true"/>
        </w:rPr>
        <w:t xml:space="preserve"> </w:t>
      </w:r>
      <w:r>
        <w:rPr>
          <w:shd w:fill="FFFFFF" w:val="clear"/>
          <w:rtl w:val="true"/>
        </w:rPr>
        <w:t>ממצה</w:t>
      </w:r>
      <w:r>
        <w:rPr>
          <w:rFonts w:eastAsia="Arial TUR;Arial" w:cs="Arial TUR;Arial"/>
          <w:shd w:fill="FFFFFF" w:val="clear"/>
          <w:rtl w:val="true"/>
        </w:rPr>
        <w:t xml:space="preserve"> </w:t>
      </w:r>
      <w:r>
        <w:rPr>
          <w:shd w:fill="FFFFFF" w:val="clear"/>
          <w:rtl w:val="true"/>
        </w:rPr>
        <w:t>ומדוייקת</w:t>
      </w:r>
      <w:r>
        <w:rPr>
          <w:shd w:fill="FFFFFF" w:val="clear"/>
          <w:rtl w:val="true"/>
        </w:rPr>
        <w:t xml:space="preserve">. </w:t>
      </w:r>
      <w:r>
        <w:rPr>
          <w:rFonts w:ascii="Century" w:hAnsi="Century" w:cs="Miriam"/>
          <w:b/>
          <w:b/>
          <w:spacing w:val="4"/>
          <w:szCs w:val="24"/>
          <w:shd w:fill="FFFFFF" w:val="clear"/>
          <w:rtl w:val="true"/>
        </w:rPr>
        <w:t>דבר</w:t>
      </w:r>
      <w:r>
        <w:rPr>
          <w:rFonts w:ascii="Century" w:hAnsi="Century" w:eastAsia="Century" w:cs="Century"/>
          <w:b/>
          <w:b/>
          <w:spacing w:val="4"/>
          <w:szCs w:val="24"/>
          <w:shd w:fill="FFFFFF" w:val="clear"/>
          <w:rtl w:val="true"/>
        </w:rPr>
        <w:t xml:space="preserve"> </w:t>
      </w:r>
      <w:r>
        <w:rPr>
          <w:rFonts w:ascii="Century" w:hAnsi="Century" w:cs="Miriam"/>
          <w:b/>
          <w:b/>
          <w:spacing w:val="4"/>
          <w:szCs w:val="24"/>
          <w:shd w:fill="FFFFFF" w:val="clear"/>
          <w:rtl w:val="true"/>
        </w:rPr>
        <w:t>זה</w:t>
      </w:r>
      <w:r>
        <w:rPr>
          <w:rFonts w:ascii="Century" w:hAnsi="Century" w:eastAsia="Century" w:cs="Century"/>
          <w:b/>
          <w:b/>
          <w:spacing w:val="4"/>
          <w:szCs w:val="24"/>
          <w:shd w:fill="FFFFFF" w:val="clear"/>
          <w:rtl w:val="true"/>
        </w:rPr>
        <w:t xml:space="preserve"> </w:t>
      </w:r>
      <w:r>
        <w:rPr>
          <w:rFonts w:ascii="Century" w:hAnsi="Century" w:cs="Miriam"/>
          <w:b/>
          <w:b/>
          <w:spacing w:val="4"/>
          <w:szCs w:val="24"/>
          <w:shd w:fill="FFFFFF" w:val="clear"/>
          <w:rtl w:val="true"/>
        </w:rPr>
        <w:t>אין</w:t>
      </w:r>
      <w:r>
        <w:rPr>
          <w:rFonts w:ascii="Century" w:hAnsi="Century" w:eastAsia="Century" w:cs="Century"/>
          <w:b/>
          <w:b/>
          <w:spacing w:val="4"/>
          <w:szCs w:val="24"/>
          <w:shd w:fill="FFFFFF" w:val="clear"/>
          <w:rtl w:val="true"/>
        </w:rPr>
        <w:t xml:space="preserve"> </w:t>
      </w:r>
      <w:r>
        <w:rPr>
          <w:rFonts w:ascii="Century" w:hAnsi="Century" w:cs="Miriam"/>
          <w:b/>
          <w:b/>
          <w:spacing w:val="4"/>
          <w:szCs w:val="24"/>
          <w:shd w:fill="FFFFFF" w:val="clear"/>
          <w:rtl w:val="true"/>
        </w:rPr>
        <w:t>לך</w:t>
      </w:r>
      <w:r>
        <w:rPr>
          <w:rFonts w:ascii="Century" w:hAnsi="Century" w:eastAsia="Century" w:cs="Century"/>
          <w:b/>
          <w:b/>
          <w:spacing w:val="4"/>
          <w:szCs w:val="24"/>
          <w:shd w:fill="FFFFFF" w:val="clear"/>
          <w:rtl w:val="true"/>
        </w:rPr>
        <w:t xml:space="preserve"> </w:t>
      </w:r>
      <w:r>
        <w:rPr>
          <w:rFonts w:ascii="Century" w:hAnsi="Century" w:cs="Miriam"/>
          <w:b/>
          <w:b/>
          <w:spacing w:val="4"/>
          <w:szCs w:val="24"/>
          <w:shd w:fill="FFFFFF" w:val="clear"/>
          <w:rtl w:val="true"/>
        </w:rPr>
        <w:t>בו</w:t>
      </w:r>
      <w:r>
        <w:rPr>
          <w:rFonts w:ascii="Century" w:hAnsi="Century" w:eastAsia="Century" w:cs="Century"/>
          <w:b/>
          <w:b/>
          <w:spacing w:val="4"/>
          <w:szCs w:val="24"/>
          <w:shd w:fill="FFFFFF" w:val="clear"/>
          <w:rtl w:val="true"/>
        </w:rPr>
        <w:t xml:space="preserve"> </w:t>
      </w:r>
      <w:r>
        <w:rPr>
          <w:rFonts w:ascii="Century" w:hAnsi="Century" w:cs="Miriam"/>
          <w:b/>
          <w:b/>
          <w:spacing w:val="4"/>
          <w:szCs w:val="24"/>
          <w:shd w:fill="FFFFFF" w:val="clear"/>
          <w:rtl w:val="true"/>
        </w:rPr>
        <w:t>אלא</w:t>
      </w:r>
      <w:r>
        <w:rPr>
          <w:rFonts w:ascii="Century" w:hAnsi="Century" w:eastAsia="Century" w:cs="Century"/>
          <w:b/>
          <w:b/>
          <w:spacing w:val="4"/>
          <w:szCs w:val="24"/>
          <w:shd w:fill="FFFFFF" w:val="clear"/>
          <w:rtl w:val="true"/>
        </w:rPr>
        <w:t xml:space="preserve"> </w:t>
      </w:r>
      <w:r>
        <w:rPr>
          <w:rFonts w:ascii="Century" w:hAnsi="Century" w:cs="Miriam"/>
          <w:b/>
          <w:b/>
          <w:spacing w:val="4"/>
          <w:szCs w:val="24"/>
          <w:shd w:fill="FFFFFF" w:val="clear"/>
          <w:rtl w:val="true"/>
        </w:rPr>
        <w:t>מקומו</w:t>
      </w:r>
      <w:r>
        <w:rPr>
          <w:rFonts w:ascii="Century" w:hAnsi="Century" w:eastAsia="Century" w:cs="Century"/>
          <w:b/>
          <w:b/>
          <w:spacing w:val="4"/>
          <w:szCs w:val="24"/>
          <w:shd w:fill="FFFFFF" w:val="clear"/>
          <w:rtl w:val="true"/>
        </w:rPr>
        <w:t xml:space="preserve"> </w:t>
      </w:r>
      <w:r>
        <w:rPr>
          <w:rFonts w:ascii="Century" w:hAnsi="Century" w:cs="Miriam"/>
          <w:b/>
          <w:b/>
          <w:spacing w:val="4"/>
          <w:szCs w:val="24"/>
          <w:shd w:fill="FFFFFF" w:val="clear"/>
          <w:rtl w:val="true"/>
        </w:rPr>
        <w:t>ושעתו</w:t>
      </w:r>
      <w:r>
        <w:rPr>
          <w:rFonts w:cs="Miriam" w:ascii="Century" w:hAnsi="Century"/>
          <w:b/>
          <w:spacing w:val="4"/>
          <w:szCs w:val="24"/>
          <w:shd w:fill="FFFFFF" w:val="clear"/>
          <w:rtl w:val="true"/>
        </w:rPr>
        <w:t xml:space="preserve">, </w:t>
      </w:r>
      <w:r>
        <w:rPr>
          <w:rFonts w:ascii="Century" w:hAnsi="Century" w:cs="Miriam"/>
          <w:b/>
          <w:b/>
          <w:spacing w:val="4"/>
          <w:szCs w:val="24"/>
          <w:shd w:fill="FFFFFF" w:val="clear"/>
          <w:rtl w:val="true"/>
        </w:rPr>
        <w:t>והשקפות</w:t>
      </w:r>
      <w:r>
        <w:rPr>
          <w:rFonts w:ascii="Century" w:hAnsi="Century" w:eastAsia="Century" w:cs="Century"/>
          <w:b/>
          <w:b/>
          <w:spacing w:val="4"/>
          <w:szCs w:val="24"/>
          <w:shd w:fill="FFFFFF" w:val="clear"/>
          <w:rtl w:val="true"/>
        </w:rPr>
        <w:t xml:space="preserve"> </w:t>
      </w:r>
      <w:r>
        <w:rPr>
          <w:rFonts w:ascii="Century" w:hAnsi="Century" w:cs="Miriam"/>
          <w:b/>
          <w:b/>
          <w:spacing w:val="4"/>
          <w:szCs w:val="24"/>
          <w:shd w:fill="FFFFFF" w:val="clear"/>
          <w:rtl w:val="true"/>
        </w:rPr>
        <w:t>החברה</w:t>
      </w:r>
      <w:r>
        <w:rPr>
          <w:rFonts w:ascii="Century" w:hAnsi="Century" w:eastAsia="Century" w:cs="Century"/>
          <w:b/>
          <w:b/>
          <w:spacing w:val="4"/>
          <w:szCs w:val="24"/>
          <w:shd w:fill="FFFFFF" w:val="clear"/>
          <w:rtl w:val="true"/>
        </w:rPr>
        <w:t xml:space="preserve"> </w:t>
      </w:r>
      <w:r>
        <w:rPr>
          <w:rFonts w:ascii="Century" w:hAnsi="Century" w:cs="Miriam"/>
          <w:b/>
          <w:b/>
          <w:spacing w:val="4"/>
          <w:szCs w:val="24"/>
          <w:shd w:fill="FFFFFF" w:val="clear"/>
          <w:rtl w:val="true"/>
        </w:rPr>
        <w:t>בה</w:t>
      </w:r>
      <w:r>
        <w:rPr>
          <w:rFonts w:ascii="Century" w:hAnsi="Century" w:eastAsia="Century" w:cs="Century"/>
          <w:b/>
          <w:b/>
          <w:spacing w:val="4"/>
          <w:szCs w:val="24"/>
          <w:shd w:fill="FFFFFF" w:val="clear"/>
          <w:rtl w:val="true"/>
        </w:rPr>
        <w:t xml:space="preserve"> </w:t>
      </w:r>
      <w:r>
        <w:rPr>
          <w:rFonts w:ascii="Century" w:hAnsi="Century" w:cs="Miriam"/>
          <w:b/>
          <w:b/>
          <w:spacing w:val="4"/>
          <w:szCs w:val="24"/>
          <w:shd w:fill="FFFFFF" w:val="clear"/>
          <w:rtl w:val="true"/>
        </w:rPr>
        <w:t>מבוצע</w:t>
      </w:r>
      <w:r>
        <w:rPr>
          <w:rFonts w:ascii="Century" w:hAnsi="Century" w:eastAsia="Century" w:cs="Century"/>
          <w:b/>
          <w:b/>
          <w:spacing w:val="4"/>
          <w:szCs w:val="24"/>
          <w:shd w:fill="FFFFFF" w:val="clear"/>
          <w:rtl w:val="true"/>
        </w:rPr>
        <w:t xml:space="preserve"> </w:t>
      </w:r>
      <w:r>
        <w:rPr>
          <w:rFonts w:ascii="Century" w:hAnsi="Century" w:cs="Miriam"/>
          <w:b/>
          <w:b/>
          <w:spacing w:val="4"/>
          <w:szCs w:val="24"/>
          <w:shd w:fill="FFFFFF" w:val="clear"/>
          <w:rtl w:val="true"/>
        </w:rPr>
        <w:t>המעשה</w:t>
      </w:r>
      <w:r>
        <w:rPr>
          <w:shd w:fill="FFFFFF" w:val="clear"/>
          <w:rtl w:val="true"/>
        </w:rPr>
        <w:t xml:space="preserve">. </w:t>
      </w:r>
      <w:r>
        <w:rPr>
          <w:shd w:fill="FFFFFF" w:val="clear"/>
          <w:rtl w:val="true"/>
        </w:rPr>
        <w:t>ברוב</w:t>
      </w:r>
      <w:r>
        <w:rPr>
          <w:rFonts w:eastAsia="Arial TUR;Arial" w:cs="Arial TUR;Arial"/>
          <w:shd w:fill="FFFFFF" w:val="clear"/>
          <w:rtl w:val="true"/>
        </w:rPr>
        <w:t xml:space="preserve"> </w:t>
      </w:r>
      <w:r>
        <w:rPr>
          <w:shd w:fill="FFFFFF" w:val="clear"/>
          <w:rtl w:val="true"/>
        </w:rPr>
        <w:t>המכריע</w:t>
      </w:r>
      <w:r>
        <w:rPr>
          <w:rFonts w:eastAsia="Arial TUR;Arial" w:cs="Arial TUR;Arial"/>
          <w:shd w:fill="FFFFFF" w:val="clear"/>
          <w:rtl w:val="true"/>
        </w:rPr>
        <w:t xml:space="preserve"> </w:t>
      </w:r>
      <w:r>
        <w:rPr>
          <w:shd w:fill="FFFFFF" w:val="clear"/>
          <w:rtl w:val="true"/>
        </w:rPr>
        <w:t>של</w:t>
      </w:r>
      <w:r>
        <w:rPr>
          <w:rFonts w:eastAsia="Arial TUR;Arial" w:cs="Arial TUR;Arial"/>
          <w:shd w:fill="FFFFFF" w:val="clear"/>
          <w:rtl w:val="true"/>
        </w:rPr>
        <w:t xml:space="preserve"> </w:t>
      </w:r>
      <w:r>
        <w:rPr>
          <w:shd w:fill="FFFFFF" w:val="clear"/>
          <w:rtl w:val="true"/>
        </w:rPr>
        <w:t>המקרים</w:t>
      </w:r>
      <w:r>
        <w:rPr>
          <w:rFonts w:eastAsia="Arial TUR;Arial" w:cs="Arial TUR;Arial"/>
          <w:shd w:fill="FFFFFF" w:val="clear"/>
          <w:rtl w:val="true"/>
        </w:rPr>
        <w:t xml:space="preserve"> </w:t>
      </w:r>
      <w:r>
        <w:rPr>
          <w:shd w:fill="FFFFFF" w:val="clear"/>
          <w:rtl w:val="true"/>
        </w:rPr>
        <w:t>–</w:t>
      </w:r>
      <w:r>
        <w:rPr>
          <w:rFonts w:eastAsia="Arial TUR;Arial" w:cs="Arial TUR;Arial"/>
          <w:shd w:fill="FFFFFF" w:val="clear"/>
          <w:rtl w:val="true"/>
        </w:rPr>
        <w:t xml:space="preserve">  </w:t>
      </w:r>
      <w:r>
        <w:rPr>
          <w:shd w:fill="FFFFFF" w:val="clear"/>
          <w:rtl w:val="true"/>
        </w:rPr>
        <w:t>אך</w:t>
      </w:r>
      <w:r>
        <w:rPr>
          <w:rFonts w:eastAsia="Arial TUR;Arial" w:cs="Arial TUR;Arial"/>
          <w:shd w:fill="FFFFFF" w:val="clear"/>
          <w:rtl w:val="true"/>
        </w:rPr>
        <w:t xml:space="preserve"> </w:t>
      </w:r>
      <w:r>
        <w:rPr>
          <w:shd w:fill="FFFFFF" w:val="clear"/>
          <w:rtl w:val="true"/>
        </w:rPr>
        <w:t>לא</w:t>
      </w:r>
      <w:r>
        <w:rPr>
          <w:rFonts w:eastAsia="Arial TUR;Arial" w:cs="Arial TUR;Arial"/>
          <w:shd w:fill="FFFFFF" w:val="clear"/>
          <w:rtl w:val="true"/>
        </w:rPr>
        <w:t xml:space="preserve"> </w:t>
      </w:r>
      <w:r>
        <w:rPr>
          <w:shd w:fill="FFFFFF" w:val="clear"/>
          <w:rtl w:val="true"/>
        </w:rPr>
        <w:t>תמיד</w:t>
      </w:r>
      <w:r>
        <w:rPr>
          <w:rFonts w:eastAsia="Arial TUR;Arial" w:cs="Arial TUR;Arial"/>
          <w:shd w:fill="FFFFFF" w:val="clear"/>
          <w:rtl w:val="true"/>
        </w:rPr>
        <w:t xml:space="preserve"> </w:t>
      </w:r>
      <w:r>
        <w:rPr>
          <w:shd w:fill="FFFFFF" w:val="clear"/>
          <w:rtl w:val="true"/>
        </w:rPr>
        <w:t>ממש</w:t>
      </w:r>
      <w:r>
        <w:rPr>
          <w:rFonts w:eastAsia="Arial TUR;Arial" w:cs="Arial TUR;Arial"/>
          <w:shd w:fill="FFFFFF" w:val="clear"/>
          <w:rtl w:val="true"/>
        </w:rPr>
        <w:t xml:space="preserve"> </w:t>
      </w:r>
      <w:r>
        <w:rPr>
          <w:shd w:fill="FFFFFF" w:val="clear"/>
          <w:rtl w:val="true"/>
        </w:rPr>
        <w:t>–</w:t>
      </w:r>
      <w:r>
        <w:rPr>
          <w:rFonts w:eastAsia="Arial TUR;Arial" w:cs="Arial TUR;Arial"/>
          <w:shd w:fill="FFFFFF" w:val="clear"/>
          <w:rtl w:val="true"/>
        </w:rPr>
        <w:t xml:space="preserve"> </w:t>
      </w:r>
      <w:r>
        <w:rPr>
          <w:shd w:fill="FFFFFF" w:val="clear"/>
          <w:rtl w:val="true"/>
        </w:rPr>
        <w:t>מצוי</w:t>
      </w:r>
      <w:r>
        <w:rPr>
          <w:rFonts w:eastAsia="Arial TUR;Arial" w:cs="Arial TUR;Arial"/>
          <w:shd w:fill="FFFFFF" w:val="clear"/>
          <w:rtl w:val="true"/>
        </w:rPr>
        <w:t xml:space="preserve"> </w:t>
      </w:r>
      <w:r>
        <w:rPr>
          <w:shd w:fill="FFFFFF" w:val="clear"/>
          <w:rtl w:val="true"/>
        </w:rPr>
        <w:t>במעשה</w:t>
      </w:r>
      <w:r>
        <w:rPr>
          <w:rFonts w:eastAsia="Arial TUR;Arial" w:cs="Arial TUR;Arial"/>
          <w:shd w:fill="FFFFFF" w:val="clear"/>
          <w:rtl w:val="true"/>
        </w:rPr>
        <w:t xml:space="preserve"> </w:t>
      </w:r>
      <w:r>
        <w:rPr>
          <w:shd w:fill="FFFFFF" w:val="clear"/>
          <w:rtl w:val="true"/>
        </w:rPr>
        <w:t>זה</w:t>
      </w:r>
      <w:r>
        <w:rPr>
          <w:rFonts w:eastAsia="Arial TUR;Arial" w:cs="Arial TUR;Arial"/>
          <w:shd w:fill="FFFFFF" w:val="clear"/>
          <w:rtl w:val="true"/>
        </w:rPr>
        <w:t xml:space="preserve"> </w:t>
      </w:r>
      <w:r>
        <w:rPr>
          <w:shd w:fill="FFFFFF" w:val="clear"/>
          <w:rtl w:val="true"/>
        </w:rPr>
        <w:t>יסוד</w:t>
      </w:r>
      <w:r>
        <w:rPr>
          <w:rFonts w:eastAsia="Arial TUR;Arial" w:cs="Arial TUR;Arial"/>
          <w:shd w:fill="FFFFFF" w:val="clear"/>
          <w:rtl w:val="true"/>
        </w:rPr>
        <w:t xml:space="preserve"> </w:t>
      </w:r>
      <w:r>
        <w:rPr>
          <w:shd w:fill="FFFFFF" w:val="clear"/>
          <w:rtl w:val="true"/>
        </w:rPr>
        <w:t>של</w:t>
      </w:r>
      <w:r>
        <w:rPr>
          <w:rFonts w:eastAsia="Arial TUR;Arial" w:cs="Arial TUR;Arial"/>
          <w:shd w:fill="FFFFFF" w:val="clear"/>
          <w:rtl w:val="true"/>
        </w:rPr>
        <w:t xml:space="preserve"> </w:t>
      </w:r>
      <w:r>
        <w:rPr>
          <w:shd w:fill="FFFFFF" w:val="clear"/>
          <w:rtl w:val="true"/>
        </w:rPr>
        <w:t>יצרי</w:t>
      </w:r>
      <w:r>
        <w:rPr>
          <w:rFonts w:eastAsia="Arial TUR;Arial" w:cs="Arial TUR;Arial"/>
          <w:shd w:fill="FFFFFF" w:val="clear"/>
          <w:rtl w:val="true"/>
        </w:rPr>
        <w:t xml:space="preserve"> </w:t>
      </w:r>
      <w:r>
        <w:rPr>
          <w:shd w:fill="FFFFFF" w:val="clear"/>
          <w:rtl w:val="true"/>
        </w:rPr>
        <w:t>מין</w:t>
      </w:r>
      <w:r>
        <w:rPr>
          <w:rFonts w:eastAsia="Arial TUR;Arial" w:cs="Arial TUR;Arial"/>
          <w:rtl w:val="true"/>
        </w:rPr>
        <w:t xml:space="preserve"> </w:t>
      </w:r>
      <w:r>
        <w:rPr>
          <w:rtl w:val="true"/>
        </w:rPr>
        <w:t>..." (</w:t>
      </w:r>
      <w:r>
        <w:rPr>
          <w:rtl w:val="true"/>
        </w:rPr>
        <w:t>דברי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זילברג</w:t>
      </w:r>
      <w:r>
        <w:rPr>
          <w:rFonts w:eastAsia="Arial TUR;Arial" w:cs="Arial TUR;Arial"/>
          <w:rtl w:val="true"/>
        </w:rPr>
        <w:t xml:space="preserve"> </w:t>
      </w:r>
      <w:r>
        <w:rPr>
          <w:rtl w:val="true"/>
        </w:rPr>
        <w:t>(</w:t>
      </w:r>
      <w:r>
        <w:rPr>
          <w:rtl w:val="true"/>
        </w:rPr>
        <w:t>כתוארו</w:t>
      </w:r>
      <w:r>
        <w:rPr>
          <w:rFonts w:eastAsia="Arial TUR;Arial" w:cs="Arial TUR;Arial"/>
          <w:rtl w:val="true"/>
        </w:rPr>
        <w:t xml:space="preserve"> </w:t>
      </w:r>
      <w:r>
        <w:rPr>
          <w:rtl w:val="true"/>
        </w:rPr>
        <w:t>אז</w:t>
      </w:r>
      <w:r>
        <w:rPr>
          <w:rtl w:val="true"/>
        </w:rPr>
        <w:t xml:space="preserve">) </w:t>
      </w:r>
      <w:r>
        <w:rPr>
          <w:rtl w:val="true"/>
        </w:rPr>
        <w:t>ב</w:t>
      </w:r>
      <w:hyperlink r:id="rId1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315/58</w:t>
        </w:r>
      </w:hyperlink>
      <w:r>
        <w:rPr>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בארה</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יג</w:t>
      </w:r>
      <w:r>
        <w:rPr>
          <w:rtl w:val="true"/>
        </w:rPr>
        <w:t>(</w:t>
      </w:r>
      <w:r>
        <w:rPr/>
        <w:t>1</w:t>
      </w:r>
      <w:r>
        <w:rPr>
          <w:rtl w:val="true"/>
        </w:rPr>
        <w:t xml:space="preserve">) </w:t>
      </w:r>
      <w:r>
        <w:rPr/>
        <w:t>565</w:t>
      </w:r>
      <w:r>
        <w:rPr>
          <w:rtl w:val="true"/>
        </w:rPr>
        <w:t xml:space="preserve">, </w:t>
      </w:r>
      <w:r>
        <w:rPr/>
        <w:t>566</w:t>
      </w:r>
      <w:r>
        <w:rPr>
          <w:rtl w:val="true"/>
        </w:rPr>
        <w:t xml:space="preserve"> (</w:t>
      </w:r>
      <w:r>
        <w:rPr/>
        <w:t>1959</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 xml:space="preserve">כמו כן ידענו זה מכבר כי מעשה מגונה </w:t>
      </w:r>
      <w:r>
        <w:rPr>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הסביר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מגונה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ובלבד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גירוי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סיפוק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ביזוי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מיני</w:t>
      </w:r>
      <w:r>
        <w:rPr>
          <w:rtl w:val="true"/>
        </w:rPr>
        <w:t>" (</w:t>
      </w:r>
      <w:r>
        <w:rPr>
          <w:rtl w:val="true"/>
        </w:rPr>
        <w:t>ראו</w:t>
      </w:r>
      <w:r>
        <w:rPr>
          <w:rtl w:val="true"/>
        </w:rPr>
        <w:t xml:space="preserve">: </w:t>
      </w:r>
      <w:r>
        <w:rPr>
          <w:rtl w:val="true"/>
        </w:rPr>
        <w:t xml:space="preserve">פרשת </w:t>
      </w:r>
      <w:r>
        <w:rPr>
          <w:rFonts w:ascii="Century" w:hAnsi="Century" w:cs="Miriam"/>
          <w:b/>
          <w:b/>
          <w:spacing w:val="0"/>
          <w:sz w:val="22"/>
          <w:sz w:val="22"/>
          <w:szCs w:val="24"/>
          <w:rtl w:val="true"/>
        </w:rPr>
        <w:t>פלוני</w:t>
      </w:r>
      <w:r>
        <w:rPr>
          <w:rtl w:val="true"/>
        </w:rPr>
        <w:t xml:space="preserve">, </w:t>
      </w:r>
      <w:r>
        <w:rPr>
          <w:rtl w:val="true"/>
        </w:rPr>
        <w:t>בעמ</w:t>
      </w:r>
      <w:r>
        <w:rPr>
          <w:rtl w:val="true"/>
        </w:rPr>
        <w:t xml:space="preserve">' </w:t>
      </w:r>
      <w:r>
        <w:rPr/>
        <w:t>177</w:t>
      </w:r>
      <w:r>
        <w:rPr>
          <w:rtl w:val="true"/>
        </w:rPr>
        <w:t xml:space="preserve">; </w:t>
      </w:r>
      <w:r>
        <w:rPr>
          <w:rtl w:val="true"/>
        </w:rPr>
        <w:t xml:space="preserve">וכן </w:t>
      </w:r>
      <w:hyperlink r:id="rId1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9603/09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12</w:t>
      </w:r>
      <w:r>
        <w:rPr>
          <w:rtl w:val="true"/>
        </w:rPr>
        <w:t xml:space="preserve"> </w:t>
      </w:r>
      <w:r>
        <w:rPr>
          <w:rtl w:val="true"/>
        </w:rPr>
        <w:t xml:space="preserve">לפסק דינו של השופט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rtl w:val="true"/>
        </w:rPr>
        <w:t xml:space="preserve"> </w:t>
      </w:r>
      <w:r>
        <w:rPr>
          <w:rtl w:val="true"/>
        </w:rPr>
        <w:t>(</w:t>
      </w:r>
      <w:r>
        <w:rPr>
          <w:rtl w:val="true"/>
        </w:rPr>
        <w:t>כתוארו אז</w:t>
      </w:r>
      <w:r>
        <w:rPr>
          <w:rtl w:val="true"/>
        </w:rPr>
        <w:t>) (</w:t>
      </w:r>
      <w:r>
        <w:rPr/>
        <w:t>27.9.2011</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להלן</w:t>
      </w:r>
      <w:r>
        <w:rPr>
          <w:rtl w:val="true"/>
        </w:rPr>
        <w:t xml:space="preserve">: </w:t>
      </w:r>
      <w:hyperlink r:id="rId134">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9603/09</w:t>
        </w:r>
      </w:hyperlink>
      <w:r>
        <w:rPr>
          <w:rtl w:val="true"/>
        </w:rPr>
        <w:t xml:space="preserve">)). </w:t>
      </w:r>
      <w:r>
        <w:rPr>
          <w:rtl w:val="true"/>
        </w:rPr>
        <w:t xml:space="preserve">היחס שבין היסוד העובדתי ליסוד הנפשי בעבירת מעשה מגונה הוסבר על ידי 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חשין</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כתוארו אז</w:t>
      </w:r>
      <w:r>
        <w:rPr>
          <w:rFonts w:cs="Century" w:ascii="Century" w:hAnsi="Century"/>
          <w:sz w:val="22"/>
          <w:rtl w:val="true"/>
        </w:rPr>
        <w:t xml:space="preserve">) </w:t>
      </w:r>
      <w:r>
        <w:rPr>
          <w:rFonts w:ascii="Century" w:hAnsi="Century" w:cs="Century"/>
          <w:sz w:val="22"/>
          <w:sz w:val="22"/>
          <w:rtl w:val="true"/>
        </w:rPr>
        <w:t>בזו הלשון</w:t>
      </w:r>
      <w:r>
        <w:rPr>
          <w:rtl w:val="true"/>
        </w:rPr>
        <w:t xml:space="preserve">: </w:t>
      </w:r>
    </w:p>
    <w:p>
      <w:pPr>
        <w:pStyle w:val="Ruller42"/>
        <w:spacing w:lineRule="auto" w:line="240"/>
        <w:ind w:end="0"/>
        <w:jc w:val="both"/>
        <w:rPr/>
      </w:pPr>
      <w:r>
        <w:rPr>
          <w:rtl w:val="true"/>
        </w:rPr>
      </w:r>
    </w:p>
    <w:p>
      <w:pPr>
        <w:pStyle w:val="Ruller5"/>
        <w:ind w:end="1282"/>
        <w:jc w:val="both"/>
        <w:rPr>
          <w:rFonts w:cs="Arial TUR;Arial"/>
          <w:szCs w:val="22"/>
        </w:rPr>
      </w:pPr>
      <w:r>
        <w:rPr>
          <w:sz w:val="28"/>
          <w:rtl w:val="true"/>
        </w:rPr>
        <w:t>"</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עשיית</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להתעלם</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זרימה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העובדתי</w:t>
      </w:r>
      <w:r>
        <w:rPr>
          <w:rtl w:val="true"/>
        </w:rPr>
        <w:t xml:space="preserve">. </w:t>
      </w:r>
      <w:r>
        <w:rPr>
          <w:sz w:val="28"/>
          <w:sz w:val="28"/>
          <w:rtl w:val="true"/>
        </w:rPr>
        <w:t>ה</w:t>
      </w:r>
      <w:r>
        <w:rPr>
          <w:rtl w:val="true"/>
        </w:rPr>
        <w:t>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והיסוד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שבעבירה</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הרמטיים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לזה</w:t>
      </w:r>
      <w:r>
        <w:rPr>
          <w:rtl w:val="true"/>
        </w:rPr>
        <w:t xml:space="preserve">. </w:t>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חודר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האוסמוזה</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העובדתי</w:t>
      </w:r>
      <w:r>
        <w:rPr>
          <w:rtl w:val="true"/>
        </w:rPr>
        <w:t xml:space="preserve">, </w:t>
      </w:r>
      <w:r>
        <w:rPr>
          <w:rtl w:val="true"/>
        </w:rPr>
        <w:t>והיסוד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עשוי</w:t>
      </w:r>
      <w:r>
        <w:rPr>
          <w:rFonts w:eastAsia="Arial TUR;Arial" w:cs="Arial TUR;Arial"/>
          <w:rtl w:val="true"/>
        </w:rPr>
        <w:t xml:space="preserve"> </w:t>
      </w:r>
      <w:r>
        <w:rPr>
          <w:rtl w:val="true"/>
        </w:rPr>
        <w:t>לשנות</w:t>
      </w:r>
      <w:r>
        <w:rPr>
          <w:rFonts w:eastAsia="Arial TUR;Arial" w:cs="Arial TUR;Arial"/>
          <w:rtl w:val="true"/>
        </w:rPr>
        <w:t xml:space="preserve"> </w:t>
      </w:r>
      <w:r>
        <w:rPr>
          <w:rtl w:val="true"/>
        </w:rPr>
        <w:t>צבעו</w:t>
      </w:r>
      <w:r>
        <w:rPr>
          <w:rFonts w:eastAsia="Arial TUR;Arial" w:cs="Arial TUR;Arial"/>
          <w:rtl w:val="true"/>
        </w:rPr>
        <w:t xml:space="preserve"> </w:t>
      </w:r>
      <w:r>
        <w:rPr>
          <w:rtl w:val="true"/>
        </w:rPr>
        <w:t>על</w:t>
      </w:r>
      <w:r>
        <w:rPr>
          <w:vertAlign w:val="superscript"/>
          <w:rtl w:val="true"/>
        </w:rPr>
        <w:t>-</w:t>
      </w:r>
      <w:r>
        <w:rPr>
          <w:rtl w:val="true"/>
        </w:rPr>
        <w:t>פי</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הנפשי</w:t>
      </w:r>
      <w:r>
        <w:rPr>
          <w:rtl w:val="true"/>
        </w:rPr>
        <w:t>." (</w:t>
      </w:r>
      <w:r>
        <w:rPr>
          <w:rtl w:val="true"/>
        </w:rPr>
        <w:t>ראו</w:t>
      </w:r>
      <w:r>
        <w:rPr>
          <w:rtl w:val="true"/>
        </w:rPr>
        <w:t xml:space="preserve">: </w:t>
      </w:r>
      <w:r>
        <w:rPr>
          <w:rtl w:val="true"/>
        </w:rPr>
        <w:t>פרשת</w:t>
      </w:r>
      <w:r>
        <w:rPr>
          <w:rFonts w:eastAsia="Arial TUR;Arial" w:cs="Arial TUR;Arial"/>
          <w:rtl w:val="true"/>
        </w:rPr>
        <w:t xml:space="preserve"> </w:t>
      </w:r>
      <w:r>
        <w:rPr>
          <w:rFonts w:cs="Miriam"/>
          <w:b/>
          <w:b/>
          <w:spacing w:val="0"/>
          <w:szCs w:val="24"/>
          <w:rtl w:val="true"/>
        </w:rPr>
        <w:t>פלוני</w:t>
      </w:r>
      <w:r>
        <w:rPr>
          <w:rtl w:val="true"/>
        </w:rPr>
        <w:t xml:space="preserve">, </w:t>
      </w:r>
      <w:r>
        <w:rPr>
          <w:rtl w:val="true"/>
        </w:rPr>
        <w:t>בעמ</w:t>
      </w:r>
      <w:r>
        <w:rPr>
          <w:rtl w:val="true"/>
        </w:rPr>
        <w:t xml:space="preserve">' </w:t>
      </w:r>
      <w:r>
        <w:rPr/>
        <w:t>177</w:t>
      </w:r>
      <w:r>
        <w:rPr>
          <w:rtl w:val="true"/>
        </w:rPr>
        <w:t xml:space="preserve">). </w:t>
      </w:r>
    </w:p>
    <w:p>
      <w:pPr>
        <w:pStyle w:val="Ruller42"/>
        <w:ind w:end="0"/>
        <w:jc w:val="both"/>
        <w:rPr>
          <w:rFonts w:cs="Arial TUR;Arial"/>
          <w:szCs w:val="22"/>
        </w:rPr>
      </w:pPr>
      <w:r>
        <w:rPr>
          <w:rFonts w:cs="Arial TUR;Arial"/>
          <w:szCs w:val="22"/>
          <w:rtl w:val="true"/>
        </w:rPr>
      </w:r>
    </w:p>
    <w:p>
      <w:pPr>
        <w:pStyle w:val="Ruller43"/>
        <w:numPr>
          <w:ilvl w:val="0"/>
          <w:numId w:val="1"/>
        </w:numPr>
        <w:ind w:hanging="0" w:start="0" w:end="0"/>
        <w:jc w:val="both"/>
        <w:rPr/>
      </w:pPr>
      <w:r>
        <w:rPr>
          <w:rtl w:val="true"/>
        </w:rPr>
        <w:t xml:space="preserve">השאלה האם התנהגות מסוימת מהווה </w:t>
      </w:r>
      <w:r>
        <w:rPr>
          <w:rtl w:val="true"/>
        </w:rPr>
        <w:t>"</w:t>
      </w:r>
      <w:r>
        <w:rPr>
          <w:rtl w:val="true"/>
        </w:rPr>
        <w:t>מעשה מגונה</w:t>
      </w:r>
      <w:r>
        <w:rPr>
          <w:rtl w:val="true"/>
        </w:rPr>
        <w:t xml:space="preserve">" </w:t>
      </w:r>
      <w:r>
        <w:rPr>
          <w:rtl w:val="true"/>
        </w:rPr>
        <w:t>חייבת</w:t>
      </w:r>
      <w:r>
        <w:rPr>
          <w:rtl w:val="true"/>
        </w:rPr>
        <w:t xml:space="preserve">, </w:t>
      </w:r>
      <w:r>
        <w:rPr>
          <w:rtl w:val="true"/>
        </w:rPr>
        <w:t>על כן</w:t>
      </w:r>
      <w:r>
        <w:rPr>
          <w:rtl w:val="true"/>
        </w:rPr>
        <w:t xml:space="preserve">, </w:t>
      </w:r>
      <w:r>
        <w:rPr>
          <w:rtl w:val="true"/>
        </w:rPr>
        <w:t xml:space="preserve">להיבחן בראי </w:t>
      </w:r>
      <w:r>
        <w:rPr>
          <w:rtl w:val="true"/>
        </w:rPr>
        <w:t>"</w:t>
      </w:r>
      <w:r>
        <w:rPr>
          <w:rtl w:val="true"/>
        </w:rPr>
        <w:t>האדם הסביר</w:t>
      </w:r>
      <w:r>
        <w:rPr>
          <w:rtl w:val="true"/>
        </w:rPr>
        <w:t xml:space="preserve">" </w:t>
      </w:r>
      <w:r>
        <w:rPr>
          <w:rtl w:val="true"/>
        </w:rPr>
        <w:t>–</w:t>
      </w:r>
      <w:r>
        <w:rPr>
          <w:rtl w:val="true"/>
        </w:rPr>
        <w:t xml:space="preserve"> </w:t>
      </w:r>
      <w:r>
        <w:rPr>
          <w:rtl w:val="true"/>
        </w:rPr>
        <w:t>דהיינו</w:t>
      </w:r>
      <w:r>
        <w:rPr>
          <w:rtl w:val="true"/>
        </w:rPr>
        <w:t xml:space="preserve">: </w:t>
      </w:r>
      <w:r>
        <w:rPr>
          <w:rtl w:val="true"/>
        </w:rPr>
        <w:t>לפי המוסכמות החברתיות שלפיהן אנו חיים</w:t>
      </w:r>
      <w:r>
        <w:rPr>
          <w:rtl w:val="true"/>
        </w:rPr>
        <w:t xml:space="preserve">. </w:t>
      </w:r>
      <w:r>
        <w:rPr>
          <w:rtl w:val="true"/>
        </w:rPr>
        <w:t xml:space="preserve">כלשונו של השופט </w:t>
      </w:r>
      <w:r>
        <w:rPr>
          <w:rFonts w:ascii="Century" w:hAnsi="Century" w:cs="Miriam"/>
          <w:b/>
          <w:b/>
          <w:spacing w:val="0"/>
          <w:sz w:val="22"/>
          <w:sz w:val="22"/>
          <w:szCs w:val="24"/>
          <w:rtl w:val="true"/>
        </w:rPr>
        <w:t>חשין</w:t>
      </w:r>
      <w:r>
        <w:rPr>
          <w:rtl w:val="true"/>
        </w:rPr>
        <w:t xml:space="preserve"> בפרשת </w:t>
      </w:r>
      <w:r>
        <w:rPr>
          <w:rFonts w:ascii="Century" w:hAnsi="Century" w:cs="Miriam"/>
          <w:b/>
          <w:b/>
          <w:spacing w:val="0"/>
          <w:sz w:val="22"/>
          <w:sz w:val="22"/>
          <w:szCs w:val="24"/>
          <w:rtl w:val="true"/>
        </w:rPr>
        <w:t>פלוני</w:t>
      </w:r>
      <w:r>
        <w:rPr>
          <w:rtl w:val="true"/>
        </w:rPr>
        <w:t>:</w:t>
      </w:r>
    </w:p>
    <w:p>
      <w:pPr>
        <w:pStyle w:val="Ruller42"/>
        <w:spacing w:lineRule="auto" w:line="240"/>
        <w:ind w:end="0"/>
        <w:jc w:val="both"/>
        <w:rPr/>
      </w:pPr>
      <w:r>
        <w:rPr>
          <w:rtl w:val="true"/>
        </w:rPr>
      </w:r>
    </w:p>
    <w:p>
      <w:pPr>
        <w:pStyle w:val="Ruller5"/>
        <w:ind w:end="1282"/>
        <w:jc w:val="both"/>
        <w:rPr/>
      </w:pPr>
      <w:r>
        <w:rPr>
          <w:rtl w:val="true"/>
        </w:rPr>
        <w:t>"</w:t>
      </w:r>
      <w:r>
        <w:rPr>
          <w:rtl w:val="true"/>
        </w:rPr>
        <w:t>ה</w:t>
      </w:r>
      <w:r>
        <w:rPr>
          <w:rtl w:val="true"/>
        </w:rPr>
        <w:t>תשובה</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שאמורים</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לגזור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הגְנוּת</w:t>
      </w:r>
      <w:r>
        <w:rPr>
          <w:rFonts w:eastAsia="Arial TUR;Arial" w:cs="Arial TUR;Arial"/>
          <w:rtl w:val="true"/>
        </w:rPr>
        <w:t xml:space="preserve"> </w:t>
      </w:r>
      <w:r>
        <w:rPr>
          <w:rtl w:val="true"/>
        </w:rPr>
        <w:t>שבמעשה</w:t>
      </w:r>
      <w:r>
        <w:rPr>
          <w:rFonts w:eastAsia="Arial TUR;Arial" w:cs="Arial TUR;Arial"/>
          <w:rtl w:val="true"/>
        </w:rPr>
        <w:t xml:space="preserve"> </w:t>
      </w:r>
      <w:r>
        <w:rPr>
          <w:rtl w:val="true"/>
        </w:rPr>
        <w:t>פלוני</w:t>
      </w:r>
      <w:r>
        <w:rPr>
          <w:rFonts w:eastAsia="Arial TUR;Arial" w:cs="Arial TUR;Arial"/>
          <w:rtl w:val="true"/>
        </w:rPr>
        <w:t xml:space="preserve"> </w:t>
      </w:r>
      <w:r>
        <w:rPr>
          <w:rtl w:val="true"/>
        </w:rPr>
        <w:t>מאותו</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שמושג</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המגונה</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אלינו</w:t>
      </w:r>
      <w:r>
        <w:rPr>
          <w:rtl w:val="true"/>
        </w:rPr>
        <w:t xml:space="preserve">, </w:t>
      </w:r>
      <w:r>
        <w:rPr>
          <w:rtl w:val="true"/>
        </w:rPr>
        <w:t>דהיינו</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השקפות</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להיותו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פלוני</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מגונה</w:t>
      </w:r>
      <w:r>
        <w:rPr>
          <w:rtl w:val="true"/>
        </w:rPr>
        <w:t>.</w:t>
      </w:r>
      <w:r>
        <w:rPr>
          <w:rFonts w:cs="Miriam" w:ascii="Century" w:hAnsi="Century"/>
          <w:b/>
          <w:spacing w:val="4"/>
          <w:szCs w:val="24"/>
          <w:rtl w:val="true"/>
        </w:rPr>
        <w:t xml:space="preserve"> </w:t>
      </w:r>
      <w:r>
        <w:rPr>
          <w:rFonts w:ascii="Century" w:hAnsi="Century" w:cs="Miriam"/>
          <w:b/>
          <w:b/>
          <w:spacing w:val="4"/>
          <w:szCs w:val="24"/>
          <w:rtl w:val="true"/>
        </w:rPr>
        <w:t>המבחן</w:t>
      </w:r>
      <w:r>
        <w:rPr>
          <w:rFonts w:ascii="Century" w:hAnsi="Century" w:eastAsia="Century" w:cs="Century"/>
          <w:b/>
          <w:b/>
          <w:spacing w:val="4"/>
          <w:szCs w:val="24"/>
          <w:rtl w:val="true"/>
        </w:rPr>
        <w:t xml:space="preserve"> </w:t>
      </w:r>
      <w:r>
        <w:rPr>
          <w:rFonts w:ascii="Century" w:hAnsi="Century" w:cs="Miriam"/>
          <w:b/>
          <w:b/>
          <w:spacing w:val="4"/>
          <w:szCs w:val="24"/>
          <w:rtl w:val="true"/>
        </w:rPr>
        <w:t>הוא</w:t>
      </w:r>
      <w:r>
        <w:rPr>
          <w:rFonts w:ascii="Century" w:hAnsi="Century" w:eastAsia="Century" w:cs="Century"/>
          <w:b/>
          <w:b/>
          <w:spacing w:val="4"/>
          <w:szCs w:val="24"/>
          <w:rtl w:val="true"/>
        </w:rPr>
        <w:t xml:space="preserve"> </w:t>
      </w:r>
      <w:r>
        <w:rPr>
          <w:rFonts w:cs="Miriam" w:ascii="Century" w:hAnsi="Century"/>
          <w:b/>
          <w:spacing w:val="4"/>
          <w:szCs w:val="24"/>
          <w:rtl w:val="true"/>
        </w:rPr>
        <w:t>"</w:t>
      </w:r>
      <w:r>
        <w:rPr>
          <w:rFonts w:ascii="Century" w:hAnsi="Century" w:cs="Miriam"/>
          <w:b/>
          <w:b/>
          <w:spacing w:val="4"/>
          <w:szCs w:val="24"/>
          <w:rtl w:val="true"/>
        </w:rPr>
        <w:t>מבחן</w:t>
      </w:r>
      <w:r>
        <w:rPr>
          <w:rFonts w:ascii="Century" w:hAnsi="Century" w:eastAsia="Century" w:cs="Century"/>
          <w:b/>
          <w:b/>
          <w:spacing w:val="4"/>
          <w:szCs w:val="24"/>
          <w:rtl w:val="true"/>
        </w:rPr>
        <w:t xml:space="preserve"> </w:t>
      </w:r>
      <w:r>
        <w:rPr>
          <w:rFonts w:ascii="Century" w:hAnsi="Century" w:cs="Miriam"/>
          <w:b/>
          <w:b/>
          <w:spacing w:val="4"/>
          <w:szCs w:val="24"/>
          <w:rtl w:val="true"/>
        </w:rPr>
        <w:t>אובייקטיבי</w:t>
      </w:r>
      <w:r>
        <w:rPr>
          <w:rFonts w:cs="Miriam" w:ascii="Century" w:hAnsi="Century"/>
          <w:b/>
          <w:spacing w:val="4"/>
          <w:szCs w:val="24"/>
          <w:rtl w:val="true"/>
        </w:rPr>
        <w:t xml:space="preserve">, </w:t>
      </w:r>
      <w:r>
        <w:rPr>
          <w:rFonts w:ascii="Century" w:hAnsi="Century" w:cs="Miriam"/>
          <w:b/>
          <w:b/>
          <w:spacing w:val="4"/>
          <w:szCs w:val="24"/>
          <w:rtl w:val="true"/>
        </w:rPr>
        <w:t>מעשה</w:t>
      </w:r>
      <w:r>
        <w:rPr>
          <w:rFonts w:ascii="Century" w:hAnsi="Century" w:eastAsia="Century" w:cs="Century"/>
          <w:b/>
          <w:b/>
          <w:spacing w:val="4"/>
          <w:szCs w:val="24"/>
          <w:rtl w:val="true"/>
        </w:rPr>
        <w:t xml:space="preserve"> </w:t>
      </w:r>
      <w:r>
        <w:rPr>
          <w:rFonts w:ascii="Century" w:hAnsi="Century" w:cs="Miriam"/>
          <w:b/>
          <w:b/>
          <w:spacing w:val="4"/>
          <w:szCs w:val="24"/>
          <w:rtl w:val="true"/>
        </w:rPr>
        <w:t>שעל</w:t>
      </w:r>
      <w:r>
        <w:rPr>
          <w:rFonts w:ascii="Century" w:hAnsi="Century" w:eastAsia="Century" w:cs="Century"/>
          <w:b/>
          <w:b/>
          <w:spacing w:val="4"/>
          <w:szCs w:val="24"/>
          <w:rtl w:val="true"/>
        </w:rPr>
        <w:t xml:space="preserve"> </w:t>
      </w:r>
      <w:r>
        <w:rPr>
          <w:rFonts w:ascii="Century" w:hAnsi="Century" w:cs="Miriam"/>
          <w:b/>
          <w:b/>
          <w:spacing w:val="4"/>
          <w:szCs w:val="24"/>
          <w:rtl w:val="true"/>
        </w:rPr>
        <w:t>פניו</w:t>
      </w:r>
      <w:r>
        <w:rPr>
          <w:rFonts w:ascii="Century" w:hAnsi="Century" w:eastAsia="Century" w:cs="Century"/>
          <w:b/>
          <w:b/>
          <w:spacing w:val="4"/>
          <w:szCs w:val="24"/>
          <w:rtl w:val="true"/>
        </w:rPr>
        <w:t xml:space="preserve"> </w:t>
      </w:r>
      <w:r>
        <w:rPr>
          <w:rFonts w:ascii="Century" w:hAnsi="Century" w:cs="Miriam"/>
          <w:b/>
          <w:b/>
          <w:spacing w:val="4"/>
          <w:szCs w:val="24"/>
          <w:rtl w:val="true"/>
        </w:rPr>
        <w:t>קיים</w:t>
      </w:r>
      <w:r>
        <w:rPr>
          <w:rFonts w:ascii="Century" w:hAnsi="Century" w:eastAsia="Century" w:cs="Century"/>
          <w:b/>
          <w:b/>
          <w:spacing w:val="4"/>
          <w:szCs w:val="24"/>
          <w:rtl w:val="true"/>
        </w:rPr>
        <w:t xml:space="preserve"> </w:t>
      </w:r>
      <w:r>
        <w:rPr>
          <w:rFonts w:ascii="Century" w:hAnsi="Century" w:cs="Miriam"/>
          <w:b/>
          <w:b/>
          <w:spacing w:val="4"/>
          <w:szCs w:val="24"/>
          <w:rtl w:val="true"/>
        </w:rPr>
        <w:t>בו</w:t>
      </w:r>
      <w:r>
        <w:rPr>
          <w:rFonts w:ascii="Century" w:hAnsi="Century" w:eastAsia="Century" w:cs="Century"/>
          <w:b/>
          <w:b/>
          <w:spacing w:val="4"/>
          <w:szCs w:val="24"/>
          <w:rtl w:val="true"/>
        </w:rPr>
        <w:t xml:space="preserve"> </w:t>
      </w:r>
      <w:r>
        <w:rPr>
          <w:rFonts w:ascii="Century" w:hAnsi="Century" w:cs="Miriam"/>
          <w:b/>
          <w:b/>
          <w:spacing w:val="4"/>
          <w:szCs w:val="24"/>
          <w:rtl w:val="true"/>
        </w:rPr>
        <w:t>אלמנט</w:t>
      </w:r>
      <w:r>
        <w:rPr>
          <w:rFonts w:ascii="Century" w:hAnsi="Century" w:eastAsia="Century" w:cs="Century"/>
          <w:b/>
          <w:b/>
          <w:spacing w:val="4"/>
          <w:szCs w:val="24"/>
          <w:rtl w:val="true"/>
        </w:rPr>
        <w:t xml:space="preserve"> </w:t>
      </w:r>
      <w:r>
        <w:rPr>
          <w:rFonts w:ascii="Century" w:hAnsi="Century" w:cs="Miriam"/>
          <w:b/>
          <w:b/>
          <w:spacing w:val="4"/>
          <w:szCs w:val="24"/>
          <w:rtl w:val="true"/>
        </w:rPr>
        <w:t>מגונה</w:t>
      </w:r>
      <w:r>
        <w:rPr>
          <w:rFonts w:ascii="Century" w:hAnsi="Century" w:eastAsia="Century" w:cs="Century"/>
          <w:b/>
          <w:b/>
          <w:spacing w:val="4"/>
          <w:szCs w:val="24"/>
          <w:rtl w:val="true"/>
        </w:rPr>
        <w:t xml:space="preserve"> </w:t>
      </w:r>
      <w:r>
        <w:rPr>
          <w:rFonts w:ascii="Century" w:hAnsi="Century" w:cs="Miriam"/>
          <w:b/>
          <w:b/>
          <w:spacing w:val="4"/>
          <w:szCs w:val="24"/>
          <w:rtl w:val="true"/>
        </w:rPr>
        <w:t>על</w:t>
      </w:r>
      <w:r>
        <w:rPr>
          <w:rFonts w:cs="Miriam" w:ascii="Century" w:hAnsi="Century"/>
          <w:b/>
          <w:spacing w:val="4"/>
          <w:szCs w:val="24"/>
          <w:rtl w:val="true"/>
        </w:rPr>
        <w:t>-</w:t>
      </w:r>
      <w:r>
        <w:rPr>
          <w:rFonts w:ascii="Century" w:hAnsi="Century" w:cs="Miriam"/>
          <w:b/>
          <w:b/>
          <w:spacing w:val="4"/>
          <w:szCs w:val="24"/>
          <w:rtl w:val="true"/>
        </w:rPr>
        <w:t>פי</w:t>
      </w:r>
      <w:r>
        <w:rPr>
          <w:rFonts w:ascii="Century" w:hAnsi="Century" w:eastAsia="Century" w:cs="Century"/>
          <w:b/>
          <w:b/>
          <w:spacing w:val="4"/>
          <w:szCs w:val="24"/>
          <w:rtl w:val="true"/>
        </w:rPr>
        <w:t xml:space="preserve"> </w:t>
      </w:r>
      <w:r>
        <w:rPr>
          <w:rFonts w:ascii="Century" w:hAnsi="Century" w:cs="Miriam"/>
          <w:b/>
          <w:b/>
          <w:spacing w:val="4"/>
          <w:szCs w:val="24"/>
          <w:rtl w:val="true"/>
        </w:rPr>
        <w:t>השקפות</w:t>
      </w:r>
      <w:r>
        <w:rPr>
          <w:rFonts w:ascii="Century" w:hAnsi="Century" w:eastAsia="Century" w:cs="Century"/>
          <w:b/>
          <w:b/>
          <w:spacing w:val="4"/>
          <w:szCs w:val="24"/>
          <w:rtl w:val="true"/>
        </w:rPr>
        <w:t xml:space="preserve"> </w:t>
      </w:r>
      <w:r>
        <w:rPr>
          <w:rFonts w:ascii="Century" w:hAnsi="Century" w:cs="Miriam"/>
          <w:b/>
          <w:b/>
          <w:spacing w:val="4"/>
          <w:szCs w:val="24"/>
          <w:rtl w:val="true"/>
        </w:rPr>
        <w:t>החברה</w:t>
      </w:r>
      <w:r>
        <w:rPr>
          <w:rFonts w:ascii="Century" w:hAnsi="Century" w:eastAsia="Century" w:cs="Century"/>
          <w:b/>
          <w:b/>
          <w:spacing w:val="4"/>
          <w:szCs w:val="24"/>
          <w:rtl w:val="true"/>
        </w:rPr>
        <w:t xml:space="preserve"> </w:t>
      </w:r>
      <w:r>
        <w:rPr>
          <w:rFonts w:ascii="Century" w:hAnsi="Century" w:cs="Miriam"/>
          <w:b/>
          <w:b/>
          <w:spacing w:val="4"/>
          <w:szCs w:val="24"/>
          <w:rtl w:val="true"/>
        </w:rPr>
        <w:t>בה</w:t>
      </w:r>
      <w:r>
        <w:rPr>
          <w:rFonts w:ascii="Century" w:hAnsi="Century" w:eastAsia="Century" w:cs="Century"/>
          <w:b/>
          <w:b/>
          <w:spacing w:val="4"/>
          <w:szCs w:val="24"/>
          <w:rtl w:val="true"/>
        </w:rPr>
        <w:t xml:space="preserve"> </w:t>
      </w:r>
      <w:r>
        <w:rPr>
          <w:rFonts w:ascii="Century" w:hAnsi="Century" w:cs="Miriam"/>
          <w:b/>
          <w:b/>
          <w:spacing w:val="4"/>
          <w:szCs w:val="24"/>
          <w:rtl w:val="true"/>
        </w:rPr>
        <w:t>מתבצע</w:t>
      </w:r>
      <w:r>
        <w:rPr>
          <w:rFonts w:ascii="Century" w:hAnsi="Century" w:eastAsia="Century" w:cs="Century"/>
          <w:b/>
          <w:b/>
          <w:spacing w:val="4"/>
          <w:szCs w:val="24"/>
          <w:rtl w:val="true"/>
        </w:rPr>
        <w:t xml:space="preserve"> </w:t>
      </w:r>
      <w:r>
        <w:rPr>
          <w:rFonts w:ascii="Century" w:hAnsi="Century" w:cs="Miriam"/>
          <w:b/>
          <w:b/>
          <w:spacing w:val="4"/>
          <w:szCs w:val="24"/>
          <w:rtl w:val="true"/>
        </w:rPr>
        <w:t>המעשה</w:t>
      </w:r>
      <w:r>
        <w:rPr>
          <w:rFonts w:cs="Miriam" w:ascii="Century" w:hAnsi="Century"/>
          <w:b/>
          <w:spacing w:val="4"/>
          <w:szCs w:val="24"/>
          <w:rtl w:val="true"/>
        </w:rPr>
        <w:t xml:space="preserve">", </w:t>
      </w:r>
      <w:r>
        <w:rPr>
          <w:rFonts w:ascii="Century" w:hAnsi="Century" w:cs="Century"/>
          <w:rtl w:val="true"/>
        </w:rPr>
        <w:t>או</w:t>
      </w:r>
      <w:r>
        <w:rPr>
          <w:rFonts w:ascii="Century" w:hAnsi="Century" w:cs="Century"/>
          <w:rtl w:val="true"/>
        </w:rPr>
        <w:t xml:space="preserve"> </w:t>
      </w:r>
      <w:r>
        <w:rPr>
          <w:rFonts w:cs="Century" w:ascii="Century" w:hAnsi="Century"/>
          <w:rtl w:val="true"/>
        </w:rPr>
        <w:t>"</w:t>
      </w:r>
      <w:r>
        <w:rPr>
          <w:rFonts w:ascii="Century" w:hAnsi="Century" w:cs="Century"/>
          <w:rtl w:val="true"/>
        </w:rPr>
        <w:t>מעשה</w:t>
      </w:r>
      <w:r>
        <w:rPr>
          <w:rFonts w:cs="Century" w:ascii="Century" w:hAnsi="Century"/>
          <w:rtl w:val="true"/>
        </w:rPr>
        <w:t xml:space="preserve">, </w:t>
      </w:r>
      <w:r>
        <w:rPr>
          <w:rFonts w:ascii="Century" w:hAnsi="Century" w:cs="Century"/>
          <w:rtl w:val="true"/>
        </w:rPr>
        <w:t>אשר</w:t>
      </w:r>
      <w:r>
        <w:rPr>
          <w:rFonts w:ascii="Century" w:hAnsi="Century" w:cs="Century"/>
          <w:rtl w:val="true"/>
        </w:rPr>
        <w:t xml:space="preserve"> </w:t>
      </w:r>
      <w:r>
        <w:rPr>
          <w:rFonts w:ascii="Century" w:hAnsi="Century" w:cs="Century"/>
          <w:rtl w:val="true"/>
        </w:rPr>
        <w:t>יש</w:t>
      </w:r>
      <w:r>
        <w:rPr>
          <w:rFonts w:ascii="Century" w:hAnsi="Century" w:cs="Century"/>
          <w:rtl w:val="true"/>
        </w:rPr>
        <w:t xml:space="preserve"> </w:t>
      </w:r>
      <w:r>
        <w:rPr>
          <w:rFonts w:ascii="Century" w:hAnsi="Century" w:cs="Century"/>
          <w:rtl w:val="true"/>
        </w:rPr>
        <w:t>בו</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פניו</w:t>
      </w:r>
      <w:r>
        <w:rPr>
          <w:rFonts w:ascii="Century" w:hAnsi="Century" w:cs="Century"/>
          <w:rtl w:val="true"/>
        </w:rPr>
        <w:t xml:space="preserve"> </w:t>
      </w:r>
      <w:r>
        <w:rPr>
          <w:rFonts w:ascii="Century" w:hAnsi="Century" w:cs="Century"/>
          <w:rtl w:val="true"/>
        </w:rPr>
        <w:t>אלמנט</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מיניות</w:t>
      </w:r>
      <w:r>
        <w:rPr>
          <w:rFonts w:ascii="Century" w:hAnsi="Century" w:cs="Century"/>
          <w:rtl w:val="true"/>
        </w:rPr>
        <w:t xml:space="preserve"> </w:t>
      </w:r>
      <w:r>
        <w:rPr>
          <w:rFonts w:ascii="Century" w:hAnsi="Century" w:cs="Century"/>
          <w:rtl w:val="true"/>
        </w:rPr>
        <w:t>גלויה</w:t>
      </w:r>
      <w:r>
        <w:rPr>
          <w:rFonts w:cs="Century" w:ascii="Century" w:hAnsi="Century"/>
          <w:rtl w:val="true"/>
        </w:rPr>
        <w:t xml:space="preserve">, </w:t>
      </w:r>
      <w:r>
        <w:rPr>
          <w:rFonts w:ascii="Century" w:hAnsi="Century" w:cs="Century"/>
          <w:rtl w:val="true"/>
        </w:rPr>
        <w:t>ואשר</w:t>
      </w:r>
      <w:r>
        <w:rPr>
          <w:rFonts w:ascii="Century" w:hAnsi="Century" w:cs="Century"/>
          <w:rtl w:val="true"/>
        </w:rPr>
        <w:t xml:space="preserve"> </w:t>
      </w:r>
      <w:r>
        <w:rPr>
          <w:rFonts w:ascii="Century" w:hAnsi="Century" w:cs="Century"/>
          <w:rtl w:val="true"/>
        </w:rPr>
        <w:t>לפי</w:t>
      </w:r>
      <w:r>
        <w:rPr>
          <w:rFonts w:ascii="Century" w:hAnsi="Century" w:cs="Century"/>
          <w:rtl w:val="true"/>
        </w:rPr>
        <w:t xml:space="preserve"> </w:t>
      </w:r>
      <w:r>
        <w:rPr>
          <w:rFonts w:ascii="Century" w:hAnsi="Century" w:cs="Century"/>
          <w:rtl w:val="true"/>
        </w:rPr>
        <w:t>אמות</w:t>
      </w:r>
      <w:r>
        <w:rPr>
          <w:rFonts w:ascii="Century" w:hAnsi="Century" w:cs="Century"/>
          <w:rtl w:val="true"/>
        </w:rPr>
        <w:t xml:space="preserve"> </w:t>
      </w:r>
      <w:r>
        <w:rPr>
          <w:rFonts w:ascii="Century" w:hAnsi="Century" w:cs="Century"/>
          <w:rtl w:val="true"/>
        </w:rPr>
        <w:t>מידה</w:t>
      </w:r>
      <w:r>
        <w:rPr>
          <w:rFonts w:ascii="Century" w:hAnsi="Century" w:cs="Century"/>
          <w:rtl w:val="true"/>
        </w:rPr>
        <w:t xml:space="preserve"> </w:t>
      </w:r>
      <w:r>
        <w:rPr>
          <w:rFonts w:ascii="Century" w:hAnsi="Century" w:cs="Century"/>
          <w:rtl w:val="true"/>
        </w:rPr>
        <w:t>אובייקטיביות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מתבונן</w:t>
      </w:r>
      <w:r>
        <w:rPr>
          <w:rFonts w:ascii="Century" w:hAnsi="Century" w:cs="Century"/>
          <w:rtl w:val="true"/>
        </w:rPr>
        <w:t xml:space="preserve"> </w:t>
      </w:r>
      <w:r>
        <w:rPr>
          <w:rFonts w:ascii="Century" w:hAnsi="Century" w:cs="Century"/>
          <w:rtl w:val="true"/>
        </w:rPr>
        <w:t>מן</w:t>
      </w:r>
      <w:r>
        <w:rPr>
          <w:rFonts w:ascii="Century" w:hAnsi="Century" w:cs="Century"/>
          <w:rtl w:val="true"/>
        </w:rPr>
        <w:t xml:space="preserve"> </w:t>
      </w:r>
      <w:r>
        <w:rPr>
          <w:rFonts w:ascii="Century" w:hAnsi="Century" w:cs="Century"/>
          <w:rtl w:val="true"/>
        </w:rPr>
        <w:t>הצד</w:t>
      </w:r>
      <w:r>
        <w:rPr>
          <w:rFonts w:cs="Century" w:ascii="Century" w:hAnsi="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האדם</w:t>
      </w:r>
      <w:r>
        <w:rPr>
          <w:rFonts w:ascii="Century" w:hAnsi="Century" w:cs="Century"/>
          <w:rtl w:val="true"/>
        </w:rPr>
        <w:t xml:space="preserve"> </w:t>
      </w:r>
      <w:r>
        <w:rPr>
          <w:rFonts w:ascii="Century" w:hAnsi="Century" w:cs="Century"/>
          <w:rtl w:val="true"/>
        </w:rPr>
        <w:t>הממוצע</w:t>
      </w:r>
      <w:r>
        <w:rPr>
          <w:rFonts w:cs="Century" w:ascii="Century" w:hAnsi="Century"/>
          <w:rtl w:val="true"/>
        </w:rPr>
        <w:t xml:space="preserve">, </w:t>
      </w:r>
      <w:r>
        <w:rPr>
          <w:rFonts w:ascii="Century" w:hAnsi="Century" w:cs="Century"/>
          <w:rtl w:val="true"/>
        </w:rPr>
        <w:t>ייחשב</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הגון</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מוסרי</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צנוע</w:t>
      </w:r>
      <w:r>
        <w:rPr>
          <w:rFonts w:cs="Century" w:ascii="Century" w:hAnsi="Century"/>
          <w:rtl w:val="true"/>
        </w:rPr>
        <w:t>"</w:t>
      </w:r>
      <w:r>
        <w:rPr>
          <w:rtl w:val="true"/>
        </w:rPr>
        <w:t xml:space="preserve"> [...] </w:t>
      </w:r>
      <w:r>
        <w:rPr>
          <w:rFonts w:cs="Miriam" w:ascii="Century" w:hAnsi="Century"/>
          <w:b/>
          <w:spacing w:val="0"/>
          <w:szCs w:val="24"/>
          <w:rtl w:val="true"/>
        </w:rPr>
        <w:t>"</w:t>
      </w:r>
      <w:r>
        <w:rPr>
          <w:rFonts w:ascii="Century" w:hAnsi="Century" w:cs="Miriam"/>
          <w:b/>
          <w:b/>
          <w:spacing w:val="0"/>
          <w:szCs w:val="24"/>
          <w:rtl w:val="true"/>
        </w:rPr>
        <w:t>מבחן</w:t>
      </w:r>
      <w:r>
        <w:rPr>
          <w:rFonts w:ascii="Century" w:hAnsi="Century" w:eastAsia="Century" w:cs="Century"/>
          <w:b/>
          <w:b/>
          <w:spacing w:val="0"/>
          <w:szCs w:val="24"/>
          <w:rtl w:val="true"/>
        </w:rPr>
        <w:t xml:space="preserve"> </w:t>
      </w:r>
      <w:r>
        <w:rPr>
          <w:rFonts w:ascii="Century" w:hAnsi="Century" w:cs="Miriam"/>
          <w:b/>
          <w:b/>
          <w:spacing w:val="0"/>
          <w:szCs w:val="24"/>
          <w:rtl w:val="true"/>
        </w:rPr>
        <w:t>אובייקטיבי</w:t>
      </w:r>
      <w:r>
        <w:rPr>
          <w:rFonts w:cs="Miriam" w:ascii="Century" w:hAnsi="Century"/>
          <w:b/>
          <w:spacing w:val="0"/>
          <w:szCs w:val="24"/>
          <w:rtl w:val="true"/>
        </w:rPr>
        <w:t>", "</w:t>
      </w:r>
      <w:r>
        <w:rPr>
          <w:rFonts w:ascii="Century" w:hAnsi="Century" w:cs="Miriam"/>
          <w:b/>
          <w:b/>
          <w:spacing w:val="0"/>
          <w:szCs w:val="24"/>
          <w:rtl w:val="true"/>
        </w:rPr>
        <w:t>השקפות</w:t>
      </w:r>
      <w:r>
        <w:rPr>
          <w:rFonts w:ascii="Century" w:hAnsi="Century" w:eastAsia="Century" w:cs="Century"/>
          <w:b/>
          <w:b/>
          <w:spacing w:val="0"/>
          <w:szCs w:val="24"/>
          <w:rtl w:val="true"/>
        </w:rPr>
        <w:t xml:space="preserve"> </w:t>
      </w:r>
      <w:r>
        <w:rPr>
          <w:rFonts w:ascii="Century" w:hAnsi="Century" w:cs="Miriam"/>
          <w:b/>
          <w:b/>
          <w:spacing w:val="0"/>
          <w:szCs w:val="24"/>
          <w:rtl w:val="true"/>
        </w:rPr>
        <w:t>החברה</w:t>
      </w:r>
      <w:r>
        <w:rPr>
          <w:rFonts w:cs="Miriam" w:ascii="Century" w:hAnsi="Century"/>
          <w:b/>
          <w:spacing w:val="0"/>
          <w:szCs w:val="24"/>
          <w:rtl w:val="true"/>
        </w:rPr>
        <w:t>", "</w:t>
      </w:r>
      <w:r>
        <w:rPr>
          <w:rFonts w:ascii="Century" w:hAnsi="Century" w:cs="Miriam"/>
          <w:b/>
          <w:b/>
          <w:spacing w:val="0"/>
          <w:szCs w:val="24"/>
          <w:rtl w:val="true"/>
        </w:rPr>
        <w:t>האדם</w:t>
      </w:r>
      <w:r>
        <w:rPr>
          <w:rFonts w:ascii="Century" w:hAnsi="Century" w:eastAsia="Century" w:cs="Century"/>
          <w:b/>
          <w:b/>
          <w:spacing w:val="0"/>
          <w:szCs w:val="24"/>
          <w:rtl w:val="true"/>
        </w:rPr>
        <w:t xml:space="preserve"> </w:t>
      </w:r>
      <w:r>
        <w:rPr>
          <w:rFonts w:ascii="Century" w:hAnsi="Century" w:cs="Miriam"/>
          <w:b/>
          <w:b/>
          <w:spacing w:val="0"/>
          <w:szCs w:val="24"/>
          <w:rtl w:val="true"/>
        </w:rPr>
        <w:t>הממוצע</w:t>
      </w:r>
      <w:r>
        <w:rPr>
          <w:rFonts w:cs="Miriam" w:ascii="Century" w:hAnsi="Century"/>
          <w:b/>
          <w:spacing w:val="0"/>
          <w:szCs w:val="24"/>
          <w:rtl w:val="true"/>
        </w:rPr>
        <w:t xml:space="preserve">" –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cs="Miriam" w:ascii="Century" w:hAnsi="Century"/>
          <w:b/>
          <w:spacing w:val="0"/>
          <w:szCs w:val="24"/>
          <w:rtl w:val="true"/>
        </w:rPr>
        <w:t xml:space="preserve">, </w:t>
      </w:r>
      <w:r>
        <w:rPr>
          <w:rFonts w:ascii="Century" w:hAnsi="Century" w:cs="Miriam"/>
          <w:b/>
          <w:b/>
          <w:spacing w:val="0"/>
          <w:szCs w:val="24"/>
          <w:rtl w:val="true"/>
        </w:rPr>
        <w:t>ידענו</w:t>
      </w:r>
      <w:r>
        <w:rPr>
          <w:rFonts w:cs="Miriam" w:ascii="Century" w:hAnsi="Century"/>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האדם</w:t>
      </w:r>
      <w:r>
        <w:rPr>
          <w:rFonts w:ascii="Century" w:hAnsi="Century" w:eastAsia="Century" w:cs="Century"/>
          <w:b/>
          <w:b/>
          <w:spacing w:val="0"/>
          <w:szCs w:val="24"/>
          <w:rtl w:val="true"/>
        </w:rPr>
        <w:t xml:space="preserve"> </w:t>
      </w:r>
      <w:r>
        <w:rPr>
          <w:rFonts w:ascii="Century" w:hAnsi="Century" w:cs="Miriam"/>
          <w:b/>
          <w:b/>
          <w:spacing w:val="0"/>
          <w:szCs w:val="24"/>
          <w:rtl w:val="true"/>
        </w:rPr>
        <w:t>הסביר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ימינו</w:t>
      </w:r>
      <w:r>
        <w:rPr>
          <w:rFonts w:cs="Miriam" w:ascii="Century" w:hAnsi="Century"/>
          <w:b/>
          <w:spacing w:val="0"/>
          <w:szCs w:val="24"/>
          <w:rtl w:val="true"/>
        </w:rPr>
        <w:t xml:space="preserve">, </w:t>
      </w:r>
      <w:r>
        <w:rPr>
          <w:rFonts w:ascii="Century" w:hAnsi="Century" w:cs="Miriam"/>
          <w:b/>
          <w:b/>
          <w:spacing w:val="0"/>
          <w:szCs w:val="24"/>
          <w:rtl w:val="true"/>
        </w:rPr>
        <w:t>קרא</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cs="Miriam" w:ascii="Century" w:hAnsi="Century"/>
          <w:b/>
          <w:spacing w:val="0"/>
          <w:szCs w:val="24"/>
          <w:rtl w:val="true"/>
        </w:rPr>
        <w:t>-</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כגוף</w:t>
      </w:r>
      <w:r>
        <w:rPr>
          <w:rFonts w:ascii="Century" w:hAnsi="Century" w:eastAsia="Century" w:cs="Century"/>
          <w:b/>
          <w:b/>
          <w:spacing w:val="0"/>
          <w:szCs w:val="24"/>
          <w:rtl w:val="true"/>
        </w:rPr>
        <w:t xml:space="preserve"> </w:t>
      </w:r>
      <w:r>
        <w:rPr>
          <w:rFonts w:ascii="Century" w:hAnsi="Century" w:cs="Miriam"/>
          <w:b/>
          <w:b/>
          <w:spacing w:val="0"/>
          <w:szCs w:val="24"/>
          <w:rtl w:val="true"/>
        </w:rPr>
        <w:t>הנותן</w:t>
      </w:r>
      <w:r>
        <w:rPr>
          <w:rFonts w:ascii="Century" w:hAnsi="Century" w:eastAsia="Century" w:cs="Century"/>
          <w:b/>
          <w:b/>
          <w:spacing w:val="0"/>
          <w:szCs w:val="24"/>
          <w:rtl w:val="true"/>
        </w:rPr>
        <w:t xml:space="preserve"> </w:t>
      </w:r>
      <w:r>
        <w:rPr>
          <w:rFonts w:ascii="Century" w:hAnsi="Century" w:cs="Miriam"/>
          <w:b/>
          <w:b/>
          <w:spacing w:val="0"/>
          <w:szCs w:val="24"/>
          <w:rtl w:val="true"/>
        </w:rPr>
        <w:t>ביטוי</w:t>
      </w:r>
      <w:r>
        <w:rPr>
          <w:rFonts w:ascii="Century" w:hAnsi="Century" w:eastAsia="Century" w:cs="Century"/>
          <w:b/>
          <w:b/>
          <w:spacing w:val="0"/>
          <w:szCs w:val="24"/>
          <w:rtl w:val="true"/>
        </w:rPr>
        <w:t xml:space="preserve"> </w:t>
      </w:r>
      <w:r>
        <w:rPr>
          <w:rFonts w:ascii="Century" w:hAnsi="Century" w:cs="Miriam"/>
          <w:b/>
          <w:b/>
          <w:spacing w:val="0"/>
          <w:szCs w:val="24"/>
          <w:rtl w:val="true"/>
        </w:rPr>
        <w:t>למצוי</w:t>
      </w:r>
      <w:r>
        <w:rPr>
          <w:rFonts w:ascii="Century" w:hAnsi="Century" w:eastAsia="Century" w:cs="Century"/>
          <w:b/>
          <w:b/>
          <w:spacing w:val="0"/>
          <w:szCs w:val="24"/>
          <w:rtl w:val="true"/>
        </w:rPr>
        <w:t xml:space="preserve"> </w:t>
      </w:r>
      <w:r>
        <w:rPr>
          <w:rFonts w:ascii="Century" w:hAnsi="Century" w:cs="Miriam"/>
          <w:b/>
          <w:b/>
          <w:spacing w:val="0"/>
          <w:szCs w:val="24"/>
          <w:rtl w:val="true"/>
        </w:rPr>
        <w:t>הראוי</w:t>
      </w:r>
      <w:r>
        <w:rPr>
          <w:rFonts w:cs="Miriam" w:ascii="Century" w:hAnsi="Century"/>
          <w:b/>
          <w:spacing w:val="0"/>
          <w:szCs w:val="24"/>
          <w:rtl w:val="true"/>
        </w:rPr>
        <w:t>.</w:t>
      </w:r>
      <w:r>
        <w:rPr>
          <w:rtl w:val="true"/>
        </w:rPr>
        <w:t>" (</w:t>
      </w:r>
      <w:r>
        <w:rPr>
          <w:rtl w:val="true"/>
        </w:rPr>
        <w:t>ראו</w:t>
      </w:r>
      <w:r>
        <w:rPr>
          <w:rtl w:val="true"/>
        </w:rPr>
        <w:t xml:space="preserve">: </w:t>
      </w:r>
      <w:r>
        <w:rPr>
          <w:rtl w:val="true"/>
        </w:rPr>
        <w:t>שם</w:t>
      </w:r>
      <w:r>
        <w:rPr>
          <w:rtl w:val="true"/>
        </w:rPr>
        <w:t xml:space="preserve">, </w:t>
      </w:r>
      <w:r>
        <w:rPr>
          <w:rtl w:val="true"/>
        </w:rPr>
        <w:t>בעמ</w:t>
      </w:r>
      <w:r>
        <w:rPr>
          <w:rtl w:val="true"/>
        </w:rPr>
        <w:t xml:space="preserve">' </w:t>
      </w:r>
      <w:r>
        <w:rPr/>
        <w:t>177-176</w:t>
      </w:r>
      <w:r>
        <w:rPr>
          <w:rtl w:val="true"/>
        </w:rPr>
        <w:t xml:space="preserve"> (</w:t>
      </w:r>
      <w:r>
        <w:rPr>
          <w:rtl w:val="true"/>
        </w:rPr>
        <w:t>ההדגשות</w:t>
      </w:r>
      <w:r>
        <w:rPr>
          <w:rFonts w:eastAsia="Arial TUR;Arial" w:cs="Arial TUR;Arial"/>
          <w:rtl w:val="true"/>
        </w:rPr>
        <w:t xml:space="preserve"> </w:t>
      </w:r>
      <w:r>
        <w:rPr>
          <w:rtl w:val="true"/>
        </w:rPr>
        <w:t>הוספו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 (</w:t>
      </w:r>
      <w:r>
        <w:rPr>
          <w:rtl w:val="true"/>
        </w:rPr>
        <w:t>ראו</w:t>
      </w:r>
      <w:r>
        <w:rPr>
          <w:rFonts w:eastAsia="Arial TUR;Arial" w:cs="Arial TUR;Arial"/>
          <w:rtl w:val="true"/>
        </w:rPr>
        <w:t xml:space="preserve"> </w:t>
      </w:r>
      <w:r>
        <w:rPr>
          <w:rtl w:val="true"/>
        </w:rPr>
        <w:t>גם</w:t>
      </w:r>
      <w:r>
        <w:rPr>
          <w:rtl w:val="true"/>
        </w:rPr>
        <w:t xml:space="preserve">: </w:t>
      </w:r>
      <w:hyperlink r:id="rId1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616/83</w:t>
        </w:r>
      </w:hyperlink>
      <w:r>
        <w:rPr>
          <w:rtl w:val="true"/>
        </w:rPr>
        <w:t xml:space="preserve"> </w:t>
      </w:r>
      <w:r>
        <w:rPr>
          <w:rFonts w:ascii="Century" w:hAnsi="Century" w:cs="Miriam"/>
          <w:b/>
          <w:b/>
          <w:spacing w:val="0"/>
          <w:szCs w:val="24"/>
          <w:rtl w:val="true"/>
        </w:rPr>
        <w:t>פליישמן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לט</w:t>
      </w:r>
      <w:r>
        <w:rPr>
          <w:rtl w:val="true"/>
        </w:rPr>
        <w:t>(</w:t>
      </w:r>
      <w:r>
        <w:rPr/>
        <w:t>1</w:t>
      </w:r>
      <w:r>
        <w:rPr>
          <w:rtl w:val="true"/>
        </w:rPr>
        <w:t xml:space="preserve">) </w:t>
      </w:r>
      <w:r>
        <w:rPr/>
        <w:t>449</w:t>
      </w:r>
      <w:r>
        <w:rPr>
          <w:rtl w:val="true"/>
        </w:rPr>
        <w:t xml:space="preserve">, </w:t>
      </w:r>
      <w:r>
        <w:rPr/>
        <w:t>458-457</w:t>
      </w:r>
      <w:r>
        <w:rPr>
          <w:rtl w:val="true"/>
        </w:rPr>
        <w:t xml:space="preserve"> (</w:t>
      </w:r>
      <w:r>
        <w:rPr/>
        <w:t>1985</w:t>
      </w:r>
      <w:r>
        <w:rPr>
          <w:rtl w:val="true"/>
        </w:rPr>
        <w:t>) (</w:t>
      </w:r>
      <w:r>
        <w:rPr>
          <w:rtl w:val="true"/>
        </w:rPr>
        <w:t>להלן</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פליישמן</w:t>
      </w:r>
      <w:r>
        <w:rPr>
          <w:rtl w:val="true"/>
        </w:rPr>
        <w:t xml:space="preserve">); </w:t>
      </w:r>
      <w:r>
        <w:rPr>
          <w:rtl w:val="true"/>
        </w:rPr>
        <w:t>וכן</w:t>
      </w:r>
      <w:r>
        <w:rPr>
          <w:rFonts w:eastAsia="Arial TUR;Arial" w:cs="Arial TUR;Arial"/>
          <w:rtl w:val="true"/>
        </w:rPr>
        <w:t xml:space="preserve"> </w:t>
      </w:r>
      <w:hyperlink r:id="rId136">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9603/09</w:t>
        </w:r>
      </w:hyperlink>
      <w:r>
        <w:rPr>
          <w:rFonts w:cs="Miriam" w:ascii="Century" w:hAnsi="Century"/>
          <w:b/>
          <w:spacing w:val="0"/>
          <w:szCs w:val="24"/>
          <w:rtl w:val="true"/>
        </w:rPr>
        <w:t xml:space="preserve">, </w:t>
      </w:r>
      <w:r>
        <w:rPr>
          <w:rFonts w:ascii="Century" w:hAnsi="Century" w:cs="Century"/>
          <w:rtl w:val="true"/>
        </w:rPr>
        <w:t xml:space="preserve">בפסקה </w:t>
      </w:r>
      <w:r>
        <w:rPr>
          <w:rFonts w:cs="Century" w:ascii="Century" w:hAnsi="Century"/>
        </w:rPr>
        <w:t>12</w:t>
      </w:r>
      <w:r>
        <w:rPr>
          <w:rFonts w:cs="Century" w:ascii="Century" w:hAnsi="Century"/>
          <w:rtl w:val="true"/>
        </w:rPr>
        <w:t>)</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 xml:space="preserve">לא כאן המקום לפרוש יריעה רחבה בעניינו של </w:t>
      </w:r>
      <w:r>
        <w:rPr>
          <w:rtl w:val="true"/>
        </w:rPr>
        <w:t>"</w:t>
      </w:r>
      <w:r>
        <w:rPr>
          <w:rtl w:val="true"/>
        </w:rPr>
        <w:t>האדם הסביר</w:t>
      </w:r>
      <w:r>
        <w:rPr>
          <w:rtl w:val="true"/>
        </w:rPr>
        <w:t xml:space="preserve">" </w:t>
      </w:r>
      <w:r>
        <w:rPr>
          <w:rtl w:val="true"/>
        </w:rPr>
        <w:t>והזיקה שבינו לבין תפיסות עולם ותרבות שונות בחברה חופשית</w:t>
      </w:r>
      <w:r>
        <w:rPr>
          <w:rtl w:val="true"/>
        </w:rPr>
        <w:t xml:space="preserve">, </w:t>
      </w:r>
      <w:r>
        <w:rPr>
          <w:rtl w:val="true"/>
        </w:rPr>
        <w:t>הטרוגנית ופלורליסטית</w:t>
      </w:r>
      <w:r>
        <w:rPr>
          <w:rtl w:val="true"/>
        </w:rPr>
        <w:t xml:space="preserve">. </w:t>
      </w:r>
      <w:r>
        <w:rPr>
          <w:rtl w:val="true"/>
        </w:rPr>
        <w:t>אכן</w:t>
      </w:r>
      <w:r>
        <w:rPr>
          <w:rtl w:val="true"/>
        </w:rPr>
        <w:t xml:space="preserve">, </w:t>
      </w:r>
      <w:r>
        <w:rPr>
          <w:rtl w:val="true"/>
        </w:rPr>
        <w:t>אדם אחד יכול להבין מעשה מסוים כמעשה טבעי ורגיל</w:t>
      </w:r>
      <w:r>
        <w:rPr>
          <w:rtl w:val="true"/>
        </w:rPr>
        <w:t xml:space="preserve">, </w:t>
      </w:r>
      <w:r>
        <w:rPr>
          <w:rtl w:val="true"/>
        </w:rPr>
        <w:t>שאינו נגוע בשום פגם מוסרי</w:t>
      </w:r>
      <w:r>
        <w:rPr>
          <w:rtl w:val="true"/>
        </w:rPr>
        <w:t xml:space="preserve">, </w:t>
      </w:r>
      <w:r>
        <w:rPr>
          <w:rtl w:val="true"/>
        </w:rPr>
        <w:t xml:space="preserve">בעוד שאדם אחר יכול לתפסו כמגונה ופסול מניה וביה </w:t>
      </w:r>
      <w:r>
        <w:rPr>
          <w:rtl w:val="true"/>
        </w:rPr>
        <w:t>(</w:t>
      </w:r>
      <w:r>
        <w:rPr>
          <w:rtl w:val="true"/>
        </w:rPr>
        <w:t>ראו</w:t>
      </w:r>
      <w:r>
        <w:rPr>
          <w:rtl w:val="true"/>
        </w:rPr>
        <w:t xml:space="preserve">: </w:t>
      </w:r>
      <w:r>
        <w:rPr>
          <w:rtl w:val="true"/>
        </w:rPr>
        <w:t>אורית</w:t>
      </w:r>
      <w:r>
        <w:rPr>
          <w:rtl w:val="true"/>
        </w:rPr>
        <w:t xml:space="preserve"> </w:t>
      </w:r>
      <w:hyperlink r:id="rId137">
        <w:r>
          <w:rPr>
            <w:rStyle w:val="Hyperlink"/>
            <w:color w:val="0000FF"/>
            <w:u w:val="single"/>
            <w:rtl w:val="true"/>
          </w:rPr>
          <w:t>קמיר</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משפט</w:t>
        </w:r>
        <w:r>
          <w:rPr>
            <w:rStyle w:val="Hyperlink"/>
            <w:color w:val="0000FF"/>
            <w:u w:val="single"/>
            <w:rtl w:val="true"/>
          </w:rPr>
          <w:t xml:space="preserve">, </w:t>
        </w:r>
        <w:r>
          <w:rPr>
            <w:rStyle w:val="Hyperlink"/>
            <w:color w:val="0000FF"/>
            <w:u w:val="single"/>
            <w:rtl w:val="true"/>
          </w:rPr>
          <w:t>חברה</w:t>
        </w:r>
        <w:r>
          <w:rPr>
            <w:rStyle w:val="Hyperlink"/>
            <w:color w:val="0000FF"/>
            <w:u w:val="single"/>
            <w:rtl w:val="true"/>
          </w:rPr>
          <w:t xml:space="preserve"> </w:t>
        </w:r>
        <w:r>
          <w:rPr>
            <w:rStyle w:val="Hyperlink"/>
            <w:color w:val="0000FF"/>
            <w:u w:val="single"/>
            <w:rtl w:val="true"/>
          </w:rPr>
          <w:t>ותרבות</w:t>
        </w:r>
        <w:r>
          <w:rPr>
            <w:rStyle w:val="Hyperlink"/>
            <w:color w:val="0000FF"/>
            <w:u w:val="single"/>
            <w:rtl w:val="true"/>
          </w:rPr>
          <w:t xml:space="preserve"> </w:t>
        </w:r>
        <w:r>
          <w:rPr>
            <w:rStyle w:val="Hyperlink"/>
            <w:color w:val="0000FF"/>
            <w:u w:val="single"/>
            <w:rtl w:val="true"/>
          </w:rPr>
          <w:t>בפרשת</w:t>
        </w:r>
        <w:r>
          <w:rPr>
            <w:rStyle w:val="Hyperlink"/>
            <w:color w:val="0000FF"/>
            <w:u w:val="single"/>
            <w:rtl w:val="true"/>
          </w:rPr>
          <w:t xml:space="preserve"> </w:t>
        </w:r>
      </w:hyperlink>
      <w:r>
        <w:rPr>
          <w:rtl w:val="true"/>
        </w:rPr>
        <w:t xml:space="preserve"> </w:t>
      </w:r>
      <w:r>
        <w:rPr>
          <w:rtl w:val="true"/>
        </w:rPr>
        <w:t>חיים</w:t>
      </w:r>
      <w:r>
        <w:rPr>
          <w:rtl w:val="true"/>
        </w:rPr>
        <w:t xml:space="preserve"> </w:t>
      </w:r>
      <w:r>
        <w:rPr>
          <w:rtl w:val="true"/>
        </w:rPr>
        <w:t>רמון</w:t>
      </w:r>
      <w:r>
        <w:rPr>
          <w:rtl w:val="true"/>
        </w:rPr>
        <w:t xml:space="preserve">: </w:t>
      </w:r>
      <w:r>
        <w:rPr>
          <w:rtl w:val="true"/>
        </w:rPr>
        <w:t>ניתוח</w:t>
      </w:r>
      <w:r>
        <w:rPr>
          <w:rtl w:val="true"/>
        </w:rPr>
        <w:t xml:space="preserve"> </w:t>
      </w:r>
      <w:r>
        <w:rPr>
          <w:rtl w:val="true"/>
        </w:rPr>
        <w:t>עבירת</w:t>
      </w:r>
      <w:r>
        <w:rPr>
          <w:rtl w:val="true"/>
        </w:rPr>
        <w:t xml:space="preserve"> </w:t>
      </w:r>
      <w:r>
        <w:rPr>
          <w:rtl w:val="true"/>
        </w:rPr>
        <w:t>'</w:t>
      </w:r>
      <w:r>
        <w:rPr>
          <w:rtl w:val="true"/>
        </w:rPr>
        <w:t>מעשה</w:t>
      </w:r>
      <w:r>
        <w:rPr>
          <w:rtl w:val="true"/>
        </w:rPr>
        <w:t xml:space="preserve"> </w:t>
      </w:r>
      <w:r>
        <w:rPr>
          <w:rtl w:val="true"/>
        </w:rPr>
        <w:t>מגונה</w:t>
      </w:r>
      <w:r>
        <w:rPr>
          <w:rtl w:val="true"/>
        </w:rPr>
        <w:t xml:space="preserve">', </w:t>
      </w:r>
      <w:r>
        <w:rPr>
          <w:rtl w:val="true"/>
        </w:rPr>
        <w:t>מוסכמות</w:t>
      </w:r>
      <w:r>
        <w:rPr>
          <w:rtl w:val="true"/>
        </w:rPr>
        <w:t xml:space="preserve"> </w:t>
      </w:r>
      <w:r>
        <w:rPr>
          <w:rtl w:val="true"/>
        </w:rPr>
        <w:t>חברתיות</w:t>
      </w:r>
      <w:r>
        <w:rPr>
          <w:rtl w:val="true"/>
        </w:rPr>
        <w:t xml:space="preserve"> </w:t>
      </w:r>
      <w:r>
        <w:rPr>
          <w:rtl w:val="true"/>
        </w:rPr>
        <w:t>רלוונטיות</w:t>
      </w:r>
      <w:r>
        <w:rPr>
          <w:rtl w:val="true"/>
        </w:rPr>
        <w:t xml:space="preserve"> </w:t>
      </w:r>
      <w:r>
        <w:rPr>
          <w:rtl w:val="true"/>
        </w:rPr>
        <w:t>והצעת</w:t>
      </w:r>
      <w:r>
        <w:rPr>
          <w:rtl w:val="true"/>
        </w:rPr>
        <w:t xml:space="preserve"> </w:t>
      </w:r>
      <w:r>
        <w:rPr>
          <w:rtl w:val="true"/>
        </w:rPr>
        <w:t>'</w:t>
      </w:r>
      <w:r>
        <w:rPr>
          <w:rtl w:val="true"/>
        </w:rPr>
        <w:t>החוק</w:t>
      </w:r>
      <w:r>
        <w:rPr>
          <w:rtl w:val="true"/>
        </w:rPr>
        <w:t xml:space="preserve"> </w:t>
      </w:r>
      <w:r>
        <w:rPr>
          <w:rtl w:val="true"/>
        </w:rPr>
        <w:t>למניעת</w:t>
      </w:r>
      <w:r>
        <w:rPr>
          <w:rtl w:val="true"/>
        </w:rPr>
        <w:t xml:space="preserve"> </w:t>
      </w:r>
      <w:r>
        <w:rPr>
          <w:rtl w:val="true"/>
        </w:rPr>
        <w:t>כפייה</w:t>
      </w:r>
      <w:r>
        <w:rPr>
          <w:rtl w:val="true"/>
        </w:rPr>
        <w:t xml:space="preserve"> </w:t>
      </w:r>
      <w:r>
        <w:rPr>
          <w:rtl w:val="true"/>
        </w:rPr>
        <w:t>מינית</w:t>
      </w:r>
      <w:r>
        <w:rPr>
          <w:rtl w:val="true"/>
        </w:rPr>
        <w:t xml:space="preserve">'" </w:t>
      </w:r>
      <w:r>
        <w:rPr>
          <w:rFonts w:ascii="Century" w:hAnsi="Century" w:cs="Miriam"/>
          <w:b/>
          <w:b/>
          <w:spacing w:val="0"/>
          <w:sz w:val="22"/>
          <w:sz w:val="22"/>
          <w:szCs w:val="24"/>
          <w:rtl w:val="true"/>
        </w:rPr>
        <w:t>המשפט</w:t>
      </w:r>
      <w:r>
        <w:rPr>
          <w:rtl w:val="true"/>
        </w:rPr>
        <w:t xml:space="preserve"> </w:t>
      </w:r>
      <w:r>
        <w:rPr>
          <w:rtl w:val="true"/>
        </w:rPr>
        <w:t>יג</w:t>
      </w:r>
      <w:r>
        <w:rPr>
          <w:rtl w:val="true"/>
        </w:rPr>
        <w:t xml:space="preserve"> </w:t>
      </w:r>
      <w:r>
        <w:rPr/>
        <w:t>289</w:t>
      </w:r>
      <w:r>
        <w:rPr>
          <w:rtl w:val="true"/>
        </w:rPr>
        <w:t xml:space="preserve">, </w:t>
      </w:r>
      <w:r>
        <w:rPr/>
        <w:t>328-316</w:t>
      </w:r>
      <w:r>
        <w:rPr>
          <w:rtl w:val="true"/>
        </w:rPr>
        <w:t xml:space="preserve"> (</w:t>
      </w:r>
      <w:r>
        <w:rPr/>
        <w:t>2008</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קמיר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משפט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חברה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ותרבות</w:t>
      </w:r>
      <w:r>
        <w:rPr>
          <w:rtl w:val="true"/>
        </w:rPr>
        <w:t xml:space="preserve">); </w:t>
      </w:r>
      <w:r>
        <w:rPr>
          <w:rtl w:val="true"/>
        </w:rPr>
        <w:t xml:space="preserve">פרשת </w:t>
      </w:r>
      <w:r>
        <w:rPr>
          <w:rFonts w:ascii="Century" w:hAnsi="Century" w:cs="Miriam"/>
          <w:b/>
          <w:b/>
          <w:spacing w:val="0"/>
          <w:sz w:val="22"/>
          <w:sz w:val="22"/>
          <w:szCs w:val="24"/>
          <w:rtl w:val="true"/>
        </w:rPr>
        <w:t>פלוני</w:t>
      </w:r>
      <w:r>
        <w:rPr>
          <w:rtl w:val="true"/>
        </w:rPr>
        <w:t xml:space="preserve">, </w:t>
      </w:r>
      <w:r>
        <w:rPr>
          <w:rtl w:val="true"/>
        </w:rPr>
        <w:t>בעמ</w:t>
      </w:r>
      <w:r>
        <w:rPr>
          <w:rtl w:val="true"/>
        </w:rPr>
        <w:t xml:space="preserve">' </w:t>
      </w:r>
      <w:r>
        <w:rPr/>
        <w:t>179-177</w:t>
      </w:r>
      <w:r>
        <w:rPr>
          <w:rtl w:val="true"/>
        </w:rPr>
        <w:t xml:space="preserve">; </w:t>
      </w:r>
      <w:r>
        <w:rPr>
          <w:rtl w:val="true"/>
        </w:rPr>
        <w:t xml:space="preserve">עניין </w:t>
      </w:r>
      <w:r>
        <w:rPr>
          <w:rFonts w:ascii="Century" w:hAnsi="Century" w:cs="Miriam"/>
          <w:b/>
          <w:b/>
          <w:spacing w:val="0"/>
          <w:sz w:val="22"/>
          <w:sz w:val="22"/>
          <w:szCs w:val="24"/>
          <w:rtl w:val="true"/>
        </w:rPr>
        <w:t>זקן</w:t>
      </w:r>
      <w:r>
        <w:rPr>
          <w:rtl w:val="true"/>
        </w:rPr>
        <w:t xml:space="preserve">, </w:t>
      </w:r>
      <w:r>
        <w:rPr>
          <w:rtl w:val="true"/>
        </w:rPr>
        <w:t>בעמ</w:t>
      </w:r>
      <w:r>
        <w:rPr>
          <w:rtl w:val="true"/>
        </w:rPr>
        <w:t xml:space="preserve">' </w:t>
      </w:r>
      <w:r>
        <w:rPr/>
        <w:t>327-326</w:t>
      </w:r>
      <w:r>
        <w:rPr>
          <w:rtl w:val="true"/>
        </w:rPr>
        <w:t xml:space="preserve">; </w:t>
      </w:r>
      <w:r>
        <w:rPr>
          <w:rtl w:val="true"/>
        </w:rPr>
        <w:t>וכן חילוקי הדעות שנתגלעו בעניין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פליישמן</w:t>
      </w:r>
      <w:r>
        <w:rPr>
          <w:rtl w:val="true"/>
        </w:rPr>
        <w:t xml:space="preserve">). </w:t>
      </w:r>
      <w:r>
        <w:rPr>
          <w:rtl w:val="true"/>
        </w:rPr>
        <w:t>ברם</w:t>
      </w:r>
      <w:r>
        <w:rPr>
          <w:rtl w:val="true"/>
        </w:rPr>
        <w:t xml:space="preserve">, </w:t>
      </w:r>
      <w:r>
        <w:rPr>
          <w:rtl w:val="true"/>
        </w:rPr>
        <w:t>תובנה חשובה זו</w:t>
      </w:r>
      <w:r>
        <w:rPr>
          <w:rtl w:val="true"/>
        </w:rPr>
        <w:t xml:space="preserve">, </w:t>
      </w:r>
      <w:r>
        <w:rPr>
          <w:rtl w:val="true"/>
        </w:rPr>
        <w:t xml:space="preserve">אין בה כדי ליצוק פלורליזם תרבותי אל תוך האיסור הפלילי על </w:t>
      </w:r>
      <w:r>
        <w:rPr>
          <w:rtl w:val="true"/>
        </w:rPr>
        <w:t>"</w:t>
      </w:r>
      <w:r>
        <w:rPr>
          <w:rtl w:val="true"/>
        </w:rPr>
        <w:t>מעשה מגונה</w:t>
      </w:r>
      <w:r>
        <w:rPr>
          <w:rtl w:val="true"/>
        </w:rPr>
        <w:t xml:space="preserve">" </w:t>
      </w:r>
      <w:r>
        <w:rPr>
          <w:rtl w:val="true"/>
        </w:rPr>
        <w:t>באופן שיאפשר למי שכופה את עצמו על הזולת ומבצע בו מעשה המוגדר כמגונה בדיני העונשין למלט את עצמו מן האחריות ומן העונש</w:t>
      </w:r>
      <w:r>
        <w:rPr>
          <w:rtl w:val="true"/>
        </w:rPr>
        <w:t xml:space="preserve">. </w:t>
      </w:r>
      <w:r>
        <w:rPr>
          <w:rtl w:val="true"/>
        </w:rPr>
        <w:t>פטור מעין זה יסכל מניה וביה את מטרותיהם של דיני העונשין</w:t>
      </w:r>
      <w:r>
        <w:rPr>
          <w:rtl w:val="true"/>
        </w:rPr>
        <w:t xml:space="preserve">, </w:t>
      </w:r>
      <w:r>
        <w:rPr>
          <w:rtl w:val="true"/>
        </w:rPr>
        <w:t>יפגע בערכים החברתיים עליהם דינים אלו מגנים</w:t>
      </w:r>
      <w:r>
        <w:rPr>
          <w:rtl w:val="true"/>
        </w:rPr>
        <w:t xml:space="preserve">, </w:t>
      </w:r>
      <w:r>
        <w:rPr>
          <w:rtl w:val="true"/>
        </w:rPr>
        <w:t xml:space="preserve">ויחשוף חלקים מהאוכלוסייה </w:t>
      </w:r>
      <w:r>
        <w:rPr>
          <w:rtl w:val="true"/>
        </w:rPr>
        <w:t>–</w:t>
      </w:r>
      <w:r>
        <w:rPr>
          <w:rtl w:val="true"/>
        </w:rPr>
        <w:t xml:space="preserve"> אנשים שאין בכוחם להגן על עצמם </w:t>
      </w:r>
      <w:r>
        <w:rPr>
          <w:rtl w:val="true"/>
        </w:rPr>
        <w:t>–</w:t>
      </w:r>
      <w:r>
        <w:rPr>
          <w:rtl w:val="true"/>
        </w:rPr>
        <w:t xml:space="preserve"> לפגיעות מיניות </w:t>
      </w:r>
      <w:r>
        <w:rPr>
          <w:rtl w:val="true"/>
        </w:rPr>
        <w:t>(</w:t>
      </w:r>
      <w:r>
        <w:rPr>
          <w:rtl w:val="true"/>
        </w:rPr>
        <w:t>ראו והשוו</w:t>
      </w:r>
      <w:r>
        <w:rPr>
          <w:rtl w:val="true"/>
        </w:rPr>
        <w:t xml:space="preserve">: </w:t>
      </w:r>
      <w:r>
        <w:rPr>
          <w:rFonts w:ascii="Century" w:hAnsi="Century" w:cs="Miriam"/>
          <w:b/>
          <w:b/>
          <w:spacing w:val="0"/>
          <w:sz w:val="22"/>
          <w:sz w:val="22"/>
          <w:szCs w:val="24"/>
          <w:rtl w:val="true"/>
        </w:rPr>
        <w:t>פלר</w:t>
      </w:r>
      <w:r>
        <w:rPr>
          <w:rtl w:val="true"/>
        </w:rPr>
        <w:t xml:space="preserve">, </w:t>
      </w:r>
      <w:r>
        <w:rPr>
          <w:rtl w:val="true"/>
        </w:rPr>
        <w:t>בעמ</w:t>
      </w:r>
      <w:r>
        <w:rPr>
          <w:rtl w:val="true"/>
        </w:rPr>
        <w:t xml:space="preserve">' </w:t>
      </w:r>
      <w:r>
        <w:rPr/>
        <w:t>43-39</w:t>
      </w:r>
      <w:r>
        <w:rPr>
          <w:rtl w:val="true"/>
        </w:rPr>
        <w:t xml:space="preserve">, </w:t>
      </w:r>
      <w:r>
        <w:rPr/>
        <w:t>57</w:t>
      </w:r>
      <w:r>
        <w:rPr>
          <w:rtl w:val="true"/>
        </w:rPr>
        <w:t xml:space="preserve">; </w:t>
      </w:r>
      <w:hyperlink r:id="rId138">
        <w:r>
          <w:rPr>
            <w:rStyle w:val="Hyperlink"/>
            <w:color w:val="0000FF"/>
            <w:u w:val="single"/>
            <w:rtl w:val="true"/>
          </w:rPr>
          <w:t>עש</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Pr>
          <w:t>6713/96</w:t>
        </w:r>
      </w:hyperlink>
      <w:r>
        <w:rPr>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בן</w:t>
      </w:r>
      <w:r>
        <w:rPr>
          <w:rFonts w:eastAsia="Garamond"/>
          <w:b/>
          <w:b/>
          <w:spacing w:val="0"/>
          <w:szCs w:val="24"/>
          <w:rtl w:val="true"/>
        </w:rPr>
        <w:t xml:space="preserve"> </w:t>
      </w:r>
      <w:r>
        <w:rPr>
          <w:rFonts w:cs="Miriam"/>
          <w:b/>
          <w:b/>
          <w:spacing w:val="0"/>
          <w:szCs w:val="24"/>
          <w:rtl w:val="true"/>
        </w:rPr>
        <w:t>אשר</w:t>
      </w:r>
      <w:r>
        <w:rPr>
          <w:rtl w:val="true"/>
        </w:rPr>
        <w:t xml:space="preserve">, </w:t>
      </w:r>
      <w:r>
        <w:rPr>
          <w:rtl w:val="true"/>
        </w:rPr>
        <w:t>פ</w:t>
      </w:r>
      <w:r>
        <w:rPr>
          <w:rtl w:val="true"/>
        </w:rPr>
        <w:t>"</w:t>
      </w:r>
      <w:r>
        <w:rPr>
          <w:rtl w:val="true"/>
        </w:rPr>
        <w:t>ד נב</w:t>
      </w:r>
      <w:r>
        <w:rPr>
          <w:rtl w:val="true"/>
        </w:rPr>
        <w:t>(</w:t>
      </w:r>
      <w:r>
        <w:rPr/>
        <w:t>1</w:t>
      </w:r>
      <w:r>
        <w:rPr>
          <w:rtl w:val="true"/>
        </w:rPr>
        <w:t xml:space="preserve">) </w:t>
      </w:r>
      <w:r>
        <w:rPr/>
        <w:t>650</w:t>
      </w:r>
      <w:r>
        <w:rPr>
          <w:rtl w:val="true"/>
        </w:rPr>
        <w:t xml:space="preserve">, </w:t>
      </w:r>
      <w:r>
        <w:rPr/>
        <w:t>681</w:t>
      </w:r>
      <w:r>
        <w:rPr>
          <w:rtl w:val="true"/>
        </w:rPr>
        <w:t xml:space="preserve"> (</w:t>
      </w:r>
      <w:r>
        <w:rPr/>
        <w:t>1998</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אשר</w:t>
      </w:r>
      <w:r>
        <w:rPr>
          <w:rtl w:val="true"/>
        </w:rPr>
        <w:t xml:space="preserve">); </w:t>
      </w:r>
      <w:r>
        <w:rPr>
          <w:rtl w:val="true"/>
        </w:rPr>
        <w:t xml:space="preserve">וכן אורית </w:t>
      </w:r>
      <w:hyperlink r:id="rId139">
        <w:r>
          <w:rPr>
            <w:rStyle w:val="Hyperlink"/>
            <w:color w:val="0000FF"/>
            <w:u w:val="single"/>
            <w:rtl w:val="true"/>
          </w:rPr>
          <w:t>קמיר</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החוק</w:t>
        </w:r>
        <w:r>
          <w:rPr>
            <w:rStyle w:val="Hyperlink"/>
            <w:color w:val="0000FF"/>
            <w:u w:val="single"/>
            <w:rtl w:val="true"/>
          </w:rPr>
          <w:t xml:space="preserve"> </w:t>
        </w:r>
        <w:r>
          <w:rPr>
            <w:rStyle w:val="Hyperlink"/>
            <w:color w:val="0000FF"/>
            <w:u w:val="single"/>
            <w:rtl w:val="true"/>
          </w:rPr>
          <w:t>הישראלי</w:t>
        </w:r>
        <w:r>
          <w:rPr>
            <w:rStyle w:val="Hyperlink"/>
            <w:color w:val="0000FF"/>
            <w:u w:val="single"/>
            <w:rtl w:val="true"/>
          </w:rPr>
          <w:t xml:space="preserve"> </w:t>
        </w:r>
        <w:r>
          <w:rPr>
            <w:rStyle w:val="Hyperlink"/>
            <w:color w:val="0000FF"/>
            <w:u w:val="single"/>
            <w:rtl w:val="true"/>
          </w:rPr>
          <w:t>למניעת</w:t>
        </w:r>
        <w:r>
          <w:rPr>
            <w:rStyle w:val="Hyperlink"/>
            <w:color w:val="0000FF"/>
            <w:u w:val="single"/>
            <w:rtl w:val="true"/>
          </w:rPr>
          <w:t xml:space="preserve"> </w:t>
        </w:r>
        <w:r>
          <w:rPr>
            <w:rStyle w:val="Hyperlink"/>
            <w:color w:val="0000FF"/>
            <w:u w:val="single"/>
            <w:rtl w:val="true"/>
          </w:rPr>
          <w:t>הטרדה</w:t>
        </w:r>
        <w:r>
          <w:rPr>
            <w:rStyle w:val="Hyperlink"/>
            <w:color w:val="0000FF"/>
            <w:u w:val="single"/>
            <w:rtl w:val="true"/>
          </w:rPr>
          <w:t xml:space="preserve"> </w:t>
        </w:r>
      </w:hyperlink>
      <w:r>
        <w:rPr>
          <w:rtl w:val="true"/>
        </w:rPr>
        <w:t xml:space="preserve"> </w:t>
      </w:r>
      <w:r>
        <w:rPr>
          <w:rtl w:val="true"/>
        </w:rPr>
        <w:t>מינית</w:t>
      </w:r>
      <w:r>
        <w:rPr>
          <w:rtl w:val="true"/>
        </w:rPr>
        <w:t xml:space="preserve"> –</w:t>
      </w:r>
      <w:r>
        <w:rPr>
          <w:rtl w:val="true"/>
        </w:rPr>
        <w:t xml:space="preserve"> </w:t>
      </w:r>
      <w:r>
        <w:rPr>
          <w:rtl w:val="true"/>
        </w:rPr>
        <w:t>איפה</w:t>
      </w:r>
      <w:r>
        <w:rPr>
          <w:rtl w:val="true"/>
        </w:rPr>
        <w:t xml:space="preserve"> </w:t>
      </w:r>
      <w:r>
        <w:rPr>
          <w:rtl w:val="true"/>
        </w:rPr>
        <w:t>אנחנו</w:t>
      </w:r>
      <w:r>
        <w:rPr>
          <w:rtl w:val="true"/>
        </w:rPr>
        <w:t xml:space="preserve"> ‏</w:t>
      </w:r>
      <w:r>
        <w:rPr>
          <w:rtl w:val="true"/>
        </w:rPr>
        <w:t>במלאת</w:t>
      </w:r>
      <w:r>
        <w:rPr>
          <w:rtl w:val="true"/>
        </w:rPr>
        <w:t xml:space="preserve"> </w:t>
      </w:r>
      <w:r>
        <w:rPr>
          <w:rtl w:val="true"/>
        </w:rPr>
        <w:t>לו</w:t>
      </w:r>
      <w:r>
        <w:rPr>
          <w:rtl w:val="true"/>
        </w:rPr>
        <w:t xml:space="preserve"> </w:t>
      </w:r>
      <w:r>
        <w:rPr>
          <w:rtl w:val="true"/>
        </w:rPr>
        <w:t>עשור</w:t>
      </w:r>
      <w:r>
        <w:rPr>
          <w:rtl w:val="true"/>
        </w:rPr>
        <w:t>?</w:t>
      </w:r>
      <w:r>
        <w:rPr>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ועסקים</w:t>
      </w:r>
      <w:r>
        <w:rPr>
          <w:rtl w:val="true"/>
        </w:rPr>
        <w:t xml:space="preserve"> ט </w:t>
      </w:r>
      <w:r>
        <w:rPr/>
        <w:t>9</w:t>
      </w:r>
      <w:r>
        <w:rPr>
          <w:rtl w:val="true"/>
        </w:rPr>
        <w:t xml:space="preserve">, </w:t>
      </w:r>
      <w:r>
        <w:rPr/>
        <w:t>31</w:t>
      </w:r>
      <w:r>
        <w:rPr>
          <w:rtl w:val="true"/>
        </w:rPr>
        <w:t xml:space="preserve"> (</w:t>
      </w:r>
      <w:r>
        <w:rPr/>
        <w:t>2008</w:t>
      </w:r>
      <w:r>
        <w:rPr>
          <w:rtl w:val="true"/>
        </w:rPr>
        <w:t>) (</w:t>
      </w:r>
      <w:r>
        <w:rPr>
          <w:rtl w:val="true"/>
        </w:rPr>
        <w:t>להלן</w:t>
      </w:r>
      <w:r>
        <w:rPr>
          <w:rtl w:val="true"/>
        </w:rPr>
        <w:t xml:space="preserve">: </w:t>
      </w:r>
      <w:hyperlink r:id="rId140">
        <w:r>
          <w:rPr>
            <w:rStyle w:val="Hyperlink"/>
            <w:rFonts w:ascii="Century" w:hAnsi="Century" w:cs="Miriam"/>
            <w:b/>
            <w:b/>
            <w:color w:val="0000FF"/>
            <w:spacing w:val="0"/>
            <w:sz w:val="22"/>
            <w:sz w:val="22"/>
            <w:szCs w:val="24"/>
            <w:u w:val="single"/>
            <w:rtl w:val="true"/>
          </w:rPr>
          <w:t>קמיר</w:t>
        </w:r>
        <w:r>
          <w:rPr>
            <w:rStyle w:val="Hyperlink"/>
            <w:rFonts w:cs="Miriam" w:ascii="Century" w:hAnsi="Century"/>
            <w:b/>
            <w:color w:val="0000FF"/>
            <w:spacing w:val="0"/>
            <w:sz w:val="22"/>
            <w:szCs w:val="24"/>
            <w:u w:val="single"/>
            <w:rtl w:val="true"/>
          </w:rPr>
          <w:t xml:space="preserve">, </w:t>
        </w:r>
        <w:r>
          <w:rPr>
            <w:rStyle w:val="Hyperlink"/>
            <w:rFonts w:ascii="Century" w:hAnsi="Century" w:cs="Miriam"/>
            <w:b/>
            <w:b/>
            <w:color w:val="0000FF"/>
            <w:spacing w:val="0"/>
            <w:sz w:val="22"/>
            <w:sz w:val="22"/>
            <w:szCs w:val="24"/>
            <w:u w:val="single"/>
            <w:rtl w:val="true"/>
          </w:rPr>
          <w:t>החוק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הישראלי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למניעת</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הטרדה</w:t>
        </w:r>
        <w:r>
          <w:rPr>
            <w:rStyle w:val="Hyperlink"/>
            <w:rFonts w:ascii="Century" w:hAnsi="Century" w:eastAsia="Century" w:cs="Century"/>
            <w:b/>
            <w:b/>
            <w:color w:val="0000FF"/>
            <w:spacing w:val="0"/>
            <w:sz w:val="22"/>
            <w:sz w:val="22"/>
            <w:szCs w:val="24"/>
            <w:u w:val="single"/>
            <w:rtl w:val="true"/>
          </w:rPr>
          <w:t xml:space="preserve"> </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מינית</w:t>
      </w:r>
      <w:r>
        <w:rPr>
          <w:rtl w:val="true"/>
        </w:rPr>
        <w:t xml:space="preserve">)). </w:t>
      </w:r>
      <w:r>
        <w:rPr>
          <w:rtl w:val="true"/>
        </w:rPr>
        <w:t xml:space="preserve">תרחיש עגום זה מסביר את היותו של האיסור הפלילי </w:t>
      </w:r>
      <w:r>
        <w:rPr>
          <w:rtl w:val="true"/>
        </w:rPr>
        <w:t>"</w:t>
      </w:r>
      <w:r>
        <w:rPr>
          <w:rtl w:val="true"/>
        </w:rPr>
        <w:t>הגבול העליון של הסובלנות אשר מעבר לו התחשבות וסובלנות כלפי תרבויות לא</w:t>
      </w:r>
      <w:r>
        <w:rPr>
          <w:rtl w:val="true"/>
        </w:rPr>
        <w:t>-</w:t>
      </w:r>
      <w:r>
        <w:rPr>
          <w:rtl w:val="true"/>
        </w:rPr>
        <w:t>ליברליות ולא</w:t>
      </w:r>
      <w:r>
        <w:rPr>
          <w:rtl w:val="true"/>
        </w:rPr>
        <w:t>-</w:t>
      </w:r>
      <w:r>
        <w:rPr>
          <w:rtl w:val="true"/>
        </w:rPr>
        <w:t>סובלניות אינן בגדר הרצוי</w:t>
      </w:r>
      <w:r>
        <w:rPr>
          <w:rtl w:val="true"/>
        </w:rPr>
        <w:t>" (</w:t>
      </w:r>
      <w:r>
        <w:rPr>
          <w:rtl w:val="true"/>
        </w:rPr>
        <w:t>ראו</w:t>
      </w:r>
      <w:r>
        <w:rPr>
          <w:rtl w:val="true"/>
        </w:rPr>
        <w:t xml:space="preserve">: </w:t>
      </w:r>
      <w:r>
        <w:rPr>
          <w:rtl w:val="true"/>
        </w:rPr>
        <w:t xml:space="preserve">יורם רבין ויניב ואקי </w:t>
      </w:r>
      <w:hyperlink r:id="rId141">
        <w:r>
          <w:rPr>
            <w:rStyle w:val="Hyperlink"/>
            <w:rFonts w:ascii="Century" w:hAnsi="Century" w:cs="Miriam"/>
            <w:b/>
            <w:b/>
            <w:color w:val="000000"/>
            <w:spacing w:val="0"/>
            <w:sz w:val="22"/>
            <w:sz w:val="22"/>
            <w:szCs w:val="24"/>
            <w:rtl w:val="true"/>
          </w:rPr>
          <w:t>דיני</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עונשין</w:t>
        </w:r>
      </w:hyperlink>
      <w:r>
        <w:rPr>
          <w:rtl w:val="true"/>
        </w:rPr>
        <w:t xml:space="preserve"> כרך ב </w:t>
      </w:r>
      <w:r>
        <w:rPr>
          <w:rFonts w:cs="FrankRuehl" w:ascii="FrankRuehl" w:hAnsi="FrankRuehl"/>
          <w:color w:val="000000"/>
          <w:sz w:val="28"/>
        </w:rPr>
        <w:t>938</w:t>
      </w:r>
      <w:r>
        <w:rPr>
          <w:rtl w:val="true"/>
        </w:rPr>
        <w:t xml:space="preserve"> (</w:t>
      </w:r>
      <w:r>
        <w:rPr>
          <w:rtl w:val="true"/>
        </w:rPr>
        <w:t>מהדורה שניה</w:t>
      </w:r>
      <w:r>
        <w:rPr>
          <w:rtl w:val="true"/>
        </w:rPr>
        <w:t xml:space="preserve">, </w:t>
      </w:r>
      <w:r>
        <w:rPr/>
        <w:t>2010</w:t>
      </w:r>
      <w:r>
        <w:rPr>
          <w:rtl w:val="true"/>
        </w:rPr>
        <w:t xml:space="preserve">); </w:t>
      </w:r>
      <w:r>
        <w:rPr>
          <w:rtl w:val="true"/>
        </w:rPr>
        <w:t>וראו גם</w:t>
      </w:r>
      <w:r>
        <w:rPr>
          <w:rtl w:val="true"/>
        </w:rPr>
        <w:t xml:space="preserve">: </w:t>
      </w:r>
      <w:hyperlink r:id="rId1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10358/08</w:t>
        </w:r>
      </w:hyperlink>
      <w:r>
        <w:rPr>
          <w:rtl w:val="true"/>
        </w:rPr>
        <w:t xml:space="preserve"> </w:t>
      </w:r>
      <w:r>
        <w:rPr>
          <w:rFonts w:ascii="Century" w:hAnsi="Century" w:cs="Miriam"/>
          <w:b/>
          <w:b/>
          <w:spacing w:val="0"/>
          <w:sz w:val="22"/>
          <w:sz w:val="22"/>
          <w:szCs w:val="24"/>
          <w:rtl w:val="true"/>
        </w:rPr>
        <w:t>אזברגה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rtl w:val="true"/>
        </w:rPr>
        <w:t xml:space="preserve">והאסמכתאות שם </w:t>
      </w:r>
      <w:r>
        <w:rPr>
          <w:rtl w:val="true"/>
        </w:rPr>
        <w:t>(</w:t>
      </w:r>
      <w:r>
        <w:rPr/>
        <w:t>16.3.2010</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hyperlink r:id="rId1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6313/11</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27</w:t>
      </w:r>
      <w:r>
        <w:rPr>
          <w:rtl w:val="true"/>
        </w:rPr>
        <w:t xml:space="preserve"> (</w:t>
      </w:r>
      <w:r>
        <w:rPr/>
        <w:t>1.12.2013</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בהקשר זה</w:t>
      </w:r>
      <w:r>
        <w:rPr>
          <w:rtl w:val="true"/>
        </w:rPr>
        <w:t xml:space="preserve">, </w:t>
      </w:r>
      <w:r>
        <w:rPr>
          <w:rtl w:val="true"/>
        </w:rPr>
        <w:t xml:space="preserve">נזכור כי </w:t>
      </w:r>
      <w:r>
        <w:rPr>
          <w:rtl w:val="true"/>
        </w:rPr>
        <w:t>–</w:t>
      </w:r>
      <w:r>
        <w:rPr>
          <w:rtl w:val="true"/>
        </w:rPr>
        <w:t xml:space="preserve"> </w:t>
      </w:r>
    </w:p>
    <w:p>
      <w:pPr>
        <w:pStyle w:val="Ruller42"/>
        <w:spacing w:lineRule="auto" w:line="240"/>
        <w:ind w:end="0"/>
        <w:jc w:val="both"/>
        <w:rPr/>
      </w:pPr>
      <w:r>
        <w:rPr>
          <w:rtl w:val="true"/>
        </w:rPr>
      </w:r>
    </w:p>
    <w:p>
      <w:pPr>
        <w:pStyle w:val="Ruller5"/>
        <w:ind w:end="1282"/>
        <w:jc w:val="both"/>
        <w:rPr/>
      </w:pPr>
      <w:r>
        <w:rPr>
          <w:rtl w:val="true"/>
        </w:rPr>
        <w:t>"</w:t>
      </w:r>
      <w:r>
        <w:rPr>
          <w:rtl w:val="true"/>
        </w:rPr>
        <w:t>מקור</w:t>
      </w:r>
      <w:r>
        <w:rPr>
          <w:rFonts w:eastAsia="Arial TUR;Arial" w:cs="Arial TUR;Arial"/>
          <w:rtl w:val="true"/>
        </w:rPr>
        <w:t xml:space="preserve"> </w:t>
      </w:r>
      <w:r>
        <w:rPr>
          <w:rtl w:val="true"/>
        </w:rPr>
        <w:t>האיסור</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בצורך</w:t>
      </w:r>
      <w:r>
        <w:rPr>
          <w:rFonts w:eastAsia="Arial TUR;Arial" w:cs="Arial TUR;Arial"/>
          <w:rtl w:val="true"/>
        </w:rPr>
        <w:t xml:space="preserve"> </w:t>
      </w:r>
      <w:r>
        <w:rPr>
          <w:rtl w:val="true"/>
        </w:rPr>
        <w:t>להגן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שלמות</w:t>
      </w:r>
      <w:r>
        <w:rPr>
          <w:rFonts w:eastAsia="Arial TUR;Arial" w:cs="Arial TUR;Arial"/>
          <w:rtl w:val="true"/>
        </w:rPr>
        <w:t xml:space="preserve"> </w:t>
      </w:r>
      <w:r>
        <w:rPr>
          <w:rtl w:val="true"/>
        </w:rPr>
        <w:t>גופו</w:t>
      </w:r>
      <w:r>
        <w:rPr>
          <w:rtl w:val="true"/>
        </w:rPr>
        <w:t xml:space="preserve">, </w:t>
      </w:r>
      <w:r>
        <w:rPr>
          <w:rtl w:val="true"/>
        </w:rPr>
        <w:t>צנעת</w:t>
      </w:r>
      <w:r>
        <w:rPr>
          <w:rFonts w:eastAsia="Arial TUR;Arial" w:cs="Arial TUR;Arial"/>
          <w:rtl w:val="true"/>
        </w:rPr>
        <w:t xml:space="preserve"> </w:t>
      </w:r>
      <w:r>
        <w:rPr>
          <w:rtl w:val="true"/>
        </w:rPr>
        <w:t>פרטיותו</w:t>
      </w:r>
      <w:r>
        <w:rPr>
          <w:rFonts w:eastAsia="Arial TUR;Arial" w:cs="Arial TUR;Arial"/>
          <w:rtl w:val="true"/>
        </w:rPr>
        <w:t xml:space="preserve"> </w:t>
      </w:r>
      <w:r>
        <w:rPr>
          <w:rtl w:val="true"/>
        </w:rPr>
        <w:t>וכבודו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האדם</w:t>
      </w:r>
      <w:r>
        <w:rPr>
          <w:rtl w:val="true"/>
        </w:rPr>
        <w:t xml:space="preserve">. </w:t>
      </w:r>
      <w:r>
        <w:rPr>
          <w:rtl w:val="true"/>
        </w:rPr>
        <w:t>זכותו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להגנה</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בגופו</w:t>
      </w:r>
      <w:r>
        <w:rPr>
          <w:rFonts w:eastAsia="Arial TUR;Arial" w:cs="Arial TUR;Arial"/>
          <w:rtl w:val="true"/>
        </w:rPr>
        <w:t xml:space="preserve"> </w:t>
      </w:r>
      <w:r>
        <w:rPr>
          <w:rtl w:val="true"/>
        </w:rPr>
        <w:t>ובכבודו</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זכותו</w:t>
      </w:r>
      <w:r>
        <w:rPr>
          <w:rFonts w:eastAsia="Arial TUR;Arial" w:cs="Arial TUR;Arial"/>
          <w:rtl w:val="true"/>
        </w:rPr>
        <w:t xml:space="preserve"> </w:t>
      </w:r>
      <w:r>
        <w:rPr>
          <w:rtl w:val="true"/>
        </w:rPr>
        <w:t>לפרטיות</w:t>
      </w:r>
      <w:r>
        <w:rPr>
          <w:rFonts w:eastAsia="Arial TUR;Arial" w:cs="Arial TUR;Arial"/>
          <w:rtl w:val="true"/>
        </w:rPr>
        <w:t xml:space="preserve"> </w:t>
      </w:r>
      <w:r>
        <w:rPr>
          <w:rtl w:val="true"/>
        </w:rPr>
        <w:t>ולצנעת</w:t>
      </w:r>
      <w:r>
        <w:rPr>
          <w:rFonts w:eastAsia="Arial TUR;Arial" w:cs="Arial TUR;Arial"/>
          <w:rtl w:val="true"/>
        </w:rPr>
        <w:t xml:space="preserve"> </w:t>
      </w:r>
      <w:r>
        <w:rPr>
          <w:rtl w:val="true"/>
        </w:rPr>
        <w:t>חייו</w:t>
      </w:r>
      <w:r>
        <w:rPr>
          <w:rFonts w:eastAsia="Arial TUR;Arial" w:cs="Arial TUR;Arial"/>
          <w:rtl w:val="true"/>
        </w:rPr>
        <w:t xml:space="preserve"> </w:t>
      </w:r>
      <w:r>
        <w:rPr>
          <w:rtl w:val="true"/>
        </w:rPr>
        <w:t>הוכרו</w:t>
      </w:r>
      <w:r>
        <w:rPr>
          <w:rFonts w:eastAsia="Arial TUR;Arial" w:cs="Arial TUR;Arial"/>
          <w:rtl w:val="true"/>
        </w:rPr>
        <w:t xml:space="preserve"> </w:t>
      </w:r>
      <w:r>
        <w:rPr>
          <w:rtl w:val="true"/>
        </w:rPr>
        <w:t>כזכויות</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בסעיפים</w:t>
      </w:r>
      <w:r>
        <w:rPr>
          <w:rFonts w:eastAsia="Arial TUR;Arial" w:cs="Arial TUR;Arial"/>
          <w:rtl w:val="true"/>
        </w:rPr>
        <w:t xml:space="preserve"> </w:t>
      </w:r>
      <w:r>
        <w:rPr/>
        <w:t>2</w:t>
      </w:r>
      <w:r>
        <w:rPr>
          <w:rtl w:val="true"/>
        </w:rPr>
        <w:t xml:space="preserve"> </w:t>
      </w:r>
      <w:r>
        <w:rPr>
          <w:rtl w:val="true"/>
        </w:rPr>
        <w:t>ו</w:t>
      </w:r>
      <w:r>
        <w:rPr>
          <w:rtl w:val="true"/>
        </w:rPr>
        <w:t>-</w:t>
      </w:r>
      <w:r>
        <w:rPr/>
        <w:t>7</w:t>
      </w:r>
      <w:r>
        <w:rPr>
          <w:rtl w:val="true"/>
        </w:rPr>
        <w:t xml:space="preserve"> </w:t>
      </w:r>
      <w:r>
        <w:rPr>
          <w:rtl w:val="true"/>
        </w:rPr>
        <w:t>ל</w:t>
      </w:r>
      <w:hyperlink r:id="rId144">
        <w:r>
          <w:rPr>
            <w:rStyle w:val="Hyperlink"/>
            <w:color w:val="0000FF"/>
            <w:u w:val="single"/>
            <w:rtl w:val="true"/>
          </w:rPr>
          <w:t>חוק</w:t>
        </w:r>
        <w:r>
          <w:rPr>
            <w:rStyle w:val="Hyperlink"/>
            <w:color w:val="0000FF"/>
            <w:u w:val="single"/>
            <w:rtl w:val="true"/>
          </w:rPr>
          <w:t>-</w:t>
        </w:r>
        <w:r>
          <w:rPr>
            <w:rStyle w:val="Hyperlink"/>
            <w:color w:val="0000FF"/>
            <w:u w:val="single"/>
            <w:rtl w:val="true"/>
          </w:rPr>
          <w:t>יסוד</w:t>
        </w:r>
        <w:r>
          <w:rPr>
            <w:rStyle w:val="Hyperlink"/>
            <w:color w:val="0000FF"/>
            <w:u w:val="single"/>
            <w:rtl w:val="true"/>
          </w:rPr>
          <w:t xml:space="preserve">: </w:t>
        </w:r>
        <w:r>
          <w:rPr>
            <w:rStyle w:val="Hyperlink"/>
            <w:color w:val="0000FF"/>
            <w:u w:val="single"/>
            <w:rtl w:val="true"/>
          </w:rPr>
          <w:t>כבוד</w:t>
        </w:r>
        <w:r>
          <w:rPr>
            <w:rStyle w:val="Hyperlink"/>
            <w:rFonts w:eastAsia="Arial TUR;Arial" w:cs="Arial TUR;Arial"/>
            <w:color w:val="0000FF"/>
            <w:u w:val="single"/>
            <w:rtl w:val="true"/>
          </w:rPr>
          <w:t xml:space="preserve"> </w:t>
        </w:r>
        <w:r>
          <w:rPr>
            <w:rStyle w:val="Hyperlink"/>
            <w:color w:val="0000FF"/>
            <w:u w:val="single"/>
            <w:rtl w:val="true"/>
          </w:rPr>
          <w:t>האדם</w:t>
        </w:r>
        <w:r>
          <w:rPr>
            <w:rStyle w:val="Hyperlink"/>
            <w:rFonts w:eastAsia="Arial TUR;Arial" w:cs="Arial TUR;Arial"/>
            <w:color w:val="0000FF"/>
            <w:u w:val="single"/>
            <w:rtl w:val="true"/>
          </w:rPr>
          <w:t xml:space="preserve"> </w:t>
        </w:r>
        <w:r>
          <w:rPr>
            <w:rStyle w:val="Hyperlink"/>
            <w:color w:val="0000FF"/>
            <w:u w:val="single"/>
            <w:rtl w:val="true"/>
          </w:rPr>
          <w:t>וחירותו</w:t>
        </w:r>
      </w:hyperlink>
      <w:r>
        <w:rPr>
          <w:rFonts w:eastAsia="Arial TUR;Arial" w:cs="Arial TUR;Arial"/>
          <w:rtl w:val="true"/>
        </w:rPr>
        <w:t xml:space="preserve"> </w:t>
      </w:r>
      <w:r>
        <w:rPr>
          <w:rtl w:val="true"/>
        </w:rPr>
        <w:t>[</w:t>
      </w:r>
      <w:r>
        <w:rPr>
          <w:rtl w:val="true"/>
        </w:rPr>
        <w:t>.</w:t>
      </w:r>
      <w:r>
        <w:rPr>
          <w:rtl w:val="true"/>
        </w:rPr>
        <w:t>..]</w:t>
      </w:r>
      <w:r>
        <w:rPr>
          <w:rtl w:val="true"/>
        </w:rPr>
        <w:t xml:space="preserve"> </w:t>
      </w:r>
      <w:r>
        <w:rPr>
          <w:rtl w:val="true"/>
        </w:rPr>
        <w:t>זכותו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להגנה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גופו</w:t>
      </w:r>
      <w:r>
        <w:rPr>
          <w:rFonts w:eastAsia="Arial TUR;Arial" w:cs="Arial TUR;Arial"/>
          <w:rtl w:val="true"/>
        </w:rPr>
        <w:t xml:space="preserve"> </w:t>
      </w:r>
      <w:r>
        <w:rPr>
          <w:rtl w:val="true"/>
        </w:rPr>
        <w:t>ולמניעת</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בצנעת</w:t>
      </w:r>
      <w:r>
        <w:rPr>
          <w:rFonts w:eastAsia="Arial TUR;Arial" w:cs="Arial TUR;Arial"/>
          <w:rtl w:val="true"/>
        </w:rPr>
        <w:t xml:space="preserve"> </w:t>
      </w:r>
      <w:r>
        <w:rPr>
          <w:rtl w:val="true"/>
        </w:rPr>
        <w:t>פרטיותו</w:t>
      </w:r>
      <w:r>
        <w:rPr>
          <w:rFonts w:eastAsia="Arial TUR;Arial" w:cs="Arial TUR;Arial"/>
          <w:rtl w:val="true"/>
        </w:rPr>
        <w:t xml:space="preserve"> </w:t>
      </w:r>
      <w:r>
        <w:rPr>
          <w:rtl w:val="true"/>
        </w:rPr>
        <w:t>מוכרת</w:t>
      </w:r>
      <w:r>
        <w:rPr>
          <w:rFonts w:eastAsia="Arial TUR;Arial" w:cs="Arial TUR;Arial"/>
          <w:rtl w:val="true"/>
        </w:rPr>
        <w:t xml:space="preserve"> </w:t>
      </w:r>
      <w:r>
        <w:rPr>
          <w:rtl w:val="true"/>
        </w:rPr>
        <w:t>במארג</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לאדם</w:t>
      </w:r>
      <w:r>
        <w:rPr>
          <w:rFonts w:eastAsia="Arial TUR;Arial" w:cs="Arial TUR;Arial"/>
          <w:rtl w:val="true"/>
        </w:rPr>
        <w:t xml:space="preserve"> </w:t>
      </w:r>
      <w:r>
        <w:rPr>
          <w:rtl w:val="true"/>
        </w:rPr>
        <w:t>ובין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לשלטון</w:t>
      </w:r>
      <w:r>
        <w:rPr>
          <w:rtl w:val="true"/>
        </w:rPr>
        <w:t xml:space="preserve">. </w:t>
      </w:r>
      <w:r>
        <w:rPr>
          <w:rtl w:val="true"/>
        </w:rPr>
        <w:t>היא</w:t>
      </w:r>
      <w:r>
        <w:rPr>
          <w:rFonts w:eastAsia="Arial TUR;Arial" w:cs="Arial TUR;Arial"/>
          <w:rtl w:val="true"/>
        </w:rPr>
        <w:t xml:space="preserve"> </w:t>
      </w:r>
      <w:r>
        <w:rPr>
          <w:rtl w:val="true"/>
        </w:rPr>
        <w:t>חוצה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תחומי</w:t>
      </w:r>
      <w:r>
        <w:rPr>
          <w:rFonts w:eastAsia="Arial TUR;Arial" w:cs="Arial TUR;Arial"/>
          <w:rtl w:val="true"/>
        </w:rPr>
        <w:t xml:space="preserve"> </w:t>
      </w:r>
      <w:r>
        <w:rPr>
          <w:rtl w:val="true"/>
        </w:rPr>
        <w:t>המרקם</w:t>
      </w:r>
      <w:r>
        <w:rPr>
          <w:rFonts w:eastAsia="Arial TUR;Arial" w:cs="Arial TUR;Arial"/>
          <w:rtl w:val="true"/>
        </w:rPr>
        <w:t xml:space="preserve"> </w:t>
      </w:r>
      <w:r>
        <w:rPr>
          <w:rtl w:val="true"/>
        </w:rPr>
        <w:t>האנושי</w:t>
      </w:r>
      <w:r>
        <w:rPr>
          <w:rFonts w:eastAsia="Arial TUR;Arial" w:cs="Arial TUR;Arial"/>
          <w:rtl w:val="true"/>
        </w:rPr>
        <w:t xml:space="preserve"> </w:t>
      </w:r>
      <w:r>
        <w:rPr>
          <w:rtl w:val="true"/>
        </w:rPr>
        <w:t>בהקשרים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ושונים</w:t>
      </w:r>
      <w:r>
        <w:rPr>
          <w:rFonts w:eastAsia="Arial TUR;Arial" w:cs="Arial TUR;Arial"/>
          <w:rtl w:val="true"/>
        </w:rPr>
        <w:t xml:space="preserve"> </w:t>
      </w:r>
      <w:r>
        <w:rPr>
          <w:rtl w:val="true"/>
        </w:rPr>
        <w:t>[...]</w:t>
      </w:r>
      <w:r>
        <w:rPr>
          <w:rtl w:val="true"/>
        </w:rPr>
        <w:t xml:space="preserve"> </w:t>
      </w:r>
      <w:r>
        <w:rPr>
          <w:rtl w:val="true"/>
        </w:rPr>
        <w:t>ערך</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זכותו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לצנעת</w:t>
      </w:r>
      <w:r>
        <w:rPr>
          <w:rFonts w:eastAsia="Arial TUR;Arial" w:cs="Arial TUR;Arial"/>
          <w:rtl w:val="true"/>
        </w:rPr>
        <w:t xml:space="preserve"> </w:t>
      </w:r>
      <w:r>
        <w:rPr>
          <w:rtl w:val="true"/>
        </w:rPr>
        <w:t>גופו</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ברקע</w:t>
      </w:r>
      <w:r>
        <w:rPr>
          <w:rFonts w:eastAsia="Arial TUR;Arial" w:cs="Arial TUR;Arial"/>
          <w:rtl w:val="true"/>
        </w:rPr>
        <w:t xml:space="preserve"> </w:t>
      </w:r>
      <w:r>
        <w:rPr>
          <w:rtl w:val="true"/>
        </w:rPr>
        <w:t>האיסור</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ממד</w:t>
      </w:r>
      <w:r>
        <w:rPr>
          <w:rFonts w:eastAsia="Arial TUR;Arial" w:cs="Arial TUR;Arial"/>
          <w:rtl w:val="true"/>
        </w:rPr>
        <w:t xml:space="preserve"> </w:t>
      </w:r>
      <w:r>
        <w:rPr>
          <w:rtl w:val="true"/>
        </w:rPr>
        <w:t>רב</w:t>
      </w:r>
      <w:r>
        <w:rPr>
          <w:rtl w:val="true"/>
        </w:rPr>
        <w:t>-</w:t>
      </w:r>
      <w:r>
        <w:rPr>
          <w:rtl w:val="true"/>
        </w:rPr>
        <w:t>משקל</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הכרוכה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בזכות</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הנפגע</w:t>
      </w:r>
      <w:r>
        <w:rPr>
          <w:rFonts w:eastAsia="Arial TUR;Arial" w:cs="Arial TUR;Arial"/>
          <w:rtl w:val="true"/>
        </w:rPr>
        <w:t xml:space="preserve"> </w:t>
      </w:r>
      <w:r>
        <w:rPr>
          <w:rtl w:val="true"/>
        </w:rPr>
        <w:t>להגנה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גופו</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כבודו</w:t>
      </w:r>
      <w:r>
        <w:rPr>
          <w:rtl w:val="true"/>
        </w:rPr>
        <w:t>." (</w:t>
      </w:r>
      <w:r>
        <w:rPr>
          <w:rtl w:val="true"/>
        </w:rPr>
        <w:t>ראו</w:t>
      </w:r>
      <w:r>
        <w:rPr>
          <w:rtl w:val="true"/>
        </w:rPr>
        <w:t xml:space="preserve">: </w:t>
      </w:r>
      <w:r>
        <w:rPr>
          <w:rtl w:val="true"/>
        </w:rPr>
        <w:t>דברי</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פרוקצ</w:t>
      </w:r>
      <w:r>
        <w:rPr>
          <w:rFonts w:cs="Miriam" w:ascii="Century" w:hAnsi="Century"/>
          <w:b/>
          <w:spacing w:val="0"/>
          <w:szCs w:val="24"/>
          <w:rtl w:val="true"/>
        </w:rPr>
        <w:t>'</w:t>
      </w:r>
      <w:r>
        <w:rPr>
          <w:rFonts w:ascii="Century" w:hAnsi="Century" w:cs="Miriam"/>
          <w:b/>
          <w:b/>
          <w:spacing w:val="0"/>
          <w:szCs w:val="24"/>
          <w:rtl w:val="true"/>
        </w:rPr>
        <w:t>יה</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כהן</w:t>
      </w:r>
      <w:r>
        <w:rPr>
          <w:rtl w:val="true"/>
        </w:rPr>
        <w:t xml:space="preserve">, </w:t>
      </w:r>
      <w:r>
        <w:rPr>
          <w:rtl w:val="true"/>
        </w:rPr>
        <w:t>בעמ</w:t>
      </w:r>
      <w:r>
        <w:rPr>
          <w:rtl w:val="true"/>
        </w:rPr>
        <w:t xml:space="preserve">' </w:t>
      </w:r>
      <w:r>
        <w:rPr/>
        <w:t>507</w:t>
      </w:r>
      <w:r>
        <w:rPr>
          <w:rtl w:val="true"/>
        </w:rPr>
        <w:t>).</w:t>
      </w:r>
    </w:p>
    <w:p>
      <w:pPr>
        <w:pStyle w:val="Ruller5"/>
        <w:ind w:end="1282"/>
        <w:jc w:val="both"/>
        <w:rPr>
          <w:sz w:val="32"/>
          <w:szCs w:val="40"/>
        </w:rPr>
      </w:pPr>
      <w:r>
        <w:rPr>
          <w:sz w:val="32"/>
          <w:szCs w:val="40"/>
          <w:rtl w:val="true"/>
        </w:rPr>
      </w:r>
    </w:p>
    <w:p>
      <w:pPr>
        <w:pStyle w:val="Ruller43"/>
        <w:numPr>
          <w:ilvl w:val="0"/>
          <w:numId w:val="1"/>
        </w:numPr>
        <w:ind w:hanging="0" w:start="0" w:end="0"/>
        <w:jc w:val="both"/>
        <w:rPr/>
      </w:pPr>
      <w:r>
        <w:rPr>
          <w:rtl w:val="true"/>
        </w:rPr>
        <w:t>בגדרי דיני העונשין אשר חלים במקומותינו</w:t>
      </w:r>
      <w:r>
        <w:rPr>
          <w:rtl w:val="true"/>
        </w:rPr>
        <w:t xml:space="preserve">, </w:t>
      </w:r>
      <w:r>
        <w:rPr>
          <w:rtl w:val="true"/>
        </w:rPr>
        <w:t xml:space="preserve">מתן פטור תרבותי מאחריות פלילית למי שחודר למרחב החירות של הזולת ופוגע בו מינית איננו אפשרי וממילא איננו רצוי </w:t>
      </w:r>
      <w:r>
        <w:rPr>
          <w:rtl w:val="true"/>
        </w:rPr>
        <w:t>(</w:t>
      </w:r>
      <w:r>
        <w:rPr>
          <w:rtl w:val="true"/>
        </w:rPr>
        <w:t>ראו והשוו</w:t>
      </w:r>
      <w:r>
        <w:rPr>
          <w:rtl w:val="true"/>
        </w:rPr>
        <w:t xml:space="preserve">: </w:t>
      </w:r>
      <w:r>
        <w:rPr>
          <w:rtl w:val="true"/>
        </w:rPr>
        <w:t xml:space="preserve">פרשת </w:t>
      </w:r>
      <w:r>
        <w:rPr>
          <w:rFonts w:ascii="Century" w:hAnsi="Century" w:cs="Miriam"/>
          <w:b/>
          <w:b/>
          <w:spacing w:val="0"/>
          <w:sz w:val="22"/>
          <w:sz w:val="22"/>
          <w:szCs w:val="24"/>
          <w:rtl w:val="true"/>
        </w:rPr>
        <w:t>פלוני</w:t>
      </w:r>
      <w:r>
        <w:rPr>
          <w:rtl w:val="true"/>
        </w:rPr>
        <w:t xml:space="preserve">, </w:t>
      </w:r>
      <w:r>
        <w:rPr>
          <w:rtl w:val="true"/>
        </w:rPr>
        <w:t>בעמ</w:t>
      </w:r>
      <w:r>
        <w:rPr>
          <w:rtl w:val="true"/>
        </w:rPr>
        <w:t xml:space="preserve">' </w:t>
      </w:r>
      <w:r>
        <w:rPr/>
        <w:t>181</w:t>
      </w:r>
      <w:r>
        <w:rPr>
          <w:rtl w:val="true"/>
        </w:rPr>
        <w:t xml:space="preserve">; </w:t>
      </w:r>
      <w:hyperlink r:id="rId1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2411/06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סג</w:t>
      </w:r>
      <w:r>
        <w:rPr>
          <w:rtl w:val="true"/>
        </w:rPr>
        <w:t>(</w:t>
      </w:r>
      <w:r>
        <w:rPr/>
        <w:t>1</w:t>
      </w:r>
      <w:r>
        <w:rPr>
          <w:rtl w:val="true"/>
        </w:rPr>
        <w:t xml:space="preserve">) </w:t>
      </w:r>
      <w:r>
        <w:rPr/>
        <w:t>170</w:t>
      </w:r>
      <w:r>
        <w:rPr>
          <w:rtl w:val="true"/>
        </w:rPr>
        <w:t xml:space="preserve">, </w:t>
      </w:r>
      <w:r>
        <w:rPr/>
        <w:t>214</w:t>
      </w:r>
      <w:r>
        <w:rPr>
          <w:rtl w:val="true"/>
        </w:rPr>
        <w:t xml:space="preserve"> (</w:t>
      </w:r>
      <w:r>
        <w:rPr/>
        <w:t>2008</w:t>
      </w:r>
      <w:r>
        <w:rPr>
          <w:rtl w:val="true"/>
        </w:rPr>
        <w:t xml:space="preserve">); </w:t>
      </w:r>
      <w:hyperlink r:id="rId146">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9603/09</w:t>
        </w:r>
      </w:hyperlink>
      <w:r>
        <w:rPr>
          <w:rtl w:val="true"/>
        </w:rPr>
        <w:t xml:space="preserve">, </w:t>
      </w:r>
      <w:r>
        <w:rPr>
          <w:rtl w:val="true"/>
        </w:rPr>
        <w:t xml:space="preserve">פסקאות </w:t>
      </w:r>
      <w:r>
        <w:rPr/>
        <w:t>14-13</w:t>
      </w:r>
      <w:r>
        <w:rPr>
          <w:rtl w:val="true"/>
        </w:rPr>
        <w:t xml:space="preserve">; </w:t>
      </w:r>
      <w:r>
        <w:rPr>
          <w:rtl w:val="true"/>
        </w:rPr>
        <w:t xml:space="preserve">וכן עניין </w:t>
      </w:r>
      <w:r>
        <w:rPr>
          <w:rFonts w:ascii="Century" w:hAnsi="Century" w:cs="Miriam"/>
          <w:b/>
          <w:b/>
          <w:spacing w:val="0"/>
          <w:sz w:val="22"/>
          <w:sz w:val="22"/>
          <w:szCs w:val="24"/>
          <w:rtl w:val="true"/>
        </w:rPr>
        <w:t>כהן</w:t>
      </w:r>
      <w:r>
        <w:rPr>
          <w:rtl w:val="true"/>
        </w:rPr>
        <w:t xml:space="preserve">, </w:t>
      </w:r>
      <w:r>
        <w:rPr>
          <w:rtl w:val="true"/>
        </w:rPr>
        <w:t>בעמ</w:t>
      </w:r>
      <w:r>
        <w:rPr>
          <w:rtl w:val="true"/>
        </w:rPr>
        <w:t xml:space="preserve">' </w:t>
      </w:r>
      <w:r>
        <w:rPr/>
        <w:t>507</w:t>
      </w:r>
      <w:r>
        <w:rPr>
          <w:rtl w:val="true"/>
        </w:rPr>
        <w:t xml:space="preserve">). </w:t>
      </w:r>
      <w:r>
        <w:rPr>
          <w:rtl w:val="true"/>
        </w:rPr>
        <w:t xml:space="preserve">אין בידינו לשרש דפוסי תרבות שמתיימרים לתת לגיטימציה למעשים בעלי אופי מיני אשר פוגעים באדם אחר מבלי שהוא מסכים </w:t>
      </w:r>
      <w:r>
        <w:rPr>
          <w:rtl w:val="true"/>
        </w:rPr>
        <w:t>–</w:t>
      </w:r>
      <w:r>
        <w:rPr>
          <w:rtl w:val="true"/>
        </w:rPr>
        <w:t xml:space="preserve"> או מבלי שיש לו יכולת להסכים </w:t>
      </w:r>
      <w:r>
        <w:rPr>
          <w:rtl w:val="true"/>
        </w:rPr>
        <w:t>–</w:t>
      </w:r>
      <w:r>
        <w:rPr>
          <w:rtl w:val="true"/>
        </w:rPr>
        <w:t xml:space="preserve"> לעשייתם</w:t>
      </w:r>
      <w:r>
        <w:rPr>
          <w:rtl w:val="true"/>
        </w:rPr>
        <w:t xml:space="preserve">. </w:t>
      </w:r>
      <w:r>
        <w:rPr>
          <w:rtl w:val="true"/>
        </w:rPr>
        <w:t>לצד מגבלה זו</w:t>
      </w:r>
      <w:r>
        <w:rPr>
          <w:rtl w:val="true"/>
        </w:rPr>
        <w:t xml:space="preserve">, </w:t>
      </w:r>
      <w:r>
        <w:rPr>
          <w:rtl w:val="true"/>
        </w:rPr>
        <w:t xml:space="preserve">סמכויות השפיטה אשר מופקדות בידינו מאפשרות לנו </w:t>
      </w:r>
      <w:r>
        <w:rPr>
          <w:rtl w:val="true"/>
        </w:rPr>
        <w:t>–</w:t>
      </w:r>
      <w:r>
        <w:rPr>
          <w:rtl w:val="true"/>
        </w:rPr>
        <w:t xml:space="preserve"> ולדידי</w:t>
      </w:r>
      <w:r>
        <w:rPr>
          <w:rtl w:val="true"/>
        </w:rPr>
        <w:t xml:space="preserve">, </w:t>
      </w:r>
      <w:r>
        <w:rPr>
          <w:rtl w:val="true"/>
        </w:rPr>
        <w:t xml:space="preserve">מחייבות אותנו </w:t>
      </w:r>
      <w:r>
        <w:rPr>
          <w:rtl w:val="true"/>
        </w:rPr>
        <w:t>–</w:t>
      </w:r>
      <w:r>
        <w:rPr>
          <w:rtl w:val="true"/>
        </w:rPr>
        <w:t xml:space="preserve"> לחסום את זליגתם של דפוסי תרבות אלה אל תוך יסודותיהן של עבירות מין</w:t>
      </w:r>
      <w:r>
        <w:rPr>
          <w:rtl w:val="true"/>
        </w:rPr>
        <w:t xml:space="preserve">; </w:t>
      </w:r>
      <w:r>
        <w:rPr>
          <w:rtl w:val="true"/>
        </w:rPr>
        <w:t>וכך נעשה</w:t>
      </w:r>
      <w:r>
        <w:rPr>
          <w:rtl w:val="true"/>
        </w:rPr>
        <w:t>. "</w:t>
      </w:r>
      <w:r>
        <w:rPr>
          <w:rtl w:val="true"/>
        </w:rPr>
        <w:t>מעשה מגונה</w:t>
      </w:r>
      <w:r>
        <w:rPr>
          <w:rtl w:val="true"/>
        </w:rPr>
        <w:t xml:space="preserve">" </w:t>
      </w:r>
      <w:r>
        <w:rPr>
          <w:rtl w:val="true"/>
        </w:rPr>
        <w:t>לא יפסיק אפוא להיות מגונה ובר</w:t>
      </w:r>
      <w:r>
        <w:rPr>
          <w:rtl w:val="true"/>
        </w:rPr>
        <w:t>-</w:t>
      </w:r>
      <w:r>
        <w:rPr>
          <w:rtl w:val="true"/>
        </w:rPr>
        <w:t>עונשין מפאת קיומו של דפוס תרבותי כזה או אחר שמתיימר להלבינו ולתת לו לגיטימציה</w:t>
      </w:r>
      <w:r>
        <w:rPr>
          <w:rtl w:val="true"/>
        </w:rPr>
        <w:t xml:space="preserve">. </w:t>
      </w:r>
      <w:r>
        <w:rPr>
          <w:rtl w:val="true"/>
        </w:rPr>
        <w:t>כמו כן</w:t>
      </w:r>
      <w:r>
        <w:rPr>
          <w:rtl w:val="true"/>
        </w:rPr>
        <w:t xml:space="preserve">, </w:t>
      </w:r>
      <w:r>
        <w:rPr>
          <w:rtl w:val="true"/>
        </w:rPr>
        <w:t>מי שעושה מעשה כאמור לא יוכל לפטור את עצמו מההרשעה ומהעונש בטענה כי דפוס תרבות הטבוע באמונתו גרם לו להאמין שמדובר במעשה מותר</w:t>
      </w:r>
      <w:r>
        <w:rPr>
          <w:rtl w:val="true"/>
        </w:rPr>
        <w:t xml:space="preserve">, </w:t>
      </w:r>
      <w:r>
        <w:rPr>
          <w:rtl w:val="true"/>
        </w:rPr>
        <w:t xml:space="preserve">ולא בעבירה בת קלון </w:t>
      </w:r>
      <w:r>
        <w:rPr>
          <w:rtl w:val="true"/>
        </w:rPr>
        <w:t>(</w:t>
      </w:r>
      <w:r>
        <w:rPr>
          <w:rtl w:val="true"/>
        </w:rPr>
        <w:t>ראו</w:t>
      </w:r>
      <w:r>
        <w:rPr>
          <w:rtl w:val="true"/>
        </w:rPr>
        <w:t xml:space="preserve">: </w:t>
      </w:r>
      <w:hyperlink r:id="rId147">
        <w:r>
          <w:rPr>
            <w:rStyle w:val="Hyperlink"/>
            <w:rtl w:val="true"/>
          </w:rPr>
          <w:t>סעיף</w:t>
        </w:r>
        <w:r>
          <w:rPr>
            <w:rStyle w:val="Hyperlink"/>
            <w:rtl w:val="true"/>
          </w:rPr>
          <w:t xml:space="preserve"> </w:t>
        </w:r>
        <w:r>
          <w:rPr>
            <w:rStyle w:val="Hyperlink"/>
          </w:rPr>
          <w:t>34</w:t>
        </w:r>
        <w:r>
          <w:rPr>
            <w:rStyle w:val="Hyperlink"/>
            <w:rtl w:val="true"/>
          </w:rPr>
          <w:t>יט</w:t>
        </w:r>
      </w:hyperlink>
      <w:r>
        <w:rPr>
          <w:rtl w:val="true"/>
        </w:rPr>
        <w:t xml:space="preserve"> ל</w:t>
      </w:r>
      <w:hyperlink r:id="rId14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וכן </w:t>
      </w:r>
      <w:r>
        <w:rPr>
          <w:rFonts w:ascii="Century" w:hAnsi="Century" w:cs="Miriam"/>
          <w:b/>
          <w:b/>
          <w:spacing w:val="0"/>
          <w:sz w:val="22"/>
          <w:sz w:val="22"/>
          <w:szCs w:val="24"/>
          <w:rtl w:val="true"/>
        </w:rPr>
        <w:t>פלר</w:t>
      </w:r>
      <w:r>
        <w:rPr>
          <w:rtl w:val="true"/>
        </w:rPr>
        <w:t xml:space="preserve">, </w:t>
      </w:r>
      <w:r>
        <w:rPr>
          <w:rtl w:val="true"/>
        </w:rPr>
        <w:t>בעמ</w:t>
      </w:r>
      <w:r>
        <w:rPr>
          <w:rtl w:val="true"/>
        </w:rPr>
        <w:t xml:space="preserve">' </w:t>
      </w:r>
      <w:r>
        <w:rPr/>
        <w:t>550-545</w:t>
      </w:r>
      <w:r>
        <w:rPr>
          <w:rtl w:val="true"/>
        </w:rPr>
        <w:t>).</w:t>
      </w:r>
    </w:p>
    <w:p>
      <w:pPr>
        <w:pStyle w:val="Ruller42"/>
        <w:spacing w:lineRule="auto" w:line="240"/>
        <w:ind w:end="0"/>
        <w:jc w:val="both"/>
        <w:rPr>
          <w:sz w:val="24"/>
          <w:szCs w:val="32"/>
        </w:rPr>
      </w:pPr>
      <w:r>
        <w:rPr>
          <w:sz w:val="24"/>
          <w:szCs w:val="32"/>
          <w:rtl w:val="true"/>
        </w:rPr>
      </w:r>
    </w:p>
    <w:p>
      <w:pPr>
        <w:pStyle w:val="Ruller43"/>
        <w:numPr>
          <w:ilvl w:val="0"/>
          <w:numId w:val="1"/>
        </w:numPr>
        <w:ind w:hanging="0" w:start="0" w:end="0"/>
        <w:jc w:val="both"/>
        <w:rPr/>
      </w:pPr>
      <w:r>
        <w:rPr>
          <w:rFonts w:ascii="Century" w:hAnsi="Century" w:cs="Century"/>
          <w:sz w:val="22"/>
          <w:sz w:val="22"/>
          <w:rtl w:val="true"/>
        </w:rPr>
        <w:t>לצד הבהרות אלה</w:t>
      </w:r>
      <w:r>
        <w:rPr>
          <w:rFonts w:cs="Century" w:ascii="Century" w:hAnsi="Century"/>
          <w:sz w:val="22"/>
          <w:rtl w:val="true"/>
        </w:rPr>
        <w:t xml:space="preserve">, </w:t>
      </w:r>
      <w:r>
        <w:rPr>
          <w:rFonts w:ascii="Century" w:hAnsi="Century" w:cs="Century"/>
          <w:sz w:val="22"/>
          <w:sz w:val="22"/>
          <w:rtl w:val="true"/>
        </w:rPr>
        <w:t>יש להודות בפה</w:t>
      </w:r>
      <w:r>
        <w:rPr>
          <w:rFonts w:cs="Century" w:ascii="Century" w:hAnsi="Century"/>
          <w:sz w:val="22"/>
          <w:rtl w:val="true"/>
        </w:rPr>
        <w:t>-</w:t>
      </w:r>
      <w:r>
        <w:rPr>
          <w:rFonts w:ascii="Century" w:hAnsi="Century" w:cs="Century"/>
          <w:sz w:val="22"/>
          <w:sz w:val="22"/>
          <w:rtl w:val="true"/>
        </w:rPr>
        <w:t>מלא כי</w:t>
      </w:r>
      <w:r>
        <w:rPr>
          <w:rtl w:val="true"/>
        </w:rPr>
        <w:t xml:space="preserve"> היותו של מעשה </w:t>
      </w:r>
      <w:r>
        <w:rPr>
          <w:rtl w:val="true"/>
        </w:rPr>
        <w:t>"</w:t>
      </w:r>
      <w:r>
        <w:rPr>
          <w:rtl w:val="true"/>
        </w:rPr>
        <w:t>מעשה מגונה</w:t>
      </w:r>
      <w:r>
        <w:rPr>
          <w:rtl w:val="true"/>
        </w:rPr>
        <w:t xml:space="preserve">" </w:t>
      </w:r>
      <w:r>
        <w:rPr>
          <w:rtl w:val="true"/>
        </w:rPr>
        <w:t>בעל משמעות מינית תלוי לעתים בנסיבות המקרה</w:t>
      </w:r>
      <w:r>
        <w:rPr>
          <w:rtl w:val="true"/>
        </w:rPr>
        <w:t xml:space="preserve">. </w:t>
      </w:r>
      <w:r>
        <w:rPr>
          <w:rtl w:val="true"/>
        </w:rPr>
        <w:t xml:space="preserve">בהחלט </w:t>
      </w:r>
      <w:r>
        <w:rPr>
          <w:rFonts w:ascii="Century" w:hAnsi="Century" w:cs="Century"/>
          <w:sz w:val="22"/>
          <w:sz w:val="22"/>
          <w:rtl w:val="true"/>
        </w:rPr>
        <w:t>ייתכנו מצבים שבהם מעשה מסוים ייתפס</w:t>
      </w:r>
      <w:r>
        <w:rPr>
          <w:rtl w:val="true"/>
        </w:rPr>
        <w:t xml:space="preserve"> </w:t>
      </w:r>
      <w:r>
        <w:rPr>
          <w:rtl w:val="true"/>
        </w:rPr>
        <w:t>–</w:t>
      </w:r>
      <w:r>
        <w:rPr>
          <w:rtl w:val="true"/>
        </w:rPr>
        <w:t xml:space="preserve"> אובייקטיבית </w:t>
      </w:r>
      <w:r>
        <w:rPr>
          <w:rtl w:val="true"/>
        </w:rPr>
        <w:t>–</w:t>
      </w:r>
      <w:r>
        <w:rPr>
          <w:rtl w:val="true"/>
        </w:rPr>
        <w:t xml:space="preserve"> </w:t>
      </w:r>
      <w:r>
        <w:rPr>
          <w:rFonts w:ascii="Century" w:hAnsi="Century" w:cs="Century"/>
          <w:sz w:val="22"/>
          <w:sz w:val="22"/>
          <w:rtl w:val="true"/>
        </w:rPr>
        <w:t>כ</w:t>
      </w:r>
      <w:r>
        <w:rPr>
          <w:rFonts w:cs="Century" w:ascii="Century" w:hAnsi="Century"/>
          <w:sz w:val="22"/>
          <w:rtl w:val="true"/>
        </w:rPr>
        <w:t>"</w:t>
      </w:r>
      <w:r>
        <w:rPr>
          <w:rFonts w:ascii="Century" w:hAnsi="Century" w:cs="Century"/>
          <w:sz w:val="22"/>
          <w:sz w:val="22"/>
          <w:rtl w:val="true"/>
        </w:rPr>
        <w:t>מעשה מגונה</w:t>
      </w:r>
      <w:r>
        <w:rPr>
          <w:rFonts w:cs="Century" w:ascii="Century" w:hAnsi="Century"/>
          <w:sz w:val="22"/>
          <w:rtl w:val="true"/>
        </w:rPr>
        <w:t xml:space="preserve">" </w:t>
      </w:r>
      <w:r>
        <w:rPr>
          <w:rFonts w:ascii="Century" w:hAnsi="Century" w:cs="Century"/>
          <w:sz w:val="22"/>
          <w:sz w:val="22"/>
          <w:rtl w:val="true"/>
        </w:rPr>
        <w:t>בעל משמעות מינית</w:t>
      </w:r>
      <w:r>
        <w:rPr>
          <w:rFonts w:cs="Century" w:ascii="Century" w:hAnsi="Century"/>
          <w:sz w:val="22"/>
          <w:rtl w:val="true"/>
        </w:rPr>
        <w:t xml:space="preserve">, </w:t>
      </w:r>
      <w:r>
        <w:rPr>
          <w:rFonts w:ascii="Century" w:hAnsi="Century" w:cs="Century"/>
          <w:sz w:val="22"/>
          <w:sz w:val="22"/>
          <w:rtl w:val="true"/>
        </w:rPr>
        <w:t>בעוד שבנסיבות אחרות</w:t>
      </w:r>
      <w:r>
        <w:rPr>
          <w:rFonts w:cs="Century" w:ascii="Century" w:hAnsi="Century"/>
          <w:sz w:val="22"/>
          <w:rtl w:val="true"/>
        </w:rPr>
        <w:t xml:space="preserve">, </w:t>
      </w:r>
      <w:r>
        <w:rPr>
          <w:rFonts w:ascii="Century" w:hAnsi="Century" w:cs="Century"/>
          <w:sz w:val="22"/>
          <w:sz w:val="22"/>
          <w:rtl w:val="true"/>
        </w:rPr>
        <w:t xml:space="preserve">מעשה אשר נראה על פניו זהה לחלוטין יכול להתגלות כמעשה שלא דבק בו כל רבב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פליישמן</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461-460</w:t>
      </w:r>
      <w:r>
        <w:rPr>
          <w:rFonts w:cs="Century" w:ascii="Century" w:hAnsi="Century"/>
          <w:sz w:val="22"/>
          <w:rtl w:val="true"/>
        </w:rPr>
        <w:t xml:space="preserve">). </w:t>
      </w:r>
      <w:r>
        <w:rPr>
          <w:rFonts w:ascii="Century" w:hAnsi="Century" w:cs="Century"/>
          <w:sz w:val="22"/>
          <w:sz w:val="22"/>
          <w:rtl w:val="true"/>
        </w:rPr>
        <w:t>וגם ההפך הוא הנכון</w:t>
      </w:r>
      <w:r>
        <w:rPr>
          <w:rFonts w:cs="Century" w:ascii="Century" w:hAnsi="Century"/>
          <w:sz w:val="22"/>
          <w:rtl w:val="true"/>
        </w:rPr>
        <w:t xml:space="preserve">: </w:t>
      </w:r>
      <w:r>
        <w:rPr>
          <w:rtl w:val="true"/>
        </w:rPr>
        <w:t>בנסיבות מסוימות</w:t>
      </w:r>
      <w:r>
        <w:rPr>
          <w:rtl w:val="true"/>
        </w:rPr>
        <w:t xml:space="preserve">, </w:t>
      </w:r>
      <w:r>
        <w:rPr>
          <w:rtl w:val="true"/>
        </w:rPr>
        <w:t xml:space="preserve">מעשה אשר על פניו נראה תמים יכול שיהא בגדר </w:t>
      </w:r>
      <w:r>
        <w:rPr>
          <w:rtl w:val="true"/>
        </w:rPr>
        <w:t>"</w:t>
      </w:r>
      <w:r>
        <w:rPr>
          <w:rtl w:val="true"/>
        </w:rPr>
        <w:t>מעשה מגונה</w:t>
      </w:r>
      <w:r>
        <w:rPr>
          <w:rtl w:val="true"/>
        </w:rPr>
        <w:t xml:space="preserve">" </w:t>
      </w:r>
      <w:r>
        <w:rPr>
          <w:rtl w:val="true"/>
        </w:rPr>
        <w:t>–</w:t>
      </w:r>
      <w:r>
        <w:rPr>
          <w:rtl w:val="true"/>
        </w:rPr>
        <w:t xml:space="preserve"> </w:t>
      </w:r>
      <w:r>
        <w:rPr>
          <w:rtl w:val="true"/>
        </w:rPr>
        <w:t>זאת</w:t>
      </w:r>
      <w:r>
        <w:rPr>
          <w:rtl w:val="true"/>
        </w:rPr>
        <w:t xml:space="preserve">, </w:t>
      </w:r>
      <w:r>
        <w:rPr>
          <w:rtl w:val="true"/>
        </w:rPr>
        <w:t>כאשר מכלול נסיבותיו שוללות את אופיו התמים של המעשה ומזהים בו</w:t>
      </w:r>
      <w:r>
        <w:rPr>
          <w:rtl w:val="true"/>
        </w:rPr>
        <w:t xml:space="preserve">, </w:t>
      </w:r>
      <w:r>
        <w:rPr>
          <w:rtl w:val="true"/>
        </w:rPr>
        <w:t>על</w:t>
      </w:r>
      <w:r>
        <w:rPr>
          <w:rtl w:val="true"/>
        </w:rPr>
        <w:t>-</w:t>
      </w:r>
      <w:r>
        <w:rPr>
          <w:rtl w:val="true"/>
        </w:rPr>
        <w:t>פי התפיסה החברתית הנוהגת</w:t>
      </w:r>
      <w:r>
        <w:rPr>
          <w:rtl w:val="true"/>
        </w:rPr>
        <w:t xml:space="preserve">, </w:t>
      </w:r>
      <w:r>
        <w:rPr>
          <w:rtl w:val="true"/>
        </w:rPr>
        <w:t>פגיעה בגוף</w:t>
      </w:r>
      <w:r>
        <w:rPr>
          <w:rtl w:val="true"/>
        </w:rPr>
        <w:t xml:space="preserve">, </w:t>
      </w:r>
      <w:r>
        <w:rPr>
          <w:rtl w:val="true"/>
        </w:rPr>
        <w:t>בנפש</w:t>
      </w:r>
      <w:r>
        <w:rPr>
          <w:rtl w:val="true"/>
        </w:rPr>
        <w:t xml:space="preserve">, </w:t>
      </w:r>
      <w:r>
        <w:rPr>
          <w:rtl w:val="true"/>
        </w:rPr>
        <w:t xml:space="preserve">בכבוד ובחופש הרצון של נפגעת העבירה </w:t>
      </w:r>
      <w:r>
        <w:rPr>
          <w:rtl w:val="true"/>
        </w:rPr>
        <w:t>(</w:t>
      </w:r>
      <w:r>
        <w:rPr>
          <w:rtl w:val="true"/>
        </w:rPr>
        <w:t>ראו</w:t>
      </w:r>
      <w:r>
        <w:rPr>
          <w:rtl w:val="true"/>
        </w:rPr>
        <w:t xml:space="preserve">: </w:t>
      </w:r>
      <w:hyperlink r:id="rId14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63/58</w:t>
        </w:r>
      </w:hyperlink>
      <w:r>
        <w:rPr>
          <w:rFonts w:cs="Century" w:ascii="Century" w:hAnsi="Century"/>
          <w:sz w:val="22"/>
          <w:rtl w:val="true"/>
        </w:rPr>
        <w:t xml:space="preserve"> </w:t>
      </w:r>
      <w:r>
        <w:rPr>
          <w:rFonts w:ascii="Century" w:hAnsi="Century" w:cs="Miriam"/>
          <w:b/>
          <w:b/>
          <w:spacing w:val="0"/>
          <w:sz w:val="22"/>
          <w:sz w:val="22"/>
          <w:szCs w:val="24"/>
          <w:rtl w:val="true"/>
        </w:rPr>
        <w:t>עג</w:t>
      </w:r>
      <w:r>
        <w:rPr>
          <w:rFonts w:cs="Miriam" w:ascii="Century" w:hAnsi="Century"/>
          <w:b/>
          <w:spacing w:val="0"/>
          <w:sz w:val="22"/>
          <w:szCs w:val="24"/>
          <w:rtl w:val="true"/>
        </w:rPr>
        <w:t>'</w:t>
      </w:r>
      <w:r>
        <w:rPr>
          <w:rFonts w:ascii="Century" w:hAnsi="Century" w:cs="Miriam"/>
          <w:b/>
          <w:b/>
          <w:spacing w:val="0"/>
          <w:sz w:val="22"/>
          <w:sz w:val="22"/>
          <w:szCs w:val="24"/>
          <w:rtl w:val="true"/>
        </w:rPr>
        <w:t>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w:t>
      </w:r>
      <w:r>
        <w:rPr>
          <w:rFonts w:ascii="Century" w:hAnsi="Century" w:cs="Century"/>
          <w:sz w:val="22"/>
          <w:sz w:val="22"/>
          <w:rtl w:val="true"/>
        </w:rPr>
        <w:t xml:space="preserve"> </w:t>
      </w:r>
      <w:r>
        <w:rPr>
          <w:rFonts w:ascii="Century" w:hAnsi="Century" w:cs="Century"/>
          <w:sz w:val="22"/>
          <w:sz w:val="22"/>
          <w:rtl w:val="true"/>
        </w:rPr>
        <w:t>יג</w:t>
      </w:r>
      <w:r>
        <w:rPr>
          <w:rFonts w:ascii="Century" w:hAnsi="Century" w:cs="Century"/>
          <w:sz w:val="22"/>
          <w:sz w:val="22"/>
          <w:rtl w:val="true"/>
        </w:rPr>
        <w:t xml:space="preserve"> </w:t>
      </w:r>
      <w:r>
        <w:rPr>
          <w:rFonts w:cs="Century" w:ascii="Century" w:hAnsi="Century"/>
          <w:sz w:val="22"/>
        </w:rPr>
        <w:t>421</w:t>
      </w:r>
      <w:r>
        <w:rPr>
          <w:rFonts w:cs="Century" w:ascii="Century" w:hAnsi="Century"/>
          <w:sz w:val="22"/>
          <w:rtl w:val="true"/>
        </w:rPr>
        <w:t xml:space="preserve">, </w:t>
      </w:r>
      <w:r>
        <w:rPr>
          <w:rFonts w:cs="Century" w:ascii="Century" w:hAnsi="Century"/>
          <w:sz w:val="22"/>
        </w:rPr>
        <w:t>4</w:t>
      </w:r>
      <w:r>
        <w:rPr>
          <w:rFonts w:cs="Century" w:ascii="Century" w:hAnsi="Century"/>
          <w:sz w:val="22"/>
        </w:rPr>
        <w:t>34-433</w:t>
      </w:r>
      <w:r>
        <w:rPr>
          <w:rFonts w:cs="Century" w:ascii="Century" w:hAnsi="Century"/>
          <w:sz w:val="22"/>
          <w:rtl w:val="true"/>
        </w:rPr>
        <w:t xml:space="preserve"> (</w:t>
      </w:r>
      <w:r>
        <w:rPr>
          <w:rFonts w:cs="Century" w:ascii="Century" w:hAnsi="Century"/>
          <w:sz w:val="22"/>
        </w:rPr>
        <w:t>1959</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עג</w:t>
      </w:r>
      <w:r>
        <w:rPr>
          <w:rFonts w:cs="Miriam" w:ascii="Century" w:hAnsi="Century"/>
          <w:b/>
          <w:spacing w:val="0"/>
          <w:sz w:val="22"/>
          <w:szCs w:val="24"/>
          <w:rtl w:val="true"/>
        </w:rPr>
        <w:t>'</w:t>
      </w:r>
      <w:r>
        <w:rPr>
          <w:rFonts w:ascii="Century" w:hAnsi="Century" w:cs="Miriam"/>
          <w:b/>
          <w:b/>
          <w:spacing w:val="0"/>
          <w:sz w:val="22"/>
          <w:sz w:val="22"/>
          <w:szCs w:val="24"/>
          <w:rtl w:val="true"/>
        </w:rPr>
        <w:t>מי</w:t>
      </w:r>
      <w:r>
        <w:rPr>
          <w:rFonts w:cs="Century" w:ascii="Century" w:hAnsi="Century"/>
          <w:sz w:val="22"/>
          <w:rtl w:val="true"/>
        </w:rPr>
        <w:t xml:space="preserve">); </w:t>
      </w:r>
      <w:hyperlink r:id="rId150">
        <w:r>
          <w:rPr>
            <w:rStyle w:val="Hyperlink"/>
            <w:rFonts w:cs="Miriam"/>
            <w:b/>
            <w:b/>
            <w:color w:val="0000FF"/>
            <w:spacing w:val="0"/>
            <w:szCs w:val="24"/>
            <w:u w:val="single"/>
            <w:rtl w:val="true"/>
          </w:rPr>
          <w:t>ע</w:t>
        </w:r>
        <w:r>
          <w:rPr>
            <w:rStyle w:val="Hyperlink"/>
            <w:rFonts w:cs="Miriam"/>
            <w:b/>
            <w:color w:val="0000FF"/>
            <w:spacing w:val="0"/>
            <w:szCs w:val="24"/>
            <w:u w:val="single"/>
            <w:rtl w:val="true"/>
          </w:rPr>
          <w:t>"</w:t>
        </w:r>
        <w:r>
          <w:rPr>
            <w:rStyle w:val="Hyperlink"/>
            <w:rFonts w:cs="Miriam"/>
            <w:b/>
            <w:b/>
            <w:color w:val="0000FF"/>
            <w:spacing w:val="0"/>
            <w:szCs w:val="24"/>
            <w:u w:val="single"/>
            <w:rtl w:val="true"/>
          </w:rPr>
          <w:t>פ</w:t>
        </w:r>
        <w:r>
          <w:rPr>
            <w:rStyle w:val="Hyperlink"/>
            <w:rFonts w:eastAsia="Garamond"/>
            <w:b/>
            <w:b/>
            <w:color w:val="0000FF"/>
            <w:spacing w:val="0"/>
            <w:szCs w:val="24"/>
            <w:u w:val="single"/>
            <w:rtl w:val="true"/>
          </w:rPr>
          <w:t xml:space="preserve"> </w:t>
        </w:r>
        <w:r>
          <w:rPr>
            <w:rStyle w:val="Hyperlink"/>
            <w:rFonts w:cs="Miriam"/>
            <w:b/>
            <w:color w:val="0000FF"/>
            <w:spacing w:val="0"/>
            <w:szCs w:val="24"/>
            <w:u w:val="single"/>
          </w:rPr>
          <w:t>9603/09</w:t>
        </w:r>
      </w:hyperlink>
      <w:r>
        <w:rPr>
          <w:rtl w:val="true"/>
        </w:rPr>
        <w:t xml:space="preserve">, </w:t>
      </w:r>
      <w:r>
        <w:rPr>
          <w:rtl w:val="true"/>
        </w:rPr>
        <w:t xml:space="preserve">בפסקה </w:t>
      </w:r>
      <w:r>
        <w:rPr/>
        <w:t>13</w:t>
      </w:r>
      <w:r>
        <w:rPr>
          <w:rtl w:val="true"/>
        </w:rPr>
        <w:t xml:space="preserve">; </w:t>
      </w:r>
      <w:r>
        <w:rPr>
          <w:rtl w:val="true"/>
        </w:rPr>
        <w:t xml:space="preserve">עניין </w:t>
      </w:r>
      <w:r>
        <w:rPr>
          <w:rFonts w:cs="Miriam"/>
          <w:b/>
          <w:b/>
          <w:spacing w:val="0"/>
          <w:szCs w:val="24"/>
          <w:rtl w:val="true"/>
        </w:rPr>
        <w:t>זקן</w:t>
      </w:r>
      <w:r>
        <w:rPr>
          <w:rtl w:val="true"/>
        </w:rPr>
        <w:t xml:space="preserve">, </w:t>
      </w:r>
      <w:r>
        <w:rPr>
          <w:rtl w:val="true"/>
        </w:rPr>
        <w:t>בעמ</w:t>
      </w:r>
      <w:r>
        <w:rPr>
          <w:rtl w:val="true"/>
        </w:rPr>
        <w:t xml:space="preserve">' </w:t>
      </w:r>
      <w:r>
        <w:rPr/>
        <w:t>327-326</w:t>
      </w:r>
      <w:r>
        <w:rPr>
          <w:rtl w:val="true"/>
        </w:rPr>
        <w:t xml:space="preserve">; </w:t>
      </w:r>
      <w:r>
        <w:rPr>
          <w:rtl w:val="true"/>
        </w:rPr>
        <w:t xml:space="preserve">וכן </w:t>
      </w:r>
      <w:hyperlink r:id="rId1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7792/13</w:t>
        </w:r>
      </w:hyperlink>
      <w:r>
        <w:rPr>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 xml:space="preserve">פסקאות </w:t>
      </w:r>
      <w:r>
        <w:rPr/>
        <w:t>78-77</w:t>
      </w:r>
      <w:r>
        <w:rPr>
          <w:rtl w:val="true"/>
        </w:rPr>
        <w:t xml:space="preserve"> (</w:t>
      </w:r>
      <w:r>
        <w:rPr>
          <w:color w:val="000000"/>
          <w:sz w:val="28"/>
          <w:rtl w:val="true"/>
        </w:rPr>
        <w:t>‏</w:t>
      </w:r>
      <w:r>
        <w:rPr>
          <w:color w:val="000000"/>
          <w:sz w:val="28"/>
        </w:rPr>
        <w:t>28.9.2016</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p>
    <w:p>
      <w:pPr>
        <w:pStyle w:val="Ruller43"/>
        <w:numPr>
          <w:ilvl w:val="0"/>
          <w:numId w:val="0"/>
        </w:numPr>
        <w:ind w:hanging="0" w:start="0" w:end="0"/>
        <w:jc w:val="both"/>
        <w:rPr>
          <w:sz w:val="22"/>
          <w:szCs w:val="24"/>
        </w:rPr>
      </w:pPr>
      <w:r>
        <w:rPr>
          <w:sz w:val="22"/>
          <w:szCs w:val="24"/>
          <w:rtl w:val="true"/>
        </w:rPr>
      </w:r>
    </w:p>
    <w:p>
      <w:pPr>
        <w:pStyle w:val="Ruller43"/>
        <w:numPr>
          <w:ilvl w:val="0"/>
          <w:numId w:val="0"/>
        </w:numPr>
        <w:ind w:hanging="0" w:start="0" w:end="0"/>
        <w:jc w:val="both"/>
        <w:rPr/>
      </w:pPr>
      <w:r>
        <w:rPr>
          <w:rtl w:val="true"/>
        </w:rPr>
        <w:tab/>
      </w:r>
      <w:r>
        <w:rPr>
          <w:rtl w:val="true"/>
        </w:rPr>
        <w:t xml:space="preserve">יפים לעניין זה דבריו של השופט </w:t>
      </w:r>
      <w:r>
        <w:rPr>
          <w:rFonts w:cs="Miriam"/>
          <w:b/>
          <w:b/>
          <w:spacing w:val="0"/>
          <w:szCs w:val="24"/>
          <w:rtl w:val="true"/>
        </w:rPr>
        <w:t>י</w:t>
      </w:r>
      <w:r>
        <w:rPr>
          <w:rFonts w:cs="Miriam"/>
          <w:b/>
          <w:spacing w:val="0"/>
          <w:szCs w:val="24"/>
          <w:rtl w:val="true"/>
        </w:rPr>
        <w:t xml:space="preserve">' </w:t>
      </w:r>
      <w:r>
        <w:rPr>
          <w:rFonts w:cs="Miriam"/>
          <w:b/>
          <w:b/>
          <w:spacing w:val="0"/>
          <w:szCs w:val="24"/>
          <w:rtl w:val="true"/>
        </w:rPr>
        <w:t>זמיר</w:t>
      </w:r>
      <w:r>
        <w:rPr>
          <w:rtl w:val="true"/>
        </w:rPr>
        <w:t>:</w:t>
      </w:r>
    </w:p>
    <w:p>
      <w:pPr>
        <w:pStyle w:val="Ruller42"/>
        <w:spacing w:lineRule="auto" w:line="240"/>
        <w:ind w:end="0"/>
        <w:jc w:val="both"/>
        <w:rPr/>
      </w:pPr>
      <w:r>
        <w:rPr>
          <w:rtl w:val="true"/>
        </w:rPr>
      </w:r>
    </w:p>
    <w:p>
      <w:pPr>
        <w:pStyle w:val="Ruller5"/>
        <w:ind w:end="1282"/>
        <w:jc w:val="both"/>
        <w:rPr/>
      </w:pPr>
      <w:r>
        <w:rPr>
          <w:rtl w:val="true"/>
        </w:rPr>
        <w:t>"</w:t>
      </w:r>
      <w:r>
        <w:rPr>
          <w:rtl w:val="true"/>
        </w:rPr>
        <w:t>מחמאה</w:t>
      </w:r>
      <w:r>
        <w:rPr>
          <w:rtl w:val="true"/>
        </w:rPr>
        <w:t xml:space="preserve">, </w:t>
      </w:r>
      <w:r>
        <w:rPr>
          <w:rtl w:val="true"/>
        </w:rPr>
        <w:t>שיחה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מיני</w:t>
      </w:r>
      <w:r>
        <w:rPr>
          <w:rtl w:val="true"/>
        </w:rPr>
        <w:t xml:space="preserve">, </w:t>
      </w:r>
      <w:r>
        <w:rPr>
          <w:rtl w:val="true"/>
        </w:rPr>
        <w:t>מגע</w:t>
      </w:r>
      <w:r>
        <w:rPr>
          <w:rFonts w:eastAsia="Arial TUR;Arial" w:cs="Arial TUR;Arial"/>
          <w:rtl w:val="true"/>
        </w:rPr>
        <w:t xml:space="preserve"> </w:t>
      </w:r>
      <w:r>
        <w:rPr>
          <w:rtl w:val="true"/>
        </w:rPr>
        <w:t>גופני</w:t>
      </w:r>
      <w:r>
        <w:rPr>
          <w:rtl w:val="true"/>
        </w:rPr>
        <w:t xml:space="preserve">, </w:t>
      </w:r>
      <w:r>
        <w:rPr>
          <w:rtl w:val="true"/>
        </w:rPr>
        <w:t>ואפילו</w:t>
      </w:r>
      <w:r>
        <w:rPr>
          <w:rFonts w:eastAsia="Arial TUR;Arial" w:cs="Arial TUR;Arial"/>
          <w:rtl w:val="true"/>
        </w:rPr>
        <w:t xml:space="preserve"> </w:t>
      </w:r>
      <w:r>
        <w:rPr>
          <w:rtl w:val="true"/>
        </w:rPr>
        <w:t>חיבוק</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נשיקה</w:t>
      </w:r>
      <w:r>
        <w:rPr>
          <w:rtl w:val="true"/>
        </w:rPr>
        <w:t xml:space="preserve">, </w:t>
      </w:r>
      <w:r>
        <w:rPr>
          <w:rtl w:val="true"/>
        </w:rPr>
        <w:t>לא</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מיני</w:t>
      </w:r>
      <w:r>
        <w:rPr>
          <w:rtl w:val="true"/>
        </w:rPr>
        <w:t xml:space="preserve">. </w:t>
      </w:r>
      <w:r>
        <w:rPr>
          <w:rtl w:val="true"/>
        </w:rPr>
        <w:t>הכול</w:t>
      </w:r>
      <w:r>
        <w:rPr>
          <w:rFonts w:eastAsia="Arial TUR;Arial" w:cs="Arial TUR;Arial"/>
          <w:rtl w:val="true"/>
        </w:rPr>
        <w:t xml:space="preserve"> </w:t>
      </w:r>
      <w:r>
        <w:rPr>
          <w:rtl w:val="true"/>
        </w:rPr>
        <w:t>תלוי</w:t>
      </w:r>
      <w:r>
        <w:rPr>
          <w:rFonts w:eastAsia="Arial TUR;Arial" w:cs="Arial TUR;Arial"/>
          <w:rtl w:val="true"/>
        </w:rPr>
        <w:t xml:space="preserve"> </w:t>
      </w:r>
      <w:r>
        <w:rPr>
          <w:rtl w:val="true"/>
        </w:rPr>
        <w:t>בטיב</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ובנסיבות</w:t>
      </w:r>
      <w:r>
        <w:rPr>
          <w:rtl w:val="true"/>
        </w:rPr>
        <w:t xml:space="preserve">. </w:t>
      </w:r>
      <w:r>
        <w:rPr>
          <w:rtl w:val="true"/>
        </w:rPr>
        <w:t>בדרך</w:t>
      </w:r>
      <w:r>
        <w:rPr>
          <w:rtl w:val="true"/>
        </w:rPr>
        <w:t>-</w:t>
      </w:r>
      <w:r>
        <w:rPr>
          <w:rtl w:val="true"/>
        </w:rPr>
        <w:t>כלל</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יש</w:t>
      </w:r>
      <w:r>
        <w:rPr>
          <w:rtl w:val="true"/>
        </w:rPr>
        <w:t xml:space="preserve">, </w:t>
      </w:r>
      <w:r>
        <w:rPr>
          <w:rtl w:val="true"/>
        </w:rPr>
        <w:t>או</w:t>
      </w:r>
      <w:r>
        <w:rPr>
          <w:rFonts w:eastAsia="Arial TUR;Arial" w:cs="Arial TUR;Arial"/>
          <w:rtl w:val="true"/>
        </w:rPr>
        <w:t xml:space="preserve"> </w:t>
      </w:r>
      <w:r>
        <w:rPr>
          <w:rtl w:val="true"/>
        </w:rPr>
        <w:t>אין</w:t>
      </w:r>
      <w:r>
        <w:rPr>
          <w:rtl w:val="true"/>
        </w:rPr>
        <w:t xml:space="preserve">, </w:t>
      </w:r>
      <w:r>
        <w:rPr>
          <w:rtl w:val="true"/>
        </w:rPr>
        <w:t>להתנהגות</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מיני</w:t>
      </w:r>
      <w:r>
        <w:rPr>
          <w:rtl w:val="true"/>
        </w:rPr>
        <w:t xml:space="preserve">. </w:t>
      </w:r>
      <w:r>
        <w:rPr>
          <w:rtl w:val="true"/>
        </w:rPr>
        <w:t>לעתים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ברור</w:t>
      </w:r>
      <w:r>
        <w:rPr>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זאת</w:t>
      </w:r>
      <w:r>
        <w:rPr>
          <w:rFonts w:cs="Miriam" w:ascii="Century" w:hAnsi="Century"/>
          <w:b/>
          <w:spacing w:val="0"/>
          <w:szCs w:val="24"/>
          <w:rtl w:val="true"/>
        </w:rPr>
        <w:t xml:space="preserve">, </w:t>
      </w:r>
      <w:r>
        <w:rPr>
          <w:rFonts w:ascii="Century" w:hAnsi="Century" w:cs="Miriam"/>
          <w:b/>
          <w:b/>
          <w:spacing w:val="0"/>
          <w:szCs w:val="24"/>
          <w:rtl w:val="true"/>
        </w:rPr>
        <w:t>כפי</w:t>
      </w:r>
      <w:r>
        <w:rPr>
          <w:rFonts w:ascii="Century" w:hAnsi="Century" w:eastAsia="Century" w:cs="Century"/>
          <w:b/>
          <w:b/>
          <w:spacing w:val="0"/>
          <w:szCs w:val="24"/>
          <w:rtl w:val="true"/>
        </w:rPr>
        <w:t xml:space="preserve"> </w:t>
      </w:r>
      <w:r>
        <w:rPr>
          <w:rFonts w:ascii="Century" w:hAnsi="Century" w:cs="Miriam"/>
          <w:b/>
          <w:b/>
          <w:spacing w:val="0"/>
          <w:szCs w:val="24"/>
          <w:rtl w:val="true"/>
        </w:rPr>
        <w:t>שנאמר</w:t>
      </w:r>
      <w:r>
        <w:rPr>
          <w:rFonts w:ascii="Century" w:hAnsi="Century" w:eastAsia="Century" w:cs="Century"/>
          <w:b/>
          <w:b/>
          <w:spacing w:val="0"/>
          <w:szCs w:val="24"/>
          <w:rtl w:val="true"/>
        </w:rPr>
        <w:t xml:space="preserve"> </w:t>
      </w:r>
      <w:r>
        <w:rPr>
          <w:rFonts w:ascii="Century" w:hAnsi="Century" w:cs="Miriam"/>
          <w:b/>
          <w:b/>
          <w:spacing w:val="0"/>
          <w:szCs w:val="24"/>
          <w:rtl w:val="true"/>
        </w:rPr>
        <w:t>לגבי</w:t>
      </w:r>
      <w:r>
        <w:rPr>
          <w:rFonts w:ascii="Century" w:hAnsi="Century" w:eastAsia="Century" w:cs="Century"/>
          <w:b/>
          <w:b/>
          <w:spacing w:val="0"/>
          <w:szCs w:val="24"/>
          <w:rtl w:val="true"/>
        </w:rPr>
        <w:t xml:space="preserve"> </w:t>
      </w:r>
      <w:r>
        <w:rPr>
          <w:rFonts w:ascii="Century" w:hAnsi="Century" w:cs="Miriam"/>
          <w:b/>
          <w:b/>
          <w:spacing w:val="0"/>
          <w:szCs w:val="24"/>
          <w:rtl w:val="true"/>
        </w:rPr>
        <w:t>פיל</w:t>
      </w:r>
      <w:r>
        <w:rPr>
          <w:rFonts w:cs="Miriam" w:ascii="Century" w:hAnsi="Century"/>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שקשה</w:t>
      </w:r>
      <w:r>
        <w:rPr>
          <w:rFonts w:ascii="Century" w:hAnsi="Century" w:eastAsia="Century" w:cs="Century"/>
          <w:b/>
          <w:b/>
          <w:spacing w:val="0"/>
          <w:szCs w:val="24"/>
          <w:rtl w:val="true"/>
        </w:rPr>
        <w:t xml:space="preserve"> </w:t>
      </w:r>
      <w:r>
        <w:rPr>
          <w:rFonts w:ascii="Century" w:hAnsi="Century" w:cs="Miriam"/>
          <w:b/>
          <w:b/>
          <w:spacing w:val="0"/>
          <w:szCs w:val="24"/>
          <w:rtl w:val="true"/>
        </w:rPr>
        <w:t>להגדיר</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cs="Miriam" w:ascii="Century" w:hAnsi="Century"/>
          <w:b/>
          <w:spacing w:val="0"/>
          <w:szCs w:val="24"/>
          <w:rtl w:val="true"/>
        </w:rPr>
        <w:t xml:space="preserve">, </w:t>
      </w:r>
      <w:r>
        <w:rPr>
          <w:rFonts w:ascii="Century" w:hAnsi="Century" w:cs="Miriam"/>
          <w:b/>
          <w:b/>
          <w:spacing w:val="0"/>
          <w:szCs w:val="24"/>
          <w:rtl w:val="true"/>
        </w:rPr>
        <w:t>כשרואים</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קושי</w:t>
      </w:r>
      <w:r>
        <w:rPr>
          <w:rFonts w:ascii="Century" w:hAnsi="Century" w:eastAsia="Century" w:cs="Century"/>
          <w:b/>
          <w:b/>
          <w:spacing w:val="0"/>
          <w:szCs w:val="24"/>
          <w:rtl w:val="true"/>
        </w:rPr>
        <w:t xml:space="preserve"> </w:t>
      </w:r>
      <w:r>
        <w:rPr>
          <w:rFonts w:ascii="Century" w:hAnsi="Century" w:cs="Miriam"/>
          <w:b/>
          <w:b/>
          <w:spacing w:val="0"/>
          <w:szCs w:val="24"/>
          <w:rtl w:val="true"/>
        </w:rPr>
        <w:t>לזהות</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tl w:val="true"/>
        </w:rPr>
        <w:t>" (</w:t>
      </w:r>
      <w:r>
        <w:rPr>
          <w:rtl w:val="true"/>
        </w:rPr>
        <w:t>ראו</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אשר</w:t>
      </w:r>
      <w:r>
        <w:rPr>
          <w:rtl w:val="true"/>
        </w:rPr>
        <w:t xml:space="preserve">, </w:t>
      </w:r>
      <w:r>
        <w:rPr>
          <w:rtl w:val="true"/>
        </w:rPr>
        <w:t>בעמ</w:t>
      </w:r>
      <w:r>
        <w:rPr>
          <w:rtl w:val="true"/>
        </w:rPr>
        <w:t xml:space="preserve">' </w:t>
      </w:r>
      <w:r>
        <w:rPr/>
        <w:t>682</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דברים אלה יפים גם למקרה שלפנינו</w:t>
      </w:r>
      <w:r>
        <w:rPr>
          <w:rtl w:val="true"/>
        </w:rPr>
        <w:t xml:space="preserve">. </w:t>
      </w:r>
      <w:r>
        <w:rPr>
          <w:rtl w:val="true"/>
        </w:rPr>
        <w:t xml:space="preserve">ברי הוא כי </w:t>
      </w:r>
      <w:r>
        <w:rPr>
          <w:rtl w:val="true"/>
        </w:rPr>
        <w:t>מעשיו</w:t>
      </w:r>
      <w:r>
        <w:rPr>
          <w:rtl w:val="true"/>
        </w:rPr>
        <w:t xml:space="preserve"> </w:t>
      </w:r>
      <w:r>
        <w:rPr>
          <w:rtl w:val="true"/>
        </w:rPr>
        <w:t>של המערער</w:t>
      </w:r>
      <w:r>
        <w:rPr>
          <w:rtl w:val="true"/>
        </w:rPr>
        <w:t xml:space="preserve">, </w:t>
      </w:r>
      <w:r>
        <w:rPr>
          <w:rtl w:val="true"/>
        </w:rPr>
        <w:t xml:space="preserve">גבר כבן </w:t>
      </w:r>
      <w:r>
        <w:rPr/>
        <w:t>80</w:t>
      </w:r>
      <w:r>
        <w:rPr>
          <w:rtl w:val="true"/>
        </w:rPr>
        <w:t xml:space="preserve">, </w:t>
      </w:r>
      <w:r>
        <w:rPr>
          <w:rtl w:val="true"/>
        </w:rPr>
        <w:t>אשר</w:t>
      </w:r>
      <w:r>
        <w:rPr>
          <w:rtl w:val="true"/>
        </w:rPr>
        <w:t xml:space="preserve"> </w:t>
      </w:r>
      <w:r>
        <w:rPr>
          <w:rtl w:val="true"/>
        </w:rPr>
        <w:t>כללו</w:t>
      </w:r>
      <w:r>
        <w:rPr>
          <w:rtl w:val="true"/>
        </w:rPr>
        <w:t xml:space="preserve"> </w:t>
      </w:r>
      <w:r>
        <w:rPr>
          <w:rtl w:val="true"/>
        </w:rPr>
        <w:t xml:space="preserve">שיחה </w:t>
      </w:r>
      <w:r>
        <w:rPr>
          <w:rtl w:val="true"/>
        </w:rPr>
        <w:t>בעל</w:t>
      </w:r>
      <w:r>
        <w:rPr>
          <w:rtl w:val="true"/>
        </w:rPr>
        <w:t>ת</w:t>
      </w:r>
      <w:r>
        <w:rPr>
          <w:rtl w:val="true"/>
        </w:rPr>
        <w:t xml:space="preserve"> </w:t>
      </w:r>
      <w:r>
        <w:rPr>
          <w:rtl w:val="true"/>
        </w:rPr>
        <w:t>תוכן</w:t>
      </w:r>
      <w:r>
        <w:rPr>
          <w:rtl w:val="true"/>
        </w:rPr>
        <w:t xml:space="preserve"> </w:t>
      </w:r>
      <w:r>
        <w:rPr>
          <w:rtl w:val="true"/>
        </w:rPr>
        <w:t>מיני</w:t>
      </w:r>
      <w:r>
        <w:rPr>
          <w:rtl w:val="true"/>
        </w:rPr>
        <w:t xml:space="preserve"> מובהק עם המתלוננת</w:t>
      </w:r>
      <w:r>
        <w:rPr>
          <w:rtl w:val="true"/>
        </w:rPr>
        <w:t xml:space="preserve">, </w:t>
      </w:r>
      <w:r>
        <w:rPr>
          <w:rtl w:val="true"/>
        </w:rPr>
        <w:t xml:space="preserve">קטינה בת </w:t>
      </w:r>
      <w:r>
        <w:rPr/>
        <w:t>15</w:t>
      </w:r>
      <w:r>
        <w:rPr>
          <w:rtl w:val="true"/>
        </w:rPr>
        <w:t xml:space="preserve">, </w:t>
      </w:r>
      <w:r>
        <w:rPr>
          <w:rtl w:val="true"/>
        </w:rPr>
        <w:t xml:space="preserve">ליטופה על ידה ובאזור סנטרה ונישוקה על ידה ועל לחיה שלא בהסכמתה החופשית </w:t>
      </w:r>
      <w:r>
        <w:rPr>
          <w:rtl w:val="true"/>
        </w:rPr>
        <w:t>–</w:t>
      </w:r>
      <w:r>
        <w:rPr>
          <w:rtl w:val="true"/>
        </w:rPr>
        <w:t xml:space="preserve"> הם בגדר </w:t>
      </w:r>
      <w:r>
        <w:rPr>
          <w:rtl w:val="true"/>
        </w:rPr>
        <w:t>״</w:t>
      </w:r>
      <w:r>
        <w:rPr>
          <w:rtl w:val="true"/>
        </w:rPr>
        <w:t xml:space="preserve">מעשים </w:t>
      </w:r>
      <w:r>
        <w:rPr>
          <w:rtl w:val="true"/>
        </w:rPr>
        <w:t>מגונים״</w:t>
      </w:r>
      <w:r>
        <w:rPr>
          <w:rtl w:val="true"/>
        </w:rPr>
        <w:t xml:space="preserve">. </w:t>
      </w:r>
      <w:r>
        <w:rPr>
          <w:rtl w:val="true"/>
        </w:rPr>
        <w:t xml:space="preserve">במסגרת </w:t>
      </w:r>
      <w:r>
        <w:rPr>
          <w:rtl w:val="true"/>
        </w:rPr>
        <w:t>המוסכמות</w:t>
      </w:r>
      <w:r>
        <w:rPr>
          <w:rtl w:val="true"/>
        </w:rPr>
        <w:t xml:space="preserve"> </w:t>
      </w:r>
      <w:r>
        <w:rPr>
          <w:rtl w:val="true"/>
        </w:rPr>
        <w:t>החברתיות</w:t>
      </w:r>
      <w:r>
        <w:rPr>
          <w:rtl w:val="true"/>
        </w:rPr>
        <w:t xml:space="preserve"> </w:t>
      </w:r>
      <w:r>
        <w:rPr>
          <w:rtl w:val="true"/>
        </w:rPr>
        <w:t>לפיהן</w:t>
      </w:r>
      <w:r>
        <w:rPr>
          <w:rtl w:val="true"/>
        </w:rPr>
        <w:t xml:space="preserve"> </w:t>
      </w:r>
      <w:r>
        <w:rPr>
          <w:rtl w:val="true"/>
        </w:rPr>
        <w:t>אנו</w:t>
      </w:r>
      <w:r>
        <w:rPr>
          <w:rtl w:val="true"/>
        </w:rPr>
        <w:t xml:space="preserve"> </w:t>
      </w:r>
      <w:r>
        <w:rPr>
          <w:rtl w:val="true"/>
        </w:rPr>
        <w:t>חיים</w:t>
      </w:r>
      <w:r>
        <w:rPr>
          <w:rtl w:val="true"/>
        </w:rPr>
        <w:t xml:space="preserve">, </w:t>
      </w:r>
      <w:r>
        <w:rPr>
          <w:rtl w:val="true"/>
        </w:rPr>
        <w:t xml:space="preserve">מעשים כאמור נחשבים </w:t>
      </w:r>
      <w:r>
        <w:rPr>
          <w:rtl w:val="true"/>
        </w:rPr>
        <w:t>בלתי</w:t>
      </w:r>
      <w:r>
        <w:rPr>
          <w:rtl w:val="true"/>
        </w:rPr>
        <w:t xml:space="preserve"> </w:t>
      </w:r>
      <w:r>
        <w:rPr>
          <w:rtl w:val="true"/>
        </w:rPr>
        <w:t>הוגנים</w:t>
      </w:r>
      <w:r>
        <w:rPr>
          <w:rtl w:val="true"/>
        </w:rPr>
        <w:t xml:space="preserve">, </w:t>
      </w:r>
      <w:r>
        <w:rPr>
          <w:rtl w:val="true"/>
        </w:rPr>
        <w:t>בלתי</w:t>
      </w:r>
      <w:r>
        <w:rPr>
          <w:rtl w:val="true"/>
        </w:rPr>
        <w:t xml:space="preserve"> </w:t>
      </w:r>
      <w:r>
        <w:rPr>
          <w:rtl w:val="true"/>
        </w:rPr>
        <w:t>צנועים</w:t>
      </w:r>
      <w:r>
        <w:rPr>
          <w:rtl w:val="true"/>
        </w:rPr>
        <w:t xml:space="preserve"> </w:t>
      </w:r>
      <w:r>
        <w:rPr>
          <w:rtl w:val="true"/>
        </w:rPr>
        <w:t>ובלתי</w:t>
      </w:r>
      <w:r>
        <w:rPr>
          <w:rtl w:val="true"/>
        </w:rPr>
        <w:t xml:space="preserve"> </w:t>
      </w:r>
      <w:r>
        <w:rPr>
          <w:rtl w:val="true"/>
        </w:rPr>
        <w:t>מוסריים</w:t>
      </w:r>
      <w:r>
        <w:rPr>
          <w:rtl w:val="true"/>
        </w:rPr>
        <w:t xml:space="preserve">. </w:t>
      </w:r>
      <w:r>
        <w:rPr>
          <w:rtl w:val="true"/>
        </w:rPr>
        <w:t>אשר על כן</w:t>
      </w:r>
      <w:r>
        <w:rPr>
          <w:rtl w:val="true"/>
        </w:rPr>
        <w:t xml:space="preserve">, </w:t>
      </w:r>
      <w:r>
        <w:rPr>
          <w:rtl w:val="true"/>
        </w:rPr>
        <w:t xml:space="preserve">היסוד העובדתי הדרוש להתהוות העבירה של </w:t>
      </w:r>
      <w:r>
        <w:rPr>
          <w:rtl w:val="true"/>
        </w:rPr>
        <w:t>"</w:t>
      </w:r>
      <w:r>
        <w:rPr>
          <w:rtl w:val="true"/>
        </w:rPr>
        <w:t>מעשה מגונה</w:t>
      </w:r>
      <w:r>
        <w:rPr>
          <w:rtl w:val="true"/>
        </w:rPr>
        <w:t xml:space="preserve">" </w:t>
      </w:r>
      <w:r>
        <w:rPr>
          <w:rtl w:val="true"/>
        </w:rPr>
        <w:t>נתקיים</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היסוד</w:t>
      </w:r>
      <w:r>
        <w:rPr>
          <w:rFonts w:ascii="Century" w:hAnsi="Century" w:eastAsia="Century" w:cs="Century"/>
          <w:b/>
          <w:b/>
          <w:spacing w:val="0"/>
          <w:szCs w:val="24"/>
          <w:rtl w:val="true"/>
        </w:rPr>
        <w:t xml:space="preserve"> </w:t>
      </w:r>
      <w:r>
        <w:rPr>
          <w:rFonts w:ascii="Century" w:hAnsi="Century" w:cs="Miriam"/>
          <w:b/>
          <w:b/>
          <w:spacing w:val="0"/>
          <w:szCs w:val="24"/>
          <w:rtl w:val="true"/>
        </w:rPr>
        <w:t>הנפשי</w:t>
      </w:r>
    </w:p>
    <w:p>
      <w:pPr>
        <w:pStyle w:val="Ruller42"/>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בקביעתי בדבר התקיימות היסוד העובדתי לא סגי</w:t>
      </w:r>
      <w:r>
        <w:rPr>
          <w:rtl w:val="true"/>
        </w:rPr>
        <w:t xml:space="preserve">, </w:t>
      </w:r>
      <w:r>
        <w:rPr>
          <w:rtl w:val="true"/>
        </w:rPr>
        <w:t>שכן</w:t>
      </w:r>
      <w:r>
        <w:rPr>
          <w:rtl w:val="true"/>
        </w:rPr>
        <w:t xml:space="preserve">, </w:t>
      </w:r>
      <w:r>
        <w:rPr>
          <w:rtl w:val="true"/>
        </w:rPr>
        <w:t>גם מעשה אשר לתפיסת האדם הסביר ייראה</w:t>
      </w:r>
      <w:r>
        <w:rPr>
          <w:rtl w:val="true"/>
        </w:rPr>
        <w:t xml:space="preserve">, </w:t>
      </w:r>
      <w:r>
        <w:rPr>
          <w:rtl w:val="true"/>
        </w:rPr>
        <w:t>על פניו</w:t>
      </w:r>
      <w:r>
        <w:rPr>
          <w:rtl w:val="true"/>
        </w:rPr>
        <w:t xml:space="preserve">, </w:t>
      </w:r>
      <w:r>
        <w:rPr>
          <w:rtl w:val="true"/>
        </w:rPr>
        <w:t>כ</w:t>
      </w:r>
      <w:r>
        <w:rPr>
          <w:rtl w:val="true"/>
        </w:rPr>
        <w:t>"</w:t>
      </w:r>
      <w:r>
        <w:rPr>
          <w:rtl w:val="true"/>
        </w:rPr>
        <w:t>מעשה מגונה</w:t>
      </w:r>
      <w:r>
        <w:rPr>
          <w:rtl w:val="true"/>
        </w:rPr>
        <w:t xml:space="preserve">", </w:t>
      </w:r>
      <w:r>
        <w:rPr>
          <w:rtl w:val="true"/>
        </w:rPr>
        <w:t>לא ייחשב לכזה בסופו של יום</w:t>
      </w:r>
      <w:r>
        <w:rPr>
          <w:rtl w:val="true"/>
        </w:rPr>
        <w:t xml:space="preserve">, </w:t>
      </w:r>
      <w:r>
        <w:rPr>
          <w:rtl w:val="true"/>
        </w:rPr>
        <w:t>אלא אם יוכח מעבר לספק סביר כי התלווה אליו יסוד נפשי של רצון להגשים את אחת משלוש המטרות המגונות אשר מנויות בחוק</w:t>
      </w:r>
      <w:r>
        <w:rPr>
          <w:rtl w:val="true"/>
        </w:rPr>
        <w:t>: (</w:t>
      </w:r>
      <w:r>
        <w:rPr>
          <w:rtl w:val="true"/>
        </w:rPr>
        <w:t>א</w:t>
      </w:r>
      <w:r>
        <w:rPr>
          <w:rtl w:val="true"/>
        </w:rPr>
        <w:t xml:space="preserve">) </w:t>
      </w:r>
      <w:r>
        <w:rPr>
          <w:rtl w:val="true"/>
        </w:rPr>
        <w:t>השגת</w:t>
      </w:r>
      <w:r>
        <w:rPr>
          <w:rFonts w:ascii="Arial TUR;Arial" w:hAnsi="Arial TUR;Arial" w:cs="Arial TUR;Arial"/>
          <w:color w:val="000000"/>
          <w:sz w:val="28"/>
          <w:sz w:val="28"/>
          <w:rtl w:val="true"/>
        </w:rPr>
        <w:t xml:space="preserve"> גירויו המיני של העושה</w:t>
      </w:r>
      <w:r>
        <w:rPr>
          <w:rFonts w:cs="Arial TUR;Arial" w:ascii="Arial TUR;Arial" w:hAnsi="Arial TUR;Arial"/>
          <w:color w:val="000000"/>
          <w:sz w:val="28"/>
          <w:rtl w:val="true"/>
        </w:rPr>
        <w:t>; (</w:t>
      </w:r>
      <w:r>
        <w:rPr>
          <w:rFonts w:ascii="Arial TUR;Arial" w:hAnsi="Arial TUR;Arial" w:cs="Arial TUR;Arial"/>
          <w:color w:val="000000"/>
          <w:sz w:val="28"/>
          <w:sz w:val="28"/>
          <w:rtl w:val="true"/>
        </w:rPr>
        <w:t>ב</w:t>
      </w:r>
      <w:r>
        <w:rPr>
          <w:rFonts w:cs="Arial TUR;Arial" w:ascii="Arial TUR;Arial" w:hAnsi="Arial TUR;Arial"/>
          <w:color w:val="000000"/>
          <w:sz w:val="28"/>
          <w:rtl w:val="true"/>
        </w:rPr>
        <w:t xml:space="preserve">) </w:t>
      </w:r>
      <w:r>
        <w:rPr>
          <w:rFonts w:ascii="Arial TUR;Arial" w:hAnsi="Arial TUR;Arial" w:cs="Arial TUR;Arial"/>
          <w:color w:val="000000"/>
          <w:sz w:val="28"/>
          <w:sz w:val="28"/>
          <w:rtl w:val="true"/>
        </w:rPr>
        <w:t>השגת סיפוקו המיני של העושה</w:t>
      </w:r>
      <w:r>
        <w:rPr>
          <w:rtl w:val="true"/>
        </w:rPr>
        <w:t>; (</w:t>
      </w:r>
      <w:r>
        <w:rPr>
          <w:rtl w:val="true"/>
        </w:rPr>
        <w:t>ג</w:t>
      </w:r>
      <w:r>
        <w:rPr>
          <w:rtl w:val="true"/>
        </w:rPr>
        <w:t xml:space="preserve">) </w:t>
      </w:r>
      <w:r>
        <w:rPr>
          <w:rFonts w:ascii="Arial TUR;Arial" w:hAnsi="Arial TUR;Arial" w:cs="Arial TUR;Arial"/>
          <w:color w:val="000000"/>
          <w:sz w:val="28"/>
          <w:sz w:val="28"/>
          <w:rtl w:val="true"/>
        </w:rPr>
        <w:t xml:space="preserve">ביזויה המיני של נפגעת העבירה </w:t>
      </w:r>
      <w:r>
        <w:rPr>
          <w:rtl w:val="true"/>
        </w:rPr>
        <w:t>(</w:t>
      </w:r>
      <w:r>
        <w:rPr>
          <w:rtl w:val="true"/>
        </w:rPr>
        <w:t>ראו</w:t>
      </w:r>
      <w:r>
        <w:rPr>
          <w:rtl w:val="true"/>
        </w:rPr>
        <w:t xml:space="preserve">: </w:t>
      </w:r>
      <w:r>
        <w:rPr>
          <w:rtl w:val="true"/>
        </w:rPr>
        <w:t xml:space="preserve">פרשת </w:t>
      </w:r>
      <w:r>
        <w:rPr>
          <w:rFonts w:ascii="Century" w:hAnsi="Century" w:cs="Miriam"/>
          <w:b/>
          <w:b/>
          <w:spacing w:val="0"/>
          <w:sz w:val="22"/>
          <w:sz w:val="22"/>
          <w:szCs w:val="24"/>
          <w:rtl w:val="true"/>
        </w:rPr>
        <w:t>פלוני</w:t>
      </w:r>
      <w:r>
        <w:rPr>
          <w:rtl w:val="true"/>
        </w:rPr>
        <w:t xml:space="preserve">, </w:t>
      </w:r>
      <w:r>
        <w:rPr>
          <w:rtl w:val="true"/>
        </w:rPr>
        <w:t>בעמ</w:t>
      </w:r>
      <w:r>
        <w:rPr>
          <w:rtl w:val="true"/>
        </w:rPr>
        <w:t xml:space="preserve">' </w:t>
      </w:r>
      <w:r>
        <w:rPr/>
        <w:t>180-179</w:t>
      </w:r>
      <w:r>
        <w:rPr>
          <w:rtl w:val="true"/>
        </w:rPr>
        <w:t xml:space="preserve">; </w:t>
      </w:r>
      <w:r>
        <w:rPr>
          <w:rtl w:val="true"/>
        </w:rPr>
        <w:t xml:space="preserve">עניין </w:t>
      </w:r>
      <w:r>
        <w:rPr>
          <w:rFonts w:ascii="Century" w:hAnsi="Century" w:cs="Miriam"/>
          <w:b/>
          <w:b/>
          <w:spacing w:val="0"/>
          <w:sz w:val="22"/>
          <w:sz w:val="22"/>
          <w:szCs w:val="24"/>
          <w:rtl w:val="true"/>
        </w:rPr>
        <w:t>כהן</w:t>
      </w:r>
      <w:r>
        <w:rPr>
          <w:rtl w:val="true"/>
        </w:rPr>
        <w:t xml:space="preserve">, </w:t>
      </w:r>
      <w:r>
        <w:rPr>
          <w:rtl w:val="true"/>
        </w:rPr>
        <w:t>בעמ</w:t>
      </w:r>
      <w:r>
        <w:rPr>
          <w:rtl w:val="true"/>
        </w:rPr>
        <w:t xml:space="preserve">' </w:t>
      </w:r>
      <w:r>
        <w:rPr/>
        <w:t>502-500</w:t>
      </w:r>
      <w:r>
        <w:rPr>
          <w:rtl w:val="true"/>
        </w:rPr>
        <w:t xml:space="preserve">; </w:t>
      </w:r>
      <w:r>
        <w:rPr>
          <w:rtl w:val="true"/>
        </w:rPr>
        <w:t xml:space="preserve">וכן </w:t>
      </w:r>
      <w:hyperlink r:id="rId1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465/06</w:t>
        </w:r>
      </w:hyperlink>
      <w:r>
        <w:rPr>
          <w:rtl w:val="true"/>
        </w:rPr>
        <w:t xml:space="preserve"> </w:t>
      </w:r>
      <w:r>
        <w:rPr>
          <w:rFonts w:ascii="Century" w:hAnsi="Century" w:cs="Miriam"/>
          <w:b/>
          <w:b/>
          <w:spacing w:val="0"/>
          <w:sz w:val="22"/>
          <w:sz w:val="22"/>
          <w:szCs w:val="24"/>
          <w:rtl w:val="true"/>
        </w:rPr>
        <w:t>אביבי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t>6.2.2008</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המערער טען כי למעשיו אלו לא נלוותה שום מטרה מינית</w:t>
      </w:r>
      <w:r>
        <w:rPr>
          <w:rtl w:val="true"/>
        </w:rPr>
        <w:t xml:space="preserve">, </w:t>
      </w:r>
      <w:r>
        <w:rPr>
          <w:rtl w:val="true"/>
        </w:rPr>
        <w:t xml:space="preserve">וכי מעשיו </w:t>
      </w:r>
      <w:r>
        <w:rPr>
          <w:rtl w:val="true"/>
        </w:rPr>
        <w:t>–</w:t>
      </w:r>
      <w:r>
        <w:rPr>
          <w:rtl w:val="true"/>
        </w:rPr>
        <w:t xml:space="preserve"> כל כולם </w:t>
      </w:r>
      <w:r>
        <w:rPr>
          <w:rtl w:val="true"/>
        </w:rPr>
        <w:t>–</w:t>
      </w:r>
      <w:r>
        <w:rPr>
          <w:rtl w:val="true"/>
        </w:rPr>
        <w:t xml:space="preserve"> נועדו להפיג את בדידותו ונבעו מגילו המופלג ומגעגועים לימים טובים יותר</w:t>
      </w:r>
      <w:r>
        <w:rPr>
          <w:rtl w:val="true"/>
        </w:rPr>
        <w:t xml:space="preserve">. </w:t>
      </w:r>
      <w:r>
        <w:rPr>
          <w:rtl w:val="true"/>
        </w:rPr>
        <w:t>בית משפט קמא מצא טעם בטענות אלו</w:t>
      </w:r>
      <w:r>
        <w:rPr>
          <w:rtl w:val="true"/>
        </w:rPr>
        <w:t xml:space="preserve">, </w:t>
      </w:r>
      <w:r>
        <w:rPr>
          <w:rtl w:val="true"/>
        </w:rPr>
        <w:t xml:space="preserve">תוך שהוא מציין כי </w:t>
      </w:r>
      <w:r>
        <w:rPr>
          <w:rtl w:val="true"/>
        </w:rPr>
        <w:t>"</w:t>
      </w:r>
      <w:r>
        <w:rPr>
          <w:rFonts w:ascii="Century" w:hAnsi="Century" w:cs="Miriam"/>
          <w:b/>
          <w:b/>
          <w:spacing w:val="4"/>
          <w:sz w:val="22"/>
          <w:sz w:val="22"/>
          <w:szCs w:val="24"/>
          <w:rtl w:val="true"/>
        </w:rPr>
        <w:t>קשה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לראות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כיצד</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אקבע</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שנבעו</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מעשי</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הנאשם</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מרצון</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לבזות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את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המתלוננת</w:t>
      </w:r>
      <w:r>
        <w:rPr>
          <w:rFonts w:ascii="Century" w:hAnsi="Century" w:eastAsia="Century" w:cs="Century"/>
          <w:b/>
          <w:b/>
          <w:spacing w:val="4"/>
          <w:sz w:val="22"/>
          <w:sz w:val="22"/>
          <w:szCs w:val="24"/>
          <w:rtl w:val="true"/>
        </w:rPr>
        <w:t xml:space="preserve"> </w:t>
      </w:r>
      <w:r>
        <w:rPr>
          <w:rFonts w:cs="Miriam" w:ascii="Century" w:hAnsi="Century"/>
          <w:b/>
          <w:spacing w:val="4"/>
          <w:sz w:val="22"/>
          <w:szCs w:val="24"/>
          <w:rtl w:val="true"/>
        </w:rPr>
        <w:t xml:space="preserve">[...] </w:t>
      </w:r>
      <w:r>
        <w:rPr>
          <w:rFonts w:ascii="Century" w:hAnsi="Century" w:cs="Miriam"/>
          <w:b/>
          <w:b/>
          <w:spacing w:val="4"/>
          <w:sz w:val="22"/>
          <w:sz w:val="22"/>
          <w:szCs w:val="24"/>
          <w:rtl w:val="true"/>
        </w:rPr>
        <w:t>אף</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קביעה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לפיה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חתר</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הוא</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בנגיעותיו</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הקלות</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להגיע</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לסיפוק</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מיני</w:t>
      </w:r>
      <w:r>
        <w:rPr>
          <w:rFonts w:cs="Miriam" w:ascii="Century" w:hAnsi="Century"/>
          <w:b/>
          <w:spacing w:val="4"/>
          <w:sz w:val="22"/>
          <w:szCs w:val="24"/>
          <w:rtl w:val="true"/>
        </w:rPr>
        <w:t xml:space="preserve">, </w:t>
      </w:r>
      <w:r>
        <w:rPr>
          <w:rFonts w:ascii="Century" w:hAnsi="Century" w:cs="Miriam"/>
          <w:b/>
          <w:b/>
          <w:spacing w:val="4"/>
          <w:sz w:val="22"/>
          <w:sz w:val="22"/>
          <w:szCs w:val="24"/>
          <w:rtl w:val="true"/>
        </w:rPr>
        <w:t>אינה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נקייה</w:t>
      </w:r>
      <w:r>
        <w:rPr>
          <w:rFonts w:ascii="Century" w:hAnsi="Century" w:eastAsia="Century" w:cs="Century"/>
          <w:b/>
          <w:b/>
          <w:spacing w:val="4"/>
          <w:sz w:val="22"/>
          <w:sz w:val="22"/>
          <w:szCs w:val="24"/>
          <w:rtl w:val="true"/>
        </w:rPr>
        <w:t xml:space="preserve"> </w:t>
      </w:r>
      <w:r>
        <w:rPr>
          <w:rFonts w:ascii="Century" w:hAnsi="Century" w:cs="Miriam"/>
          <w:b/>
          <w:b/>
          <w:spacing w:val="4"/>
          <w:sz w:val="22"/>
          <w:sz w:val="22"/>
          <w:szCs w:val="24"/>
          <w:rtl w:val="true"/>
        </w:rPr>
        <w:t>מספקות</w:t>
      </w:r>
      <w:r>
        <w:rPr>
          <w:rFonts w:ascii="Century" w:hAnsi="Century" w:eastAsia="Century" w:cs="Century"/>
          <w:b/>
          <w:b/>
          <w:spacing w:val="4"/>
          <w:sz w:val="22"/>
          <w:sz w:val="22"/>
          <w:szCs w:val="24"/>
          <w:rtl w:val="true"/>
        </w:rPr>
        <w:t xml:space="preserve"> </w:t>
      </w:r>
      <w:r>
        <w:rPr>
          <w:rFonts w:cs="Miriam" w:ascii="Century" w:hAnsi="Century"/>
          <w:b/>
          <w:spacing w:val="4"/>
          <w:sz w:val="22"/>
          <w:szCs w:val="24"/>
          <w:rtl w:val="true"/>
        </w:rPr>
        <w:t>[...]</w:t>
      </w:r>
      <w:r>
        <w:rPr>
          <w:rtl w:val="true"/>
        </w:rPr>
        <w:t xml:space="preserve"> </w:t>
      </w:r>
      <w:r>
        <w:rPr>
          <w:rFonts w:ascii="Century" w:hAnsi="Century" w:cs="Miriam"/>
          <w:b/>
          <w:b/>
          <w:spacing w:val="0"/>
          <w:sz w:val="22"/>
          <w:sz w:val="22"/>
          <w:szCs w:val="24"/>
          <w:rtl w:val="true"/>
        </w:rPr>
        <w:t>מקובל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שלרוב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באיברים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מוצנעים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הקורבן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מסוג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בפרשתנו</w:t>
      </w:r>
      <w:r>
        <w:rPr>
          <w:rtl w:val="true"/>
        </w:rPr>
        <w:t>." (</w:t>
      </w:r>
      <w:r>
        <w:rPr>
          <w:rtl w:val="true"/>
        </w:rPr>
        <w:t>עמ</w:t>
      </w:r>
      <w:r>
        <w:rPr>
          <w:rtl w:val="true"/>
        </w:rPr>
        <w:t xml:space="preserve">' </w:t>
      </w:r>
      <w:r>
        <w:rPr/>
        <w:t>12</w:t>
      </w:r>
      <w:r>
        <w:rPr>
          <w:rtl w:val="true"/>
        </w:rPr>
        <w:t xml:space="preserve"> </w:t>
      </w:r>
      <w:r>
        <w:rPr>
          <w:rtl w:val="true"/>
        </w:rPr>
        <w:t>להכרעת הדין</w:t>
      </w:r>
      <w:r>
        <w:rPr>
          <w:rtl w:val="true"/>
        </w:rPr>
        <w:t>).</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סבורני כי בקביעתו של בית משפט קמא כי המערער כפי הנראה לא פעל לשם סיפוקו או גירויו המיני נפלה טעות משפטית</w:t>
      </w:r>
      <w:r>
        <w:rPr>
          <w:rtl w:val="true"/>
        </w:rPr>
        <w:t xml:space="preserve">. </w:t>
      </w:r>
      <w:r>
        <w:rPr>
          <w:rtl w:val="true"/>
        </w:rPr>
        <w:t>ראשית</w:t>
      </w:r>
      <w:r>
        <w:rPr>
          <w:rtl w:val="true"/>
        </w:rPr>
        <w:t xml:space="preserve">, </w:t>
      </w:r>
      <w:r>
        <w:rPr>
          <w:rtl w:val="true"/>
        </w:rPr>
        <w:t xml:space="preserve">התהוות העבירה של מעשה מגונה איננה תלויה בקיומו של מגע פיזי כלשהו </w:t>
      </w:r>
      <w:r>
        <w:rPr>
          <w:rtl w:val="true"/>
        </w:rPr>
        <w:t>–</w:t>
      </w:r>
      <w:r>
        <w:rPr>
          <w:rtl w:val="true"/>
        </w:rPr>
        <w:t xml:space="preserve"> קל וחומר</w:t>
      </w:r>
      <w:r>
        <w:rPr>
          <w:rtl w:val="true"/>
        </w:rPr>
        <w:t xml:space="preserve">, </w:t>
      </w:r>
      <w:r>
        <w:rPr>
          <w:rtl w:val="true"/>
        </w:rPr>
        <w:t xml:space="preserve">מגע באיברים מוצנעים </w:t>
      </w:r>
      <w:r>
        <w:rPr>
          <w:rtl w:val="true"/>
        </w:rPr>
        <w:t>–</w:t>
      </w:r>
      <w:r>
        <w:rPr>
          <w:rtl w:val="true"/>
        </w:rPr>
        <w:t xml:space="preserve"> בין מבצע העבירה לבין קורבנו </w:t>
      </w:r>
      <w:r>
        <w:rPr>
          <w:rtl w:val="true"/>
        </w:rPr>
        <w:t>(</w:t>
      </w:r>
      <w:r>
        <w:rPr>
          <w:rtl w:val="true"/>
        </w:rPr>
        <w:t>ראו</w:t>
      </w:r>
      <w:r>
        <w:rPr>
          <w:rtl w:val="true"/>
        </w:rPr>
        <w:t xml:space="preserve">: </w:t>
      </w:r>
      <w:r>
        <w:rPr>
          <w:rFonts w:ascii="Century" w:hAnsi="Century" w:cs="Century"/>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זקן</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326</w:t>
      </w:r>
      <w:r>
        <w:rPr>
          <w:rFonts w:cs="Century" w:ascii="Century" w:hAnsi="Century"/>
          <w:sz w:val="22"/>
          <w:rtl w:val="true"/>
        </w:rPr>
        <w:t>;</w:t>
      </w:r>
      <w:r>
        <w:rPr>
          <w:rFonts w:cs="Miriam" w:ascii="Century" w:hAnsi="Century"/>
          <w:b/>
          <w:spacing w:val="0"/>
          <w:sz w:val="22"/>
          <w:szCs w:val="24"/>
          <w:rtl w:val="true"/>
        </w:rPr>
        <w:t xml:space="preserve"> </w:t>
      </w:r>
      <w:hyperlink r:id="rId153">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9603/09</w:t>
        </w:r>
      </w:hyperlink>
      <w:r>
        <w:rPr>
          <w:rtl w:val="true"/>
        </w:rPr>
        <w:t xml:space="preserve">, </w:t>
      </w:r>
      <w:r>
        <w:rPr>
          <w:rtl w:val="true"/>
        </w:rPr>
        <w:t>ב</w:t>
      </w:r>
      <w:r>
        <w:rPr>
          <w:rtl w:val="true"/>
        </w:rPr>
        <w:t>פסקה</w:t>
      </w:r>
      <w:r>
        <w:rPr>
          <w:rtl w:val="true"/>
        </w:rPr>
        <w:t xml:space="preserve"> </w:t>
      </w:r>
      <w:r>
        <w:rPr/>
        <w:t>20</w:t>
      </w:r>
      <w:r>
        <w:rPr>
          <w:rtl w:val="true"/>
        </w:rPr>
        <w:t>;</w:t>
      </w:r>
      <w:r>
        <w:rPr>
          <w:rtl w:val="true"/>
        </w:rPr>
        <w:t xml:space="preserve"> </w:t>
      </w:r>
      <w:hyperlink r:id="rId1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2281/09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41</w:t>
      </w:r>
      <w:r>
        <w:rPr>
          <w:rtl w:val="true"/>
        </w:rPr>
        <w:t xml:space="preserve"> (</w:t>
      </w:r>
      <w:r>
        <w:rPr>
          <w:rFonts w:cs="FrankRuehl" w:ascii="FrankRuehl" w:hAnsi="FrankRuehl"/>
          <w:color w:val="000000"/>
          <w:sz w:val="28"/>
        </w:rPr>
        <w:t>16.4.2012</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hyperlink r:id="rId1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7725/11</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פסקאות</w:t>
      </w:r>
      <w:r>
        <w:rPr>
          <w:rtl w:val="true"/>
        </w:rPr>
        <w:t xml:space="preserve"> </w:t>
      </w:r>
      <w:r>
        <w:rPr/>
        <w:t>34-31</w:t>
      </w:r>
      <w:r>
        <w:rPr>
          <w:rtl w:val="true"/>
        </w:rPr>
        <w:t xml:space="preserve"> </w:t>
      </w:r>
      <w:r>
        <w:rPr>
          <w:rtl w:val="true"/>
        </w:rPr>
        <w:t>לפסק</w:t>
      </w:r>
      <w:r>
        <w:rPr>
          <w:rtl w:val="true"/>
        </w:rPr>
        <w:t xml:space="preserve"> </w:t>
      </w:r>
      <w:r>
        <w:rPr>
          <w:rtl w:val="true"/>
        </w:rPr>
        <w:t>דינו</w:t>
      </w:r>
      <w:r>
        <w:rPr>
          <w:rtl w:val="true"/>
        </w:rPr>
        <w:t xml:space="preserve"> </w:t>
      </w:r>
      <w:r>
        <w:rPr>
          <w:rtl w:val="true"/>
        </w:rPr>
        <w:t>של</w:t>
      </w:r>
      <w:r>
        <w:rPr>
          <w:rtl w:val="true"/>
        </w:rPr>
        <w:t xml:space="preserve"> </w:t>
      </w:r>
      <w:r>
        <w:rPr>
          <w:rtl w:val="true"/>
        </w:rPr>
        <w:t>השופט</w:t>
      </w:r>
      <w:r>
        <w:rPr>
          <w:rtl w:val="true"/>
        </w:rPr>
        <w:t xml:space="preserve"> </w:t>
      </w:r>
      <w:r>
        <w:rPr>
          <w:rFonts w:ascii="Century" w:hAnsi="Century" w:cs="Miriam"/>
          <w:b/>
          <w:b/>
          <w:spacing w:val="0"/>
          <w:sz w:val="22"/>
          <w:sz w:val="22"/>
          <w:szCs w:val="24"/>
          <w:rtl w:val="true"/>
        </w:rPr>
        <w:t>ס</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rtl w:val="true"/>
        </w:rPr>
        <w:t xml:space="preserve"> </w:t>
      </w:r>
      <w:r>
        <w:rPr>
          <w:rtl w:val="true"/>
        </w:rPr>
        <w:t>(</w:t>
      </w:r>
      <w:r>
        <w:rPr>
          <w:rtl w:val="true"/>
        </w:rPr>
        <w:t>כתוארו</w:t>
      </w:r>
      <w:r>
        <w:rPr>
          <w:rtl w:val="true"/>
        </w:rPr>
        <w:t xml:space="preserve"> </w:t>
      </w:r>
      <w:r>
        <w:rPr>
          <w:rtl w:val="true"/>
        </w:rPr>
        <w:t>אז</w:t>
      </w:r>
      <w:r>
        <w:rPr>
          <w:rtl w:val="true"/>
        </w:rPr>
        <w:t>) (</w:t>
      </w:r>
      <w:r>
        <w:rPr/>
        <w:t>24.1.2013</w:t>
      </w:r>
      <w:r>
        <w:rPr>
          <w:rtl w:val="true"/>
        </w:rPr>
        <w:t>)</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להלן</w:t>
      </w:r>
      <w:r>
        <w:rPr>
          <w:rtl w:val="true"/>
        </w:rPr>
        <w:t xml:space="preserve">: </w:t>
      </w:r>
      <w:hyperlink r:id="rId156">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7725/11</w:t>
        </w:r>
      </w:hyperlink>
      <w:r>
        <w:rPr>
          <w:rtl w:val="true"/>
        </w:rPr>
        <w:t xml:space="preserve">); </w:t>
      </w:r>
      <w:r>
        <w:rPr>
          <w:rtl w:val="true"/>
        </w:rPr>
        <w:t>וכן</w:t>
      </w:r>
      <w:r>
        <w:rPr>
          <w:rtl w:val="true"/>
        </w:rPr>
        <w:t xml:space="preserve"> </w:t>
      </w:r>
      <w:r>
        <w:rPr>
          <w:rFonts w:ascii="Century" w:hAnsi="Century" w:cs="Miriam"/>
          <w:b/>
          <w:b/>
          <w:spacing w:val="0"/>
          <w:sz w:val="22"/>
          <w:sz w:val="22"/>
          <w:szCs w:val="24"/>
          <w:rtl w:val="true"/>
        </w:rPr>
        <w:t>קמיר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משפט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חברה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ותרבות</w:t>
      </w:r>
      <w:r>
        <w:rPr>
          <w:rtl w:val="true"/>
        </w:rPr>
        <w:t xml:space="preserve">, </w:t>
      </w:r>
      <w:r>
        <w:rPr>
          <w:rtl w:val="true"/>
        </w:rPr>
        <w:t>בעמ</w:t>
      </w:r>
      <w:r>
        <w:rPr>
          <w:rtl w:val="true"/>
        </w:rPr>
        <w:t xml:space="preserve">' </w:t>
      </w:r>
      <w:r>
        <w:rPr/>
        <w:t>314-313</w:t>
      </w:r>
      <w:r>
        <w:rPr>
          <w:rtl w:val="true"/>
        </w:rPr>
        <w:t xml:space="preserve">)). </w:t>
      </w:r>
      <w:r>
        <w:rPr>
          <w:rtl w:val="true"/>
        </w:rPr>
        <w:t>מחוקקנו לא ראה במגע פיזי בין מבצע העבירה לקורבנו תנאי אשר בלעדיו העבירה של מעשה מגונה אינה מתגבשת</w:t>
      </w:r>
      <w:r>
        <w:rPr>
          <w:rtl w:val="true"/>
        </w:rPr>
        <w:t xml:space="preserve">; </w:t>
      </w:r>
      <w:r>
        <w:rPr>
          <w:rtl w:val="true"/>
        </w:rPr>
        <w:t xml:space="preserve">וניתן בהחלט להרשיע אדם בעבירה של מעשה מגונה גם בהיעדר מגע כאמור </w:t>
      </w:r>
      <w:r>
        <w:rPr>
          <w:rtl w:val="true"/>
        </w:rPr>
        <w:t>(</w:t>
      </w:r>
      <w:r>
        <w:rPr>
          <w:rtl w:val="true"/>
        </w:rPr>
        <w:t>ראו</w:t>
      </w:r>
      <w:r>
        <w:rPr>
          <w:rtl w:val="true"/>
        </w:rPr>
        <w:t xml:space="preserve">: </w:t>
      </w:r>
      <w:hyperlink r:id="rId1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9012/08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t>23.1.2012</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hyperlink r:id="rId1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4802/18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27</w:t>
      </w:r>
      <w:r>
        <w:rPr>
          <w:rtl w:val="true"/>
        </w:rPr>
        <w:t xml:space="preserve"> </w:t>
      </w:r>
      <w:r>
        <w:rPr>
          <w:rtl w:val="true"/>
        </w:rPr>
        <w:t xml:space="preserve">לחוות דעתי </w:t>
      </w:r>
      <w:r>
        <w:rPr>
          <w:rtl w:val="true"/>
        </w:rPr>
        <w:t>(</w:t>
      </w:r>
      <w:r>
        <w:rPr/>
        <w:t>29.1.2019</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hyperlink r:id="rId159">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4802/18</w:t>
        </w:r>
      </w:hyperlink>
      <w:r>
        <w:rPr>
          <w:rFonts w:cs="Century" w:ascii="Century" w:hAnsi="Century"/>
          <w:sz w:val="22"/>
          <w:rtl w:val="true"/>
        </w:rPr>
        <w:t>))</w:t>
      </w:r>
      <w:r>
        <w:rPr>
          <w:rtl w:val="true"/>
        </w:rPr>
        <w:t xml:space="preserve">. </w:t>
      </w:r>
      <w:r>
        <w:rPr>
          <w:rtl w:val="true"/>
        </w:rPr>
        <w:t xml:space="preserve">כלשונה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w:t>
      </w:r>
      <w:r>
        <w:rPr>
          <w:color w:val="000000"/>
          <w:sz w:val="28"/>
          <w:rtl w:val="true"/>
        </w:rPr>
        <w:t xml:space="preserve">... </w:t>
      </w:r>
      <w:r>
        <w:rPr>
          <w:color w:val="000000"/>
          <w:sz w:val="28"/>
          <w:sz w:val="28"/>
          <w:rtl w:val="true"/>
        </w:rPr>
        <w:t xml:space="preserve">מעשה מגונה </w:t>
      </w:r>
      <w:r>
        <w:rPr>
          <w:rFonts w:ascii="Century" w:hAnsi="Century" w:cs="Miriam"/>
          <w:b/>
          <w:b/>
          <w:spacing w:val="0"/>
          <w:sz w:val="22"/>
          <w:sz w:val="22"/>
          <w:szCs w:val="24"/>
          <w:rtl w:val="true"/>
        </w:rPr>
        <w:t>באדם</w:t>
      </w:r>
      <w:r>
        <w:rPr>
          <w:color w:val="000000"/>
          <w:sz w:val="28"/>
          <w:sz w:val="28"/>
          <w:rtl w:val="true"/>
        </w:rPr>
        <w:t xml:space="preserve"> הוא מעשה שנעשה בו עצמו – אך לאו דווקא בגופו</w:t>
      </w:r>
      <w:r>
        <w:rPr>
          <w:color w:val="000000"/>
          <w:sz w:val="28"/>
          <w:rtl w:val="true"/>
        </w:rPr>
        <w:t>" (</w:t>
      </w:r>
      <w:r>
        <w:rPr>
          <w:rFonts w:ascii="Century" w:hAnsi="Century" w:cs="Century"/>
          <w:sz w:val="22"/>
          <w:sz w:val="22"/>
          <w:rtl w:val="true"/>
        </w:rPr>
        <w:t>ראו</w:t>
      </w:r>
      <w:r>
        <w:rPr>
          <w:rFonts w:cs="Century" w:ascii="Century" w:hAnsi="Century"/>
          <w:sz w:val="22"/>
          <w:rtl w:val="true"/>
        </w:rPr>
        <w:t>:</w:t>
      </w:r>
      <w:r>
        <w:rPr>
          <w:rFonts w:cs="Miriam" w:ascii="Century" w:hAnsi="Century"/>
          <w:b/>
          <w:spacing w:val="0"/>
          <w:sz w:val="22"/>
          <w:szCs w:val="24"/>
          <w:rtl w:val="true"/>
        </w:rPr>
        <w:t xml:space="preserve"> </w:t>
      </w:r>
      <w:hyperlink r:id="rId160">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7725/11</w:t>
        </w:r>
      </w:hyperlink>
      <w:r>
        <w:rPr>
          <w:rFonts w:cs="Miriam" w:ascii="Century" w:hAnsi="Century"/>
          <w:b/>
          <w:spacing w:val="0"/>
          <w:sz w:val="22"/>
          <w:szCs w:val="24"/>
          <w:rtl w:val="true"/>
        </w:rPr>
        <w:t xml:space="preserve">, </w:t>
      </w:r>
      <w:r>
        <w:rPr>
          <w:rFonts w:ascii="Century" w:hAnsi="Century" w:cs="Century"/>
          <w:sz w:val="22"/>
          <w:sz w:val="22"/>
          <w:rtl w:val="true"/>
        </w:rPr>
        <w:t>ב</w:t>
      </w:r>
      <w:r>
        <w:rPr>
          <w:color w:val="000000"/>
          <w:sz w:val="28"/>
          <w:sz w:val="28"/>
          <w:rtl w:val="true"/>
        </w:rPr>
        <w:t xml:space="preserve">פסקה </w:t>
      </w:r>
      <w:r>
        <w:rPr>
          <w:color w:val="000000"/>
          <w:sz w:val="28"/>
        </w:rPr>
        <w:t>8</w:t>
      </w:r>
      <w:r>
        <w:rPr>
          <w:color w:val="000000"/>
          <w:sz w:val="28"/>
          <w:rtl w:val="true"/>
        </w:rPr>
        <w:t xml:space="preserve"> </w:t>
      </w:r>
      <w:r>
        <w:rPr>
          <w:color w:val="000000"/>
          <w:sz w:val="28"/>
          <w:sz w:val="28"/>
          <w:rtl w:val="true"/>
        </w:rPr>
        <w:t xml:space="preserve">לפסק דינה של השופטת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color w:val="000000"/>
          <w:sz w:val="28"/>
          <w:rtl w:val="true"/>
        </w:rPr>
        <w:t xml:space="preserve">). </w:t>
      </w:r>
      <w:r>
        <w:rPr>
          <w:rtl w:val="true"/>
        </w:rPr>
        <w:t>כאמור</w:t>
      </w:r>
      <w:r>
        <w:rPr>
          <w:rtl w:val="true"/>
        </w:rPr>
        <w:t xml:space="preserve">, </w:t>
      </w:r>
      <w:r>
        <w:rPr>
          <w:rtl w:val="true"/>
        </w:rPr>
        <w:t>גם מעשה אשר נראה</w:t>
      </w:r>
      <w:r>
        <w:rPr>
          <w:rtl w:val="true"/>
        </w:rPr>
        <w:t xml:space="preserve">, </w:t>
      </w:r>
      <w:r>
        <w:rPr>
          <w:rtl w:val="true"/>
        </w:rPr>
        <w:t>לכאורה</w:t>
      </w:r>
      <w:r>
        <w:rPr>
          <w:rtl w:val="true"/>
        </w:rPr>
        <w:t xml:space="preserve">, </w:t>
      </w:r>
      <w:r>
        <w:rPr>
          <w:rtl w:val="true"/>
        </w:rPr>
        <w:t xml:space="preserve">תמים עשוי להיות מעשה אשר מבוצע </w:t>
      </w:r>
      <w:r>
        <w:rPr>
          <w:rtl w:val="true"/>
        </w:rPr>
        <w:t>"</w:t>
      </w:r>
      <w:r>
        <w:rPr>
          <w:rtl w:val="true"/>
        </w:rPr>
        <w:t>לשם גירוי</w:t>
      </w:r>
      <w:r>
        <w:rPr>
          <w:rtl w:val="true"/>
        </w:rPr>
        <w:t xml:space="preserve">, </w:t>
      </w:r>
      <w:r>
        <w:rPr>
          <w:rtl w:val="true"/>
        </w:rPr>
        <w:t>סיפוק</w:t>
      </w:r>
      <w:r>
        <w:rPr>
          <w:rtl w:val="true"/>
        </w:rPr>
        <w:t xml:space="preserve">, </w:t>
      </w:r>
      <w:r>
        <w:rPr>
          <w:rtl w:val="true"/>
        </w:rPr>
        <w:t>או ביזוי מיניים</w:t>
      </w:r>
      <w:r>
        <w:rPr>
          <w:rtl w:val="true"/>
        </w:rPr>
        <w:t xml:space="preserve">" </w:t>
      </w:r>
      <w:r>
        <w:rPr>
          <w:rtl w:val="true"/>
        </w:rPr>
        <w:t xml:space="preserve">כאשר נסיבות ביצועו משוות לו אופי מיני ומגונה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עג</w:t>
      </w:r>
      <w:r>
        <w:rPr>
          <w:rFonts w:cs="Miriam" w:ascii="Century" w:hAnsi="Century"/>
          <w:b/>
          <w:spacing w:val="0"/>
          <w:sz w:val="22"/>
          <w:szCs w:val="24"/>
          <w:rtl w:val="true"/>
        </w:rPr>
        <w:t>'</w:t>
      </w:r>
      <w:r>
        <w:rPr>
          <w:rFonts w:ascii="Century" w:hAnsi="Century" w:cs="Miriam"/>
          <w:b/>
          <w:b/>
          <w:spacing w:val="0"/>
          <w:sz w:val="22"/>
          <w:sz w:val="22"/>
          <w:szCs w:val="24"/>
          <w:rtl w:val="true"/>
        </w:rPr>
        <w:t>מי</w:t>
      </w:r>
      <w:r>
        <w:rPr>
          <w:rtl w:val="true"/>
        </w:rPr>
        <w:t xml:space="preserve">, </w:t>
      </w:r>
      <w:r>
        <w:rPr>
          <w:rtl w:val="true"/>
        </w:rPr>
        <w:t>בעמ</w:t>
      </w:r>
      <w:r>
        <w:rPr>
          <w:rtl w:val="true"/>
        </w:rPr>
        <w:t xml:space="preserve">' </w:t>
      </w:r>
      <w:r>
        <w:rPr/>
        <w:t>433</w:t>
      </w:r>
      <w:r>
        <w:rPr>
          <w:rtl w:val="true"/>
        </w:rPr>
        <w:t xml:space="preserve">; </w:t>
      </w:r>
      <w:r>
        <w:rPr>
          <w:rtl w:val="true"/>
        </w:rPr>
        <w:t xml:space="preserve">עניין </w:t>
      </w:r>
      <w:r>
        <w:rPr>
          <w:rFonts w:ascii="Century" w:hAnsi="Century" w:cs="Miriam"/>
          <w:b/>
          <w:b/>
          <w:spacing w:val="0"/>
          <w:sz w:val="22"/>
          <w:sz w:val="22"/>
          <w:szCs w:val="24"/>
          <w:rtl w:val="true"/>
        </w:rPr>
        <w:t>פליישמן</w:t>
      </w:r>
      <w:r>
        <w:rPr>
          <w:rtl w:val="true"/>
        </w:rPr>
        <w:t xml:space="preserve">, </w:t>
      </w:r>
      <w:r>
        <w:rPr>
          <w:rtl w:val="true"/>
        </w:rPr>
        <w:t>בעמ</w:t>
      </w:r>
      <w:r>
        <w:rPr>
          <w:rtl w:val="true"/>
        </w:rPr>
        <w:t xml:space="preserve">' </w:t>
      </w:r>
      <w:r>
        <w:rPr/>
        <w:t>453</w:t>
      </w:r>
      <w:r>
        <w:rPr>
          <w:rtl w:val="true"/>
        </w:rPr>
        <w:t xml:space="preserve">; </w:t>
      </w:r>
      <w:hyperlink r:id="rId16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5603/15</w:t>
        </w:r>
      </w:hyperlink>
      <w:r>
        <w:rPr>
          <w:rtl w:val="true"/>
        </w:rPr>
        <w:t xml:space="preserve"> </w:t>
      </w:r>
      <w:r>
        <w:rPr>
          <w:rFonts w:cs="Miriam"/>
          <w:b/>
          <w:b/>
          <w:spacing w:val="0"/>
          <w:szCs w:val="24"/>
          <w:rtl w:val="true"/>
        </w:rPr>
        <w:t>אמיר</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 xml:space="preserve">פסקה </w:t>
      </w:r>
      <w:r>
        <w:rPr/>
        <w:t>17</w:t>
      </w:r>
      <w:r>
        <w:rPr>
          <w:rtl w:val="true"/>
        </w:rPr>
        <w:t xml:space="preserve"> (</w:t>
      </w:r>
      <w:r>
        <w:rPr/>
        <w:t>17.9.2015</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 xml:space="preserve">וכן </w:t>
      </w:r>
      <w:hyperlink r:id="rId1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8271/14</w:t>
        </w:r>
      </w:hyperlink>
      <w:r>
        <w:rPr>
          <w:rtl w:val="true"/>
        </w:rPr>
        <w:t xml:space="preserve"> </w:t>
      </w:r>
      <w:r>
        <w:rPr>
          <w:rFonts w:ascii="Century" w:hAnsi="Century" w:cs="Miriam"/>
          <w:spacing w:val="0"/>
          <w:sz w:val="22"/>
          <w:sz w:val="22"/>
          <w:szCs w:val="24"/>
          <w:rtl w:val="true"/>
        </w:rPr>
        <w:t>רצון</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נ</w:t>
      </w:r>
      <w:r>
        <w:rPr>
          <w:rFonts w:cs="Miriam" w:ascii="Century" w:hAnsi="Century"/>
          <w:spacing w:val="0"/>
          <w:sz w:val="22"/>
          <w:szCs w:val="24"/>
          <w:rtl w:val="true"/>
        </w:rPr>
        <w:t xml:space="preserve">' </w:t>
      </w:r>
      <w:r>
        <w:rPr>
          <w:rFonts w:ascii="Century" w:hAnsi="Century" w:cs="Miriam"/>
          <w:spacing w:val="0"/>
          <w:sz w:val="22"/>
          <w:sz w:val="22"/>
          <w:szCs w:val="24"/>
          <w:rtl w:val="true"/>
        </w:rPr>
        <w:t>מדינת</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ישראל</w:t>
      </w:r>
      <w:r>
        <w:rPr>
          <w:rtl w:val="true"/>
        </w:rPr>
        <w:t xml:space="preserve">, </w:t>
      </w:r>
      <w:r>
        <w:rPr>
          <w:rtl w:val="true"/>
        </w:rPr>
        <w:t>פסק</w:t>
      </w:r>
      <w:r>
        <w:rPr>
          <w:rtl w:val="true"/>
        </w:rPr>
        <w:t>אות סה</w:t>
      </w:r>
      <w:r>
        <w:rPr>
          <w:rtl w:val="true"/>
        </w:rPr>
        <w:t>-</w:t>
      </w:r>
      <w:r>
        <w:rPr>
          <w:rtl w:val="true"/>
        </w:rPr>
        <w:t>סו</w:t>
      </w:r>
      <w:r>
        <w:rPr>
          <w:rtl w:val="true"/>
        </w:rPr>
        <w:t xml:space="preserve"> </w:t>
      </w:r>
      <w:r>
        <w:rPr>
          <w:rtl w:val="true"/>
        </w:rPr>
        <w:t>(</w:t>
      </w:r>
      <w:r>
        <w:rPr/>
        <w:t>31.7.2016</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שנית</w:t>
      </w:r>
      <w:r>
        <w:rPr>
          <w:rtl w:val="true"/>
        </w:rPr>
        <w:t xml:space="preserve">, </w:t>
      </w:r>
      <w:r>
        <w:rPr>
          <w:rtl w:val="true"/>
        </w:rPr>
        <w:t xml:space="preserve">מניעיו ומטרותיו של עושה המעשה לעולם נלמדות מהנסיבות האופפות את האירוע הקונקרטי </w:t>
      </w:r>
      <w:r>
        <w:rPr>
          <w:rtl w:val="true"/>
        </w:rPr>
        <w:t>(</w:t>
      </w:r>
      <w:r>
        <w:rPr>
          <w:rtl w:val="true"/>
        </w:rPr>
        <w:t>ראו</w:t>
      </w:r>
      <w:r>
        <w:rPr>
          <w:rtl w:val="true"/>
        </w:rPr>
        <w:t xml:space="preserve">: </w:t>
      </w:r>
      <w:r>
        <w:rPr>
          <w:rtl w:val="true"/>
        </w:rPr>
        <w:t xml:space="preserve">פרשת </w:t>
      </w:r>
      <w:r>
        <w:rPr>
          <w:rFonts w:ascii="Century" w:hAnsi="Century" w:cs="Miriam"/>
          <w:b/>
          <w:b/>
          <w:spacing w:val="0"/>
          <w:sz w:val="22"/>
          <w:sz w:val="22"/>
          <w:szCs w:val="24"/>
          <w:rtl w:val="true"/>
        </w:rPr>
        <w:t>פלוני</w:t>
      </w:r>
      <w:r>
        <w:rPr>
          <w:rtl w:val="true"/>
        </w:rPr>
        <w:t xml:space="preserve">, </w:t>
      </w:r>
      <w:r>
        <w:rPr>
          <w:rtl w:val="true"/>
        </w:rPr>
        <w:t>בעמ</w:t>
      </w:r>
      <w:r>
        <w:rPr>
          <w:rtl w:val="true"/>
        </w:rPr>
        <w:t xml:space="preserve">' </w:t>
      </w:r>
      <w:r>
        <w:rPr/>
        <w:t>180</w:t>
      </w:r>
      <w:r>
        <w:rPr>
          <w:rtl w:val="true"/>
        </w:rPr>
        <w:t xml:space="preserve">; </w:t>
      </w:r>
      <w:r>
        <w:rPr>
          <w:rtl w:val="true"/>
        </w:rPr>
        <w:t xml:space="preserve">עניין </w:t>
      </w:r>
      <w:r>
        <w:rPr>
          <w:rFonts w:ascii="Century" w:hAnsi="Century" w:cs="Miriam"/>
          <w:b/>
          <w:b/>
          <w:spacing w:val="0"/>
          <w:sz w:val="22"/>
          <w:sz w:val="22"/>
          <w:szCs w:val="24"/>
          <w:rtl w:val="true"/>
        </w:rPr>
        <w:t>פליישמן</w:t>
      </w:r>
      <w:r>
        <w:rPr>
          <w:rtl w:val="true"/>
        </w:rPr>
        <w:t xml:space="preserve">, </w:t>
      </w:r>
      <w:r>
        <w:rPr>
          <w:rtl w:val="true"/>
        </w:rPr>
        <w:t>בעמ</w:t>
      </w:r>
      <w:r>
        <w:rPr>
          <w:rtl w:val="true"/>
        </w:rPr>
        <w:t xml:space="preserve">' </w:t>
      </w:r>
      <w:r>
        <w:rPr/>
        <w:t>455</w:t>
      </w:r>
      <w:r>
        <w:rPr>
          <w:rtl w:val="true"/>
        </w:rPr>
        <w:t xml:space="preserve">; </w:t>
      </w:r>
      <w:r>
        <w:rPr>
          <w:rtl w:val="true"/>
        </w:rPr>
        <w:t>ע</w:t>
      </w:r>
      <w:r>
        <w:rPr>
          <w:rtl w:val="true"/>
        </w:rPr>
        <w:t>"</w:t>
      </w:r>
      <w:r>
        <w:rPr>
          <w:rtl w:val="true"/>
        </w:rPr>
        <w:t>פ</w:t>
      </w:r>
      <w:r>
        <w:rPr>
          <w:rtl w:val="true"/>
        </w:rPr>
        <w:t xml:space="preserve"> </w:t>
      </w:r>
      <w:hyperlink r:id="rId163">
        <w:r>
          <w:rPr>
            <w:rStyle w:val="Hyperlink"/>
          </w:rPr>
          <w:t>10222/06</w:t>
        </w:r>
        <w:r>
          <w:rPr>
            <w:rStyle w:val="Hyperlink"/>
            <w:rtl w:val="true"/>
          </w:rPr>
          <w:t>‏</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w:t>
      </w:r>
      <w:r>
        <w:rPr>
          <w:rtl w:val="true"/>
        </w:rPr>
        <w:t xml:space="preserve"> (</w:t>
      </w:r>
      <w:r>
        <w:rPr/>
        <w:t>5.12.2007</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hyperlink r:id="rId1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2353/08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w:t>
      </w:r>
      <w:r>
        <w:rPr>
          <w:rFonts w:ascii="Century" w:hAnsi="Century" w:cs="Miriam"/>
          <w:b/>
          <w:b/>
          <w:spacing w:val="0"/>
          <w:sz w:val="22"/>
          <w:sz w:val="22"/>
          <w:szCs w:val="24"/>
          <w:rtl w:val="true"/>
        </w:rPr>
        <w:t>ל</w:t>
      </w:r>
      <w:r>
        <w:rPr>
          <w:rtl w:val="true"/>
        </w:rPr>
        <w:t xml:space="preserve">, </w:t>
      </w:r>
      <w:r>
        <w:rPr>
          <w:rtl w:val="true"/>
        </w:rPr>
        <w:t xml:space="preserve">פסקה </w:t>
      </w:r>
      <w:r>
        <w:rPr/>
        <w:t>19</w:t>
      </w:r>
      <w:r>
        <w:rPr>
          <w:rtl w:val="true"/>
        </w:rPr>
        <w:t xml:space="preserve"> (</w:t>
      </w:r>
      <w:r>
        <w:rPr/>
        <w:t>7.12.2009</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 xml:space="preserve">וכן </w:t>
      </w:r>
      <w:hyperlink r:id="rId1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5808/14</w:t>
        </w:r>
      </w:hyperlink>
      <w:r>
        <w:rPr>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18</w:t>
      </w:r>
      <w:r>
        <w:rPr>
          <w:rtl w:val="true"/>
        </w:rPr>
        <w:t xml:space="preserve"> (</w:t>
      </w:r>
      <w:r>
        <w:rPr/>
        <w:t>7.10.2015</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כפי שהובהר ב</w:t>
      </w:r>
      <w:hyperlink r:id="rId1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5757/00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t>2.10.2000</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p>
    <w:p>
      <w:pPr>
        <w:pStyle w:val="Ruller42"/>
        <w:spacing w:lineRule="auto" w:line="240"/>
        <w:ind w:end="0"/>
        <w:jc w:val="both"/>
        <w:rPr/>
      </w:pPr>
      <w:r>
        <w:rPr>
          <w:rtl w:val="true"/>
        </w:rPr>
      </w:r>
    </w:p>
    <w:p>
      <w:pPr>
        <w:pStyle w:val="Ruller5"/>
        <w:ind w:end="1282"/>
        <w:jc w:val="both"/>
        <w:rPr>
          <w:rFonts w:cs="Arial TUR;Arial"/>
          <w:szCs w:val="22"/>
        </w:rPr>
      </w:pPr>
      <w:r>
        <w:rPr>
          <w:rtl w:val="true"/>
        </w:rPr>
        <w:t>"</w:t>
      </w:r>
      <w:r>
        <w:rPr>
          <w:rtl w:val="true"/>
        </w:rPr>
        <w:t>מחשבותיו</w:t>
      </w:r>
      <w:r>
        <w:rPr>
          <w:rFonts w:eastAsia="Arial TUR;Arial" w:cs="Arial TUR;Arial"/>
          <w:rtl w:val="true"/>
        </w:rPr>
        <w:t xml:space="preserve"> </w:t>
      </w:r>
      <w:r>
        <w:rPr>
          <w:rtl w:val="true"/>
        </w:rPr>
        <w:t>וכוונותיו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נלמדות</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הסקת</w:t>
      </w:r>
      <w:r>
        <w:rPr>
          <w:rFonts w:eastAsia="Arial TUR;Arial" w:cs="Arial TUR;Arial"/>
          <w:rtl w:val="true"/>
        </w:rPr>
        <w:t xml:space="preserve"> </w:t>
      </w:r>
      <w:r>
        <w:rPr>
          <w:rtl w:val="true"/>
        </w:rPr>
        <w:t>מסקנות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שהוכחו</w:t>
      </w:r>
      <w:r>
        <w:rPr>
          <w:rtl w:val="true"/>
        </w:rPr>
        <w:t xml:space="preserve">, </w:t>
      </w:r>
      <w:r>
        <w:rPr>
          <w:rtl w:val="true"/>
        </w:rPr>
        <w:t>תוך</w:t>
      </w:r>
      <w:r>
        <w:rPr>
          <w:rFonts w:eastAsia="Arial TUR;Arial" w:cs="Arial TUR;Arial"/>
          <w:rtl w:val="true"/>
        </w:rPr>
        <w:t xml:space="preserve"> </w:t>
      </w:r>
      <w:r>
        <w:rPr>
          <w:rtl w:val="true"/>
        </w:rPr>
        <w:t>בחינתן</w:t>
      </w:r>
      <w:r>
        <w:rPr>
          <w:rFonts w:eastAsia="Arial TUR;Arial" w:cs="Arial TUR;Arial"/>
          <w:rtl w:val="true"/>
        </w:rPr>
        <w:t xml:space="preserve"> </w:t>
      </w:r>
      <w:r>
        <w:rPr>
          <w:rtl w:val="true"/>
        </w:rPr>
        <w:t>במאזני</w:t>
      </w:r>
      <w:r>
        <w:rPr>
          <w:rFonts w:eastAsia="Arial TUR;Arial" w:cs="Arial TUR;Arial"/>
          <w:rtl w:val="true"/>
        </w:rPr>
        <w:t xml:space="preserve"> </w:t>
      </w:r>
      <w:r>
        <w:rPr>
          <w:rtl w:val="true"/>
        </w:rPr>
        <w:t>סבירות</w:t>
      </w:r>
      <w:r>
        <w:rPr>
          <w:rFonts w:eastAsia="Arial TUR;Arial" w:cs="Arial TUR;Arial"/>
          <w:rtl w:val="true"/>
        </w:rPr>
        <w:t xml:space="preserve"> </w:t>
      </w:r>
      <w:r>
        <w:rPr>
          <w:rtl w:val="true"/>
        </w:rPr>
        <w:t>והגיון</w:t>
      </w:r>
      <w:r>
        <w:rPr>
          <w:rtl w:val="true"/>
        </w:rPr>
        <w:t>" (</w:t>
      </w:r>
      <w:r>
        <w:rPr>
          <w:rFonts w:ascii="Century" w:hAnsi="Century" w:cs="Century"/>
          <w:rtl w:val="true"/>
        </w:rPr>
        <w:t>שם</w:t>
      </w:r>
      <w:r>
        <w:rPr>
          <w:rtl w:val="true"/>
        </w:rPr>
        <w:t xml:space="preserve">, </w:t>
      </w:r>
      <w:r>
        <w:rPr>
          <w:rtl w:val="true"/>
        </w:rPr>
        <w:t>פסקה</w:t>
      </w:r>
      <w:r>
        <w:rPr>
          <w:rFonts w:eastAsia="Arial TUR;Arial" w:cs="Arial TUR;Arial"/>
          <w:rtl w:val="true"/>
        </w:rPr>
        <w:t xml:space="preserve"> </w:t>
      </w:r>
      <w:r>
        <w:rPr/>
        <w:t>2</w:t>
      </w:r>
      <w:r>
        <w:rPr>
          <w:rtl w:val="true"/>
        </w:rPr>
        <w:t>).</w:t>
      </w:r>
    </w:p>
    <w:p>
      <w:pPr>
        <w:pStyle w:val="Ruller5"/>
        <w:ind w:end="1282"/>
        <w:jc w:val="both"/>
        <w:rPr>
          <w:rFonts w:cs="Arial TUR;Arial"/>
          <w:szCs w:val="22"/>
        </w:rPr>
      </w:pPr>
      <w:r>
        <w:rPr>
          <w:rFonts w:cs="Arial TUR;Arial"/>
          <w:szCs w:val="22"/>
          <w:rtl w:val="true"/>
        </w:rPr>
      </w:r>
    </w:p>
    <w:p>
      <w:pPr>
        <w:pStyle w:val="Ruller5"/>
        <w:ind w:end="1282"/>
        <w:jc w:val="both"/>
        <w:rPr>
          <w:rFonts w:cs="Arial TUR;Arial"/>
          <w:szCs w:val="22"/>
        </w:rPr>
      </w:pPr>
      <w:r>
        <w:rPr>
          <w:rFonts w:cs="Arial TUR;Arial"/>
          <w:szCs w:val="22"/>
          <w:rtl w:val="true"/>
        </w:rPr>
      </w:r>
    </w:p>
    <w:p>
      <w:pPr>
        <w:pStyle w:val="Ruller43"/>
        <w:numPr>
          <w:ilvl w:val="0"/>
          <w:numId w:val="1"/>
        </w:numPr>
        <w:ind w:hanging="0" w:start="0" w:end="0"/>
        <w:jc w:val="both"/>
        <w:rPr/>
      </w:pPr>
      <w:r>
        <w:rPr>
          <w:rtl w:val="true"/>
        </w:rPr>
        <w:t>במקרה דנן</w:t>
      </w:r>
      <w:r>
        <w:rPr>
          <w:rtl w:val="true"/>
        </w:rPr>
        <w:t xml:space="preserve">, </w:t>
      </w:r>
      <w:r>
        <w:rPr>
          <w:rtl w:val="true"/>
        </w:rPr>
        <w:t>המעשים שהמערער ביצע במתלוננת בוצעו</w:t>
      </w:r>
      <w:r>
        <w:rPr>
          <w:rtl w:val="true"/>
        </w:rPr>
        <w:t xml:space="preserve">, </w:t>
      </w:r>
      <w:r>
        <w:rPr>
          <w:rtl w:val="true"/>
        </w:rPr>
        <w:t>על כורחה</w:t>
      </w:r>
      <w:r>
        <w:rPr>
          <w:rtl w:val="true"/>
        </w:rPr>
        <w:t xml:space="preserve">, </w:t>
      </w:r>
      <w:r>
        <w:rPr>
          <w:rtl w:val="true"/>
        </w:rPr>
        <w:t>על רקע השיחה בעלת תוכן מיני מובהק שהלה יזם וניהל עמה</w:t>
      </w:r>
      <w:r>
        <w:rPr>
          <w:rtl w:val="true"/>
        </w:rPr>
        <w:t xml:space="preserve">. </w:t>
      </w:r>
      <w:r>
        <w:rPr>
          <w:rtl w:val="true"/>
        </w:rPr>
        <w:t>בשיחה זאת</w:t>
      </w:r>
      <w:r>
        <w:rPr>
          <w:rtl w:val="true"/>
        </w:rPr>
        <w:t xml:space="preserve">, </w:t>
      </w:r>
      <w:r>
        <w:rPr>
          <w:rtl w:val="true"/>
        </w:rPr>
        <w:t>כאמור</w:t>
      </w:r>
      <w:r>
        <w:rPr>
          <w:rtl w:val="true"/>
        </w:rPr>
        <w:t xml:space="preserve">, </w:t>
      </w:r>
      <w:r>
        <w:rPr>
          <w:rtl w:val="true"/>
        </w:rPr>
        <w:t>הלין המערער באוזני המתלוננת על החסכים המיניים שהוא חווה מאז פטירתה של אשתו</w:t>
      </w:r>
      <w:r>
        <w:rPr>
          <w:rtl w:val="true"/>
        </w:rPr>
        <w:t xml:space="preserve">. </w:t>
      </w:r>
      <w:r>
        <w:rPr>
          <w:rtl w:val="true"/>
        </w:rPr>
        <w:t>ברי הוא</w:t>
      </w:r>
      <w:r>
        <w:rPr>
          <w:rtl w:val="true"/>
        </w:rPr>
        <w:t xml:space="preserve">, </w:t>
      </w:r>
      <w:r>
        <w:rPr>
          <w:rtl w:val="true"/>
        </w:rPr>
        <w:t>כי הלך רוחו ומחשבותיו של המערער בשיחה זו התמקדו בעיקר</w:t>
      </w:r>
      <w:r>
        <w:rPr>
          <w:rtl w:val="true"/>
        </w:rPr>
        <w:t xml:space="preserve">, </w:t>
      </w:r>
      <w:r>
        <w:rPr>
          <w:rtl w:val="true"/>
        </w:rPr>
        <w:t>אם לא באופן בלעדי</w:t>
      </w:r>
      <w:r>
        <w:rPr>
          <w:rtl w:val="true"/>
        </w:rPr>
        <w:t xml:space="preserve">, </w:t>
      </w:r>
      <w:r>
        <w:rPr>
          <w:rtl w:val="true"/>
        </w:rPr>
        <w:t>בצרכיו המיניים</w:t>
      </w:r>
      <w:r>
        <w:rPr>
          <w:rtl w:val="true"/>
        </w:rPr>
        <w:t xml:space="preserve">. </w:t>
      </w:r>
      <w:r>
        <w:rPr>
          <w:rtl w:val="true"/>
        </w:rPr>
        <w:t>מכאן עולה מסקנה ברורה כי המעשים שהמערער ביצע במתלוננת כהמשך ישיר לאותה שיחה נעשו על ידו כדי לספק את הצרכים המיניים עליהם דיבר</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זאת ועוד</w:t>
      </w:r>
      <w:r>
        <w:rPr>
          <w:rtl w:val="true"/>
        </w:rPr>
        <w:t xml:space="preserve">: </w:t>
      </w:r>
      <w:r>
        <w:rPr>
          <w:rtl w:val="true"/>
        </w:rPr>
        <w:t xml:space="preserve">בית משפט קמא קבע כי </w:t>
      </w:r>
      <w:r>
        <w:rPr>
          <w:rtl w:val="true"/>
        </w:rPr>
        <w:t>"</w:t>
      </w:r>
      <w:r>
        <w:rPr>
          <w:rFonts w:ascii="Century" w:hAnsi="Century" w:cs="Miriam"/>
          <w:b/>
          <w:b/>
          <w:spacing w:val="2"/>
          <w:sz w:val="22"/>
          <w:sz w:val="22"/>
          <w:szCs w:val="24"/>
          <w:rtl w:val="true"/>
        </w:rPr>
        <w:t>במישור</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הפורמלי</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והדווקני</w:t>
      </w:r>
      <w:r>
        <w:rPr>
          <w:rFonts w:ascii="Century" w:hAnsi="Century" w:eastAsia="Century" w:cs="Century"/>
          <w:b/>
          <w:b/>
          <w:spacing w:val="2"/>
          <w:sz w:val="22"/>
          <w:sz w:val="22"/>
          <w:szCs w:val="24"/>
          <w:rtl w:val="true"/>
        </w:rPr>
        <w:t xml:space="preserve"> </w:t>
      </w:r>
      <w:r>
        <w:rPr>
          <w:rFonts w:cs="Miriam" w:ascii="Century" w:hAnsi="Century"/>
          <w:b/>
          <w:spacing w:val="2"/>
          <w:sz w:val="22"/>
          <w:szCs w:val="24"/>
          <w:rtl w:val="true"/>
        </w:rPr>
        <w:t xml:space="preserve">[...] </w:t>
      </w:r>
      <w:r>
        <w:rPr>
          <w:rFonts w:ascii="Century" w:hAnsi="Century" w:cs="Miriam"/>
          <w:b/>
          <w:b/>
          <w:spacing w:val="2"/>
          <w:sz w:val="22"/>
          <w:sz w:val="22"/>
          <w:szCs w:val="24"/>
          <w:rtl w:val="true"/>
        </w:rPr>
        <w:t>מעשי</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הנאשם</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מגבשים</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עבירה</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של</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מעשה</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מגונה</w:t>
      </w:r>
      <w:r>
        <w:rPr>
          <w:rFonts w:cs="Miriam" w:ascii="Century" w:hAnsi="Century"/>
          <w:b/>
          <w:spacing w:val="2"/>
          <w:sz w:val="22"/>
          <w:szCs w:val="24"/>
          <w:rtl w:val="true"/>
        </w:rPr>
        <w:t xml:space="preserve">, </w:t>
      </w:r>
      <w:r>
        <w:rPr>
          <w:rFonts w:ascii="Century" w:hAnsi="Century" w:cs="Miriam"/>
          <w:b/>
          <w:b/>
          <w:spacing w:val="2"/>
          <w:sz w:val="22"/>
          <w:sz w:val="22"/>
          <w:szCs w:val="24"/>
          <w:rtl w:val="true"/>
        </w:rPr>
        <w:t>גם</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אם</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ברף</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התחתון</w:t>
      </w:r>
      <w:r>
        <w:rPr>
          <w:rFonts w:cs="Miriam" w:ascii="Century" w:hAnsi="Century"/>
          <w:b/>
          <w:spacing w:val="2"/>
          <w:sz w:val="22"/>
          <w:szCs w:val="24"/>
          <w:rtl w:val="true"/>
        </w:rPr>
        <w:t xml:space="preserve">. </w:t>
      </w:r>
      <w:r>
        <w:rPr>
          <w:rFonts w:ascii="Century" w:hAnsi="Century" w:cs="Miriam"/>
          <w:b/>
          <w:b/>
          <w:spacing w:val="2"/>
          <w:sz w:val="22"/>
          <w:sz w:val="22"/>
          <w:szCs w:val="24"/>
          <w:rtl w:val="true"/>
        </w:rPr>
        <w:t>ליטוף</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המתלוננת</w:t>
      </w:r>
      <w:r>
        <w:rPr>
          <w:rFonts w:cs="Miriam" w:ascii="Century" w:hAnsi="Century"/>
          <w:b/>
          <w:spacing w:val="2"/>
          <w:sz w:val="22"/>
          <w:szCs w:val="24"/>
          <w:rtl w:val="true"/>
        </w:rPr>
        <w:t xml:space="preserve">, </w:t>
      </w:r>
      <w:r>
        <w:rPr>
          <w:rFonts w:ascii="Century" w:hAnsi="Century" w:cs="Miriam"/>
          <w:b/>
          <w:b/>
          <w:spacing w:val="2"/>
          <w:sz w:val="22"/>
          <w:sz w:val="22"/>
          <w:szCs w:val="24"/>
          <w:rtl w:val="true"/>
        </w:rPr>
        <w:t>נשיקה</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בכף</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ידה</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ובלחי</w:t>
      </w:r>
      <w:r>
        <w:rPr>
          <w:rFonts w:cs="Miriam" w:ascii="Century" w:hAnsi="Century"/>
          <w:b/>
          <w:spacing w:val="2"/>
          <w:sz w:val="22"/>
          <w:szCs w:val="24"/>
          <w:rtl w:val="true"/>
        </w:rPr>
        <w:t xml:space="preserve">, </w:t>
      </w:r>
      <w:r>
        <w:rPr>
          <w:rFonts w:ascii="Century" w:hAnsi="Century" w:cs="Miriam"/>
          <w:b/>
          <w:b/>
          <w:spacing w:val="2"/>
          <w:sz w:val="22"/>
          <w:sz w:val="22"/>
          <w:szCs w:val="24"/>
          <w:rtl w:val="true"/>
        </w:rPr>
        <w:t>כשברקע</w:t>
      </w:r>
      <w:r>
        <w:rPr>
          <w:rFonts w:cs="Miriam" w:ascii="Century" w:hAnsi="Century"/>
          <w:b/>
          <w:spacing w:val="2"/>
          <w:sz w:val="22"/>
          <w:szCs w:val="24"/>
          <w:rtl w:val="true"/>
        </w:rPr>
        <w:t xml:space="preserve">, </w:t>
      </w:r>
      <w:r>
        <w:rPr>
          <w:rFonts w:ascii="Century" w:hAnsi="Century" w:cs="Miriam"/>
          <w:b/>
          <w:b/>
          <w:spacing w:val="2"/>
          <w:sz w:val="22"/>
          <w:sz w:val="22"/>
          <w:szCs w:val="24"/>
          <w:rtl w:val="true"/>
        </w:rPr>
        <w:t>דיבורים</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בהקשר</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מיני</w:t>
      </w:r>
      <w:r>
        <w:rPr>
          <w:rFonts w:cs="Miriam" w:ascii="Century" w:hAnsi="Century"/>
          <w:b/>
          <w:spacing w:val="2"/>
          <w:sz w:val="22"/>
          <w:szCs w:val="24"/>
          <w:rtl w:val="true"/>
        </w:rPr>
        <w:t xml:space="preserve">, </w:t>
      </w:r>
      <w:r>
        <w:rPr>
          <w:rFonts w:ascii="Century" w:hAnsi="Century" w:cs="Miriam"/>
          <w:b/>
          <w:b/>
          <w:spacing w:val="2"/>
          <w:sz w:val="22"/>
          <w:sz w:val="22"/>
          <w:szCs w:val="24"/>
          <w:rtl w:val="true"/>
        </w:rPr>
        <w:t>מהווים</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מעשה</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מגונה</w:t>
      </w:r>
      <w:r>
        <w:rPr>
          <w:rFonts w:cs="Miriam" w:ascii="Century" w:hAnsi="Century"/>
          <w:b/>
          <w:spacing w:val="2"/>
          <w:sz w:val="22"/>
          <w:szCs w:val="24"/>
          <w:rtl w:val="true"/>
        </w:rPr>
        <w:t xml:space="preserve">. </w:t>
      </w:r>
      <w:r>
        <w:rPr>
          <w:rFonts w:ascii="Century" w:hAnsi="Century" w:cs="Miriam"/>
          <w:b/>
          <w:b/>
          <w:spacing w:val="2"/>
          <w:sz w:val="22"/>
          <w:sz w:val="22"/>
          <w:szCs w:val="24"/>
          <w:rtl w:val="true"/>
        </w:rPr>
        <w:t>ומה</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גם</w:t>
      </w:r>
      <w:r>
        <w:rPr>
          <w:rFonts w:cs="Miriam" w:ascii="Century" w:hAnsi="Century"/>
          <w:b/>
          <w:spacing w:val="2"/>
          <w:sz w:val="22"/>
          <w:szCs w:val="24"/>
          <w:rtl w:val="true"/>
        </w:rPr>
        <w:t xml:space="preserve">, </w:t>
      </w:r>
      <w:r>
        <w:rPr>
          <w:rFonts w:ascii="Century" w:hAnsi="Century" w:cs="Miriam"/>
          <w:b/>
          <w:b/>
          <w:spacing w:val="2"/>
          <w:sz w:val="22"/>
          <w:sz w:val="22"/>
          <w:szCs w:val="24"/>
          <w:rtl w:val="true"/>
        </w:rPr>
        <w:t>שהמדובר</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בקטינה</w:t>
      </w:r>
      <w:r>
        <w:rPr>
          <w:rtl w:val="true"/>
        </w:rPr>
        <w:t>" (</w:t>
      </w:r>
      <w:r>
        <w:rPr>
          <w:rtl w:val="true"/>
        </w:rPr>
        <w:t>עמ</w:t>
      </w:r>
      <w:r>
        <w:rPr>
          <w:rtl w:val="true"/>
        </w:rPr>
        <w:t xml:space="preserve">' </w:t>
      </w:r>
      <w:r>
        <w:rPr/>
        <w:t>12-11</w:t>
      </w:r>
      <w:r>
        <w:rPr>
          <w:rtl w:val="true"/>
        </w:rPr>
        <w:t xml:space="preserve"> </w:t>
      </w:r>
      <w:r>
        <w:rPr>
          <w:rtl w:val="true"/>
        </w:rPr>
        <w:t>להכרעת הדין</w:t>
      </w:r>
      <w:r>
        <w:rPr>
          <w:rtl w:val="true"/>
        </w:rPr>
        <w:t xml:space="preserve">). </w:t>
      </w:r>
      <w:r>
        <w:rPr>
          <w:rtl w:val="true"/>
        </w:rPr>
        <w:t>קביעה זו התבססה בעיקרה על עדותה של המתלוננת</w:t>
      </w:r>
      <w:r>
        <w:rPr>
          <w:rtl w:val="true"/>
        </w:rPr>
        <w:t xml:space="preserve">, </w:t>
      </w:r>
      <w:r>
        <w:rPr>
          <w:rtl w:val="true"/>
        </w:rPr>
        <w:t>אשר נמצאה מהימנה</w:t>
      </w:r>
      <w:r>
        <w:rPr>
          <w:rtl w:val="true"/>
        </w:rPr>
        <w:t xml:space="preserve">, </w:t>
      </w:r>
      <w:r>
        <w:rPr>
          <w:rtl w:val="true"/>
        </w:rPr>
        <w:t>ועל תחושותיה בזמן האירוע ואחריו</w:t>
      </w:r>
      <w:r>
        <w:rPr>
          <w:rtl w:val="true"/>
        </w:rPr>
        <w:t xml:space="preserve">. </w:t>
      </w:r>
      <w:r>
        <w:rPr>
          <w:rtl w:val="true"/>
        </w:rPr>
        <w:t>נוכח קביעה זו</w:t>
      </w:r>
      <w:r>
        <w:rPr>
          <w:rtl w:val="true"/>
        </w:rPr>
        <w:t xml:space="preserve">, </w:t>
      </w:r>
      <w:r>
        <w:rPr>
          <w:rtl w:val="true"/>
        </w:rPr>
        <w:t xml:space="preserve">והעובדה שהמתלוננת יצאה מדירת המערער בסערת רגשות </w:t>
      </w:r>
      <w:r>
        <w:rPr>
          <w:rtl w:val="true"/>
        </w:rPr>
        <w:t>–</w:t>
      </w:r>
      <w:r>
        <w:rPr>
          <w:rtl w:val="true"/>
        </w:rPr>
        <w:t xml:space="preserve"> קביעתו של בית המשפט לפיה </w:t>
      </w:r>
      <w:r>
        <w:rPr>
          <w:rtl w:val="true"/>
        </w:rPr>
        <w:t>"</w:t>
      </w:r>
      <w:r>
        <w:rPr>
          <w:rFonts w:ascii="Century" w:hAnsi="Century" w:cs="Miriam"/>
          <w:b/>
          <w:b/>
          <w:spacing w:val="0"/>
          <w:sz w:val="22"/>
          <w:sz w:val="22"/>
          <w:szCs w:val="24"/>
          <w:rtl w:val="true"/>
        </w:rPr>
        <w:t>קשה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כיצד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נבעו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מרצון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לבזות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המתלוננת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w:t>
      </w:r>
      <w:r>
        <w:rPr>
          <w:rFonts w:ascii="Century" w:hAnsi="Century" w:cs="Miriam"/>
          <w:b/>
          <w:b/>
          <w:spacing w:val="0"/>
          <w:sz w:val="22"/>
          <w:sz w:val="22"/>
          <w:szCs w:val="24"/>
          <w:rtl w:val="true"/>
        </w:rPr>
        <w:t>או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להגיע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לסיפוק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מיני</w:t>
      </w:r>
      <w:r>
        <w:rPr>
          <w:rtl w:val="true"/>
        </w:rPr>
        <w:t>" (</w:t>
      </w:r>
      <w:r>
        <w:rPr>
          <w:rtl w:val="true"/>
        </w:rPr>
        <w:t>שם</w:t>
      </w:r>
      <w:r>
        <w:rPr>
          <w:rtl w:val="true"/>
        </w:rPr>
        <w:t xml:space="preserve">, </w:t>
      </w:r>
      <w:r>
        <w:rPr>
          <w:rtl w:val="true"/>
        </w:rPr>
        <w:t>עמ</w:t>
      </w:r>
      <w:r>
        <w:rPr>
          <w:rtl w:val="true"/>
        </w:rPr>
        <w:t xml:space="preserve">' </w:t>
      </w:r>
      <w:r>
        <w:rPr/>
        <w:t>12</w:t>
      </w:r>
      <w:r>
        <w:rPr>
          <w:rtl w:val="true"/>
        </w:rPr>
        <w:t xml:space="preserve">) </w:t>
      </w:r>
      <w:r>
        <w:rPr>
          <w:rtl w:val="true"/>
        </w:rPr>
        <w:t>נראית בעיניי מוקשית</w:t>
      </w:r>
      <w:r>
        <w:rPr>
          <w:rtl w:val="true"/>
        </w:rPr>
        <w:t xml:space="preserve">.  </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הנני קובע אפוא כי היסוד הנפשי הדרוש להתהוות העבירה של מעשה מגונה התקיים אף הוא במקרה דנן</w:t>
      </w:r>
      <w:r>
        <w:rPr>
          <w:rtl w:val="true"/>
        </w:rPr>
        <w:t xml:space="preserve">. </w:t>
      </w:r>
      <w:r>
        <w:rPr>
          <w:rtl w:val="true"/>
        </w:rPr>
        <w:t>מכאן עולה מסקנה חד משמעית כי המערער ביצע במתלוננת מעשה מגונה בנסיבות אינוס</w:t>
      </w:r>
      <w:r>
        <w:rPr>
          <w:rtl w:val="true"/>
        </w:rPr>
        <w:t xml:space="preserve">, </w:t>
      </w:r>
      <w:r>
        <w:rPr>
          <w:rtl w:val="true"/>
        </w:rPr>
        <w:t xml:space="preserve">כהגדרתו </w:t>
      </w:r>
      <w:hyperlink r:id="rId167">
        <w:r>
          <w:rPr>
            <w:rStyle w:val="Hyperlink"/>
            <w:rtl w:val="true"/>
          </w:rPr>
          <w:t>בסעיפים</w:t>
        </w:r>
        <w:r>
          <w:rPr>
            <w:rStyle w:val="Hyperlink"/>
            <w:rtl w:val="true"/>
          </w:rPr>
          <w:t xml:space="preserve"> </w:t>
        </w:r>
        <w:r>
          <w:rPr>
            <w:rStyle w:val="Hyperlink"/>
          </w:rPr>
          <w:t>348</w:t>
        </w:r>
        <w:r>
          <w:rPr>
            <w:rStyle w:val="Hyperlink"/>
            <w:rtl w:val="true"/>
          </w:rPr>
          <w:t>(</w:t>
        </w:r>
        <w:r>
          <w:rPr>
            <w:rStyle w:val="Hyperlink"/>
            <w:rtl w:val="true"/>
          </w:rPr>
          <w:t>ב</w:t>
        </w:r>
        <w:r>
          <w:rPr>
            <w:rStyle w:val="Hyperlink"/>
            <w:rtl w:val="true"/>
          </w:rPr>
          <w:t>)</w:t>
        </w:r>
      </w:hyperlink>
      <w:r>
        <w:rPr>
          <w:rtl w:val="true"/>
        </w:rPr>
        <w:t xml:space="preserve">, </w:t>
      </w:r>
      <w:hyperlink r:id="rId168">
        <w:r>
          <w:rPr>
            <w:rStyle w:val="Hyperlink"/>
          </w:rPr>
          <w:t>345</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169">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17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cs="Miriam" w:ascii="Century" w:hAnsi="Century"/>
          <w:b/>
          <w:spacing w:val="0"/>
          <w:szCs w:val="24"/>
          <w:rtl w:val="true"/>
        </w:rPr>
        <w:t xml:space="preserve">: </w:t>
      </w:r>
      <w:r>
        <w:rPr>
          <w:rFonts w:ascii="Century" w:hAnsi="Century" w:cs="Miriam"/>
          <w:b/>
          <w:b/>
          <w:spacing w:val="0"/>
          <w:szCs w:val="24"/>
          <w:rtl w:val="true"/>
        </w:rPr>
        <w:t>מעשה</w:t>
      </w:r>
      <w:r>
        <w:rPr>
          <w:rFonts w:ascii="Century" w:hAnsi="Century" w:eastAsia="Century" w:cs="Century"/>
          <w:b/>
          <w:b/>
          <w:spacing w:val="0"/>
          <w:szCs w:val="24"/>
          <w:rtl w:val="true"/>
        </w:rPr>
        <w:t xml:space="preserve"> </w:t>
      </w:r>
      <w:r>
        <w:rPr>
          <w:rFonts w:ascii="Century" w:hAnsi="Century" w:cs="Miriam"/>
          <w:b/>
          <w:b/>
          <w:spacing w:val="0"/>
          <w:szCs w:val="24"/>
          <w:rtl w:val="true"/>
        </w:rPr>
        <w:t>מגונה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הטרדה</w:t>
      </w:r>
      <w:r>
        <w:rPr>
          <w:rFonts w:ascii="Century" w:hAnsi="Century" w:eastAsia="Century" w:cs="Century"/>
          <w:b/>
          <w:b/>
          <w:spacing w:val="0"/>
          <w:szCs w:val="24"/>
          <w:rtl w:val="true"/>
        </w:rPr>
        <w:t xml:space="preserve"> </w:t>
      </w:r>
      <w:r>
        <w:rPr>
          <w:rFonts w:ascii="Century" w:hAnsi="Century" w:cs="Miriam"/>
          <w:b/>
          <w:b/>
          <w:spacing w:val="0"/>
          <w:szCs w:val="24"/>
          <w:rtl w:val="true"/>
        </w:rPr>
        <w:t>מינית</w:t>
      </w:r>
      <w:r>
        <w:rPr>
          <w:rFonts w:cs="Miriam" w:ascii="Century" w:hAnsi="Century"/>
          <w:b/>
          <w:spacing w:val="0"/>
          <w:szCs w:val="24"/>
          <w:rtl w:val="true"/>
        </w:rPr>
        <w:t>?</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 xml:space="preserve">לאחר שידענו כי מעשיו של המערער מהווים </w:t>
      </w:r>
      <w:r>
        <w:rPr>
          <w:rtl w:val="true"/>
        </w:rPr>
        <w:t>"</w:t>
      </w:r>
      <w:r>
        <w:rPr>
          <w:rtl w:val="true"/>
        </w:rPr>
        <w:t>מעשה מגונה</w:t>
      </w:r>
      <w:r>
        <w:rPr>
          <w:rtl w:val="true"/>
        </w:rPr>
        <w:t xml:space="preserve">" </w:t>
      </w:r>
      <w:r>
        <w:rPr>
          <w:rtl w:val="true"/>
        </w:rPr>
        <w:t>כמשמעו ב</w:t>
      </w:r>
      <w:hyperlink r:id="rId17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כיצד ניתן </w:t>
      </w:r>
      <w:r>
        <w:rPr>
          <w:rtl w:val="true"/>
        </w:rPr>
        <w:t>להרשיע</w:t>
      </w:r>
      <w:r>
        <w:rPr>
          <w:rtl w:val="true"/>
        </w:rPr>
        <w:t>ו</w:t>
      </w:r>
      <w:r>
        <w:rPr>
          <w:rtl w:val="true"/>
        </w:rPr>
        <w:t xml:space="preserve"> –</w:t>
      </w:r>
      <w:r>
        <w:rPr>
          <w:rtl w:val="true"/>
        </w:rPr>
        <w:t xml:space="preserve"> חלף עבירה זו </w:t>
      </w:r>
      <w:r>
        <w:rPr>
          <w:rtl w:val="true"/>
        </w:rPr>
        <w:t>–</w:t>
      </w:r>
      <w:r>
        <w:rPr>
          <w:rtl w:val="true"/>
        </w:rPr>
        <w:t xml:space="preserve"> </w:t>
      </w:r>
      <w:r>
        <w:rPr>
          <w:rtl w:val="true"/>
        </w:rPr>
        <w:t>ב</w:t>
      </w:r>
      <w:r>
        <w:rPr>
          <w:rtl w:val="true"/>
        </w:rPr>
        <w:t xml:space="preserve">עבירה של </w:t>
      </w:r>
      <w:r>
        <w:rPr>
          <w:rtl w:val="true"/>
        </w:rPr>
        <w:t>הטרדה</w:t>
      </w:r>
      <w:r>
        <w:rPr>
          <w:rtl w:val="true"/>
        </w:rPr>
        <w:t xml:space="preserve"> </w:t>
      </w:r>
      <w:r>
        <w:rPr>
          <w:rtl w:val="true"/>
        </w:rPr>
        <w:t>מינית</w:t>
      </w:r>
      <w:r>
        <w:rPr>
          <w:rtl w:val="true"/>
        </w:rPr>
        <w:t xml:space="preserve"> </w:t>
      </w:r>
      <w:r>
        <w:rPr>
          <w:rtl w:val="true"/>
        </w:rPr>
        <w:t>לפי</w:t>
      </w:r>
      <w:r>
        <w:rPr>
          <w:rtl w:val="true"/>
        </w:rPr>
        <w:t xml:space="preserve"> </w:t>
      </w:r>
      <w:r>
        <w:rPr>
          <w:rtl w:val="true"/>
        </w:rPr>
        <w:t>חוק</w:t>
      </w:r>
      <w:r>
        <w:rPr>
          <w:rtl w:val="true"/>
        </w:rPr>
        <w:t xml:space="preserve"> </w:t>
      </w:r>
      <w:r>
        <w:rPr>
          <w:rtl w:val="true"/>
        </w:rPr>
        <w:t>הטרדה</w:t>
      </w:r>
      <w:r>
        <w:rPr>
          <w:rtl w:val="true"/>
        </w:rPr>
        <w:t xml:space="preserve"> </w:t>
      </w:r>
      <w:r>
        <w:rPr>
          <w:rtl w:val="true"/>
        </w:rPr>
        <w:t>מינית</w:t>
      </w:r>
      <w:r>
        <w:rPr>
          <w:rtl w:val="true"/>
        </w:rPr>
        <w:t>?</w:t>
      </w:r>
    </w:p>
    <w:p>
      <w:pPr>
        <w:pStyle w:val="Ruller42"/>
        <w:spacing w:lineRule="auto" w:line="240"/>
        <w:ind w:end="0"/>
        <w:jc w:val="both"/>
        <w:rPr/>
      </w:pPr>
      <w:r>
        <w:rPr>
          <w:rtl w:val="true"/>
        </w:rPr>
      </w:r>
    </w:p>
    <w:p>
      <w:pPr>
        <w:pStyle w:val="Ruller43"/>
        <w:numPr>
          <w:ilvl w:val="0"/>
          <w:numId w:val="1"/>
        </w:numPr>
        <w:ind w:hanging="0" w:start="0" w:end="0"/>
        <w:jc w:val="both"/>
        <w:rPr/>
      </w:pPr>
      <w:r>
        <w:rPr>
          <w:rtl w:val="true"/>
        </w:rPr>
        <w:t>בית משפט קמא נתן הסבר לקושיה זו באומרו כך</w:t>
      </w:r>
      <w:r>
        <w:rPr>
          <w:rtl w:val="true"/>
        </w:rPr>
        <w:t>:</w:t>
      </w:r>
    </w:p>
    <w:p>
      <w:pPr>
        <w:pStyle w:val="Ruller43"/>
        <w:numPr>
          <w:ilvl w:val="0"/>
          <w:numId w:val="0"/>
        </w:numPr>
        <w:spacing w:lineRule="auto" w:line="240"/>
        <w:ind w:hanging="0" w:start="0" w:end="0"/>
        <w:jc w:val="both"/>
        <w:rPr>
          <w:rFonts w:ascii="Century" w:hAnsi="Century" w:cs="Century"/>
          <w:sz w:val="22"/>
        </w:rPr>
      </w:pPr>
      <w:r>
        <w:rPr>
          <w:rFonts w:cs="Century" w:ascii="Century" w:hAnsi="Century"/>
          <w:sz w:val="22"/>
          <w:rtl w:val="true"/>
        </w:rPr>
      </w:r>
    </w:p>
    <w:p>
      <w:pPr>
        <w:pStyle w:val="Ruller5"/>
        <w:ind w:end="1282"/>
        <w:jc w:val="both"/>
        <w:rPr/>
      </w:pPr>
      <w:r>
        <w:rPr>
          <w:rtl w:val="true"/>
        </w:rPr>
        <w:t>"</w:t>
      </w:r>
      <w:r>
        <w:rPr>
          <w:rtl w:val="true"/>
        </w:rPr>
        <w:t>חזקה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המחוקק</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משחית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מילותיו</w:t>
      </w:r>
      <w:r>
        <w:rPr>
          <w:rFonts w:eastAsia="Arial TUR;Arial" w:cs="Arial TUR;Arial"/>
          <w:rtl w:val="true"/>
        </w:rPr>
        <w:t xml:space="preserve"> </w:t>
      </w:r>
      <w:r>
        <w:rPr>
          <w:rtl w:val="true"/>
        </w:rPr>
        <w:t>לריק</w:t>
      </w:r>
      <w:r>
        <w:rPr>
          <w:rtl w:val="true"/>
        </w:rPr>
        <w:t xml:space="preserve">. </w:t>
      </w:r>
      <w:r>
        <w:rPr>
          <w:rtl w:val="true"/>
        </w:rPr>
        <w:t>מכאן</w:t>
      </w:r>
      <w:r>
        <w:rPr>
          <w:rtl w:val="true"/>
        </w:rPr>
        <w:t xml:space="preserve">, </w:t>
      </w:r>
      <w:r>
        <w:rPr>
          <w:rtl w:val="true"/>
        </w:rPr>
        <w:t>שבנסחו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סעיף</w:t>
      </w:r>
      <w:r>
        <w:rPr>
          <w:rFonts w:eastAsia="Arial TUR;Arial" w:cs="Arial TUR;Arial"/>
          <w:rtl w:val="true"/>
        </w:rPr>
        <w:t xml:space="preserve"> </w:t>
      </w:r>
      <w:r>
        <w:rPr/>
        <w:t>3</w:t>
      </w:r>
      <w:r>
        <w:rPr>
          <w:rtl w:val="true"/>
        </w:rPr>
        <w:t xml:space="preserve"> </w:t>
      </w:r>
      <w:r>
        <w:rPr>
          <w:rtl w:val="true"/>
        </w:rPr>
        <w:t>שנועד</w:t>
      </w:r>
      <w:r>
        <w:rPr>
          <w:rFonts w:eastAsia="Arial TUR;Arial" w:cs="Arial TUR;Arial"/>
          <w:rtl w:val="true"/>
        </w:rPr>
        <w:t xml:space="preserve"> </w:t>
      </w:r>
      <w:r>
        <w:rPr>
          <w:rtl w:val="true"/>
        </w:rPr>
        <w:t>להגדיר</w:t>
      </w:r>
      <w:r>
        <w:rPr>
          <w:rFonts w:eastAsia="Arial TUR;Arial" w:cs="Arial TUR;Arial"/>
          <w:rtl w:val="true"/>
        </w:rPr>
        <w:t xml:space="preserve"> </w:t>
      </w:r>
      <w:r>
        <w:rPr>
          <w:rtl w:val="true"/>
        </w:rPr>
        <w:t>הטרדה</w:t>
      </w:r>
      <w:r>
        <w:rPr>
          <w:rFonts w:eastAsia="Arial TUR;Arial" w:cs="Arial TUR;Arial"/>
          <w:rtl w:val="true"/>
        </w:rPr>
        <w:t xml:space="preserve"> </w:t>
      </w:r>
      <w:r>
        <w:rPr>
          <w:rtl w:val="true"/>
        </w:rPr>
        <w:t>מינית</w:t>
      </w:r>
      <w:r>
        <w:rPr>
          <w:rtl w:val="true"/>
        </w:rPr>
        <w:t xml:space="preserve">, </w:t>
      </w:r>
      <w:r>
        <w:rPr>
          <w:rtl w:val="true"/>
        </w:rPr>
        <w:t>התכוון</w:t>
      </w:r>
      <w:r>
        <w:rPr>
          <w:rFonts w:eastAsia="Arial TUR;Arial" w:cs="Arial TUR;Arial"/>
          <w:rtl w:val="true"/>
        </w:rPr>
        <w:t xml:space="preserve"> </w:t>
      </w:r>
      <w:r>
        <w:rPr>
          <w:rtl w:val="true"/>
        </w:rPr>
        <w:t>להקנות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מגונים</w:t>
      </w:r>
      <w:r>
        <w:rPr>
          <w:rtl w:val="true"/>
        </w:rPr>
        <w:t xml:space="preserve">, </w:t>
      </w:r>
      <w:r>
        <w:rPr>
          <w:rtl w:val="true"/>
        </w:rPr>
        <w:t>ייחשבו</w:t>
      </w:r>
      <w:r>
        <w:rPr>
          <w:rFonts w:eastAsia="Arial TUR;Arial" w:cs="Arial TUR;Arial"/>
          <w:rtl w:val="true"/>
        </w:rPr>
        <w:t xml:space="preserve"> </w:t>
      </w:r>
      <w:r>
        <w:rPr>
          <w:rtl w:val="true"/>
        </w:rPr>
        <w:t>הטרדה</w:t>
      </w:r>
      <w:r>
        <w:rPr>
          <w:rFonts w:eastAsia="Arial TUR;Arial" w:cs="Arial TUR;Arial"/>
          <w:rtl w:val="true"/>
        </w:rPr>
        <w:t xml:space="preserve"> </w:t>
      </w:r>
      <w:r>
        <w:rPr>
          <w:rtl w:val="true"/>
        </w:rPr>
        <w:t>מינית</w:t>
      </w:r>
      <w:r>
        <w:rPr>
          <w:rtl w:val="true"/>
        </w:rPr>
        <w:t xml:space="preserve">, </w:t>
      </w:r>
      <w:r>
        <w:rPr>
          <w:rtl w:val="true"/>
        </w:rPr>
        <w:t>שאם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כן</w:t>
      </w:r>
      <w:r>
        <w:rPr>
          <w:rtl w:val="true"/>
        </w:rPr>
        <w:t xml:space="preserve">, </w:t>
      </w:r>
      <w:r>
        <w:rPr>
          <w:rtl w:val="true"/>
        </w:rPr>
        <w:t>לשם</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נכללו</w:t>
      </w:r>
      <w:r>
        <w:rPr>
          <w:rFonts w:eastAsia="Arial TUR;Arial" w:cs="Arial TUR;Arial"/>
          <w:rtl w:val="true"/>
        </w:rPr>
        <w:t xml:space="preserve"> </w:t>
      </w:r>
      <w:r>
        <w:rPr>
          <w:rtl w:val="true"/>
        </w:rPr>
        <w:t>סעיפים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סעיף</w:t>
      </w:r>
      <w:r>
        <w:rPr>
          <w:rFonts w:eastAsia="Arial TUR;Arial" w:cs="Arial TUR;Arial"/>
          <w:rtl w:val="true"/>
        </w:rPr>
        <w:t xml:space="preserve"> </w:t>
      </w:r>
      <w:r>
        <w:rPr/>
        <w:t>3</w:t>
      </w:r>
      <w:r>
        <w:rPr>
          <w:rtl w:val="true"/>
        </w:rPr>
        <w:t xml:space="preserve"> </w:t>
      </w:r>
      <w:r>
        <w:rPr>
          <w:rtl w:val="true"/>
        </w:rPr>
        <w:t>שכל</w:t>
      </w:r>
      <w:r>
        <w:rPr>
          <w:rFonts w:eastAsia="Arial TUR;Arial" w:cs="Arial TUR;Arial"/>
          <w:rtl w:val="true"/>
        </w:rPr>
        <w:t xml:space="preserve"> </w:t>
      </w:r>
      <w:r>
        <w:rPr>
          <w:rtl w:val="true"/>
        </w:rPr>
        <w:t>עניינו</w:t>
      </w:r>
      <w:r>
        <w:rPr>
          <w:rFonts w:eastAsia="Arial TUR;Arial" w:cs="Arial TUR;Arial"/>
          <w:rtl w:val="true"/>
        </w:rPr>
        <w:t xml:space="preserve"> </w:t>
      </w:r>
      <w:r>
        <w:rPr>
          <w:rtl w:val="true"/>
        </w:rPr>
        <w:t>הגדרה</w:t>
      </w:r>
      <w:r>
        <w:rPr>
          <w:rFonts w:eastAsia="Arial TUR;Arial" w:cs="Arial TUR;Arial"/>
          <w:rtl w:val="true"/>
        </w:rPr>
        <w:t xml:space="preserve"> </w:t>
      </w:r>
      <w:r>
        <w:rPr>
          <w:rtl w:val="true"/>
        </w:rPr>
        <w:t>מהי</w:t>
      </w:r>
      <w:r>
        <w:rPr>
          <w:rFonts w:eastAsia="Arial TUR;Arial" w:cs="Arial TUR;Arial"/>
          <w:rtl w:val="true"/>
        </w:rPr>
        <w:t xml:space="preserve"> </w:t>
      </w:r>
      <w:r>
        <w:rPr>
          <w:rtl w:val="true"/>
        </w:rPr>
        <w:t>הטרדה</w:t>
      </w:r>
      <w:r>
        <w:rPr>
          <w:rFonts w:eastAsia="Arial TUR;Arial" w:cs="Arial TUR;Arial"/>
          <w:rtl w:val="true"/>
        </w:rPr>
        <w:t xml:space="preserve"> </w:t>
      </w:r>
      <w:r>
        <w:rPr>
          <w:rtl w:val="true"/>
        </w:rPr>
        <w:t>מינית</w:t>
      </w:r>
      <w:r>
        <w:rPr>
          <w:rtl w:val="true"/>
        </w:rPr>
        <w:t xml:space="preserve">?! </w:t>
      </w:r>
      <w:r>
        <w:rPr>
          <w:rtl w:val="true"/>
        </w:rPr>
        <w:t>ויתר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זאת</w:t>
      </w:r>
      <w:r>
        <w:rPr>
          <w:rtl w:val="true"/>
        </w:rPr>
        <w:t xml:space="preserve">, </w:t>
      </w:r>
      <w:r>
        <w:rPr>
          <w:rtl w:val="true"/>
        </w:rPr>
        <w:t>אף</w:t>
      </w:r>
      <w:r>
        <w:rPr>
          <w:rFonts w:eastAsia="Arial TUR;Arial" w:cs="Arial TUR;Arial"/>
          <w:rtl w:val="true"/>
        </w:rPr>
        <w:t xml:space="preserve"> </w:t>
      </w:r>
      <w:r>
        <w:rPr>
          <w:rtl w:val="true"/>
        </w:rPr>
        <w:t>מהותית</w:t>
      </w:r>
      <w:r>
        <w:rPr>
          <w:rtl w:val="true"/>
        </w:rPr>
        <w:t xml:space="preserve">, </w:t>
      </w:r>
      <w:r>
        <w:rPr>
          <w:rtl w:val="true"/>
        </w:rPr>
        <w:t>ברור</w:t>
      </w:r>
      <w:r>
        <w:rPr>
          <w:rFonts w:eastAsia="Arial TUR;Arial" w:cs="Arial TUR;Arial"/>
          <w:rtl w:val="true"/>
        </w:rPr>
        <w:t xml:space="preserve"> </w:t>
      </w:r>
      <w:r>
        <w:rPr>
          <w:rtl w:val="true"/>
        </w:rPr>
        <w:t>לחלוטין</w:t>
      </w:r>
      <w:r>
        <w:rPr>
          <w:rtl w:val="true"/>
        </w:rPr>
        <w:t xml:space="preserve">, </w:t>
      </w:r>
      <w:r>
        <w:rPr>
          <w:rtl w:val="true"/>
        </w:rPr>
        <w:t>שהיה</w:t>
      </w:r>
      <w:r>
        <w:rPr>
          <w:rFonts w:eastAsia="Arial TUR;Arial" w:cs="Arial TUR;Arial"/>
          <w:rtl w:val="true"/>
        </w:rPr>
        <w:t xml:space="preserve"> </w:t>
      </w:r>
      <w:r>
        <w:rPr>
          <w:rtl w:val="true"/>
        </w:rPr>
        <w:t>במעשי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להטריד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הקטינה</w:t>
      </w:r>
      <w:r>
        <w:rPr>
          <w:rtl w:val="true"/>
        </w:rPr>
        <w:t xml:space="preserve">, </w:t>
      </w:r>
      <w:r>
        <w:rPr>
          <w:rtl w:val="true"/>
        </w:rPr>
        <w:t>עד</w:t>
      </w:r>
      <w:r>
        <w:rPr>
          <w:rFonts w:eastAsia="Arial TUR;Arial" w:cs="Arial TUR;Arial"/>
          <w:rtl w:val="true"/>
        </w:rPr>
        <w:t xml:space="preserve"> </w:t>
      </w:r>
      <w:r>
        <w:rPr>
          <w:rtl w:val="true"/>
        </w:rPr>
        <w:t>מאד</w:t>
      </w:r>
      <w:r>
        <w:rPr>
          <w:rtl w:val="true"/>
        </w:rPr>
        <w:t xml:space="preserve">. </w:t>
      </w:r>
      <w:r>
        <w:rPr>
          <w:rtl w:val="true"/>
        </w:rPr>
        <w:t>ובדיוק</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מניעת</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שאינם</w:t>
      </w:r>
      <w:r>
        <w:rPr>
          <w:rFonts w:eastAsia="Arial TUR;Arial" w:cs="Arial TUR;Arial"/>
          <w:rtl w:val="true"/>
        </w:rPr>
        <w:t xml:space="preserve"> </w:t>
      </w:r>
      <w:r>
        <w:rPr>
          <w:rtl w:val="true"/>
        </w:rPr>
        <w:t>ברף</w:t>
      </w:r>
      <w:r>
        <w:rPr>
          <w:rFonts w:eastAsia="Arial TUR;Arial" w:cs="Arial TUR;Arial"/>
          <w:rtl w:val="true"/>
        </w:rPr>
        <w:t xml:space="preserve"> </w:t>
      </w:r>
      <w:r>
        <w:rPr>
          <w:rtl w:val="true"/>
        </w:rPr>
        <w:t>החומרה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מגונים</w:t>
      </w:r>
      <w:r>
        <w:rPr>
          <w:rtl w:val="true"/>
        </w:rPr>
        <w:t xml:space="preserve">, </w:t>
      </w:r>
      <w:r>
        <w:rPr>
          <w:rtl w:val="true"/>
        </w:rPr>
        <w:t>חתר</w:t>
      </w:r>
      <w:r>
        <w:rPr>
          <w:rFonts w:eastAsia="Arial TUR;Arial" w:cs="Arial TUR;Arial"/>
          <w:rtl w:val="true"/>
        </w:rPr>
        <w:t xml:space="preserve"> </w:t>
      </w:r>
      <w:r>
        <w:rPr>
          <w:rtl w:val="true"/>
        </w:rPr>
        <w:t>המחוקק</w:t>
      </w:r>
      <w:r>
        <w:rPr>
          <w:rtl w:val="true"/>
        </w:rPr>
        <w:t xml:space="preserve">, </w:t>
      </w:r>
      <w:r>
        <w:rPr>
          <w:rtl w:val="true"/>
        </w:rPr>
        <w:t>ובצדק</w:t>
      </w:r>
      <w:r>
        <w:rPr>
          <w:rFonts w:eastAsia="Arial TUR;Arial" w:cs="Arial TUR;Arial"/>
          <w:rtl w:val="true"/>
        </w:rPr>
        <w:t xml:space="preserve"> </w:t>
      </w:r>
      <w:r>
        <w:rPr>
          <w:rtl w:val="true"/>
        </w:rPr>
        <w:t>רב</w:t>
      </w:r>
      <w:r>
        <w:rPr>
          <w:rtl w:val="true"/>
        </w:rPr>
        <w:t xml:space="preserve">, </w:t>
      </w:r>
      <w:r>
        <w:rPr>
          <w:rtl w:val="true"/>
        </w:rPr>
        <w:t>לחקיקה</w:t>
      </w:r>
      <w:r>
        <w:rPr>
          <w:rFonts w:eastAsia="Arial TUR;Arial" w:cs="Arial TUR;Arial"/>
          <w:rtl w:val="true"/>
        </w:rPr>
        <w:t xml:space="preserve"> </w:t>
      </w:r>
      <w:r>
        <w:rPr>
          <w:rtl w:val="true"/>
        </w:rPr>
        <w:t>מתאימה</w:t>
      </w:r>
      <w:r>
        <w:rPr>
          <w:rtl w:val="true"/>
        </w:rPr>
        <w:t xml:space="preserve">. </w:t>
      </w:r>
      <w:r>
        <w:rPr>
          <w:rtl w:val="true"/>
        </w:rPr>
        <w:t>מכאן</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לעולם</w:t>
      </w:r>
      <w:r>
        <w:rPr>
          <w:rFonts w:eastAsia="Arial TUR;Arial" w:cs="Arial TUR;Arial"/>
          <w:rtl w:val="true"/>
        </w:rPr>
        <w:t xml:space="preserve"> </w:t>
      </w:r>
      <w:r>
        <w:rPr>
          <w:rtl w:val="true"/>
        </w:rPr>
        <w:t>ה</w:t>
      </w:r>
      <w:hyperlink r:id="rId172">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למניעת</w:t>
        </w:r>
        <w:r>
          <w:rPr>
            <w:rStyle w:val="Hyperlink"/>
            <w:rFonts w:eastAsia="Arial TUR;Arial" w:cs="Arial TUR;Arial"/>
            <w:color w:val="0000FF"/>
            <w:u w:val="single"/>
            <w:rtl w:val="true"/>
          </w:rPr>
          <w:t xml:space="preserve"> </w:t>
        </w:r>
        <w:r>
          <w:rPr>
            <w:rStyle w:val="Hyperlink"/>
            <w:color w:val="0000FF"/>
            <w:u w:val="single"/>
            <w:rtl w:val="true"/>
          </w:rPr>
          <w:t>הטרדה</w:t>
        </w:r>
        <w:r>
          <w:rPr>
            <w:rStyle w:val="Hyperlink"/>
            <w:rFonts w:eastAsia="Arial TUR;Arial" w:cs="Arial TUR;Arial"/>
            <w:color w:val="0000FF"/>
            <w:u w:val="single"/>
            <w:rtl w:val="true"/>
          </w:rPr>
          <w:t xml:space="preserve"> </w:t>
        </w:r>
        <w:r>
          <w:rPr>
            <w:rStyle w:val="Hyperlink"/>
            <w:color w:val="0000FF"/>
            <w:u w:val="single"/>
            <w:rtl w:val="true"/>
          </w:rPr>
          <w:t>מינית</w:t>
        </w:r>
      </w:hyperlink>
      <w:r>
        <w:rPr>
          <w:rtl w:val="true"/>
        </w:rPr>
        <w:t>." (</w:t>
      </w:r>
      <w:r>
        <w:rPr>
          <w:rtl w:val="true"/>
        </w:rPr>
        <w:t>עמ</w:t>
      </w:r>
      <w:r>
        <w:rPr>
          <w:rtl w:val="true"/>
        </w:rPr>
        <w:t xml:space="preserve">' </w:t>
      </w:r>
      <w:r>
        <w:rPr/>
        <w:t>14</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ס</w:t>
      </w:r>
      <w:r>
        <w:rPr>
          <w:rtl w:val="true"/>
        </w:rPr>
        <w:t xml:space="preserve">בורני כי בית משפט </w:t>
      </w:r>
      <w:r>
        <w:rPr>
          <w:rtl w:val="true"/>
        </w:rPr>
        <w:t xml:space="preserve">קמא נקלע </w:t>
      </w:r>
      <w:r>
        <w:rPr>
          <w:rtl w:val="true"/>
        </w:rPr>
        <w:t>לכלל טעות</w:t>
      </w:r>
      <w:r>
        <w:rPr>
          <w:rtl w:val="true"/>
        </w:rPr>
        <w:t xml:space="preserve">; </w:t>
      </w:r>
      <w:r>
        <w:rPr>
          <w:rtl w:val="true"/>
        </w:rPr>
        <w:t>ואסביר</w:t>
      </w:r>
      <w:r>
        <w:rPr>
          <w:rtl w:val="true"/>
        </w:rPr>
        <w:t>.</w:t>
      </w:r>
    </w:p>
    <w:p>
      <w:pPr>
        <w:pStyle w:val="Ruller42"/>
        <w:spacing w:lineRule="auto" w:line="240"/>
        <w:ind w:end="0"/>
        <w:jc w:val="both"/>
        <w:rPr>
          <w:b/>
          <w:bCs/>
          <w:u w:val="single"/>
        </w:rPr>
      </w:pPr>
      <w:r>
        <w:rPr>
          <w:b/>
          <w:bCs/>
          <w:u w:val="single"/>
          <w:rtl w:val="true"/>
        </w:rPr>
      </w:r>
    </w:p>
    <w:p>
      <w:pPr>
        <w:pStyle w:val="Normal"/>
        <w:ind w:end="0"/>
        <w:jc w:val="start"/>
        <w:rPr>
          <w:rFonts w:cs="Miriam"/>
          <w:b/>
          <w:sz w:val="22"/>
        </w:rPr>
      </w:pPr>
      <w:r>
        <w:rPr>
          <w:rFonts w:cs="Miriam"/>
          <w:b/>
          <w:b/>
          <w:sz w:val="22"/>
          <w:sz w:val="22"/>
          <w:rtl w:val="true"/>
        </w:rPr>
        <w:t>לשון</w:t>
      </w:r>
      <w:r>
        <w:rPr>
          <w:rFonts w:cs="Times New Roman"/>
          <w:b/>
          <w:b/>
          <w:sz w:val="22"/>
          <w:sz w:val="22"/>
          <w:rtl w:val="true"/>
        </w:rPr>
        <w:t xml:space="preserve"> </w:t>
      </w:r>
      <w:r>
        <w:rPr>
          <w:rFonts w:cs="Miriam"/>
          <w:b/>
          <w:b/>
          <w:sz w:val="22"/>
          <w:sz w:val="22"/>
          <w:rtl w:val="true"/>
        </w:rPr>
        <w:t>החוק</w:t>
      </w:r>
      <w:r>
        <w:rPr>
          <w:rFonts w:cs="Times New Roman"/>
          <w:b/>
          <w:b/>
          <w:sz w:val="22"/>
          <w:sz w:val="22"/>
          <w:rtl w:val="true"/>
        </w:rPr>
        <w:t xml:space="preserve"> </w:t>
      </w:r>
    </w:p>
    <w:p>
      <w:pPr>
        <w:pStyle w:val="Ruller43"/>
        <w:numPr>
          <w:ilvl w:val="0"/>
          <w:numId w:val="0"/>
        </w:numPr>
        <w:spacing w:lineRule="auto" w:line="240"/>
        <w:ind w:hanging="0" w:start="0" w:end="0"/>
        <w:jc w:val="both"/>
        <w:rPr>
          <w:rFonts w:cs="Miriam"/>
          <w:b/>
          <w:sz w:val="22"/>
        </w:rPr>
      </w:pPr>
      <w:r>
        <w:rPr>
          <w:rFonts w:cs="Miriam"/>
          <w:b/>
          <w:sz w:val="22"/>
          <w:rtl w:val="true"/>
        </w:rPr>
      </w:r>
    </w:p>
    <w:p>
      <w:pPr>
        <w:pStyle w:val="Ruller43"/>
        <w:numPr>
          <w:ilvl w:val="0"/>
          <w:numId w:val="1"/>
        </w:numPr>
        <w:ind w:hanging="0" w:start="0" w:end="0"/>
        <w:jc w:val="both"/>
        <w:rPr/>
      </w:pPr>
      <w:hyperlink r:id="rId173">
        <w:r>
          <w:rPr>
            <w:rStyle w:val="Hyperlink"/>
            <w:rtl w:val="true"/>
          </w:rPr>
          <w:t>סעיף</w:t>
        </w:r>
        <w:r>
          <w:rPr>
            <w:rStyle w:val="Hyperlink"/>
            <w:rtl w:val="true"/>
          </w:rPr>
          <w:t xml:space="preserve"> </w:t>
        </w:r>
        <w:r>
          <w:rPr>
            <w:rStyle w:val="Hyperlink"/>
          </w:rPr>
          <w:t>3</w:t>
        </w:r>
      </w:hyperlink>
      <w:r>
        <w:rPr>
          <w:rtl w:val="true"/>
        </w:rPr>
        <w:t xml:space="preserve"> </w:t>
      </w:r>
      <w:r>
        <w:rPr>
          <w:rtl w:val="true"/>
        </w:rPr>
        <w:t>לחוק הטרדה מינית</w:t>
      </w:r>
      <w:r>
        <w:rPr>
          <w:rtl w:val="true"/>
        </w:rPr>
        <w:t xml:space="preserve">, </w:t>
      </w:r>
      <w:r>
        <w:rPr>
          <w:rtl w:val="true"/>
        </w:rPr>
        <w:t xml:space="preserve">שכותרתו </w:t>
      </w:r>
      <w:r>
        <w:rPr>
          <w:rtl w:val="true"/>
        </w:rPr>
        <w:t>"</w:t>
      </w:r>
      <w:r>
        <w:rPr>
          <w:rtl w:val="true"/>
        </w:rPr>
        <w:t>הטרדה מינית והתנכלות</w:t>
      </w:r>
      <w:r>
        <w:rPr>
          <w:rtl w:val="true"/>
        </w:rPr>
        <w:t xml:space="preserve">", </w:t>
      </w:r>
      <w:r>
        <w:rPr>
          <w:rtl w:val="true"/>
        </w:rPr>
        <w:t>מגדיר מהם סוגי ההתנהגות אשר ייחשבו ל</w:t>
      </w:r>
      <w:r>
        <w:rPr>
          <w:rtl w:val="true"/>
        </w:rPr>
        <w:t>"</w:t>
      </w:r>
      <w:r>
        <w:rPr>
          <w:rtl w:val="true"/>
        </w:rPr>
        <w:t>הטרדה מינית</w:t>
      </w:r>
      <w:r>
        <w:rPr>
          <w:rtl w:val="true"/>
        </w:rPr>
        <w:t xml:space="preserve">": </w:t>
      </w:r>
    </w:p>
    <w:p>
      <w:pPr>
        <w:pStyle w:val="Ruller42"/>
        <w:spacing w:lineRule="auto" w:line="240"/>
        <w:ind w:end="0"/>
        <w:jc w:val="both"/>
        <w:rPr/>
      </w:pPr>
      <w:r>
        <w:rPr>
          <w:rtl w:val="true"/>
        </w:rPr>
      </w:r>
    </w:p>
    <w:p>
      <w:pPr>
        <w:pStyle w:val="Ruller5"/>
        <w:ind w:end="1282"/>
        <w:jc w:val="both"/>
        <w:rPr/>
      </w:pPr>
      <w:r>
        <w:rPr>
          <w:rtl w:val="true"/>
        </w:rPr>
        <w:t>"</w:t>
      </w:r>
      <w:r>
        <w:rPr/>
        <w:t>3</w:t>
      </w:r>
      <w:r>
        <w:rPr>
          <w:rtl w:val="true"/>
        </w:rPr>
        <w:t>. (</w:t>
      </w:r>
      <w:r>
        <w:rPr>
          <w:rtl w:val="true"/>
        </w:rPr>
        <w:t>א</w:t>
      </w:r>
      <w:r>
        <w:rPr>
          <w:rtl w:val="true"/>
        </w:rPr>
        <w:t xml:space="preserve">) </w:t>
      </w:r>
      <w:r>
        <w:rPr>
          <w:rtl w:val="true"/>
        </w:rPr>
        <w:t>הטרדה</w:t>
      </w:r>
      <w:r>
        <w:rPr>
          <w:rFonts w:eastAsia="Arial TUR;Arial" w:cs="Arial TUR;Arial"/>
          <w:rtl w:val="true"/>
        </w:rPr>
        <w:t xml:space="preserve"> </w:t>
      </w:r>
      <w:r>
        <w:rPr>
          <w:rtl w:val="true"/>
        </w:rPr>
        <w:t>מינית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ממעשים</w:t>
      </w:r>
      <w:r>
        <w:rPr>
          <w:rFonts w:eastAsia="Arial TUR;Arial" w:cs="Arial TUR;Arial"/>
          <w:rtl w:val="true"/>
        </w:rPr>
        <w:t xml:space="preserve"> </w:t>
      </w:r>
      <w:r>
        <w:rPr>
          <w:rtl w:val="true"/>
        </w:rPr>
        <w:t>אלה</w:t>
      </w:r>
      <w:r>
        <w:rPr>
          <w:rtl w:val="true"/>
        </w:rPr>
        <w:t>:</w:t>
      </w:r>
    </w:p>
    <w:p>
      <w:pPr>
        <w:pStyle w:val="Ruller5"/>
        <w:ind w:start="2160" w:end="1282"/>
        <w:jc w:val="both"/>
        <w:rPr/>
      </w:pPr>
      <w:r>
        <w:rPr>
          <w:rtl w:val="true"/>
        </w:rPr>
        <w:t>(</w:t>
      </w:r>
      <w:r>
        <w:rPr/>
        <w:t>1</w:t>
      </w:r>
      <w:r>
        <w:rPr>
          <w:rtl w:val="true"/>
        </w:rPr>
        <w:t xml:space="preserve">) </w:t>
      </w:r>
      <w:r>
        <w:rPr>
          <w:rtl w:val="true"/>
        </w:rPr>
        <w:t>סחיטה</w:t>
      </w:r>
      <w:r>
        <w:rPr>
          <w:rFonts w:eastAsia="Arial TUR;Arial" w:cs="Arial TUR;Arial"/>
          <w:rtl w:val="true"/>
        </w:rPr>
        <w:t xml:space="preserve"> </w:t>
      </w:r>
      <w:r>
        <w:rPr>
          <w:rtl w:val="true"/>
        </w:rPr>
        <w:t>באיומים</w:t>
      </w:r>
      <w:r>
        <w:rPr>
          <w:rtl w:val="true"/>
        </w:rPr>
        <w:t xml:space="preserve">, </w:t>
      </w:r>
      <w:r>
        <w:rPr>
          <w:rtl w:val="true"/>
        </w:rPr>
        <w:t>כמשמעותה</w:t>
      </w:r>
      <w:r>
        <w:rPr>
          <w:rFonts w:eastAsia="Arial TUR;Arial" w:cs="Arial TUR;Arial"/>
          <w:rtl w:val="true"/>
        </w:rPr>
        <w:t xml:space="preserve"> </w:t>
      </w:r>
      <w:r>
        <w:rPr>
          <w:rtl w:val="true"/>
        </w:rPr>
        <w:t>בסעיף</w:t>
      </w:r>
      <w:r>
        <w:rPr>
          <w:rFonts w:eastAsia="Arial TUR;Arial" w:cs="Arial TUR;Arial"/>
          <w:rtl w:val="true"/>
        </w:rPr>
        <w:t xml:space="preserve"> </w:t>
      </w:r>
      <w:r>
        <w:rPr/>
        <w:t>428</w:t>
      </w:r>
      <w:r>
        <w:rPr>
          <w:rtl w:val="true"/>
        </w:rPr>
        <w:t xml:space="preserve"> </w:t>
      </w:r>
      <w:r>
        <w:rPr>
          <w:rtl w:val="true"/>
        </w:rPr>
        <w:t>ל</w:t>
      </w:r>
      <w:hyperlink r:id="rId174">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כאשר</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שהאדם</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לעשותו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מיני</w:t>
      </w:r>
      <w:r>
        <w:rPr>
          <w:rtl w:val="true"/>
        </w:rPr>
        <w:t>;</w:t>
      </w:r>
    </w:p>
    <w:p>
      <w:pPr>
        <w:pStyle w:val="Ruller5"/>
        <w:ind w:start="2160" w:end="1282"/>
        <w:jc w:val="both"/>
        <w:rPr/>
      </w:pPr>
      <w:r>
        <w:rPr>
          <w:rtl w:val="true"/>
        </w:rPr>
        <w:t>(</w:t>
      </w:r>
      <w:r>
        <w:rPr/>
        <w:t>2</w:t>
      </w:r>
      <w:r>
        <w:rPr>
          <w:rtl w:val="true"/>
        </w:rPr>
        <w:t xml:space="preserve">) </w:t>
      </w:r>
      <w:r>
        <w:rPr>
          <w:rtl w:val="true"/>
        </w:rPr>
        <w:t>מעשים</w:t>
      </w:r>
      <w:r>
        <w:rPr>
          <w:rFonts w:eastAsia="Arial TUR;Arial" w:cs="Arial TUR;Arial"/>
          <w:rtl w:val="true"/>
        </w:rPr>
        <w:t xml:space="preserve"> </w:t>
      </w:r>
      <w:r>
        <w:rPr>
          <w:rtl w:val="true"/>
        </w:rPr>
        <w:t>מגונים</w:t>
      </w:r>
      <w:r>
        <w:rPr>
          <w:rFonts w:eastAsia="Arial TUR;Arial" w:cs="Arial TUR;Arial"/>
          <w:rtl w:val="true"/>
        </w:rPr>
        <w:t xml:space="preserve"> </w:t>
      </w:r>
      <w:r>
        <w:rPr>
          <w:rtl w:val="true"/>
        </w:rPr>
        <w:t>כמשמעותם</w:t>
      </w:r>
      <w:r>
        <w:rPr>
          <w:rFonts w:eastAsia="Arial TUR;Arial" w:cs="Arial TUR;Arial"/>
          <w:rtl w:val="true"/>
        </w:rPr>
        <w:t xml:space="preserve"> </w:t>
      </w:r>
      <w:r>
        <w:rPr>
          <w:rtl w:val="true"/>
        </w:rPr>
        <w:t>בסעיפים</w:t>
      </w:r>
      <w:r>
        <w:rPr>
          <w:rFonts w:eastAsia="Arial TUR;Arial" w:cs="Arial TUR;Arial"/>
          <w:rtl w:val="true"/>
        </w:rPr>
        <w:t xml:space="preserve"> </w:t>
      </w:r>
      <w:r>
        <w:rPr/>
        <w:t>348</w:t>
      </w:r>
      <w:r>
        <w:rPr>
          <w:rtl w:val="true"/>
        </w:rPr>
        <w:t xml:space="preserve"> </w:t>
      </w:r>
      <w:r>
        <w:rPr>
          <w:rtl w:val="true"/>
        </w:rPr>
        <w:t>ו</w:t>
      </w:r>
      <w:r>
        <w:rPr>
          <w:rtl w:val="true"/>
        </w:rPr>
        <w:t>-</w:t>
      </w:r>
      <w:r>
        <w:rPr/>
        <w:t>349</w:t>
      </w:r>
      <w:r>
        <w:rPr>
          <w:rtl w:val="true"/>
        </w:rPr>
        <w:t xml:space="preserve"> </w:t>
      </w:r>
      <w:r>
        <w:rPr>
          <w:rtl w:val="true"/>
        </w:rPr>
        <w:t>ל</w:t>
      </w:r>
      <w:hyperlink r:id="rId175">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w:t>
      </w:r>
    </w:p>
    <w:p>
      <w:pPr>
        <w:pStyle w:val="Ruller5"/>
        <w:ind w:start="2160" w:end="1282"/>
        <w:jc w:val="both"/>
        <w:rPr/>
      </w:pPr>
      <w:r>
        <w:rPr>
          <w:rtl w:val="true"/>
        </w:rPr>
        <w:t>(</w:t>
      </w:r>
      <w:r>
        <w:rPr/>
        <w:t>3</w:t>
      </w:r>
      <w:r>
        <w:rPr>
          <w:rtl w:val="true"/>
        </w:rPr>
        <w:t xml:space="preserve">) </w:t>
      </w:r>
      <w:r>
        <w:rPr>
          <w:rtl w:val="true"/>
        </w:rPr>
        <w:t>הצעות</w:t>
      </w:r>
      <w:r>
        <w:rPr>
          <w:rFonts w:eastAsia="Arial TUR;Arial" w:cs="Arial TUR;Arial"/>
          <w:rtl w:val="true"/>
        </w:rPr>
        <w:t xml:space="preserve"> </w:t>
      </w:r>
      <w:r>
        <w:rPr>
          <w:rtl w:val="true"/>
        </w:rPr>
        <w:t>חוזרות</w:t>
      </w:r>
      <w:r>
        <w:rPr>
          <w:rFonts w:eastAsia="Arial TUR;Arial" w:cs="Arial TUR;Arial"/>
          <w:rtl w:val="true"/>
        </w:rPr>
        <w:t xml:space="preserve"> </w:t>
      </w:r>
      <w:r>
        <w:rPr>
          <w:rtl w:val="true"/>
        </w:rPr>
        <w:t>בעלות</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מיני</w:t>
      </w:r>
      <w:r>
        <w:rPr>
          <w:rtl w:val="true"/>
        </w:rPr>
        <w:t xml:space="preserve">, </w:t>
      </w:r>
      <w:r>
        <w:rPr>
          <w:rtl w:val="true"/>
        </w:rPr>
        <w:t>המופנות</w:t>
      </w:r>
      <w:r>
        <w:rPr>
          <w:rFonts w:eastAsia="Arial TUR;Arial" w:cs="Arial TUR;Arial"/>
          <w:rtl w:val="true"/>
        </w:rPr>
        <w:t xml:space="preserve"> </w:t>
      </w:r>
      <w:r>
        <w:rPr>
          <w:rtl w:val="true"/>
        </w:rPr>
        <w:t>לאדם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הראה</w:t>
      </w:r>
      <w:r>
        <w:rPr>
          <w:rFonts w:eastAsia="Arial TUR;Arial" w:cs="Arial TUR;Arial"/>
          <w:rtl w:val="true"/>
        </w:rPr>
        <w:t xml:space="preserve"> </w:t>
      </w:r>
      <w:r>
        <w:rPr>
          <w:rtl w:val="true"/>
        </w:rPr>
        <w:t>למטריד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מעונין</w:t>
      </w:r>
      <w:r>
        <w:rPr>
          <w:rFonts w:eastAsia="Arial TUR;Arial" w:cs="Arial TUR;Arial"/>
          <w:rtl w:val="true"/>
        </w:rPr>
        <w:t xml:space="preserve"> </w:t>
      </w:r>
      <w:r>
        <w:rPr>
          <w:rtl w:val="true"/>
        </w:rPr>
        <w:t>בהצעות</w:t>
      </w:r>
      <w:r>
        <w:rPr>
          <w:rFonts w:eastAsia="Arial TUR;Arial" w:cs="Arial TUR;Arial"/>
          <w:rtl w:val="true"/>
        </w:rPr>
        <w:t xml:space="preserve"> </w:t>
      </w:r>
      <w:r>
        <w:rPr>
          <w:rtl w:val="true"/>
        </w:rPr>
        <w:t>האמורות</w:t>
      </w:r>
      <w:r>
        <w:rPr>
          <w:rtl w:val="true"/>
        </w:rPr>
        <w:t>;</w:t>
      </w:r>
    </w:p>
    <w:p>
      <w:pPr>
        <w:pStyle w:val="Ruller5"/>
        <w:ind w:start="2160" w:end="1282"/>
        <w:jc w:val="both"/>
        <w:rPr/>
      </w:pPr>
      <w:r>
        <w:rPr>
          <w:rtl w:val="true"/>
        </w:rPr>
        <w:t>(</w:t>
      </w:r>
      <w:r>
        <w:rPr/>
        <w:t>4</w:t>
      </w:r>
      <w:r>
        <w:rPr>
          <w:rtl w:val="true"/>
        </w:rPr>
        <w:t xml:space="preserve">) </w:t>
      </w:r>
      <w:r>
        <w:rPr>
          <w:rtl w:val="true"/>
        </w:rPr>
        <w:t>התייחסויות</w:t>
      </w:r>
      <w:r>
        <w:rPr>
          <w:rFonts w:eastAsia="Arial TUR;Arial" w:cs="Arial TUR;Arial"/>
          <w:rtl w:val="true"/>
        </w:rPr>
        <w:t xml:space="preserve"> </w:t>
      </w:r>
      <w:r>
        <w:rPr>
          <w:rtl w:val="true"/>
        </w:rPr>
        <w:t>חוזרות</w:t>
      </w:r>
      <w:r>
        <w:rPr>
          <w:rFonts w:eastAsia="Arial TUR;Arial" w:cs="Arial TUR;Arial"/>
          <w:rtl w:val="true"/>
        </w:rPr>
        <w:t xml:space="preserve"> </w:t>
      </w:r>
      <w:r>
        <w:rPr>
          <w:rtl w:val="true"/>
        </w:rPr>
        <w:t>המופנות</w:t>
      </w:r>
      <w:r>
        <w:rPr>
          <w:rFonts w:eastAsia="Arial TUR;Arial" w:cs="Arial TUR;Arial"/>
          <w:rtl w:val="true"/>
        </w:rPr>
        <w:t xml:space="preserve"> </w:t>
      </w:r>
      <w:r>
        <w:rPr>
          <w:rtl w:val="true"/>
        </w:rPr>
        <w:t>לאדם</w:t>
      </w:r>
      <w:r>
        <w:rPr>
          <w:rtl w:val="true"/>
        </w:rPr>
        <w:t xml:space="preserve">, </w:t>
      </w:r>
      <w:r>
        <w:rPr>
          <w:rtl w:val="true"/>
        </w:rPr>
        <w:t>המתמקדות</w:t>
      </w:r>
      <w:r>
        <w:rPr>
          <w:rFonts w:eastAsia="Arial TUR;Arial" w:cs="Arial TUR;Arial"/>
          <w:rtl w:val="true"/>
        </w:rPr>
        <w:t xml:space="preserve"> </w:t>
      </w:r>
      <w:r>
        <w:rPr>
          <w:rtl w:val="true"/>
        </w:rPr>
        <w:t>במיניותו</w:t>
      </w:r>
      <w:r>
        <w:rPr>
          <w:rtl w:val="true"/>
        </w:rPr>
        <w:t xml:space="preserve">, </w:t>
      </w:r>
      <w:r>
        <w:rPr>
          <w:rtl w:val="true"/>
        </w:rPr>
        <w:t>כאשר</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הראה</w:t>
      </w:r>
      <w:r>
        <w:rPr>
          <w:rFonts w:eastAsia="Arial TUR;Arial" w:cs="Arial TUR;Arial"/>
          <w:rtl w:val="true"/>
        </w:rPr>
        <w:t xml:space="preserve"> </w:t>
      </w:r>
      <w:r>
        <w:rPr>
          <w:rtl w:val="true"/>
        </w:rPr>
        <w:t>למטריד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מעונין</w:t>
      </w:r>
      <w:r>
        <w:rPr>
          <w:rFonts w:eastAsia="Arial TUR;Arial" w:cs="Arial TUR;Arial"/>
          <w:rtl w:val="true"/>
        </w:rPr>
        <w:t xml:space="preserve"> </w:t>
      </w:r>
      <w:r>
        <w:rPr>
          <w:rtl w:val="true"/>
        </w:rPr>
        <w:t>בהתייחסויות</w:t>
      </w:r>
      <w:r>
        <w:rPr>
          <w:rFonts w:eastAsia="Arial TUR;Arial" w:cs="Arial TUR;Arial"/>
          <w:rtl w:val="true"/>
        </w:rPr>
        <w:t xml:space="preserve"> </w:t>
      </w:r>
      <w:r>
        <w:rPr>
          <w:rtl w:val="true"/>
        </w:rPr>
        <w:t>האמורות</w:t>
      </w:r>
      <w:r>
        <w:rPr>
          <w:rtl w:val="true"/>
        </w:rPr>
        <w:t>;</w:t>
      </w:r>
    </w:p>
    <w:p>
      <w:pPr>
        <w:pStyle w:val="Ruller5"/>
        <w:ind w:start="2160" w:end="1282"/>
        <w:jc w:val="both"/>
        <w:rPr/>
      </w:pPr>
      <w:r>
        <w:rPr>
          <w:rtl w:val="true"/>
        </w:rPr>
        <w:t>(</w:t>
      </w:r>
      <w:r>
        <w:rPr/>
        <w:t>5</w:t>
      </w:r>
      <w:r>
        <w:rPr>
          <w:rtl w:val="true"/>
        </w:rPr>
        <w:t xml:space="preserve">) </w:t>
      </w:r>
      <w:r>
        <w:rPr>
          <w:rtl w:val="true"/>
        </w:rPr>
        <w:t>התייחסות</w:t>
      </w:r>
      <w:r>
        <w:rPr>
          <w:rFonts w:eastAsia="Arial TUR;Arial" w:cs="Arial TUR;Arial"/>
          <w:rtl w:val="true"/>
        </w:rPr>
        <w:t xml:space="preserve"> </w:t>
      </w:r>
      <w:r>
        <w:rPr>
          <w:rtl w:val="true"/>
        </w:rPr>
        <w:t>מבזה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משפילה</w:t>
      </w:r>
      <w:r>
        <w:rPr>
          <w:rFonts w:eastAsia="Arial TUR;Arial" w:cs="Arial TUR;Arial"/>
          <w:rtl w:val="true"/>
        </w:rPr>
        <w:t xml:space="preserve"> </w:t>
      </w:r>
      <w:r>
        <w:rPr>
          <w:rtl w:val="true"/>
        </w:rPr>
        <w:t>המופנית</w:t>
      </w:r>
      <w:r>
        <w:rPr>
          <w:rFonts w:eastAsia="Arial TUR;Arial" w:cs="Arial TUR;Arial"/>
          <w:rtl w:val="true"/>
        </w:rPr>
        <w:t xml:space="preserve"> </w:t>
      </w:r>
      <w:r>
        <w:rPr>
          <w:rtl w:val="true"/>
        </w:rPr>
        <w:t>לאדם</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למינו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למיניותו</w:t>
      </w:r>
      <w:r>
        <w:rPr>
          <w:rtl w:val="true"/>
        </w:rPr>
        <w:t xml:space="preserve">, </w:t>
      </w:r>
      <w:r>
        <w:rPr>
          <w:rtl w:val="true"/>
        </w:rPr>
        <w:t>לרבות</w:t>
      </w:r>
      <w:r>
        <w:rPr>
          <w:rFonts w:eastAsia="Arial TUR;Arial" w:cs="Arial TUR;Arial"/>
          <w:rtl w:val="true"/>
        </w:rPr>
        <w:t xml:space="preserve"> </w:t>
      </w:r>
      <w:r>
        <w:rPr>
          <w:rtl w:val="true"/>
        </w:rPr>
        <w:t>נטייתו</w:t>
      </w:r>
      <w:r>
        <w:rPr>
          <w:rFonts w:eastAsia="Arial TUR;Arial" w:cs="Arial TUR;Arial"/>
          <w:rtl w:val="true"/>
        </w:rPr>
        <w:t xml:space="preserve"> </w:t>
      </w:r>
      <w:r>
        <w:rPr>
          <w:rtl w:val="true"/>
        </w:rPr>
        <w:t>המינית</w:t>
      </w:r>
      <w:r>
        <w:rPr>
          <w:rFonts w:eastAsia="Arial TUR;Arial" w:cs="Arial TUR;Arial"/>
          <w:rtl w:val="true"/>
        </w:rPr>
        <w:t xml:space="preserve"> </w:t>
      </w:r>
      <w:r>
        <w:rPr>
          <w:rtl w:val="true"/>
        </w:rPr>
        <w:t>...</w:t>
      </w:r>
    </w:p>
    <w:p>
      <w:pPr>
        <w:pStyle w:val="Ruller5"/>
        <w:ind w:start="2160" w:end="1282"/>
        <w:jc w:val="both"/>
        <w:rPr/>
      </w:pPr>
      <w:r>
        <w:rPr>
          <w:rtl w:val="true"/>
        </w:rPr>
        <w:t>(</w:t>
      </w:r>
      <w:r>
        <w:rPr/>
        <w:t>5</w:t>
      </w:r>
      <w:r>
        <w:rPr>
          <w:rtl w:val="true"/>
        </w:rPr>
        <w:t>א</w:t>
      </w:r>
      <w:r>
        <w:rPr>
          <w:rtl w:val="true"/>
        </w:rPr>
        <w:t xml:space="preserve">) </w:t>
      </w:r>
      <w:r>
        <w:rPr>
          <w:rtl w:val="true"/>
        </w:rPr>
        <w:t>פרסום</w:t>
      </w:r>
      <w:r>
        <w:rPr>
          <w:rFonts w:eastAsia="Arial TUR;Arial" w:cs="Arial TUR;Arial"/>
          <w:rtl w:val="true"/>
        </w:rPr>
        <w:t xml:space="preserve"> </w:t>
      </w:r>
      <w:r>
        <w:rPr>
          <w:rtl w:val="true"/>
        </w:rPr>
        <w:t>תצלום</w:t>
      </w:r>
      <w:r>
        <w:rPr>
          <w:rtl w:val="true"/>
        </w:rPr>
        <w:t xml:space="preserve">, </w:t>
      </w:r>
      <w:r>
        <w:rPr>
          <w:rtl w:val="true"/>
        </w:rPr>
        <w:t>סרט</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הקלטה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tl w:val="true"/>
        </w:rPr>
        <w:t xml:space="preserve">, </w:t>
      </w:r>
      <w:r>
        <w:rPr>
          <w:rtl w:val="true"/>
        </w:rPr>
        <w:t>המתמקד</w:t>
      </w:r>
      <w:r>
        <w:rPr>
          <w:rFonts w:eastAsia="Arial TUR;Arial" w:cs="Arial TUR;Arial"/>
          <w:rtl w:val="true"/>
        </w:rPr>
        <w:t xml:space="preserve"> </w:t>
      </w:r>
      <w:r>
        <w:rPr>
          <w:rtl w:val="true"/>
        </w:rPr>
        <w:t>במיניותו</w:t>
      </w:r>
      <w:r>
        <w:rPr>
          <w:rtl w:val="true"/>
        </w:rPr>
        <w:t xml:space="preserve">, </w:t>
      </w:r>
      <w:r>
        <w:rPr>
          <w:rtl w:val="true"/>
        </w:rPr>
        <w:t>בנסיבות</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הפרסום</w:t>
      </w:r>
      <w:r>
        <w:rPr>
          <w:rFonts w:eastAsia="Arial TUR;Arial" w:cs="Arial TUR;Arial"/>
          <w:rtl w:val="true"/>
        </w:rPr>
        <w:t xml:space="preserve"> </w:t>
      </w:r>
      <w:r>
        <w:rPr>
          <w:rtl w:val="true"/>
        </w:rPr>
        <w:t>עלול</w:t>
      </w:r>
      <w:r>
        <w:rPr>
          <w:rFonts w:eastAsia="Arial TUR;Arial" w:cs="Arial TUR;Arial"/>
          <w:rtl w:val="true"/>
        </w:rPr>
        <w:t xml:space="preserve"> </w:t>
      </w:r>
      <w:r>
        <w:rPr>
          <w:rtl w:val="true"/>
        </w:rPr>
        <w:t>להשפיל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האדם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לבזותו</w:t>
      </w:r>
      <w:r>
        <w:rPr>
          <w:rtl w:val="true"/>
        </w:rPr>
        <w:t xml:space="preserve">, </w:t>
      </w:r>
      <w:r>
        <w:rPr>
          <w:rtl w:val="true"/>
        </w:rPr>
        <w:t>ולא</w:t>
      </w:r>
      <w:r>
        <w:rPr>
          <w:rFonts w:eastAsia="Arial TUR;Arial" w:cs="Arial TUR;Arial"/>
          <w:rtl w:val="true"/>
        </w:rPr>
        <w:t xml:space="preserve"> </w:t>
      </w:r>
      <w:r>
        <w:rPr>
          <w:rtl w:val="true"/>
        </w:rPr>
        <w:t>ניתנה</w:t>
      </w:r>
      <w:r>
        <w:rPr>
          <w:rFonts w:eastAsia="Arial TUR;Arial" w:cs="Arial TUR;Arial"/>
          <w:rtl w:val="true"/>
        </w:rPr>
        <w:t xml:space="preserve"> </w:t>
      </w:r>
      <w:r>
        <w:rPr>
          <w:rtl w:val="true"/>
        </w:rPr>
        <w:t>הסכמתו</w:t>
      </w:r>
      <w:r>
        <w:rPr>
          <w:rFonts w:eastAsia="Arial TUR;Arial" w:cs="Arial TUR;Arial"/>
          <w:rtl w:val="true"/>
        </w:rPr>
        <w:t xml:space="preserve"> </w:t>
      </w:r>
      <w:r>
        <w:rPr>
          <w:rtl w:val="true"/>
        </w:rPr>
        <w:t>לפרסום</w:t>
      </w:r>
      <w:r>
        <w:rPr>
          <w:rFonts w:eastAsia="Arial TUR;Arial" w:cs="Arial TUR;Arial"/>
          <w:rtl w:val="true"/>
        </w:rPr>
        <w:t xml:space="preserve"> </w:t>
      </w:r>
      <w:r>
        <w:rPr>
          <w:rtl w:val="true"/>
        </w:rPr>
        <w:t>...".</w:t>
      </w:r>
    </w:p>
    <w:p>
      <w:pPr>
        <w:pStyle w:val="Ruller5"/>
        <w:ind w:start="2160" w:end="1282"/>
        <w:jc w:val="both"/>
        <w:rPr/>
      </w:pPr>
      <w:r>
        <w:rPr>
          <w:rtl w:val="true"/>
        </w:rPr>
      </w:r>
    </w:p>
    <w:p>
      <w:pPr>
        <w:pStyle w:val="Ruller43"/>
        <w:numPr>
          <w:ilvl w:val="0"/>
          <w:numId w:val="1"/>
        </w:numPr>
        <w:ind w:hanging="0" w:start="0" w:end="0"/>
        <w:jc w:val="both"/>
        <w:rPr/>
      </w:pPr>
      <w:hyperlink r:id="rId176">
        <w:r>
          <w:rPr>
            <w:rStyle w:val="Hyperlink"/>
            <w:rtl w:val="true"/>
          </w:rPr>
          <w:t>סעיף</w:t>
        </w:r>
        <w:r>
          <w:rPr>
            <w:rStyle w:val="Hyperlink"/>
            <w:rtl w:val="true"/>
          </w:rPr>
          <w:t xml:space="preserve"> </w:t>
        </w:r>
        <w:r>
          <w:rPr>
            <w:rStyle w:val="Hyperlink"/>
          </w:rPr>
          <w:t>4</w:t>
        </w:r>
      </w:hyperlink>
      <w:r>
        <w:rPr>
          <w:rtl w:val="true"/>
        </w:rPr>
        <w:t xml:space="preserve"> </w:t>
      </w:r>
      <w:r>
        <w:rPr>
          <w:rtl w:val="true"/>
        </w:rPr>
        <w:t>לחוק הטרדה מינית קובע כי אסור לו</w:t>
      </w:r>
      <w:r>
        <w:rPr>
          <w:rtl w:val="true"/>
        </w:rPr>
        <w:t xml:space="preserve">, </w:t>
      </w:r>
      <w:r>
        <w:rPr>
          <w:rtl w:val="true"/>
        </w:rPr>
        <w:t>לאדם</w:t>
      </w:r>
      <w:r>
        <w:rPr>
          <w:rtl w:val="true"/>
        </w:rPr>
        <w:t xml:space="preserve">, </w:t>
      </w:r>
      <w:r>
        <w:rPr>
          <w:rtl w:val="true"/>
        </w:rPr>
        <w:t xml:space="preserve">להטריד מינית אדם אחר או להתנכל לו כאמור </w:t>
      </w:r>
      <w:hyperlink r:id="rId177">
        <w:r>
          <w:rPr>
            <w:rStyle w:val="Hyperlink"/>
            <w:rtl w:val="true"/>
          </w:rPr>
          <w:t>בסעיף</w:t>
        </w:r>
        <w:r>
          <w:rPr>
            <w:rStyle w:val="Hyperlink"/>
            <w:rtl w:val="true"/>
          </w:rPr>
          <w:t xml:space="preserve"> </w:t>
        </w:r>
        <w:r>
          <w:rPr>
            <w:rStyle w:val="Hyperlink"/>
          </w:rPr>
          <w:t>3</w:t>
        </w:r>
      </w:hyperlink>
      <w:r>
        <w:rPr>
          <w:rtl w:val="true"/>
        </w:rPr>
        <w:t xml:space="preserve"> </w:t>
      </w:r>
      <w:r>
        <w:rPr>
          <w:rtl w:val="true"/>
        </w:rPr>
        <w:t>לחוק</w:t>
      </w:r>
      <w:r>
        <w:rPr>
          <w:rtl w:val="true"/>
        </w:rPr>
        <w:t xml:space="preserve">; </w:t>
      </w:r>
      <w:r>
        <w:rPr>
          <w:rtl w:val="true"/>
        </w:rPr>
        <w:t xml:space="preserve">אך אין הוא מעמיד שום סנקציה </w:t>
      </w:r>
      <w:r>
        <w:rPr>
          <w:rtl w:val="true"/>
        </w:rPr>
        <w:t>–</w:t>
      </w:r>
      <w:r>
        <w:rPr>
          <w:rtl w:val="true"/>
        </w:rPr>
        <w:t xml:space="preserve"> פלילית</w:t>
      </w:r>
      <w:r>
        <w:rPr>
          <w:rtl w:val="true"/>
        </w:rPr>
        <w:t xml:space="preserve">, </w:t>
      </w:r>
      <w:r>
        <w:rPr>
          <w:rtl w:val="true"/>
        </w:rPr>
        <w:t xml:space="preserve">אזרחית או משמעתית </w:t>
      </w:r>
      <w:r>
        <w:rPr>
          <w:rtl w:val="true"/>
        </w:rPr>
        <w:t>–</w:t>
      </w:r>
      <w:r>
        <w:rPr>
          <w:rtl w:val="true"/>
        </w:rPr>
        <w:t xml:space="preserve"> בגין התנהגות אסורה כאמור</w:t>
      </w:r>
      <w:r>
        <w:rPr>
          <w:rtl w:val="true"/>
        </w:rPr>
        <w:t xml:space="preserve">. </w:t>
      </w:r>
      <w:hyperlink r:id="rId178">
        <w:r>
          <w:rPr>
            <w:rStyle w:val="Hyperlink"/>
            <w:rtl w:val="true"/>
          </w:rPr>
          <w:t>סעיף</w:t>
        </w:r>
        <w:r>
          <w:rPr>
            <w:rStyle w:val="Hyperlink"/>
            <w:rtl w:val="true"/>
          </w:rPr>
          <w:t xml:space="preserve"> </w:t>
        </w:r>
        <w:r>
          <w:rPr>
            <w:rStyle w:val="Hyperlink"/>
          </w:rPr>
          <w:t>6</w:t>
        </w:r>
      </w:hyperlink>
      <w:r>
        <w:rPr>
          <w:rtl w:val="true"/>
        </w:rPr>
        <w:t xml:space="preserve"> </w:t>
      </w:r>
      <w:r>
        <w:rPr>
          <w:rtl w:val="true"/>
        </w:rPr>
        <w:t xml:space="preserve">לחוק הטרדה מינית קובע כי </w:t>
      </w:r>
      <w:r>
        <w:rPr>
          <w:rtl w:val="true"/>
        </w:rPr>
        <w:t>"</w:t>
      </w:r>
      <w:r>
        <w:rPr>
          <w:rFonts w:ascii="Century" w:hAnsi="Century" w:cs="Century"/>
          <w:sz w:val="22"/>
          <w:sz w:val="22"/>
          <w:rtl w:val="true"/>
        </w:rPr>
        <w:t>הטרדה מינית והתנכלות הן עוולות אזרחיות</w:t>
      </w:r>
      <w:r>
        <w:rPr>
          <w:rFonts w:cs="Century" w:ascii="Century" w:hAnsi="Century"/>
          <w:sz w:val="22"/>
          <w:rtl w:val="true"/>
        </w:rPr>
        <w:t xml:space="preserve">, </w:t>
      </w:r>
      <w:r>
        <w:rPr>
          <w:rFonts w:ascii="Century" w:hAnsi="Century" w:cs="Century"/>
          <w:sz w:val="22"/>
          <w:sz w:val="22"/>
          <w:rtl w:val="true"/>
        </w:rPr>
        <w:t xml:space="preserve">והוראות </w:t>
      </w:r>
      <w:hyperlink r:id="rId179">
        <w:r>
          <w:rPr>
            <w:rStyle w:val="Hyperlink"/>
            <w:rFonts w:ascii="Century" w:hAnsi="Century" w:cs="Century"/>
            <w:color w:val="0000FF"/>
            <w:sz w:val="22"/>
            <w:sz w:val="22"/>
            <w:u w:val="single"/>
            <w:rtl w:val="true"/>
          </w:rPr>
          <w:t>פקודת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הנזיקין</w:t>
        </w:r>
      </w:hyperlink>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נוסח חדש</w:t>
      </w:r>
      <w:r>
        <w:rPr>
          <w:rFonts w:cs="Century" w:ascii="Century" w:hAnsi="Century"/>
          <w:sz w:val="22"/>
          <w:rtl w:val="true"/>
        </w:rPr>
        <w:t xml:space="preserve">], </w:t>
      </w:r>
      <w:r>
        <w:rPr>
          <w:rFonts w:ascii="Century" w:hAnsi="Century" w:cs="Century"/>
          <w:sz w:val="22"/>
          <w:sz w:val="22"/>
          <w:rtl w:val="true"/>
        </w:rPr>
        <w:t>יחולו עליהן בכפוף להוראות חוק זה</w:t>
      </w:r>
      <w:r>
        <w:rPr>
          <w:rtl w:val="true"/>
        </w:rPr>
        <w:t xml:space="preserve">". </w:t>
      </w:r>
      <w:r>
        <w:rPr>
          <w:rtl w:val="true"/>
        </w:rPr>
        <w:t>בגדרו של סעיף זה</w:t>
      </w:r>
      <w:r>
        <w:rPr>
          <w:rtl w:val="true"/>
        </w:rPr>
        <w:t xml:space="preserve">, </w:t>
      </w:r>
      <w:r>
        <w:rPr>
          <w:rtl w:val="true"/>
        </w:rPr>
        <w:t xml:space="preserve">נקבע גם כי </w:t>
      </w:r>
      <w:r>
        <w:rPr>
          <w:rtl w:val="true"/>
        </w:rPr>
        <w:t>"</w:t>
      </w:r>
      <w:r>
        <w:rPr>
          <w:rtl w:val="true"/>
        </w:rPr>
        <w:t xml:space="preserve">בית המשפט רשאי לפסוק בשל הטרדה מינית או בשל התנכלות פיצוי שלא יעלה על סך </w:t>
      </w:r>
      <w:r>
        <w:rPr/>
        <w:t>120,000</w:t>
      </w:r>
      <w:r>
        <w:rPr>
          <w:rtl w:val="true"/>
        </w:rPr>
        <w:t xml:space="preserve"> </w:t>
      </w:r>
      <w:r>
        <w:rPr>
          <w:rtl w:val="true"/>
        </w:rPr>
        <w:t>שקלים חדשים</w:t>
      </w:r>
      <w:r>
        <w:rPr>
          <w:rtl w:val="true"/>
        </w:rPr>
        <w:t xml:space="preserve">, </w:t>
      </w:r>
      <w:r>
        <w:rPr>
          <w:rtl w:val="true"/>
        </w:rPr>
        <w:t>ללא הוכחת נזק</w:t>
      </w:r>
      <w:r>
        <w:rPr>
          <w:rtl w:val="true"/>
        </w:rPr>
        <w:t>" (</w:t>
      </w:r>
      <w:r>
        <w:rPr>
          <w:rtl w:val="true"/>
        </w:rPr>
        <w:t>ראו</w:t>
      </w:r>
      <w:r>
        <w:rPr>
          <w:rtl w:val="true"/>
        </w:rPr>
        <w:t xml:space="preserve">: </w:t>
      </w:r>
      <w:hyperlink r:id="rId180">
        <w:r>
          <w:rPr>
            <w:rStyle w:val="Hyperlink"/>
            <w:rtl w:val="true"/>
          </w:rPr>
          <w:t>סעיף</w:t>
        </w:r>
        <w:r>
          <w:rPr>
            <w:rStyle w:val="Hyperlink"/>
            <w:rtl w:val="true"/>
          </w:rPr>
          <w:t xml:space="preserve"> </w:t>
        </w:r>
        <w:r>
          <w:rPr>
            <w:rStyle w:val="Hyperlink"/>
          </w:rPr>
          <w:t>6</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 הטרדה מינית</w:t>
      </w:r>
      <w:r>
        <w:rPr>
          <w:rtl w:val="true"/>
        </w:rPr>
        <w:t xml:space="preserve">). </w:t>
      </w:r>
      <w:r>
        <w:rPr>
          <w:rFonts w:ascii="Century" w:hAnsi="Century" w:cs="Miriam"/>
          <w:b/>
          <w:b/>
          <w:spacing w:val="0"/>
          <w:sz w:val="22"/>
          <w:sz w:val="22"/>
          <w:szCs w:val="24"/>
          <w:rtl w:val="true"/>
        </w:rPr>
        <w:t>קיומו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פיצוי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סטטוטורי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קצוב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שהנפגעת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מהטרדה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זכאית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הוכחת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נזקיה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אכיפתי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חשוב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מייחד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המיוחדת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הטרדה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העוולות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המוכרות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הנזיקין</w:t>
      </w:r>
      <w:r>
        <w:rPr>
          <w:rFonts w:cs="Miriam" w:ascii="Century" w:hAnsi="Century"/>
          <w:b/>
          <w:spacing w:val="0"/>
          <w:sz w:val="22"/>
          <w:szCs w:val="24"/>
          <w:rtl w:val="true"/>
        </w:rPr>
        <w:t>.</w:t>
      </w:r>
      <w:r>
        <w:rPr>
          <w:rtl w:val="true"/>
        </w:rPr>
        <w:t xml:space="preserve"> </w:t>
      </w:r>
      <w:r>
        <w:rPr>
          <w:rtl w:val="true"/>
        </w:rPr>
        <w:t>בכך גם נמצא מענה לתהייתו של בית משפט קמא</w:t>
      </w:r>
      <w:r>
        <w:rPr>
          <w:rtl w:val="true"/>
        </w:rPr>
        <w:t xml:space="preserve">, </w:t>
      </w:r>
      <w:r>
        <w:rPr>
          <w:rtl w:val="true"/>
        </w:rPr>
        <w:t xml:space="preserve">שכאמור סבר כי הגדרתם של </w:t>
      </w:r>
      <w:r>
        <w:rPr>
          <w:rtl w:val="true"/>
        </w:rPr>
        <w:t>"</w:t>
      </w:r>
      <w:r>
        <w:rPr>
          <w:rtl w:val="true"/>
        </w:rPr>
        <w:t>סחיטה באיומים</w:t>
      </w:r>
      <w:r>
        <w:rPr>
          <w:rtl w:val="true"/>
        </w:rPr>
        <w:t xml:space="preserve">" </w:t>
      </w:r>
      <w:r>
        <w:rPr>
          <w:rtl w:val="true"/>
        </w:rPr>
        <w:t>ו</w:t>
      </w:r>
      <w:r>
        <w:rPr>
          <w:rtl w:val="true"/>
        </w:rPr>
        <w:t>"</w:t>
      </w:r>
      <w:r>
        <w:rPr>
          <w:rtl w:val="true"/>
        </w:rPr>
        <w:t>מעשים מגונים</w:t>
      </w:r>
      <w:r>
        <w:rPr>
          <w:rtl w:val="true"/>
        </w:rPr>
        <w:t xml:space="preserve">" </w:t>
      </w:r>
      <w:r>
        <w:rPr>
          <w:rtl w:val="true"/>
        </w:rPr>
        <w:t>כעוולות נזיקין בחוק הטרדה מינית אינה מוסיפה דבר</w:t>
      </w:r>
      <w:r>
        <w:rPr>
          <w:rtl w:val="true"/>
        </w:rPr>
        <w:t>.</w:t>
      </w:r>
    </w:p>
    <w:p>
      <w:pPr>
        <w:pStyle w:val="Ruller42"/>
        <w:spacing w:lineRule="auto" w:line="240"/>
        <w:ind w:end="0"/>
        <w:jc w:val="both"/>
        <w:rPr/>
      </w:pPr>
      <w:r>
        <w:rPr>
          <w:rtl w:val="true"/>
        </w:rPr>
      </w:r>
    </w:p>
    <w:p>
      <w:pPr>
        <w:pStyle w:val="Ruller43"/>
        <w:numPr>
          <w:ilvl w:val="0"/>
          <w:numId w:val="1"/>
        </w:numPr>
        <w:ind w:hanging="0" w:start="0" w:end="0"/>
        <w:jc w:val="both"/>
        <w:rPr/>
      </w:pPr>
      <w:hyperlink r:id="rId181">
        <w:r>
          <w:rPr>
            <w:rStyle w:val="Hyperlink"/>
            <w:rtl w:val="true"/>
          </w:rPr>
          <w:t>סעיף</w:t>
        </w:r>
        <w:r>
          <w:rPr>
            <w:rStyle w:val="Hyperlink"/>
            <w:rtl w:val="true"/>
          </w:rPr>
          <w:t xml:space="preserve"> </w:t>
        </w:r>
        <w:r>
          <w:rPr>
            <w:rStyle w:val="Hyperlink"/>
          </w:rPr>
          <w:t>5</w:t>
        </w:r>
      </w:hyperlink>
      <w:r>
        <w:rPr>
          <w:rtl w:val="true"/>
        </w:rPr>
        <w:t xml:space="preserve"> </w:t>
      </w:r>
      <w:r>
        <w:rPr>
          <w:rtl w:val="true"/>
        </w:rPr>
        <w:t>לחוק הטרדה מינית</w:t>
      </w:r>
      <w:r>
        <w:rPr>
          <w:rtl w:val="true"/>
        </w:rPr>
        <w:t xml:space="preserve">, </w:t>
      </w:r>
      <w:r>
        <w:rPr>
          <w:rtl w:val="true"/>
        </w:rPr>
        <w:t xml:space="preserve">אשר כותרתו </w:t>
      </w:r>
      <w:r>
        <w:rPr>
          <w:rtl w:val="true"/>
        </w:rPr>
        <w:t>"</w:t>
      </w:r>
      <w:r>
        <w:rPr>
          <w:rtl w:val="true"/>
        </w:rPr>
        <w:t xml:space="preserve">הטרדה מינית והתנכלות </w:t>
      </w:r>
      <w:r>
        <w:rPr>
          <w:rtl w:val="true"/>
        </w:rPr>
        <w:t>–</w:t>
      </w:r>
      <w:r>
        <w:rPr>
          <w:rtl w:val="true"/>
        </w:rPr>
        <w:t xml:space="preserve"> עבירות</w:t>
      </w:r>
      <w:r>
        <w:rPr>
          <w:rtl w:val="true"/>
        </w:rPr>
        <w:t xml:space="preserve">", </w:t>
      </w:r>
      <w:r>
        <w:rPr>
          <w:rtl w:val="true"/>
        </w:rPr>
        <w:t>מגדיר הטרדות מיניות שמהוות עבירה פלילית</w:t>
      </w:r>
      <w:r>
        <w:rPr>
          <w:rtl w:val="true"/>
        </w:rPr>
        <w:t xml:space="preserve">. </w:t>
      </w:r>
      <w:r>
        <w:rPr>
          <w:rtl w:val="true"/>
        </w:rPr>
        <w:t>בעניינן של הטרדות אלה</w:t>
      </w:r>
      <w:r>
        <w:rPr>
          <w:rtl w:val="true"/>
        </w:rPr>
        <w:t xml:space="preserve">, </w:t>
      </w:r>
      <w:r>
        <w:rPr>
          <w:rtl w:val="true"/>
        </w:rPr>
        <w:t xml:space="preserve">קובע </w:t>
      </w:r>
      <w:hyperlink r:id="rId182">
        <w:r>
          <w:rPr>
            <w:rStyle w:val="Hyperlink"/>
            <w:rtl w:val="true"/>
          </w:rPr>
          <w:t>סעיף</w:t>
        </w:r>
        <w:r>
          <w:rPr>
            <w:rStyle w:val="Hyperlink"/>
            <w:rtl w:val="true"/>
          </w:rPr>
          <w:t xml:space="preserve"> </w:t>
        </w:r>
        <w:r>
          <w:rPr>
            <w:rStyle w:val="Hyperlink"/>
          </w:rPr>
          <w:t>5</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כדלקמן</w:t>
      </w:r>
      <w:r>
        <w:rPr>
          <w:rtl w:val="true"/>
        </w:rPr>
        <w:t>:</w:t>
      </w:r>
    </w:p>
    <w:p>
      <w:pPr>
        <w:pStyle w:val="Ruller42"/>
        <w:spacing w:lineRule="auto" w:line="240"/>
        <w:ind w:end="0"/>
        <w:jc w:val="both"/>
        <w:rPr/>
      </w:pPr>
      <w:r>
        <w:rPr>
          <w:rtl w:val="true"/>
        </w:rPr>
      </w:r>
    </w:p>
    <w:p>
      <w:pPr>
        <w:pStyle w:val="Ruller5"/>
        <w:ind w:end="1282"/>
        <w:jc w:val="both"/>
        <w:rPr/>
      </w:pPr>
      <w:r>
        <w:rPr>
          <w:rtl w:val="true"/>
        </w:rPr>
        <w:t>"</w:t>
      </w:r>
      <w:r>
        <w:rPr>
          <w:rtl w:val="true"/>
        </w:rPr>
        <w:t>המטריד</w:t>
      </w:r>
      <w:r>
        <w:rPr>
          <w:rFonts w:eastAsia="Arial TUR;Arial" w:cs="Arial TUR;Arial"/>
          <w:rtl w:val="true"/>
        </w:rPr>
        <w:t xml:space="preserve"> </w:t>
      </w:r>
      <w:r>
        <w:rPr>
          <w:rtl w:val="true"/>
        </w:rPr>
        <w:t>מינית</w:t>
      </w:r>
      <w:r>
        <w:rPr>
          <w:rFonts w:eastAsia="Arial TUR;Arial" w:cs="Arial TUR;Arial"/>
          <w:rtl w:val="true"/>
        </w:rPr>
        <w:t xml:space="preserve"> </w:t>
      </w:r>
      <w:r>
        <w:rPr>
          <w:rtl w:val="true"/>
        </w:rPr>
        <w:t>אדם</w:t>
      </w:r>
      <w:r>
        <w:rPr>
          <w:rFonts w:eastAsia="Arial TUR;Arial" w:cs="Arial TUR;Arial"/>
          <w:rtl w:val="true"/>
        </w:rPr>
        <w:t xml:space="preserve"> </w:t>
      </w:r>
      <w:r>
        <w:rPr>
          <w:rFonts w:ascii="Century" w:hAnsi="Century" w:cs="Miriam"/>
          <w:b/>
          <w:b/>
          <w:spacing w:val="0"/>
          <w:szCs w:val="24"/>
          <w:rtl w:val="true"/>
        </w:rPr>
        <w:t>כאמור</w:t>
      </w:r>
      <w:r>
        <w:rPr>
          <w:rFonts w:ascii="Century" w:hAnsi="Century" w:eastAsia="Century" w:cs="Century"/>
          <w:b/>
          <w:b/>
          <w:spacing w:val="0"/>
          <w:szCs w:val="24"/>
          <w:rtl w:val="true"/>
        </w:rPr>
        <w:t xml:space="preserve"> </w:t>
      </w:r>
      <w:r>
        <w:rPr>
          <w:rFonts w:ascii="Century" w:hAnsi="Century" w:cs="Miriam"/>
          <w:b/>
          <w:b/>
          <w:spacing w:val="0"/>
          <w:szCs w:val="24"/>
          <w:rtl w:val="true"/>
        </w:rPr>
        <w:t>בסעיף</w:t>
      </w:r>
      <w:r>
        <w:rPr>
          <w:rFonts w:ascii="Century" w:hAnsi="Century" w:eastAsia="Century" w:cs="Century"/>
          <w:b/>
          <w:b/>
          <w:spacing w:val="0"/>
          <w:szCs w:val="24"/>
          <w:rtl w:val="true"/>
        </w:rPr>
        <w:t xml:space="preserve"> </w:t>
      </w:r>
      <w:r>
        <w:rPr>
          <w:rFonts w:cs="Miriam" w:ascii="Century" w:hAnsi="Century"/>
          <w:b/>
          <w:spacing w:val="0"/>
          <w:szCs w:val="24"/>
        </w:rPr>
        <w:t>3</w:t>
      </w:r>
      <w:r>
        <w:rPr>
          <w:rFonts w:cs="Miriam" w:ascii="Century" w:hAnsi="Century"/>
          <w:b/>
          <w:spacing w:val="0"/>
          <w:szCs w:val="24"/>
          <w:rtl w:val="true"/>
        </w:rPr>
        <w:t>(</w:t>
      </w:r>
      <w:r>
        <w:rPr>
          <w:rFonts w:ascii="Century" w:hAnsi="Century" w:cs="Miriam"/>
          <w:b/>
          <w:b/>
          <w:spacing w:val="0"/>
          <w:szCs w:val="24"/>
          <w:rtl w:val="true"/>
        </w:rPr>
        <w:t>א</w:t>
      </w:r>
      <w:r>
        <w:rPr>
          <w:rFonts w:cs="Miriam" w:ascii="Century" w:hAnsi="Century"/>
          <w:b/>
          <w:spacing w:val="0"/>
          <w:szCs w:val="24"/>
          <w:rtl w:val="true"/>
        </w:rPr>
        <w:t>)(</w:t>
      </w:r>
      <w:r>
        <w:rPr>
          <w:rFonts w:cs="Miriam" w:ascii="Century" w:hAnsi="Century"/>
          <w:b/>
          <w:spacing w:val="0"/>
          <w:szCs w:val="24"/>
        </w:rPr>
        <w:t>3</w:t>
      </w:r>
      <w:r>
        <w:rPr>
          <w:rFonts w:cs="Miriam" w:ascii="Century" w:hAnsi="Century"/>
          <w:b/>
          <w:spacing w:val="0"/>
          <w:szCs w:val="24"/>
          <w:rtl w:val="true"/>
        </w:rPr>
        <w:t>), (</w:t>
      </w:r>
      <w:r>
        <w:rPr>
          <w:rFonts w:cs="Miriam" w:ascii="Century" w:hAnsi="Century"/>
          <w:b/>
          <w:spacing w:val="0"/>
          <w:szCs w:val="24"/>
        </w:rPr>
        <w:t>4</w:t>
      </w:r>
      <w:r>
        <w:rPr>
          <w:rFonts w:cs="Miriam" w:ascii="Century" w:hAnsi="Century"/>
          <w:b/>
          <w:spacing w:val="0"/>
          <w:szCs w:val="24"/>
          <w:rtl w:val="true"/>
        </w:rPr>
        <w:t>), (</w:t>
      </w:r>
      <w:r>
        <w:rPr>
          <w:rFonts w:cs="Miriam" w:ascii="Century" w:hAnsi="Century"/>
          <w:b/>
          <w:spacing w:val="0"/>
          <w:szCs w:val="24"/>
        </w:rPr>
        <w:t>5</w:t>
      </w:r>
      <w:r>
        <w:rPr>
          <w:rFonts w:cs="Miriam" w:ascii="Century" w:hAnsi="Century"/>
          <w:b/>
          <w:spacing w:val="0"/>
          <w:szCs w:val="24"/>
          <w:rtl w:val="true"/>
        </w:rPr>
        <w:t xml:space="preserve">) </w:t>
      </w:r>
      <w:r>
        <w:rPr>
          <w:rFonts w:ascii="Century" w:hAnsi="Century" w:cs="Miriam"/>
          <w:b/>
          <w:b/>
          <w:spacing w:val="0"/>
          <w:szCs w:val="24"/>
          <w:rtl w:val="true"/>
        </w:rPr>
        <w:t>ו</w:t>
      </w:r>
      <w:r>
        <w:rPr>
          <w:rFonts w:cs="Miriam" w:ascii="Century" w:hAnsi="Century"/>
          <w:b/>
          <w:spacing w:val="0"/>
          <w:szCs w:val="24"/>
          <w:rtl w:val="true"/>
        </w:rPr>
        <w:t>-(</w:t>
      </w:r>
      <w:r>
        <w:rPr>
          <w:rFonts w:cs="Miriam" w:ascii="Century" w:hAnsi="Century"/>
          <w:b/>
          <w:spacing w:val="0"/>
          <w:szCs w:val="24"/>
        </w:rPr>
        <w:t>6</w:t>
      </w:r>
      <w:r>
        <w:rPr>
          <w:rFonts w:cs="Miriam" w:ascii="Century" w:hAnsi="Century"/>
          <w:b/>
          <w:spacing w:val="0"/>
          <w:szCs w:val="24"/>
          <w:rtl w:val="true"/>
        </w:rPr>
        <w:t>)</w:t>
      </w:r>
      <w:r>
        <w:rPr>
          <w:rtl w:val="true"/>
        </w:rPr>
        <w:t xml:space="preserve">, </w:t>
      </w:r>
      <w:r>
        <w:rPr>
          <w:rtl w:val="true"/>
        </w:rPr>
        <w:t>דינו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שנתיים</w:t>
      </w:r>
      <w:r>
        <w:rPr>
          <w:rtl w:val="true"/>
        </w:rPr>
        <w:t xml:space="preserve">; </w:t>
      </w:r>
      <w:r>
        <w:rPr>
          <w:rtl w:val="true"/>
        </w:rPr>
        <w:t>המטריד</w:t>
      </w:r>
      <w:r>
        <w:rPr>
          <w:rFonts w:eastAsia="Arial TUR;Arial" w:cs="Arial TUR;Arial"/>
          <w:rtl w:val="true"/>
        </w:rPr>
        <w:t xml:space="preserve"> </w:t>
      </w:r>
      <w:r>
        <w:rPr>
          <w:rtl w:val="true"/>
        </w:rPr>
        <w:t>מינית</w:t>
      </w:r>
      <w:r>
        <w:rPr>
          <w:rFonts w:eastAsia="Arial TUR;Arial" w:cs="Arial TUR;Arial"/>
          <w:rtl w:val="true"/>
        </w:rPr>
        <w:t xml:space="preserve"> </w:t>
      </w:r>
      <w:r>
        <w:rPr>
          <w:rtl w:val="true"/>
        </w:rPr>
        <w:t>אדם</w:t>
      </w:r>
      <w:r>
        <w:rPr>
          <w:rFonts w:eastAsia="Arial TUR;Arial" w:cs="Arial TUR;Arial"/>
          <w:rtl w:val="true"/>
        </w:rPr>
        <w:t xml:space="preserve"> </w:t>
      </w:r>
      <w:r>
        <w:rPr>
          <w:rFonts w:ascii="Century" w:hAnsi="Century" w:cs="Miriam"/>
          <w:b/>
          <w:b/>
          <w:spacing w:val="0"/>
          <w:szCs w:val="24"/>
          <w:rtl w:val="true"/>
        </w:rPr>
        <w:t>כאמור</w:t>
      </w:r>
      <w:r>
        <w:rPr>
          <w:rFonts w:ascii="Century" w:hAnsi="Century" w:eastAsia="Century" w:cs="Century"/>
          <w:b/>
          <w:b/>
          <w:spacing w:val="0"/>
          <w:szCs w:val="24"/>
          <w:rtl w:val="true"/>
        </w:rPr>
        <w:t xml:space="preserve"> </w:t>
      </w:r>
      <w:r>
        <w:rPr>
          <w:rFonts w:ascii="Century" w:hAnsi="Century" w:cs="Miriam"/>
          <w:b/>
          <w:b/>
          <w:spacing w:val="0"/>
          <w:szCs w:val="24"/>
          <w:rtl w:val="true"/>
        </w:rPr>
        <w:t>בסעיף</w:t>
      </w:r>
      <w:r>
        <w:rPr>
          <w:rFonts w:ascii="Century" w:hAnsi="Century" w:eastAsia="Century" w:cs="Century"/>
          <w:b/>
          <w:b/>
          <w:spacing w:val="0"/>
          <w:szCs w:val="24"/>
          <w:rtl w:val="true"/>
        </w:rPr>
        <w:t xml:space="preserve"> </w:t>
      </w:r>
      <w:r>
        <w:rPr>
          <w:rFonts w:cs="Miriam" w:ascii="Century" w:hAnsi="Century"/>
          <w:b/>
          <w:spacing w:val="0"/>
          <w:szCs w:val="24"/>
        </w:rPr>
        <w:t>3</w:t>
      </w:r>
      <w:r>
        <w:rPr>
          <w:rFonts w:cs="Miriam" w:ascii="Century" w:hAnsi="Century"/>
          <w:b/>
          <w:spacing w:val="0"/>
          <w:szCs w:val="24"/>
          <w:rtl w:val="true"/>
        </w:rPr>
        <w:t>(</w:t>
      </w:r>
      <w:r>
        <w:rPr>
          <w:rFonts w:ascii="Century" w:hAnsi="Century" w:cs="Miriam"/>
          <w:b/>
          <w:b/>
          <w:spacing w:val="0"/>
          <w:szCs w:val="24"/>
          <w:rtl w:val="true"/>
        </w:rPr>
        <w:t>א</w:t>
      </w:r>
      <w:r>
        <w:rPr>
          <w:rFonts w:cs="Miriam" w:ascii="Century" w:hAnsi="Century"/>
          <w:b/>
          <w:spacing w:val="0"/>
          <w:szCs w:val="24"/>
          <w:rtl w:val="true"/>
        </w:rPr>
        <w:t>)(</w:t>
      </w:r>
      <w:r>
        <w:rPr>
          <w:rFonts w:cs="Miriam" w:ascii="Century" w:hAnsi="Century"/>
          <w:b/>
          <w:spacing w:val="0"/>
          <w:szCs w:val="24"/>
        </w:rPr>
        <w:t>5</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דינו</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הפוגע</w:t>
      </w:r>
      <w:r>
        <w:rPr>
          <w:rFonts w:eastAsia="Arial TUR;Arial" w:cs="Arial TUR;Arial"/>
          <w:rtl w:val="true"/>
        </w:rPr>
        <w:t xml:space="preserve"> </w:t>
      </w:r>
      <w:r>
        <w:rPr>
          <w:rtl w:val="true"/>
        </w:rPr>
        <w:t>במזיד</w:t>
      </w:r>
      <w:r>
        <w:rPr>
          <w:rFonts w:eastAsia="Arial TUR;Arial" w:cs="Arial TUR;Arial"/>
          <w:rtl w:val="true"/>
        </w:rPr>
        <w:t xml:space="preserve"> </w:t>
      </w:r>
      <w:r>
        <w:rPr>
          <w:rtl w:val="true"/>
        </w:rPr>
        <w:t>בפרטיות</w:t>
      </w:r>
      <w:r>
        <w:rPr>
          <w:rFonts w:eastAsia="Arial TUR;Arial" w:cs="Arial TUR;Arial"/>
          <w:rtl w:val="true"/>
        </w:rPr>
        <w:t xml:space="preserve"> </w:t>
      </w:r>
      <w:r>
        <w:rPr>
          <w:rtl w:val="true"/>
        </w:rPr>
        <w:t>זולתו</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בסעיף</w:t>
      </w:r>
      <w:r>
        <w:rPr>
          <w:rFonts w:eastAsia="Arial TUR;Arial" w:cs="Arial TUR;Arial"/>
          <w:rtl w:val="true"/>
        </w:rPr>
        <w:t xml:space="preserve"> </w:t>
      </w:r>
      <w:r>
        <w:rPr/>
        <w:t>5</w:t>
      </w:r>
      <w:r>
        <w:rPr>
          <w:rtl w:val="true"/>
        </w:rPr>
        <w:t xml:space="preserve"> </w:t>
      </w:r>
      <w:r>
        <w:rPr>
          <w:rtl w:val="true"/>
        </w:rPr>
        <w:t>ל</w:t>
      </w:r>
      <w:hyperlink r:id="rId18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הגנת</w:t>
        </w:r>
        <w:r>
          <w:rPr>
            <w:rStyle w:val="Hyperlink"/>
            <w:rFonts w:eastAsia="Arial TUR;Arial" w:cs="Arial TUR;Arial"/>
            <w:color w:val="0000FF"/>
            <w:u w:val="single"/>
            <w:rtl w:val="true"/>
          </w:rPr>
          <w:t xml:space="preserve"> </w:t>
        </w:r>
        <w:r>
          <w:rPr>
            <w:rStyle w:val="Hyperlink"/>
            <w:color w:val="0000FF"/>
            <w:u w:val="single"/>
            <w:rtl w:val="true"/>
          </w:rPr>
          <w:t>הפרטיות</w:t>
        </w:r>
      </w:hyperlink>
      <w:r>
        <w:rPr>
          <w:rtl w:val="true"/>
        </w:rPr>
        <w:t xml:space="preserve">, </w:t>
      </w:r>
      <w:r>
        <w:rPr>
          <w:rtl w:val="true"/>
        </w:rPr>
        <w:t>התשמ</w:t>
      </w:r>
      <w:r>
        <w:rPr>
          <w:rtl w:val="true"/>
        </w:rPr>
        <w:t>"</w:t>
      </w:r>
      <w:r>
        <w:rPr>
          <w:rtl w:val="true"/>
        </w:rPr>
        <w:t>א</w:t>
      </w:r>
      <w:r>
        <w:rPr>
          <w:rtl w:val="true"/>
        </w:rPr>
        <w:t>-</w:t>
      </w:r>
      <w:r>
        <w:rPr/>
        <w:t>1981</w:t>
      </w:r>
      <w:r>
        <w:rPr>
          <w:rtl w:val="true"/>
        </w:rPr>
        <w:t xml:space="preserve"> [...] " (</w:t>
      </w:r>
      <w:r>
        <w:rPr>
          <w:rtl w:val="true"/>
        </w:rPr>
        <w:t>ההדגשות</w:t>
      </w:r>
      <w:r>
        <w:rPr>
          <w:rFonts w:eastAsia="Arial TUR;Arial" w:cs="Arial TUR;Arial"/>
          <w:rtl w:val="true"/>
        </w:rPr>
        <w:t xml:space="preserve"> </w:t>
      </w:r>
      <w:r>
        <w:rPr>
          <w:rtl w:val="true"/>
        </w:rPr>
        <w:t>הוספו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 xml:space="preserve">.). </w:t>
      </w:r>
    </w:p>
    <w:p>
      <w:pPr>
        <w:pStyle w:val="Ruller5"/>
        <w:ind w:end="1282"/>
        <w:jc w:val="both"/>
        <w:rPr/>
      </w:pPr>
      <w:r>
        <w:rPr>
          <w:rtl w:val="true"/>
        </w:rPr>
      </w:r>
    </w:p>
    <w:p>
      <w:pPr>
        <w:pStyle w:val="Ruller43"/>
        <w:numPr>
          <w:ilvl w:val="0"/>
          <w:numId w:val="1"/>
        </w:numPr>
        <w:ind w:hanging="0" w:start="0" w:end="0"/>
        <w:jc w:val="both"/>
        <w:rPr/>
      </w:pPr>
      <w:r>
        <w:rPr>
          <w:rtl w:val="true"/>
        </w:rPr>
        <w:t>עינינו הרואות</w:t>
      </w:r>
      <w:r>
        <w:rPr>
          <w:rtl w:val="true"/>
        </w:rPr>
        <w:t xml:space="preserve">: </w:t>
      </w:r>
      <w:hyperlink r:id="rId184">
        <w:r>
          <w:rPr>
            <w:rStyle w:val="Hyperlink"/>
            <w:rtl w:val="true"/>
          </w:rPr>
          <w:t>סעיף</w:t>
        </w:r>
        <w:r>
          <w:rPr>
            <w:rStyle w:val="Hyperlink"/>
            <w:rtl w:val="true"/>
          </w:rPr>
          <w:t xml:space="preserve"> </w:t>
        </w:r>
        <w:r>
          <w:rPr>
            <w:rStyle w:val="Hyperlink"/>
          </w:rPr>
          <w:t>5</w:t>
        </w:r>
      </w:hyperlink>
      <w:r>
        <w:rPr>
          <w:rtl w:val="true"/>
        </w:rPr>
        <w:t xml:space="preserve"> </w:t>
      </w:r>
      <w:r>
        <w:rPr>
          <w:rtl w:val="true"/>
        </w:rPr>
        <w:t xml:space="preserve">לחוק </w:t>
      </w:r>
      <w:r>
        <w:rPr>
          <w:rtl w:val="true"/>
        </w:rPr>
        <w:t>–</w:t>
      </w:r>
      <w:r>
        <w:rPr>
          <w:rtl w:val="true"/>
        </w:rPr>
        <w:t xml:space="preserve"> אשר מגדיר את העבירות והעונשים </w:t>
      </w:r>
      <w:r>
        <w:rPr>
          <w:rtl w:val="true"/>
        </w:rPr>
        <w:t>–</w:t>
      </w:r>
      <w:r>
        <w:rPr>
          <w:rtl w:val="true"/>
        </w:rPr>
        <w:t xml:space="preserve"> נמנע מלסווג מעשים של </w:t>
      </w:r>
      <w:r>
        <w:rPr>
          <w:rtl w:val="true"/>
        </w:rPr>
        <w:t>"</w:t>
      </w:r>
      <w:r>
        <w:rPr>
          <w:rtl w:val="true"/>
        </w:rPr>
        <w:t>סחיטה באיומים</w:t>
      </w:r>
      <w:r>
        <w:rPr>
          <w:rtl w:val="true"/>
        </w:rPr>
        <w:t xml:space="preserve">" </w:t>
      </w:r>
      <w:r>
        <w:rPr>
          <w:rtl w:val="true"/>
        </w:rPr>
        <w:t>ו</w:t>
      </w:r>
      <w:r>
        <w:rPr>
          <w:rtl w:val="true"/>
        </w:rPr>
        <w:t>"</w:t>
      </w:r>
      <w:r>
        <w:rPr>
          <w:rtl w:val="true"/>
        </w:rPr>
        <w:t>מעשים מגונים</w:t>
      </w:r>
      <w:r>
        <w:rPr>
          <w:rtl w:val="true"/>
        </w:rPr>
        <w:t xml:space="preserve">" </w:t>
      </w:r>
      <w:r>
        <w:rPr>
          <w:rtl w:val="true"/>
        </w:rPr>
        <w:t>כעבירות לפי חוק הטרדה מינית</w:t>
      </w:r>
      <w:r>
        <w:rPr>
          <w:rtl w:val="true"/>
        </w:rPr>
        <w:t xml:space="preserve">. </w:t>
      </w:r>
      <w:r>
        <w:rPr>
          <w:rtl w:val="true"/>
        </w:rPr>
        <w:t>זאת</w:t>
      </w:r>
      <w:r>
        <w:rPr>
          <w:rtl w:val="true"/>
        </w:rPr>
        <w:t xml:space="preserve">, </w:t>
      </w:r>
      <w:r>
        <w:rPr>
          <w:rtl w:val="true"/>
        </w:rPr>
        <w:t>מאחר שמעשים כאמור כבר מסווגים כעבירות פליליות ב</w:t>
      </w:r>
      <w:hyperlink r:id="rId18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אשר גם קובע את העונשים שראוי להטיל בגינם</w:t>
      </w:r>
      <w:r>
        <w:rPr>
          <w:rtl w:val="true"/>
        </w:rPr>
        <w:t xml:space="preserve">. </w:t>
      </w:r>
      <w:r>
        <w:rPr>
          <w:rtl w:val="true"/>
        </w:rPr>
        <w:t>מסקנה ברורה זו נתמכת בדברי ההסבר להצעת ה</w:t>
      </w:r>
      <w:hyperlink r:id="rId18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למניעת</w:t>
        </w:r>
        <w:r>
          <w:rPr>
            <w:rStyle w:val="Hyperlink"/>
            <w:color w:val="0000FF"/>
            <w:u w:val="single"/>
            <w:rtl w:val="true"/>
          </w:rPr>
          <w:t xml:space="preserve"> </w:t>
        </w:r>
        <w:r>
          <w:rPr>
            <w:rStyle w:val="Hyperlink"/>
            <w:color w:val="0000FF"/>
            <w:u w:val="single"/>
            <w:rtl w:val="true"/>
          </w:rPr>
          <w:t>הטרדה</w:t>
        </w:r>
        <w:r>
          <w:rPr>
            <w:rStyle w:val="Hyperlink"/>
            <w:color w:val="0000FF"/>
            <w:u w:val="single"/>
            <w:rtl w:val="true"/>
          </w:rPr>
          <w:t xml:space="preserve"> </w:t>
        </w:r>
        <w:r>
          <w:rPr>
            <w:rStyle w:val="Hyperlink"/>
            <w:color w:val="0000FF"/>
            <w:u w:val="single"/>
            <w:rtl w:val="true"/>
          </w:rPr>
          <w:t>מינית</w:t>
        </w:r>
      </w:hyperlink>
      <w:r>
        <w:rPr>
          <w:rtl w:val="true"/>
        </w:rPr>
        <w:t xml:space="preserve"> </w:t>
      </w:r>
      <w:r>
        <w:rPr>
          <w:rtl w:val="true"/>
        </w:rPr>
        <w:t>(</w:t>
      </w:r>
      <w:r>
        <w:rPr>
          <w:rtl w:val="true"/>
        </w:rPr>
        <w:t>ה</w:t>
      </w:r>
      <w:r>
        <w:rPr>
          <w:rtl w:val="true"/>
        </w:rPr>
        <w:t>"</w:t>
      </w:r>
      <w:r>
        <w:rPr>
          <w:rtl w:val="true"/>
        </w:rPr>
        <w:t>ח תשנ</w:t>
      </w:r>
      <w:r>
        <w:rPr>
          <w:rtl w:val="true"/>
        </w:rPr>
        <w:t>"</w:t>
      </w:r>
      <w:r>
        <w:rPr>
          <w:rtl w:val="true"/>
        </w:rPr>
        <w:t xml:space="preserve">ז </w:t>
      </w:r>
      <w:r>
        <w:rPr/>
        <w:t>2641</w:t>
      </w:r>
      <w:r>
        <w:rPr>
          <w:rtl w:val="true"/>
        </w:rPr>
        <w:t xml:space="preserve">, </w:t>
      </w:r>
      <w:r>
        <w:rPr/>
        <w:t>484</w:t>
      </w:r>
      <w:r>
        <w:rPr>
          <w:rtl w:val="true"/>
        </w:rPr>
        <w:t xml:space="preserve">). </w:t>
      </w:r>
      <w:r>
        <w:rPr>
          <w:rtl w:val="true"/>
        </w:rPr>
        <w:t>שם נכתב</w:t>
      </w:r>
      <w:r>
        <w:rPr>
          <w:rtl w:val="true"/>
        </w:rPr>
        <w:t xml:space="preserve">, </w:t>
      </w:r>
      <w:r>
        <w:rPr>
          <w:rtl w:val="true"/>
        </w:rPr>
        <w:t>בין היתר</w:t>
      </w:r>
      <w:r>
        <w:rPr>
          <w:rtl w:val="true"/>
        </w:rPr>
        <w:t xml:space="preserve">, </w:t>
      </w:r>
      <w:r>
        <w:rPr>
          <w:rtl w:val="true"/>
        </w:rPr>
        <w:t>כי</w:t>
      </w:r>
      <w:r>
        <w:rPr>
          <w:rtl w:val="true"/>
        </w:rPr>
        <w:t>:</w:t>
      </w:r>
    </w:p>
    <w:p>
      <w:pPr>
        <w:pStyle w:val="Ruller43"/>
        <w:numPr>
          <w:ilvl w:val="0"/>
          <w:numId w:val="0"/>
        </w:numPr>
        <w:ind w:hanging="0" w:start="0" w:end="0"/>
        <w:jc w:val="both"/>
        <w:rPr/>
      </w:pPr>
      <w:r>
        <w:rPr>
          <w:rtl w:val="true"/>
        </w:rPr>
      </w:r>
    </w:p>
    <w:p>
      <w:pPr>
        <w:pStyle w:val="Ruller5"/>
        <w:ind w:end="1282"/>
        <w:jc w:val="both"/>
        <w:rPr/>
      </w:pPr>
      <w:r>
        <w:rPr>
          <w:rtl w:val="true"/>
        </w:rPr>
        <w:t>"</w:t>
      </w:r>
      <w:r>
        <w:rPr>
          <w:rtl w:val="true"/>
        </w:rPr>
        <w:t>הצעת</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אוסרת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ההטרדה</w:t>
      </w:r>
      <w:r>
        <w:rPr>
          <w:rFonts w:eastAsia="Arial TUR;Arial" w:cs="Arial TUR;Arial"/>
          <w:rtl w:val="true"/>
        </w:rPr>
        <w:t xml:space="preserve"> </w:t>
      </w:r>
      <w:r>
        <w:rPr>
          <w:rtl w:val="true"/>
        </w:rPr>
        <w:t>המינית</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הנזיקין</w:t>
      </w:r>
      <w:r>
        <w:rPr>
          <w:rtl w:val="true"/>
        </w:rPr>
        <w:t xml:space="preserve">, </w:t>
      </w:r>
      <w:r>
        <w:rPr>
          <w:rtl w:val="true"/>
        </w:rPr>
        <w:t>דיני</w:t>
      </w:r>
      <w:r>
        <w:rPr>
          <w:rFonts w:eastAsia="Arial TUR;Arial" w:cs="Arial TUR;Arial"/>
          <w:rtl w:val="true"/>
        </w:rPr>
        <w:t xml:space="preserve"> </w:t>
      </w:r>
      <w:r>
        <w:rPr>
          <w:rtl w:val="true"/>
        </w:rPr>
        <w:t>העונשין</w:t>
      </w:r>
      <w:r>
        <w:rPr>
          <w:rFonts w:eastAsia="Arial TUR;Arial" w:cs="Arial TUR;Arial"/>
          <w:rtl w:val="true"/>
        </w:rPr>
        <w:t xml:space="preserve"> </w:t>
      </w:r>
      <w:r>
        <w:rPr>
          <w:rtl w:val="true"/>
        </w:rPr>
        <w:t>ודיני</w:t>
      </w:r>
      <w:r>
        <w:rPr>
          <w:rFonts w:eastAsia="Arial TUR;Arial" w:cs="Arial TUR;Arial"/>
          <w:rtl w:val="true"/>
        </w:rPr>
        <w:t xml:space="preserve"> </w:t>
      </w:r>
      <w:r>
        <w:rPr>
          <w:rtl w:val="true"/>
        </w:rPr>
        <w:t>העבודה</w:t>
      </w:r>
      <w:r>
        <w:rPr>
          <w:rtl w:val="true"/>
        </w:rPr>
        <w:t xml:space="preserve">. </w:t>
      </w:r>
      <w:r>
        <w:rPr>
          <w:rtl w:val="true"/>
        </w:rPr>
        <w:t>בהצעת</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כלולה</w:t>
      </w:r>
      <w:r>
        <w:rPr>
          <w:rFonts w:eastAsia="Arial TUR;Arial" w:cs="Arial TUR;Arial"/>
          <w:rtl w:val="true"/>
        </w:rPr>
        <w:t xml:space="preserve"> </w:t>
      </w:r>
      <w:r>
        <w:rPr>
          <w:rtl w:val="true"/>
        </w:rPr>
        <w:t>הגדרה</w:t>
      </w:r>
      <w:r>
        <w:rPr>
          <w:rFonts w:eastAsia="Arial TUR;Arial" w:cs="Arial TUR;Arial"/>
          <w:rtl w:val="true"/>
        </w:rPr>
        <w:t xml:space="preserve"> </w:t>
      </w:r>
      <w:r>
        <w:rPr>
          <w:rtl w:val="true"/>
        </w:rPr>
        <w:t>רחבה</w:t>
      </w:r>
      <w:r>
        <w:rPr>
          <w:rFonts w:eastAsia="Arial TUR;Arial" w:cs="Arial TUR;Arial"/>
          <w:rtl w:val="true"/>
        </w:rPr>
        <w:t xml:space="preserve"> </w:t>
      </w:r>
      <w:r>
        <w:rPr>
          <w:rtl w:val="true"/>
        </w:rPr>
        <w:t>ומפורטת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ההתנהגויות</w:t>
      </w:r>
      <w:r>
        <w:rPr>
          <w:rFonts w:eastAsia="Arial TUR;Arial" w:cs="Arial TUR;Arial"/>
          <w:rtl w:val="true"/>
        </w:rPr>
        <w:t xml:space="preserve"> </w:t>
      </w:r>
      <w:r>
        <w:rPr>
          <w:rtl w:val="true"/>
        </w:rPr>
        <w:t>האסורות</w:t>
      </w:r>
      <w:r>
        <w:rPr>
          <w:rtl w:val="true"/>
        </w:rPr>
        <w:t>.</w:t>
      </w:r>
      <w:r>
        <w:rPr>
          <w:rFonts w:cs="Miriam"/>
          <w:b/>
          <w:spacing w:val="4"/>
          <w:szCs w:val="24"/>
          <w:rtl w:val="true"/>
        </w:rPr>
        <w:t xml:space="preserve"> </w:t>
      </w:r>
      <w:r>
        <w:rPr>
          <w:rFonts w:ascii="Century" w:hAnsi="Century" w:cs="Century"/>
          <w:rtl w:val="true"/>
        </w:rPr>
        <w:t>החוק המוצע קבוע כי כל אחת מהתנהגויות אלה מהווה עוולה נזיקית</w:t>
      </w:r>
      <w:r>
        <w:rPr>
          <w:rFonts w:cs="Century" w:ascii="Century" w:hAnsi="Century"/>
          <w:rtl w:val="true"/>
        </w:rPr>
        <w:t xml:space="preserve">. </w:t>
      </w:r>
      <w:r>
        <w:rPr>
          <w:rFonts w:cs="Miriam"/>
          <w:b/>
          <w:b/>
          <w:spacing w:val="4"/>
          <w:szCs w:val="24"/>
          <w:rtl w:val="true"/>
        </w:rPr>
        <w:t>תיקון</w:t>
      </w:r>
      <w:r>
        <w:rPr>
          <w:rFonts w:eastAsia="Arial TUR;Arial" w:cs="Arial TUR;Arial"/>
          <w:b/>
          <w:b/>
          <w:spacing w:val="4"/>
          <w:szCs w:val="24"/>
          <w:rtl w:val="true"/>
        </w:rPr>
        <w:t xml:space="preserve"> </w:t>
      </w:r>
      <w:r>
        <w:rPr>
          <w:rFonts w:cs="Miriam"/>
          <w:b/>
          <w:b/>
          <w:spacing w:val="4"/>
          <w:szCs w:val="24"/>
          <w:rtl w:val="true"/>
        </w:rPr>
        <w:t>עקיף</w:t>
      </w:r>
      <w:r>
        <w:rPr>
          <w:rFonts w:eastAsia="Arial TUR;Arial" w:cs="Arial TUR;Arial"/>
          <w:b/>
          <w:b/>
          <w:spacing w:val="4"/>
          <w:szCs w:val="24"/>
          <w:rtl w:val="true"/>
        </w:rPr>
        <w:t xml:space="preserve"> </w:t>
      </w:r>
      <w:r>
        <w:rPr>
          <w:rFonts w:cs="Miriam"/>
          <w:b/>
          <w:b/>
          <w:spacing w:val="4"/>
          <w:szCs w:val="24"/>
          <w:rtl w:val="true"/>
        </w:rPr>
        <w:t>של</w:t>
      </w:r>
      <w:r>
        <w:rPr>
          <w:rFonts w:eastAsia="Arial TUR;Arial" w:cs="Arial TUR;Arial"/>
          <w:b/>
          <w:b/>
          <w:spacing w:val="4"/>
          <w:szCs w:val="24"/>
          <w:rtl w:val="true"/>
        </w:rPr>
        <w:t xml:space="preserve"> </w:t>
      </w:r>
      <w:hyperlink r:id="rId187">
        <w:r>
          <w:rPr>
            <w:rStyle w:val="Hyperlink"/>
            <w:rFonts w:cs="Miriam"/>
            <w:b/>
            <w:b/>
            <w:color w:val="0000FF"/>
            <w:spacing w:val="4"/>
            <w:szCs w:val="24"/>
            <w:u w:val="single"/>
            <w:rtl w:val="true"/>
          </w:rPr>
          <w:t>חוק</w:t>
        </w:r>
        <w:r>
          <w:rPr>
            <w:rStyle w:val="Hyperlink"/>
            <w:rFonts w:eastAsia="Arial TUR;Arial" w:cs="Arial TUR;Arial"/>
            <w:b/>
            <w:b/>
            <w:color w:val="0000FF"/>
            <w:spacing w:val="4"/>
            <w:szCs w:val="24"/>
            <w:u w:val="single"/>
            <w:rtl w:val="true"/>
          </w:rPr>
          <w:t xml:space="preserve"> </w:t>
        </w:r>
        <w:r>
          <w:rPr>
            <w:rStyle w:val="Hyperlink"/>
            <w:rFonts w:cs="Miriam"/>
            <w:b/>
            <w:b/>
            <w:color w:val="0000FF"/>
            <w:spacing w:val="4"/>
            <w:szCs w:val="24"/>
            <w:u w:val="single"/>
            <w:rtl w:val="true"/>
          </w:rPr>
          <w:t>העונשין</w:t>
        </w:r>
      </w:hyperlink>
      <w:r>
        <w:rPr>
          <w:rFonts w:cs="Miriam"/>
          <w:b/>
          <w:spacing w:val="4"/>
          <w:szCs w:val="24"/>
          <w:rtl w:val="true"/>
        </w:rPr>
        <w:t xml:space="preserve">, </w:t>
      </w:r>
      <w:r>
        <w:rPr>
          <w:rFonts w:cs="Miriam"/>
          <w:b/>
          <w:b/>
          <w:spacing w:val="4"/>
          <w:szCs w:val="24"/>
          <w:rtl w:val="true"/>
        </w:rPr>
        <w:t>התשל</w:t>
      </w:r>
      <w:r>
        <w:rPr>
          <w:rFonts w:cs="Miriam"/>
          <w:b/>
          <w:spacing w:val="4"/>
          <w:szCs w:val="24"/>
          <w:rtl w:val="true"/>
        </w:rPr>
        <w:t>"</w:t>
      </w:r>
      <w:r>
        <w:rPr>
          <w:rFonts w:cs="Miriam"/>
          <w:b/>
          <w:b/>
          <w:spacing w:val="4"/>
          <w:szCs w:val="24"/>
          <w:rtl w:val="true"/>
        </w:rPr>
        <w:t>ז</w:t>
      </w:r>
      <w:r>
        <w:rPr>
          <w:rFonts w:cs="Miriam"/>
          <w:b/>
          <w:spacing w:val="4"/>
          <w:szCs w:val="24"/>
          <w:rtl w:val="true"/>
        </w:rPr>
        <w:t>-</w:t>
      </w:r>
      <w:r>
        <w:rPr>
          <w:rFonts w:cs="Miriam"/>
          <w:b/>
          <w:spacing w:val="4"/>
          <w:szCs w:val="24"/>
        </w:rPr>
        <w:t>1977</w:t>
      </w:r>
      <w:r>
        <w:rPr>
          <w:rFonts w:cs="Miriam"/>
          <w:b/>
          <w:spacing w:val="4"/>
          <w:szCs w:val="24"/>
          <w:rtl w:val="true"/>
        </w:rPr>
        <w:t>,</w:t>
      </w:r>
      <w:r>
        <w:rPr>
          <w:spacing w:val="4"/>
          <w:rtl w:val="true"/>
        </w:rPr>
        <w:t xml:space="preserve"> </w:t>
      </w:r>
      <w:r>
        <w:rPr>
          <w:rFonts w:cs="Miriam"/>
          <w:b/>
          <w:b/>
          <w:spacing w:val="4"/>
          <w:szCs w:val="24"/>
          <w:rtl w:val="true"/>
        </w:rPr>
        <w:t>קובע</w:t>
      </w:r>
      <w:r>
        <w:rPr>
          <w:rFonts w:eastAsia="Arial TUR;Arial" w:cs="Arial TUR;Arial"/>
          <w:b/>
          <w:b/>
          <w:spacing w:val="4"/>
          <w:szCs w:val="24"/>
          <w:rtl w:val="true"/>
        </w:rPr>
        <w:t xml:space="preserve"> </w:t>
      </w:r>
      <w:r>
        <w:rPr>
          <w:rFonts w:cs="Miriam"/>
          <w:b/>
          <w:b/>
          <w:spacing w:val="4"/>
          <w:szCs w:val="24"/>
          <w:rtl w:val="true"/>
        </w:rPr>
        <w:t>שאותן</w:t>
      </w:r>
      <w:r>
        <w:rPr>
          <w:rFonts w:eastAsia="Arial TUR;Arial" w:cs="Arial TUR;Arial"/>
          <w:b/>
          <w:b/>
          <w:spacing w:val="4"/>
          <w:szCs w:val="24"/>
          <w:rtl w:val="true"/>
        </w:rPr>
        <w:t xml:space="preserve"> </w:t>
      </w:r>
      <w:r>
        <w:rPr>
          <w:rFonts w:cs="Miriam"/>
          <w:b/>
          <w:b/>
          <w:spacing w:val="4"/>
          <w:szCs w:val="24"/>
          <w:rtl w:val="true"/>
        </w:rPr>
        <w:t>התנהגויות</w:t>
      </w:r>
      <w:r>
        <w:rPr>
          <w:rFonts w:cs="Miriam"/>
          <w:b/>
          <w:spacing w:val="4"/>
          <w:szCs w:val="24"/>
          <w:rtl w:val="true"/>
        </w:rPr>
        <w:t xml:space="preserve">, </w:t>
      </w:r>
      <w:r>
        <w:rPr>
          <w:rFonts w:cs="Miriam"/>
          <w:b/>
          <w:b/>
          <w:spacing w:val="4"/>
          <w:szCs w:val="24"/>
          <w:u w:val="single"/>
          <w:rtl w:val="true"/>
        </w:rPr>
        <w:t>שאינן</w:t>
      </w:r>
      <w:r>
        <w:rPr>
          <w:rFonts w:eastAsia="Arial TUR;Arial" w:cs="Arial TUR;Arial"/>
          <w:b/>
          <w:b/>
          <w:spacing w:val="4"/>
          <w:szCs w:val="24"/>
          <w:u w:val="single"/>
          <w:rtl w:val="true"/>
        </w:rPr>
        <w:t xml:space="preserve"> </w:t>
      </w:r>
      <w:r>
        <w:rPr>
          <w:rFonts w:cs="Miriam"/>
          <w:b/>
          <w:b/>
          <w:spacing w:val="4"/>
          <w:szCs w:val="24"/>
          <w:u w:val="single"/>
          <w:rtl w:val="true"/>
        </w:rPr>
        <w:t>מהוות</w:t>
      </w:r>
      <w:r>
        <w:rPr>
          <w:rFonts w:eastAsia="Arial TUR;Arial" w:cs="Arial TUR;Arial"/>
          <w:b/>
          <w:b/>
          <w:spacing w:val="4"/>
          <w:szCs w:val="24"/>
          <w:u w:val="single"/>
          <w:rtl w:val="true"/>
        </w:rPr>
        <w:t xml:space="preserve"> </w:t>
      </w:r>
      <w:r>
        <w:rPr>
          <w:rFonts w:cs="Miriam"/>
          <w:b/>
          <w:b/>
          <w:spacing w:val="4"/>
          <w:szCs w:val="24"/>
          <w:u w:val="single"/>
          <w:rtl w:val="true"/>
        </w:rPr>
        <w:t>היום</w:t>
      </w:r>
      <w:r>
        <w:rPr>
          <w:rFonts w:eastAsia="Arial TUR;Arial" w:cs="Arial TUR;Arial"/>
          <w:b/>
          <w:b/>
          <w:spacing w:val="4"/>
          <w:szCs w:val="24"/>
          <w:u w:val="single"/>
          <w:rtl w:val="true"/>
        </w:rPr>
        <w:t xml:space="preserve"> </w:t>
      </w:r>
      <w:r>
        <w:rPr>
          <w:rFonts w:cs="Miriam"/>
          <w:b/>
          <w:b/>
          <w:spacing w:val="4"/>
          <w:szCs w:val="24"/>
          <w:u w:val="single"/>
          <w:rtl w:val="true"/>
        </w:rPr>
        <w:t>עבירה</w:t>
      </w:r>
      <w:r>
        <w:rPr>
          <w:rFonts w:cs="Miriam"/>
          <w:b/>
          <w:spacing w:val="4"/>
          <w:szCs w:val="24"/>
          <w:rtl w:val="true"/>
        </w:rPr>
        <w:t xml:space="preserve">, </w:t>
      </w:r>
      <w:r>
        <w:rPr>
          <w:rFonts w:cs="Miriam"/>
          <w:b/>
          <w:b/>
          <w:spacing w:val="4"/>
          <w:szCs w:val="24"/>
          <w:rtl w:val="true"/>
        </w:rPr>
        <w:t>ייקבעו</w:t>
      </w:r>
      <w:r>
        <w:rPr>
          <w:rFonts w:eastAsia="Arial TUR;Arial" w:cs="Arial TUR;Arial"/>
          <w:b/>
          <w:b/>
          <w:spacing w:val="4"/>
          <w:szCs w:val="24"/>
          <w:rtl w:val="true"/>
        </w:rPr>
        <w:t xml:space="preserve"> </w:t>
      </w:r>
      <w:r>
        <w:rPr>
          <w:rFonts w:cs="Miriam"/>
          <w:b/>
          <w:b/>
          <w:spacing w:val="4"/>
          <w:szCs w:val="24"/>
          <w:rtl w:val="true"/>
        </w:rPr>
        <w:t>כעבירה</w:t>
      </w:r>
      <w:r>
        <w:rPr>
          <w:rFonts w:eastAsia="Arial TUR;Arial" w:cs="Arial TUR;Arial"/>
          <w:b/>
          <w:b/>
          <w:spacing w:val="4"/>
          <w:szCs w:val="24"/>
          <w:rtl w:val="true"/>
        </w:rPr>
        <w:t xml:space="preserve"> </w:t>
      </w:r>
      <w:r>
        <w:rPr>
          <w:rFonts w:cs="Miriam"/>
          <w:b/>
          <w:b/>
          <w:spacing w:val="4"/>
          <w:szCs w:val="24"/>
          <w:rtl w:val="true"/>
        </w:rPr>
        <w:t>פלילית</w:t>
      </w:r>
      <w:r>
        <w:rPr>
          <w:rFonts w:cs="Miriam"/>
          <w:b/>
          <w:spacing w:val="4"/>
          <w:szCs w:val="24"/>
          <w:rtl w:val="true"/>
        </w:rPr>
        <w:t>.</w:t>
      </w:r>
      <w:r>
        <w:rPr>
          <w:rtl w:val="true"/>
        </w:rPr>
        <w:t>" (</w:t>
      </w:r>
      <w:r>
        <w:rPr>
          <w:rtl w:val="true"/>
        </w:rPr>
        <w:t>ראו</w:t>
      </w:r>
      <w:r>
        <w:rPr>
          <w:rtl w:val="true"/>
        </w:rPr>
        <w:t xml:space="preserve">: </w:t>
      </w:r>
      <w:r>
        <w:rPr>
          <w:rtl w:val="true"/>
        </w:rPr>
        <w:t>שם</w:t>
      </w:r>
      <w:r>
        <w:rPr>
          <w:rFonts w:eastAsia="Arial TUR;Arial" w:cs="Arial TUR;Arial"/>
          <w:rtl w:val="true"/>
        </w:rPr>
        <w:t xml:space="preserve"> </w:t>
      </w:r>
      <w:r>
        <w:rPr>
          <w:rtl w:val="true"/>
        </w:rPr>
        <w:t>(</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הווה אומר</w:t>
      </w:r>
      <w:r>
        <w:rPr>
          <w:rtl w:val="true"/>
        </w:rPr>
        <w:t xml:space="preserve">: </w:t>
      </w:r>
      <w:r>
        <w:rPr>
          <w:rtl w:val="true"/>
        </w:rPr>
        <w:t xml:space="preserve">המחוקק ביקש לקבוע כי </w:t>
      </w:r>
      <w:r>
        <w:rPr>
          <w:rtl w:val="true"/>
        </w:rPr>
        <w:t>"</w:t>
      </w:r>
      <w:r>
        <w:rPr>
          <w:rtl w:val="true"/>
        </w:rPr>
        <w:t>סחיטה באיומים</w:t>
      </w:r>
      <w:r>
        <w:rPr>
          <w:rtl w:val="true"/>
        </w:rPr>
        <w:t xml:space="preserve">" </w:t>
      </w:r>
      <w:r>
        <w:rPr>
          <w:rtl w:val="true"/>
        </w:rPr>
        <w:t>ו</w:t>
      </w:r>
      <w:r>
        <w:rPr>
          <w:rtl w:val="true"/>
        </w:rPr>
        <w:t>"</w:t>
      </w:r>
      <w:r>
        <w:rPr>
          <w:rtl w:val="true"/>
        </w:rPr>
        <w:t>מעשים מגונים</w:t>
      </w:r>
      <w:r>
        <w:rPr>
          <w:rtl w:val="true"/>
        </w:rPr>
        <w:t xml:space="preserve">" </w:t>
      </w:r>
      <w:r>
        <w:rPr>
          <w:rtl w:val="true"/>
        </w:rPr>
        <w:t xml:space="preserve">יישארו </w:t>
      </w:r>
      <w:r>
        <w:rPr>
          <w:rtl w:val="true"/>
        </w:rPr>
        <w:t>–</w:t>
      </w:r>
      <w:r>
        <w:rPr>
          <w:rtl w:val="true"/>
        </w:rPr>
        <w:t xml:space="preserve"> כפי שהיו מימים ימימה </w:t>
      </w:r>
      <w:r>
        <w:rPr>
          <w:rtl w:val="true"/>
        </w:rPr>
        <w:t>–</w:t>
      </w:r>
      <w:r>
        <w:rPr>
          <w:rtl w:val="true"/>
        </w:rPr>
        <w:t xml:space="preserve"> עבירות לפי </w:t>
      </w:r>
      <w:hyperlink r:id="rId18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בלבד </w:t>
      </w:r>
      <w:r>
        <w:rPr>
          <w:rtl w:val="true"/>
        </w:rPr>
        <w:t>(</w:t>
      </w:r>
      <w:r>
        <w:rPr>
          <w:rtl w:val="true"/>
        </w:rPr>
        <w:t>ראו</w:t>
      </w:r>
      <w:r>
        <w:rPr>
          <w:rtl w:val="true"/>
        </w:rPr>
        <w:t xml:space="preserve">: </w:t>
      </w:r>
      <w:r>
        <w:rPr>
          <w:rFonts w:ascii="Century" w:hAnsi="Century" w:cs="Miriam"/>
          <w:b/>
          <w:b/>
          <w:spacing w:val="0"/>
          <w:sz w:val="22"/>
          <w:sz w:val="22"/>
          <w:szCs w:val="24"/>
          <w:rtl w:val="true"/>
        </w:rPr>
        <w:t>קמיר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משפט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חברה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ותרבות</w:t>
      </w:r>
      <w:r>
        <w:rPr>
          <w:rtl w:val="true"/>
        </w:rPr>
        <w:t xml:space="preserve">, </w:t>
      </w:r>
      <w:r>
        <w:rPr>
          <w:rtl w:val="true"/>
        </w:rPr>
        <w:t>בעמ</w:t>
      </w:r>
      <w:r>
        <w:rPr>
          <w:rtl w:val="true"/>
        </w:rPr>
        <w:t xml:space="preserve">' </w:t>
      </w:r>
      <w:r>
        <w:rPr/>
        <w:t>315-303</w:t>
      </w:r>
      <w:r>
        <w:rPr>
          <w:rtl w:val="true"/>
        </w:rPr>
        <w:t xml:space="preserve">), </w:t>
      </w:r>
      <w:r>
        <w:rPr>
          <w:rtl w:val="true"/>
        </w:rPr>
        <w:t xml:space="preserve">בעוד שהעבירות החדשות של </w:t>
      </w:r>
      <w:r>
        <w:rPr>
          <w:rtl w:val="true"/>
        </w:rPr>
        <w:t>"</w:t>
      </w:r>
      <w:r>
        <w:rPr>
          <w:rtl w:val="true"/>
        </w:rPr>
        <w:t>הטרדה מינית</w:t>
      </w:r>
      <w:r>
        <w:rPr>
          <w:rtl w:val="true"/>
        </w:rPr>
        <w:t xml:space="preserve">" </w:t>
      </w:r>
      <w:r>
        <w:rPr>
          <w:rtl w:val="true"/>
        </w:rPr>
        <w:t xml:space="preserve">נזקקו להסדר סטטוטורי מיוחד שלא היה קיים לפני כן </w:t>
      </w:r>
      <w:r>
        <w:rPr>
          <w:rtl w:val="true"/>
        </w:rPr>
        <w:t>(</w:t>
      </w:r>
      <w:r>
        <w:rPr>
          <w:rtl w:val="true"/>
        </w:rPr>
        <w:t>ראו</w:t>
      </w:r>
      <w:r>
        <w:rPr>
          <w:rtl w:val="true"/>
        </w:rPr>
        <w:t xml:space="preserve">: </w:t>
      </w:r>
      <w:hyperlink r:id="rId189">
        <w:r>
          <w:rPr>
            <w:rStyle w:val="Hyperlink"/>
            <w:rFonts w:ascii="Century" w:hAnsi="Century" w:cs="Miriam"/>
            <w:b/>
            <w:b/>
            <w:color w:val="0000FF"/>
            <w:spacing w:val="0"/>
            <w:sz w:val="22"/>
            <w:sz w:val="22"/>
            <w:szCs w:val="24"/>
            <w:u w:val="single"/>
            <w:rtl w:val="true"/>
          </w:rPr>
          <w:t>קמיר</w:t>
        </w:r>
        <w:r>
          <w:rPr>
            <w:rStyle w:val="Hyperlink"/>
            <w:rFonts w:cs="Miriam" w:ascii="Century" w:hAnsi="Century"/>
            <w:b/>
            <w:color w:val="0000FF"/>
            <w:spacing w:val="0"/>
            <w:sz w:val="22"/>
            <w:szCs w:val="24"/>
            <w:u w:val="single"/>
            <w:rtl w:val="true"/>
          </w:rPr>
          <w:t xml:space="preserve">, </w:t>
        </w:r>
        <w:r>
          <w:rPr>
            <w:rStyle w:val="Hyperlink"/>
            <w:rFonts w:ascii="Century" w:hAnsi="Century" w:cs="Miriam"/>
            <w:b/>
            <w:b/>
            <w:color w:val="0000FF"/>
            <w:spacing w:val="0"/>
            <w:sz w:val="22"/>
            <w:sz w:val="22"/>
            <w:szCs w:val="24"/>
            <w:u w:val="single"/>
            <w:rtl w:val="true"/>
          </w:rPr>
          <w:t>החוק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הישראלי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למניעת</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הטרדה</w:t>
        </w:r>
        <w:r>
          <w:rPr>
            <w:rStyle w:val="Hyperlink"/>
            <w:rFonts w:ascii="Century" w:hAnsi="Century" w:eastAsia="Century" w:cs="Century"/>
            <w:b/>
            <w:b/>
            <w:color w:val="0000FF"/>
            <w:spacing w:val="0"/>
            <w:sz w:val="22"/>
            <w:sz w:val="22"/>
            <w:szCs w:val="24"/>
            <w:u w:val="single"/>
            <w:rtl w:val="true"/>
          </w:rPr>
          <w:t xml:space="preserve"> </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מינית</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43</w:t>
      </w:r>
      <w:r>
        <w:rPr>
          <w:rFonts w:cs="Century" w:ascii="Century" w:hAnsi="Century"/>
          <w:sz w:val="22"/>
          <w:rtl w:val="true"/>
        </w:rPr>
        <w:t xml:space="preserve">; </w:t>
      </w:r>
      <w:r>
        <w:rPr>
          <w:rFonts w:ascii="Century" w:hAnsi="Century" w:cs="Miriam"/>
          <w:b/>
          <w:b/>
          <w:spacing w:val="0"/>
          <w:sz w:val="22"/>
          <w:sz w:val="22"/>
          <w:szCs w:val="24"/>
          <w:rtl w:val="true"/>
        </w:rPr>
        <w:t>קמיר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משפט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חברה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ותרבות</w:t>
      </w:r>
      <w:r>
        <w:rPr>
          <w:rtl w:val="true"/>
        </w:rPr>
        <w:t xml:space="preserve">, </w:t>
      </w:r>
      <w:r>
        <w:rPr>
          <w:rtl w:val="true"/>
        </w:rPr>
        <w:t>בעמ</w:t>
      </w:r>
      <w:r>
        <w:rPr>
          <w:rtl w:val="true"/>
        </w:rPr>
        <w:t xml:space="preserve">' </w:t>
      </w:r>
      <w:r>
        <w:rPr/>
        <w:t>315</w:t>
      </w:r>
      <w:r>
        <w:rPr>
          <w:rtl w:val="true"/>
        </w:rPr>
        <w:t xml:space="preserve">; </w:t>
      </w:r>
      <w:r>
        <w:rPr>
          <w:rtl w:val="true"/>
        </w:rPr>
        <w:t xml:space="preserve">וכן הנחיית פרקליט המדינה </w:t>
      </w:r>
      <w:r>
        <w:rPr>
          <w:rFonts w:ascii="Century" w:hAnsi="Century" w:cs="Miriam"/>
          <w:b/>
          <w:b/>
          <w:spacing w:val="0"/>
          <w:sz w:val="22"/>
          <w:sz w:val="22"/>
          <w:szCs w:val="24"/>
          <w:rtl w:val="true"/>
        </w:rPr>
        <w:t>מעשים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מגונים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מעשים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הטרדה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והתנכלות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מתאימים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קווי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התיחום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אכיפה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לאכיפה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משמעתית</w:t>
      </w:r>
      <w:r>
        <w:rPr>
          <w:rtl w:val="true"/>
        </w:rPr>
        <w:t xml:space="preserve"> הנחייה מספר </w:t>
      </w:r>
      <w:r>
        <w:rPr/>
        <w:t>2.39</w:t>
      </w:r>
      <w:r>
        <w:rPr>
          <w:rtl w:val="true"/>
        </w:rPr>
        <w:t xml:space="preserve"> (</w:t>
      </w:r>
      <w:r>
        <w:rPr/>
        <w:t>2.7.2020</w:t>
      </w:r>
      <w:r>
        <w:rPr>
          <w:rtl w:val="true"/>
        </w:rPr>
        <w:t xml:space="preserve">)). </w:t>
      </w:r>
      <w:r>
        <w:rPr>
          <w:rtl w:val="true"/>
        </w:rPr>
        <w:t xml:space="preserve">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Fonts w:ascii="Century" w:hAnsi="Century" w:eastAsia="Century" w:cs="Century"/>
          <w:b/>
          <w:b/>
          <w:spacing w:val="0"/>
          <w:szCs w:val="24"/>
          <w:rtl w:val="true"/>
        </w:rPr>
        <w:t xml:space="preserve"> </w:t>
      </w:r>
      <w:r>
        <w:rPr>
          <w:rtl w:val="true"/>
        </w:rPr>
        <w:t>(</w:t>
      </w:r>
      <w:r>
        <w:rPr>
          <w:rtl w:val="true"/>
        </w:rPr>
        <w:t>כתוארו אז</w:t>
      </w:r>
      <w:r>
        <w:rPr>
          <w:rtl w:val="true"/>
        </w:rPr>
        <w:t xml:space="preserve">) </w:t>
      </w:r>
      <w:r>
        <w:rPr>
          <w:rtl w:val="true"/>
        </w:rPr>
        <w:t>הטיב לסכם מצב משפטי זה ב</w:t>
      </w:r>
      <w:hyperlink r:id="rId19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5538/12</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w:t>
      </w:r>
      <w:r>
        <w:rPr/>
        <w:t>19.7.</w:t>
      </w:r>
      <w:r>
        <w:rPr/>
        <w:t>2012</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במילים אלו</w:t>
      </w:r>
      <w:r>
        <w:rPr>
          <w:rtl w:val="true"/>
        </w:rPr>
        <w:t>:</w:t>
      </w:r>
    </w:p>
    <w:p>
      <w:pPr>
        <w:pStyle w:val="Ruller42"/>
        <w:spacing w:lineRule="auto" w:line="240"/>
        <w:ind w:end="0"/>
        <w:jc w:val="both"/>
        <w:rPr/>
      </w:pPr>
      <w:r>
        <w:rPr>
          <w:rtl w:val="true"/>
        </w:rPr>
      </w:r>
    </w:p>
    <w:p>
      <w:pPr>
        <w:pStyle w:val="Ruller5"/>
        <w:ind w:end="1282"/>
        <w:jc w:val="both"/>
        <w:rPr/>
      </w:pPr>
      <w:r>
        <w:rPr>
          <w:rtl w:val="true"/>
        </w:rPr>
        <w:t>"</w:t>
      </w:r>
      <w:r>
        <w:rPr>
          <w:rtl w:val="true"/>
        </w:rPr>
        <w:t>נזכיר</w:t>
      </w:r>
      <w:r>
        <w:rPr>
          <w:rtl w:val="true"/>
        </w:rPr>
        <w:t xml:space="preserve">, </w:t>
      </w:r>
      <w:r>
        <w:rPr>
          <w:rtl w:val="true"/>
        </w:rPr>
        <w:t>כי</w:t>
      </w:r>
      <w:r>
        <w:rPr>
          <w:rFonts w:eastAsia="Arial TUR;Arial" w:cs="Arial TUR;Arial"/>
          <w:rtl w:val="true"/>
        </w:rPr>
        <w:t xml:space="preserve"> </w:t>
      </w:r>
      <w:r>
        <w:rPr>
          <w:rtl w:val="true"/>
        </w:rPr>
        <w:t>ב</w:t>
      </w:r>
      <w:hyperlink r:id="rId191">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למניעת</w:t>
        </w:r>
        <w:r>
          <w:rPr>
            <w:rStyle w:val="Hyperlink"/>
            <w:rFonts w:eastAsia="Arial TUR;Arial" w:cs="Arial TUR;Arial"/>
            <w:color w:val="0000FF"/>
            <w:u w:val="single"/>
            <w:rtl w:val="true"/>
          </w:rPr>
          <w:t xml:space="preserve"> </w:t>
        </w:r>
        <w:r>
          <w:rPr>
            <w:rStyle w:val="Hyperlink"/>
            <w:color w:val="0000FF"/>
            <w:u w:val="single"/>
            <w:rtl w:val="true"/>
          </w:rPr>
          <w:t>הטרדה</w:t>
        </w:r>
        <w:r>
          <w:rPr>
            <w:rStyle w:val="Hyperlink"/>
            <w:rFonts w:eastAsia="Arial TUR;Arial" w:cs="Arial TUR;Arial"/>
            <w:color w:val="0000FF"/>
            <w:u w:val="single"/>
            <w:rtl w:val="true"/>
          </w:rPr>
          <w:t xml:space="preserve"> </w:t>
        </w:r>
        <w:r>
          <w:rPr>
            <w:rStyle w:val="Hyperlink"/>
            <w:color w:val="0000FF"/>
            <w:u w:val="single"/>
            <w:rtl w:val="true"/>
          </w:rPr>
          <w:t>מינית</w:t>
        </w:r>
      </w:hyperlink>
      <w:r>
        <w:rPr>
          <w:rFonts w:eastAsia="Arial TUR;Arial" w:cs="Arial TUR;Arial"/>
          <w:rtl w:val="true"/>
        </w:rPr>
        <w:t xml:space="preserve"> </w:t>
      </w:r>
      <w:r>
        <w:rPr>
          <w:rtl w:val="true"/>
        </w:rPr>
        <w:t>נמנו</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המגונים</w:t>
      </w:r>
      <w:r>
        <w:rPr>
          <w:rFonts w:eastAsia="Arial TUR;Arial" w:cs="Arial TUR;Arial"/>
          <w:rtl w:val="true"/>
        </w:rPr>
        <w:t xml:space="preserve"> </w:t>
      </w:r>
      <w:r>
        <w:rPr>
          <w:rtl w:val="true"/>
        </w:rPr>
        <w:t>כהטרדה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החבות</w:t>
      </w:r>
      <w:r>
        <w:rPr>
          <w:rFonts w:eastAsia="Arial TUR;Arial" w:cs="Arial TUR;Arial"/>
          <w:rtl w:val="true"/>
        </w:rPr>
        <w:t xml:space="preserve"> </w:t>
      </w:r>
      <w:r>
        <w:rPr>
          <w:rtl w:val="true"/>
        </w:rPr>
        <w:t>האזרחית</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סעיף</w:t>
      </w:r>
      <w:r>
        <w:rPr>
          <w:rFonts w:eastAsia="Arial TUR;Arial" w:cs="Arial TUR;Arial"/>
          <w:rtl w:val="true"/>
        </w:rPr>
        <w:t xml:space="preserve"> </w:t>
      </w:r>
      <w:r>
        <w:rPr/>
        <w:t>6</w:t>
      </w:r>
      <w:r>
        <w:rPr>
          <w:rtl w:val="true"/>
        </w:rPr>
        <w:t xml:space="preserve"> </w:t>
      </w:r>
      <w:r>
        <w:rPr>
          <w:rtl w:val="true"/>
        </w:rPr>
        <w:t>לחוק</w:t>
      </w:r>
      <w:r>
        <w:rPr>
          <w:rtl w:val="true"/>
        </w:rPr>
        <w:t xml:space="preserve">, </w:t>
      </w:r>
      <w:r>
        <w:rPr>
          <w:rtl w:val="true"/>
        </w:rPr>
        <w:t>כמותם</w:t>
      </w:r>
      <w:r>
        <w:rPr>
          <w:rFonts w:eastAsia="Arial TUR;Arial" w:cs="Arial TUR;Arial"/>
          <w:rtl w:val="true"/>
        </w:rPr>
        <w:t xml:space="preserve"> </w:t>
      </w:r>
      <w:r>
        <w:rPr>
          <w:rtl w:val="true"/>
        </w:rPr>
        <w:t>כסחיטה</w:t>
      </w:r>
      <w:r>
        <w:rPr>
          <w:rFonts w:eastAsia="Arial TUR;Arial" w:cs="Arial TUR;Arial"/>
          <w:rtl w:val="true"/>
        </w:rPr>
        <w:t xml:space="preserve"> </w:t>
      </w:r>
      <w:r>
        <w:rPr>
          <w:rtl w:val="true"/>
        </w:rPr>
        <w:t>באיומים</w:t>
      </w:r>
      <w:r>
        <w:rPr>
          <w:rtl w:val="true"/>
        </w:rPr>
        <w:t xml:space="preserve">; </w:t>
      </w:r>
      <w:r>
        <w:rPr>
          <w:rFonts w:ascii="Century" w:hAnsi="Century" w:cs="Miriam"/>
          <w:b/>
          <w:b/>
          <w:spacing w:val="0"/>
          <w:szCs w:val="24"/>
          <w:rtl w:val="true"/>
        </w:rPr>
        <w:t>ואילו</w:t>
      </w:r>
      <w:r>
        <w:rPr>
          <w:rFonts w:ascii="Century" w:hAnsi="Century" w:eastAsia="Century" w:cs="Century"/>
          <w:b/>
          <w:b/>
          <w:spacing w:val="0"/>
          <w:szCs w:val="24"/>
          <w:rtl w:val="true"/>
        </w:rPr>
        <w:t xml:space="preserve"> </w:t>
      </w:r>
      <w:r>
        <w:rPr>
          <w:rFonts w:ascii="Century" w:hAnsi="Century" w:cs="Miriam"/>
          <w:b/>
          <w:b/>
          <w:spacing w:val="0"/>
          <w:szCs w:val="24"/>
          <w:rtl w:val="true"/>
        </w:rPr>
        <w:t>החבות</w:t>
      </w:r>
      <w:r>
        <w:rPr>
          <w:rFonts w:ascii="Century" w:hAnsi="Century" w:eastAsia="Century" w:cs="Century"/>
          <w:b/>
          <w:b/>
          <w:spacing w:val="0"/>
          <w:szCs w:val="24"/>
          <w:rtl w:val="true"/>
        </w:rPr>
        <w:t xml:space="preserve"> </w:t>
      </w:r>
      <w:r>
        <w:rPr>
          <w:rFonts w:ascii="Century" w:hAnsi="Century" w:cs="Miriam"/>
          <w:b/>
          <w:b/>
          <w:spacing w:val="0"/>
          <w:szCs w:val="24"/>
          <w:rtl w:val="true"/>
        </w:rPr>
        <w:t>הפלילית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פי</w:t>
      </w:r>
      <w:r>
        <w:rPr>
          <w:rFonts w:ascii="Century" w:hAnsi="Century" w:eastAsia="Century" w:cs="Century"/>
          <w:b/>
          <w:b/>
          <w:spacing w:val="0"/>
          <w:szCs w:val="24"/>
          <w:rtl w:val="true"/>
        </w:rPr>
        <w:t xml:space="preserve"> </w:t>
      </w:r>
      <w:r>
        <w:rPr>
          <w:rFonts w:ascii="Century" w:hAnsi="Century" w:cs="Miriam"/>
          <w:b/>
          <w:b/>
          <w:spacing w:val="0"/>
          <w:szCs w:val="24"/>
          <w:rtl w:val="true"/>
        </w:rPr>
        <w:t>סעיף</w:t>
      </w:r>
      <w:r>
        <w:rPr>
          <w:rFonts w:ascii="Century" w:hAnsi="Century" w:eastAsia="Century" w:cs="Century"/>
          <w:b/>
          <w:b/>
          <w:spacing w:val="0"/>
          <w:szCs w:val="24"/>
          <w:rtl w:val="true"/>
        </w:rPr>
        <w:t xml:space="preserve"> </w:t>
      </w:r>
      <w:r>
        <w:rPr>
          <w:rFonts w:cs="Miriam" w:ascii="Century" w:hAnsi="Century"/>
          <w:b/>
          <w:spacing w:val="0"/>
          <w:szCs w:val="24"/>
        </w:rPr>
        <w:t>5</w:t>
      </w:r>
      <w:r>
        <w:rPr>
          <w:rFonts w:cs="Miriam" w:ascii="Century" w:hAnsi="Century"/>
          <w:b/>
          <w:spacing w:val="0"/>
          <w:szCs w:val="24"/>
          <w:rtl w:val="true"/>
        </w:rPr>
        <w:t xml:space="preserve"> </w:t>
      </w:r>
      <w:r>
        <w:rPr>
          <w:rFonts w:ascii="Century" w:hAnsi="Century" w:cs="Miriam"/>
          <w:b/>
          <w:b/>
          <w:spacing w:val="0"/>
          <w:szCs w:val="24"/>
          <w:rtl w:val="true"/>
        </w:rPr>
        <w:t>באה</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האמור</w:t>
      </w:r>
      <w:r>
        <w:rPr>
          <w:rFonts w:ascii="Century" w:hAnsi="Century" w:eastAsia="Century" w:cs="Century"/>
          <w:b/>
          <w:b/>
          <w:spacing w:val="0"/>
          <w:szCs w:val="24"/>
          <w:rtl w:val="true"/>
        </w:rPr>
        <w:t xml:space="preserve"> </w:t>
      </w:r>
      <w:r>
        <w:rPr>
          <w:rFonts w:ascii="Century" w:hAnsi="Century" w:cs="Miriam"/>
          <w:b/>
          <w:b/>
          <w:spacing w:val="0"/>
          <w:szCs w:val="24"/>
          <w:rtl w:val="true"/>
        </w:rPr>
        <w:t>בסעיף</w:t>
      </w:r>
      <w:r>
        <w:rPr>
          <w:rFonts w:ascii="Century" w:hAnsi="Century" w:eastAsia="Century" w:cs="Century"/>
          <w:b/>
          <w:b/>
          <w:spacing w:val="0"/>
          <w:szCs w:val="24"/>
          <w:rtl w:val="true"/>
        </w:rPr>
        <w:t xml:space="preserve"> </w:t>
      </w:r>
      <w:r>
        <w:rPr>
          <w:rFonts w:cs="Miriam" w:ascii="Century" w:hAnsi="Century"/>
          <w:b/>
          <w:spacing w:val="0"/>
          <w:szCs w:val="24"/>
        </w:rPr>
        <w:t>3</w:t>
      </w:r>
      <w:r>
        <w:rPr>
          <w:rFonts w:cs="Miriam" w:ascii="Century" w:hAnsi="Century"/>
          <w:b/>
          <w:spacing w:val="0"/>
          <w:szCs w:val="24"/>
          <w:rtl w:val="true"/>
        </w:rPr>
        <w:t>(</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ואילך</w:t>
      </w:r>
      <w:r>
        <w:rPr>
          <w:rFonts w:cs="Miriam" w:ascii="Century" w:hAnsi="Century"/>
          <w:b/>
          <w:spacing w:val="0"/>
          <w:szCs w:val="24"/>
          <w:rtl w:val="true"/>
        </w:rPr>
        <w:t xml:space="preserve">, </w:t>
      </w:r>
      <w:r>
        <w:rPr>
          <w:rFonts w:ascii="Century" w:hAnsi="Century" w:cs="Miriam"/>
          <w:b/>
          <w:b/>
          <w:spacing w:val="0"/>
          <w:szCs w:val="24"/>
          <w:rtl w:val="true"/>
        </w:rPr>
        <w:t>בעוד</w:t>
      </w:r>
      <w:r>
        <w:rPr>
          <w:rFonts w:ascii="Century" w:hAnsi="Century" w:eastAsia="Century" w:cs="Century"/>
          <w:b/>
          <w:b/>
          <w:spacing w:val="0"/>
          <w:szCs w:val="24"/>
          <w:rtl w:val="true"/>
        </w:rPr>
        <w:t xml:space="preserve"> </w:t>
      </w:r>
      <w:r>
        <w:rPr>
          <w:rFonts w:ascii="Century" w:hAnsi="Century" w:cs="Miriam"/>
          <w:b/>
          <w:b/>
          <w:spacing w:val="0"/>
          <w:szCs w:val="24"/>
          <w:rtl w:val="true"/>
        </w:rPr>
        <w:t>הסחיטה</w:t>
      </w:r>
      <w:r>
        <w:rPr>
          <w:rFonts w:ascii="Century" w:hAnsi="Century" w:eastAsia="Century" w:cs="Century"/>
          <w:b/>
          <w:b/>
          <w:spacing w:val="0"/>
          <w:szCs w:val="24"/>
          <w:rtl w:val="true"/>
        </w:rPr>
        <w:t xml:space="preserve"> </w:t>
      </w:r>
      <w:r>
        <w:rPr>
          <w:rFonts w:ascii="Century" w:hAnsi="Century" w:cs="Miriam"/>
          <w:b/>
          <w:b/>
          <w:spacing w:val="0"/>
          <w:szCs w:val="24"/>
          <w:rtl w:val="true"/>
        </w:rPr>
        <w:t>באיומים</w:t>
      </w:r>
      <w:r>
        <w:rPr>
          <w:rFonts w:ascii="Century" w:hAnsi="Century" w:eastAsia="Century" w:cs="Century"/>
          <w:b/>
          <w:b/>
          <w:spacing w:val="0"/>
          <w:szCs w:val="24"/>
          <w:rtl w:val="true"/>
        </w:rPr>
        <w:t xml:space="preserve"> </w:t>
      </w:r>
      <w:r>
        <w:rPr>
          <w:rFonts w:ascii="Century" w:hAnsi="Century" w:cs="Miriam"/>
          <w:b/>
          <w:b/>
          <w:spacing w:val="0"/>
          <w:szCs w:val="24"/>
          <w:rtl w:val="true"/>
        </w:rPr>
        <w:t>והמעשים</w:t>
      </w:r>
      <w:r>
        <w:rPr>
          <w:rFonts w:ascii="Century" w:hAnsi="Century" w:eastAsia="Century" w:cs="Century"/>
          <w:b/>
          <w:b/>
          <w:spacing w:val="0"/>
          <w:szCs w:val="24"/>
          <w:rtl w:val="true"/>
        </w:rPr>
        <w:t xml:space="preserve"> </w:t>
      </w:r>
      <w:r>
        <w:rPr>
          <w:rFonts w:ascii="Century" w:hAnsi="Century" w:cs="Miriam"/>
          <w:b/>
          <w:b/>
          <w:spacing w:val="0"/>
          <w:szCs w:val="24"/>
          <w:rtl w:val="true"/>
        </w:rPr>
        <w:t>המגונים</w:t>
      </w:r>
      <w:r>
        <w:rPr>
          <w:rFonts w:ascii="Century" w:hAnsi="Century" w:eastAsia="Century" w:cs="Century"/>
          <w:b/>
          <w:b/>
          <w:spacing w:val="0"/>
          <w:szCs w:val="24"/>
          <w:rtl w:val="true"/>
        </w:rPr>
        <w:t xml:space="preserve"> </w:t>
      </w:r>
      <w:r>
        <w:rPr>
          <w:rFonts w:ascii="Century" w:hAnsi="Century" w:cs="Miriam"/>
          <w:b/>
          <w:b/>
          <w:spacing w:val="0"/>
          <w:szCs w:val="24"/>
          <w:rtl w:val="true"/>
        </w:rPr>
        <w:t>נותרים</w:t>
      </w:r>
      <w:r>
        <w:rPr>
          <w:rFonts w:ascii="Century" w:hAnsi="Century" w:eastAsia="Century" w:cs="Century"/>
          <w:b/>
          <w:b/>
          <w:spacing w:val="0"/>
          <w:szCs w:val="24"/>
          <w:rtl w:val="true"/>
        </w:rPr>
        <w:t xml:space="preserve"> </w:t>
      </w:r>
      <w:r>
        <w:rPr>
          <w:rFonts w:ascii="Century" w:hAnsi="Century" w:cs="Miriam"/>
          <w:b/>
          <w:b/>
          <w:spacing w:val="0"/>
          <w:szCs w:val="24"/>
          <w:rtl w:val="true"/>
        </w:rPr>
        <w:t>במגרש</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w:t>
      </w:r>
      <w:r>
        <w:rPr>
          <w:rFonts w:ascii="Century" w:hAnsi="Century" w:cs="Miriam"/>
          <w:b/>
          <w:b/>
          <w:spacing w:val="0"/>
          <w:szCs w:val="24"/>
          <w:rtl w:val="true"/>
        </w:rPr>
        <w:t>רגיל</w:t>
      </w:r>
      <w:r>
        <w:rPr>
          <w:rFonts w:cs="Miriam" w:ascii="Century" w:hAnsi="Century"/>
          <w:b/>
          <w:spacing w:val="0"/>
          <w:szCs w:val="24"/>
          <w:rtl w:val="true"/>
        </w:rPr>
        <w:t xml:space="preserve">" </w:t>
      </w:r>
      <w:r>
        <w:rPr>
          <w:rFonts w:ascii="Century" w:hAnsi="Century" w:cs="Miriam"/>
          <w:b/>
          <w:b/>
          <w:spacing w:val="0"/>
          <w:szCs w:val="24"/>
          <w:rtl w:val="true"/>
        </w:rPr>
        <w:t>שלהם</w:t>
      </w:r>
      <w:r>
        <w:rPr>
          <w:rFonts w:eastAsia="Arial TUR;Arial" w:cs="Arial TUR;Arial"/>
          <w:rtl w:val="true"/>
        </w:rPr>
        <w:t xml:space="preserve"> </w:t>
      </w:r>
      <w:r>
        <w:rPr>
          <w:rtl w:val="true"/>
        </w:rPr>
        <w:t>[</w:t>
      </w:r>
      <w:r>
        <w:rPr>
          <w:rtl w:val="true"/>
        </w:rPr>
        <w:t>.</w:t>
      </w:r>
      <w:r>
        <w:rPr>
          <w:rtl w:val="true"/>
        </w:rPr>
        <w:t>..]" (</w:t>
      </w:r>
      <w:r>
        <w:rPr>
          <w:rtl w:val="true"/>
        </w:rPr>
        <w:t>שם</w:t>
      </w:r>
      <w:r>
        <w:rPr>
          <w:rtl w:val="true"/>
        </w:rPr>
        <w:t xml:space="preserve">, </w:t>
      </w:r>
      <w:r>
        <w:rPr>
          <w:rtl w:val="true"/>
        </w:rPr>
        <w:t>פסקה</w:t>
      </w:r>
      <w:r>
        <w:rPr>
          <w:rFonts w:eastAsia="Arial TUR;Arial" w:cs="Arial TUR;Arial"/>
          <w:rtl w:val="true"/>
        </w:rPr>
        <w:t xml:space="preserve"> </w:t>
      </w:r>
      <w:r>
        <w:rPr>
          <w:rtl w:val="true"/>
        </w:rPr>
        <w:t>ו</w:t>
      </w:r>
      <w:r>
        <w:rPr>
          <w:rtl w:val="true"/>
        </w:rPr>
        <w:t>) (</w:t>
      </w:r>
      <w:r>
        <w:rPr>
          <w:rtl w:val="true"/>
        </w:rPr>
        <w:t>ההדגשות</w:t>
      </w:r>
      <w:r>
        <w:rPr>
          <w:rFonts w:eastAsia="Arial TUR;Arial" w:cs="Arial TUR;Arial"/>
          <w:rtl w:val="true"/>
        </w:rPr>
        <w:t xml:space="preserve"> </w:t>
      </w:r>
      <w:r>
        <w:rPr>
          <w:rtl w:val="true"/>
        </w:rPr>
        <w:t>הוספו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 xml:space="preserve">.). </w:t>
      </w:r>
    </w:p>
    <w:p>
      <w:pPr>
        <w:pStyle w:val="Ruller5"/>
        <w:ind w:end="1282"/>
        <w:jc w:val="both"/>
        <w:rPr/>
      </w:pPr>
      <w:r>
        <w:rPr>
          <w:rtl w:val="true"/>
        </w:rPr>
      </w:r>
    </w:p>
    <w:p>
      <w:pPr>
        <w:pStyle w:val="Ruller43"/>
        <w:numPr>
          <w:ilvl w:val="0"/>
          <w:numId w:val="1"/>
        </w:numPr>
        <w:ind w:hanging="0" w:start="0" w:end="0"/>
        <w:jc w:val="both"/>
        <w:rPr/>
      </w:pPr>
      <w:hyperlink r:id="rId192">
        <w:r>
          <w:rPr>
            <w:rStyle w:val="Hyperlink"/>
            <w:rtl w:val="true"/>
          </w:rPr>
          <w:t>סעיף</w:t>
        </w:r>
        <w:r>
          <w:rPr>
            <w:rStyle w:val="Hyperlink"/>
            <w:rtl w:val="true"/>
          </w:rPr>
          <w:t xml:space="preserve"> </w:t>
        </w:r>
        <w:r>
          <w:rPr>
            <w:rStyle w:val="Hyperlink"/>
          </w:rPr>
          <w:t>1</w:t>
        </w:r>
      </w:hyperlink>
      <w:r>
        <w:rPr>
          <w:rtl w:val="true"/>
        </w:rPr>
        <w:t xml:space="preserve"> </w:t>
      </w:r>
      <w:r>
        <w:rPr>
          <w:rtl w:val="true"/>
        </w:rPr>
        <w:t>ל</w:t>
      </w:r>
      <w:hyperlink r:id="rId19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קובע עיקרון יסוד לפיו </w:t>
      </w:r>
      <w:r>
        <w:rPr>
          <w:rFonts w:cs="Miriam" w:ascii="Century" w:hAnsi="Century"/>
          <w:b/>
          <w:spacing w:val="0"/>
          <w:sz w:val="22"/>
          <w:szCs w:val="24"/>
          <w:rtl w:val="true"/>
        </w:rPr>
        <w:t>"</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נקבעו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cs="Miriam" w:ascii="Century" w:hAnsi="Century"/>
          <w:b/>
          <w:spacing w:val="0"/>
          <w:sz w:val="22"/>
          <w:szCs w:val="24"/>
          <w:rtl w:val="true"/>
        </w:rPr>
        <w:t>-</w:t>
      </w:r>
      <w:r>
        <w:rPr>
          <w:rFonts w:ascii="Century" w:hAnsi="Century" w:cs="Miriam"/>
          <w:b/>
          <w:b/>
          <w:spacing w:val="0"/>
          <w:sz w:val="22"/>
          <w:sz w:val="22"/>
          <w:szCs w:val="24"/>
          <w:rtl w:val="true"/>
        </w:rPr>
        <w:t>פיו</w:t>
      </w:r>
      <w:r>
        <w:rPr>
          <w:rFonts w:cs="Miriam" w:ascii="Century" w:hAnsi="Century"/>
          <w:b/>
          <w:spacing w:val="0"/>
          <w:sz w:val="22"/>
          <w:szCs w:val="24"/>
          <w:rtl w:val="true"/>
        </w:rPr>
        <w:t>"</w:t>
      </w:r>
      <w:r>
        <w:rPr>
          <w:rtl w:val="true"/>
        </w:rPr>
        <w:t xml:space="preserve">. </w:t>
      </w:r>
      <w:r>
        <w:rPr>
          <w:rtl w:val="true"/>
        </w:rPr>
        <w:t>בעניינו של עיקרון זה</w:t>
      </w:r>
      <w:r>
        <w:rPr>
          <w:rtl w:val="true"/>
        </w:rPr>
        <w:t xml:space="preserve">, </w:t>
      </w:r>
      <w:r>
        <w:rPr>
          <w:rtl w:val="true"/>
        </w:rPr>
        <w:t>הזדמן לי להעיר כדלקמן</w:t>
      </w:r>
      <w:r>
        <w:rPr>
          <w:rtl w:val="true"/>
        </w:rPr>
        <w:t>:</w:t>
      </w:r>
    </w:p>
    <w:p>
      <w:pPr>
        <w:pStyle w:val="Ruller43"/>
        <w:numPr>
          <w:ilvl w:val="0"/>
          <w:numId w:val="0"/>
        </w:numPr>
        <w:ind w:hanging="0" w:start="0" w:end="0"/>
        <w:jc w:val="both"/>
        <w:rPr/>
      </w:pPr>
      <w:r>
        <w:rPr>
          <w:rtl w:val="true"/>
        </w:rPr>
      </w:r>
    </w:p>
    <w:p>
      <w:pPr>
        <w:pStyle w:val="Ruller5"/>
        <w:ind w:end="1282"/>
        <w:jc w:val="both"/>
        <w:rPr>
          <w:rFonts w:ascii="Century" w:hAnsi="Century" w:cs="Century"/>
        </w:rPr>
      </w:pPr>
      <w:r>
        <w:rPr>
          <w:rtl w:val="true"/>
        </w:rPr>
        <w:t>"</w:t>
      </w:r>
      <w:r>
        <w:rPr>
          <w:rtl w:val="true"/>
        </w:rPr>
        <w:t>כך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ההבחנה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שמהווים</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שאינם</w:t>
      </w:r>
      <w:r>
        <w:rPr>
          <w:rFonts w:eastAsia="Arial TUR;Arial" w:cs="Arial TUR;Arial"/>
          <w:rtl w:val="true"/>
        </w:rPr>
        <w:t xml:space="preserve"> </w:t>
      </w:r>
      <w:r>
        <w:rPr>
          <w:rtl w:val="true"/>
        </w:rPr>
        <w:t>מגיעים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עבירה</w:t>
      </w:r>
      <w:r>
        <w:rPr>
          <w:rtl w:val="true"/>
        </w:rPr>
        <w:t xml:space="preserve">; </w:t>
      </w:r>
      <w:r>
        <w:rPr>
          <w:rtl w:val="true"/>
        </w:rPr>
        <w:t>וכך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להבחנה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לעבירה</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פחות</w:t>
      </w:r>
      <w:r>
        <w:rPr>
          <w:rFonts w:eastAsia="Arial TUR;Arial" w:cs="Arial TUR;Arial"/>
          <w:rtl w:val="true"/>
        </w:rPr>
        <w:t xml:space="preserve"> </w:t>
      </w:r>
      <w:r>
        <w:rPr>
          <w:rtl w:val="true"/>
        </w:rPr>
        <w:t xml:space="preserve">[...]. </w:t>
      </w:r>
      <w:r>
        <w:rPr>
          <w:rtl w:val="true"/>
        </w:rPr>
        <w:t>בכל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ומקרה</w:t>
      </w:r>
      <w:r>
        <w:rPr>
          <w:rFonts w:eastAsia="Arial TUR;Arial" w:cs="Arial TUR;Arial"/>
          <w:rtl w:val="true"/>
        </w:rPr>
        <w:t xml:space="preserve"> </w:t>
      </w:r>
      <w:r>
        <w:rPr>
          <w:rtl w:val="true"/>
        </w:rPr>
        <w:t>שומה</w:t>
      </w:r>
      <w:r>
        <w:rPr>
          <w:rFonts w:eastAsia="Arial TUR;Arial" w:cs="Arial TUR;Arial"/>
          <w:rtl w:val="true"/>
        </w:rPr>
        <w:t xml:space="preserve"> </w:t>
      </w:r>
      <w:r>
        <w:rPr>
          <w:rtl w:val="true"/>
        </w:rPr>
        <w:t>עלינו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האכיפה</w:t>
      </w:r>
      <w:r>
        <w:rPr>
          <w:rtl w:val="true"/>
        </w:rPr>
        <w:t xml:space="preserve">, </w:t>
      </w:r>
      <w:r>
        <w:rPr>
          <w:rtl w:val="true"/>
        </w:rPr>
        <w:t>ללא</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הכלל</w:t>
      </w:r>
      <w:r>
        <w:rPr>
          <w:rFonts w:eastAsia="Arial TUR;Arial" w:cs="Arial TUR;Arial"/>
          <w:rtl w:val="true"/>
        </w:rPr>
        <w:t xml:space="preserve"> </w:t>
      </w:r>
      <w:r>
        <w:rPr>
          <w:rtl w:val="true"/>
        </w:rPr>
        <w:t>–</w:t>
      </w:r>
      <w:r>
        <w:rPr>
          <w:rFonts w:eastAsia="Arial TUR;Arial" w:cs="Arial TUR;Arial"/>
          <w:rtl w:val="true"/>
        </w:rPr>
        <w:t xml:space="preserve"> </w:t>
      </w:r>
      <w:r>
        <w:rPr>
          <w:rtl w:val="true"/>
        </w:rPr>
        <w:t>להיצמד</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מילותיו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החוק</w:t>
      </w:r>
      <w:r>
        <w:rPr>
          <w:rtl w:val="true"/>
        </w:rPr>
        <w:t xml:space="preserve">, </w:t>
      </w:r>
      <w:r>
        <w:rPr>
          <w:rtl w:val="true"/>
        </w:rPr>
        <w:t>שכן</w:t>
      </w:r>
      <w:r>
        <w:rPr>
          <w:rFonts w:eastAsia="Arial TUR;Arial" w:cs="Arial TUR;Arial"/>
          <w:rtl w:val="true"/>
        </w:rPr>
        <w:t xml:space="preserve"> </w:t>
      </w:r>
      <w:r>
        <w:rPr>
          <w:rtl w:val="true"/>
        </w:rPr>
        <w:t>הן</w:t>
      </w:r>
      <w:r>
        <w:rPr>
          <w:rtl w:val="true"/>
        </w:rPr>
        <w:t xml:space="preserve">, </w:t>
      </w:r>
      <w:r>
        <w:rPr>
          <w:rtl w:val="true"/>
        </w:rPr>
        <w:t>ורק</w:t>
      </w:r>
      <w:r>
        <w:rPr>
          <w:rFonts w:eastAsia="Arial TUR;Arial" w:cs="Arial TUR;Arial"/>
          <w:rtl w:val="true"/>
        </w:rPr>
        <w:t xml:space="preserve"> </w:t>
      </w:r>
      <w:r>
        <w:rPr>
          <w:rtl w:val="true"/>
        </w:rPr>
        <w:t>הן</w:t>
      </w:r>
      <w:r>
        <w:rPr>
          <w:rtl w:val="true"/>
        </w:rPr>
        <w:t xml:space="preserve">, </w:t>
      </w:r>
      <w:r>
        <w:rPr>
          <w:rtl w:val="true"/>
        </w:rPr>
        <w:t>מכוננות</w:t>
      </w:r>
      <w:r>
        <w:rPr>
          <w:rtl w:val="true"/>
        </w:rPr>
        <w:t xml:space="preserve">, </w:t>
      </w:r>
      <w:r>
        <w:rPr>
          <w:rtl w:val="true"/>
        </w:rPr>
        <w:t>מגדירות</w:t>
      </w:r>
      <w:r>
        <w:rPr>
          <w:rFonts w:eastAsia="Arial TUR;Arial" w:cs="Arial TUR;Arial"/>
          <w:rtl w:val="true"/>
        </w:rPr>
        <w:t xml:space="preserve"> </w:t>
      </w:r>
      <w:r>
        <w:rPr>
          <w:rtl w:val="true"/>
        </w:rPr>
        <w:t>ומגבילות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הסמכות</w:t>
      </w:r>
      <w:r>
        <w:rPr>
          <w:rFonts w:eastAsia="Arial TUR;Arial" w:cs="Arial TUR;Arial"/>
          <w:rtl w:val="true"/>
        </w:rPr>
        <w:t xml:space="preserve"> </w:t>
      </w:r>
      <w:r>
        <w:rPr>
          <w:rtl w:val="true"/>
        </w:rPr>
        <w:t>השלטונית</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ולהעניש</w:t>
      </w:r>
      <w:r>
        <w:rPr>
          <w:rtl w:val="true"/>
        </w:rPr>
        <w:t>." (</w:t>
      </w:r>
      <w:r>
        <w:rPr>
          <w:rtl w:val="true"/>
        </w:rPr>
        <w:t>ראו</w:t>
      </w:r>
      <w:r>
        <w:rPr>
          <w:rFonts w:cs="Miriam" w:ascii="Century" w:hAnsi="Century"/>
          <w:b/>
          <w:spacing w:val="0"/>
          <w:szCs w:val="24"/>
          <w:rtl w:val="true"/>
        </w:rPr>
        <w:t xml:space="preserve">: </w:t>
      </w:r>
      <w:hyperlink r:id="rId19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3583/20</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פסקה</w:t>
      </w:r>
      <w:r>
        <w:rPr>
          <w:rFonts w:ascii="Century" w:hAnsi="Century" w:cs="Century"/>
          <w:rtl w:val="true"/>
        </w:rPr>
        <w:t xml:space="preserve"> </w:t>
      </w:r>
      <w:r>
        <w:rPr>
          <w:rFonts w:cs="Century" w:ascii="Century" w:hAnsi="Century"/>
        </w:rPr>
        <w:t>35</w:t>
      </w:r>
      <w:r>
        <w:rPr>
          <w:rFonts w:cs="Century" w:ascii="Century" w:hAnsi="Century"/>
          <w:rtl w:val="true"/>
        </w:rPr>
        <w:t xml:space="preserve"> (</w:t>
      </w:r>
      <w:r>
        <w:rPr>
          <w:rFonts w:cs="Century" w:ascii="Century" w:hAnsi="Century"/>
        </w:rPr>
        <w:t>09.11.2020</w:t>
      </w:r>
      <w:r>
        <w:rPr>
          <w:rFonts w:cs="Century" w:ascii="Century" w:hAnsi="Century"/>
          <w:rtl w:val="true"/>
        </w:rPr>
        <w:t>)</w:t>
      </w:r>
      <w:r>
        <w:rPr>
          <w:rFonts w:cs="Century" w:ascii="Century" w:hAnsi="Century"/>
          <w:rtl w:val="true"/>
        </w:rPr>
        <w:t xml:space="preserve">). </w:t>
      </w:r>
    </w:p>
    <w:p>
      <w:pPr>
        <w:pStyle w:val="Ruller5"/>
        <w:ind w:end="1282"/>
        <w:jc w:val="both"/>
        <w:rPr>
          <w:rFonts w:ascii="Century" w:hAnsi="Century" w:cs="Century"/>
          <w:sz w:val="28"/>
          <w:szCs w:val="36"/>
        </w:rPr>
      </w:pPr>
      <w:r>
        <w:rPr>
          <w:rFonts w:cs="Century" w:ascii="Century" w:hAnsi="Century"/>
          <w:sz w:val="28"/>
          <w:szCs w:val="36"/>
          <w:rtl w:val="true"/>
        </w:rPr>
      </w:r>
    </w:p>
    <w:p>
      <w:pPr>
        <w:pStyle w:val="Ruller43"/>
        <w:numPr>
          <w:ilvl w:val="0"/>
          <w:numId w:val="0"/>
        </w:numPr>
        <w:ind w:hanging="0" w:start="0" w:end="0"/>
        <w:jc w:val="both"/>
        <w:rPr/>
      </w:pPr>
      <w:r>
        <w:rPr>
          <w:rtl w:val="true"/>
        </w:rPr>
        <w:tab/>
      </w:r>
      <w:r>
        <w:rPr>
          <w:rtl w:val="true"/>
        </w:rPr>
        <w:t>פסק דינו של בית משפט קמא יצר עבירה פלילית ללא אסמכתא בחוק</w:t>
      </w:r>
      <w:r>
        <w:rPr>
          <w:rtl w:val="true"/>
        </w:rPr>
        <w:t xml:space="preserve">, </w:t>
      </w:r>
      <w:r>
        <w:rPr>
          <w:rtl w:val="true"/>
        </w:rPr>
        <w:t>בשל כך חובה עלינו לבטלו</w:t>
      </w:r>
      <w:r>
        <w:rPr>
          <w:rtl w:val="true"/>
        </w:rPr>
        <w:t xml:space="preserve">. </w:t>
      </w:r>
      <w:r>
        <w:rPr>
          <w:rtl w:val="true"/>
        </w:rPr>
        <w:t>בית משפט קמא צדק בקבעו כי מעשיו של המערער מצויים ברף החומרה התחתון של מעשים מגונים</w:t>
      </w:r>
      <w:r>
        <w:rPr>
          <w:rtl w:val="true"/>
        </w:rPr>
        <w:t xml:space="preserve">, </w:t>
      </w:r>
      <w:r>
        <w:rPr>
          <w:rtl w:val="true"/>
        </w:rPr>
        <w:t xml:space="preserve">אולם נתון זה אינו יכול להפוך </w:t>
      </w:r>
      <w:r>
        <w:rPr>
          <w:rtl w:val="true"/>
        </w:rPr>
        <w:t>"</w:t>
      </w:r>
      <w:r>
        <w:rPr>
          <w:rtl w:val="true"/>
        </w:rPr>
        <w:t>מעשה מגונה</w:t>
      </w:r>
      <w:r>
        <w:rPr>
          <w:rtl w:val="true"/>
        </w:rPr>
        <w:t xml:space="preserve">", </w:t>
      </w:r>
      <w:r>
        <w:rPr>
          <w:rtl w:val="true"/>
        </w:rPr>
        <w:t>כמשמעו ב</w:t>
      </w:r>
      <w:hyperlink r:id="rId19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לעבירה שאינה מצויה בספר החוקים</w:t>
      </w:r>
      <w:r>
        <w:rPr>
          <w:rtl w:val="true"/>
        </w:rPr>
        <w:t xml:space="preserve">. </w:t>
      </w:r>
      <w:r>
        <w:rPr>
          <w:rtl w:val="true"/>
        </w:rPr>
        <w:t>נתון זה משליך אך ורק על עונשו של המערער</w:t>
      </w:r>
      <w:r>
        <w:rPr>
          <w:rtl w:val="true"/>
        </w:rPr>
        <w:t xml:space="preserve">, </w:t>
      </w:r>
      <w:r>
        <w:rPr>
          <w:rtl w:val="true"/>
        </w:rPr>
        <w:t xml:space="preserve">שמפאת גילו ושאר הנסיבות זכה לעונש קל </w:t>
      </w:r>
      <w:r>
        <w:rPr>
          <w:rtl w:val="true"/>
        </w:rPr>
        <w:t>(</w:t>
      </w:r>
      <w:r>
        <w:rPr>
          <w:rtl w:val="true"/>
        </w:rPr>
        <w:t>אם לא קל כנוצה</w:t>
      </w:r>
      <w:r>
        <w:rPr>
          <w:rtl w:val="true"/>
        </w:rPr>
        <w:t xml:space="preserve">, </w:t>
      </w:r>
      <w:r>
        <w:rPr>
          <w:rtl w:val="true"/>
        </w:rPr>
        <w:t>בהתחשב בחומרת העבירה שהלה ביצע</w:t>
      </w:r>
      <w:r>
        <w:rPr>
          <w:rtl w:val="true"/>
        </w:rPr>
        <w:t>).</w:t>
      </w:r>
    </w:p>
    <w:p>
      <w:pPr>
        <w:pStyle w:val="Ruller43"/>
        <w:numPr>
          <w:ilvl w:val="0"/>
          <w:numId w:val="0"/>
        </w:numPr>
        <w:spacing w:lineRule="auto" w:line="240"/>
        <w:ind w:hanging="0" w:start="0" w:end="0"/>
        <w:jc w:val="both"/>
        <w:rPr/>
      </w:pPr>
      <w:r>
        <w:rPr>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סוף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p>
    <w:p>
      <w:pPr>
        <w:pStyle w:val="Ruller42"/>
        <w:spacing w:lineRule="auto" w:line="240"/>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1"/>
        </w:numPr>
        <w:ind w:hanging="0" w:start="0" w:end="0"/>
        <w:jc w:val="both"/>
        <w:rPr/>
      </w:pPr>
      <w:r>
        <w:rPr>
          <w:rtl w:val="true"/>
        </w:rPr>
        <w:t xml:space="preserve">מהטעמים שלעיל </w:t>
      </w:r>
      <w:r>
        <w:rPr>
          <w:rtl w:val="true"/>
        </w:rPr>
        <w:t>אציע</w:t>
      </w:r>
      <w:r>
        <w:rPr>
          <w:rtl w:val="true"/>
        </w:rPr>
        <w:t xml:space="preserve"> </w:t>
      </w:r>
      <w:r>
        <w:rPr>
          <w:rtl w:val="true"/>
        </w:rPr>
        <w:t>לחבריי</w:t>
      </w:r>
      <w:r>
        <w:rPr>
          <w:rtl w:val="true"/>
        </w:rPr>
        <w:t xml:space="preserve"> </w:t>
      </w:r>
      <w:r>
        <w:rPr>
          <w:rtl w:val="true"/>
        </w:rPr>
        <w:t>כי</w:t>
      </w:r>
      <w:r>
        <w:rPr>
          <w:rtl w:val="true"/>
        </w:rPr>
        <w:t xml:space="preserve"> </w:t>
      </w:r>
      <w:r>
        <w:rPr>
          <w:rtl w:val="true"/>
        </w:rPr>
        <w:t>נדחה</w:t>
      </w:r>
      <w:r>
        <w:rPr>
          <w:rtl w:val="true"/>
        </w:rPr>
        <w:t xml:space="preserve"> </w:t>
      </w:r>
      <w:r>
        <w:rPr>
          <w:rtl w:val="true"/>
        </w:rPr>
        <w:t>את</w:t>
      </w:r>
      <w:r>
        <w:rPr>
          <w:rtl w:val="true"/>
        </w:rPr>
        <w:t xml:space="preserve"> </w:t>
      </w:r>
      <w:r>
        <w:rPr>
          <w:rtl w:val="true"/>
        </w:rPr>
        <w:t>הערעור</w:t>
      </w:r>
      <w:r>
        <w:rPr>
          <w:rtl w:val="true"/>
        </w:rPr>
        <w:t xml:space="preserve"> שהניח לפתחנו המערער ונקבל את ערעור המדינה </w:t>
      </w:r>
      <w:r>
        <w:rPr>
          <w:rtl w:val="true"/>
        </w:rPr>
        <w:t>–</w:t>
      </w:r>
      <w:r>
        <w:rPr>
          <w:rtl w:val="true"/>
        </w:rPr>
        <w:t xml:space="preserve"> כך שנבטל את הרשעת המערער בעבירה של הטרדה מינית ונרשיעהו </w:t>
      </w:r>
      <w:r>
        <w:rPr>
          <w:rtl w:val="true"/>
        </w:rPr>
        <w:t>–</w:t>
      </w:r>
      <w:r>
        <w:rPr>
          <w:rtl w:val="true"/>
        </w:rPr>
        <w:t xml:space="preserve"> חלף זאת </w:t>
      </w:r>
      <w:r>
        <w:rPr>
          <w:rtl w:val="true"/>
        </w:rPr>
        <w:t>–</w:t>
      </w:r>
      <w:r>
        <w:rPr>
          <w:rtl w:val="true"/>
        </w:rPr>
        <w:t xml:space="preserve"> בעבירה של מעשה מגונה בקטינה שטרם מלאו לה </w:t>
      </w:r>
      <w:r>
        <w:rPr/>
        <w:t>16</w:t>
      </w:r>
      <w:r>
        <w:rPr>
          <w:rtl w:val="true"/>
        </w:rPr>
        <w:t xml:space="preserve"> </w:t>
      </w:r>
      <w:r>
        <w:rPr>
          <w:rtl w:val="true"/>
        </w:rPr>
        <w:t>שנים ושלא בהסכמתה החופשית</w:t>
      </w:r>
      <w:r>
        <w:rPr>
          <w:rtl w:val="true"/>
        </w:rPr>
        <w:t xml:space="preserve">, </w:t>
      </w:r>
      <w:r>
        <w:rPr>
          <w:rtl w:val="true"/>
        </w:rPr>
        <w:t xml:space="preserve">כהגדרתה </w:t>
      </w:r>
      <w:hyperlink r:id="rId196">
        <w:r>
          <w:rPr>
            <w:rStyle w:val="Hyperlink"/>
            <w:rtl w:val="true"/>
          </w:rPr>
          <w:t>בסעיפים</w:t>
        </w:r>
        <w:r>
          <w:rPr>
            <w:rStyle w:val="Hyperlink"/>
            <w:rtl w:val="true"/>
          </w:rPr>
          <w:t xml:space="preserve"> </w:t>
        </w:r>
        <w:r>
          <w:rPr>
            <w:rStyle w:val="Hyperlink"/>
          </w:rPr>
          <w:t>348</w:t>
        </w:r>
        <w:r>
          <w:rPr>
            <w:rStyle w:val="Hyperlink"/>
            <w:rtl w:val="true"/>
          </w:rPr>
          <w:t>(</w:t>
        </w:r>
        <w:r>
          <w:rPr>
            <w:rStyle w:val="Hyperlink"/>
            <w:rtl w:val="true"/>
          </w:rPr>
          <w:t>ב</w:t>
        </w:r>
        <w:r>
          <w:rPr>
            <w:rStyle w:val="Hyperlink"/>
            <w:rtl w:val="true"/>
          </w:rPr>
          <w:t>)</w:t>
        </w:r>
      </w:hyperlink>
      <w:r>
        <w:rPr>
          <w:rtl w:val="true"/>
        </w:rPr>
        <w:t xml:space="preserve">, </w:t>
      </w:r>
      <w:hyperlink r:id="rId197">
        <w:r>
          <w:rPr>
            <w:rStyle w:val="Hyperlink"/>
          </w:rPr>
          <w:t>345</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198">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19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באין ערעור על העונש אשר הושת על המערער על ידי בית משפט קמא </w:t>
      </w:r>
      <w:r>
        <w:rPr>
          <w:rtl w:val="true"/>
        </w:rPr>
        <w:t>–</w:t>
      </w:r>
      <w:r>
        <w:rPr>
          <w:rtl w:val="true"/>
        </w:rPr>
        <w:t xml:space="preserve"> עונש זה יוסיף לעמוד בעינו</w:t>
      </w:r>
      <w:r>
        <w:rPr>
          <w:rtl w:val="true"/>
        </w:rPr>
        <w:t>.</w:t>
      </w:r>
    </w:p>
    <w:p>
      <w:pPr>
        <w:pStyle w:val="Ruller42"/>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2"/>
              <w:snapToGrid w:val="false"/>
              <w:ind w:end="0"/>
              <w:jc w:val="both"/>
              <w:rPr/>
            </w:pPr>
            <w:r>
              <w:rPr>
                <w:rtl w:val="true"/>
              </w:rPr>
            </w:r>
          </w:p>
        </w:tc>
        <w:tc>
          <w:tcPr>
            <w:tcW w:w="2787" w:type="dxa"/>
            <w:tcBorders/>
          </w:tcPr>
          <w:p>
            <w:pPr>
              <w:pStyle w:val="Ruller42"/>
              <w:snapToGrid w:val="false"/>
              <w:ind w:end="0"/>
              <w:jc w:val="center"/>
              <w:rPr/>
            </w:pPr>
            <w:r>
              <w:rPr>
                <w:rtl w:val="true"/>
              </w:rPr>
            </w:r>
          </w:p>
        </w:tc>
        <w:tc>
          <w:tcPr>
            <w:tcW w:w="2790" w:type="dxa"/>
            <w:tcBorders/>
          </w:tcPr>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2"/>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עמית</w:t>
      </w:r>
      <w:r>
        <w:rPr>
          <w:rtl w:val="true"/>
        </w:rPr>
        <w:t>:</w:t>
      </w:r>
    </w:p>
    <w:p>
      <w:pPr>
        <w:pStyle w:val="Ruller42"/>
        <w:ind w:end="0"/>
        <w:jc w:val="both"/>
        <w:rPr/>
      </w:pPr>
      <w:r>
        <w:rPr>
          <w:rtl w:val="true"/>
        </w:rPr>
      </w:r>
    </w:p>
    <w:p>
      <w:pPr>
        <w:pStyle w:val="Ruller42"/>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2"/>
              <w:snapToGrid w:val="false"/>
              <w:ind w:end="0"/>
              <w:jc w:val="both"/>
              <w:rPr/>
            </w:pPr>
            <w:r>
              <w:rPr>
                <w:rtl w:val="true"/>
              </w:rPr>
            </w:r>
          </w:p>
        </w:tc>
        <w:tc>
          <w:tcPr>
            <w:tcW w:w="2787" w:type="dxa"/>
            <w:tcBorders/>
          </w:tcPr>
          <w:p>
            <w:pPr>
              <w:pStyle w:val="Ruller42"/>
              <w:snapToGrid w:val="false"/>
              <w:ind w:end="0"/>
              <w:jc w:val="center"/>
              <w:rPr/>
            </w:pPr>
            <w:r>
              <w:rPr>
                <w:rtl w:val="true"/>
              </w:rPr>
            </w:r>
          </w:p>
        </w:tc>
        <w:tc>
          <w:tcPr>
            <w:tcW w:w="2790" w:type="dxa"/>
            <w:tcBorders/>
          </w:tcPr>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2"/>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w:t>
      </w:r>
      <w:r>
        <w:rPr>
          <w:rFonts w:cs="Miriam" w:ascii="Century" w:hAnsi="Century"/>
          <w:b/>
          <w:spacing w:val="0"/>
          <w:szCs w:val="24"/>
          <w:u w:val="single"/>
          <w:rtl w:val="true"/>
        </w:rPr>
        <w:t xml:space="preserve">' </w:t>
      </w:r>
      <w:r>
        <w:rPr>
          <w:rFonts w:ascii="Century" w:hAnsi="Century" w:cs="Miriam"/>
          <w:b/>
          <w:b/>
          <w:spacing w:val="0"/>
          <w:szCs w:val="24"/>
          <w:u w:val="single"/>
          <w:rtl w:val="true"/>
        </w:rPr>
        <w:t>סולברג</w:t>
      </w:r>
      <w:r>
        <w:rPr>
          <w:rtl w:val="true"/>
        </w:rPr>
        <w:t>:</w:t>
      </w:r>
    </w:p>
    <w:p>
      <w:pPr>
        <w:pStyle w:val="Ruller42"/>
        <w:ind w:end="0"/>
        <w:jc w:val="both"/>
        <w:rPr/>
      </w:pPr>
      <w:r>
        <w:rPr>
          <w:rtl w:val="true"/>
        </w:rPr>
      </w:r>
    </w:p>
    <w:p>
      <w:pPr>
        <w:pStyle w:val="Ruller42"/>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2"/>
              <w:snapToGrid w:val="false"/>
              <w:ind w:end="0"/>
              <w:jc w:val="both"/>
              <w:rPr/>
            </w:pPr>
            <w:r>
              <w:rPr>
                <w:rtl w:val="true"/>
              </w:rPr>
            </w:r>
          </w:p>
        </w:tc>
        <w:tc>
          <w:tcPr>
            <w:tcW w:w="2787" w:type="dxa"/>
            <w:tcBorders/>
          </w:tcPr>
          <w:p>
            <w:pPr>
              <w:pStyle w:val="Ruller42"/>
              <w:snapToGrid w:val="false"/>
              <w:ind w:end="0"/>
              <w:jc w:val="center"/>
              <w:rPr/>
            </w:pPr>
            <w:r>
              <w:rPr>
                <w:rtl w:val="true"/>
              </w:rPr>
            </w:r>
          </w:p>
          <w:p>
            <w:pPr>
              <w:pStyle w:val="Ruller42"/>
              <w:ind w:end="0"/>
              <w:jc w:val="center"/>
              <w:rPr/>
            </w:pPr>
            <w:r>
              <w:rPr>
                <w:rtl w:val="true"/>
              </w:rPr>
            </w:r>
          </w:p>
        </w:tc>
        <w:tc>
          <w:tcPr>
            <w:tcW w:w="2790" w:type="dxa"/>
            <w:tcBorders/>
          </w:tcPr>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2"/>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ascii="Century" w:hAnsi="Century" w:eastAsia="Century" w:cs="Century"/>
          <w:b/>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2"/>
        <w:ind w:end="0"/>
        <w:jc w:val="both"/>
        <w:rPr/>
      </w:pPr>
      <w:r>
        <w:rPr>
          <w:rtl w:val="true"/>
        </w:rPr>
      </w:r>
    </w:p>
    <w:p>
      <w:pPr>
        <w:pStyle w:val="Ruller42"/>
        <w:ind w:end="0"/>
        <w:jc w:val="both"/>
        <w:rPr/>
      </w:pPr>
      <w:bookmarkStart w:id="25"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ח</w:t>
      </w:r>
      <w:r>
        <w:rPr>
          <w:rtl w:val="true"/>
        </w:rPr>
        <w:t xml:space="preserve">' </w:t>
      </w:r>
      <w:r>
        <w:rPr>
          <w:rtl w:val="true"/>
        </w:rPr>
        <w:t>בתשרי</w:t>
      </w:r>
      <w:r>
        <w:rPr>
          <w:rFonts w:eastAsia="Arial TUR;Arial" w:cs="Arial TUR;Arial"/>
          <w:rtl w:val="true"/>
        </w:rPr>
        <w:t xml:space="preserve"> </w:t>
      </w:r>
      <w:r>
        <w:rPr>
          <w:rtl w:val="true"/>
        </w:rPr>
        <w:t>התשפ</w:t>
      </w:r>
      <w:r>
        <w:rPr>
          <w:rtl w:val="true"/>
        </w:rPr>
        <w:t>"</w:t>
      </w:r>
      <w:r>
        <w:rPr>
          <w:rtl w:val="true"/>
        </w:rPr>
        <w:t>ב</w:t>
      </w:r>
      <w:r>
        <w:rPr>
          <w:rFonts w:eastAsia="Arial TUR;Arial" w:cs="Arial TUR;Arial"/>
          <w:rtl w:val="true"/>
        </w:rPr>
        <w:t xml:space="preserve"> </w:t>
      </w:r>
      <w:r>
        <w:rPr>
          <w:rtl w:val="true"/>
        </w:rPr>
        <w:t>(‏</w:t>
      </w:r>
      <w:r>
        <w:rPr/>
        <w:t>14.9.2021</w:t>
      </w:r>
      <w:r>
        <w:rPr>
          <w:rtl w:val="true"/>
        </w:rPr>
        <w:t xml:space="preserve">). </w:t>
      </w:r>
      <w:bookmarkEnd w:id="25"/>
    </w:p>
    <w:p>
      <w:pPr>
        <w:pStyle w:val="Ruller42"/>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2"/>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20041250</w:t>
      </w:r>
      <w:r>
        <w:rPr>
          <w:sz w:val="16"/>
          <w:rtl w:val="true"/>
        </w:rPr>
        <w:t>_</w:t>
      </w:r>
      <w:r>
        <w:rPr>
          <w:sz w:val="16"/>
        </w:rPr>
        <w:t>F04.docx</w:t>
      </w:r>
      <w:r>
        <w:rPr>
          <w:sz w:val="16"/>
          <w:rtl w:val="true"/>
        </w:rPr>
        <w:t xml:space="preserve">   </w:t>
      </w:r>
      <w:r>
        <w:rPr>
          <w:rtl w:val="true"/>
        </w:rPr>
        <w:t>עב</w:t>
      </w:r>
      <w:r>
        <w:rPr>
          <w:rtl w:val="true"/>
        </w:rPr>
        <w:t>;;;</w:t>
      </w:r>
    </w:p>
    <w:p>
      <w:pPr>
        <w:pStyle w:val="Ruller381"/>
        <w:keepNext w:val="true"/>
        <w:ind w:end="0"/>
        <w:jc w:val="start"/>
        <w:rPr>
          <w:rFonts w:ascii="David;Malgun Gothic Semilight" w:hAnsi="David;Malgun Gothic Semilight" w:cs="David;Malgun Gothic Semilight"/>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00">
        <w:r>
          <w:rPr>
            <w:rStyle w:val="Hyperlink"/>
            <w:sz w:val="16"/>
          </w:rPr>
          <w:t>https://supreme.court.gov.il</w:t>
        </w:r>
      </w:hyperlink>
    </w:p>
    <w:p>
      <w:pPr>
        <w:pStyle w:val="Ruller381"/>
        <w:keepNext w:val="true"/>
        <w:ind w:end="0"/>
        <w:jc w:val="start"/>
        <w:rPr>
          <w:rFonts w:ascii="David;Malgun Gothic Semilight" w:hAnsi="David;Malgun Gothic Semilight" w:cs="David;Malgun Gothic Semilight"/>
          <w:color w:val="000000"/>
          <w:szCs w:val="22"/>
        </w:rPr>
      </w:pPr>
      <w:r>
        <w:rPr>
          <w:rFonts w:ascii="David;Malgun Gothic Semilight" w:hAnsi="David;Malgun Gothic Semilight"/>
          <w:color w:val="000000"/>
          <w:szCs w:val="22"/>
          <w:rtl w:val="true"/>
        </w:rPr>
        <w:t>י</w:t>
      </w:r>
      <w:r>
        <w:rPr>
          <w:rFonts w:cs="David;Malgun Gothic Semilight" w:ascii="David;Malgun Gothic Semilight" w:hAnsi="David;Malgun Gothic Semilight"/>
          <w:color w:val="000000"/>
          <w:szCs w:val="22"/>
          <w:rtl w:val="true"/>
        </w:rPr>
        <w:t xml:space="preserve">' </w:t>
      </w:r>
      <w:r>
        <w:rPr>
          <w:rFonts w:ascii="David;Malgun Gothic Semilight" w:hAnsi="David;Malgun Gothic Semilight"/>
          <w:color w:val="000000"/>
          <w:szCs w:val="22"/>
          <w:rtl w:val="true"/>
        </w:rPr>
        <w:t xml:space="preserve">עמית </w:t>
      </w:r>
      <w:r>
        <w:rPr>
          <w:rFonts w:cs="David;Malgun Gothic Semilight" w:ascii="David;Malgun Gothic Semilight" w:hAnsi="David;Malgun Gothic Semilight"/>
          <w:color w:val="000000"/>
          <w:szCs w:val="22"/>
        </w:rPr>
        <w:t>54678313-4125/20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0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02"/>
      <w:footerReference w:type="default" r:id="rId20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FrankRuehl">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Garamond">
    <w:charset w:val="00" w:characterSet="windows-1252"/>
    <w:family w:val="roman"/>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Century">
    <w:charset w:val="00" w:characterSet="windows-1252"/>
    <w:family w:val="roman"/>
    <w:pitch w:val="variable"/>
  </w:font>
  <w:font w:name="David">
    <w:altName w:val="Malgun Gothic Semilight"/>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Malgun Gothic Semilight" w:hAnsi="David;Malgun Gothic Semilight" w:cs="David;Malgun Gothic Semilight"/>
        <w:color w:val="000000"/>
        <w:sz w:val="22"/>
        <w:szCs w:val="22"/>
      </w:rPr>
    </w:pPr>
    <w:r>
      <w:rPr>
        <w:rFonts w:ascii="David;Malgun Gothic Semilight" w:hAnsi="David;Malgun Gothic Semilight"/>
        <w:color w:val="000000"/>
        <w:sz w:val="22"/>
        <w:sz w:val="22"/>
        <w:szCs w:val="22"/>
        <w:rtl w:val="true"/>
      </w:rPr>
      <w:t xml:space="preserve">עפ </w:t>
    </w:r>
    <w:r>
      <w:rPr>
        <w:rFonts w:cs="David;Malgun Gothic Semilight" w:ascii="David;Malgun Gothic Semilight" w:hAnsi="David;Malgun Gothic Semilight"/>
        <w:color w:val="000000"/>
        <w:sz w:val="22"/>
        <w:szCs w:val="22"/>
      </w:rPr>
      <w:t>4125/20</w:t>
    </w:r>
    <w:r>
      <w:rPr>
        <w:rFonts w:cs="David;Malgun Gothic Semilight" w:ascii="David;Malgun Gothic Semilight" w:hAnsi="David;Malgun Gothic Semilight"/>
        <w:color w:val="000000"/>
        <w:sz w:val="22"/>
        <w:szCs w:val="22"/>
        <w:rtl w:val="true"/>
      </w:rPr>
      <w:t xml:space="preserve"> </w:t>
      <w:tab/>
      <w:t xml:space="preserve"> </w:t>
    </w:r>
    <w:r>
      <w:rPr>
        <w:rFonts w:ascii="David;Malgun Gothic Semilight" w:hAnsi="David;Malgun Gothic Semilight"/>
        <w:color w:val="000000"/>
        <w:sz w:val="22"/>
        <w:sz w:val="22"/>
        <w:szCs w:val="22"/>
        <w:rtl w:val="true"/>
      </w:rPr>
      <w:t>פלוני נ</w:t>
    </w:r>
    <w:r>
      <w:rPr>
        <w:rFonts w:cs="David;Malgun Gothic Semilight" w:ascii="David;Malgun Gothic Semilight" w:hAnsi="David;Malgun Gothic Semilight"/>
        <w:color w:val="000000"/>
        <w:sz w:val="22"/>
        <w:szCs w:val="22"/>
        <w:rtl w:val="true"/>
      </w:rPr>
      <w:t xml:space="preserve">' </w:t>
    </w:r>
    <w:r>
      <w:rPr>
        <w:rFonts w:ascii="David;Malgun Gothic Semilight" w:hAnsi="David;Malgun Gothic Semilight"/>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z w:val="22"/>
        <w:b w:val="false"/>
        <w:szCs w:val="26"/>
        <w:bCs w:val="false"/>
        <w:rFonts w:ascii="FrankRuehl" w:hAnsi="FrankRuehl" w:cs="FrankRuehl"/>
        <w:lang w:bidi="he-IL"/>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Malgun Gothic Semilight"/>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FrankRuehl" w:hAnsi="FrankRuehl" w:cs="FrankRuehl"/>
      <w:b w:val="false"/>
      <w:bCs w:val="false"/>
      <w:sz w:val="22"/>
      <w:szCs w:val="26"/>
      <w:lang w:bidi="he-IL"/>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6z0">
    <w:name w:val="WW8Num16z0"/>
    <w:qFormat/>
    <w:rPr/>
  </w:style>
  <w:style w:type="character" w:styleId="WW8Num18z0">
    <w:name w:val="WW8Num18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Malgun Gothic Semilight"/>
      <w:sz w:val="22"/>
      <w:szCs w:val="28"/>
      <w:lang w:val="en-US" w:bidi="he-IL"/>
    </w:rPr>
  </w:style>
  <w:style w:type="character" w:styleId="Ruller38">
    <w:name w:val="סגנון Ruller 3 + (מורכב) ‏8 נק תו"/>
    <w:qFormat/>
    <w:rPr>
      <w:rFonts w:cs="David;Malgun Gothic Semilight"/>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Malgun Gothic Semilight"/>
    </w:rPr>
  </w:style>
  <w:style w:type="character" w:styleId="CharChar1">
    <w:name w:val=" Char Char1"/>
    <w:qFormat/>
    <w:rPr>
      <w:rFonts w:cs="David;Malgun Gothic Semilight"/>
      <w:b/>
      <w:bCs/>
    </w:rPr>
  </w:style>
  <w:style w:type="character" w:styleId="CharChar">
    <w:name w:val=" Char Char"/>
    <w:qFormat/>
    <w:rPr>
      <w:rFonts w:ascii="Tahoma" w:hAnsi="Tahoma" w:cs="Tahoma"/>
      <w:sz w:val="18"/>
      <w:szCs w:val="18"/>
    </w:rPr>
  </w:style>
  <w:style w:type="character" w:styleId="Ruller4">
    <w:name w:val="Ruller 4 ממוספר תו"/>
    <w:qFormat/>
    <w:rPr>
      <w:rFonts w:ascii="Garamond" w:hAnsi="Garamond" w:cs="FrankRuehl"/>
      <w:spacing w:val="10"/>
      <w:sz w:val="24"/>
      <w:szCs w:val="28"/>
    </w:rPr>
  </w:style>
  <w:style w:type="character" w:styleId="ruller40">
    <w:name w:val="ruller40"/>
    <w:basedOn w:val="DefaultParagraphFont"/>
    <w:qFormat/>
    <w:rPr/>
  </w:style>
  <w:style w:type="character" w:styleId="big-number">
    <w:name w:val="big-number"/>
    <w:basedOn w:val="DefaultParagraphFont"/>
    <w:qFormat/>
    <w:rPr/>
  </w:style>
  <w:style w:type="character" w:styleId="default">
    <w:name w:val="default"/>
    <w:basedOn w:val="DefaultParagraphFont"/>
    <w:qFormat/>
    <w:rPr/>
  </w:style>
  <w:style w:type="character" w:styleId="Ruller41">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2">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2"/>
    <w:next w:val="Ruller42"/>
    <w:qFormat/>
    <w:pPr/>
    <w:rPr>
      <w:rFonts w:cs="David;Malgun Gothic Semilight"/>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Ruller42"/>
    <w:next w:val="Ruller42"/>
    <w:qFormat/>
    <w:pPr>
      <w:numPr>
        <w:ilvl w:val="0"/>
        <w:numId w:val="1"/>
      </w:numPr>
    </w:pPr>
    <w:rPr>
      <w:rFonts w:ascii="Garamond" w:hAnsi="Garamond" w:cs="Garamond"/>
      <w:sz w:val="24"/>
    </w:rPr>
  </w:style>
  <w:style w:type="paragraph" w:styleId="Ruller44">
    <w:name w:val="Ruller4 אלפביתי"/>
    <w:basedOn w:val="Ruller42"/>
    <w:next w:val="Ruller42"/>
    <w:qFormat/>
    <w:pPr>
      <w:numPr>
        <w:ilvl w:val="0"/>
        <w:numId w:val="2"/>
      </w:numPr>
    </w:pPr>
    <w:rPr/>
  </w:style>
  <w:style w:type="paragraph" w:styleId="ruller411">
    <w:name w:val="ruller41"/>
    <w:basedOn w:val="Normal"/>
    <w:qFormat/>
    <w:pPr>
      <w:overflowPunct w:val="true"/>
      <w:autoSpaceDE w:val="true"/>
      <w:bidi w:val="0"/>
      <w:spacing w:before="280" w:after="280"/>
      <w:textAlignment w:val="auto"/>
    </w:pPr>
    <w:rPr>
      <w:rFonts w:cs="Times New Roman"/>
      <w:spacing w:val="10"/>
      <w:sz w:val="24"/>
    </w:rPr>
  </w:style>
  <w:style w:type="paragraph" w:styleId="ruller51">
    <w:name w:val="ruller51"/>
    <w:basedOn w:val="Normal"/>
    <w:qFormat/>
    <w:pPr>
      <w:overflowPunct w:val="true"/>
      <w:autoSpaceDE w:val="true"/>
      <w:bidi w:val="0"/>
      <w:spacing w:before="280" w:after="280"/>
      <w:textAlignment w:val="auto"/>
    </w:pPr>
    <w:rPr>
      <w:rFonts w:cs="Times New Roman"/>
      <w:sz w:val="24"/>
    </w:rPr>
  </w:style>
  <w:style w:type="paragraph" w:styleId="listparagraph">
    <w:name w:val="listparagraph"/>
    <w:basedOn w:val="Normal"/>
    <w:qFormat/>
    <w:pPr>
      <w:overflowPunct w:val="true"/>
      <w:autoSpaceDE w:val="true"/>
      <w:bidi w:val="0"/>
      <w:spacing w:before="280" w:after="280"/>
      <w:textAlignment w:val="auto"/>
    </w:pPr>
    <w:rPr>
      <w:rFonts w:cs="Times New Roman"/>
      <w:sz w:val="24"/>
    </w:rPr>
  </w:style>
  <w:style w:type="paragraph" w:styleId="p00">
    <w:name w:val="p00"/>
    <w:basedOn w:val="Normal"/>
    <w:qFormat/>
    <w:pPr>
      <w:overflowPunct w:val="true"/>
      <w:autoSpaceDE w:val="true"/>
      <w:bidi w:val="0"/>
      <w:spacing w:before="280" w:after="280"/>
      <w:textAlignment w:val="auto"/>
    </w:pPr>
    <w:rPr>
      <w:rFonts w:cs="Times New Roman"/>
      <w:sz w:val="24"/>
    </w:rPr>
  </w:style>
  <w:style w:type="paragraph" w:styleId="p22">
    <w:name w:val="p22"/>
    <w:basedOn w:val="Normal"/>
    <w:qFormat/>
    <w:pPr>
      <w:overflowPunct w:val="true"/>
      <w:autoSpaceDE w:val="true"/>
      <w:bidi w:val="0"/>
      <w:spacing w:before="280" w:after="280"/>
      <w:textAlignment w:val="auto"/>
    </w:pPr>
    <w:rPr>
      <w:rFonts w:cs="Times New Roman"/>
      <w:spacing w:val="10"/>
      <w:sz w:val="24"/>
    </w:rPr>
  </w:style>
  <w:style w:type="paragraph" w:styleId="ListParagraph1">
    <w:name w:val="List Paragraph"/>
    <w:basedOn w:val="Normal"/>
    <w:qFormat/>
    <w:pPr>
      <w:spacing w:lineRule="auto" w:line="360" w:before="0" w:after="0"/>
      <w:ind w:hanging="0" w:start="720" w:end="0"/>
      <w:contextualSpacing/>
    </w:pPr>
    <w:rPr>
      <w:rFonts w:ascii="Century" w:hAnsi="Century" w:cs="FrankRuehl"/>
      <w:spacing w:val="10"/>
      <w:szCs w:val="28"/>
    </w:rPr>
  </w:style>
  <w:style w:type="paragraph" w:styleId="a8">
    <w:name w:val="a8"/>
    <w:basedOn w:val="Normal"/>
    <w:qFormat/>
    <w:pPr>
      <w:overflowPunct w:val="true"/>
      <w:autoSpaceDE w:val="true"/>
      <w:bidi w:val="0"/>
      <w:spacing w:before="280" w:after="280"/>
      <w:textAlignment w:val="auto"/>
    </w:pPr>
    <w:rPr>
      <w:rFonts w:cs="Times New Roman"/>
      <w:sz w:val="24"/>
    </w:rPr>
  </w:style>
  <w:style w:type="paragraph" w:styleId="a">
    <w:name w:val="a"/>
    <w:basedOn w:val="Normal"/>
    <w:qFormat/>
    <w:pPr>
      <w:overflowPunct w:val="true"/>
      <w:autoSpaceDE w:val="true"/>
      <w:bidi w:val="0"/>
      <w:spacing w:before="280" w:after="280"/>
      <w:textAlignment w:val="auto"/>
    </w:pPr>
    <w:rPr>
      <w:rFonts w:cs="Times New Roman"/>
      <w:sz w:val="24"/>
    </w:rPr>
  </w:style>
  <w:style w:type="paragraph" w:styleId="a4">
    <w:name w:val="a4"/>
    <w:basedOn w:val="Normal"/>
    <w:qFormat/>
    <w:pPr>
      <w:overflowPunct w:val="true"/>
      <w:autoSpaceDE w:val="true"/>
      <w:bidi w:val="0"/>
      <w:spacing w:before="280" w:after="280"/>
      <w:textAlignment w:val="auto"/>
    </w:pPr>
    <w:rPr>
      <w:rFonts w:cs="Times New Roman"/>
      <w:sz w:val="24"/>
    </w:rPr>
  </w:style>
  <w:style w:type="paragraph" w:styleId="10">
    <w:name w:val="10"/>
    <w:basedOn w:val="Normal"/>
    <w:qFormat/>
    <w:pPr>
      <w:overflowPunct w:val="true"/>
      <w:autoSpaceDE w:val="true"/>
      <w:bidi w:val="0"/>
      <w:spacing w:before="280" w:after="280"/>
      <w:textAlignment w:val="auto"/>
    </w:pPr>
    <w:rPr>
      <w:rFonts w:cs="Times New Roman"/>
      <w:sz w:val="24"/>
    </w:rPr>
  </w:style>
  <w:style w:type="paragraph" w:styleId="ruller50">
    <w:name w:val="ruller50"/>
    <w:basedOn w:val="Normal"/>
    <w:qFormat/>
    <w:pPr>
      <w:overflowPunct w:val="true"/>
      <w:autoSpaceDE w:val="true"/>
      <w:bidi w:val="0"/>
      <w:spacing w:before="280" w:after="280"/>
      <w:textAlignment w:val="auto"/>
    </w:pPr>
    <w:rPr>
      <w:rFonts w:cs="Times New Roman"/>
      <w:sz w:val="24"/>
    </w:rPr>
  </w:style>
  <w:style w:type="paragraph" w:styleId="Style14">
    <w:name w:val="כללי"/>
    <w:basedOn w:val="Normal"/>
    <w:qFormat/>
    <w:pPr>
      <w:spacing w:lineRule="exact" w:line="270" w:before="0" w:after="210"/>
      <w:ind w:firstLine="284" w:start="0" w:end="0"/>
      <w:jc w:val="both"/>
    </w:pPr>
    <w:rPr>
      <w:rFonts w:cs="FrankRuehl"/>
    </w:rPr>
  </w:style>
  <w:style w:type="paragraph" w:styleId="ruller4111">
    <w:name w:val="ruller411"/>
    <w:basedOn w:val="Normal"/>
    <w:qFormat/>
    <w:pPr>
      <w:overflowPunct w:val="true"/>
      <w:autoSpaceDE w:val="true"/>
      <w:bidi w:val="0"/>
      <w:spacing w:before="280" w:after="280"/>
      <w:textAlignment w:val="auto"/>
    </w:pPr>
    <w:rPr>
      <w:rFonts w:cs="Times New Roman"/>
      <w:sz w:val="24"/>
    </w:rPr>
  </w:style>
  <w:style w:type="paragraph" w:styleId="1">
    <w:name w:val="1"/>
    <w:basedOn w:val="Normal"/>
    <w:qFormat/>
    <w:pPr>
      <w:overflowPunct w:val="true"/>
      <w:autoSpaceDE w:val="true"/>
      <w:bidi w:val="0"/>
      <w:spacing w:before="280" w:after="280"/>
      <w:textAlignment w:val="auto"/>
    </w:pPr>
    <w:rPr>
      <w:rFonts w:cs="Times New Roman"/>
      <w:sz w:val="24"/>
    </w:rPr>
  </w:style>
  <w:style w:type="paragraph" w:styleId="NormalWeb">
    <w:name w:val="Normal (Web)"/>
    <w:basedOn w:val="Normal"/>
    <w:qFormat/>
    <w:pPr>
      <w:overflowPunct w:val="true"/>
      <w:autoSpaceDE w:val="true"/>
      <w:bidi w:val="0"/>
      <w:spacing w:before="280" w:after="280"/>
      <w:textAlignment w:val="auto"/>
    </w:pPr>
    <w:rPr>
      <w:rFonts w:cs="Times New Roman"/>
      <w:sz w:val="24"/>
    </w:rPr>
  </w:style>
  <w:style w:type="paragraph" w:styleId="Style15">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Malgun Gothic Semilight"/>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6781929" TargetMode="External"/><Relationship Id="rId3" Type="http://schemas.openxmlformats.org/officeDocument/2006/relationships/hyperlink" Target="http://www.nevo.co.il/case/26781929" TargetMode="External"/><Relationship Id="rId4" Type="http://schemas.openxmlformats.org/officeDocument/2006/relationships/hyperlink" Target="http://www.nevo.co.il/case/26851991" TargetMode="External"/><Relationship Id="rId5" Type="http://schemas.openxmlformats.org/officeDocument/2006/relationships/hyperlink" Target="http://www.nevo.co.il/case/26781929" TargetMode="External"/><Relationship Id="rId6" Type="http://schemas.openxmlformats.org/officeDocument/2006/relationships/hyperlink" Target="http://www.nevo.co.il/case/26781929" TargetMode="External"/><Relationship Id="rId7" Type="http://schemas.openxmlformats.org/officeDocument/2006/relationships/hyperlink" Target="http://www.nevo.co.il/case/26851991" TargetMode="External"/><Relationship Id="rId8" Type="http://schemas.openxmlformats.org/officeDocument/2006/relationships/hyperlink" Target="http://www.nevo.co.il/case/24292192" TargetMode="External"/><Relationship Id="rId9" Type="http://schemas.openxmlformats.org/officeDocument/2006/relationships/hyperlink" Target="http://www.nevo.co.il/case/26781929" TargetMode="External"/><Relationship Id="rId10" Type="http://schemas.openxmlformats.org/officeDocument/2006/relationships/hyperlink" Target="http://www.nevo.co.il/case/26781929" TargetMode="External"/><Relationship Id="rId11" Type="http://schemas.openxmlformats.org/officeDocument/2006/relationships/hyperlink" Target="http://www.nevo.co.il/case/26851991" TargetMode="External"/><Relationship Id="rId12" Type="http://schemas.openxmlformats.org/officeDocument/2006/relationships/hyperlink" Target="http://www.nevo.co.il/case/26781929" TargetMode="External"/><Relationship Id="rId13" Type="http://schemas.openxmlformats.org/officeDocument/2006/relationships/hyperlink" Target="http://www.nevo.co.il/case/26781929" TargetMode="External"/><Relationship Id="rId14" Type="http://schemas.openxmlformats.org/officeDocument/2006/relationships/hyperlink" Target="http://www.nevo.co.il/case/26851991" TargetMode="External"/><Relationship Id="rId15" Type="http://schemas.openxmlformats.org/officeDocument/2006/relationships/hyperlink" Target="http://www.nevo.co.il/safrut/book/4655" TargetMode="External"/><Relationship Id="rId16" Type="http://schemas.openxmlformats.org/officeDocument/2006/relationships/hyperlink" Target="http://www.nevo.co.il/safrut/book/4655" TargetMode="External"/><Relationship Id="rId17" Type="http://schemas.openxmlformats.org/officeDocument/2006/relationships/hyperlink" Target="http://www.nevo.co.il/safrut/book/1338" TargetMode="External"/><Relationship Id="rId18" Type="http://schemas.openxmlformats.org/officeDocument/2006/relationships/hyperlink" Target="http://www.nevo.co.il/safrut/bookgroup/412" TargetMode="External"/><Relationship Id="rId19" Type="http://schemas.openxmlformats.org/officeDocument/2006/relationships/hyperlink" Target="http://www.nevo.co.il/safrut/bookgroup/412"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1" TargetMode="External"/><Relationship Id="rId22" Type="http://schemas.openxmlformats.org/officeDocument/2006/relationships/hyperlink" Target="http://www.nevo.co.il/law/70301/345.a.1" TargetMode="External"/><Relationship Id="rId23" Type="http://schemas.openxmlformats.org/officeDocument/2006/relationships/hyperlink" Target="http://www.nevo.co.il/law/70301/345.b.1" TargetMode="External"/><Relationship Id="rId24" Type="http://schemas.openxmlformats.org/officeDocument/2006/relationships/hyperlink" Target="http://www.nevo.co.il/law/70301/348" TargetMode="External"/><Relationship Id="rId25" Type="http://schemas.openxmlformats.org/officeDocument/2006/relationships/hyperlink" Target="http://www.nevo.co.il/law/70301/348.b" TargetMode="External"/><Relationship Id="rId26" Type="http://schemas.openxmlformats.org/officeDocument/2006/relationships/hyperlink" Target="http://www.nevo.co.il/law/70301/348.f" TargetMode="External"/><Relationship Id="rId27" Type="http://schemas.openxmlformats.org/officeDocument/2006/relationships/hyperlink" Target="http://www.nevo.co.il/law/70301/349" TargetMode="External"/><Relationship Id="rId28" Type="http://schemas.openxmlformats.org/officeDocument/2006/relationships/hyperlink" Target="http://www.nevo.co.il/law/70301/34ji" TargetMode="External"/><Relationship Id="rId29" Type="http://schemas.openxmlformats.org/officeDocument/2006/relationships/hyperlink" Target="http://www.nevo.co.il/law/72507" TargetMode="External"/><Relationship Id="rId30" Type="http://schemas.openxmlformats.org/officeDocument/2006/relationships/hyperlink" Target="http://www.nevo.co.il/law/72507/3" TargetMode="External"/><Relationship Id="rId31" Type="http://schemas.openxmlformats.org/officeDocument/2006/relationships/hyperlink" Target="http://www.nevo.co.il/law/72507/3.a.1" TargetMode="External"/><Relationship Id="rId32" Type="http://schemas.openxmlformats.org/officeDocument/2006/relationships/hyperlink" Target="http://www.nevo.co.il/law/72507/3.a.2" TargetMode="External"/><Relationship Id="rId33" Type="http://schemas.openxmlformats.org/officeDocument/2006/relationships/hyperlink" Target="http://www.nevo.co.il/law/72507/3.a.3" TargetMode="External"/><Relationship Id="rId34" Type="http://schemas.openxmlformats.org/officeDocument/2006/relationships/hyperlink" Target="http://www.nevo.co.il/law/72507/3.a.4." TargetMode="External"/><Relationship Id="rId35" Type="http://schemas.openxmlformats.org/officeDocument/2006/relationships/hyperlink" Target="http://www.nevo.co.il/law/72507/3.a.5" TargetMode="External"/><Relationship Id="rId36" Type="http://schemas.openxmlformats.org/officeDocument/2006/relationships/hyperlink" Target="http://www.nevo.co.il/law/72507/3.a.6." TargetMode="External"/><Relationship Id="rId37" Type="http://schemas.openxmlformats.org/officeDocument/2006/relationships/hyperlink" Target="http://www.nevo.co.il/law/72507/4" TargetMode="External"/><Relationship Id="rId38" Type="http://schemas.openxmlformats.org/officeDocument/2006/relationships/hyperlink" Target="http://www.nevo.co.il/law/72507/5" TargetMode="External"/><Relationship Id="rId39" Type="http://schemas.openxmlformats.org/officeDocument/2006/relationships/hyperlink" Target="http://www.nevo.co.il/law/72507/5.a" TargetMode="External"/><Relationship Id="rId40" Type="http://schemas.openxmlformats.org/officeDocument/2006/relationships/hyperlink" Target="http://www.nevo.co.il/law/72507/6" TargetMode="External"/><Relationship Id="rId41" Type="http://schemas.openxmlformats.org/officeDocument/2006/relationships/hyperlink" Target="http://www.nevo.co.il/law/72507/6.b" TargetMode="External"/><Relationship Id="rId42" Type="http://schemas.openxmlformats.org/officeDocument/2006/relationships/hyperlink" Target="http://www.nevo.co.il/law/73015" TargetMode="External"/><Relationship Id="rId43" Type="http://schemas.openxmlformats.org/officeDocument/2006/relationships/hyperlink" Target="http://www.nevo.co.il/law/74903" TargetMode="External"/><Relationship Id="rId44" Type="http://schemas.openxmlformats.org/officeDocument/2006/relationships/hyperlink" Target="http://www.nevo.co.il/law/74903/162" TargetMode="External"/><Relationship Id="rId45" Type="http://schemas.openxmlformats.org/officeDocument/2006/relationships/hyperlink" Target="http://www.nevo.co.il/law/70320" TargetMode="External"/><Relationship Id="rId46" Type="http://schemas.openxmlformats.org/officeDocument/2006/relationships/hyperlink" Target="http://www.nevo.co.il/law/71631"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2507"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1"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4"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56" Type="http://schemas.openxmlformats.org/officeDocument/2006/relationships/hyperlink" Target="http://www.nevo.co.il/law/73015"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1" Type="http://schemas.openxmlformats.org/officeDocument/2006/relationships/hyperlink" Target="http://www.nevo.co.il/case/24292192" TargetMode="External"/><Relationship Id="rId62" Type="http://schemas.openxmlformats.org/officeDocument/2006/relationships/hyperlink" Target="http://www.nevo.co.il/case/26781929" TargetMode="External"/><Relationship Id="rId63" Type="http://schemas.openxmlformats.org/officeDocument/2006/relationships/hyperlink" Target="http://www.nevo.co.il/case/26851991" TargetMode="External"/><Relationship Id="rId64" Type="http://schemas.openxmlformats.org/officeDocument/2006/relationships/hyperlink" Target="http://www.nevo.co.il/law/70301/348.b" TargetMode="External"/><Relationship Id="rId65" Type="http://schemas.openxmlformats.org/officeDocument/2006/relationships/hyperlink" Target="http://www.nevo.co.il/law/70301" TargetMode="External"/><Relationship Id="rId66" Type="http://schemas.openxmlformats.org/officeDocument/2006/relationships/hyperlink" Target="http://www.nevo.co.il/law/70301/345.b.1" TargetMode="External"/><Relationship Id="rId67" Type="http://schemas.openxmlformats.org/officeDocument/2006/relationships/hyperlink" Target="http://www.nevo.co.il/law/70301/345.a.1" TargetMode="External"/><Relationship Id="rId68" Type="http://schemas.openxmlformats.org/officeDocument/2006/relationships/hyperlink" Target="http://www.nevo.co.il/law/72507/3.a.2" TargetMode="External"/><Relationship Id="rId69" Type="http://schemas.openxmlformats.org/officeDocument/2006/relationships/hyperlink" Target="http://www.nevo.co.il/law/72507" TargetMode="External"/><Relationship Id="rId70" Type="http://schemas.openxmlformats.org/officeDocument/2006/relationships/hyperlink" Target="http://www.nevo.co.il/law/70301/348.b" TargetMode="External"/><Relationship Id="rId71" Type="http://schemas.openxmlformats.org/officeDocument/2006/relationships/hyperlink" Target="http://www.nevo.co.il/law/70301/345.b.1" TargetMode="External"/><Relationship Id="rId72" Type="http://schemas.openxmlformats.org/officeDocument/2006/relationships/hyperlink" Target="http://www.nevo.co.il/law/70301/345.a.1" TargetMode="External"/><Relationship Id="rId73" Type="http://schemas.openxmlformats.org/officeDocument/2006/relationships/hyperlink" Target="http://www.nevo.co.il/law/70301" TargetMode="External"/><Relationship Id="rId74" Type="http://schemas.openxmlformats.org/officeDocument/2006/relationships/hyperlink" Target="http://www.nevo.co.il/law/70301" TargetMode="External"/><Relationship Id="rId75" Type="http://schemas.openxmlformats.org/officeDocument/2006/relationships/hyperlink" Target="http://www.nevo.co.il/law/70301/349;348" TargetMode="External"/><Relationship Id="rId76" Type="http://schemas.openxmlformats.org/officeDocument/2006/relationships/hyperlink" Target="http://www.nevo.co.il/law/70301" TargetMode="External"/><Relationship Id="rId77" Type="http://schemas.openxmlformats.org/officeDocument/2006/relationships/hyperlink" Target="http://www.nevo.co.il/law/72507/3" TargetMode="External"/><Relationship Id="rId78" Type="http://schemas.openxmlformats.org/officeDocument/2006/relationships/hyperlink" Target="http://www.nevo.co.il/law/72507/5" TargetMode="External"/><Relationship Id="rId79" Type="http://schemas.openxmlformats.org/officeDocument/2006/relationships/hyperlink" Target="http://www.nevo.co.il/law/72507" TargetMode="External"/><Relationship Id="rId80" Type="http://schemas.openxmlformats.org/officeDocument/2006/relationships/hyperlink" Target="http://www.nevo.co.il/law/72507/3.a.2" TargetMode="External"/><Relationship Id="rId81" Type="http://schemas.openxmlformats.org/officeDocument/2006/relationships/hyperlink" Target="http://www.nevo.co.il/law/70301/348.b" TargetMode="External"/><Relationship Id="rId82" Type="http://schemas.openxmlformats.org/officeDocument/2006/relationships/hyperlink" Target="http://www.nevo.co.il/law/70301" TargetMode="External"/><Relationship Id="rId83" Type="http://schemas.openxmlformats.org/officeDocument/2006/relationships/hyperlink" Target="http://www.nevo.co.il/law/70301/345.b.1" TargetMode="External"/><Relationship Id="rId84" Type="http://schemas.openxmlformats.org/officeDocument/2006/relationships/hyperlink" Target="http://www.nevo.co.il/law/70301/345.a.1" TargetMode="External"/><Relationship Id="rId85" Type="http://schemas.openxmlformats.org/officeDocument/2006/relationships/hyperlink" Target="http://www.nevo.co.il/law/70301" TargetMode="External"/><Relationship Id="rId86" Type="http://schemas.openxmlformats.org/officeDocument/2006/relationships/hyperlink" Target="http://www.nevo.co.il/law/72507/3.a.2" TargetMode="External"/><Relationship Id="rId87" Type="http://schemas.openxmlformats.org/officeDocument/2006/relationships/hyperlink" Target="http://www.nevo.co.il/law/70301/348.f" TargetMode="External"/><Relationship Id="rId88" Type="http://schemas.openxmlformats.org/officeDocument/2006/relationships/hyperlink" Target="http://www.nevo.co.il/law/70301" TargetMode="External"/><Relationship Id="rId89" Type="http://schemas.openxmlformats.org/officeDocument/2006/relationships/hyperlink" Target="http://www.nevo.co.il/law/72507/3.a.2" TargetMode="External"/><Relationship Id="rId90" Type="http://schemas.openxmlformats.org/officeDocument/2006/relationships/hyperlink" Target="http://www.nevo.co.il/law/70301" TargetMode="External"/><Relationship Id="rId91" Type="http://schemas.openxmlformats.org/officeDocument/2006/relationships/hyperlink" Target="http://www.nevo.co.il/law/70301" TargetMode="External"/><Relationship Id="rId92" Type="http://schemas.openxmlformats.org/officeDocument/2006/relationships/hyperlink" Target="http://www.nevo.co.il/law/70301" TargetMode="External"/><Relationship Id="rId93" Type="http://schemas.openxmlformats.org/officeDocument/2006/relationships/hyperlink" Target="http://www.nevo.co.il/law/72507/3" TargetMode="External"/><Relationship Id="rId94" Type="http://schemas.openxmlformats.org/officeDocument/2006/relationships/hyperlink" Target="http://www.nevo.co.il/law/70301" TargetMode="External"/><Relationship Id="rId95" Type="http://schemas.openxmlformats.org/officeDocument/2006/relationships/hyperlink" Target="http://www.nevo.co.il/law/72507/5" TargetMode="External"/><Relationship Id="rId96" Type="http://schemas.openxmlformats.org/officeDocument/2006/relationships/hyperlink" Target="http://www.nevo.co.il/law/72507/5" TargetMode="External"/><Relationship Id="rId97" Type="http://schemas.openxmlformats.org/officeDocument/2006/relationships/hyperlink" Target="http://www.nevo.co.il/law/72507/3.a.3" TargetMode="External"/><Relationship Id="rId98" Type="http://schemas.openxmlformats.org/officeDocument/2006/relationships/hyperlink" Target="http://www.nevo.co.il/law/72507/3.a.6.;3.a.4.;3.a.5" TargetMode="External"/><Relationship Id="rId99" Type="http://schemas.openxmlformats.org/officeDocument/2006/relationships/hyperlink" Target="http://www.nevo.co.il/law/72507/3.a.1" TargetMode="External"/><Relationship Id="rId100" Type="http://schemas.openxmlformats.org/officeDocument/2006/relationships/hyperlink" Target="http://www.nevo.co.il/law/72507/3.a.2" TargetMode="External"/><Relationship Id="rId101" Type="http://schemas.openxmlformats.org/officeDocument/2006/relationships/hyperlink" Target="http://www.nevo.co.il/law/70301" TargetMode="External"/><Relationship Id="rId102" Type="http://schemas.openxmlformats.org/officeDocument/2006/relationships/hyperlink" Target="http://www.nevo.co.il/case/6151033" TargetMode="External"/><Relationship Id="rId103" Type="http://schemas.openxmlformats.org/officeDocument/2006/relationships/hyperlink" Target="http://www.nevo.co.il/case/5816508" TargetMode="External"/><Relationship Id="rId104" Type="http://schemas.openxmlformats.org/officeDocument/2006/relationships/hyperlink" Target="http://www.nevo.co.il/case/5573130" TargetMode="External"/><Relationship Id="rId105" Type="http://schemas.openxmlformats.org/officeDocument/2006/relationships/hyperlink" Target="http://www.nevo.co.il/case/6237133" TargetMode="External"/><Relationship Id="rId106" Type="http://schemas.openxmlformats.org/officeDocument/2006/relationships/hyperlink" Target="http://www.nevo.co.il/case/6246489" TargetMode="External"/><Relationship Id="rId107" Type="http://schemas.openxmlformats.org/officeDocument/2006/relationships/hyperlink" Target="http://www.nevo.co.il/case/6245562" TargetMode="External"/><Relationship Id="rId108" Type="http://schemas.openxmlformats.org/officeDocument/2006/relationships/hyperlink" Target="http://www.nevo.co.il/case/5758600" TargetMode="External"/><Relationship Id="rId109" Type="http://schemas.openxmlformats.org/officeDocument/2006/relationships/hyperlink" Target="http://www.nevo.co.il/case/6217787" TargetMode="External"/><Relationship Id="rId110" Type="http://schemas.openxmlformats.org/officeDocument/2006/relationships/hyperlink" Target="http://www.nevo.co.il/case/6244821" TargetMode="External"/><Relationship Id="rId111" Type="http://schemas.openxmlformats.org/officeDocument/2006/relationships/hyperlink" Target="http://www.nevo.co.il/case/6245401" TargetMode="External"/><Relationship Id="rId112" Type="http://schemas.openxmlformats.org/officeDocument/2006/relationships/hyperlink" Target="http://www.nevo.co.il/law/74903/162" TargetMode="External"/><Relationship Id="rId113" Type="http://schemas.openxmlformats.org/officeDocument/2006/relationships/hyperlink" Target="http://www.nevo.co.il/law/74903" TargetMode="External"/><Relationship Id="rId114" Type="http://schemas.openxmlformats.org/officeDocument/2006/relationships/hyperlink" Target="http://www.nevo.co.il/law/70301/348" TargetMode="External"/><Relationship Id="rId115" Type="http://schemas.openxmlformats.org/officeDocument/2006/relationships/hyperlink" Target="http://www.nevo.co.il/law/70301/349" TargetMode="External"/><Relationship Id="rId116" Type="http://schemas.openxmlformats.org/officeDocument/2006/relationships/hyperlink" Target="http://www.nevo.co.il/law/70301" TargetMode="External"/><Relationship Id="rId117" Type="http://schemas.openxmlformats.org/officeDocument/2006/relationships/hyperlink" Target="http://www.nevo.co.il/law/72507/3.a.2" TargetMode="External"/><Relationship Id="rId118" Type="http://schemas.openxmlformats.org/officeDocument/2006/relationships/hyperlink" Target="http://www.nevo.co.il/law/70301" TargetMode="External"/><Relationship Id="rId119" Type="http://schemas.openxmlformats.org/officeDocument/2006/relationships/hyperlink" Target="http://www.nevo.co.il/law/70301/348.f" TargetMode="External"/><Relationship Id="rId120" Type="http://schemas.openxmlformats.org/officeDocument/2006/relationships/hyperlink" Target="http://www.nevo.co.il/law/70301" TargetMode="External"/><Relationship Id="rId121" Type="http://schemas.openxmlformats.org/officeDocument/2006/relationships/hyperlink" Target="http://www.nevo.co.il/law/72507/3.a.2" TargetMode="External"/><Relationship Id="rId122" Type="http://schemas.openxmlformats.org/officeDocument/2006/relationships/hyperlink" Target="http://www.nevo.co.il/law/70301/348.f" TargetMode="External"/><Relationship Id="rId123" Type="http://schemas.openxmlformats.org/officeDocument/2006/relationships/hyperlink" Target="http://www.nevo.co.il/law/70301" TargetMode="External"/><Relationship Id="rId124" Type="http://schemas.openxmlformats.org/officeDocument/2006/relationships/hyperlink" Target="http://www.nevo.co.il/safrut/bookgroup/412" TargetMode="External"/><Relationship Id="rId125" Type="http://schemas.openxmlformats.org/officeDocument/2006/relationships/hyperlink" Target="http://www.nevo.co.il/case/5676920" TargetMode="External"/><Relationship Id="rId126" Type="http://schemas.openxmlformats.org/officeDocument/2006/relationships/hyperlink" Target="http://www.nevo.co.il/case/6232497" TargetMode="External"/><Relationship Id="rId127" Type="http://schemas.openxmlformats.org/officeDocument/2006/relationships/hyperlink" Target="http://www.nevo.co.il/case/5785061" TargetMode="External"/><Relationship Id="rId128" Type="http://schemas.openxmlformats.org/officeDocument/2006/relationships/hyperlink" Target="http://www.nevo.co.il/law/70301" TargetMode="External"/><Relationship Id="rId129" Type="http://schemas.openxmlformats.org/officeDocument/2006/relationships/hyperlink" Target="http://www.nevo.co.il/case/6080936" TargetMode="External"/><Relationship Id="rId130" Type="http://schemas.openxmlformats.org/officeDocument/2006/relationships/hyperlink" Target="http://www.nevo.co.il/case/5899262" TargetMode="External"/><Relationship Id="rId131" Type="http://schemas.openxmlformats.org/officeDocument/2006/relationships/hyperlink" Target="http://www.nevo.co.il/case/21477375" TargetMode="External"/><Relationship Id="rId132" Type="http://schemas.openxmlformats.org/officeDocument/2006/relationships/hyperlink" Target="http://www.nevo.co.il/case/17938180" TargetMode="External"/><Relationship Id="rId133" Type="http://schemas.openxmlformats.org/officeDocument/2006/relationships/hyperlink" Target="http://www.nevo.co.il/case/6249234" TargetMode="External"/><Relationship Id="rId134" Type="http://schemas.openxmlformats.org/officeDocument/2006/relationships/hyperlink" Target="http://www.nevo.co.il/case/6249234" TargetMode="External"/><Relationship Id="rId135" Type="http://schemas.openxmlformats.org/officeDocument/2006/relationships/hyperlink" Target="http://www.nevo.co.il/case/17941097" TargetMode="External"/><Relationship Id="rId136" Type="http://schemas.openxmlformats.org/officeDocument/2006/relationships/hyperlink" Target="http://www.nevo.co.il/case/6249234" TargetMode="External"/><Relationship Id="rId137" Type="http://schemas.openxmlformats.org/officeDocument/2006/relationships/hyperlink" Target="http://www.nevo.co.il/safrut/book/1338" TargetMode="External"/><Relationship Id="rId138" Type="http://schemas.openxmlformats.org/officeDocument/2006/relationships/hyperlink" Target="http://www.nevo.co.il/case/6047124" TargetMode="External"/><Relationship Id="rId139" Type="http://schemas.openxmlformats.org/officeDocument/2006/relationships/hyperlink" Target="http://www.nevo.co.il/safrut/book/4655" TargetMode="External"/><Relationship Id="rId140" Type="http://schemas.openxmlformats.org/officeDocument/2006/relationships/hyperlink" Target="http://www.nevo.co.il/safrut/book/4655" TargetMode="External"/><Relationship Id="rId141" Type="http://schemas.openxmlformats.org/officeDocument/2006/relationships/hyperlink" Target="http://www.nevo.co.il/safrut/bookgroup/2258" TargetMode="External"/><Relationship Id="rId142" Type="http://schemas.openxmlformats.org/officeDocument/2006/relationships/hyperlink" Target="http://www.nevo.co.il/case/6169000" TargetMode="External"/><Relationship Id="rId143" Type="http://schemas.openxmlformats.org/officeDocument/2006/relationships/hyperlink" Target="http://www.nevo.co.il/case/6247021" TargetMode="External"/><Relationship Id="rId144" Type="http://schemas.openxmlformats.org/officeDocument/2006/relationships/hyperlink" Target="http://www.nevo.co.il/law/70320" TargetMode="External"/><Relationship Id="rId145" Type="http://schemas.openxmlformats.org/officeDocument/2006/relationships/hyperlink" Target="http://www.nevo.co.il/case/5678545" TargetMode="External"/><Relationship Id="rId146" Type="http://schemas.openxmlformats.org/officeDocument/2006/relationships/hyperlink" Target="http://www.nevo.co.il/case/6249234" TargetMode="External"/><Relationship Id="rId147" Type="http://schemas.openxmlformats.org/officeDocument/2006/relationships/hyperlink" Target="http://www.nevo.co.il/law/70301/34ji" TargetMode="External"/><Relationship Id="rId148" Type="http://schemas.openxmlformats.org/officeDocument/2006/relationships/hyperlink" Target="http://www.nevo.co.il/law/70301" TargetMode="External"/><Relationship Id="rId149" Type="http://schemas.openxmlformats.org/officeDocument/2006/relationships/hyperlink" Target="http://www.nevo.co.il/case/17929270" TargetMode="External"/><Relationship Id="rId150" Type="http://schemas.openxmlformats.org/officeDocument/2006/relationships/hyperlink" Target="http://www.nevo.co.il/case/6249234" TargetMode="External"/><Relationship Id="rId151" Type="http://schemas.openxmlformats.org/officeDocument/2006/relationships/hyperlink" Target="http://www.nevo.co.il/case/20329366" TargetMode="External"/><Relationship Id="rId152" Type="http://schemas.openxmlformats.org/officeDocument/2006/relationships/hyperlink" Target="http://www.nevo.co.il/case/5704076" TargetMode="External"/><Relationship Id="rId153" Type="http://schemas.openxmlformats.org/officeDocument/2006/relationships/hyperlink" Target="http://www.nevo.co.il/case/6249234" TargetMode="External"/><Relationship Id="rId154" Type="http://schemas.openxmlformats.org/officeDocument/2006/relationships/hyperlink" Target="http://www.nevo.co.il/case/6244153" TargetMode="External"/><Relationship Id="rId155" Type="http://schemas.openxmlformats.org/officeDocument/2006/relationships/hyperlink" Target="http://www.nevo.co.il/case/6247986" TargetMode="External"/><Relationship Id="rId156" Type="http://schemas.openxmlformats.org/officeDocument/2006/relationships/hyperlink" Target="http://www.nevo.co.il/case/6247986" TargetMode="External"/><Relationship Id="rId157" Type="http://schemas.openxmlformats.org/officeDocument/2006/relationships/hyperlink" Target="http://www.nevo.co.il/case/6248838" TargetMode="External"/><Relationship Id="rId158" Type="http://schemas.openxmlformats.org/officeDocument/2006/relationships/hyperlink" Target="http://www.nevo.co.il/case/24323669" TargetMode="External"/><Relationship Id="rId159" Type="http://schemas.openxmlformats.org/officeDocument/2006/relationships/hyperlink" Target="http://www.nevo.co.il/case/24323669" TargetMode="External"/><Relationship Id="rId160" Type="http://schemas.openxmlformats.org/officeDocument/2006/relationships/hyperlink" Target="http://www.nevo.co.il/case/6247986" TargetMode="External"/><Relationship Id="rId161" Type="http://schemas.openxmlformats.org/officeDocument/2006/relationships/hyperlink" Target="http://www.nevo.co.il/case/20528874" TargetMode="External"/><Relationship Id="rId162" Type="http://schemas.openxmlformats.org/officeDocument/2006/relationships/hyperlink" Target="http://www.nevo.co.il/case/20000871" TargetMode="External"/><Relationship Id="rId163" Type="http://schemas.openxmlformats.org/officeDocument/2006/relationships/hyperlink" Target="http://www.nevo.co.il/case/6241105" TargetMode="External"/><Relationship Id="rId164" Type="http://schemas.openxmlformats.org/officeDocument/2006/relationships/hyperlink" Target="http://www.nevo.co.il/case/5870687" TargetMode="External"/><Relationship Id="rId165" Type="http://schemas.openxmlformats.org/officeDocument/2006/relationships/hyperlink" Target="http://www.nevo.co.il/case/17954516" TargetMode="External"/><Relationship Id="rId166" Type="http://schemas.openxmlformats.org/officeDocument/2006/relationships/hyperlink" Target="http://www.nevo.co.il/case/6229449" TargetMode="External"/><Relationship Id="rId167" Type="http://schemas.openxmlformats.org/officeDocument/2006/relationships/hyperlink" Target="http://www.nevo.co.il/law/70301/348.b" TargetMode="External"/><Relationship Id="rId168" Type="http://schemas.openxmlformats.org/officeDocument/2006/relationships/hyperlink" Target="http://www.nevo.co.il/law/70301/345.b.1" TargetMode="External"/><Relationship Id="rId169" Type="http://schemas.openxmlformats.org/officeDocument/2006/relationships/hyperlink" Target="http://www.nevo.co.il/law/70301/345.a.1" TargetMode="External"/><Relationship Id="rId170" Type="http://schemas.openxmlformats.org/officeDocument/2006/relationships/hyperlink" Target="http://www.nevo.co.il/law/70301" TargetMode="External"/><Relationship Id="rId171" Type="http://schemas.openxmlformats.org/officeDocument/2006/relationships/hyperlink" Target="http://www.nevo.co.il/law/70301" TargetMode="External"/><Relationship Id="rId172" Type="http://schemas.openxmlformats.org/officeDocument/2006/relationships/hyperlink" Target="http://www.nevo.co.il/law/72507" TargetMode="External"/><Relationship Id="rId173" Type="http://schemas.openxmlformats.org/officeDocument/2006/relationships/hyperlink" Target="http://www.nevo.co.il/law/72507/3" TargetMode="External"/><Relationship Id="rId174" Type="http://schemas.openxmlformats.org/officeDocument/2006/relationships/hyperlink" Target="http://www.nevo.co.il/law/70301" TargetMode="External"/><Relationship Id="rId175" Type="http://schemas.openxmlformats.org/officeDocument/2006/relationships/hyperlink" Target="http://www.nevo.co.il/law/70301" TargetMode="External"/><Relationship Id="rId176" Type="http://schemas.openxmlformats.org/officeDocument/2006/relationships/hyperlink" Target="http://www.nevo.co.il/law/72507/4" TargetMode="External"/><Relationship Id="rId177" Type="http://schemas.openxmlformats.org/officeDocument/2006/relationships/hyperlink" Target="http://www.nevo.co.il/law/72507/3" TargetMode="External"/><Relationship Id="rId178" Type="http://schemas.openxmlformats.org/officeDocument/2006/relationships/hyperlink" Target="http://www.nevo.co.il/law/72507/6" TargetMode="External"/><Relationship Id="rId179" Type="http://schemas.openxmlformats.org/officeDocument/2006/relationships/hyperlink" Target="http://www.nevo.co.il/law/73015" TargetMode="External"/><Relationship Id="rId180" Type="http://schemas.openxmlformats.org/officeDocument/2006/relationships/hyperlink" Target="http://www.nevo.co.il/law/72507/6.b" TargetMode="External"/><Relationship Id="rId181" Type="http://schemas.openxmlformats.org/officeDocument/2006/relationships/hyperlink" Target="http://www.nevo.co.il/law/72507/5" TargetMode="External"/><Relationship Id="rId182" Type="http://schemas.openxmlformats.org/officeDocument/2006/relationships/hyperlink" Target="http://www.nevo.co.il/law/72507/5.a" TargetMode="External"/><Relationship Id="rId183" Type="http://schemas.openxmlformats.org/officeDocument/2006/relationships/hyperlink" Target="http://www.nevo.co.il/law/71631" TargetMode="External"/><Relationship Id="rId184" Type="http://schemas.openxmlformats.org/officeDocument/2006/relationships/hyperlink" Target="http://www.nevo.co.il/law/72507/5" TargetMode="External"/><Relationship Id="rId185" Type="http://schemas.openxmlformats.org/officeDocument/2006/relationships/hyperlink" Target="http://www.nevo.co.il/law/70301" TargetMode="External"/><Relationship Id="rId186" Type="http://schemas.openxmlformats.org/officeDocument/2006/relationships/hyperlink" Target="http://www.nevo.co.il/law/72507" TargetMode="External"/><Relationship Id="rId187" Type="http://schemas.openxmlformats.org/officeDocument/2006/relationships/hyperlink" Target="http://www.nevo.co.il/law/70301" TargetMode="External"/><Relationship Id="rId188" Type="http://schemas.openxmlformats.org/officeDocument/2006/relationships/hyperlink" Target="http://www.nevo.co.il/law/70301" TargetMode="External"/><Relationship Id="rId189" Type="http://schemas.openxmlformats.org/officeDocument/2006/relationships/hyperlink" Target="http://www.nevo.co.il/safrut/book/4655" TargetMode="External"/><Relationship Id="rId190" Type="http://schemas.openxmlformats.org/officeDocument/2006/relationships/hyperlink" Target="http://www.nevo.co.il/case/6246421" TargetMode="External"/><Relationship Id="rId191" Type="http://schemas.openxmlformats.org/officeDocument/2006/relationships/hyperlink" Target="http://www.nevo.co.il/law/72507" TargetMode="External"/><Relationship Id="rId192" Type="http://schemas.openxmlformats.org/officeDocument/2006/relationships/hyperlink" Target="http://www.nevo.co.il/law/70301/1" TargetMode="External"/><Relationship Id="rId193" Type="http://schemas.openxmlformats.org/officeDocument/2006/relationships/hyperlink" Target="http://www.nevo.co.il/law/70301" TargetMode="External"/><Relationship Id="rId194" Type="http://schemas.openxmlformats.org/officeDocument/2006/relationships/hyperlink" Target="http://www.nevo.co.il/case/26731669" TargetMode="External"/><Relationship Id="rId195" Type="http://schemas.openxmlformats.org/officeDocument/2006/relationships/hyperlink" Target="http://www.nevo.co.il/law/70301" TargetMode="External"/><Relationship Id="rId196" Type="http://schemas.openxmlformats.org/officeDocument/2006/relationships/hyperlink" Target="http://www.nevo.co.il/law/70301/348.b" TargetMode="External"/><Relationship Id="rId197" Type="http://schemas.openxmlformats.org/officeDocument/2006/relationships/hyperlink" Target="http://www.nevo.co.il/law/70301/345.b.1" TargetMode="External"/><Relationship Id="rId198" Type="http://schemas.openxmlformats.org/officeDocument/2006/relationships/hyperlink" Target="http://www.nevo.co.il/law/70301/345.a.1" TargetMode="External"/><Relationship Id="rId199" Type="http://schemas.openxmlformats.org/officeDocument/2006/relationships/hyperlink" Target="http://www.nevo.co.il/law/70301" TargetMode="External"/><Relationship Id="rId200" Type="http://schemas.openxmlformats.org/officeDocument/2006/relationships/hyperlink" Target="https://supreme.court.gov.il/" TargetMode="External"/><Relationship Id="rId201" Type="http://schemas.openxmlformats.org/officeDocument/2006/relationships/hyperlink" Target="http://www.nevo.co.il/advertisements/nevo-100.doc" TargetMode="External"/><Relationship Id="rId202" Type="http://schemas.openxmlformats.org/officeDocument/2006/relationships/header" Target="header1.xml"/><Relationship Id="rId203" Type="http://schemas.openxmlformats.org/officeDocument/2006/relationships/footer" Target="footer1.xml"/><Relationship Id="rId204" Type="http://schemas.openxmlformats.org/officeDocument/2006/relationships/numbering" Target="numbering.xml"/><Relationship Id="rId205" Type="http://schemas.openxmlformats.org/officeDocument/2006/relationships/fontTable" Target="fontTable.xml"/><Relationship Id="rId206" Type="http://schemas.openxmlformats.org/officeDocument/2006/relationships/settings" Target="settings.xml"/><Relationship Id="rId20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2021-09-19T11:33:00Z</dcterms:created>
  <dc:creator>h4</dc:creator>
  <dc:description/>
  <cp:keywords/>
  <dc:language>en-IL</dc:language>
  <cp:lastModifiedBy>hofit</cp:lastModifiedBy>
  <cp:lastPrinted>2021-09-14T16:02:00Z</cp:lastPrinted>
  <dcterms:modified xsi:type="dcterms:W3CDTF">2021-09-19T11:33:00Z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EE">
    <vt:lpwstr>מדינת ישראל</vt:lpwstr>
  </property>
  <property fmtid="{D5CDD505-2E9C-101B-9397-08002B2CF9AE}" pid="4" name="BOOKGROUPTMP1">
    <vt:lpwstr>412</vt:lpwstr>
  </property>
  <property fmtid="{D5CDD505-2E9C-101B-9397-08002B2CF9AE}" pid="5" name="BOOKLISTTMP1">
    <vt:lpwstr>4655:3;1338</vt:lpwstr>
  </property>
  <property fmtid="{D5CDD505-2E9C-101B-9397-08002B2CF9AE}" pid="6" name="CASESLISTTMP1">
    <vt:lpwstr>26781929:5;26851991:5;24292192:2;6151033;5816508;5573130;6237133;6246489;6245562;5758600;6217787;6244821;6245401;5676920;6232497;5785061;6080936;5899262;21477375;17938180;6249234:6;17941097;6047124;6169000;6247021;5678545;17929270;20329366;5704076</vt:lpwstr>
  </property>
  <property fmtid="{D5CDD505-2E9C-101B-9397-08002B2CF9AE}" pid="7" name="CASESLISTTMP2">
    <vt:lpwstr>6244153;6247986:3;6248838;24323669:2;20528874;20000871;6241105;5870687;17954516;6229449;6246421;26731669</vt:lpwstr>
  </property>
  <property fmtid="{D5CDD505-2E9C-101B-9397-08002B2CF9AE}" pid="8" name="DATE">
    <vt:lpwstr>20210914</vt:lpwstr>
  </property>
  <property fmtid="{D5CDD505-2E9C-101B-9397-08002B2CF9AE}" pid="9" name="ISABSTRACT">
    <vt:lpwstr>Y</vt:lpwstr>
  </property>
  <property fmtid="{D5CDD505-2E9C-101B-9397-08002B2CF9AE}" pid="10" name="JUDGE">
    <vt:lpwstr>י' עמית;נ' סולברג;א' שטיין</vt:lpwstr>
  </property>
  <property fmtid="{D5CDD505-2E9C-101B-9397-08002B2CF9AE}" pid="11" name="LAWLISTTMP1">
    <vt:lpwstr>70301/348.b:5;345.b.1:5;345.a.1:5;349:2;348:2;348.f:3;34ji;001</vt:lpwstr>
  </property>
  <property fmtid="{D5CDD505-2E9C-101B-9397-08002B2CF9AE}" pid="12" name="LAWLISTTMP2">
    <vt:lpwstr>72507/003.a.2:7;003:4;005:5;003.a.3;003.a.6;003.a.4;003.a.5;003.a.1;004;006;006.b;005.a</vt:lpwstr>
  </property>
  <property fmtid="{D5CDD505-2E9C-101B-9397-08002B2CF9AE}" pid="13" name="LAWLISTTMP3">
    <vt:lpwstr>73015</vt:lpwstr>
  </property>
  <property fmtid="{D5CDD505-2E9C-101B-9397-08002B2CF9AE}" pid="14" name="LAWLISTTMP4">
    <vt:lpwstr>74903/162</vt:lpwstr>
  </property>
  <property fmtid="{D5CDD505-2E9C-101B-9397-08002B2CF9AE}" pid="15" name="LAWLISTTMP5">
    <vt:lpwstr>70320</vt:lpwstr>
  </property>
  <property fmtid="{D5CDD505-2E9C-101B-9397-08002B2CF9AE}" pid="16" name="LAWLISTTMP6">
    <vt:lpwstr>71631</vt:lpwstr>
  </property>
  <property fmtid="{D5CDD505-2E9C-101B-9397-08002B2CF9AE}" pid="17" name="LAWYER">
    <vt:lpwstr>שרית משגב;אריאל עטרי</vt:lpwstr>
  </property>
  <property fmtid="{D5CDD505-2E9C-101B-9397-08002B2CF9AE}" pid="18" name="METAKZER">
    <vt:lpwstr>נעה</vt:lpwstr>
  </property>
  <property fmtid="{D5CDD505-2E9C-101B-9397-08002B2CF9AE}" pid="19" name="NOBOOKNEVO">
    <vt:lpwstr>2258</vt:lpwstr>
  </property>
  <property fmtid="{D5CDD505-2E9C-101B-9397-08002B2CF9AE}" pid="20" name="NOSE11">
    <vt:lpwstr>עונשין</vt:lpwstr>
  </property>
  <property fmtid="{D5CDD505-2E9C-101B-9397-08002B2CF9AE}" pid="21" name="NOSE12">
    <vt:lpwstr>עונשין</vt:lpwstr>
  </property>
  <property fmtid="{D5CDD505-2E9C-101B-9397-08002B2CF9AE}" pid="22" name="NOSE13">
    <vt:lpwstr>נזיקין</vt:lpwstr>
  </property>
  <property fmtid="{D5CDD505-2E9C-101B-9397-08002B2CF9AE}" pid="23" name="NOSE14">
    <vt:lpwstr>פרשנות</vt:lpwstr>
  </property>
  <property fmtid="{D5CDD505-2E9C-101B-9397-08002B2CF9AE}" pid="24" name="NOSE1ID">
    <vt:lpwstr>77;77;66;84</vt:lpwstr>
  </property>
  <property fmtid="{D5CDD505-2E9C-101B-9397-08002B2CF9AE}" pid="25" name="NOSE21">
    <vt:lpwstr>עבירות</vt:lpwstr>
  </property>
  <property fmtid="{D5CDD505-2E9C-101B-9397-08002B2CF9AE}" pid="26" name="NOSE22">
    <vt:lpwstr>עבירות</vt:lpwstr>
  </property>
  <property fmtid="{D5CDD505-2E9C-101B-9397-08002B2CF9AE}" pid="27" name="NOSE23">
    <vt:lpwstr>עוולות</vt:lpwstr>
  </property>
  <property fmtid="{D5CDD505-2E9C-101B-9397-08002B2CF9AE}" pid="28" name="NOSE24">
    <vt:lpwstr>דין</vt:lpwstr>
  </property>
  <property fmtid="{D5CDD505-2E9C-101B-9397-08002B2CF9AE}" pid="29" name="NOSE2ID">
    <vt:lpwstr>1443;1443;1307;1517</vt:lpwstr>
  </property>
  <property fmtid="{D5CDD505-2E9C-101B-9397-08002B2CF9AE}" pid="30" name="NOSE31">
    <vt:lpwstr>מעשה מגונה</vt:lpwstr>
  </property>
  <property fmtid="{D5CDD505-2E9C-101B-9397-08002B2CF9AE}" pid="31" name="NOSE32">
    <vt:lpwstr>הטרדה מינית</vt:lpwstr>
  </property>
  <property fmtid="{D5CDD505-2E9C-101B-9397-08002B2CF9AE}" pid="32" name="NOSE33">
    <vt:lpwstr>לפי חוק למניעת הטרדה מינית</vt:lpwstr>
  </property>
  <property fmtid="{D5CDD505-2E9C-101B-9397-08002B2CF9AE}" pid="33" name="NOSE34">
    <vt:lpwstr>חוק למניעת הטרדה מאיימת, תשס`ב-2001</vt:lpwstr>
  </property>
  <property fmtid="{D5CDD505-2E9C-101B-9397-08002B2CF9AE}" pid="34" name="NOSE3ID">
    <vt:lpwstr>8852;8800;8045;11880</vt:lpwstr>
  </property>
  <property fmtid="{D5CDD505-2E9C-101B-9397-08002B2CF9AE}" pid="35" name="PADIDATE">
    <vt:lpwstr>20210919</vt:lpwstr>
  </property>
  <property fmtid="{D5CDD505-2E9C-101B-9397-08002B2CF9AE}" pid="36" name="PADIMAIL">
    <vt:lpwstr>YES</vt:lpwstr>
  </property>
  <property fmtid="{D5CDD505-2E9C-101B-9397-08002B2CF9AE}" pid="37" name="PROCESS">
    <vt:lpwstr>עפ;עפ</vt:lpwstr>
  </property>
  <property fmtid="{D5CDD505-2E9C-101B-9397-08002B2CF9AE}" pid="38" name="PROCNUM">
    <vt:lpwstr>4125;4914</vt:lpwstr>
  </property>
  <property fmtid="{D5CDD505-2E9C-101B-9397-08002B2CF9AE}" pid="39" name="PROCYEAR">
    <vt:lpwstr>20;20</vt:lpwstr>
  </property>
  <property fmtid="{D5CDD505-2E9C-101B-9397-08002B2CF9AE}" pid="40" name="PSAKDIN">
    <vt:lpwstr>פסק-דין</vt:lpwstr>
  </property>
  <property fmtid="{D5CDD505-2E9C-101B-9397-08002B2CF9AE}" pid="41" name="TYPE">
    <vt:lpwstr>1</vt:lpwstr>
  </property>
  <property fmtid="{D5CDD505-2E9C-101B-9397-08002B2CF9AE}" pid="42" name="TYPE_ABS_DATE">
    <vt:lpwstr>410120210914</vt:lpwstr>
  </property>
  <property fmtid="{D5CDD505-2E9C-101B-9397-08002B2CF9AE}" pid="43" name="TYPE_N_DATE">
    <vt:lpwstr>41020210914</vt:lpwstr>
  </property>
  <property fmtid="{D5CDD505-2E9C-101B-9397-08002B2CF9AE}" pid="44" name="WORDNUMPAGES">
    <vt:lpwstr>23</vt:lpwstr>
  </property>
</Properties>
</file>