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4203/19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4205/19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cs="David;Times New Roman" w:ascii="David;Times New Roman" w:hAnsi="David;Times New Roman"/>
              </w:rPr>
              <w:t>4203/19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cs="David;Times New Roman" w:ascii="David;Times New Roman" w:hAnsi="David;Times New Roman"/>
              </w:rPr>
              <w:t>4205/19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cs="David;Times New Roman" w:ascii="David;Times New Roman" w:hAnsi="David;Times New Roman"/>
              </w:rPr>
              <w:t>4203/19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והמערערת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cs="David;Times New Roman" w:ascii="David;Times New Roman" w:hAnsi="David;Times New Roman"/>
              </w:rPr>
              <w:t>4205/19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המשיבה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cs="David;Times New Roman" w:ascii="David;Times New Roman" w:hAnsi="David;Times New Roman"/>
              </w:rPr>
              <w:t>4203/19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27958-11-17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07.05.2019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29.06.2020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cs="David;Times New Roman" w:ascii="David;Times New Roman" w:hAnsi="David;Times New Roman"/>
              </w:rPr>
              <w:t>4203/19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cs="David;Times New Roman" w:ascii="David;Times New Roman" w:hAnsi="David;Times New Roman"/>
              </w:rPr>
              <w:t>4205/19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cs="David;Times New Roman" w:ascii="David;Times New Roman" w:hAnsi="David;Times New Roman"/>
              </w:rPr>
              <w:t>4203/19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והמערערת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cs="David;Times New Roman" w:ascii="David;Times New Roman" w:hAnsi="David;Times New Roman"/>
              </w:rPr>
              <w:t>4205/19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</w:rPr>
          <w:t>379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382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1955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</w:rPr>
          <w:t>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ערעור על הרשעת המערער בביצוע עבירות מין בבתו הקטינה לאחר שדחה את טענתו כי גרסתה אינה מהימנה וכי נפלו פגמים בחקירתה שאינם מאפשרים להסתמך על עדותה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 נפסק כי קיימות ראיות מסייעות לעדותה של בתו בפני חוקרת 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שיחד עם עדותה מהוות בסיס מספק להרשעה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המאסר בפועל שהושת על המערער הוחמר והועמד על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קביעתה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סיוע – עדות קטין לפני חוקר נוער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סיוע – לעדות קטין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הרשיע את המערער בעבירות של בעילת בת 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מגונה בבת 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ותקיפת קטין בן משפחה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בשל פגיעות מיניות שביצע בבתו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פני תקופה של כשנה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מאז הייתה כבת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ומחצה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עבירות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על המערער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והוא חויב לשלם פיצוי למתלוננת בסך </w:t>
      </w:r>
      <w:r>
        <w:rPr>
          <w:rFonts w:cs="Times New Roman" w:ascii="Times New Roman" w:hAnsi="Times New Roman"/>
          <w:spacing w:val="0"/>
          <w:szCs w:val="26"/>
        </w:rPr>
        <w:t>150,000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המערער מופנה הן כלפי הרשעתו והן כלפי חומרת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המדינה נסב אודות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הנשיאה חיות והשופטת 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4203/19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4205/19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ראשית נפסק כי אין להתערב בממצאי המהימנות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באשר לגרסת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שהינה עקבית וסדורה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והקושי עימו היא התמודדה לספר את אשר חוותה ניכר עליה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המחשותיה את מעשי המערער באופן פיזי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תיאורהּ את תחושותיה באופן עקבי ומדויק תומכים אף הם במהימנות עדותה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לאלו מצטרפת עדות חוקרת 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שתיארה את הטעמים לקביעתה כי המתלוננת 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השוואת עדותה למאפיינים ודפוסים מוכרים בקרב נפגעי תקיפה מינית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המערער באשר לקיומה של עלילת שווא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מקורה לכאורה בקנוניה משפחתית או בקנאת המתלוננת כלפי אחיה נדחתה שכן היא נטענה ללא כל תימוכין והיא אינה מתיישבת עם אופן חשיפת האירועים על ידי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בטענת המערער לזיהום עדות המתלוננת על ידי בני משפחתה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שחשפה בפניהם המעשים שביצע בה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 יש להעניק לעדות המתלוננת משקל רב בבחינת אשמו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אף לא נמצא כי נפל כל פגם בהתנהלות חוקרת הילדים במהלך קבלת עדות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בטענות המערער בדבר פגמים בחקירת המתלוננת כדי להפחית מהמשקל שניתן לעדותה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לעדות המתלוננת מצטרפות ראיות מסייעות מספקות לצורך הרשעת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הכחשת המערער את המעשים גורפת ואין לייחס מהימנות לעדותו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 לעדות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שנמצאה מהימנה ומדויקת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ליתן משקל 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צירוף כל הראיות המלמדות על מצבה הנפשי של המתלוננת לאחר חשיפת מעשי אביה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מהוות ראיית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מספקת לעדות המתלוננת בפני חוקרת הילדים לצורך הרשעת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על הכרעת הדין נדחה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פגע במתלוננת מדי שבוע תוך שהוא עושה בגופה כבשלו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ופנה אל ייצרו מבלי לעצור ולהבחין את שהוא מעולל לבתו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השפעות מעשיו ניכרות בה ואינן מותירות לה 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כשל בקיום אחריותו כלפי 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וביכר את עצמו והנאותיו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והמיט על המתלוננת אסון שילווה אותה לאורך שנים 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העונש בגין מעשים אלו לבטא באופן נחרץ את חומרתם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ואך מאחר שאין דרכה של ערכאת הערעור למצות את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עונשו של המערער יועמד על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העונש יוותרו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bookmarkStart w:id="15" w:name="Start_Write"/>
      <w:bookmarkEnd w:id="15"/>
      <w:r>
        <w:rPr>
          <w:rtl w:val="true"/>
        </w:rPr>
        <w:t xml:space="preserve">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מוסק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רנר</w:t>
      </w:r>
      <w:r>
        <w:rPr>
          <w:rtl w:val="true"/>
        </w:rPr>
        <w:t xml:space="preserve">) </w:t>
      </w:r>
      <w:r>
        <w:rPr>
          <w:rtl w:val="true"/>
        </w:rPr>
        <w:t>הרשיע את המערער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בעבירות של בעילת בת משפחה</w:t>
      </w:r>
      <w:r>
        <w:rPr>
          <w:rtl w:val="true"/>
        </w:rPr>
        <w:t xml:space="preserve">, </w:t>
      </w:r>
      <w:r>
        <w:rPr>
          <w:rtl w:val="true"/>
        </w:rPr>
        <w:t>מעשה מגונה בבת משפחה</w:t>
      </w:r>
      <w:r>
        <w:rPr>
          <w:rtl w:val="true"/>
        </w:rPr>
        <w:t xml:space="preserve">, </w:t>
      </w:r>
      <w:r>
        <w:rPr>
          <w:rtl w:val="true"/>
        </w:rPr>
        <w:t>ותקיפת קטין בן משפחה בנסיבות מחמירות</w:t>
      </w:r>
      <w:r>
        <w:rPr>
          <w:rtl w:val="true"/>
        </w:rPr>
        <w:t xml:space="preserve">, </w:t>
      </w:r>
      <w:r>
        <w:rPr>
          <w:rtl w:val="true"/>
        </w:rPr>
        <w:t>בשל פגיעות מיניות שביצע בבתו על פני תקופה של כשנה</w:t>
      </w:r>
      <w:r>
        <w:rPr>
          <w:rtl w:val="true"/>
        </w:rPr>
        <w:t xml:space="preserve">, </w:t>
      </w:r>
      <w:r>
        <w:rPr>
          <w:rtl w:val="true"/>
        </w:rPr>
        <w:t xml:space="preserve">מאז הייתה כבת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ומחצה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4203/19</w:t>
      </w:r>
      <w:r>
        <w:rPr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4205/19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>".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אבהיר כבר עתה</w:t>
      </w:r>
      <w:r>
        <w:rPr>
          <w:rtl w:val="true"/>
        </w:rPr>
        <w:t xml:space="preserve">, </w:t>
      </w:r>
      <w:r>
        <w:rPr>
          <w:rtl w:val="true"/>
        </w:rPr>
        <w:t xml:space="preserve">כי דעתי היא שיש לדחות את ערעורו של המערער על שני חלקיו </w:t>
      </w:r>
      <w:r>
        <w:rPr>
          <w:rtl w:val="true"/>
        </w:rPr>
        <w:t>(</w:t>
      </w:r>
      <w:r>
        <w:rPr>
          <w:rtl w:val="true"/>
        </w:rPr>
        <w:t>הכרעת הדין וגזר הדין</w:t>
      </w:r>
      <w:r>
        <w:rPr>
          <w:rtl w:val="true"/>
        </w:rPr>
        <w:t xml:space="preserve">), </w:t>
      </w:r>
      <w:r>
        <w:rPr>
          <w:rtl w:val="true"/>
        </w:rPr>
        <w:t>ולקבל את ערעורה של המדינה</w:t>
      </w:r>
      <w:r>
        <w:rPr>
          <w:rtl w:val="true"/>
        </w:rPr>
        <w:t xml:space="preserve">, </w:t>
      </w:r>
      <w:r>
        <w:rPr>
          <w:rtl w:val="true"/>
        </w:rPr>
        <w:t>שכן העונש שנגזר על המערער אינו משקף את חומרת עבירות המין ואת פגיעתו הקשה בבתו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הנטען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מאז חודש ספטמבר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ולמשך כשנה</w:t>
      </w:r>
      <w:r>
        <w:rPr>
          <w:rtl w:val="true"/>
        </w:rPr>
        <w:t xml:space="preserve">, </w:t>
      </w:r>
      <w:r>
        <w:rPr>
          <w:rtl w:val="true"/>
        </w:rPr>
        <w:t>ביצע המערער</w:t>
      </w:r>
      <w:r>
        <w:rPr>
          <w:rtl w:val="true"/>
        </w:rPr>
        <w:t xml:space="preserve">, </w:t>
      </w:r>
      <w:r>
        <w:rPr>
          <w:rtl w:val="true"/>
        </w:rPr>
        <w:t>בעשרות הזדמנויות</w:t>
      </w:r>
      <w:r>
        <w:rPr>
          <w:rtl w:val="true"/>
        </w:rPr>
        <w:t xml:space="preserve">, </w:t>
      </w:r>
      <w:r>
        <w:rPr>
          <w:rtl w:val="true"/>
        </w:rPr>
        <w:t>עבירות מין בבתו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ילידת שנת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בתדירות של פעמיים בשבוע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בכלל זה נטען כי המערער נהג לקרוא לבתו לחדרו באמתלה שהוא זקוק לכוס מים או לסיוע בהרמת חפצים מהרצפה</w:t>
      </w:r>
      <w:r>
        <w:rPr>
          <w:rtl w:val="true"/>
        </w:rPr>
        <w:t xml:space="preserve">, </w:t>
      </w:r>
      <w:r>
        <w:rPr>
          <w:rtl w:val="true"/>
        </w:rPr>
        <w:t>ודרש ממנה להסיר את בגדיה</w:t>
      </w:r>
      <w:r>
        <w:rPr>
          <w:rtl w:val="true"/>
        </w:rPr>
        <w:t xml:space="preserve">. </w:t>
      </w:r>
      <w:r>
        <w:rPr>
          <w:rtl w:val="true"/>
        </w:rPr>
        <w:t>במקרים שסירבה</w:t>
      </w:r>
      <w:r>
        <w:rPr>
          <w:rtl w:val="true"/>
        </w:rPr>
        <w:t xml:space="preserve">, </w:t>
      </w:r>
      <w:r>
        <w:rPr>
          <w:rtl w:val="true"/>
        </w:rPr>
        <w:t>הפשיט ממנה את בגדיה בכוח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חזהּ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משסיים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;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בשתי הזדמנויות לפחות חשף המערער את איבר מינו בפני בתו במיטתו</w:t>
      </w:r>
      <w:r>
        <w:rPr>
          <w:rtl w:val="true"/>
        </w:rPr>
        <w:t xml:space="preserve">, </w:t>
      </w:r>
      <w:r>
        <w:rPr>
          <w:rtl w:val="true"/>
        </w:rPr>
        <w:t>וביקש כי תיגע באיברו ותישּק לו</w:t>
      </w:r>
      <w:r>
        <w:rPr>
          <w:rtl w:val="true"/>
        </w:rPr>
        <w:t xml:space="preserve">; </w:t>
      </w:r>
      <w:r>
        <w:rPr>
          <w:rtl w:val="true"/>
        </w:rPr>
        <w:t>ובחמש הזדמנויות נוספות נכנס המערער לחדר המקלחת בעודה מתקלחת ונגע בגופה החשוף</w:t>
      </w:r>
      <w:r>
        <w:rPr>
          <w:rtl w:val="true"/>
        </w:rPr>
        <w:t xml:space="preserve">. </w:t>
      </w:r>
      <w:r>
        <w:rPr>
          <w:rtl w:val="true"/>
        </w:rPr>
        <w:t>בפעם הראשונה שהפר המערער את פרטיות בתו בחדר המקלחת ונגע בגופה</w:t>
      </w:r>
      <w:r>
        <w:rPr>
          <w:rtl w:val="true"/>
        </w:rPr>
        <w:t xml:space="preserve">, </w:t>
      </w:r>
      <w:r>
        <w:rPr>
          <w:rtl w:val="true"/>
        </w:rPr>
        <w:t xml:space="preserve">היא התנגדה למעשיו </w:t>
      </w:r>
      <w:r>
        <w:rPr>
          <w:rFonts w:ascii="FrankRuehl" w:hAnsi="FrankRuehl" w:cs="FrankRuehl"/>
          <w:rtl w:val="true"/>
        </w:rPr>
        <w:t>–</w:t>
      </w:r>
      <w:r>
        <w:rPr>
          <w:rtl w:val="true"/>
        </w:rPr>
        <w:t xml:space="preserve"> ובתגובה</w:t>
      </w:r>
      <w:r>
        <w:rPr>
          <w:rtl w:val="true"/>
        </w:rPr>
        <w:t xml:space="preserve">, </w:t>
      </w:r>
      <w:r>
        <w:rPr>
          <w:rtl w:val="true"/>
        </w:rPr>
        <w:t>סטר לה המערער והזהירהּ פן תשמיע קול צעקה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האירוע האחרון המתואר בכתב האישום אירע במהלך חודש ספטמבר </w:t>
      </w:r>
      <w:r>
        <w:rPr/>
        <w:t>2017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לחדרו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לדרישותיו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מיטתו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ונישקו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ליקק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בגין מעשים אלו</w:t>
      </w:r>
      <w:r>
        <w:rPr>
          <w:rtl w:val="true"/>
        </w:rPr>
        <w:t xml:space="preserve">, </w:t>
      </w:r>
      <w:r>
        <w:rPr>
          <w:rtl w:val="true"/>
        </w:rPr>
        <w:t xml:space="preserve">יוחסו למערער עבירות של בעילת בת משפחה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ובנסיבות </w:t>
      </w:r>
      <w:hyperlink r:id="rId1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8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FrankRuehl" w:hAnsi="FrankRuehl" w:cs="FrankRuehl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עבירות של מעשים מגונים בבת משפחה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ובנסיבות 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4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 xml:space="preserve">; </w:t>
      </w:r>
      <w:r>
        <w:rPr>
          <w:rtl w:val="true"/>
        </w:rPr>
        <w:t>ועבירה של תקיפת קטין בן משפחה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בהכרעת דינו מיום </w:t>
      </w:r>
      <w:r>
        <w:rPr/>
        <w:t>5.2.2019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את המערער במיוחס 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ascii="Times New Roman" w:hAnsi="Times New Roman" w:cs="Times New Roman"/>
          <w:rtl w:val="true"/>
        </w:rPr>
        <w:t>–</w:t>
      </w:r>
      <w:r>
        <w:rPr/>
        <w:t>1955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ילדים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וספונטאני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התייחס בהרחבה לעדותה המוקלטת של 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ההדרגתי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לבינה</w:t>
      </w:r>
      <w:r>
        <w:rPr>
          <w:rtl w:val="true"/>
        </w:rPr>
        <w:t xml:space="preserve">, </w:t>
      </w:r>
      <w:r>
        <w:rPr>
          <w:rtl w:val="true"/>
        </w:rPr>
        <w:t>בעקבותיו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לאחיה</w:t>
      </w:r>
      <w:r>
        <w:rPr>
          <w:rtl w:val="true"/>
        </w:rPr>
        <w:t xml:space="preserve">,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לסבתה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התרשם כי עדות המתלוננת בפני חוקרת הילדים הייתה מהימנה</w:t>
      </w:r>
      <w:r>
        <w:rPr>
          <w:rtl w:val="true"/>
        </w:rPr>
        <w:t xml:space="preserve">, </w:t>
      </w:r>
      <w:r>
        <w:rPr>
          <w:rtl w:val="true"/>
        </w:rPr>
        <w:t>תוך שהדגיש כי זכרה היטב את פרטי האירועים</w:t>
      </w:r>
      <w:r>
        <w:rPr>
          <w:rtl w:val="true"/>
        </w:rPr>
        <w:t xml:space="preserve">, </w:t>
      </w:r>
      <w:r>
        <w:rPr>
          <w:rtl w:val="true"/>
        </w:rPr>
        <w:t>לרבות מועדיהם ומקומות התרחשותם</w:t>
      </w:r>
      <w:r>
        <w:rPr>
          <w:rtl w:val="true"/>
        </w:rPr>
        <w:t xml:space="preserve">; </w:t>
      </w:r>
      <w:r>
        <w:rPr>
          <w:rtl w:val="true"/>
        </w:rPr>
        <w:t xml:space="preserve">וכי רישומיה באשר למעשי המערער היו </w:t>
      </w:r>
      <w:r>
        <w:rPr>
          <w:rtl w:val="true"/>
        </w:rPr>
        <w:t>"</w:t>
      </w:r>
      <w:r>
        <w:rPr>
          <w:rtl w:val="true"/>
        </w:rPr>
        <w:t>מדויקים</w:t>
      </w:r>
      <w:r>
        <w:rPr>
          <w:rtl w:val="true"/>
        </w:rPr>
        <w:t xml:space="preserve">, </w:t>
      </w:r>
      <w:r>
        <w:rPr>
          <w:rtl w:val="true"/>
        </w:rPr>
        <w:t xml:space="preserve">בהירים </w:t>
      </w:r>
      <w:r>
        <w:rPr>
          <w:rtl w:val="true"/>
        </w:rPr>
        <w:t>[</w:t>
      </w:r>
      <w:r>
        <w:rPr>
          <w:rtl w:val="true"/>
        </w:rPr>
        <w:t>ו</w:t>
      </w:r>
      <w:r>
        <w:rPr>
          <w:rtl w:val="true"/>
        </w:rPr>
        <w:t>]</w:t>
      </w:r>
      <w:r>
        <w:rPr>
          <w:rtl w:val="true"/>
        </w:rPr>
        <w:t>נקודתיים</w:t>
      </w:r>
      <w:r>
        <w:rPr>
          <w:rtl w:val="true"/>
        </w:rPr>
        <w:t xml:space="preserve">". </w:t>
      </w:r>
      <w:r>
        <w:rPr>
          <w:rtl w:val="true"/>
        </w:rPr>
        <w:t>התרשמות זו התבססה על צפייה בהקלטת עדות המתלוננת בפני חוקרת הילדים</w:t>
      </w:r>
      <w:r>
        <w:rPr>
          <w:rtl w:val="true"/>
        </w:rPr>
        <w:t xml:space="preserve">; </w:t>
      </w:r>
      <w:r>
        <w:rPr>
          <w:rtl w:val="true"/>
        </w:rPr>
        <w:t>על עדות חוקרת הילדים אשר מצאה אף היא את עדותה המתלוננת מהימנה</w:t>
      </w:r>
      <w:r>
        <w:rPr>
          <w:rtl w:val="true"/>
        </w:rPr>
        <w:t xml:space="preserve">; </w:t>
      </w:r>
      <w:r>
        <w:rPr>
          <w:rtl w:val="true"/>
        </w:rPr>
        <w:t>ועל השתלבות עדות המתלוננת עם יתר הראיות בתיק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מהצפייה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, </w:t>
      </w:r>
      <w:r>
        <w:rPr>
          <w:rtl w:val="true"/>
        </w:rPr>
        <w:t>מפורט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לצנזר</w:t>
      </w:r>
      <w:r>
        <w:rPr>
          <w:rtl w:val="true"/>
        </w:rPr>
        <w:t xml:space="preserve">.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סיטואציות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מפורטות</w:t>
      </w:r>
      <w:r>
        <w:rPr>
          <w:rtl w:val="true"/>
        </w:rPr>
        <w:t xml:space="preserve">, </w:t>
      </w:r>
      <w:r>
        <w:rPr>
          <w:rtl w:val="true"/>
        </w:rPr>
        <w:t>מדויקות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באמבטיה</w:t>
      </w:r>
      <w:r>
        <w:rPr>
          <w:rtl w:val="true"/>
        </w:rPr>
        <w:t xml:space="preserve">),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רגשותיה</w:t>
      </w:r>
      <w:r>
        <w:rPr>
          <w:rtl w:val="true"/>
        </w:rPr>
        <w:t xml:space="preserve">, </w:t>
      </w:r>
      <w:r>
        <w:rPr>
          <w:rtl w:val="true"/>
        </w:rPr>
        <w:t>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כעס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הביקורות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tl w:val="true"/>
        </w:rPr>
        <w:t xml:space="preserve">,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צפייה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>[</w:t>
      </w:r>
      <w:r>
        <w:rPr>
          <w:rtl w:val="true"/>
        </w:rPr>
        <w:t>ת</w:t>
      </w:r>
      <w:r>
        <w:rPr>
          <w:rtl w:val="true"/>
        </w:rPr>
        <w:t xml:space="preserve">]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].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לאמיתה</w:t>
      </w:r>
      <w:r>
        <w:rPr>
          <w:rtl w:val="true"/>
        </w:rPr>
        <w:t xml:space="preserve">. ...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סבר בית המשפט כי המערער בעדותו </w:t>
      </w:r>
      <w:r>
        <w:rPr>
          <w:rtl w:val="true"/>
        </w:rPr>
        <w:t>"</w:t>
      </w:r>
      <w:r>
        <w:rPr>
          <w:rtl w:val="true"/>
        </w:rPr>
        <w:t>לא הותיר רושם מהימן ואמין</w:t>
      </w:r>
      <w:r>
        <w:rPr>
          <w:rtl w:val="true"/>
        </w:rPr>
        <w:t xml:space="preserve">"; </w:t>
      </w:r>
      <w:r>
        <w:rPr>
          <w:rtl w:val="true"/>
        </w:rPr>
        <w:t>ואילו חלקים מגרסתו מתיישבים דווקא היטב עם עדות 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למיטתו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לנוכח זאת</w:t>
      </w:r>
      <w:r>
        <w:rPr>
          <w:rtl w:val="true"/>
        </w:rPr>
        <w:t xml:space="preserve">, </w:t>
      </w:r>
      <w:r>
        <w:rPr>
          <w:rtl w:val="true"/>
        </w:rPr>
        <w:t>ולנוכח המהימנות שייחס בית המשפט לעדות המתלוננת ולעדות אמה בבית המשפט</w:t>
      </w:r>
      <w:r>
        <w:rPr>
          <w:rtl w:val="true"/>
        </w:rPr>
        <w:t xml:space="preserve">, </w:t>
      </w:r>
      <w:r>
        <w:rPr>
          <w:rtl w:val="true"/>
        </w:rPr>
        <w:t>דחה בית המשפט את טענת המערער שלפיה גרסת המתלוננת היא גרסה בדויה שנרקחה כחלק מקנוניה של בני משפחת אימהּ נגדו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כך ש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להוראות</w:t>
      </w:r>
      <w:r>
        <w:rPr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עדות המתלוננת בפני חוקרת הילדים אינה יכולה לשמש בסיס להרשעה אלא אם יש לה סיוע בראיה אחרת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הודגש כי </w:t>
      </w:r>
      <w:r>
        <w:rPr>
          <w:rtl w:val="true"/>
        </w:rPr>
        <w:t>"</w:t>
      </w:r>
      <w:r>
        <w:rPr>
          <w:rtl w:val="true"/>
        </w:rPr>
        <w:t>ככל שהמשקל העצמי של העדות גדול יותר</w:t>
      </w:r>
      <w:r>
        <w:rPr>
          <w:rtl w:val="true"/>
        </w:rPr>
        <w:t xml:space="preserve">, </w:t>
      </w:r>
      <w:r>
        <w:rPr>
          <w:rtl w:val="true"/>
        </w:rPr>
        <w:t>התוספת הנדרשת הנה מועטה</w:t>
      </w:r>
      <w:r>
        <w:rPr>
          <w:rtl w:val="true"/>
        </w:rPr>
        <w:t xml:space="preserve">", </w:t>
      </w:r>
      <w:r>
        <w:rPr>
          <w:rtl w:val="true"/>
        </w:rPr>
        <w:t xml:space="preserve">ובמקרה דנן </w:t>
      </w:r>
      <w:r>
        <w:rPr>
          <w:rtl w:val="true"/>
        </w:rPr>
        <w:t>"</w:t>
      </w:r>
      <w:r>
        <w:rPr>
          <w:rtl w:val="true"/>
        </w:rPr>
        <w:t>מדובר בעדות שמשקלה הסגולי גדול</w:t>
      </w:r>
      <w:r>
        <w:rPr>
          <w:rtl w:val="true"/>
        </w:rPr>
        <w:t xml:space="preserve">"; </w:t>
      </w:r>
      <w:r>
        <w:rPr>
          <w:rtl w:val="true"/>
        </w:rPr>
        <w:t>כי דרישת הסיוע יכולה להתקיים תוך שימוש במספר ראיות המקיימות יחדיו את התנאים האמורים</w:t>
      </w:r>
      <w:r>
        <w:rPr>
          <w:rtl w:val="true"/>
        </w:rPr>
        <w:t xml:space="preserve">; </w:t>
      </w:r>
      <w:r>
        <w:rPr>
          <w:rtl w:val="true"/>
        </w:rPr>
        <w:t>וכי במקום שבו הכחשת הנאשם גורפת</w:t>
      </w:r>
      <w:r>
        <w:rPr>
          <w:rtl w:val="true"/>
        </w:rPr>
        <w:t xml:space="preserve">, </w:t>
      </w:r>
      <w:r>
        <w:rPr>
          <w:rtl w:val="true"/>
        </w:rPr>
        <w:t>דרישת הסיוע מוגבלת באופן יחסי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נקבע כי ניתן למצוא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מספק לעדות המתלוננת לצורך הרשעת המערער</w:t>
      </w:r>
      <w:r>
        <w:rPr>
          <w:rtl w:val="true"/>
        </w:rPr>
        <w:t xml:space="preserve">, </w:t>
      </w:r>
      <w:r>
        <w:rPr>
          <w:rtl w:val="true"/>
        </w:rPr>
        <w:t>הן במצבה הנפשי בסמוך לאחר חשיפת המעשים בפני בני משפחתה</w:t>
      </w:r>
      <w:r>
        <w:rPr>
          <w:rtl w:val="true"/>
        </w:rPr>
        <w:t xml:space="preserve">, </w:t>
      </w:r>
      <w:r>
        <w:rPr>
          <w:rtl w:val="true"/>
        </w:rPr>
        <w:t>עליו ניתן ללמוד מעדויותיהן של אימהּ וסבתהּ</w:t>
      </w:r>
      <w:r>
        <w:rPr>
          <w:rtl w:val="true"/>
        </w:rPr>
        <w:t xml:space="preserve">; </w:t>
      </w:r>
      <w:r>
        <w:rPr>
          <w:rtl w:val="true"/>
        </w:rPr>
        <w:t>הן באופן החשיפה ההדרגתי והספונטני של המעשים</w:t>
      </w:r>
      <w:r>
        <w:rPr>
          <w:rtl w:val="true"/>
        </w:rPr>
        <w:t xml:space="preserve">, </w:t>
      </w:r>
      <w:r>
        <w:rPr>
          <w:rtl w:val="true"/>
        </w:rPr>
        <w:t>כפי שבא לידי ביטוי בעדות המתלוננת ובעדויותיהן של אימהּ</w:t>
      </w:r>
      <w:r>
        <w:rPr>
          <w:rtl w:val="true"/>
        </w:rPr>
        <w:t xml:space="preserve">, </w:t>
      </w:r>
      <w:r>
        <w:rPr>
          <w:rtl w:val="true"/>
        </w:rPr>
        <w:t>סבתהּ ודודתהּ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7.5.2019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פגיעתו החמורה של המערער בבתו הקטינה</w:t>
      </w:r>
      <w:r>
        <w:rPr>
          <w:rtl w:val="true"/>
        </w:rPr>
        <w:t xml:space="preserve">, </w:t>
      </w:r>
      <w:r>
        <w:rPr>
          <w:rtl w:val="true"/>
        </w:rPr>
        <w:t xml:space="preserve">תוך שצוין כי עבירות מין בתוך המשפחה דורשות </w:t>
      </w:r>
      <w:r>
        <w:rPr>
          <w:rtl w:val="true"/>
        </w:rPr>
        <w:t>"</w:t>
      </w:r>
      <w:r>
        <w:rPr>
          <w:rtl w:val="true"/>
        </w:rPr>
        <w:t>תגובה עונשית תקיפה ונחרצת</w:t>
      </w:r>
      <w:r>
        <w:rPr>
          <w:rtl w:val="true"/>
        </w:rPr>
        <w:t xml:space="preserve">" </w:t>
      </w:r>
      <w:r>
        <w:rPr>
          <w:rtl w:val="true"/>
        </w:rPr>
        <w:t>ומצדיקות מתן משקל פחוּת לנסיבותיו האישיות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מרביתם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הימשכותם</w:t>
      </w:r>
      <w:r>
        <w:rPr>
          <w:rtl w:val="true"/>
        </w:rPr>
        <w:t xml:space="preserve">, </w:t>
      </w:r>
      <w:r>
        <w:rPr>
          <w:rtl w:val="true"/>
        </w:rPr>
        <w:t>הצטברותם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והסלמתם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ליקוק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והחדרת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Fonts w:cs="FrankRuehl" w:ascii="FrankRuehl" w:hAnsi="FrankRuehl"/>
          <w:rtl w:val="true"/>
        </w:rPr>
        <w:t>–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לאמצע</w:t>
      </w:r>
      <w:r>
        <w:rPr>
          <w:rtl w:val="true"/>
        </w:rPr>
        <w:t xml:space="preserve">[] </w:t>
      </w:r>
      <w:r>
        <w:rPr>
          <w:rtl w:val="true"/>
        </w:rPr>
        <w:t>המתחם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בשקלול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וחייבו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בערעורו על הכרעת הדין</w:t>
      </w:r>
      <w:r>
        <w:rPr>
          <w:rtl w:val="true"/>
        </w:rPr>
        <w:t xml:space="preserve">, </w:t>
      </w:r>
      <w:r>
        <w:rPr>
          <w:rtl w:val="true"/>
        </w:rPr>
        <w:t>טוען המערער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כי גרסת המתלוננת היא גרסה בדויה אשר מקורה בקנוניה שנרקחה בקרב בני</w:t>
      </w:r>
      <w:r>
        <w:rPr>
          <w:rFonts w:ascii="Century" w:hAnsi="Century" w:cs="Century"/>
          <w:sz w:val="22"/>
          <w:sz w:val="22"/>
          <w:rtl w:val="true"/>
        </w:rPr>
        <w:t xml:space="preserve"> משפחת אימהּ טרום גירושיהם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סבתה של המתלוננת היא שבדתה את הדברים כאשר המתלוננת הגיעה לביתה למחרת הוויכוח שפרץ בינו לבין המתלוננת</w:t>
      </w:r>
      <w:r>
        <w:rPr>
          <w:rtl w:val="true"/>
        </w:rPr>
        <w:t xml:space="preserve">; </w:t>
      </w:r>
      <w:r>
        <w:rPr>
          <w:rtl w:val="true"/>
        </w:rPr>
        <w:t xml:space="preserve">והמתלוננת עצמה השתתפה בקנוניה בשל </w:t>
      </w:r>
      <w:r>
        <w:rPr>
          <w:rtl w:val="true"/>
        </w:rPr>
        <w:t>"</w:t>
      </w:r>
      <w:r>
        <w:rPr>
          <w:rtl w:val="true"/>
        </w:rPr>
        <w:t>דעות קדומות</w:t>
      </w:r>
      <w:r>
        <w:rPr>
          <w:rtl w:val="true"/>
        </w:rPr>
        <w:t xml:space="preserve">" </w:t>
      </w:r>
      <w:r>
        <w:rPr>
          <w:rtl w:val="true"/>
        </w:rPr>
        <w:t>שנוצרו עקב דברים שנאמרו לה על ידי בני המשפחה</w:t>
      </w:r>
      <w:r>
        <w:rPr>
          <w:rtl w:val="true"/>
        </w:rPr>
        <w:t xml:space="preserve">, </w:t>
      </w:r>
      <w:r>
        <w:rPr>
          <w:rtl w:val="true"/>
        </w:rPr>
        <w:t>ועל רקע קנאתה מחמת אהבתו הרבה כלפי אחיה הקטן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זוהמה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אימהּ</w:t>
      </w:r>
      <w:r>
        <w:rPr>
          <w:rtl w:val="true"/>
        </w:rPr>
        <w:t xml:space="preserve">, </w:t>
      </w:r>
      <w:r>
        <w:rPr>
          <w:rtl w:val="true"/>
        </w:rPr>
        <w:t>סבתהּ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;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וקיימים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החוקרת</w:t>
      </w:r>
      <w:r>
        <w:rPr>
          <w:rtl w:val="true"/>
        </w:rPr>
        <w:t xml:space="preserve">, </w:t>
      </w:r>
      <w:r>
        <w:rPr>
          <w:rtl w:val="true"/>
        </w:rPr>
        <w:t>בהחלטתה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סומכת ידיה על הכרעת דינו של בית המשפט 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זיהום</w:t>
      </w:r>
      <w:r>
        <w:rPr>
          <w:rtl w:val="true"/>
        </w:rPr>
        <w:t xml:space="preserve">"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שעיינתי בטענות הצדדים ובחומר הראיות שהוגש לבית המשפט המחוזי</w:t>
      </w:r>
      <w:r>
        <w:rPr>
          <w:rtl w:val="true"/>
        </w:rPr>
        <w:t xml:space="preserve">, </w:t>
      </w:r>
      <w:r>
        <w:rPr>
          <w:rtl w:val="true"/>
        </w:rPr>
        <w:t>ובכלל זה</w:t>
      </w:r>
      <w:r>
        <w:rPr>
          <w:rtl w:val="true"/>
        </w:rPr>
        <w:t xml:space="preserve">, </w:t>
      </w:r>
      <w:r>
        <w:rPr>
          <w:rtl w:val="true"/>
        </w:rPr>
        <w:t>הקלטות עדות המתלוננת בפני חוקרת הילדים</w:t>
      </w:r>
      <w:r>
        <w:rPr>
          <w:rtl w:val="true"/>
        </w:rPr>
        <w:t xml:space="preserve">; </w:t>
      </w:r>
      <w:r>
        <w:rPr>
          <w:rtl w:val="true"/>
        </w:rPr>
        <w:t xml:space="preserve">ולאחר ששמעתי את טיעוני הצדדים בדיון שהתקיים בפנינו </w:t>
      </w:r>
      <w:r>
        <w:rPr>
          <w:rtl w:val="true"/>
        </w:rPr>
        <w:t>–</w:t>
      </w:r>
      <w:r>
        <w:rPr>
          <w:rtl w:val="true"/>
        </w:rPr>
        <w:t xml:space="preserve"> הגעתי לכלל מסקנה כי דין הערעור על הכרעת הדין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לחברותיי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ושנפלו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כסדרן</w:t>
      </w:r>
      <w:r>
        <w:rPr>
          <w:rtl w:val="true"/>
        </w:rPr>
        <w:t>.</w:t>
      </w:r>
    </w:p>
    <w:p>
      <w:pPr>
        <w:pStyle w:val="Heading1"/>
        <w:numPr>
          <w:ilvl w:val="0"/>
          <w:numId w:val="3"/>
        </w:numPr>
        <w:ind w:hanging="360" w:start="720" w:end="0"/>
        <w:jc w:val="start"/>
        <w:rPr/>
      </w:pPr>
      <w:r>
        <w:rPr>
          <w:rtl w:val="true"/>
        </w:rPr>
        <w:t>מהימנות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בית משפט זה לא ייטה להתערב בקביעות עובדה ומהימנות שקבעה הערכאה הדיונית</w:t>
      </w:r>
      <w:r>
        <w:rPr>
          <w:rtl w:val="true"/>
        </w:rPr>
        <w:t xml:space="preserve">, </w:t>
      </w:r>
      <w:r>
        <w:rPr>
          <w:rtl w:val="true"/>
        </w:rPr>
        <w:t>המבוססות בין היתר על עדויות ששמע באופן בלתי אמצעי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הלכה זו</w:t>
      </w:r>
      <w:r>
        <w:rPr>
          <w:rtl w:val="true"/>
        </w:rPr>
        <w:t xml:space="preserve">, </w:t>
      </w:r>
      <w:r>
        <w:rPr>
          <w:rtl w:val="true"/>
        </w:rPr>
        <w:t>בדבר אי התערבות ערכאת הערעור בקביעות מהימנות של הערכאה הדיונית נחלשת בכל הנוגע להערכת מהימנות עדות קטין אשר לא העיד בבית המשפט אלא בפני חוקרת ילדים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שהרי במקרים אלו</w:t>
      </w:r>
      <w:r>
        <w:rPr>
          <w:rtl w:val="true"/>
        </w:rPr>
        <w:t xml:space="preserve">, </w:t>
      </w:r>
      <w:r>
        <w:rPr>
          <w:rtl w:val="true"/>
        </w:rPr>
        <w:t xml:space="preserve">יתרונה של הערכאה הדיונית בקביעת מהימנותו משמעותי פחות </w:t>
      </w:r>
      <w:r>
        <w:rPr>
          <w:rtl w:val="true"/>
        </w:rPr>
        <w:t>–</w:t>
      </w:r>
      <w:r>
        <w:rPr>
          <w:rtl w:val="true"/>
        </w:rPr>
        <w:t xml:space="preserve"> מאחר שהן ערכאת הערעור והן הערכאה הדיונית אינן בוחנות את העדות באופן בלתי אמצעי</w:t>
      </w:r>
      <w:r>
        <w:rPr>
          <w:rtl w:val="true"/>
        </w:rPr>
        <w:t xml:space="preserve">, </w:t>
      </w:r>
      <w:r>
        <w:rPr>
          <w:rtl w:val="true"/>
        </w:rPr>
        <w:t>אלא צופות בהקלטתה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פדלון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7.9.2011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משצפיתי בהקלטות עדות המתלוננת בפני חוקרת הילדים וקראתי את תמליליה</w:t>
      </w:r>
      <w:r>
        <w:rPr>
          <w:rtl w:val="true"/>
        </w:rPr>
        <w:t xml:space="preserve">, </w:t>
      </w:r>
      <w:r>
        <w:rPr>
          <w:rtl w:val="true"/>
        </w:rPr>
        <w:t>ולאחר שעיינתי בתמלילי עדות חוקרת הילדים ובסיכומיה</w:t>
      </w:r>
      <w:r>
        <w:rPr>
          <w:rtl w:val="true"/>
        </w:rPr>
        <w:t xml:space="preserve">, </w:t>
      </w:r>
      <w:r>
        <w:rPr>
          <w:rtl w:val="true"/>
        </w:rPr>
        <w:t>אני סבור כי אין להתערב בממצאי המהימנות שקבע בית המשפט המחוזי באשר לגרסת 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ומלאה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וסדורה</w:t>
      </w:r>
      <w:r>
        <w:rPr>
          <w:rtl w:val="true"/>
        </w:rPr>
        <w:t xml:space="preserve">, </w:t>
      </w:r>
      <w:r>
        <w:rPr>
          <w:rtl w:val="true"/>
        </w:rPr>
        <w:t>והקושי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התמודדה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: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הפה</w:t>
      </w:r>
      <w:r>
        <w:rPr>
          <w:rtl w:val="true"/>
        </w:rPr>
        <w:t xml:space="preserve">"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; </w:t>
      </w:r>
      <w:r>
        <w:rPr>
          <w:rtl w:val="true"/>
        </w:rPr>
        <w:t>וכיצד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האמבטיה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המחשותיה את מעשי המערער באופן פיזי</w:t>
      </w:r>
      <w:r>
        <w:rPr>
          <w:rtl w:val="true"/>
        </w:rPr>
        <w:t xml:space="preserve">, </w:t>
      </w:r>
      <w:r>
        <w:rPr>
          <w:rtl w:val="true"/>
        </w:rPr>
        <w:t>כמו גם תיאורהּ את תחושותיה באופן עקבי ומדויק תומכים אף הם במהימנות עדות 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הדגימה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חולצתה</w:t>
      </w:r>
      <w:r>
        <w:rPr>
          <w:rtl w:val="true"/>
        </w:rPr>
        <w:t xml:space="preserve">;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בכתפהּ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למיטתו</w:t>
      </w:r>
      <w:r>
        <w:rPr>
          <w:rtl w:val="true"/>
        </w:rPr>
        <w:t xml:space="preserve">;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; </w:t>
      </w:r>
      <w:r>
        <w:rPr>
          <w:rtl w:val="true"/>
        </w:rPr>
        <w:t>הדגימה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שהשכיבה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המקבילים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Fonts w:cs="FrankRuehl" w:ascii="FrankRuehl" w:hAnsi="FrankRuehl"/>
          <w:rtl w:val="true"/>
        </w:rPr>
        <w:t>–</w:t>
      </w:r>
      <w:r>
        <w:rPr/>
        <w:t>30</w:t>
      </w:r>
      <w:r>
        <w:rPr>
          <w:rtl w:val="true"/>
        </w:rPr>
        <w:t xml:space="preserve">);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Fonts w:cs="FrankRuehl" w:ascii="FrankRuehl" w:hAnsi="FrankRuehl"/>
          <w:rtl w:val="true"/>
        </w:rPr>
        <w:t>–</w:t>
      </w:r>
      <w:r>
        <w:rPr/>
        <w:t>31</w:t>
      </w:r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Fonts w:cs="FrankRuehl" w:ascii="FrankRuehl" w:hAnsi="FrankRuehl"/>
          <w:rtl w:val="true"/>
        </w:rPr>
        <w:t>–</w:t>
      </w:r>
      <w:r>
        <w:rPr/>
        <w:t>34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כשנשאלה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והרגישה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31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תיאוריה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שהתלוו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;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מבססים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tl w:val="true"/>
        </w:rPr>
        <w:t xml:space="preserve">, </w:t>
      </w:r>
      <w:r>
        <w:rPr>
          <w:rtl w:val="true"/>
        </w:rPr>
        <w:t>ולטעמי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לאלו מצטרפת גם עדות חוקרת הילדים</w:t>
      </w:r>
      <w:r>
        <w:rPr>
          <w:rtl w:val="true"/>
        </w:rPr>
        <w:t xml:space="preserve">, </w:t>
      </w:r>
      <w:r>
        <w:rPr>
          <w:rtl w:val="true"/>
        </w:rPr>
        <w:t>אשר תיארה באופן יסודי ומנומק את הטעמים לקביעתה כי המתלוננת מהימנה</w:t>
      </w:r>
      <w:r>
        <w:rPr>
          <w:rtl w:val="true"/>
        </w:rPr>
        <w:t xml:space="preserve">, </w:t>
      </w:r>
      <w:r>
        <w:rPr>
          <w:rtl w:val="true"/>
        </w:rPr>
        <w:t>תוך השוואת עדותה למאפיינים ודפוסים מוכרים בקרב נפגעי תקיפה מינית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Fonts w:cs="FrankRuehl" w:ascii="FrankRuehl" w:hAnsi="FrankRuehl"/>
          <w:rtl w:val="true"/>
        </w:rPr>
        <w:t>–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ההדרגתית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; </w:t>
      </w:r>
      <w:r>
        <w:rPr>
          <w:rtl w:val="true"/>
        </w:rPr>
        <w:t>הדגמת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;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למזער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ותיאור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כרונולוגי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ומבססים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19</w:t>
      </w:r>
      <w:r>
        <w:rPr>
          <w:rFonts w:cs="FrankRuehl" w:ascii="FrankRuehl" w:hAnsi="FrankRuehl"/>
          <w:rtl w:val="true"/>
        </w:rPr>
        <w:t>–</w:t>
      </w:r>
      <w:r>
        <w:rPr/>
        <w:t>22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אומרם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שהרבה</w:t>
      </w:r>
      <w:r>
        <w:rPr>
          <w:rtl w:val="true"/>
        </w:rPr>
        <w:t xml:space="preserve">,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שכוללת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פיתוי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סוד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לאמא</w:t>
      </w:r>
      <w:r>
        <w:rPr>
          <w:rtl w:val="true"/>
        </w:rPr>
        <w:t xml:space="preserve">.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ואנחנו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 זו בלבד שגרסת המתלוננת נמצאה מהימנה</w:t>
      </w:r>
      <w:r>
        <w:rPr>
          <w:rtl w:val="true"/>
        </w:rPr>
        <w:t xml:space="preserve">, </w:t>
      </w:r>
      <w:r>
        <w:rPr>
          <w:rtl w:val="true"/>
        </w:rPr>
        <w:t xml:space="preserve">אלא שיש לדחות את </w:t>
      </w:r>
      <w:r>
        <w:rPr>
          <w:rtl w:val="true"/>
        </w:rPr>
        <w:t>טענות המערער באשר לקיומה של עלילת שווא</w:t>
      </w:r>
      <w:r>
        <w:rPr>
          <w:rtl w:val="true"/>
        </w:rPr>
        <w:t xml:space="preserve">, </w:t>
      </w:r>
      <w:r>
        <w:rPr>
          <w:rtl w:val="true"/>
        </w:rPr>
        <w:t>אשר מקורה לכאורה בקנוניה משפחתית או בקנאת המתלוננת כלפי אחיה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והגיונית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(</w:t>
      </w:r>
      <w:r>
        <w:rPr/>
        <w:t>16.6.2019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מאופיינים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כרונולוגי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כרונולוגית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האמבטיה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למשנהו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הבדילה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האמבטיה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בחזהּ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הדיוק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; </w:t>
      </w:r>
      <w:r>
        <w:rPr>
          <w:rtl w:val="true"/>
        </w:rPr>
        <w:t>ותיאור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כרונולוגי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לסבתהּ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;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103</w:t>
      </w:r>
      <w:r>
        <w:rPr>
          <w:rtl w:val="true"/>
        </w:rPr>
        <w:t xml:space="preserve">; </w:t>
      </w:r>
      <w:r>
        <w:rPr>
          <w:rtl w:val="true"/>
        </w:rPr>
        <w:t>וחקירת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8.11.2017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);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 בטענת המערער לזיהום עדות המתלוננת על ידי בני משפחתה</w:t>
      </w:r>
      <w:r>
        <w:rPr>
          <w:rtl w:val="true"/>
        </w:rPr>
        <w:t xml:space="preserve">, </w:t>
      </w:r>
      <w:r>
        <w:rPr>
          <w:rtl w:val="true"/>
        </w:rPr>
        <w:t>לאחר שחשפה בפניהם המעשים שביצע בה המערער</w:t>
      </w:r>
      <w:r>
        <w:rPr>
          <w:rtl w:val="true"/>
        </w:rPr>
        <w:t xml:space="preserve">, </w:t>
      </w:r>
      <w:r>
        <w:rPr>
          <w:rtl w:val="true"/>
        </w:rPr>
        <w:t>לא מצאתי ממש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חשיפתה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</w:t>
      </w:r>
      <w:r>
        <w:rPr>
          <w:rtl w:val="true"/>
        </w:rPr>
        <w:t xml:space="preserve">.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נמנעת</w:t>
      </w:r>
      <w:r>
        <w:rPr>
          <w:rtl w:val="true"/>
        </w:rPr>
        <w:t xml:space="preserve">, </w:t>
      </w:r>
      <w:r>
        <w:rPr>
          <w:rtl w:val="true"/>
        </w:rPr>
        <w:t>ובהחלט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שגרסאותיהם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וכחלק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מהערכתו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לרשותו</w:t>
      </w:r>
      <w:r>
        <w:rPr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121</w:t>
      </w:r>
      <w:r>
        <w:rPr>
          <w:rtl w:val="true"/>
        </w:rPr>
        <w:t xml:space="preserve"> (</w:t>
      </w:r>
      <w:r>
        <w:rPr/>
        <w:t>30.12.2019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 xml:space="preserve">, </w:t>
      </w:r>
      <w:r>
        <w:rPr>
          <w:rtl w:val="true"/>
        </w:rPr>
        <w:t>סבתהּ</w:t>
      </w:r>
      <w:r>
        <w:rPr>
          <w:rtl w:val="true"/>
        </w:rPr>
        <w:t xml:space="preserve">, </w:t>
      </w:r>
      <w:r>
        <w:rPr>
          <w:rtl w:val="true"/>
        </w:rPr>
        <w:t>אימהּ</w:t>
      </w:r>
      <w:r>
        <w:rPr>
          <w:rtl w:val="true"/>
        </w:rPr>
        <w:t xml:space="preserve">, </w:t>
      </w:r>
      <w:r>
        <w:rPr>
          <w:rtl w:val="true"/>
        </w:rPr>
        <w:t>חברתהּ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משבית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סיכומו של דבר </w:t>
      </w:r>
      <w:r>
        <w:rPr>
          <w:rtl w:val="true"/>
        </w:rPr>
        <w:t>–</w:t>
      </w:r>
      <w:r>
        <w:rPr>
          <w:rtl w:val="true"/>
        </w:rPr>
        <w:t xml:space="preserve"> איני סבור כי יש לסטות מקביעות בית המשפט המחוזי שלפיהן עדות המתלוננת מהימנה</w:t>
      </w:r>
      <w:r>
        <w:rPr>
          <w:rtl w:val="true"/>
        </w:rPr>
        <w:t xml:space="preserve">, </w:t>
      </w:r>
      <w:r>
        <w:rPr>
          <w:rtl w:val="true"/>
        </w:rPr>
        <w:t>ויש להעניק לה משקל רב בבחינת אשמו של המערער</w:t>
      </w:r>
      <w:r>
        <w:rPr>
          <w:rtl w:val="true"/>
        </w:rPr>
        <w:t>.</w:t>
      </w:r>
    </w:p>
    <w:p>
      <w:pPr>
        <w:pStyle w:val="Heading1"/>
        <w:numPr>
          <w:ilvl w:val="0"/>
          <w:numId w:val="3"/>
        </w:numPr>
        <w:ind w:hanging="360" w:start="720" w:end="0"/>
        <w:jc w:val="start"/>
        <w:rPr/>
      </w:pP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לפגמים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הילדים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בניגוד לטענות המערער</w:t>
      </w:r>
      <w:r>
        <w:rPr>
          <w:rtl w:val="true"/>
        </w:rPr>
        <w:t xml:space="preserve">, </w:t>
      </w:r>
      <w:r>
        <w:rPr>
          <w:rtl w:val="true"/>
        </w:rPr>
        <w:t>איני סבור כי נפל כל פגם בהתנהלות חוקרת הילדים במהלך קבלת עדות 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מגרסתה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הייחודיות</w:t>
      </w:r>
      <w:r>
        <w:rPr>
          <w:rtl w:val="true"/>
        </w:rPr>
        <w:t xml:space="preserve">; </w:t>
      </w:r>
      <w:r>
        <w:rPr>
          <w:rtl w:val="true"/>
        </w:rPr>
        <w:t>נתמכה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בהתייעצויות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</w:t>
      </w:r>
      <w:r>
        <w:rPr>
          <w:rtl w:val="true"/>
        </w:rPr>
        <w:t xml:space="preserve">; </w:t>
      </w:r>
      <w:r>
        <w:rPr>
          <w:rtl w:val="true"/>
        </w:rPr>
        <w:t>ותואמת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הפרקטיקה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tl w:val="true"/>
        </w:rPr>
        <w:t xml:space="preserve">. ... </w:t>
      </w:r>
      <w:r>
        <w:rPr>
          <w:rtl w:val="true"/>
        </w:rPr>
        <w:t>ז</w:t>
      </w:r>
      <w:r>
        <w:rPr>
          <w:rtl w:val="true"/>
        </w:rPr>
        <w:t>[</w:t>
      </w:r>
      <w:r>
        <w:rPr>
          <w:rtl w:val="true"/>
        </w:rPr>
        <w:t>ו</w:t>
      </w:r>
      <w:r>
        <w:rPr>
          <w:rtl w:val="true"/>
        </w:rPr>
        <w:t xml:space="preserve">]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מתייעצת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דנתי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בשרות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שהתייעצתי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שמכירה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>–</w:t>
      </w:r>
      <w:r>
        <w:rPr/>
        <w:t>26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החליטה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Heading1"/>
        <w:numPr>
          <w:ilvl w:val="0"/>
          <w:numId w:val="3"/>
        </w:numPr>
        <w:ind w:hanging="360" w:start="720" w:end="0"/>
        <w:jc w:val="start"/>
        <w:rPr/>
      </w:pPr>
      <w:r>
        <w:rPr>
          <w:rtl w:val="true"/>
        </w:rPr>
        <w:t>קיומן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מסייעות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 מורה 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בתוספת</w:t>
      </w:r>
      <w:r>
        <w:rPr>
          <w:rtl w:val="true"/>
        </w:rPr>
        <w:t xml:space="preserve">, </w:t>
      </w:r>
      <w:r>
        <w:rPr>
          <w:rtl w:val="true"/>
        </w:rPr>
        <w:t>שנעשתה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ובנוכחותו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התאפשרה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Style w:val="default"/>
          <w:rFonts w:ascii="FrankRuehl" w:hAnsi="FrankRuehl" w:cs="FrankRuehl"/>
          <w:color w:val="000000"/>
          <w:sz w:val="26"/>
          <w:szCs w:val="26"/>
        </w:rPr>
      </w:pP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משפט זה עמד לא אחת על טיבה של דרישת הסיוע לצורך הרשעה על סמך עדות שנמסרה בחקירת ילדים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ועצמאי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;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לסבך</w:t>
      </w:r>
      <w:r>
        <w:rPr>
          <w:rFonts w:cs="FrankRuehl" w:ascii="FrankRuehl" w:hAnsi="FrankRuehl"/>
          <w:color w:val="000000"/>
          <w:sz w:val="28"/>
          <w:rtl w:val="true"/>
        </w:rPr>
        <w:t xml:space="preserve">" </w:t>
      </w:r>
      <w:r>
        <w:rPr>
          <w:rFonts w:ascii="FrankRuehl" w:hAnsi="FrankRuehl"/>
          <w:color w:val="000000"/>
          <w:sz w:val="28"/>
          <w:sz w:val="28"/>
          <w:rtl w:val="true"/>
        </w:rPr>
        <w:t>את הנאשם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במובן ז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; </w:t>
      </w:r>
      <w:r>
        <w:rPr>
          <w:rtl w:val="true"/>
        </w:rPr>
        <w:t>ועליה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;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שהכחשתו של הנאשם את המעשים כללית ו</w:t>
      </w:r>
      <w:r>
        <w:rPr>
          <w:rFonts w:ascii="FrankRuehl" w:hAnsi="FrankRuehl"/>
          <w:color w:val="000000"/>
          <w:sz w:val="28"/>
          <w:sz w:val="28"/>
          <w:rtl w:val="true"/>
        </w:rPr>
        <w:t>גורפת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כך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היקפה של ראיית הסיוע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הדרושה </w:t>
      </w:r>
      <w:r>
        <w:rPr>
          <w:rFonts w:ascii="FrankRuehl" w:hAnsi="FrankRuehl"/>
          <w:color w:val="000000"/>
          <w:sz w:val="28"/>
          <w:sz w:val="28"/>
          <w:rtl w:val="true"/>
        </w:rPr>
        <w:t>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10.3.2016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7508/10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>–</w:t>
      </w:r>
      <w:r>
        <w:rPr/>
        <w:t>20</w:t>
      </w:r>
      <w:r>
        <w:rPr>
          <w:rtl w:val="true"/>
        </w:rPr>
        <w:t xml:space="preserve"> (</w:t>
      </w:r>
      <w:r>
        <w:rPr/>
        <w:t>27.8.2012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25.6.2012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הכחשת המערער את המעשים גורפת</w:t>
      </w:r>
      <w:r>
        <w:rPr>
          <w:rtl w:val="true"/>
        </w:rPr>
        <w:t xml:space="preserve">, </w:t>
      </w:r>
      <w:r>
        <w:rPr>
          <w:rtl w:val="true"/>
        </w:rPr>
        <w:t>ונקבע כי אין לייחס מהימנות לעדותו</w:t>
      </w:r>
      <w:r>
        <w:rPr>
          <w:rtl w:val="true"/>
        </w:rPr>
        <w:t xml:space="preserve">; </w:t>
      </w:r>
      <w:r>
        <w:rPr>
          <w:rtl w:val="true"/>
        </w:rPr>
        <w:t>ואילו לעדות המתלוננת</w:t>
      </w:r>
      <w:r>
        <w:rPr>
          <w:rtl w:val="true"/>
        </w:rPr>
        <w:t xml:space="preserve">, </w:t>
      </w:r>
      <w:r>
        <w:rPr>
          <w:rtl w:val="true"/>
        </w:rPr>
        <w:t>אשר נמצאה מהימנה ומדויקת</w:t>
      </w:r>
      <w:r>
        <w:rPr>
          <w:rtl w:val="true"/>
        </w:rPr>
        <w:t xml:space="preserve">, </w:t>
      </w:r>
      <w:r>
        <w:rPr>
          <w:rtl w:val="true"/>
        </w:rPr>
        <w:t>יש ליתן משקל רב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כפי שנקבע לא אחת</w:t>
      </w:r>
      <w:r>
        <w:rPr>
          <w:rtl w:val="true"/>
        </w:rPr>
        <w:t xml:space="preserve">, </w:t>
      </w:r>
      <w:r>
        <w:rPr>
          <w:rtl w:val="true"/>
        </w:rPr>
        <w:t>ראיות באשר למצבה הנפשי של נפגעת תקיפה מינית במועד חשיפת התקיפה עשויות</w:t>
      </w:r>
      <w:r>
        <w:rPr>
          <w:rtl w:val="true"/>
        </w:rPr>
        <w:t xml:space="preserve">, </w:t>
      </w:r>
      <w:r>
        <w:rPr>
          <w:rtl w:val="true"/>
        </w:rPr>
        <w:t>בנסיבות מסוימות</w:t>
      </w:r>
      <w:r>
        <w:rPr>
          <w:rtl w:val="true"/>
        </w:rPr>
        <w:t xml:space="preserve">, </w:t>
      </w:r>
      <w:r>
        <w:rPr>
          <w:rtl w:val="true"/>
        </w:rPr>
        <w:t>להוות סיוע לעדותה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בעיקרו של דבר מאחר שבמועד חשיפת המעשים נדרשת הנפגעת להתמודד מחדש עם הטראומה שחוותה </w:t>
      </w:r>
      <w:r>
        <w:rPr>
          <w:rtl w:val="true"/>
        </w:rPr>
        <w:t>(</w:t>
      </w:r>
      <w:r>
        <w:rPr>
          <w:rtl w:val="true"/>
        </w:rPr>
        <w:t xml:space="preserve">ראו גם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2544/17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7.2.2019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82</w:t>
      </w:r>
      <w:r>
        <w:rPr>
          <w:rtl w:val="true"/>
        </w:rPr>
        <w:t xml:space="preserve"> (</w:t>
      </w:r>
      <w:r>
        <w:rPr/>
        <w:t>13.1.2014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5385/13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4.12.2013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חוויית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, </w:t>
      </w:r>
      <w:r>
        <w:rPr>
          <w:rtl w:val="true"/>
        </w:rPr>
        <w:t>וכרוכים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tl w:val="true"/>
        </w:rPr>
        <w:t xml:space="preserve">, </w:t>
      </w:r>
      <w:r>
        <w:rPr>
          <w:rtl w:val="true"/>
        </w:rPr>
        <w:t>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ייוודע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לפריצת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זעזועה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1121/96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353</w:t>
      </w:r>
      <w:r>
        <w:rPr>
          <w:rtl w:val="true"/>
        </w:rPr>
        <w:t xml:space="preserve">, </w:t>
      </w:r>
      <w:r>
        <w:rPr/>
        <w:t>361</w:t>
      </w:r>
      <w:r>
        <w:rPr>
          <w:rFonts w:cs="FrankRuehl" w:ascii="FrankRuehl" w:hAnsi="FrankRuehl"/>
          <w:rtl w:val="true"/>
        </w:rPr>
        <w:t>–</w:t>
      </w:r>
      <w:r>
        <w:rPr/>
        <w:t>362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עדות המתלוננת מלמדת כי המערער פגע בה כמדי שבוע למשך שנה תמימה</w:t>
      </w:r>
      <w:r>
        <w:rPr>
          <w:rtl w:val="true"/>
        </w:rPr>
        <w:t xml:space="preserve">. </w:t>
      </w:r>
      <w:r>
        <w:rPr>
          <w:rtl w:val="true"/>
        </w:rPr>
        <w:t>במהלך תקופה זו</w:t>
      </w:r>
      <w:r>
        <w:rPr>
          <w:rtl w:val="true"/>
        </w:rPr>
        <w:t xml:space="preserve">, </w:t>
      </w:r>
      <w:r>
        <w:rPr>
          <w:rtl w:val="true"/>
        </w:rPr>
        <w:t xml:space="preserve">חששה המתלוננת כי חשיפת המעשים תגרור תגובה אלימה כלפיה מצד המערער </w:t>
      </w:r>
      <w:r>
        <w:rPr>
          <w:rtl w:val="true"/>
        </w:rPr>
        <w:t>–</w:t>
      </w:r>
      <w:r>
        <w:rPr>
          <w:rtl w:val="true"/>
        </w:rPr>
        <w:t xml:space="preserve"> וזאת בין היתר לאחר שזה האחרון אכן סטר לה ואיים עליה פן תשמיע קול צעקה בעוד הוא נוגע בגופה </w:t>
      </w:r>
      <w:r>
        <w:rPr>
          <w:rtl w:val="true"/>
        </w:rPr>
        <w:t>(</w:t>
      </w:r>
      <w:r>
        <w:rPr>
          <w:rtl w:val="true"/>
        </w:rPr>
        <w:t>ראו למשל 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ניכר מעדותה כי חששה שאם תחשוף את מעשיו</w:t>
      </w:r>
      <w:r>
        <w:rPr>
          <w:rtl w:val="true"/>
        </w:rPr>
        <w:t xml:space="preserve">, </w:t>
      </w:r>
      <w:r>
        <w:rPr>
          <w:rtl w:val="true"/>
        </w:rPr>
        <w:t xml:space="preserve">הדבר יפגע בה ובבני משפחתה </w:t>
      </w:r>
      <w:r>
        <w:rPr>
          <w:rtl w:val="true"/>
        </w:rPr>
        <w:t>(</w:t>
      </w:r>
      <w:r>
        <w:rPr>
          <w:rtl w:val="true"/>
        </w:rPr>
        <w:t>ראו למשל 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לזעזוע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: 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דיברנו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ופתאום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התפוצצה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בבכי</w:t>
      </w:r>
      <w:r>
        <w:rPr>
          <w:rtl w:val="true"/>
        </w:rPr>
        <w:t xml:space="preserve">. </w:t>
      </w:r>
    </w:p>
    <w:p>
      <w:pPr>
        <w:pStyle w:val="Ruller5"/>
        <w:ind w:end="1276"/>
        <w:jc w:val="both"/>
        <w:rPr/>
      </w:pP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?' </w:t>
      </w:r>
    </w:p>
    <w:p>
      <w:pPr>
        <w:pStyle w:val="Ruller5"/>
        <w:ind w:end="1276"/>
        <w:jc w:val="both"/>
        <w:rPr/>
      </w:pPr>
      <w:r>
        <w:rPr>
          <w:rtl w:val="true"/>
        </w:rPr>
        <w:t>אמרה</w:t>
      </w:r>
      <w:r>
        <w:rPr>
          <w:rtl w:val="true"/>
        </w:rPr>
        <w:t>, '</w:t>
      </w:r>
      <w:r>
        <w:rPr>
          <w:rtl w:val="true"/>
        </w:rPr>
        <w:t>סבתא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בבטן</w:t>
      </w:r>
      <w:r>
        <w:rPr>
          <w:rtl w:val="true"/>
        </w:rPr>
        <w:t xml:space="preserve">, </w:t>
      </w:r>
      <w:r>
        <w:rPr>
          <w:rtl w:val="true"/>
        </w:rPr>
        <w:t>שומרת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.' </w:t>
      </w:r>
    </w:p>
    <w:p>
      <w:pPr>
        <w:pStyle w:val="Ruller5"/>
        <w:ind w:end="1276"/>
        <w:jc w:val="both"/>
        <w:rPr/>
      </w:pP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, '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.' ... </w:t>
      </w:r>
    </w:p>
    <w:p>
      <w:pPr>
        <w:pStyle w:val="Ruller5"/>
        <w:ind w:end="1276"/>
        <w:jc w:val="both"/>
        <w:rPr/>
      </w:pP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. </w:t>
      </w:r>
    </w:p>
    <w:p>
      <w:pPr>
        <w:pStyle w:val="Ruller5"/>
        <w:ind w:end="1276"/>
        <w:jc w:val="both"/>
        <w:rPr/>
      </w:pPr>
      <w:r>
        <w:rPr>
          <w:rtl w:val="true"/>
        </w:rPr>
        <w:t>-'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? </w:t>
      </w:r>
      <w:r>
        <w:rPr>
          <w:rtl w:val="true"/>
        </w:rPr>
        <w:t>תספרי</w:t>
      </w:r>
      <w:r>
        <w:rPr>
          <w:rtl w:val="true"/>
        </w:rPr>
        <w:t>. [</w:t>
      </w:r>
      <w:r>
        <w:rPr>
          <w:rtl w:val="true"/>
        </w:rPr>
        <w:t>מה</w:t>
      </w:r>
      <w:r>
        <w:rPr>
          <w:rtl w:val="true"/>
        </w:rPr>
        <w:t xml:space="preserve">]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?' </w:t>
      </w:r>
    </w:p>
    <w:p>
      <w:pPr>
        <w:pStyle w:val="Ruller5"/>
        <w:ind w:end="1276"/>
        <w:jc w:val="both"/>
        <w:rPr/>
      </w:pPr>
      <w:r>
        <w:rPr>
          <w:rtl w:val="true"/>
        </w:rPr>
        <w:t>-'</w:t>
      </w:r>
      <w:r>
        <w:rPr>
          <w:rtl w:val="true"/>
        </w:rPr>
        <w:t>לא</w:t>
      </w:r>
      <w:r>
        <w:rPr>
          <w:rtl w:val="true"/>
        </w:rPr>
        <w:t xml:space="preserve">' </w:t>
      </w:r>
    </w:p>
    <w:p>
      <w:pPr>
        <w:pStyle w:val="Ruller5"/>
        <w:ind w:end="1276"/>
        <w:jc w:val="both"/>
        <w:rPr/>
      </w:pPr>
      <w:r>
        <w:rPr>
          <w:rtl w:val="true"/>
        </w:rPr>
        <w:t>-'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tl w:val="true"/>
        </w:rPr>
        <w:t xml:space="preserve">?' </w:t>
      </w:r>
    </w:p>
    <w:p>
      <w:pPr>
        <w:pStyle w:val="Ruller5"/>
        <w:ind w:end="1276"/>
        <w:jc w:val="both"/>
        <w:rPr/>
      </w:pPr>
      <w:r>
        <w:rPr>
          <w:rtl w:val="true"/>
        </w:rPr>
        <w:t>-'</w:t>
      </w:r>
      <w:r>
        <w:rPr>
          <w:rtl w:val="true"/>
        </w:rPr>
        <w:t>לא</w:t>
      </w:r>
      <w:r>
        <w:rPr>
          <w:rtl w:val="true"/>
        </w:rPr>
        <w:t>.'</w:t>
      </w:r>
    </w:p>
    <w:p>
      <w:pPr>
        <w:pStyle w:val="Ruller5"/>
        <w:ind w:end="1276"/>
        <w:jc w:val="both"/>
        <w:rPr/>
      </w:pPr>
      <w:r>
        <w:rPr>
          <w:rtl w:val="true"/>
        </w:rPr>
        <w:t>-'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tl w:val="true"/>
        </w:rPr>
        <w:t xml:space="preserve">?' </w:t>
      </w:r>
    </w:p>
    <w:p>
      <w:pPr>
        <w:pStyle w:val="Ruller5"/>
        <w:ind w:end="1276"/>
        <w:jc w:val="both"/>
        <w:rPr/>
      </w:pPr>
      <w:r>
        <w:rPr>
          <w:rtl w:val="true"/>
        </w:rPr>
        <w:t>-'</w:t>
      </w:r>
      <w:r>
        <w:rPr>
          <w:rtl w:val="true"/>
        </w:rPr>
        <w:t>כן</w:t>
      </w:r>
      <w:r>
        <w:rPr>
          <w:rtl w:val="true"/>
        </w:rPr>
        <w:t xml:space="preserve">.' </w:t>
      </w:r>
    </w:p>
    <w:p>
      <w:pPr>
        <w:pStyle w:val="Ruller5"/>
        <w:ind w:end="1276"/>
        <w:jc w:val="both"/>
        <w:rPr/>
      </w:pPr>
      <w:r>
        <w:rPr>
          <w:rtl w:val="true"/>
        </w:rPr>
        <w:t>-'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tl w:val="true"/>
        </w:rPr>
        <w:t>?'</w:t>
      </w:r>
    </w:p>
    <w:p>
      <w:pPr>
        <w:pStyle w:val="Ruller5"/>
        <w:ind w:end="1276"/>
        <w:jc w:val="both"/>
        <w:rPr/>
      </w:pPr>
      <w:r>
        <w:rPr>
          <w:rtl w:val="true"/>
        </w:rPr>
        <w:t>-'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>'</w:t>
      </w:r>
    </w:p>
    <w:p>
      <w:pPr>
        <w:pStyle w:val="Ruller5"/>
        <w:ind w:end="1276"/>
        <w:jc w:val="both"/>
        <w:rPr/>
      </w:pPr>
      <w:r>
        <w:rPr>
          <w:rtl w:val="true"/>
        </w:rPr>
        <w:t>...</w:t>
      </w:r>
    </w:p>
    <w:p>
      <w:pPr>
        <w:pStyle w:val="Ruller5"/>
        <w:ind w:end="1276"/>
        <w:jc w:val="both"/>
        <w:rPr/>
      </w:pP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הפסקה</w:t>
      </w:r>
      <w:r>
        <w:rPr>
          <w:rtl w:val="true"/>
        </w:rPr>
        <w:t xml:space="preserve">. </w:t>
      </w:r>
      <w:r>
        <w:rPr>
          <w:rtl w:val="true"/>
        </w:rPr>
        <w:t>בכתה</w:t>
      </w:r>
      <w:r>
        <w:rPr>
          <w:rtl w:val="true"/>
        </w:rPr>
        <w:t xml:space="preserve">, </w:t>
      </w:r>
      <w:r>
        <w:rPr>
          <w:rtl w:val="true"/>
        </w:rPr>
        <w:t>בכיתי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67</w:t>
      </w:r>
      <w:r>
        <w:rPr>
          <w:rFonts w:cs="FrankRuehl" w:ascii="FrankRuehl" w:hAnsi="FrankRuehl"/>
          <w:rtl w:val="true"/>
        </w:rPr>
        <w:t>–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"[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] '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? ...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תצאי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תדאגי</w:t>
      </w:r>
      <w:r>
        <w:rPr>
          <w:rtl w:val="true"/>
        </w:rPr>
        <w:t xml:space="preserve">, </w:t>
      </w:r>
      <w:r>
        <w:rPr>
          <w:rtl w:val="true"/>
        </w:rPr>
        <w:t>בואי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אליי</w:t>
      </w:r>
      <w:r>
        <w:rPr>
          <w:rtl w:val="true"/>
        </w:rPr>
        <w:t xml:space="preserve">'.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ורועדת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.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.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'"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משסיפרה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,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110</w:t>
      </w:r>
      <w:r>
        <w:rPr>
          <w:rtl w:val="true"/>
        </w:rPr>
        <w:t xml:space="preserve">), </w:t>
      </w:r>
      <w:r>
        <w:rPr>
          <w:rtl w:val="true"/>
        </w:rPr>
        <w:t>וכעולה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אימהּ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ההדורים</w:t>
      </w:r>
      <w:r>
        <w:rPr>
          <w:rtl w:val="true"/>
        </w:rPr>
        <w:t xml:space="preserve">, </w:t>
      </w:r>
      <w:r>
        <w:rPr>
          <w:rtl w:val="true"/>
        </w:rPr>
        <w:t>פחדיה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הזאתי</w:t>
      </w:r>
      <w:r>
        <w:rPr>
          <w:rtl w:val="true"/>
        </w:rPr>
        <w:t xml:space="preserve">. </w:t>
      </w:r>
      <w:r>
        <w:rPr>
          <w:rtl w:val="true"/>
        </w:rPr>
        <w:t>מהרגע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מסתובבת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ומחזיקה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ולרגע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מעדויות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מדכדוך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משחשפה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; </w:t>
      </w:r>
      <w:r>
        <w:rPr>
          <w:rtl w:val="true"/>
        </w:rPr>
        <w:t>ומשלא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בפרץ</w:t>
      </w:r>
      <w:r>
        <w:rPr>
          <w:rtl w:val="true"/>
        </w:rPr>
        <w:t xml:space="preserve">,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להתאושש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צירופן של כל הראיות המלמדות על מצבה הנפשי של המתלוננת לאחר חשיפת מעשי אביה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מהוות ראיית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מספקת לעדות המתלוננת בפני חוקרת הילדים לצורך הרשעת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לחברותיי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הערעורים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עונשו של המערער מקל</w:t>
      </w:r>
      <w:r>
        <w:rPr>
          <w:rtl w:val="true"/>
        </w:rPr>
        <w:t xml:space="preserve">, </w:t>
      </w:r>
      <w:r>
        <w:rPr>
          <w:rtl w:val="true"/>
        </w:rPr>
        <w:t>ואינו משקף כייאות את חומרת העבירות שבהן הורשע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בפתח טענותיה בערעור על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טוענת באת כוח המדינה כי בית המשפט המחוזי נפל לכלל טעות כאשר ציין בו </w:t>
      </w:r>
      <w:r>
        <w:rPr>
          <w:rtl w:val="true"/>
        </w:rPr>
        <w:t>(</w:t>
      </w:r>
      <w:r>
        <w:rPr>
          <w:rtl w:val="true"/>
        </w:rPr>
        <w:t>לפחות במשתמע</w:t>
      </w:r>
      <w:r>
        <w:rPr>
          <w:rtl w:val="true"/>
        </w:rPr>
        <w:t xml:space="preserve">) </w:t>
      </w:r>
      <w:r>
        <w:rPr>
          <w:rtl w:val="true"/>
        </w:rPr>
        <w:t>כי המערער החדיר את אצבעותיו לאיבר מינה של המתלוננת באירוע אחד בלבד</w:t>
      </w:r>
      <w:r>
        <w:rPr>
          <w:rtl w:val="true"/>
        </w:rPr>
        <w:t xml:space="preserve">, </w:t>
      </w:r>
      <w:r>
        <w:rPr>
          <w:rtl w:val="true"/>
        </w:rPr>
        <w:t>כאשר המערער הורשע בביצוע מעשים אלו פעמים רבות</w:t>
      </w:r>
      <w:r>
        <w:rPr>
          <w:rtl w:val="true"/>
        </w:rPr>
        <w:t xml:space="preserve">; </w:t>
      </w:r>
      <w:r>
        <w:rPr>
          <w:rtl w:val="true"/>
        </w:rPr>
        <w:t>וכי טעות זו הביאה את בית המשפט להפחית במידת עונשו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ומגוונים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ליקוק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", </w:t>
      </w:r>
      <w:r>
        <w:rPr>
          <w:rtl w:val="true"/>
        </w:rPr>
        <w:t>כהגדרתה</w:t>
      </w:r>
      <w:r>
        <w:rPr>
          <w:rtl w:val="true"/>
        </w:rPr>
        <w:t xml:space="preserve">;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שביניהם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אכזריותו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ואטימותו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בהתעלמו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מתחינותיה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ובקשותיה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", </w:t>
      </w:r>
      <w:r>
        <w:rPr>
          <w:rtl w:val="true"/>
        </w:rPr>
        <w:t>כהגדרת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בערעורו על גזר הדין</w:t>
      </w:r>
      <w:r>
        <w:rPr>
          <w:rtl w:val="true"/>
        </w:rPr>
        <w:t xml:space="preserve">, </w:t>
      </w:r>
      <w:r>
        <w:rPr>
          <w:rtl w:val="true"/>
        </w:rPr>
        <w:t>טוען המערער</w:t>
      </w:r>
      <w:r>
        <w:rPr>
          <w:rtl w:val="true"/>
        </w:rPr>
        <w:t xml:space="preserve">, </w:t>
      </w:r>
      <w:r>
        <w:rPr>
          <w:rtl w:val="true"/>
        </w:rPr>
        <w:t>בתמצית רבה</w:t>
      </w:r>
      <w:r>
        <w:rPr>
          <w:rtl w:val="true"/>
        </w:rPr>
        <w:t xml:space="preserve">, </w:t>
      </w:r>
      <w:r>
        <w:rPr>
          <w:rtl w:val="true"/>
        </w:rPr>
        <w:t>כי עונשו חמור יתר על המידה וחורג ממדיניות הענישה הנוהגת במקרים דומים</w:t>
      </w:r>
      <w:r>
        <w:rPr>
          <w:rtl w:val="true"/>
        </w:rPr>
        <w:t xml:space="preserve">; </w:t>
      </w:r>
      <w:r>
        <w:rPr>
          <w:rtl w:val="true"/>
        </w:rPr>
        <w:t>וכי יש להפחית מגובה הפיצוי שהוטל עליו לשלם למתלוננת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בתגובת המתלוננת לערעור על חומרת העונש</w:t>
      </w:r>
      <w:r>
        <w:rPr>
          <w:rtl w:val="true"/>
        </w:rPr>
        <w:t xml:space="preserve">, </w:t>
      </w:r>
      <w:r>
        <w:rPr>
          <w:rtl w:val="true"/>
        </w:rPr>
        <w:t>נטען כי אין להפחית מהפיצוי שנפסק לטובתה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טראומטיים</w:t>
      </w:r>
      <w:r>
        <w:rPr>
          <w:rtl w:val="true"/>
        </w:rPr>
        <w:t xml:space="preserve">;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מסוגלת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וטרם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הטראומטיות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שחוותה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בהקשר זה הודגש כי הפיצוי שנפסק למתלוננת נועד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לחסוך ממנה את הצורך ליזום הליך אזרחי נוסף נגד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ולהתמודד עם הקשיים הכרוכים בכך </w:t>
      </w:r>
      <w:r>
        <w:rPr>
          <w:rtl w:val="true"/>
        </w:rPr>
        <w:t>–</w:t>
      </w:r>
      <w:r>
        <w:rPr>
          <w:rtl w:val="true"/>
        </w:rPr>
        <w:t xml:space="preserve"> העלולים אף להחמיר את מצבה הנפשי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משעיינתי בנימוקי הערעורים על גזר הדין ובתגובה מטעם המתלוננת</w:t>
      </w:r>
      <w:r>
        <w:rPr>
          <w:rtl w:val="true"/>
        </w:rPr>
        <w:t xml:space="preserve">, </w:t>
      </w:r>
      <w:r>
        <w:rPr>
          <w:rtl w:val="true"/>
        </w:rPr>
        <w:t>סבורני כי דין ערעור המדינה על קולת העונש להתקבל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לדאבון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24.7.2018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הזקוק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spacing w:val="8"/>
        </w:rPr>
      </w:pPr>
      <w:r>
        <w:rPr>
          <w:spacing w:val="8"/>
          <w:rtl w:val="true"/>
        </w:rPr>
        <w:t>לעיתים אף יש בעבירות אלו כדי להפוך את התא המשפחתי לסביבה עוינת אשר מעוררת את פחדיו של הקטין הנפגע מינית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באופן שאינו מאפשר לו מרגוע</w:t>
      </w:r>
      <w:r>
        <w:rPr>
          <w:spacing w:val="8"/>
          <w:rtl w:val="true"/>
        </w:rPr>
        <w:t xml:space="preserve">. </w:t>
      </w:r>
      <w:r>
        <w:rPr>
          <w:spacing w:val="8"/>
          <w:rtl w:val="true"/>
        </w:rPr>
        <w:t>בכך יש אף כדי לערער את הסדר החברתי כולו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שהרי המשפחה הוכרה זה מכבר כ</w:t>
      </w:r>
      <w:r>
        <w:rPr>
          <w:spacing w:val="8"/>
          <w:rtl w:val="true"/>
        </w:rPr>
        <w:t>"</w:t>
      </w:r>
      <w:r>
        <w:rPr>
          <w:spacing w:val="8"/>
          <w:rtl w:val="true"/>
        </w:rPr>
        <w:t>קבוצת יסוד לחברה וכסביבה טבעית להתפתחותם ורווחתם של חבריה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ובפרט הילדים</w:t>
      </w:r>
      <w:r>
        <w:rPr>
          <w:spacing w:val="8"/>
          <w:rtl w:val="true"/>
        </w:rPr>
        <w:t>" (</w:t>
      </w:r>
      <w:r>
        <w:rPr>
          <w:spacing w:val="8"/>
          <w:rtl w:val="true"/>
        </w:rPr>
        <w:t>מבוא ל</w:t>
      </w:r>
      <w:r>
        <w:rPr>
          <w:spacing w:val="8"/>
          <w:rtl w:val="true"/>
        </w:rPr>
        <w:t>אמנה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בדבר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זכויות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הילד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כ</w:t>
      </w:r>
      <w:r>
        <w:rPr>
          <w:spacing w:val="8"/>
          <w:rtl w:val="true"/>
        </w:rPr>
        <w:t>"</w:t>
      </w:r>
      <w:r>
        <w:rPr>
          <w:spacing w:val="8"/>
          <w:rtl w:val="true"/>
        </w:rPr>
        <w:t xml:space="preserve">א </w:t>
      </w:r>
      <w:r>
        <w:rPr>
          <w:spacing w:val="8"/>
        </w:rPr>
        <w:t>31</w:t>
      </w:r>
      <w:r>
        <w:rPr>
          <w:spacing w:val="8"/>
          <w:rtl w:val="true"/>
        </w:rPr>
        <w:t xml:space="preserve">, </w:t>
      </w:r>
      <w:r>
        <w:rPr>
          <w:spacing w:val="8"/>
        </w:rPr>
        <w:t>222</w:t>
      </w:r>
      <w:r>
        <w:rPr>
          <w:spacing w:val="8"/>
          <w:rtl w:val="true"/>
        </w:rPr>
        <w:t xml:space="preserve"> (</w:t>
      </w:r>
      <w:r>
        <w:rPr>
          <w:spacing w:val="8"/>
          <w:rtl w:val="true"/>
        </w:rPr>
        <w:t>נפתחה לחתימה ב</w:t>
      </w:r>
      <w:r>
        <w:rPr>
          <w:spacing w:val="8"/>
          <w:rtl w:val="true"/>
        </w:rPr>
        <w:t>-</w:t>
      </w:r>
      <w:r>
        <w:rPr>
          <w:spacing w:val="8"/>
        </w:rPr>
        <w:t>1989</w:t>
      </w:r>
      <w:r>
        <w:rPr>
          <w:spacing w:val="8"/>
          <w:rtl w:val="true"/>
        </w:rPr>
        <w:t>) (</w:t>
      </w:r>
      <w:r>
        <w:rPr>
          <w:spacing w:val="8"/>
          <w:rtl w:val="true"/>
        </w:rPr>
        <w:t>אושררה ונכנסה לתוקף ב</w:t>
      </w:r>
      <w:r>
        <w:rPr>
          <w:spacing w:val="8"/>
          <w:rtl w:val="true"/>
        </w:rPr>
        <w:t>-</w:t>
      </w:r>
      <w:r>
        <w:rPr>
          <w:spacing w:val="8"/>
        </w:rPr>
        <w:t>1991</w:t>
      </w:r>
      <w:r>
        <w:rPr>
          <w:spacing w:val="8"/>
          <w:rtl w:val="true"/>
        </w:rPr>
        <w:t>)).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פגע המערער במתלוננת כמדי שבוע תוך שהוא עושה בגופה כבשלו</w:t>
      </w:r>
      <w:r>
        <w:rPr>
          <w:rtl w:val="true"/>
        </w:rPr>
        <w:t xml:space="preserve">, </w:t>
      </w:r>
      <w:r>
        <w:rPr>
          <w:rtl w:val="true"/>
        </w:rPr>
        <w:t>ופנה אל ייצרו מבלי לעצור ולהבחין את שהוא מעולל לבתו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 xml:space="preserve">; </w:t>
      </w:r>
      <w:r>
        <w:rPr>
          <w:rtl w:val="true"/>
        </w:rPr>
        <w:t>ליקק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tl w:val="true"/>
        </w:rPr>
        <w:t xml:space="preserve">, </w:t>
      </w:r>
      <w:r>
        <w:rPr>
          <w:rtl w:val="true"/>
        </w:rPr>
        <w:t>והפר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השירותים</w:t>
      </w:r>
      <w:r>
        <w:rPr>
          <w:rtl w:val="true"/>
        </w:rPr>
        <w:t xml:space="preserve">. </w:t>
      </w:r>
      <w:r>
        <w:rPr>
          <w:rtl w:val="true"/>
        </w:rPr>
        <w:t>כמעין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קניינו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תסקיר נפגעת העבירה שנערך בעניינה של מתלוננת מלמד כי אף שחלפו שנים מספר מאז חשפה את שעולל לה אביה המערער</w:t>
      </w:r>
      <w:r>
        <w:rPr>
          <w:rtl w:val="true"/>
        </w:rPr>
        <w:t xml:space="preserve">, </w:t>
      </w:r>
      <w:r>
        <w:rPr>
          <w:rtl w:val="true"/>
        </w:rPr>
        <w:t>השפעות מעשיו ניכרות בה ואינן מותירות לה מנוח</w:t>
      </w:r>
      <w:r>
        <w:rPr>
          <w:rtl w:val="true"/>
        </w:rPr>
        <w:t xml:space="preserve">. </w:t>
      </w:r>
      <w:r>
        <w:rPr>
          <w:rtl w:val="true"/>
        </w:rPr>
        <w:t>מעדות המתלוננת אף ניתן ללמוד כיצד מרגע שחשפה את מעשי האב החלה לחשוש לשהות בגפה בביתה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מפחדת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פתאום</w:t>
      </w:r>
      <w:r>
        <w:rPr>
          <w:rtl w:val="true"/>
        </w:rPr>
        <w:t xml:space="preserve">. ...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. ... </w:t>
      </w:r>
      <w:r>
        <w:rPr>
          <w:rtl w:val="true"/>
        </w:rPr>
        <w:t>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כשל בקיום אחריותו כלפי בתו</w:t>
      </w:r>
      <w:r>
        <w:rPr>
          <w:rtl w:val="true"/>
        </w:rPr>
        <w:t xml:space="preserve">, </w:t>
      </w:r>
      <w:r>
        <w:rPr>
          <w:rtl w:val="true"/>
        </w:rPr>
        <w:t>ובמקום לפעול לטובתה</w:t>
      </w:r>
      <w:r>
        <w:rPr>
          <w:rtl w:val="true"/>
        </w:rPr>
        <w:t xml:space="preserve">, </w:t>
      </w:r>
      <w:r>
        <w:rPr>
          <w:rtl w:val="true"/>
        </w:rPr>
        <w:t>לטפחה ולהעניק לה תשתית איתנה להמשך חייה</w:t>
      </w:r>
      <w:r>
        <w:rPr>
          <w:rtl w:val="true"/>
        </w:rPr>
        <w:t xml:space="preserve">; </w:t>
      </w:r>
      <w:r>
        <w:rPr>
          <w:rtl w:val="true"/>
        </w:rPr>
        <w:t>ביכר המערער את עצמו</w:t>
      </w:r>
      <w:r>
        <w:rPr>
          <w:rtl w:val="true"/>
        </w:rPr>
        <w:t xml:space="preserve">, </w:t>
      </w:r>
      <w:r>
        <w:rPr>
          <w:rtl w:val="true"/>
        </w:rPr>
        <w:t xml:space="preserve">את דחפיו המיניים ואת הנאותיו </w:t>
      </w:r>
      <w:r>
        <w:rPr>
          <w:rtl w:val="true"/>
        </w:rPr>
        <w:t>–</w:t>
      </w:r>
      <w:r>
        <w:rPr>
          <w:rtl w:val="true"/>
        </w:rPr>
        <w:t xml:space="preserve"> והמיט עליה אסון אשר ילווה אותה לאורך שנים רבות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bookmarkStart w:id="16" w:name="_Ref45194345"/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לוּ תישמע דעתי</w:t>
      </w:r>
      <w:r>
        <w:rPr>
          <w:rtl w:val="true"/>
        </w:rPr>
        <w:t xml:space="preserve">, </w:t>
      </w:r>
      <w:r>
        <w:rPr>
          <w:rtl w:val="true"/>
        </w:rPr>
        <w:t xml:space="preserve">נורה על העמדת עונשו של המערער על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–</w:t>
      </w:r>
      <w:r>
        <w:rPr>
          <w:rtl w:val="true"/>
        </w:rPr>
        <w:t xml:space="preserve"> ואילו יתר רכיבי העונש יוותרו על כנם</w:t>
      </w:r>
      <w:r>
        <w:rPr>
          <w:rtl w:val="true"/>
        </w:rPr>
        <w:t>.</w:t>
      </w:r>
      <w:bookmarkEnd w:id="16"/>
    </w:p>
    <w:p>
      <w:pPr>
        <w:pStyle w:val="Ruller4"/>
        <w:ind w:end="0"/>
        <w:jc w:val="both"/>
        <w:rPr/>
      </w:pPr>
      <w:r>
        <w:rPr>
          <w:rFonts w:ascii="Century" w:hAnsi="Century" w:cs="Century"/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2433/18</w:t>
        </w:r>
      </w:hyperlink>
      <w:r>
        <w:rPr>
          <w:rtl w:val="true"/>
        </w:rPr>
        <w:t xml:space="preserve"> ‏  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2.12.2018</w:t>
      </w:r>
      <w:r>
        <w:rPr>
          <w:rtl w:val="true"/>
        </w:rPr>
        <w:t xml:space="preserve">))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 w:cs="FrankRuehl"/>
          <w:sz w:val="28"/>
          <w:sz w:val="28"/>
          <w:rtl w:val="true"/>
        </w:rPr>
        <w:t>סיכומו של דבר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אציע לחברותיי לדחות את הערעור על הכרעת הדין ועל חומרת העונש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ולקבל את ערעור המדינה על קולת העונש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כאמור בפסקה </w:t>
      </w:r>
      <w:r>
        <w:rPr>
          <w:rFonts w:cs="FrankRuehl" w:ascii="FrankRuehl" w:hAnsi="FrankRuehl"/>
          <w:sz w:val="28"/>
        </w:rPr>
        <w:t>45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לעיל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hanging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end"/>
        <w:rPr/>
      </w:pP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"/>
        <w:ind w:hanging="0" w:end="0"/>
        <w:jc w:val="both"/>
        <w:rPr>
          <w:sz w:val="4"/>
          <w:szCs w:val="10"/>
        </w:rPr>
      </w:pPr>
      <w:r>
        <w:rPr>
          <w:sz w:val="4"/>
          <w:szCs w:val="10"/>
          <w:rtl w:val="true"/>
        </w:rPr>
      </w:r>
    </w:p>
    <w:p>
      <w:pPr>
        <w:pStyle w:val="Ruller4"/>
        <w:ind w:hanging="0"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29.7.2020</w:t>
      </w:r>
      <w:r>
        <w:rPr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>
          <w:trHeight w:val="358" w:hRule="atLeast"/>
        </w:trPr>
        <w:tc>
          <w:tcPr>
            <w:tcW w:w="2787" w:type="dxa"/>
            <w:tcBorders/>
          </w:tcPr>
          <w:p>
            <w:pPr>
              <w:pStyle w:val="Ruller4"/>
              <w:spacing w:before="0" w:after="360"/>
              <w:ind w:hanging="0"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512937154678313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360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360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19042030</w:t>
      </w:r>
      <w:r>
        <w:rPr>
          <w:sz w:val="16"/>
          <w:rtl w:val="true"/>
        </w:rPr>
        <w:t>_</w:t>
      </w:r>
      <w:r>
        <w:rPr>
          <w:sz w:val="16"/>
        </w:rPr>
        <w:t>J06.docx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ברון </w:t>
      </w:r>
      <w:r>
        <w:rPr>
          <w:rFonts w:cs="David;Times New Roman" w:ascii="David;Times New Roman" w:hAnsi="David;Times New Roman"/>
          <w:color w:val="000000"/>
          <w:szCs w:val="22"/>
        </w:rPr>
        <w:t>54678313-4203/19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4203/19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480" w:after="360"/>
      <w:outlineLvl w:val="0"/>
    </w:pPr>
    <w:rPr>
      <w:rFonts w:ascii="Century" w:hAnsi="Century" w:cs="Miriam"/>
      <w:b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;Times New Roman"/>
    </w:rPr>
  </w:style>
  <w:style w:type="character" w:styleId="CharChar2">
    <w:name w:val=" Char Char2"/>
    <w:qFormat/>
    <w:rPr>
      <w:rFonts w:cs="David;Times New Roman"/>
      <w:b/>
      <w:bCs/>
    </w:rPr>
  </w:style>
  <w:style w:type="character" w:styleId="CharChar1">
    <w:name w:val=" Char Char1"/>
    <w:qFormat/>
    <w:rPr>
      <w:rFonts w:ascii="Tahoma;Verdana" w:hAnsi="Tahoma;Verdana" w:cs="Tahoma;Verdana"/>
      <w:sz w:val="18"/>
      <w:szCs w:val="18"/>
    </w:rPr>
  </w:style>
  <w:style w:type="character" w:styleId="CharChar6">
    <w:name w:val=" Char Char6"/>
    <w:qFormat/>
    <w:rPr>
      <w:rFonts w:ascii="Century" w:hAnsi="Century" w:cs="Miriam"/>
      <w:b/>
      <w:sz w:val="22"/>
      <w:szCs w:val="24"/>
    </w:rPr>
  </w:style>
  <w:style w:type="character" w:styleId="CharChar5">
    <w:name w:val=" Char Char5"/>
    <w:qFormat/>
    <w:rPr>
      <w:rFonts w:cs="David;Times New Roman"/>
      <w:szCs w:val="24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EndnoteCharacters">
    <w:name w:val="Endnote Characters"/>
    <w:qFormat/>
    <w:rPr>
      <w:vertAlign w:val="superscript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 w:before="0" w:after="360"/>
      <w:ind w:firstLine="799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spacing w:before="0" w:after="420"/>
      <w:ind w:hanging="0" w:start="1644" w:end="1276"/>
      <w:contextualSpacing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4"/>
      </w:numPr>
      <w:spacing w:before="0" w:after="420"/>
    </w:pPr>
    <w:rPr/>
  </w:style>
  <w:style w:type="paragraph" w:styleId="EndnoteText">
    <w:name w:val="endnote text"/>
    <w:basedOn w:val="Normal"/>
    <w:pPr>
      <w:spacing w:lineRule="auto" w:line="360"/>
    </w:pPr>
    <w:rPr>
      <w:rFonts w:ascii="Century" w:hAnsi="Century" w:cs="FrankRuehl"/>
      <w:spacing w:val="10"/>
      <w:szCs w:val="20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51.a" TargetMode="External"/><Relationship Id="rId8" Type="http://schemas.openxmlformats.org/officeDocument/2006/relationships/hyperlink" Target="http://www.nevo.co.il/law/70301/351.c.2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law/70301/382.b.2" TargetMode="External"/><Relationship Id="rId11" Type="http://schemas.openxmlformats.org/officeDocument/2006/relationships/hyperlink" Target="http://www.nevo.co.il/law/70387" TargetMode="External"/><Relationship Id="rId12" Type="http://schemas.openxmlformats.org/officeDocument/2006/relationships/hyperlink" Target="http://www.nevo.co.il/law/70387/2" TargetMode="External"/><Relationship Id="rId13" Type="http://schemas.openxmlformats.org/officeDocument/2006/relationships/hyperlink" Target="http://www.nevo.co.il/law/70387/2.a" TargetMode="External"/><Relationship Id="rId14" Type="http://schemas.openxmlformats.org/officeDocument/2006/relationships/hyperlink" Target="http://www.nevo.co.il/law/70387/9" TargetMode="External"/><Relationship Id="rId15" Type="http://schemas.openxmlformats.org/officeDocument/2006/relationships/hyperlink" Target="http://www.nevo.co.il/law/70387/11" TargetMode="External"/><Relationship Id="rId16" Type="http://schemas.openxmlformats.org/officeDocument/2006/relationships/hyperlink" Target="http://www.nevo.co.il/law/70301/351.a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/345.a.3" TargetMode="External"/><Relationship Id="rId19" Type="http://schemas.openxmlformats.org/officeDocument/2006/relationships/hyperlink" Target="http://www.nevo.co.il/law/70301/345.b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51.c.2" TargetMode="External"/><Relationship Id="rId22" Type="http://schemas.openxmlformats.org/officeDocument/2006/relationships/hyperlink" Target="http://www.nevo.co.il/law/70301/348.b" TargetMode="External"/><Relationship Id="rId23" Type="http://schemas.openxmlformats.org/officeDocument/2006/relationships/hyperlink" Target="http://www.nevo.co.il/law/70301/345.b.1" TargetMode="External"/><Relationship Id="rId24" Type="http://schemas.openxmlformats.org/officeDocument/2006/relationships/hyperlink" Target="http://www.nevo.co.il/law/70301/345.a.1" TargetMode="External"/><Relationship Id="rId25" Type="http://schemas.openxmlformats.org/officeDocument/2006/relationships/hyperlink" Target="http://www.nevo.co.il/law/70301/345.a.3" TargetMode="External"/><Relationship Id="rId26" Type="http://schemas.openxmlformats.org/officeDocument/2006/relationships/hyperlink" Target="http://www.nevo.co.il/law/70301/379" TargetMode="External"/><Relationship Id="rId27" Type="http://schemas.openxmlformats.org/officeDocument/2006/relationships/hyperlink" Target="http://www.nevo.co.il/law/70301/382.b.2" TargetMode="External"/><Relationship Id="rId28" Type="http://schemas.openxmlformats.org/officeDocument/2006/relationships/hyperlink" Target="http://www.nevo.co.il/law/70387/2" TargetMode="External"/><Relationship Id="rId29" Type="http://schemas.openxmlformats.org/officeDocument/2006/relationships/hyperlink" Target="http://www.nevo.co.il/law/70387" TargetMode="External"/><Relationship Id="rId30" Type="http://schemas.openxmlformats.org/officeDocument/2006/relationships/hyperlink" Target="http://www.nevo.co.il/law/70387/11" TargetMode="External"/><Relationship Id="rId31" Type="http://schemas.openxmlformats.org/officeDocument/2006/relationships/hyperlink" Target="http://www.nevo.co.il/case/5835728" TargetMode="External"/><Relationship Id="rId32" Type="http://schemas.openxmlformats.org/officeDocument/2006/relationships/hyperlink" Target="http://www.nevo.co.il/case/24287809" TargetMode="External"/><Relationship Id="rId33" Type="http://schemas.openxmlformats.org/officeDocument/2006/relationships/hyperlink" Target="http://www.nevo.co.il/case/25305600" TargetMode="External"/><Relationship Id="rId34" Type="http://schemas.openxmlformats.org/officeDocument/2006/relationships/hyperlink" Target="http://www.nevo.co.il/law/70387/2.a" TargetMode="External"/><Relationship Id="rId35" Type="http://schemas.openxmlformats.org/officeDocument/2006/relationships/hyperlink" Target="http://www.nevo.co.il/law/70387/9" TargetMode="External"/><Relationship Id="rId36" Type="http://schemas.openxmlformats.org/officeDocument/2006/relationships/hyperlink" Target="http://www.nevo.co.il/law/70387/11" TargetMode="External"/><Relationship Id="rId37" Type="http://schemas.openxmlformats.org/officeDocument/2006/relationships/hyperlink" Target="http://www.nevo.co.il/case/20010276" TargetMode="External"/><Relationship Id="rId38" Type="http://schemas.openxmlformats.org/officeDocument/2006/relationships/hyperlink" Target="http://www.nevo.co.il/case/6247841" TargetMode="External"/><Relationship Id="rId39" Type="http://schemas.openxmlformats.org/officeDocument/2006/relationships/hyperlink" Target="http://www.nevo.co.il/case/6247428" TargetMode="External"/><Relationship Id="rId40" Type="http://schemas.openxmlformats.org/officeDocument/2006/relationships/hyperlink" Target="http://www.nevo.co.il/case/22505772" TargetMode="External"/><Relationship Id="rId41" Type="http://schemas.openxmlformats.org/officeDocument/2006/relationships/hyperlink" Target="http://www.nevo.co.il/case/6246150" TargetMode="External"/><Relationship Id="rId42" Type="http://schemas.openxmlformats.org/officeDocument/2006/relationships/hyperlink" Target="http://www.nevo.co.il/case/10442611" TargetMode="External"/><Relationship Id="rId43" Type="http://schemas.openxmlformats.org/officeDocument/2006/relationships/hyperlink" Target="http://www.nevo.co.il/case/17910663" TargetMode="External"/><Relationship Id="rId44" Type="http://schemas.openxmlformats.org/officeDocument/2006/relationships/hyperlink" Target="http://www.nevo.co.il/case/22899443" TargetMode="External"/><Relationship Id="rId45" Type="http://schemas.openxmlformats.org/officeDocument/2006/relationships/hyperlink" Target="http://www.nevo.co.il/case/23825952" TargetMode="External"/><Relationship Id="rId46" Type="http://schemas.openxmlformats.org/officeDocument/2006/relationships/hyperlink" Target="http://supreme.court.gov.il/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2020-07-30T09:11:00Z</dcterms:created>
  <dc:creator>h4</dc:creator>
  <dc:description/>
  <cp:keywords/>
  <dc:language>en-IL</dc:language>
  <cp:lastModifiedBy>orly</cp:lastModifiedBy>
  <cp:lastPrinted>2020-07-29T09:36:00Z</cp:lastPrinted>
  <dcterms:modified xsi:type="dcterms:W3CDTF">2020-07-30T09:11:00Z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5835728;24287809;25305600;20010276;6247841;6247428;22505772;6246150;10442611;17910663;22899443;23825952</vt:lpwstr>
  </property>
  <property fmtid="{D5CDD505-2E9C-101B-9397-08002B2CF9AE}" pid="9" name="CITY">
    <vt:lpwstr/>
  </property>
  <property fmtid="{D5CDD505-2E9C-101B-9397-08002B2CF9AE}" pid="10" name="DATE">
    <vt:lpwstr>20200729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ברון;י' אלרון;א' חיות</vt:lpwstr>
  </property>
  <property fmtid="{D5CDD505-2E9C-101B-9397-08002B2CF9AE}" pid="14" name="LAWLISTTMP1">
    <vt:lpwstr>70301/351.a;345.a.1:2;345.a.3:2;345.b.1:2;351.c.2;348.b;379;382.b.2</vt:lpwstr>
  </property>
  <property fmtid="{D5CDD505-2E9C-101B-9397-08002B2CF9AE}" pid="15" name="LAWLISTTMP2">
    <vt:lpwstr>70387/002;011:2;002.a;009</vt:lpwstr>
  </property>
  <property fmtid="{D5CDD505-2E9C-101B-9397-08002B2CF9AE}" pid="16" name="LAWYER">
    <vt:lpwstr>ורד חלאוה;מיכאל עירוני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ראיות</vt:lpwstr>
  </property>
  <property fmtid="{D5CDD505-2E9C-101B-9397-08002B2CF9AE}" pid="28" name="NOSE110">
    <vt:lpwstr/>
  </property>
  <property fmtid="{D5CDD505-2E9C-101B-9397-08002B2CF9AE}" pid="29" name="NOSE12">
    <vt:lpwstr>ראיות</vt:lpwstr>
  </property>
  <property fmtid="{D5CDD505-2E9C-101B-9397-08002B2CF9AE}" pid="30" name="NOSE13">
    <vt:lpwstr>ראיות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89;89;89;77;77;77</vt:lpwstr>
  </property>
  <property fmtid="{D5CDD505-2E9C-101B-9397-08002B2CF9AE}" pid="38" name="NOSE21">
    <vt:lpwstr>מהימנות</vt:lpwstr>
  </property>
  <property fmtid="{D5CDD505-2E9C-101B-9397-08002B2CF9AE}" pid="39" name="NOSE210">
    <vt:lpwstr/>
  </property>
  <property fmtid="{D5CDD505-2E9C-101B-9397-08002B2CF9AE}" pid="40" name="NOSE22">
    <vt:lpwstr>סיוע</vt:lpwstr>
  </property>
  <property fmtid="{D5CDD505-2E9C-101B-9397-08002B2CF9AE}" pid="41" name="NOSE23">
    <vt:lpwstr>סיוע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1635;1651;1651;1446;1446;1446</vt:lpwstr>
  </property>
  <property fmtid="{D5CDD505-2E9C-101B-9397-08002B2CF9AE}" pid="49" name="NOSE31">
    <vt:lpwstr>קביעתה</vt:lpwstr>
  </property>
  <property fmtid="{D5CDD505-2E9C-101B-9397-08002B2CF9AE}" pid="50" name="NOSE310">
    <vt:lpwstr/>
  </property>
  <property fmtid="{D5CDD505-2E9C-101B-9397-08002B2CF9AE}" pid="51" name="NOSE32">
    <vt:lpwstr>עדות קטין לפני חוקר נוער</vt:lpwstr>
  </property>
  <property fmtid="{D5CDD505-2E9C-101B-9397-08002B2CF9AE}" pid="52" name="NOSE33">
    <vt:lpwstr>לעדות קטין</vt:lpwstr>
  </property>
  <property fmtid="{D5CDD505-2E9C-101B-9397-08002B2CF9AE}" pid="53" name="NOSE34">
    <vt:lpwstr>מדיניות ענישה: עבירות מין במשפחה</vt:lpwstr>
  </property>
  <property fmtid="{D5CDD505-2E9C-101B-9397-08002B2CF9AE}" pid="54" name="NOSE35">
    <vt:lpwstr>מדיניות ענישה: שיקולים לחומרה</vt:lpwstr>
  </property>
  <property fmtid="{D5CDD505-2E9C-101B-9397-08002B2CF9AE}" pid="55" name="NOSE36">
    <vt:lpwstr>התערבות ערכאת הערעור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10203;10364;10353;16241;8995;8978</vt:lpwstr>
  </property>
  <property fmtid="{D5CDD505-2E9C-101B-9397-08002B2CF9AE}" pid="60" name="PADIDATE">
    <vt:lpwstr>20200730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4203;4205</vt:lpwstr>
  </property>
  <property fmtid="{D5CDD505-2E9C-101B-9397-08002B2CF9AE}" pid="66" name="PROCYEAR">
    <vt:lpwstr>19;19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410120200729</vt:lpwstr>
  </property>
  <property fmtid="{D5CDD505-2E9C-101B-9397-08002B2CF9AE}" pid="70" name="TYPE_N_DATE">
    <vt:lpwstr>41020200729</vt:lpwstr>
  </property>
  <property fmtid="{D5CDD505-2E9C-101B-9397-08002B2CF9AE}" pid="71" name="VOLUME">
    <vt:lpwstr/>
  </property>
  <property fmtid="{D5CDD505-2E9C-101B-9397-08002B2CF9AE}" pid="72" name="WORDNUMPAGES">
    <vt:lpwstr>23</vt:lpwstr>
  </property>
</Properties>
</file>