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450/21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spacing w:lineRule="auto" w:line="240"/>
        <w:ind w:end="0"/>
        <w:jc w:val="both"/>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פרידמן</w:t>
            </w:r>
            <w:r>
              <w:rPr>
                <w:sz w:val="24"/>
                <w:szCs w:val="24"/>
                <w:rtl w:val="true"/>
              </w:rPr>
              <w:t>-</w:t>
            </w:r>
            <w:r>
              <w:rPr>
                <w:sz w:val="24"/>
                <w:sz w:val="24"/>
                <w:szCs w:val="24"/>
                <w:rtl w:val="true"/>
              </w:rPr>
              <w:t>פלדמן</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אברבנאל</w:t>
            </w:r>
            <w:r>
              <w:rPr>
                <w:rFonts w:cs="Times New Roman"/>
                <w:sz w:val="24"/>
                <w:sz w:val="24"/>
                <w:szCs w:val="24"/>
                <w:rtl w:val="true"/>
              </w:rPr>
              <w:t xml:space="preserve"> </w:t>
            </w:r>
            <w:r>
              <w:rPr>
                <w:sz w:val="24"/>
                <w:sz w:val="24"/>
                <w:szCs w:val="24"/>
                <w:rtl w:val="true"/>
              </w:rPr>
              <w:t>וח</w:t>
            </w:r>
            <w:r>
              <w:rPr>
                <w:sz w:val="24"/>
                <w:szCs w:val="24"/>
                <w:rtl w:val="true"/>
              </w:rPr>
              <w:t xml:space="preserve">' </w:t>
            </w:r>
            <w:r>
              <w:rPr>
                <w:sz w:val="24"/>
                <w:sz w:val="24"/>
                <w:szCs w:val="24"/>
                <w:rtl w:val="true"/>
              </w:rPr>
              <w:t>זנדברג</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ניתן</w:t>
            </w:r>
            <w:r>
              <w:rPr>
                <w:rFonts w:cs="Times New Roman"/>
                <w:sz w:val="24"/>
                <w:sz w:val="24"/>
                <w:szCs w:val="24"/>
                <w:rtl w:val="true"/>
              </w:rPr>
              <w:t xml:space="preserve"> </w:t>
            </w:r>
            <w:r>
              <w:rPr>
                <w:sz w:val="24"/>
                <w:sz w:val="24"/>
                <w:szCs w:val="24"/>
                <w:rtl w:val="true"/>
              </w:rPr>
              <w:t>ב</w:t>
            </w:r>
            <w:r>
              <w:rPr>
                <w:sz w:val="24"/>
                <w:sz w:val="24"/>
                <w:szCs w:val="24"/>
                <w:rtl w:val="true"/>
              </w:rPr>
              <w:t>יום</w:t>
            </w:r>
            <w:r>
              <w:rPr>
                <w:rFonts w:cs="Times New Roman"/>
                <w:sz w:val="24"/>
                <w:sz w:val="24"/>
                <w:szCs w:val="24"/>
                <w:rtl w:val="true"/>
              </w:rPr>
              <w:t xml:space="preserve"> </w:t>
            </w:r>
            <w:r>
              <w:rPr>
                <w:sz w:val="24"/>
                <w:szCs w:val="24"/>
              </w:rPr>
              <w:t>8</w:t>
            </w:r>
            <w:r>
              <w:rPr>
                <w:sz w:val="24"/>
                <w:szCs w:val="24"/>
              </w:rPr>
              <w:t>.12.2020</w:t>
            </w:r>
            <w:r>
              <w:rPr>
                <w:sz w:val="24"/>
                <w:szCs w:val="24"/>
                <w:rtl w:val="true"/>
              </w:rPr>
              <w:t xml:space="preserve"> </w:t>
            </w:r>
            <w:r>
              <w:rPr>
                <w:sz w:val="24"/>
                <w:sz w:val="24"/>
                <w:szCs w:val="24"/>
                <w:rtl w:val="true"/>
              </w:rPr>
              <w:t>בת</w:t>
            </w:r>
            <w:r>
              <w:rPr>
                <w:sz w:val="24"/>
                <w:sz w:val="24"/>
                <w:szCs w:val="24"/>
                <w:rtl w:val="true"/>
              </w:rPr>
              <w:t>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060462-06-18</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19.6.2022</w:t>
            </w:r>
            <w:r>
              <w:rPr>
                <w:rtl w:val="true"/>
              </w:rPr>
              <w:t xml:space="preserve">) </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7"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אופיר</w:t>
            </w:r>
            <w:r>
              <w:rPr>
                <w:rFonts w:cs="Times New Roman"/>
                <w:rtl w:val="true"/>
              </w:rPr>
              <w:t xml:space="preserve"> </w:t>
            </w:r>
            <w:r>
              <w:rPr>
                <w:rtl w:val="true"/>
              </w:rPr>
              <w:t>טישלר</w:t>
            </w:r>
          </w:p>
        </w:tc>
      </w:tr>
    </w:tbl>
    <w:p>
      <w:pPr>
        <w:pStyle w:val="Ruller31"/>
        <w:spacing w:lineRule="auto" w:line="240"/>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מיכאל</w:t>
            </w:r>
            <w:r>
              <w:rPr>
                <w:rFonts w:cs="Times New Roman"/>
                <w:rtl w:val="true"/>
              </w:rPr>
              <w:t xml:space="preserve"> </w:t>
            </w:r>
            <w:r>
              <w:rPr>
                <w:rtl w:val="true"/>
              </w:rPr>
              <w:t>עירוני</w:t>
            </w:r>
            <w:r>
              <w:rPr>
                <w:rFonts w:cs="Times New Roman"/>
                <w:rtl w:val="true"/>
              </w:rPr>
              <w:t xml:space="preserve"> </w:t>
            </w:r>
          </w:p>
        </w:tc>
      </w:tr>
    </w:tbl>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bookmarkStart w:id="5" w:name="LawTable"/>
      <w:bookmarkStart w:id="6" w:name="LawTable"/>
      <w:bookmarkEnd w:id="6"/>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4">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5">
        <w:r>
          <w:rPr>
            <w:rStyle w:val="Hyperlink"/>
            <w:rFonts w:cs="FrankRuehl" w:ascii="FrankRuehl" w:hAnsi="FrankRuehl"/>
            <w:sz w:val="24"/>
            <w:u w:val="none"/>
          </w:rPr>
          <w:t>351</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6">
        <w:r>
          <w:rPr>
            <w:rStyle w:val="Hyperlink"/>
            <w:rFonts w:cs="FrankRuehl" w:ascii="FrankRuehl" w:hAnsi="FrankRuehl"/>
            <w:sz w:val="24"/>
            <w:u w:val="none"/>
          </w:rPr>
          <w:t>351</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7">
        <w:r>
          <w:rPr>
            <w:rStyle w:val="Hyperlink"/>
            <w:rFonts w:cs="FrankRuehl" w:ascii="FrankRuehl" w:hAnsi="FrankRuehl"/>
            <w:sz w:val="24"/>
            <w:u w:val="none"/>
          </w:rPr>
          <w:t>355</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7" w:name="LawTable_End"/>
      <w:bookmarkStart w:id="8" w:name="LawTable_End"/>
      <w:bookmarkEnd w:id="8"/>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9" w:name="ABSTRACT_START"/>
      <w:bookmarkEnd w:id="9"/>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העליון החמיר בעונש של אדם שהורשע בעבירות מין רבות וחמורות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שהסלימו לקיום יחסי מין מלאים לאחר הגיעה של המתלוננת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בתה של אישה גרושה עימה קיים המשיב רומן סודי – לגיל </w:t>
      </w:r>
      <w:r>
        <w:rPr>
          <w:rFonts w:cs="Times New Roman" w:ascii="Times New Roman" w:hAnsi="Times New Roman"/>
          <w:spacing w:val="0"/>
          <w:sz w:val="24"/>
          <w:szCs w:val="26"/>
        </w:rPr>
        <w:t>15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והעלה את תקופת המאסר בפועל שהושתה עליו מ</w:t>
      </w:r>
      <w:r>
        <w:rPr>
          <w:rFonts w:cs="Times New Roman" w:ascii="Times New Roman" w:hAnsi="Times New Roman"/>
          <w:spacing w:val="0"/>
          <w:sz w:val="24"/>
          <w:szCs w:val="26"/>
          <w:rtl w:val="true"/>
        </w:rPr>
        <w:t>-</w:t>
      </w:r>
      <w:r>
        <w:rPr>
          <w:rFonts w:cs="Times New Roman" w:ascii="Times New Roman" w:hAnsi="Times New Roman"/>
          <w:spacing w:val="0"/>
          <w:sz w:val="24"/>
          <w:szCs w:val="26"/>
        </w:rPr>
        <w:t>10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Pr>
        <w:t>13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מעשיו הנלוזים של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ניצל את גילה הצעיר ומצבה הפגיע של 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וביצע בה עבירות מין לאורך כל שנות התבגרותה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מצדיקים ענישה קשה ובלתי מתפשרת</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התערבות ערכאת הערעור</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מין בקטינים</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לחומרה</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המדינה על קולת העונש שהושת על המשיב בעקבות הרשעתו בבעילת בת</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משפחה שמלאו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שנים וטרם מלאו לה </w:t>
      </w:r>
      <w:r>
        <w:rPr>
          <w:rFonts w:cs="Times New Roman" w:ascii="Times New Roman" w:hAnsi="Times New Roman"/>
          <w:spacing w:val="0"/>
          <w:szCs w:val="26"/>
        </w:rPr>
        <w:t>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שנים </w:t>
      </w:r>
      <w:r>
        <w:rPr>
          <w:rFonts w:cs="Times New Roman" w:ascii="Times New Roman" w:hAnsi="Times New Roman"/>
          <w:spacing w:val="0"/>
          <w:szCs w:val="26"/>
          <w:rtl w:val="true"/>
        </w:rPr>
        <w:t>(</w:t>
      </w:r>
      <w:r>
        <w:rPr>
          <w:rFonts w:ascii="Times New Roman" w:hAnsi="Times New Roman" w:cs="Times New Roman"/>
          <w:spacing w:val="0"/>
          <w:szCs w:val="26"/>
          <w:rtl w:val="true"/>
        </w:rPr>
        <w:t>ריבוי 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ובמעשים מגונים בקטינה בת</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משפחה שטרם 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בנסיבות 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 זה כולל </w:t>
      </w:r>
      <w:r>
        <w:rPr>
          <w:rFonts w:cs="Times New Roman" w:ascii="Times New Roman" w:hAnsi="Times New Roman"/>
          <w:spacing w:val="0"/>
          <w:szCs w:val="26"/>
        </w:rPr>
        <w:t>10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לריצוי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מאסר</w:t>
      </w:r>
      <w:r>
        <w:rPr>
          <w:rFonts w:cs="Times New Roman" w:ascii="Times New Roman" w:hAnsi="Times New Roman"/>
          <w:spacing w:val="0"/>
          <w:szCs w:val="26"/>
          <w:rtl w:val="true"/>
        </w:rPr>
        <w:t>-</w:t>
      </w:r>
      <w:r>
        <w:rPr>
          <w:rFonts w:ascii="Times New Roman" w:hAnsi="Times New Roman" w:cs="Times New Roman"/>
          <w:spacing w:val="0"/>
          <w:szCs w:val="26"/>
          <w:rtl w:val="true"/>
        </w:rPr>
        <w:t>על</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תנאי ופיצוי לנפגעת העבירות בסך כולל של </w:t>
      </w:r>
      <w:r>
        <w:rPr>
          <w:rFonts w:cs="Times New Roman" w:ascii="Times New Roman" w:hAnsi="Times New Roman"/>
          <w:spacing w:val="0"/>
          <w:szCs w:val="26"/>
        </w:rPr>
        <w:t>100,000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בפרשה מתמשכת של מעשים מיניים רבים וחמורים שהמשיב ביצע בבתה של אישה גרושה עמה ניהל רומן סודי בעודו נשוי לאחרת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המעשים הפוגעניים החלו כשנפגעת העבירות הייתה מתחת לגיל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והם הלכו והסלימו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אחרי הגעתה של המתלוננת לגיל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החל המשיב לקיים עמה יחסי מין מלאים עד למעצרו ב</w:t>
      </w:r>
      <w:r>
        <w:rPr>
          <w:rFonts w:cs="Times New Roman" w:ascii="Times New Roman" w:hAnsi="Times New Roman"/>
          <w:spacing w:val="0"/>
          <w:szCs w:val="26"/>
          <w:rtl w:val="true"/>
        </w:rPr>
        <w:t xml:space="preserve">- </w:t>
      </w:r>
      <w:r>
        <w:rPr>
          <w:rFonts w:cs="Times New Roman" w:ascii="Times New Roman" w:hAnsi="Times New Roman"/>
          <w:spacing w:val="0"/>
          <w:szCs w:val="26"/>
        </w:rPr>
        <w:t>2018</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 השופטים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עמית 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גרוסקופף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מהטעמים הבאים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מעשי העבירה שבהם עסקינן הם מעשים קשים מאד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ניצל באופן גס ביותר את מצוקתה של נפגעת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ילדה שגדלה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על כורחה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במסגרת משפחתית בלתי יציבה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חסרת אב ורוויית משברים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הוא מציב את עצמו בפניה ובפני אמה כגבר בוגר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כריזמטי ויציב מבחינה כלכלית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וכדמות אב שצירופו למשפחה ידביק את שבריה ויעמידה על פסי חיים יציבים ותקינים בעתיד לבוא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מדובר במהלך מניפולטיבי מובהק אשר אפשר למשיב להשתלט על נפגעת העבירות ולעשות בה כרצונו כדי לספק את מאווייו המיניים המעוותים במתכונת של </w:t>
      </w:r>
      <w:r>
        <w:rPr>
          <w:rFonts w:cs="Times New Roman" w:ascii="Times New Roman" w:hAnsi="Times New Roman"/>
          <w:spacing w:val="0"/>
          <w:szCs w:val="26"/>
          <w:rtl w:val="true"/>
        </w:rPr>
        <w:t>"</w:t>
      </w:r>
      <w:r>
        <w:rPr>
          <w:rFonts w:ascii="Times New Roman" w:hAnsi="Times New Roman" w:cs="Times New Roman"/>
          <w:spacing w:val="0"/>
          <w:szCs w:val="26"/>
          <w:rtl w:val="true"/>
        </w:rPr>
        <w:t>עליית מדרגה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שהוא מנצל את תלותה ואת תלות אמה בו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מבטל את רצונה מניה וביה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ואחרי המעבר ליחסי מין מלאים ושכיחים בהיותה בת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פוגע בגופה ומרסק את נפשה לרסיסים</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לדאבון הלב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סיפורים כאלה חוזרים על עצמם לעתים קרובות מידי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עסקינן בדפוס</w:t>
      </w:r>
      <w:r>
        <w:rPr>
          <w:rFonts w:cs="Times New Roman" w:ascii="Times New Roman" w:hAnsi="Times New Roman"/>
          <w:spacing w:val="0"/>
          <w:szCs w:val="26"/>
          <w:rtl w:val="true"/>
        </w:rPr>
        <w:t>-</w:t>
      </w:r>
      <w:r>
        <w:rPr>
          <w:rFonts w:ascii="Times New Roman" w:hAnsi="Times New Roman" w:cs="Times New Roman"/>
          <w:spacing w:val="0"/>
          <w:szCs w:val="26"/>
          <w:rtl w:val="true"/>
        </w:rPr>
        <w:t>פעולה טיפוסי ושכיח של עברייני מין אשר מותיר אחריו הרס וחורבן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במקרים רבים אחרים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דפוס</w:t>
      </w:r>
      <w:r>
        <w:rPr>
          <w:rFonts w:cs="Times New Roman" w:ascii="Times New Roman" w:hAnsi="Times New Roman"/>
          <w:spacing w:val="0"/>
          <w:szCs w:val="26"/>
          <w:rtl w:val="true"/>
        </w:rPr>
        <w:t>-</w:t>
      </w:r>
      <w:r>
        <w:rPr>
          <w:rFonts w:ascii="Times New Roman" w:hAnsi="Times New Roman" w:cs="Times New Roman"/>
          <w:spacing w:val="0"/>
          <w:szCs w:val="26"/>
          <w:rtl w:val="true"/>
        </w:rPr>
        <w:t>פעולה פוגעני זה היה מלווה מצד המשיב במתן הצדקה מניפולטיבית אשר מעוותת את המציאות ומעתיקה את האשמה מהעבריין אל הקורבן</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מעשים כאלו מחייבים את מיצוי הדין עם העבריין על ידי הטלת העונש המזערי בהתאם לאמור </w:t>
      </w:r>
      <w:hyperlink r:id="rId8">
        <w:r>
          <w:rPr>
            <w:rStyle w:val="Hyperlink"/>
            <w:rFonts w:ascii="Times New Roman" w:hAnsi="Times New Roman" w:cs="Times New Roman"/>
            <w:spacing w:val="0"/>
            <w:szCs w:val="26"/>
            <w:rtl w:val="true"/>
          </w:rPr>
          <w:t>בסעיף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355</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9">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ריבוי העבירות הקשות שבוצעו על ידי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הטלת עונש המינימום היתה מביאה למאסרו מאחורי סורג ובריח לתקופה שעולה על </w:t>
      </w:r>
      <w:r>
        <w:rPr>
          <w:rFonts w:cs="Times New Roman" w:ascii="Times New Roman" w:hAnsi="Times New Roman"/>
          <w:spacing w:val="0"/>
          <w:szCs w:val="26"/>
        </w:rPr>
        <w:t>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וייתכן שכך נכון היה לגזור את דינו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נושא זה לא עלה בערכאה קמא באופן שבימ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מעלה אותו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ואינו מהווה חלק מערעור המדינה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מתייחס לעונש המינימום כאמת</w:t>
      </w:r>
      <w:r>
        <w:rPr>
          <w:rFonts w:cs="Times New Roman" w:ascii="Times New Roman" w:hAnsi="Times New Roman"/>
          <w:spacing w:val="0"/>
          <w:szCs w:val="26"/>
          <w:rtl w:val="true"/>
        </w:rPr>
        <w:t>-</w:t>
      </w:r>
      <w:r>
        <w:rPr>
          <w:rFonts w:ascii="Times New Roman" w:hAnsi="Times New Roman" w:cs="Times New Roman"/>
          <w:spacing w:val="0"/>
          <w:szCs w:val="26"/>
          <w:rtl w:val="true"/>
        </w:rPr>
        <w:t>מידה כללית של המחוקק לקביעת תקופת המאסר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סבור כי העונש שגזר ב</w:t>
      </w:r>
      <w:hyperlink r:id="rId10">
        <w:r>
          <w:rPr>
            <w:rStyle w:val="Hyperlink"/>
            <w:rFonts w:ascii="Times New Roman" w:hAnsi="Times New Roman" w:cs="Times New Roman"/>
            <w:spacing w:val="0"/>
            <w:szCs w:val="26"/>
            <w:rtl w:val="true"/>
          </w:rPr>
          <w:t>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פ</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5816/19</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בעניין פלוני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דומות למקרה כאן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של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שנות מאסר לריצוי בפועל הוא ראוי גם למקרה כאן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ההלכה לפיה אין זו דרכה של ערכאה הערעור למצות עם המשיבים בערעורי המדינה את חומרת הדין במלואה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מוצא להעלות את תקופת המאסר בפועל שהושתה על המשיב מ</w:t>
      </w:r>
      <w:r>
        <w:rPr>
          <w:rFonts w:cs="Times New Roman" w:ascii="Times New Roman" w:hAnsi="Times New Roman"/>
          <w:spacing w:val="0"/>
          <w:szCs w:val="26"/>
          <w:rtl w:val="true"/>
        </w:rPr>
        <w:t>-</w:t>
      </w:r>
      <w:r>
        <w:rPr>
          <w:rFonts w:cs="Times New Roman" w:ascii="Times New Roman" w:hAnsi="Times New Roman"/>
          <w:spacing w:val="0"/>
          <w:szCs w:val="26"/>
        </w:rPr>
        <w:t>10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 xml:space="preserve">- </w:t>
      </w:r>
      <w:r>
        <w:rPr>
          <w:rFonts w:cs="Times New Roman" w:ascii="Times New Roman" w:hAnsi="Times New Roman"/>
          <w:spacing w:val="0"/>
          <w:szCs w:val="26"/>
        </w:rPr>
        <w:t>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השופט גרוסקופף מעיר בין 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מעשיו הנלוזים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ניצל את גילה הצעיר ומצבה הפגיע של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וביצע בה עבירות מין לאורך כל שנות התבגרותה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מצדיקים ענישה קשה ובלתי מתפשרת</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0" w:name="ABSTRACT_END"/>
      <w:bookmarkStart w:id="11" w:name="ABSTRACT_END"/>
      <w:bookmarkEnd w:id="11"/>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1"/>
        <w:numPr>
          <w:ilvl w:val="0"/>
          <w:numId w:val="1"/>
        </w:numPr>
        <w:ind w:hanging="0" w:start="0" w:end="0"/>
        <w:jc w:val="both"/>
        <w:rPr/>
      </w:pPr>
      <w:r>
        <w:rPr>
          <w:rtl w:val="true"/>
        </w:rPr>
        <w:t xml:space="preserve">מונח לפנינו ערעור המדינה על קולת העונש שהושת על המשיב על ידי בית המשפט המחוזי ירושלים </w:t>
      </w:r>
      <w:r>
        <w:rPr>
          <w:rtl w:val="true"/>
        </w:rPr>
        <w:t>(</w:t>
      </w:r>
      <w:r>
        <w:rPr>
          <w:rtl w:val="true"/>
        </w:rPr>
        <w:t xml:space="preserve">השופטים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פרידמן</w:t>
      </w:r>
      <w:r>
        <w:rPr>
          <w:rFonts w:cs="Miriam" w:ascii="Century" w:hAnsi="Century"/>
          <w:b/>
          <w:spacing w:val="0"/>
          <w:sz w:val="22"/>
          <w:szCs w:val="24"/>
          <w:rtl w:val="true"/>
        </w:rPr>
        <w:t>-</w:t>
      </w:r>
      <w:r>
        <w:rPr>
          <w:rFonts w:ascii="Century" w:hAnsi="Century" w:cs="Miriam"/>
          <w:b/>
          <w:b/>
          <w:spacing w:val="0"/>
          <w:sz w:val="22"/>
          <w:sz w:val="22"/>
          <w:szCs w:val="24"/>
          <w:rtl w:val="true"/>
        </w:rPr>
        <w:t>פלדמן</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אברבנאל</w:t>
      </w:r>
      <w:r>
        <w:rPr>
          <w:rtl w:val="true"/>
        </w:rPr>
        <w:t xml:space="preserve"> ו</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זנדברג</w:t>
      </w:r>
      <w:r>
        <w:rPr>
          <w:rtl w:val="true"/>
        </w:rPr>
        <w:t xml:space="preserve">) </w:t>
      </w:r>
      <w:r>
        <w:rPr>
          <w:rtl w:val="true"/>
        </w:rPr>
        <w:t xml:space="preserve">בגזר הדין אשר ניתן ביום </w:t>
      </w:r>
      <w:r>
        <w:rPr/>
        <w:t>8.12.2020</w:t>
      </w:r>
      <w:r>
        <w:rPr>
          <w:rtl w:val="true"/>
        </w:rPr>
        <w:t xml:space="preserve"> </w:t>
      </w:r>
      <w:r>
        <w:rPr>
          <w:rtl w:val="true"/>
        </w:rPr>
        <w:t>ב</w:t>
      </w:r>
      <w:hyperlink r:id="rId11">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60462-06-18</w:t>
        </w:r>
      </w:hyperlink>
      <w:r>
        <w:rPr>
          <w:rtl w:val="true"/>
        </w:rPr>
        <w:t xml:space="preserve"> </w:t>
      </w:r>
      <w:r>
        <w:rPr>
          <w:rtl w:val="true"/>
        </w:rPr>
        <w:t>בעקבות הרשעתו בבעילת בת</w:t>
      </w:r>
      <w:r>
        <w:rPr>
          <w:rtl w:val="true"/>
        </w:rPr>
        <w:t>-</w:t>
      </w:r>
      <w:r>
        <w:rPr>
          <w:rtl w:val="true"/>
        </w:rPr>
        <w:t xml:space="preserve">משפחה שמלאו לה </w:t>
      </w:r>
      <w:r>
        <w:rPr/>
        <w:t>14</w:t>
      </w:r>
      <w:r>
        <w:rPr>
          <w:rtl w:val="true"/>
        </w:rPr>
        <w:t xml:space="preserve"> </w:t>
      </w:r>
      <w:r>
        <w:rPr>
          <w:rtl w:val="true"/>
        </w:rPr>
        <w:t xml:space="preserve">שנים וטרם מלאו לה </w:t>
      </w:r>
      <w:r>
        <w:rPr/>
        <w:t>21</w:t>
      </w:r>
      <w:r>
        <w:rPr>
          <w:rtl w:val="true"/>
        </w:rPr>
        <w:t xml:space="preserve"> </w:t>
      </w:r>
      <w:r>
        <w:rPr>
          <w:rtl w:val="true"/>
        </w:rPr>
        <w:t>שנים</w:t>
      </w:r>
      <w:r>
        <w:rPr>
          <w:rtl w:val="true"/>
        </w:rPr>
        <w:t xml:space="preserve">, </w:t>
      </w:r>
      <w:r>
        <w:rPr>
          <w:rtl w:val="true"/>
        </w:rPr>
        <w:t xml:space="preserve">עבירה לפי </w:t>
      </w:r>
      <w:hyperlink r:id="rId12">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או </w:t>
      </w:r>
      <w:r>
        <w:rPr>
          <w:rFonts w:ascii="Century" w:hAnsi="Century" w:cs="Miriam"/>
          <w:b/>
          <w:b/>
          <w:spacing w:val="0"/>
          <w:sz w:val="22"/>
          <w:sz w:val="22"/>
          <w:szCs w:val="24"/>
          <w:rtl w:val="true"/>
        </w:rPr>
        <w:t>החוק</w:t>
      </w:r>
      <w:r>
        <w:rPr>
          <w:rtl w:val="true"/>
        </w:rPr>
        <w:t>) (</w:t>
      </w:r>
      <w:r>
        <w:rPr>
          <w:rtl w:val="true"/>
        </w:rPr>
        <w:t>ריבוי עבירות</w:t>
      </w:r>
      <w:r>
        <w:rPr>
          <w:rtl w:val="true"/>
        </w:rPr>
        <w:t xml:space="preserve">), </w:t>
      </w:r>
      <w:r>
        <w:rPr>
          <w:rtl w:val="true"/>
        </w:rPr>
        <w:t>ובמעשים מגונים בקטינה בת</w:t>
      </w:r>
      <w:r>
        <w:rPr>
          <w:rtl w:val="true"/>
        </w:rPr>
        <w:t>-</w:t>
      </w:r>
      <w:r>
        <w:rPr>
          <w:rtl w:val="true"/>
        </w:rPr>
        <w:t xml:space="preserve">משפחה שטרם מלאו לה </w:t>
      </w:r>
      <w:r>
        <w:rPr/>
        <w:t>14</w:t>
      </w:r>
      <w:r>
        <w:rPr>
          <w:rtl w:val="true"/>
        </w:rPr>
        <w:t xml:space="preserve"> </w:t>
      </w:r>
      <w:r>
        <w:rPr>
          <w:rtl w:val="true"/>
        </w:rPr>
        <w:t>שנים בנסיבות אינוס</w:t>
      </w:r>
      <w:r>
        <w:rPr>
          <w:rtl w:val="true"/>
        </w:rPr>
        <w:t xml:space="preserve">, </w:t>
      </w:r>
      <w:r>
        <w:rPr>
          <w:rtl w:val="true"/>
        </w:rPr>
        <w:t xml:space="preserve">עבירה לפי </w:t>
      </w:r>
      <w:hyperlink r:id="rId14">
        <w:r>
          <w:rPr>
            <w:rStyle w:val="Hyperlink"/>
            <w:rtl w:val="true"/>
          </w:rPr>
          <w:t>סעיפים</w:t>
        </w:r>
        <w:r>
          <w:rPr>
            <w:rStyle w:val="Hyperlink"/>
            <w:rtl w:val="true"/>
          </w:rPr>
          <w:t xml:space="preserve"> </w:t>
        </w:r>
        <w:r>
          <w:rPr>
            <w:rStyle w:val="Hyperlink"/>
          </w:rPr>
          <w:t>351</w:t>
        </w:r>
        <w:r>
          <w:rPr>
            <w:rStyle w:val="Hyperlink"/>
            <w:rtl w:val="true"/>
          </w:rPr>
          <w:t>(</w:t>
        </w:r>
        <w:r>
          <w:rPr>
            <w:rStyle w:val="Hyperlink"/>
            <w:rtl w:val="true"/>
          </w:rPr>
          <w:t>א</w:t>
        </w:r>
        <w:r>
          <w:rPr>
            <w:rStyle w:val="Hyperlink"/>
            <w:rtl w:val="true"/>
          </w:rPr>
          <w:t>)</w:t>
        </w:r>
      </w:hyperlink>
      <w:r>
        <w:rPr>
          <w:rtl w:val="true"/>
        </w:rPr>
        <w:t xml:space="preserve">, </w:t>
      </w:r>
      <w:hyperlink r:id="rId15">
        <w:r>
          <w:rPr>
            <w:rStyle w:val="Hyperlink"/>
          </w:rPr>
          <w:t>348</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16">
        <w:r>
          <w:rPr>
            <w:rStyle w:val="Hyperlink"/>
          </w:rPr>
          <w:t>345</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עונש זה כולל </w:t>
      </w:r>
      <w:r>
        <w:rPr/>
        <w:t>10</w:t>
      </w:r>
      <w:r>
        <w:rPr>
          <w:rtl w:val="true"/>
        </w:rPr>
        <w:t xml:space="preserve"> </w:t>
      </w:r>
      <w:r>
        <w:rPr>
          <w:rtl w:val="true"/>
        </w:rPr>
        <w:t>שנות מאסר לריצוי בפועל</w:t>
      </w:r>
      <w:r>
        <w:rPr>
          <w:rtl w:val="true"/>
        </w:rPr>
        <w:t xml:space="preserve">, </w:t>
      </w:r>
      <w:r>
        <w:rPr>
          <w:rtl w:val="true"/>
        </w:rPr>
        <w:t>מאסר</w:t>
      </w:r>
      <w:r>
        <w:rPr>
          <w:rtl w:val="true"/>
        </w:rPr>
        <w:t>-</w:t>
      </w:r>
      <w:r>
        <w:rPr>
          <w:rtl w:val="true"/>
        </w:rPr>
        <w:t>על</w:t>
      </w:r>
      <w:r>
        <w:rPr>
          <w:rtl w:val="true"/>
        </w:rPr>
        <w:t>-</w:t>
      </w:r>
      <w:r>
        <w:rPr>
          <w:rtl w:val="true"/>
        </w:rPr>
        <w:t xml:space="preserve">תנאי ופיצוי לנפגעת העבירות בסך כולל של </w:t>
      </w:r>
      <w:r>
        <w:rPr/>
        <w:t>100,000</w:t>
      </w:r>
      <w:r>
        <w:rPr>
          <w:rtl w:val="true"/>
        </w:rPr>
        <w:t xml:space="preserve"> </w:t>
      </w:r>
      <w:r>
        <w:rPr>
          <w:rtl w:val="true"/>
        </w:rPr>
        <w:t>ש</w:t>
      </w:r>
      <w:r>
        <w:rPr>
          <w:rtl w:val="true"/>
        </w:rPr>
        <w:t>"</w:t>
      </w:r>
      <w:r>
        <w:rPr>
          <w:rtl w:val="true"/>
        </w:rPr>
        <w:t>ח</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העבירות בגינן הושת עונש זה על המשיב מרכיבות פרשה מתמשכת של מעשים מיניים רבים וחמורים שהמשיב ביצע בבתה של אישה עמה ניהל בסודיות מערכת יחסים זוגית בעודו נשוי לאישה אחרת ומקיים עמה תא משפחתי</w:t>
      </w:r>
      <w:r>
        <w:rPr>
          <w:rtl w:val="true"/>
        </w:rPr>
        <w:t xml:space="preserve">. </w:t>
      </w:r>
      <w:r>
        <w:rPr>
          <w:rtl w:val="true"/>
        </w:rPr>
        <w:t xml:space="preserve">המעשים הפוגעניים החלו כשנפגעת העבירות היתה מתחת לגיל </w:t>
      </w:r>
      <w:r>
        <w:rPr/>
        <w:t>14</w:t>
      </w:r>
      <w:r>
        <w:rPr>
          <w:rtl w:val="true"/>
        </w:rPr>
        <w:t xml:space="preserve">. </w:t>
      </w:r>
      <w:r>
        <w:rPr>
          <w:rtl w:val="true"/>
        </w:rPr>
        <w:t>במשך אותו פרק זמן</w:t>
      </w:r>
      <w:r>
        <w:rPr>
          <w:rtl w:val="true"/>
        </w:rPr>
        <w:t xml:space="preserve">, </w:t>
      </w:r>
      <w:r>
        <w:rPr>
          <w:rtl w:val="true"/>
        </w:rPr>
        <w:t xml:space="preserve">כללו המעשים </w:t>
      </w:r>
      <w:r>
        <w:rPr>
          <w:rtl w:val="true"/>
        </w:rPr>
        <w:t>"</w:t>
      </w:r>
      <w:r>
        <w:rPr>
          <w:rtl w:val="true"/>
        </w:rPr>
        <w:t>רק</w:t>
      </w:r>
      <w:r>
        <w:rPr>
          <w:rtl w:val="true"/>
        </w:rPr>
        <w:t xml:space="preserve">" </w:t>
      </w:r>
      <w:r>
        <w:rPr>
          <w:rtl w:val="true"/>
        </w:rPr>
        <w:t>את הפשטתה של נפגעת העבירות מבגדיה ונשיקות</w:t>
      </w:r>
      <w:r>
        <w:rPr>
          <w:rtl w:val="true"/>
        </w:rPr>
        <w:t xml:space="preserve">. </w:t>
      </w:r>
      <w:r>
        <w:rPr>
          <w:rtl w:val="true"/>
        </w:rPr>
        <w:t>בחלוף אותו פרק זמן</w:t>
      </w:r>
      <w:r>
        <w:rPr>
          <w:rtl w:val="true"/>
        </w:rPr>
        <w:t xml:space="preserve">, </w:t>
      </w:r>
      <w:r>
        <w:rPr>
          <w:rtl w:val="true"/>
        </w:rPr>
        <w:t>עלו המעשים מדרגה וכללו בתוכם החדרת אצבעות לאיבר מינה של נפגעת העבירות</w:t>
      </w:r>
      <w:r>
        <w:rPr>
          <w:rtl w:val="true"/>
        </w:rPr>
        <w:t xml:space="preserve">. </w:t>
      </w:r>
      <w:r>
        <w:rPr>
          <w:rtl w:val="true"/>
        </w:rPr>
        <w:t xml:space="preserve">אחרי הגעתה של נפגעת העבירות לגיל </w:t>
      </w:r>
      <w:r>
        <w:rPr/>
        <w:t>15</w:t>
      </w:r>
      <w:r>
        <w:rPr>
          <w:rtl w:val="true"/>
        </w:rPr>
        <w:t xml:space="preserve">, </w:t>
      </w:r>
      <w:r>
        <w:rPr>
          <w:rtl w:val="true"/>
        </w:rPr>
        <w:t xml:space="preserve">החל המשיב לקיים עמה יחסי מין מלאים </w:t>
      </w:r>
      <w:r>
        <w:rPr>
          <w:rtl w:val="true"/>
        </w:rPr>
        <w:t>–</w:t>
      </w:r>
      <w:r>
        <w:rPr>
          <w:rtl w:val="true"/>
        </w:rPr>
        <w:t xml:space="preserve"> דבר שנעשה על ידו עד למעצרו בחודש יוני </w:t>
      </w:r>
      <w:r>
        <w:rPr/>
        <w:t>2018</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המדינה סבורה כי עונש המאסר שהושת על המשיב סוטה לקולא במידה ניכרת מהענישה הנוהגת ואינו משקף את חומרת העבירות שהלה ביצע</w:t>
      </w:r>
      <w:r>
        <w:rPr>
          <w:rtl w:val="true"/>
        </w:rPr>
        <w:t xml:space="preserve">. </w:t>
      </w:r>
      <w:r>
        <w:rPr>
          <w:rtl w:val="true"/>
        </w:rPr>
        <w:t>בפרט</w:t>
      </w:r>
      <w:r>
        <w:rPr>
          <w:rtl w:val="true"/>
        </w:rPr>
        <w:t xml:space="preserve">, </w:t>
      </w:r>
      <w:r>
        <w:rPr>
          <w:rtl w:val="true"/>
        </w:rPr>
        <w:t xml:space="preserve">נטען כי בית משפט קמא שגה בהחליטו לזקוף לזכות המשיב את דברי החרטה שהשמיע בשלב הטיעונים לעונש </w:t>
      </w:r>
      <w:r>
        <w:rPr>
          <w:rtl w:val="true"/>
        </w:rPr>
        <w:t>–</w:t>
      </w:r>
      <w:r>
        <w:rPr>
          <w:rtl w:val="true"/>
        </w:rPr>
        <w:t xml:space="preserve"> זאת</w:t>
      </w:r>
      <w:r>
        <w:rPr>
          <w:rtl w:val="true"/>
        </w:rPr>
        <w:t xml:space="preserve">, </w:t>
      </w:r>
      <w:r>
        <w:rPr>
          <w:rtl w:val="true"/>
        </w:rPr>
        <w:t>לאחר שקודם לכן הכפיש את נפגעת העבירות באמרו בעדותו כי זו כפתה עליו את יחסי המין באיומי התאבדות</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טוען המשיב שבית משפט קמא שקל את מכלול השיקולים הנוגעים לגזר הדין והשית עליו עונש מידתי וראוי</w:t>
      </w:r>
      <w:r>
        <w:rPr>
          <w:rtl w:val="true"/>
        </w:rPr>
        <w:t xml:space="preserve">, </w:t>
      </w:r>
      <w:r>
        <w:rPr>
          <w:rtl w:val="true"/>
        </w:rPr>
        <w:t>אם לא מחמיר</w:t>
      </w:r>
      <w:r>
        <w:rPr>
          <w:rtl w:val="true"/>
        </w:rPr>
        <w:t xml:space="preserve">. </w:t>
      </w:r>
      <w:r>
        <w:rPr>
          <w:rtl w:val="true"/>
        </w:rPr>
        <w:t>המשיב מסכם וטוען כי אין כל הצדקה שנתערב בעונש זה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הדין עם המדינה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מעשי העבירה שבהם עסקינן הם מעשים קשים מאד </w:t>
      </w:r>
      <w:r>
        <w:rPr>
          <w:rtl w:val="true"/>
        </w:rPr>
        <w:t>–</w:t>
      </w:r>
      <w:r>
        <w:rPr>
          <w:rtl w:val="true"/>
        </w:rPr>
        <w:t xml:space="preserve"> דבר שנראהו כנכון שבעתיים אם נצלול לפרטי המקרה דנן</w:t>
      </w:r>
      <w:r>
        <w:rPr>
          <w:rtl w:val="true"/>
        </w:rPr>
        <w:t xml:space="preserve">, </w:t>
      </w:r>
      <w:r>
        <w:rPr>
          <w:rtl w:val="true"/>
        </w:rPr>
        <w:t>כפי שהוכחו בפני בית משפט קמא ותועדו בתסקיר נפגעת העבירה</w:t>
      </w:r>
      <w:r>
        <w:rPr>
          <w:rtl w:val="true"/>
        </w:rPr>
        <w:t xml:space="preserve">. </w:t>
      </w:r>
      <w:r>
        <w:rPr>
          <w:rtl w:val="true"/>
        </w:rPr>
        <w:t>המשיב נכנס לחייה של נפגעת העבירות כבן זוגה הסודי של אמה</w:t>
      </w:r>
      <w:r>
        <w:rPr>
          <w:rtl w:val="true"/>
        </w:rPr>
        <w:t xml:space="preserve">, </w:t>
      </w:r>
      <w:r>
        <w:rPr>
          <w:rtl w:val="true"/>
        </w:rPr>
        <w:t>אישה גרושה שחייה חיים לא קלים וחוותה אובדן בנה</w:t>
      </w:r>
      <w:r>
        <w:rPr>
          <w:rtl w:val="true"/>
        </w:rPr>
        <w:t xml:space="preserve">, </w:t>
      </w:r>
      <w:r>
        <w:rPr>
          <w:rtl w:val="true"/>
        </w:rPr>
        <w:t>אחיה של נפגעת העבירות</w:t>
      </w:r>
      <w:r>
        <w:rPr>
          <w:rtl w:val="true"/>
        </w:rPr>
        <w:t xml:space="preserve">, </w:t>
      </w:r>
      <w:r>
        <w:rPr>
          <w:rtl w:val="true"/>
        </w:rPr>
        <w:t>אשר נפטר בטרם עת כתוצאה ממחלה פתאומית</w:t>
      </w:r>
      <w:r>
        <w:rPr>
          <w:rtl w:val="true"/>
        </w:rPr>
        <w:t xml:space="preserve">. </w:t>
      </w:r>
      <w:r>
        <w:rPr>
          <w:rtl w:val="true"/>
        </w:rPr>
        <w:t>המשיב ניצל באופן גס ביותר את מצוקתה של נפגעת העבירות</w:t>
      </w:r>
      <w:r>
        <w:rPr>
          <w:rtl w:val="true"/>
        </w:rPr>
        <w:t xml:space="preserve">, </w:t>
      </w:r>
      <w:r>
        <w:rPr>
          <w:rtl w:val="true"/>
        </w:rPr>
        <w:t xml:space="preserve">ילדה שגדלה </w:t>
      </w:r>
      <w:r>
        <w:rPr>
          <w:rtl w:val="true"/>
        </w:rPr>
        <w:t>–</w:t>
      </w:r>
      <w:r>
        <w:rPr>
          <w:rtl w:val="true"/>
        </w:rPr>
        <w:t xml:space="preserve"> על כורחה </w:t>
      </w:r>
      <w:r>
        <w:rPr>
          <w:rtl w:val="true"/>
        </w:rPr>
        <w:t>–</w:t>
      </w:r>
      <w:r>
        <w:rPr>
          <w:rtl w:val="true"/>
        </w:rPr>
        <w:t xml:space="preserve"> במסגרת משפחתית בלתי יציבה</w:t>
      </w:r>
      <w:r>
        <w:rPr>
          <w:rtl w:val="true"/>
        </w:rPr>
        <w:t xml:space="preserve">, </w:t>
      </w:r>
      <w:r>
        <w:rPr>
          <w:rtl w:val="true"/>
        </w:rPr>
        <w:t>חסרת אב ורוויית משברים</w:t>
      </w:r>
      <w:r>
        <w:rPr>
          <w:rtl w:val="true"/>
        </w:rPr>
        <w:t xml:space="preserve">, </w:t>
      </w:r>
      <w:r>
        <w:rPr>
          <w:rtl w:val="true"/>
        </w:rPr>
        <w:t>כאשר הוא מציב את עצמו בפניה ובפני אמה כגבר בוגר</w:t>
      </w:r>
      <w:r>
        <w:rPr>
          <w:rtl w:val="true"/>
        </w:rPr>
        <w:t xml:space="preserve">, </w:t>
      </w:r>
      <w:r>
        <w:rPr>
          <w:rtl w:val="true"/>
        </w:rPr>
        <w:t>כריזמטי ויציב מבחינה כלכלית</w:t>
      </w:r>
      <w:r>
        <w:rPr>
          <w:rtl w:val="true"/>
        </w:rPr>
        <w:t xml:space="preserve">, </w:t>
      </w:r>
      <w:r>
        <w:rPr>
          <w:rtl w:val="true"/>
        </w:rPr>
        <w:t>וכדמות אב שצירופו למשפחה ידביק את שבריה ויעמידה על פסי חיים יציבים ותקינים בעתיד לבוא</w:t>
      </w:r>
      <w:r>
        <w:rPr>
          <w:rtl w:val="true"/>
        </w:rPr>
        <w:t xml:space="preserve">. </w:t>
      </w:r>
      <w:r>
        <w:rPr>
          <w:rtl w:val="true"/>
        </w:rPr>
        <w:t xml:space="preserve">מדובר במהלך מניפולטיבי מובהק אשר אפשר למשיב להשתלט על נפגעת העבירות ולעשות בה כרצונו כדי לספק את מאווייו המיניים המעוותים במתכונת של </w:t>
      </w:r>
      <w:r>
        <w:rPr>
          <w:rtl w:val="true"/>
        </w:rPr>
        <w:t>"</w:t>
      </w:r>
      <w:r>
        <w:rPr>
          <w:rtl w:val="true"/>
        </w:rPr>
        <w:t>עליית מדרגה</w:t>
      </w:r>
      <w:r>
        <w:rPr>
          <w:rtl w:val="true"/>
        </w:rPr>
        <w:t xml:space="preserve">" </w:t>
      </w:r>
      <w:r>
        <w:rPr>
          <w:rtl w:val="true"/>
        </w:rPr>
        <w:t>שתוארה לעיל</w:t>
      </w:r>
      <w:r>
        <w:rPr>
          <w:rtl w:val="true"/>
        </w:rPr>
        <w:t xml:space="preserve">, </w:t>
      </w:r>
      <w:r>
        <w:rPr>
          <w:rtl w:val="true"/>
        </w:rPr>
        <w:t>תוך שהוא מנצל את תלותה ואת תלות אמה בו</w:t>
      </w:r>
      <w:r>
        <w:rPr>
          <w:rtl w:val="true"/>
        </w:rPr>
        <w:t xml:space="preserve">, </w:t>
      </w:r>
      <w:r>
        <w:rPr>
          <w:rtl w:val="true"/>
        </w:rPr>
        <w:t>מבטל את רצונה מניה וביה</w:t>
      </w:r>
      <w:r>
        <w:rPr>
          <w:rtl w:val="true"/>
        </w:rPr>
        <w:t xml:space="preserve">, </w:t>
      </w:r>
      <w:r>
        <w:rPr>
          <w:rtl w:val="true"/>
        </w:rPr>
        <w:t xml:space="preserve">ואחרי המעבר ליחסי מין מלאים ושכיחים בהיותה בת </w:t>
      </w:r>
      <w:r>
        <w:rPr/>
        <w:t>15</w:t>
      </w:r>
      <w:r>
        <w:rPr>
          <w:rtl w:val="true"/>
        </w:rPr>
        <w:t xml:space="preserve"> </w:t>
      </w:r>
      <w:r>
        <w:rPr>
          <w:rtl w:val="true"/>
        </w:rPr>
        <w:t>בלבד</w:t>
      </w:r>
      <w:r>
        <w:rPr>
          <w:rtl w:val="true"/>
        </w:rPr>
        <w:t xml:space="preserve">, </w:t>
      </w:r>
      <w:r>
        <w:rPr>
          <w:rtl w:val="true"/>
        </w:rPr>
        <w:t>פוגע בגופה ומרסק את נפשה לרסיסים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על כל אלה שמענו מכלי ראשון מפיה של נפגעת העבירות </w:t>
      </w:r>
      <w:r>
        <w:rPr>
          <w:rtl w:val="true"/>
        </w:rPr>
        <w:t>–</w:t>
      </w:r>
      <w:r>
        <w:rPr>
          <w:rtl w:val="true"/>
        </w:rPr>
        <w:t xml:space="preserve"> נערה אמיצה ואינטליגנטית</w:t>
      </w:r>
      <w:r>
        <w:rPr>
          <w:rtl w:val="true"/>
        </w:rPr>
        <w:t xml:space="preserve">, </w:t>
      </w:r>
      <w:r>
        <w:rPr>
          <w:rtl w:val="true"/>
        </w:rPr>
        <w:t>אשר גוללה בפנינו סיפור קשה מנשוא</w:t>
      </w:r>
      <w:r>
        <w:rPr>
          <w:rtl w:val="true"/>
        </w:rPr>
        <w:t xml:space="preserve">. </w:t>
      </w:r>
      <w:r>
        <w:rPr>
          <w:rtl w:val="true"/>
        </w:rPr>
        <w:t>לדאבוננו</w:t>
      </w:r>
      <w:r>
        <w:rPr>
          <w:rtl w:val="true"/>
        </w:rPr>
        <w:t xml:space="preserve">, </w:t>
      </w:r>
      <w:r>
        <w:rPr>
          <w:rtl w:val="true"/>
        </w:rPr>
        <w:t>סיפורים כאלה חוזרים על עצמם לעתים קרובות מידי</w:t>
      </w:r>
      <w:r>
        <w:rPr>
          <w:rtl w:val="true"/>
        </w:rPr>
        <w:t xml:space="preserve">. </w:t>
      </w:r>
      <w:r>
        <w:rPr>
          <w:rtl w:val="true"/>
        </w:rPr>
        <w:t>עסקינן בדפוס</w:t>
      </w:r>
      <w:r>
        <w:rPr>
          <w:rtl w:val="true"/>
        </w:rPr>
        <w:t>-</w:t>
      </w:r>
      <w:r>
        <w:rPr>
          <w:rtl w:val="true"/>
        </w:rPr>
        <w:t>פעולה טיפוסי ושכיח של עברייני מין אשר מותיר אחריו הרס וחורבן</w:t>
      </w:r>
      <w:r>
        <w:rPr>
          <w:rtl w:val="true"/>
        </w:rPr>
        <w:t xml:space="preserve">. </w:t>
      </w:r>
      <w:r>
        <w:rPr>
          <w:rtl w:val="true"/>
        </w:rPr>
        <w:t>במקרה דנן</w:t>
      </w:r>
      <w:r>
        <w:rPr>
          <w:rtl w:val="true"/>
        </w:rPr>
        <w:t xml:space="preserve">, </w:t>
      </w:r>
      <w:r>
        <w:rPr>
          <w:rtl w:val="true"/>
        </w:rPr>
        <w:t>כמו במקרים רבים אחרים</w:t>
      </w:r>
      <w:r>
        <w:rPr>
          <w:rtl w:val="true"/>
        </w:rPr>
        <w:t xml:space="preserve">, </w:t>
      </w:r>
      <w:r>
        <w:rPr>
          <w:rtl w:val="true"/>
        </w:rPr>
        <w:t>דפוס</w:t>
      </w:r>
      <w:r>
        <w:rPr>
          <w:rtl w:val="true"/>
        </w:rPr>
        <w:t>-</w:t>
      </w:r>
      <w:r>
        <w:rPr>
          <w:rtl w:val="true"/>
        </w:rPr>
        <w:t xml:space="preserve">פעולה פוגעני זה היה מלווה מצד המשיב במתן הצדקה מניפולטיבית אשר מעוותת את המציאות ומעתיקה את האשמה מהעבריין אל הקורבן </w:t>
      </w:r>
      <w:r>
        <w:rPr>
          <w:rtl w:val="true"/>
        </w:rPr>
        <w:t>(</w:t>
      </w:r>
      <w:r>
        <w:rPr>
          <w:rtl w:val="true"/>
        </w:rPr>
        <w:t>ראו דבריי 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5816/19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26.4.2020</w:t>
      </w:r>
      <w:r>
        <w:rPr>
          <w:rtl w:val="true"/>
        </w:rPr>
        <w:t xml:space="preserve">), </w:t>
      </w:r>
      <w:r>
        <w:rPr>
          <w:rtl w:val="true"/>
        </w:rPr>
        <w:t>אשר נאמרו בהסכמת חברותיי</w:t>
      </w:r>
      <w:r>
        <w:rPr>
          <w:rtl w:val="true"/>
        </w:rPr>
        <w:t xml:space="preserve">, </w:t>
      </w:r>
      <w:r>
        <w:rPr>
          <w:rtl w:val="true"/>
        </w:rPr>
        <w:t xml:space="preserve">הנשיאה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והשופטת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ברון</w:t>
      </w:r>
      <w:r>
        <w:rPr>
          <w:rtl w:val="true"/>
        </w:rPr>
        <w:t xml:space="preserve"> </w:t>
      </w:r>
      <w:r>
        <w:rPr>
          <w:rtl w:val="true"/>
        </w:rPr>
        <w:t>(</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פלוני</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הנערה שהופיעה לפנינו נפגעה קשות ממעשיו הבזויים של המשיב</w:t>
      </w:r>
      <w:r>
        <w:rPr>
          <w:rtl w:val="true"/>
        </w:rPr>
        <w:t xml:space="preserve">. </w:t>
      </w:r>
      <w:r>
        <w:rPr>
          <w:rtl w:val="true"/>
        </w:rPr>
        <w:t>מי ייתן והיא תשקם את עצמה באופן מלא</w:t>
      </w:r>
      <w:r>
        <w:rPr>
          <w:rtl w:val="true"/>
        </w:rPr>
        <w:t xml:space="preserve">, </w:t>
      </w:r>
      <w:r>
        <w:rPr>
          <w:rtl w:val="true"/>
        </w:rPr>
        <w:t>כפי שכבר החלה לעשות</w:t>
      </w:r>
      <w:r>
        <w:rPr>
          <w:rtl w:val="true"/>
        </w:rPr>
        <w:t xml:space="preserve">, </w:t>
      </w:r>
      <w:r>
        <w:rPr>
          <w:rtl w:val="true"/>
        </w:rPr>
        <w:t>ותמצא בתוכה כוחות</w:t>
      </w:r>
      <w:r>
        <w:rPr>
          <w:rtl w:val="true"/>
        </w:rPr>
        <w:t>-</w:t>
      </w:r>
      <w:r>
        <w:rPr>
          <w:rtl w:val="true"/>
        </w:rPr>
        <w:t>נפש שישאירו את הפרק הטראומטי של חייה מאחוריה ויוציאוה מן החושך של מצוקה</w:t>
      </w:r>
      <w:r>
        <w:rPr>
          <w:rtl w:val="true"/>
        </w:rPr>
        <w:t xml:space="preserve">, </w:t>
      </w:r>
      <w:r>
        <w:rPr>
          <w:rtl w:val="true"/>
        </w:rPr>
        <w:t>פגיעה וניצול מיני אל אור החיים המלאים והאושר האישי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כפי שציינתי בעניין </w:t>
      </w:r>
      <w:r>
        <w:rPr>
          <w:rFonts w:ascii="Century" w:hAnsi="Century" w:cs="Miriam"/>
          <w:b/>
          <w:b/>
          <w:spacing w:val="0"/>
          <w:sz w:val="22"/>
          <w:sz w:val="22"/>
          <w:szCs w:val="24"/>
          <w:rtl w:val="true"/>
        </w:rPr>
        <w:t>פלוני</w:t>
      </w:r>
      <w:r>
        <w:rPr>
          <w:rtl w:val="true"/>
        </w:rPr>
        <w:t xml:space="preserve">, </w:t>
      </w:r>
      <w:r>
        <w:rPr>
          <w:rtl w:val="true"/>
        </w:rPr>
        <w:t xml:space="preserve">מעשים כדוגמת אלו שבוצעו על ידי המשיב מחייבים את מיצוי הדין עם העבריין על ידי הטלת העונש המזערי בהתאם לאמור </w:t>
      </w:r>
      <w:hyperlink r:id="rId18">
        <w:r>
          <w:rPr>
            <w:rStyle w:val="Hyperlink"/>
            <w:rtl w:val="true"/>
          </w:rPr>
          <w:t>בסעיף</w:t>
        </w:r>
        <w:r>
          <w:rPr>
            <w:rStyle w:val="Hyperlink"/>
            <w:rtl w:val="true"/>
          </w:rPr>
          <w:t xml:space="preserve"> </w:t>
        </w:r>
        <w:r>
          <w:rPr>
            <w:rStyle w:val="Hyperlink"/>
          </w:rPr>
          <w:t>355</w:t>
        </w:r>
      </w:hyperlink>
      <w:r>
        <w:rPr>
          <w:rtl w:val="true"/>
        </w:rPr>
        <w:t xml:space="preserve"> </w:t>
      </w:r>
      <w:r>
        <w:rPr>
          <w:rtl w:val="true"/>
        </w:rPr>
        <w:t>ל</w:t>
      </w:r>
      <w:hyperlink r:id="rId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ראו</w:t>
      </w:r>
      <w:r>
        <w:rPr>
          <w:rtl w:val="true"/>
        </w:rPr>
        <w:t xml:space="preserve">: </w:t>
      </w:r>
      <w:r>
        <w:rPr>
          <w:rtl w:val="true"/>
        </w:rPr>
        <w:t>שם</w:t>
      </w:r>
      <w:r>
        <w:rPr>
          <w:rtl w:val="true"/>
        </w:rPr>
        <w:t xml:space="preserve">, </w:t>
      </w:r>
      <w:r>
        <w:rPr>
          <w:rtl w:val="true"/>
        </w:rPr>
        <w:t xml:space="preserve">בפסקאות </w:t>
      </w:r>
      <w:r>
        <w:rPr/>
        <w:t>6</w:t>
      </w:r>
      <w:r>
        <w:rPr>
          <w:rtl w:val="true"/>
        </w:rPr>
        <w:t xml:space="preserve"> </w:t>
      </w:r>
      <w:r>
        <w:rPr>
          <w:rtl w:val="true"/>
        </w:rPr>
        <w:t>ו</w:t>
      </w:r>
      <w:r>
        <w:rPr>
          <w:rtl w:val="true"/>
        </w:rPr>
        <w:t>-</w:t>
      </w:r>
      <w:r>
        <w:rPr/>
        <w:t>20</w:t>
      </w:r>
      <w:r>
        <w:rPr>
          <w:rtl w:val="true"/>
        </w:rPr>
        <w:t xml:space="preserve">). </w:t>
      </w:r>
      <w:r>
        <w:rPr>
          <w:rtl w:val="true"/>
        </w:rPr>
        <w:t>במקרה דנן</w:t>
      </w:r>
      <w:r>
        <w:rPr>
          <w:rtl w:val="true"/>
        </w:rPr>
        <w:t xml:space="preserve">, </w:t>
      </w:r>
      <w:r>
        <w:rPr>
          <w:rtl w:val="true"/>
        </w:rPr>
        <w:t>לנוכח ריבוי העבירות הקשות שבוצעו על ידי המשיב</w:t>
      </w:r>
      <w:r>
        <w:rPr>
          <w:rtl w:val="true"/>
        </w:rPr>
        <w:t xml:space="preserve">, </w:t>
      </w:r>
      <w:r>
        <w:rPr>
          <w:rtl w:val="true"/>
        </w:rPr>
        <w:t xml:space="preserve">הטלת עונש המינימום היתה מביאה למאסרו מאחורי סורג ובריח לתקופה שעולה על </w:t>
      </w:r>
      <w:r>
        <w:rPr/>
        <w:t>20</w:t>
      </w:r>
      <w:r>
        <w:rPr>
          <w:rtl w:val="true"/>
        </w:rPr>
        <w:t xml:space="preserve"> </w:t>
      </w:r>
      <w:r>
        <w:rPr>
          <w:rtl w:val="true"/>
        </w:rPr>
        <w:t>שנה</w:t>
      </w:r>
      <w:r>
        <w:rPr>
          <w:rtl w:val="true"/>
        </w:rPr>
        <w:t xml:space="preserve">, </w:t>
      </w:r>
      <w:r>
        <w:rPr>
          <w:rtl w:val="true"/>
        </w:rPr>
        <w:t>וייתכן שכך נכון היה לגזור את דינו</w:t>
      </w:r>
      <w:r>
        <w:rPr>
          <w:rtl w:val="true"/>
        </w:rPr>
        <w:t xml:space="preserve">. </w:t>
      </w:r>
      <w:r>
        <w:rPr>
          <w:rtl w:val="true"/>
        </w:rPr>
        <w:t>ברם</w:t>
      </w:r>
      <w:r>
        <w:rPr>
          <w:rtl w:val="true"/>
        </w:rPr>
        <w:t xml:space="preserve">, </w:t>
      </w:r>
      <w:r>
        <w:rPr>
          <w:rtl w:val="true"/>
        </w:rPr>
        <w:t>נושא זה לא עלה בערכאה קמא באופן שאני מעלה אותו</w:t>
      </w:r>
      <w:r>
        <w:rPr>
          <w:rtl w:val="true"/>
        </w:rPr>
        <w:t xml:space="preserve">, </w:t>
      </w:r>
      <w:r>
        <w:rPr>
          <w:rtl w:val="true"/>
        </w:rPr>
        <w:t>ואינו מהווה חלק מערעור המדינה</w:t>
      </w:r>
      <w:r>
        <w:rPr>
          <w:rtl w:val="true"/>
        </w:rPr>
        <w:t xml:space="preserve">; </w:t>
      </w:r>
      <w:r>
        <w:rPr>
          <w:rtl w:val="true"/>
        </w:rPr>
        <w:t>ולפיכך</w:t>
      </w:r>
      <w:r>
        <w:rPr>
          <w:rtl w:val="true"/>
        </w:rPr>
        <w:t xml:space="preserve">, </w:t>
      </w:r>
      <w:r>
        <w:rPr>
          <w:rtl w:val="true"/>
        </w:rPr>
        <w:t>אני מתייחס לעונש המינימום כאמת</w:t>
      </w:r>
      <w:r>
        <w:rPr>
          <w:rtl w:val="true"/>
        </w:rPr>
        <w:t>-</w:t>
      </w:r>
      <w:r>
        <w:rPr>
          <w:rtl w:val="true"/>
        </w:rPr>
        <w:t>מידה כללית של המחוקק לקביעת תקופת המאסר</w:t>
      </w:r>
      <w:r>
        <w:rPr>
          <w:rtl w:val="true"/>
        </w:rPr>
        <w:t xml:space="preserve">, </w:t>
      </w:r>
      <w:r>
        <w:rPr>
          <w:rtl w:val="true"/>
        </w:rPr>
        <w:t xml:space="preserve">תוך שאני מנחה את עצמי בהלכה לפיה אין זו דרכה של ערכאה הערעור למצות עם המשיבים בערעורי המדינה את חומרת הדין במלואה </w:t>
      </w:r>
      <w:r>
        <w:rPr>
          <w:rtl w:val="true"/>
        </w:rPr>
        <w:t>(</w:t>
      </w:r>
      <w:r>
        <w:rPr>
          <w:rtl w:val="true"/>
        </w:rPr>
        <w:t>ראו</w:t>
      </w:r>
      <w:r>
        <w:rPr>
          <w:rtl w:val="true"/>
        </w:rPr>
        <w:t xml:space="preserve">, </w:t>
      </w:r>
      <w:r>
        <w:rPr>
          <w:rtl w:val="true"/>
        </w:rPr>
        <w:t>למשל</w:t>
      </w:r>
      <w:r>
        <w:rPr>
          <w:rtl w:val="true"/>
        </w:rPr>
        <w:t xml:space="preserve">: </w:t>
      </w:r>
      <w:hyperlink r:id="rId20">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1971/98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מירו</w:t>
      </w:r>
      <w:r>
        <w:rPr>
          <w:rtl w:val="true"/>
        </w:rPr>
        <w:t xml:space="preserve">, </w:t>
      </w:r>
      <w:r>
        <w:rPr>
          <w:rtl w:val="true"/>
        </w:rPr>
        <w:t>פ</w:t>
      </w:r>
      <w:r>
        <w:rPr>
          <w:rtl w:val="true"/>
        </w:rPr>
        <w:t>"</w:t>
      </w:r>
      <w:r>
        <w:rPr>
          <w:rtl w:val="true"/>
        </w:rPr>
        <w:t>ד</w:t>
      </w:r>
      <w:r>
        <w:rPr>
          <w:rtl w:val="true"/>
        </w:rPr>
        <w:t xml:space="preserve"> </w:t>
      </w:r>
      <w:r>
        <w:rPr>
          <w:rtl w:val="true"/>
        </w:rPr>
        <w:t>נב</w:t>
      </w:r>
      <w:r>
        <w:rPr>
          <w:rtl w:val="true"/>
        </w:rPr>
        <w:t>(</w:t>
      </w:r>
      <w:r>
        <w:rPr/>
        <w:t>5</w:t>
      </w:r>
      <w:r>
        <w:rPr>
          <w:rtl w:val="true"/>
        </w:rPr>
        <w:t xml:space="preserve">) </w:t>
      </w:r>
      <w:r>
        <w:rPr/>
        <w:t>145</w:t>
      </w:r>
      <w:r>
        <w:rPr>
          <w:rtl w:val="true"/>
        </w:rPr>
        <w:t xml:space="preserve">, </w:t>
      </w:r>
      <w:r>
        <w:rPr/>
        <w:t>157</w:t>
      </w:r>
      <w:r>
        <w:rPr>
          <w:rtl w:val="true"/>
        </w:rPr>
        <w:t xml:space="preserve"> (</w:t>
      </w:r>
      <w:r>
        <w:rPr/>
        <w:t>1998</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135/17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בסל</w:t>
      </w:r>
      <w:r>
        <w:rPr>
          <w:rtl w:val="true"/>
        </w:rPr>
        <w:t xml:space="preserve">, </w:t>
      </w:r>
      <w:r>
        <w:rPr>
          <w:rtl w:val="true"/>
        </w:rPr>
        <w:t>פסקה</w:t>
      </w:r>
      <w:r>
        <w:rPr>
          <w:rtl w:val="true"/>
        </w:rPr>
        <w:t xml:space="preserve">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8.3.2017</w:t>
      </w:r>
      <w:r>
        <w:rPr>
          <w:rtl w:val="true"/>
        </w:rPr>
        <w:t>)</w:t>
      </w:r>
      <w:r>
        <w:rPr>
          <w:rtl w:val="true"/>
        </w:rPr>
        <w:t>;</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1382/99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בלחניס</w:t>
      </w:r>
      <w:r>
        <w:rPr>
          <w:rtl w:val="true"/>
        </w:rPr>
        <w:t xml:space="preserve">, </w:t>
      </w:r>
      <w:r>
        <w:rPr>
          <w:rtl w:val="true"/>
        </w:rPr>
        <w:t>עמ</w:t>
      </w:r>
      <w:r>
        <w:rPr>
          <w:rtl w:val="true"/>
        </w:rPr>
        <w:t xml:space="preserve">' </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w:t>
      </w:r>
      <w:r>
        <w:rPr/>
        <w:t>.11.1999</w:t>
      </w:r>
      <w:r>
        <w:rPr>
          <w:rtl w:val="true"/>
        </w:rPr>
        <w:t>)</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1079/16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נחמן</w:t>
      </w:r>
      <w:r>
        <w:rPr>
          <w:rtl w:val="true"/>
        </w:rPr>
        <w:t xml:space="preserve">, </w:t>
      </w:r>
      <w:r>
        <w:rPr>
          <w:rtl w:val="true"/>
        </w:rPr>
        <w:t xml:space="preserve">פסקה </w:t>
      </w:r>
      <w:r>
        <w:rPr/>
        <w:t>28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w:t>
      </w:r>
      <w:r>
        <w:rPr/>
        <w:t>.</w:t>
      </w:r>
      <w:r>
        <w:rPr/>
        <w:t>8</w:t>
      </w:r>
      <w:r>
        <w:rPr/>
        <w:t>.2016</w:t>
      </w:r>
      <w:r>
        <w:rPr>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נקודת מוצא זו מחזירה אותי לפסק הדין שיצא מלפנינו בעניין </w:t>
      </w:r>
      <w:r>
        <w:rPr>
          <w:rFonts w:ascii="Century" w:hAnsi="Century" w:cs="Miriam"/>
          <w:b/>
          <w:b/>
          <w:spacing w:val="0"/>
          <w:sz w:val="22"/>
          <w:sz w:val="22"/>
          <w:szCs w:val="24"/>
          <w:rtl w:val="true"/>
        </w:rPr>
        <w:t>פלוני</w:t>
      </w:r>
      <w:r>
        <w:rPr>
          <w:rtl w:val="true"/>
        </w:rPr>
        <w:t xml:space="preserve">, </w:t>
      </w:r>
      <w:r>
        <w:rPr>
          <w:rtl w:val="true"/>
        </w:rPr>
        <w:t xml:space="preserve">בו קבענו </w:t>
      </w:r>
      <w:r>
        <w:rPr>
          <w:rtl w:val="true"/>
        </w:rPr>
        <w:t>–</w:t>
      </w:r>
      <w:r>
        <w:rPr>
          <w:rtl w:val="true"/>
        </w:rPr>
        <w:t xml:space="preserve"> בנסיבות הדומות למקרה דכאן </w:t>
      </w:r>
      <w:r>
        <w:rPr>
          <w:rtl w:val="true"/>
        </w:rPr>
        <w:t>–</w:t>
      </w:r>
      <w:r>
        <w:rPr>
          <w:rtl w:val="true"/>
        </w:rPr>
        <w:t xml:space="preserve"> כי העונש שראוי להשית על המערער דשם</w:t>
      </w:r>
      <w:r>
        <w:rPr>
          <w:rtl w:val="true"/>
        </w:rPr>
        <w:t xml:space="preserve">, </w:t>
      </w:r>
      <w:r>
        <w:rPr>
          <w:rtl w:val="true"/>
        </w:rPr>
        <w:t>לצד העונשים הנלווים</w:t>
      </w:r>
      <w:r>
        <w:rPr>
          <w:rtl w:val="true"/>
        </w:rPr>
        <w:t xml:space="preserve">, </w:t>
      </w:r>
      <w:r>
        <w:rPr>
          <w:rtl w:val="true"/>
        </w:rPr>
        <w:t xml:space="preserve">הוא </w:t>
      </w:r>
      <w:r>
        <w:rPr/>
        <w:t>15</w:t>
      </w:r>
      <w:r>
        <w:rPr>
          <w:rtl w:val="true"/>
        </w:rPr>
        <w:t xml:space="preserve"> </w:t>
      </w:r>
      <w:r>
        <w:rPr>
          <w:rtl w:val="true"/>
        </w:rPr>
        <w:t>שנות מאסר לריצוי בפועל</w:t>
      </w:r>
      <w:r>
        <w:rPr>
          <w:rtl w:val="true"/>
        </w:rPr>
        <w:t xml:space="preserve">. </w:t>
      </w:r>
      <w:r>
        <w:rPr>
          <w:rtl w:val="true"/>
        </w:rPr>
        <w:t>סבורני כי זהו העונש שראוי להטיל גם על המשיב במקרה שלפנינו</w:t>
      </w:r>
      <w:r>
        <w:rPr>
          <w:rtl w:val="true"/>
        </w:rPr>
        <w:t xml:space="preserve">, </w:t>
      </w:r>
      <w:r>
        <w:rPr>
          <w:rtl w:val="true"/>
        </w:rPr>
        <w:t>אולם</w:t>
      </w:r>
      <w:r>
        <w:rPr>
          <w:rtl w:val="true"/>
        </w:rPr>
        <w:t xml:space="preserve">, </w:t>
      </w:r>
      <w:r>
        <w:rPr>
          <w:rtl w:val="true"/>
        </w:rPr>
        <w:t>כאמור</w:t>
      </w:r>
      <w:r>
        <w:rPr>
          <w:rtl w:val="true"/>
        </w:rPr>
        <w:t xml:space="preserve">, </w:t>
      </w:r>
      <w:r>
        <w:rPr>
          <w:rtl w:val="true"/>
        </w:rPr>
        <w:t>אחרי שבית משפט קמא דן את המשיב ל</w:t>
      </w:r>
      <w:r>
        <w:rPr>
          <w:rtl w:val="true"/>
        </w:rPr>
        <w:t>-</w:t>
      </w:r>
      <w:r>
        <w:rPr/>
        <w:t>10</w:t>
      </w:r>
      <w:r>
        <w:rPr>
          <w:rtl w:val="true"/>
        </w:rPr>
        <w:t xml:space="preserve"> </w:t>
      </w:r>
      <w:r>
        <w:rPr>
          <w:rtl w:val="true"/>
        </w:rPr>
        <w:t>שנות מאסר בלבד</w:t>
      </w:r>
      <w:r>
        <w:rPr>
          <w:rtl w:val="true"/>
        </w:rPr>
        <w:t xml:space="preserve">, </w:t>
      </w:r>
      <w:r>
        <w:rPr>
          <w:rtl w:val="true"/>
        </w:rPr>
        <w:t>לא נוכל למצות עמו את הדין באופן מלא</w:t>
      </w:r>
      <w:r>
        <w:rPr>
          <w:rtl w:val="true"/>
        </w:rPr>
        <w:t xml:space="preserve">. </w:t>
      </w:r>
      <w:r>
        <w:rPr>
          <w:rtl w:val="true"/>
        </w:rPr>
        <w:t>בנסיבות אלו</w:t>
      </w:r>
      <w:r>
        <w:rPr>
          <w:rtl w:val="true"/>
        </w:rPr>
        <w:t xml:space="preserve">, </w:t>
      </w:r>
      <w:r>
        <w:rPr>
          <w:rtl w:val="true"/>
        </w:rPr>
        <w:t>מסקנתי היא כי נעשה נכון אם נאריך את תקופת מאסרו של המשיב מאחורי סורג ובריח ל</w:t>
      </w:r>
      <w:r>
        <w:rPr>
          <w:rtl w:val="true"/>
        </w:rPr>
        <w:t>-</w:t>
      </w:r>
      <w:r>
        <w:rPr/>
        <w:t>13</w:t>
      </w:r>
      <w:r>
        <w:rPr>
          <w:rtl w:val="true"/>
        </w:rPr>
        <w:t xml:space="preserve"> </w:t>
      </w:r>
      <w:r>
        <w:rPr>
          <w:rtl w:val="true"/>
        </w:rPr>
        <w:t>שנים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אשר על כן</w:t>
      </w:r>
      <w:r>
        <w:rPr>
          <w:rtl w:val="true"/>
        </w:rPr>
        <w:t xml:space="preserve">, </w:t>
      </w:r>
      <w:r>
        <w:rPr>
          <w:rtl w:val="true"/>
        </w:rPr>
        <w:t>הנני מציע לחבריי כי נקבל את ערעור המדינה ונקבע</w:t>
      </w:r>
      <w:r>
        <w:rPr>
          <w:rtl w:val="true"/>
        </w:rPr>
        <w:t xml:space="preserve">, </w:t>
      </w:r>
      <w:r>
        <w:rPr>
          <w:rtl w:val="true"/>
        </w:rPr>
        <w:t>חלף האמור בגזר הדין קמא</w:t>
      </w:r>
      <w:r>
        <w:rPr>
          <w:rtl w:val="true"/>
        </w:rPr>
        <w:t xml:space="preserve">, </w:t>
      </w:r>
      <w:r>
        <w:rPr>
          <w:rtl w:val="true"/>
        </w:rPr>
        <w:t xml:space="preserve">כי המשיב ירצה </w:t>
      </w:r>
      <w:r>
        <w:rPr/>
        <w:t>13</w:t>
      </w:r>
      <w:r>
        <w:rPr>
          <w:rtl w:val="true"/>
        </w:rPr>
        <w:t xml:space="preserve"> </w:t>
      </w:r>
      <w:r>
        <w:rPr>
          <w:rtl w:val="true"/>
        </w:rPr>
        <w:t>שנות מאסר בפועל</w:t>
      </w:r>
      <w:r>
        <w:rPr>
          <w:rtl w:val="true"/>
        </w:rPr>
        <w:t xml:space="preserve">. </w:t>
      </w:r>
      <w:r>
        <w:rPr>
          <w:rtl w:val="true"/>
        </w:rPr>
        <w:t>כל יתר חלקי גזר הדין יעמדו בעינם</w:t>
      </w:r>
      <w:r>
        <w:rPr>
          <w:rtl w:val="true"/>
        </w:rPr>
        <w:t>.</w:t>
      </w:r>
    </w:p>
    <w:p>
      <w:pPr>
        <w:pStyle w:val="Ruller4"/>
        <w:ind w:end="0"/>
        <w:jc w:val="both"/>
        <w:rPr/>
      </w:pPr>
      <w:r>
        <w:rPr>
          <w:rtl w:val="true"/>
        </w:rPr>
      </w:r>
    </w:p>
    <w:tbl>
      <w:tblPr>
        <w:tblpPr w:vertAnchor="text" w:horzAnchor="margin" w:tblpXSpec="left" w:rightFromText="180" w:tblpY="149"/>
        <w:bidiVisual w:val="true"/>
        <w:tblW w:w="5000" w:type="pct"/>
        <w:jc w:val="start"/>
        <w:tblInd w:w="108"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snapToGrid w:val="false"/>
              <w:ind w:end="0"/>
              <w:jc w:val="both"/>
              <w:rPr/>
            </w:pPr>
            <w:r>
              <w:rPr>
                <w:rtl w:val="true"/>
              </w:rPr>
            </w:r>
          </w:p>
        </w:tc>
        <w:tc>
          <w:tcPr>
            <w:tcW w:w="2788" w:type="dxa"/>
            <w:tcBorders/>
          </w:tcPr>
          <w:p>
            <w:pPr>
              <w:pStyle w:val="Ruller4"/>
              <w:snapToGrid w:val="false"/>
              <w:ind w:end="0"/>
              <w:jc w:val="center"/>
              <w:rPr/>
            </w:pPr>
            <w:r>
              <w:rPr>
                <w:rtl w:val="true"/>
              </w:rPr>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BODYVERDICT"/>
        <w:ind w:end="0"/>
        <w:jc w:val="start"/>
        <w:rPr>
          <w:rFonts w:ascii="Century" w:hAnsi="Century" w:cs="Miriam"/>
          <w:b/>
          <w:spacing w:val="0"/>
          <w:szCs w:val="24"/>
          <w:u w:val="single"/>
        </w:rPr>
      </w:pPr>
      <w: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עמית</w:t>
      </w:r>
      <w:r>
        <w:rPr>
          <w:rFonts w:cs="Miriam" w:ascii="Century" w:hAnsi="Century"/>
          <w:b/>
          <w:spacing w:val="0"/>
          <w:szCs w:val="24"/>
          <w:u w:val="single"/>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numPr>
          <w:ilvl w:val="0"/>
          <w:numId w:val="0"/>
        </w:numPr>
        <w:ind w:hanging="0" w:start="0" w:end="0"/>
        <w:jc w:val="both"/>
        <w:rPr/>
      </w:pPr>
      <w:r>
        <w:rPr>
          <w:rtl w:val="true"/>
        </w:rPr>
        <w:tab/>
      </w:r>
      <w:r>
        <w:rPr>
          <w:rtl w:val="true"/>
        </w:rPr>
        <w:t>אני מסכים</w:t>
      </w:r>
      <w:r>
        <w:rPr>
          <w:rtl w:val="true"/>
        </w:rPr>
        <w:t xml:space="preserve">. </w:t>
      </w:r>
    </w:p>
    <w:tbl>
      <w:tblPr>
        <w:tblpPr w:vertAnchor="text" w:horzAnchor="margin" w:tblpXSpec="left" w:rightFromText="180" w:tblpY="57"/>
        <w:bidiVisual w:val="true"/>
        <w:tblW w:w="5000" w:type="pct"/>
        <w:jc w:val="start"/>
        <w:tblInd w:w="108"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snapToGrid w:val="false"/>
              <w:ind w:end="0"/>
              <w:jc w:val="both"/>
              <w:rPr/>
            </w:pPr>
            <w:r>
              <w:rPr>
                <w:rtl w:val="true"/>
              </w:rPr>
            </w:r>
          </w:p>
        </w:tc>
        <w:tc>
          <w:tcPr>
            <w:tcW w:w="2788" w:type="dxa"/>
            <w:tcBorders/>
          </w:tcPr>
          <w:p>
            <w:pPr>
              <w:pStyle w:val="Ruller4"/>
              <w:snapToGrid w:val="false"/>
              <w:ind w:end="0"/>
              <w:jc w:val="center"/>
              <w:rPr/>
            </w:pPr>
            <w:r>
              <w:rPr>
                <w:rtl w:val="true"/>
              </w:rPr>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BODYVERDICT"/>
        <w:ind w:end="0"/>
        <w:jc w:val="start"/>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גרוסקופף</w:t>
      </w:r>
      <w:r>
        <w:rPr>
          <w:rFonts w:cs="Miriam" w:ascii="Century" w:hAnsi="Century"/>
          <w:b/>
          <w:spacing w:val="0"/>
          <w:szCs w:val="24"/>
          <w:u w:val="single"/>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אלכס</w:t>
      </w:r>
      <w:r>
        <w:rPr>
          <w:rFonts w:ascii="Century" w:hAnsi="Century" w:eastAsia="Century" w:cs="Century"/>
          <w:b/>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tl w:val="true"/>
        </w:rPr>
        <w:t>ולהעלות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שהושתה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w:t>
      </w:r>
      <w:r>
        <w:rPr>
          <w:rtl w:val="true"/>
        </w:rPr>
        <w:t xml:space="preserve">- </w:t>
      </w:r>
      <w:r>
        <w:rPr/>
        <w:t>13</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w:t>
      </w:r>
      <w:r>
        <w:rPr>
          <w:rFonts w:eastAsia="Arial TUR;Arial" w:cs="Arial TUR;Arial"/>
          <w:rtl w:val="true"/>
        </w:rPr>
        <w:t xml:space="preserve"> </w:t>
      </w:r>
      <w:r>
        <w:rPr>
          <w:rtl w:val="true"/>
        </w:rPr>
        <w:t>ובריח</w:t>
      </w:r>
      <w:r>
        <w:rPr>
          <w:rtl w:val="true"/>
        </w:rPr>
        <w:t xml:space="preserve">. </w:t>
      </w:r>
      <w:r>
        <w:rPr>
          <w:rtl w:val="true"/>
        </w:rPr>
        <w:t>מעשיו</w:t>
      </w:r>
      <w:r>
        <w:rPr>
          <w:rFonts w:eastAsia="Arial TUR;Arial" w:cs="Arial TUR;Arial"/>
          <w:rtl w:val="true"/>
        </w:rPr>
        <w:t xml:space="preserve"> </w:t>
      </w:r>
      <w:r>
        <w:rPr>
          <w:rtl w:val="true"/>
        </w:rPr>
        <w:t>הנלוזים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tl w:val="true"/>
        </w:rPr>
        <w:t>אשר</w:t>
      </w:r>
      <w:r>
        <w:rPr>
          <w:rFonts w:eastAsia="Arial TUR;Arial" w:cs="Arial TUR;Arial"/>
          <w:rtl w:val="true"/>
        </w:rPr>
        <w:t xml:space="preserve"> </w:t>
      </w:r>
      <w:r>
        <w:rPr>
          <w:rtl w:val="true"/>
        </w:rPr>
        <w:t>ניצל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גילה</w:t>
      </w:r>
      <w:r>
        <w:rPr>
          <w:rFonts w:eastAsia="Arial TUR;Arial" w:cs="Arial TUR;Arial"/>
          <w:rtl w:val="true"/>
        </w:rPr>
        <w:t xml:space="preserve"> </w:t>
      </w:r>
      <w:r>
        <w:rPr>
          <w:rtl w:val="true"/>
        </w:rPr>
        <w:t>הצעיר</w:t>
      </w:r>
      <w:r>
        <w:rPr>
          <w:rFonts w:eastAsia="Arial TUR;Arial" w:cs="Arial TUR;Arial"/>
          <w:rtl w:val="true"/>
        </w:rPr>
        <w:t xml:space="preserve"> </w:t>
      </w:r>
      <w:r>
        <w:rPr>
          <w:rtl w:val="true"/>
        </w:rPr>
        <w:t>ומצבה</w:t>
      </w:r>
      <w:r>
        <w:rPr>
          <w:rFonts w:eastAsia="Arial TUR;Arial" w:cs="Arial TUR;Arial"/>
          <w:rtl w:val="true"/>
        </w:rPr>
        <w:t xml:space="preserve"> </w:t>
      </w:r>
      <w:r>
        <w:rPr>
          <w:rtl w:val="true"/>
        </w:rPr>
        <w:t>הפגיע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וביצע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התבגרותה</w:t>
      </w:r>
      <w:r>
        <w:rPr>
          <w:rtl w:val="true"/>
        </w:rPr>
        <w:t xml:space="preserve">, </w:t>
      </w:r>
      <w:r>
        <w:rPr>
          <w:rtl w:val="true"/>
        </w:rPr>
        <w:t>מצדיקים</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ובלתי</w:t>
      </w:r>
      <w:r>
        <w:rPr>
          <w:rFonts w:eastAsia="Arial TUR;Arial" w:cs="Arial TUR;Arial"/>
          <w:rtl w:val="true"/>
        </w:rPr>
        <w:t xml:space="preserve"> </w:t>
      </w:r>
      <w:r>
        <w:rPr>
          <w:rtl w:val="true"/>
        </w:rPr>
        <w:t>מתפשרת</w:t>
      </w:r>
      <w:r>
        <w:rPr>
          <w:rtl w:val="true"/>
        </w:rPr>
        <w:t xml:space="preserve">. </w:t>
      </w:r>
      <w:r>
        <w:rPr>
          <w:rtl w:val="true"/>
        </w:rPr>
        <w:t>מעבר</w:t>
      </w:r>
      <w:r>
        <w:rPr>
          <w:rFonts w:eastAsia="Arial TUR;Arial" w:cs="Arial TUR;Arial"/>
          <w:rtl w:val="true"/>
        </w:rPr>
        <w:t xml:space="preserve"> </w:t>
      </w:r>
      <w:r>
        <w:rPr>
          <w:rtl w:val="true"/>
        </w:rPr>
        <w:t>לתועלת</w:t>
      </w:r>
      <w:r>
        <w:rPr>
          <w:rFonts w:eastAsia="Arial TUR;Arial" w:cs="Arial TUR;Arial"/>
          <w:rtl w:val="true"/>
        </w:rPr>
        <w:t xml:space="preserve"> </w:t>
      </w:r>
      <w:r>
        <w:rPr>
          <w:rtl w:val="true"/>
        </w:rPr>
        <w:t>ההרתעתית</w:t>
      </w:r>
      <w:r>
        <w:rPr>
          <w:rFonts w:eastAsia="Arial TUR;Arial" w:cs="Arial TUR;Arial"/>
          <w:rtl w:val="true"/>
        </w:rPr>
        <w:t xml:space="preserve"> </w:t>
      </w:r>
      <w:r>
        <w:rPr>
          <w:rtl w:val="true"/>
        </w:rPr>
        <w:t>שבענישה</w:t>
      </w:r>
      <w:r>
        <w:rPr>
          <w:rFonts w:eastAsia="Arial TUR;Arial" w:cs="Arial TUR;Arial"/>
          <w:rtl w:val="true"/>
        </w:rPr>
        <w:t xml:space="preserve"> </w:t>
      </w:r>
      <w:r>
        <w:rPr>
          <w:rtl w:val="true"/>
        </w:rPr>
        <w:t>שכזו</w:t>
      </w:r>
      <w:r>
        <w:rPr>
          <w:rtl w:val="true"/>
        </w:rPr>
        <w:t xml:space="preserve">, </w:t>
      </w:r>
      <w:r>
        <w:rPr>
          <w:rtl w:val="true"/>
        </w:rPr>
        <w:t>היא</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מסרים</w:t>
      </w:r>
      <w:r>
        <w:rPr>
          <w:rFonts w:eastAsia="Arial TUR;Arial" w:cs="Arial TUR;Arial"/>
          <w:rtl w:val="true"/>
        </w:rPr>
        <w:t xml:space="preserve"> </w:t>
      </w:r>
      <w:r>
        <w:rPr>
          <w:rtl w:val="true"/>
        </w:rPr>
        <w:t>חשובים</w:t>
      </w:r>
      <w:r>
        <w:rPr>
          <w:rtl w:val="true"/>
        </w:rPr>
        <w:t xml:space="preserve">: </w:t>
      </w:r>
      <w:r>
        <w:rPr>
          <w:rtl w:val="true"/>
        </w:rPr>
        <w:t>לתוקף</w:t>
      </w:r>
      <w:r>
        <w:rPr>
          <w:rtl w:val="true"/>
        </w:rPr>
        <w:t xml:space="preserve">, </w:t>
      </w:r>
      <w:r>
        <w:rPr>
          <w:rtl w:val="true"/>
        </w:rPr>
        <w:t>כי</w:t>
      </w:r>
      <w:r>
        <w:rPr>
          <w:rFonts w:eastAsia="Arial TUR;Arial" w:cs="Arial TUR;Arial"/>
          <w:rtl w:val="true"/>
        </w:rPr>
        <w:t xml:space="preserve"> </w:t>
      </w:r>
      <w:r>
        <w:rPr>
          <w:rtl w:val="true"/>
        </w:rPr>
        <w:t>בעיני</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הישראלית</w:t>
      </w:r>
      <w:r>
        <w:rPr>
          <w:rFonts w:eastAsia="Arial TUR;Arial" w:cs="Arial TUR;Arial"/>
          <w:rtl w:val="true"/>
        </w:rPr>
        <w:t xml:space="preserve"> </w:t>
      </w:r>
      <w:r>
        <w:rPr>
          <w:rtl w:val="true"/>
        </w:rPr>
        <w:t>בכללותה</w:t>
      </w:r>
      <w:r>
        <w:rPr>
          <w:rtl w:val="true"/>
        </w:rPr>
        <w:t xml:space="preserve">, </w:t>
      </w:r>
      <w:r>
        <w:rPr>
          <w:rtl w:val="true"/>
        </w:rPr>
        <w:t>התנהגותו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בזויה</w:t>
      </w:r>
      <w:r>
        <w:rPr>
          <w:rFonts w:eastAsia="Arial TUR;Arial" w:cs="Arial TUR;Arial"/>
          <w:rtl w:val="true"/>
        </w:rPr>
        <w:t xml:space="preserve"> </w:t>
      </w:r>
      <w:r>
        <w:rPr>
          <w:rtl w:val="true"/>
        </w:rPr>
        <w:t>ובלתי</w:t>
      </w:r>
      <w:r>
        <w:rPr>
          <w:rFonts w:eastAsia="Arial TUR;Arial" w:cs="Arial TUR;Arial"/>
          <w:rtl w:val="true"/>
        </w:rPr>
        <w:t xml:space="preserve"> </w:t>
      </w:r>
      <w:r>
        <w:rPr>
          <w:rtl w:val="true"/>
        </w:rPr>
        <w:t>נסלחת</w:t>
      </w:r>
      <w:r>
        <w:rPr>
          <w:rtl w:val="true"/>
        </w:rPr>
        <w:t xml:space="preserve">; </w:t>
      </w:r>
      <w:r>
        <w:rPr>
          <w:rtl w:val="true"/>
        </w:rPr>
        <w:t>לקורבן</w:t>
      </w:r>
      <w:r>
        <w:rPr>
          <w:rtl w:val="true"/>
        </w:rPr>
        <w:t xml:space="preserve">, </w:t>
      </w:r>
      <w:r>
        <w:rPr>
          <w:rtl w:val="true"/>
        </w:rPr>
        <w:t>כי</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מחזקים</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ומזדהים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סבלה</w:t>
      </w:r>
      <w:r>
        <w:rPr>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עושים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לגמול</w:t>
      </w:r>
      <w:r>
        <w:rPr>
          <w:rFonts w:eastAsia="Arial TUR;Arial" w:cs="Arial TUR;Arial"/>
          <w:rtl w:val="true"/>
        </w:rPr>
        <w:t xml:space="preserve"> </w:t>
      </w:r>
      <w:r>
        <w:rPr>
          <w:rtl w:val="true"/>
        </w:rPr>
        <w:t>לפוגע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מידה</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מידה</w:t>
      </w:r>
      <w:r>
        <w:rPr>
          <w:rtl w:val="true"/>
        </w:rPr>
        <w:t xml:space="preserve">. </w:t>
      </w:r>
    </w:p>
    <w:p>
      <w:pPr>
        <w:pStyle w:val="Ruller4"/>
        <w:ind w:end="0"/>
        <w:jc w:val="both"/>
        <w:rPr/>
      </w:pPr>
      <w:r>
        <w:rPr>
          <w:rtl w:val="true"/>
        </w:rPr>
      </w:r>
    </w:p>
    <w:tbl>
      <w:tblPr>
        <w:tblpPr w:vertAnchor="text" w:horzAnchor="margin" w:tblpXSpec="left" w:rightFromText="180" w:tblpY="57"/>
        <w:bidiVisual w:val="true"/>
        <w:tblW w:w="5000" w:type="pct"/>
        <w:jc w:val="start"/>
        <w:tblInd w:w="108"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snapToGrid w:val="false"/>
              <w:ind w:end="0"/>
              <w:jc w:val="both"/>
              <w:rPr/>
            </w:pPr>
            <w:r>
              <w:rPr>
                <w:rtl w:val="true"/>
              </w:rPr>
            </w:r>
          </w:p>
        </w:tc>
        <w:tc>
          <w:tcPr>
            <w:tcW w:w="2788" w:type="dxa"/>
            <w:tcBorders/>
          </w:tcPr>
          <w:p>
            <w:pPr>
              <w:pStyle w:val="Ruller4"/>
              <w:snapToGrid w:val="false"/>
              <w:ind w:end="0"/>
              <w:jc w:val="center"/>
              <w:rPr/>
            </w:pPr>
            <w:r>
              <w:rPr>
                <w:rtl w:val="true"/>
              </w:rPr>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p>
    <w:p>
      <w:pPr>
        <w:pStyle w:val="Ruller4"/>
        <w:ind w:end="0"/>
        <w:jc w:val="both"/>
        <w:rPr/>
      </w:pPr>
      <w:r>
        <w:rPr>
          <w:rtl w:val="true"/>
        </w:rPr>
      </w:r>
    </w:p>
    <w:p>
      <w:pPr>
        <w:pStyle w:val="Ruller4"/>
        <w:ind w:end="0"/>
        <w:jc w:val="both"/>
        <w:rPr/>
      </w:pPr>
      <w:bookmarkStart w:id="18" w:name="Nitan"/>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ד</w:t>
      </w:r>
      <w:r>
        <w:rPr>
          <w:rFonts w:eastAsia="Arial TUR;Arial" w:cs="Arial TUR;Arial"/>
          <w:rtl w:val="true"/>
        </w:rPr>
        <w:t xml:space="preserve"> </w:t>
      </w:r>
      <w:r>
        <w:rPr>
          <w:rtl w:val="true"/>
        </w:rPr>
        <w:t>בסיון</w:t>
      </w:r>
      <w:r>
        <w:rPr>
          <w:rFonts w:eastAsia="Arial TUR;Arial" w:cs="Arial TUR;Arial"/>
          <w:rtl w:val="true"/>
        </w:rPr>
        <w:t xml:space="preserve"> </w:t>
      </w:r>
      <w:r>
        <w:rPr>
          <w:rtl w:val="true"/>
        </w:rPr>
        <w:t>התשפ</w:t>
      </w:r>
      <w:r>
        <w:rPr>
          <w:rtl w:val="true"/>
        </w:rPr>
        <w:t>"</w:t>
      </w:r>
      <w:r>
        <w:rPr>
          <w:rtl w:val="true"/>
        </w:rPr>
        <w:t>ב</w:t>
      </w:r>
      <w:r>
        <w:rPr>
          <w:rFonts w:eastAsia="Arial TUR;Arial" w:cs="Arial TUR;Arial"/>
          <w:rtl w:val="true"/>
        </w:rPr>
        <w:t xml:space="preserve"> </w:t>
      </w:r>
      <w:r>
        <w:rPr>
          <w:rtl w:val="true"/>
        </w:rPr>
        <w:t>(‏</w:t>
      </w:r>
      <w:r>
        <w:rPr/>
        <w:t>23.6.2022</w:t>
      </w:r>
      <w:r>
        <w:rPr>
          <w:rtl w:val="true"/>
        </w:rPr>
        <w:t xml:space="preserve">). </w:t>
      </w:r>
      <w:bookmarkEnd w:id="18"/>
    </w:p>
    <w:tbl>
      <w:tblPr>
        <w:tblpPr w:vertAnchor="text" w:horzAnchor="margin" w:tblpXSpec="left" w:rightFromText="180" w:tblpY="57"/>
        <w:bidiVisual w:val="true"/>
        <w:tblW w:w="5000" w:type="pct"/>
        <w:jc w:val="start"/>
        <w:tblInd w:w="108"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21004500</w:t>
      </w:r>
      <w:r>
        <w:rPr>
          <w:sz w:val="16"/>
          <w:rtl w:val="true"/>
        </w:rPr>
        <w:t>_</w:t>
      </w:r>
      <w:r>
        <w:rPr>
          <w:sz w:val="16"/>
        </w:rPr>
        <w:t>F03.docx</w:t>
      </w:r>
      <w:r>
        <w:rPr>
          <w:sz w:val="16"/>
          <w:rtl w:val="true"/>
        </w:rPr>
        <w:t xml:space="preserve">   </w:t>
      </w:r>
      <w:r>
        <w:rPr>
          <w:sz w:val="16"/>
          <w:sz w:val="16"/>
          <w:rtl w:val="true"/>
        </w:rPr>
        <w:t>ימ</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4">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54678313-450/21</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6"/>
      <w:footerReference w:type="default" r:id="rId2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450/21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Times New Roman"/>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45.a.3" TargetMode="External"/><Relationship Id="rId4" Type="http://schemas.openxmlformats.org/officeDocument/2006/relationships/hyperlink" Target="http://www.nevo.co.il/law/70301/348.a" TargetMode="External"/><Relationship Id="rId5" Type="http://schemas.openxmlformats.org/officeDocument/2006/relationships/hyperlink" Target="http://www.nevo.co.il/law/70301/351.a" TargetMode="External"/><Relationship Id="rId6" Type="http://schemas.openxmlformats.org/officeDocument/2006/relationships/hyperlink" Target="http://www.nevo.co.il/law/70301/351.b" TargetMode="External"/><Relationship Id="rId7" Type="http://schemas.openxmlformats.org/officeDocument/2006/relationships/hyperlink" Target="http://www.nevo.co.il/law/70301/355" TargetMode="External"/><Relationship Id="rId8" Type="http://schemas.openxmlformats.org/officeDocument/2006/relationships/hyperlink" Target="http://www.nevo.co.il/law/70301/355" TargetMode="External"/><Relationship Id="rId9" Type="http://schemas.openxmlformats.org/officeDocument/2006/relationships/hyperlink" Target="http://www.nevo.co.il/law/70301" TargetMode="External"/><Relationship Id="rId10" Type="http://schemas.openxmlformats.org/officeDocument/2006/relationships/hyperlink" Target="http://www.nevo.co.il/case/26019068" TargetMode="External"/><Relationship Id="rId11" Type="http://schemas.openxmlformats.org/officeDocument/2006/relationships/hyperlink" Target="http://www.nevo.co.il/case/24335402" TargetMode="External"/><Relationship Id="rId12" Type="http://schemas.openxmlformats.org/officeDocument/2006/relationships/hyperlink" Target="http://www.nevo.co.il/law/70301/351.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51.a" TargetMode="External"/><Relationship Id="rId15" Type="http://schemas.openxmlformats.org/officeDocument/2006/relationships/hyperlink" Target="http://www.nevo.co.il/law/70301/348.a" TargetMode="External"/><Relationship Id="rId16" Type="http://schemas.openxmlformats.org/officeDocument/2006/relationships/hyperlink" Target="http://www.nevo.co.il/law/70301/345.a.3" TargetMode="External"/><Relationship Id="rId17" Type="http://schemas.openxmlformats.org/officeDocument/2006/relationships/hyperlink" Target="http://www.nevo.co.il/case/26019068" TargetMode="External"/><Relationship Id="rId18" Type="http://schemas.openxmlformats.org/officeDocument/2006/relationships/hyperlink" Target="http://www.nevo.co.il/law/70301/355" TargetMode="External"/><Relationship Id="rId19" Type="http://schemas.openxmlformats.org/officeDocument/2006/relationships/hyperlink" Target="http://www.nevo.co.il/law/70301" TargetMode="External"/><Relationship Id="rId20" Type="http://schemas.openxmlformats.org/officeDocument/2006/relationships/hyperlink" Target="http://www.nevo.co.il/case/5803835" TargetMode="External"/><Relationship Id="rId21" Type="http://schemas.openxmlformats.org/officeDocument/2006/relationships/hyperlink" Target="http://www.nevo.co.il/case/22006503" TargetMode="External"/><Relationship Id="rId22" Type="http://schemas.openxmlformats.org/officeDocument/2006/relationships/hyperlink" Target="http://www.nevo.co.il/case/5765489" TargetMode="External"/><Relationship Id="rId23" Type="http://schemas.openxmlformats.org/officeDocument/2006/relationships/hyperlink" Target="http://www.nevo.co.il/case/20952936" TargetMode="External"/><Relationship Id="rId24" Type="http://schemas.openxmlformats.org/officeDocument/2006/relationships/hyperlink" Target="https://supreme.court.gov.il/"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2022-06-26T06:19:00Z</dcterms:created>
  <dc:creator>h4</dc:creator>
  <dc:description/>
  <cp:keywords/>
  <dc:language>en-IL</dc:language>
  <cp:lastModifiedBy>orly</cp:lastModifiedBy>
  <cp:lastPrinted>2022-06-23T11:00:00Z</cp:lastPrinted>
  <dcterms:modified xsi:type="dcterms:W3CDTF">2022-06-26T06:19:00Z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CASESLISTTMP1">
    <vt:lpwstr>24335402;26019068;5803835;22006503;5765489;20952936</vt:lpwstr>
  </property>
  <property fmtid="{D5CDD505-2E9C-101B-9397-08002B2CF9AE}" pid="9" name="CITY">
    <vt:lpwstr/>
  </property>
  <property fmtid="{D5CDD505-2E9C-101B-9397-08002B2CF9AE}" pid="10" name="DATE">
    <vt:lpwstr>20220623</vt:lpwstr>
  </property>
  <property fmtid="{D5CDD505-2E9C-101B-9397-08002B2CF9AE}" pid="11" name="DELEMATA">
    <vt:lpwstr/>
  </property>
  <property fmtid="{D5CDD505-2E9C-101B-9397-08002B2CF9AE}" pid="12" name="ISABSTRACT">
    <vt:lpwstr>Y</vt:lpwstr>
  </property>
  <property fmtid="{D5CDD505-2E9C-101B-9397-08002B2CF9AE}" pid="13" name="JUDGE">
    <vt:lpwstr>י' עמית;ע' גרוסקופף;א' שטיין</vt:lpwstr>
  </property>
  <property fmtid="{D5CDD505-2E9C-101B-9397-08002B2CF9AE}" pid="14" name="LAWLISTTMP1">
    <vt:lpwstr>70301/351.b;351.a;348.a;345.a.3;355</vt:lpwstr>
  </property>
  <property fmtid="{D5CDD505-2E9C-101B-9397-08002B2CF9AE}" pid="15" name="LAWYER">
    <vt:lpwstr>מיכאל עירוני;אופיר טישלר</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vt:lpwstr>
  </property>
  <property fmtid="{D5CDD505-2E9C-101B-9397-08002B2CF9AE}" pid="48" name="NOSE31">
    <vt:lpwstr>התערבות ערכאת הערעור</vt:lpwstr>
  </property>
  <property fmtid="{D5CDD505-2E9C-101B-9397-08002B2CF9AE}" pid="49" name="NOSE310">
    <vt:lpwstr/>
  </property>
  <property fmtid="{D5CDD505-2E9C-101B-9397-08002B2CF9AE}" pid="50" name="NOSE32">
    <vt:lpwstr>מדיניות ענישה: עבירות מין בקטינים</vt:lpwstr>
  </property>
  <property fmtid="{D5CDD505-2E9C-101B-9397-08002B2CF9AE}" pid="51" name="NOSE33">
    <vt:lpwstr>מדיניות ענישה: שיקולים לחומרה</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8978;16970;8995</vt:lpwstr>
  </property>
  <property fmtid="{D5CDD505-2E9C-101B-9397-08002B2CF9AE}" pid="59" name="PADIDATE">
    <vt:lpwstr>20220626</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450</vt:lpwstr>
  </property>
  <property fmtid="{D5CDD505-2E9C-101B-9397-08002B2CF9AE}" pid="65" name="PROCYEAR">
    <vt:lpwstr>21</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410120220623</vt:lpwstr>
  </property>
  <property fmtid="{D5CDD505-2E9C-101B-9397-08002B2CF9AE}" pid="69" name="TYPE_N_DATE">
    <vt:lpwstr>41020220623</vt:lpwstr>
  </property>
  <property fmtid="{D5CDD505-2E9C-101B-9397-08002B2CF9AE}" pid="70" name="VOLUME">
    <vt:lpwstr/>
  </property>
  <property fmtid="{D5CDD505-2E9C-101B-9397-08002B2CF9AE}" pid="71" name="WORDNUMPAGES">
    <vt:lpwstr>6</vt:lpwstr>
  </property>
</Properties>
</file>