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4591/20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2" w:name="FirstAppellant"/>
            <w:bookmarkEnd w:id="2"/>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דאוד</w:t>
            </w:r>
            <w:r>
              <w:rPr>
                <w:rFonts w:cs="Times New Roman"/>
                <w:rtl w:val="true"/>
              </w:rPr>
              <w:t xml:space="preserve"> </w:t>
            </w:r>
            <w:r>
              <w:rPr>
                <w:rtl w:val="true"/>
              </w:rPr>
              <w:t>עבד</w:t>
            </w:r>
            <w:r>
              <w:rPr>
                <w:rFonts w:cs="Times New Roman"/>
                <w:rtl w:val="true"/>
              </w:rPr>
              <w:t xml:space="preserve"> </w:t>
            </w:r>
            <w:r>
              <w:rPr>
                <w:rtl w:val="true"/>
              </w:rPr>
              <w:t>אל</w:t>
            </w:r>
            <w:r>
              <w:rPr>
                <w:rFonts w:cs="Times New Roman"/>
                <w:rtl w:val="true"/>
              </w:rPr>
              <w:t xml:space="preserve"> </w:t>
            </w:r>
            <w:r>
              <w:rPr>
                <w:rtl w:val="true"/>
              </w:rPr>
              <w:t>חי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Normal"/>
              <w:tabs>
                <w:tab w:val="clear" w:pos="720"/>
                <w:tab w:val="left" w:pos="2552" w:leader="none"/>
              </w:tabs>
              <w:ind w:end="0"/>
              <w:jc w:val="start"/>
              <w:rPr>
                <w:sz w:val="28"/>
                <w:szCs w:val="28"/>
              </w:rPr>
            </w:pPr>
            <w:r>
              <w:rPr>
                <w:sz w:val="28"/>
                <w:sz w:val="28"/>
                <w:szCs w:val="28"/>
                <w:rtl w:val="true"/>
              </w:rPr>
              <w:t>המשיבות</w:t>
            </w:r>
            <w:r>
              <w:rPr>
                <w:sz w:val="28"/>
                <w:szCs w:val="28"/>
                <w:rtl w:val="true"/>
              </w:rPr>
              <w:t>:</w:t>
            </w:r>
          </w:p>
        </w:tc>
        <w:tc>
          <w:tcPr>
            <w:tcW w:w="5154" w:type="dxa"/>
            <w:tcBorders/>
          </w:tcPr>
          <w:p>
            <w:pPr>
              <w:pStyle w:val="Normal"/>
              <w:tabs>
                <w:tab w:val="clear" w:pos="720"/>
                <w:tab w:val="left" w:pos="2552" w:leader="none"/>
              </w:tabs>
              <w:ind w:end="0"/>
              <w:jc w:val="start"/>
              <w:rPr>
                <w:sz w:val="28"/>
                <w:szCs w:val="28"/>
              </w:rPr>
            </w:pPr>
            <w:r>
              <w:rPr>
                <w:sz w:val="28"/>
                <w:szCs w:val="28"/>
              </w:rPr>
              <w:t>1</w:t>
            </w:r>
            <w:r>
              <w:rPr>
                <w:sz w:val="28"/>
                <w:szCs w:val="28"/>
                <w:rtl w:val="true"/>
              </w:rPr>
              <w:t xml:space="preserve">. </w:t>
            </w:r>
            <w:r>
              <w:rPr>
                <w:sz w:val="28"/>
                <w:sz w:val="28"/>
                <w:szCs w:val="28"/>
                <w:rtl w:val="true"/>
              </w:rPr>
              <w:t>ה</w:t>
            </w:r>
            <w:r>
              <w:rPr>
                <w:sz w:val="28"/>
                <w:sz w:val="28"/>
                <w:szCs w:val="28"/>
                <w:rtl w:val="true"/>
              </w:rPr>
              <w:t>ו</w:t>
            </w:r>
            <w:r>
              <w:rPr>
                <w:sz w:val="28"/>
                <w:sz w:val="28"/>
                <w:szCs w:val="28"/>
                <w:rtl w:val="true"/>
              </w:rPr>
              <w:t>ועדה</w:t>
            </w:r>
            <w:r>
              <w:rPr>
                <w:rFonts w:cs="Times New Roman"/>
                <w:sz w:val="28"/>
                <w:sz w:val="28"/>
                <w:szCs w:val="28"/>
                <w:rtl w:val="true"/>
              </w:rPr>
              <w:t xml:space="preserve"> </w:t>
            </w:r>
            <w:r>
              <w:rPr>
                <w:sz w:val="28"/>
                <w:sz w:val="28"/>
                <w:szCs w:val="28"/>
                <w:rtl w:val="true"/>
              </w:rPr>
              <w:t>המקומית</w:t>
            </w:r>
            <w:r>
              <w:rPr>
                <w:rFonts w:cs="Times New Roman"/>
                <w:sz w:val="28"/>
                <w:sz w:val="28"/>
                <w:szCs w:val="28"/>
                <w:rtl w:val="true"/>
              </w:rPr>
              <w:t xml:space="preserve"> </w:t>
            </w:r>
            <w:r>
              <w:rPr>
                <w:sz w:val="28"/>
                <w:sz w:val="28"/>
                <w:szCs w:val="28"/>
                <w:rtl w:val="true"/>
              </w:rPr>
              <w:t>לתכנון</w:t>
            </w:r>
            <w:r>
              <w:rPr>
                <w:rFonts w:cs="Times New Roman"/>
                <w:sz w:val="28"/>
                <w:sz w:val="28"/>
                <w:szCs w:val="28"/>
                <w:rtl w:val="true"/>
              </w:rPr>
              <w:t xml:space="preserve"> </w:t>
            </w:r>
            <w:r>
              <w:rPr>
                <w:sz w:val="28"/>
                <w:sz w:val="28"/>
                <w:szCs w:val="28"/>
                <w:rtl w:val="true"/>
              </w:rPr>
              <w:t>ובניה</w:t>
            </w:r>
            <w:r>
              <w:rPr>
                <w:rFonts w:cs="Times New Roman"/>
                <w:sz w:val="28"/>
                <w:sz w:val="28"/>
                <w:szCs w:val="28"/>
                <w:rtl w:val="true"/>
              </w:rPr>
              <w:t xml:space="preserve"> </w:t>
            </w:r>
            <w:r>
              <w:rPr>
                <w:sz w:val="28"/>
                <w:sz w:val="28"/>
                <w:szCs w:val="28"/>
                <w:rtl w:val="true"/>
              </w:rPr>
              <w:t>טירה</w:t>
            </w:r>
          </w:p>
        </w:tc>
      </w:tr>
      <w:tr>
        <w:trPr>
          <w:trHeight w:val="287" w:hRule="atLeast"/>
        </w:trPr>
        <w:tc>
          <w:tcPr>
            <w:tcW w:w="3210" w:type="dxa"/>
            <w:tcBorders/>
          </w:tcPr>
          <w:p>
            <w:pPr>
              <w:pStyle w:val="Normal"/>
              <w:tabs>
                <w:tab w:val="clear" w:pos="720"/>
                <w:tab w:val="left" w:pos="2552" w:leader="none"/>
              </w:tabs>
              <w:snapToGrid w:val="false"/>
              <w:ind w:end="0"/>
              <w:jc w:val="start"/>
              <w:rPr>
                <w:sz w:val="28"/>
                <w:szCs w:val="28"/>
              </w:rPr>
            </w:pPr>
            <w:r>
              <w:rPr>
                <w:sz w:val="28"/>
                <w:szCs w:val="28"/>
                <w:rtl w:val="true"/>
              </w:rPr>
            </w:r>
          </w:p>
        </w:tc>
        <w:tc>
          <w:tcPr>
            <w:tcW w:w="5154" w:type="dxa"/>
            <w:tcBorders/>
          </w:tcPr>
          <w:p>
            <w:pPr>
              <w:pStyle w:val="Normal"/>
              <w:tabs>
                <w:tab w:val="clear" w:pos="720"/>
                <w:tab w:val="left" w:pos="2552" w:leader="none"/>
              </w:tabs>
              <w:ind w:end="0"/>
              <w:jc w:val="start"/>
              <w:rPr/>
            </w:pPr>
            <w:r>
              <w:rPr>
                <w:sz w:val="28"/>
                <w:szCs w:val="28"/>
              </w:rPr>
              <w:t>2</w:t>
            </w:r>
            <w:r>
              <w:rPr>
                <w:sz w:val="28"/>
                <w:szCs w:val="28"/>
                <w:rtl w:val="true"/>
              </w:rPr>
              <w:t xml:space="preserve">. </w:t>
            </w:r>
            <w:r>
              <w:rPr>
                <w:sz w:val="28"/>
                <w:sz w:val="28"/>
                <w:szCs w:val="28"/>
                <w:rtl w:val="true"/>
              </w:rPr>
              <w:t>ה</w:t>
            </w:r>
            <w:r>
              <w:rPr>
                <w:sz w:val="28"/>
                <w:sz w:val="28"/>
                <w:szCs w:val="28"/>
                <w:rtl w:val="true"/>
              </w:rPr>
              <w:t>ו</w:t>
            </w:r>
            <w:r>
              <w:rPr>
                <w:sz w:val="28"/>
                <w:sz w:val="28"/>
                <w:szCs w:val="28"/>
                <w:rtl w:val="true"/>
              </w:rPr>
              <w:t>ועדה</w:t>
            </w:r>
            <w:r>
              <w:rPr>
                <w:rFonts w:cs="Times New Roman"/>
                <w:sz w:val="28"/>
                <w:sz w:val="28"/>
                <w:szCs w:val="28"/>
                <w:rtl w:val="true"/>
              </w:rPr>
              <w:t xml:space="preserve"> </w:t>
            </w:r>
            <w:r>
              <w:rPr>
                <w:sz w:val="28"/>
                <w:sz w:val="28"/>
                <w:szCs w:val="28"/>
                <w:rtl w:val="true"/>
              </w:rPr>
              <w:t>המחוזית</w:t>
            </w:r>
            <w:r>
              <w:rPr>
                <w:rFonts w:cs="Times New Roman"/>
                <w:sz w:val="28"/>
                <w:sz w:val="28"/>
                <w:szCs w:val="28"/>
                <w:rtl w:val="true"/>
              </w:rPr>
              <w:t xml:space="preserve"> </w:t>
            </w:r>
            <w:r>
              <w:rPr>
                <w:sz w:val="28"/>
                <w:sz w:val="28"/>
                <w:szCs w:val="28"/>
                <w:rtl w:val="true"/>
              </w:rPr>
              <w:t>לתכנון</w:t>
            </w:r>
            <w:r>
              <w:rPr>
                <w:rFonts w:cs="Times New Roman"/>
                <w:sz w:val="28"/>
                <w:sz w:val="28"/>
                <w:szCs w:val="28"/>
                <w:rtl w:val="true"/>
              </w:rPr>
              <w:t xml:space="preserve"> </w:t>
            </w:r>
            <w:r>
              <w:rPr>
                <w:sz w:val="28"/>
                <w:sz w:val="28"/>
                <w:szCs w:val="28"/>
                <w:rtl w:val="true"/>
              </w:rPr>
              <w:t>ובניה</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 w:val="28"/>
                <w:szCs w:val="28"/>
                <w:rtl w:val="true"/>
              </w:rPr>
              <w:t>מחוז</w:t>
            </w:r>
            <w:r>
              <w:rPr>
                <w:rFonts w:cs="Times New Roman"/>
                <w:sz w:val="28"/>
                <w:sz w:val="28"/>
                <w:szCs w:val="28"/>
                <w:rtl w:val="true"/>
              </w:rPr>
              <w:t xml:space="preserve"> </w:t>
            </w:r>
            <w:r>
              <w:rPr>
                <w:sz w:val="28"/>
                <w:sz w:val="28"/>
                <w:szCs w:val="28"/>
                <w:rtl w:val="true"/>
              </w:rPr>
              <w:t>מרכז</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דרויאן</w:t>
            </w:r>
            <w:r>
              <w:rPr>
                <w:sz w:val="24"/>
                <w:szCs w:val="24"/>
                <w:rtl w:val="true"/>
              </w:rPr>
              <w:t>-</w:t>
            </w:r>
            <w:r>
              <w:rPr>
                <w:sz w:val="24"/>
                <w:sz w:val="24"/>
                <w:szCs w:val="24"/>
                <w:rtl w:val="true"/>
              </w:rPr>
              <w:t>גמליאל</w:t>
            </w:r>
            <w:r>
              <w:rPr>
                <w:sz w:val="24"/>
                <w:szCs w:val="24"/>
                <w:rtl w:val="true"/>
              </w:rPr>
              <w:t xml:space="preserve">) </w:t>
            </w:r>
            <w:r>
              <w:rPr>
                <w:sz w:val="24"/>
                <w:sz w:val="24"/>
                <w:szCs w:val="24"/>
                <w:rtl w:val="true"/>
              </w:rPr>
              <w:t>בעפמ</w:t>
            </w:r>
            <w:r>
              <w:rPr>
                <w:sz w:val="24"/>
                <w:szCs w:val="24"/>
                <w:rtl w:val="true"/>
              </w:rPr>
              <w:t>"</w:t>
            </w:r>
            <w:r>
              <w:rPr>
                <w:sz w:val="24"/>
                <w:sz w:val="24"/>
                <w:szCs w:val="24"/>
                <w:rtl w:val="true"/>
              </w:rPr>
              <w:t>ק</w:t>
            </w:r>
            <w:r>
              <w:rPr>
                <w:rFonts w:cs="Times New Roman"/>
                <w:sz w:val="24"/>
                <w:sz w:val="24"/>
                <w:szCs w:val="24"/>
                <w:rtl w:val="true"/>
              </w:rPr>
              <w:t xml:space="preserve"> </w:t>
            </w:r>
            <w:r>
              <w:rPr>
                <w:sz w:val="24"/>
                <w:szCs w:val="24"/>
              </w:rPr>
              <w:t>48858-06-20</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5.7.2020</w:t>
            </w:r>
          </w:p>
        </w:tc>
      </w:tr>
    </w:tbl>
    <w:p>
      <w:pPr>
        <w:pStyle w:val="Ruller31"/>
        <w:ind w:end="0"/>
        <w:jc w:val="start"/>
        <w:rPr/>
      </w:pPr>
      <w:r>
        <w:rPr>
          <w:rtl w:val="true"/>
        </w:rPr>
      </w:r>
    </w:p>
    <w:tbl>
      <w:tblPr>
        <w:bidiVisual w:val="true"/>
        <w:tblW w:w="8307" w:type="dxa"/>
        <w:jc w:val="start"/>
        <w:tblInd w:w="-34" w:type="dxa"/>
        <w:tblLayout w:type="fixed"/>
        <w:tblCellMar>
          <w:top w:w="0" w:type="dxa"/>
          <w:start w:w="108" w:type="dxa"/>
          <w:bottom w:w="0" w:type="dxa"/>
          <w:end w:w="108" w:type="dxa"/>
        </w:tblCellMar>
      </w:tblPr>
      <w:tblGrid>
        <w:gridCol w:w="3013"/>
        <w:gridCol w:w="2308"/>
        <w:gridCol w:w="2986"/>
      </w:tblGrid>
      <w:tr>
        <w:trPr/>
        <w:tc>
          <w:tcPr>
            <w:tcW w:w="3013"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8"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p>
        </w:tc>
        <w:tc>
          <w:tcPr>
            <w:tcW w:w="2986" w:type="dxa"/>
            <w:tcBorders/>
          </w:tcPr>
          <w:p>
            <w:pPr>
              <w:pStyle w:val="BodyRuller1"/>
              <w:ind w:end="0"/>
              <w:jc w:val="start"/>
              <w:rPr>
                <w:sz w:val="24"/>
                <w:szCs w:val="24"/>
              </w:rPr>
            </w:pPr>
            <w:bookmarkStart w:id="3" w:name="xGDate"/>
            <w:r>
              <w:rPr>
                <w:rtl w:val="true"/>
              </w:rPr>
              <w:t>(</w:t>
            </w:r>
            <w:r>
              <w:rPr/>
              <w:t>6.7.2020</w:t>
            </w:r>
            <w:r>
              <w:rPr>
                <w:rtl w:val="true"/>
              </w:rPr>
              <w:t>)</w:t>
            </w:r>
            <w:bookmarkEnd w:id="3"/>
          </w:p>
        </w:tc>
      </w:tr>
    </w:tbl>
    <w:p>
      <w:pPr>
        <w:pStyle w:val="Ruller31"/>
        <w:ind w:end="0"/>
        <w:jc w:val="start"/>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3214"/>
        <w:gridCol w:w="5098"/>
      </w:tblGrid>
      <w:tr>
        <w:trPr/>
        <w:tc>
          <w:tcPr>
            <w:tcW w:w="3214" w:type="dxa"/>
            <w:tcBorders/>
          </w:tcPr>
          <w:p>
            <w:pPr>
              <w:pStyle w:val="BodyRuller1"/>
              <w:ind w:end="0"/>
              <w:jc w:val="start"/>
              <w:rPr>
                <w:sz w:val="28"/>
              </w:rPr>
            </w:pPr>
            <w:r>
              <w:rPr>
                <w:sz w:val="28"/>
                <w:sz w:val="28"/>
                <w:rtl w:val="true"/>
              </w:rPr>
              <w:t>בשם</w:t>
            </w:r>
            <w:r>
              <w:rPr>
                <w:rFonts w:cs="Times New Roman"/>
                <w:sz w:val="28"/>
                <w:sz w:val="28"/>
                <w:rtl w:val="true"/>
              </w:rPr>
              <w:t xml:space="preserve"> </w:t>
            </w:r>
            <w:r>
              <w:rPr>
                <w:sz w:val="28"/>
                <w:sz w:val="28"/>
                <w:rtl w:val="true"/>
              </w:rPr>
              <w:t>ה</w:t>
            </w:r>
            <w:r>
              <w:rPr>
                <w:sz w:val="28"/>
                <w:sz w:val="28"/>
                <w:rtl w:val="true"/>
              </w:rPr>
              <w:t>מערער</w:t>
            </w:r>
            <w:r>
              <w:rPr>
                <w:sz w:val="28"/>
                <w:rtl w:val="true"/>
              </w:rPr>
              <w:t>:</w:t>
            </w:r>
          </w:p>
        </w:tc>
        <w:tc>
          <w:tcPr>
            <w:tcW w:w="509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עלא</w:t>
            </w:r>
            <w:r>
              <w:rPr>
                <w:rFonts w:cs="Times New Roman"/>
                <w:sz w:val="28"/>
                <w:sz w:val="28"/>
                <w:rtl w:val="true"/>
              </w:rPr>
              <w:t xml:space="preserve"> </w:t>
            </w:r>
            <w:r>
              <w:rPr>
                <w:sz w:val="28"/>
                <w:sz w:val="28"/>
                <w:rtl w:val="true"/>
              </w:rPr>
              <w:t>תלאווי</w:t>
            </w:r>
          </w:p>
        </w:tc>
      </w:tr>
    </w:tbl>
    <w:p>
      <w:pPr>
        <w:pStyle w:val="Ruller31"/>
        <w:ind w:end="0"/>
        <w:jc w:val="start"/>
        <w:rPr>
          <w:rFonts w:cs="David"/>
          <w:spacing w:val="0"/>
          <w:sz w:val="28"/>
        </w:rPr>
      </w:pPr>
      <w:r>
        <w:rPr>
          <w:rFonts w:cs="David"/>
          <w:spacing w:val="0"/>
          <w:sz w:val="28"/>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sz w:val="28"/>
              </w:rPr>
            </w:pPr>
            <w:bookmarkStart w:id="4" w:name="FirstLawyer"/>
            <w:bookmarkEnd w:id="4"/>
            <w:r>
              <w:rPr>
                <w:sz w:val="28"/>
                <w:sz w:val="28"/>
                <w:rtl w:val="true"/>
              </w:rPr>
              <w:t>בשם</w:t>
            </w:r>
            <w:r>
              <w:rPr>
                <w:rFonts w:cs="Times New Roman"/>
                <w:sz w:val="28"/>
                <w:sz w:val="28"/>
                <w:rtl w:val="true"/>
              </w:rPr>
              <w:t xml:space="preserve"> </w:t>
            </w:r>
            <w:r>
              <w:rPr>
                <w:sz w:val="28"/>
                <w:sz w:val="28"/>
                <w:rtl w:val="true"/>
              </w:rPr>
              <w:t>ה</w:t>
            </w:r>
            <w:r>
              <w:rPr>
                <w:sz w:val="28"/>
                <w:sz w:val="28"/>
                <w:rtl w:val="true"/>
              </w:rPr>
              <w:t>משיבות</w:t>
            </w:r>
            <w:r>
              <w:rPr>
                <w:sz w:val="28"/>
                <w:rtl w:val="true"/>
              </w:rPr>
              <w:t>:</w:t>
            </w:r>
          </w:p>
        </w:tc>
        <w:tc>
          <w:tcPr>
            <w:tcW w:w="523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לילך</w:t>
            </w:r>
            <w:r>
              <w:rPr>
                <w:rFonts w:cs="Times New Roman"/>
                <w:sz w:val="28"/>
                <w:sz w:val="28"/>
                <w:rtl w:val="true"/>
              </w:rPr>
              <w:t xml:space="preserve"> </w:t>
            </w:r>
            <w:r>
              <w:rPr>
                <w:sz w:val="28"/>
                <w:sz w:val="28"/>
                <w:rtl w:val="true"/>
              </w:rPr>
              <w:t>שלום</w:t>
            </w:r>
          </w:p>
        </w:tc>
      </w:tr>
    </w:tbl>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awTable"/>
      <w:bookmarkEnd w:id="6"/>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u w:val="single"/>
        </w:rPr>
      </w:pPr>
      <w:hyperlink r:id="rId2">
        <w:r>
          <w:rPr>
            <w:rStyle w:val="Hyperlink"/>
            <w:rFonts w:ascii="FrankRuehl" w:hAnsi="FrankRuehl" w:cs="FrankRuehl"/>
            <w:sz w:val="24"/>
            <w:sz w:val="24"/>
            <w:rtl w:val="true"/>
          </w:rPr>
          <w:t>חוק התכנון והבניה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תשכ</w:t>
        </w:r>
        <w:r>
          <w:rPr>
            <w:rStyle w:val="Hyperlink"/>
            <w:rFonts w:cs="FrankRuehl" w:ascii="FrankRuehl" w:hAnsi="FrankRuehl"/>
            <w:sz w:val="24"/>
            <w:rtl w:val="true"/>
          </w:rPr>
          <w:t>"</w:t>
        </w:r>
        <w:r>
          <w:rPr>
            <w:rStyle w:val="Hyperlink"/>
            <w:rFonts w:ascii="FrankRuehl" w:hAnsi="FrankRuehl" w:cs="FrankRuehl"/>
            <w:sz w:val="24"/>
            <w:sz w:val="24"/>
            <w:rtl w:val="true"/>
          </w:rPr>
          <w:t>ה</w:t>
        </w:r>
        <w:r>
          <w:rPr>
            <w:rStyle w:val="Hyperlink"/>
            <w:rFonts w:cs="FrankRuehl" w:ascii="FrankRuehl" w:hAnsi="FrankRuehl"/>
            <w:sz w:val="24"/>
            <w:rtl w:val="true"/>
          </w:rPr>
          <w:t>-</w:t>
        </w:r>
        <w:r>
          <w:rPr>
            <w:rStyle w:val="Hyperlink"/>
            <w:rFonts w:cs="FrankRuehl" w:ascii="FrankRuehl" w:hAnsi="FrankRuehl"/>
            <w:sz w:val="24"/>
          </w:rPr>
          <w:t>1965</w:t>
        </w:r>
      </w:hyperlink>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4">
        <w:r>
          <w:rPr>
            <w:rStyle w:val="Hyperlink"/>
            <w:rFonts w:cs="FrankRuehl" w:ascii="FrankRuehl" w:hAnsi="FrankRuehl"/>
            <w:sz w:val="24"/>
          </w:rPr>
          <w:t>87</w:t>
        </w:r>
      </w:hyperlink>
      <w:r>
        <w:rPr>
          <w:rFonts w:cs="FrankRuehl" w:ascii="FrankRuehl" w:hAnsi="FrankRuehl"/>
          <w:color w:val="0000FF"/>
          <w:sz w:val="24"/>
          <w:rtl w:val="true"/>
        </w:rPr>
        <w:t>(</w:t>
      </w:r>
      <w:r>
        <w:rPr>
          <w:rFonts w:ascii="FrankRuehl" w:hAnsi="FrankRuehl" w:cs="FrankRuehl"/>
          <w:color w:val="0000FF"/>
          <w:sz w:val="24"/>
          <w:sz w:val="24"/>
          <w:rtl w:val="true"/>
        </w:rPr>
        <w:t>ד</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7" w:name="LawTable_End"/>
      <w:bookmarkStart w:id="8" w:name="LawTable_End"/>
      <w:bookmarkEnd w:id="8"/>
    </w:p>
    <w:p>
      <w:pPr>
        <w:pStyle w:val="Normal"/>
        <w:tabs>
          <w:tab w:val="clear" w:pos="720"/>
          <w:tab w:val="left" w:pos="2552" w:leader="none"/>
        </w:tabs>
        <w:ind w:end="0"/>
        <w:jc w:val="start"/>
        <w:rPr/>
      </w:pPr>
      <w:r>
        <w:rPr>
          <w:rtl w:val="true"/>
        </w:rPr>
      </w:r>
    </w:p>
    <w:p>
      <w:pPr>
        <w:pStyle w:val="Style14"/>
        <w:pBdr>
          <w:top w:val="single" w:sz="4" w:space="1" w:color="000000"/>
          <w:bottom w:val="single" w:sz="4" w:space="1" w:color="000000"/>
        </w:pBdr>
        <w:spacing w:lineRule="exact" w:line="320" w:before="0" w:after="120"/>
        <w:ind w:end="0"/>
        <w:jc w:val="both"/>
        <w:rPr>
          <w:rFonts w:cs="FrankRuehl"/>
          <w:sz w:val="24"/>
          <w:szCs w:val="26"/>
        </w:rPr>
      </w:pPr>
      <w:bookmarkStart w:id="9" w:name="ABSTRACT_START"/>
      <w:bookmarkEnd w:id="9"/>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Style14"/>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קמה</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בהחלטת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לדחות</w:t>
      </w:r>
      <w:r>
        <w:rPr>
          <w:rFonts w:cs="Times New Roman"/>
          <w:sz w:val="24"/>
          <w:sz w:val="24"/>
          <w:szCs w:val="26"/>
          <w:rtl w:val="true"/>
        </w:rPr>
        <w:t xml:space="preserve"> </w:t>
      </w:r>
      <w:r>
        <w:rPr>
          <w:rFonts w:cs="FrankRuehl"/>
          <w:sz w:val="24"/>
          <w:sz w:val="24"/>
          <w:szCs w:val="26"/>
          <w:rtl w:val="true"/>
        </w:rPr>
        <w:t>בקשה</w:t>
      </w:r>
      <w:r>
        <w:rPr>
          <w:rFonts w:cs="Times New Roman"/>
          <w:sz w:val="24"/>
          <w:sz w:val="24"/>
          <w:szCs w:val="26"/>
          <w:rtl w:val="true"/>
        </w:rPr>
        <w:t xml:space="preserve"> </w:t>
      </w:r>
      <w:r>
        <w:rPr>
          <w:rFonts w:cs="FrankRuehl"/>
          <w:sz w:val="24"/>
          <w:sz w:val="24"/>
          <w:szCs w:val="26"/>
          <w:rtl w:val="true"/>
        </w:rPr>
        <w:t>לעיכוב</w:t>
      </w:r>
      <w:r>
        <w:rPr>
          <w:rFonts w:cs="Times New Roman"/>
          <w:sz w:val="24"/>
          <w:sz w:val="24"/>
          <w:szCs w:val="26"/>
          <w:rtl w:val="true"/>
        </w:rPr>
        <w:t xml:space="preserve"> </w:t>
      </w:r>
      <w:r>
        <w:rPr>
          <w:rFonts w:cs="FrankRuehl"/>
          <w:sz w:val="24"/>
          <w:sz w:val="24"/>
          <w:szCs w:val="26"/>
          <w:rtl w:val="true"/>
        </w:rPr>
        <w:t>ביצועם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צווי</w:t>
      </w:r>
      <w:r>
        <w:rPr>
          <w:rFonts w:cs="Times New Roman"/>
          <w:sz w:val="24"/>
          <w:sz w:val="24"/>
          <w:szCs w:val="26"/>
          <w:rtl w:val="true"/>
        </w:rPr>
        <w:t xml:space="preserve"> </w:t>
      </w:r>
      <w:r>
        <w:rPr>
          <w:rFonts w:cs="FrankRuehl"/>
          <w:sz w:val="24"/>
          <w:sz w:val="24"/>
          <w:szCs w:val="26"/>
          <w:rtl w:val="true"/>
        </w:rPr>
        <w:t>הריסה</w:t>
      </w:r>
      <w:r>
        <w:rPr>
          <w:rFonts w:cs="Times New Roman"/>
          <w:sz w:val="24"/>
          <w:sz w:val="24"/>
          <w:szCs w:val="26"/>
          <w:rtl w:val="true"/>
        </w:rPr>
        <w:t xml:space="preserve"> </w:t>
      </w:r>
      <w:r>
        <w:rPr>
          <w:rFonts w:cs="FrankRuehl"/>
          <w:sz w:val="24"/>
          <w:sz w:val="24"/>
          <w:szCs w:val="26"/>
          <w:rtl w:val="true"/>
        </w:rPr>
        <w:t>מנהליים</w:t>
      </w:r>
      <w:r>
        <w:rPr>
          <w:rFonts w:cs="Times New Roman"/>
          <w:sz w:val="24"/>
          <w:sz w:val="24"/>
          <w:szCs w:val="26"/>
          <w:rtl w:val="true"/>
        </w:rPr>
        <w:t xml:space="preserve"> </w:t>
      </w:r>
      <w:r>
        <w:rPr>
          <w:rFonts w:cs="FrankRuehl"/>
          <w:sz w:val="24"/>
          <w:sz w:val="24"/>
          <w:szCs w:val="26"/>
          <w:rtl w:val="true"/>
        </w:rPr>
        <w:t>שהוצאו</w:t>
      </w:r>
      <w:r>
        <w:rPr>
          <w:rFonts w:cs="Times New Roman"/>
          <w:sz w:val="24"/>
          <w:sz w:val="24"/>
          <w:szCs w:val="26"/>
          <w:rtl w:val="true"/>
        </w:rPr>
        <w:t xml:space="preserve"> </w:t>
      </w:r>
      <w:r>
        <w:rPr>
          <w:rFonts w:cs="FrankRuehl"/>
          <w:sz w:val="24"/>
          <w:sz w:val="24"/>
          <w:szCs w:val="26"/>
          <w:rtl w:val="true"/>
        </w:rPr>
        <w:t>לפני</w:t>
      </w:r>
      <w:r>
        <w:rPr>
          <w:rFonts w:cs="Times New Roman"/>
          <w:sz w:val="24"/>
          <w:sz w:val="24"/>
          <w:szCs w:val="26"/>
          <w:rtl w:val="true"/>
        </w:rPr>
        <w:t xml:space="preserve"> </w:t>
      </w:r>
      <w:r>
        <w:rPr>
          <w:rFonts w:cs="FrankRuehl"/>
          <w:sz w:val="24"/>
          <w:sz w:val="24"/>
          <w:szCs w:val="26"/>
          <w:rtl w:val="true"/>
        </w:rPr>
        <w:t>כ</w:t>
      </w:r>
      <w:r>
        <w:rPr>
          <w:rFonts w:cs="FrankRuehl"/>
          <w:sz w:val="24"/>
          <w:szCs w:val="26"/>
          <w:rtl w:val="true"/>
        </w:rPr>
        <w:t>-</w:t>
      </w:r>
      <w:r>
        <w:rPr>
          <w:rFonts w:cs="FrankRuehl"/>
          <w:sz w:val="24"/>
          <w:szCs w:val="26"/>
        </w:rPr>
        <w:t>4</w:t>
      </w:r>
      <w:r>
        <w:rPr>
          <w:rFonts w:cs="FrankRuehl"/>
          <w:sz w:val="24"/>
          <w:szCs w:val="26"/>
          <w:rtl w:val="true"/>
        </w:rPr>
        <w:t xml:space="preserve"> </w:t>
      </w:r>
      <w:r>
        <w:rPr>
          <w:rFonts w:cs="FrankRuehl"/>
          <w:sz w:val="24"/>
          <w:sz w:val="24"/>
          <w:szCs w:val="26"/>
          <w:rtl w:val="true"/>
        </w:rPr>
        <w:t>שנים</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שנבנה</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היתר</w:t>
      </w:r>
      <w:r>
        <w:rPr>
          <w:rFonts w:cs="Times New Roman"/>
          <w:sz w:val="24"/>
          <w:sz w:val="24"/>
          <w:szCs w:val="26"/>
          <w:rtl w:val="true"/>
        </w:rPr>
        <w:t xml:space="preserve"> </w:t>
      </w:r>
      <w:r>
        <w:rPr>
          <w:rFonts w:cs="FrankRuehl"/>
          <w:sz w:val="24"/>
          <w:sz w:val="24"/>
          <w:szCs w:val="26"/>
          <w:rtl w:val="true"/>
        </w:rPr>
        <w:t>בניה</w:t>
      </w:r>
      <w:r>
        <w:rPr>
          <w:rFonts w:cs="Times New Roman"/>
          <w:sz w:val="24"/>
          <w:sz w:val="24"/>
          <w:szCs w:val="26"/>
          <w:rtl w:val="true"/>
        </w:rPr>
        <w:t xml:space="preserve"> </w:t>
      </w:r>
      <w:r>
        <w:rPr>
          <w:rFonts w:cs="FrankRuehl"/>
          <w:sz w:val="24"/>
          <w:sz w:val="24"/>
          <w:szCs w:val="26"/>
          <w:rtl w:val="true"/>
        </w:rPr>
        <w:t>כדין</w:t>
      </w:r>
      <w:r>
        <w:rPr>
          <w:rFonts w:cs="FrankRuehl"/>
          <w:sz w:val="24"/>
          <w:szCs w:val="26"/>
          <w:rtl w:val="true"/>
        </w:rPr>
        <w:t xml:space="preserve">. </w:t>
      </w:r>
      <w:r>
        <w:rPr>
          <w:rFonts w:cs="FrankRuehl"/>
          <w:sz w:val="24"/>
          <w:sz w:val="24"/>
          <w:szCs w:val="26"/>
          <w:rtl w:val="true"/>
        </w:rPr>
        <w:t>בצד</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ובהינתן</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r>
        <w:rPr>
          <w:rFonts w:cs="FrankRuehl"/>
          <w:sz w:val="24"/>
          <w:sz w:val="24"/>
          <w:szCs w:val="26"/>
          <w:rtl w:val="true"/>
        </w:rPr>
        <w:t>בערעור</w:t>
      </w:r>
      <w:r>
        <w:rPr>
          <w:rFonts w:cs="Times New Roman"/>
          <w:sz w:val="24"/>
          <w:sz w:val="24"/>
          <w:szCs w:val="26"/>
          <w:rtl w:val="true"/>
        </w:rPr>
        <w:t xml:space="preserve"> </w:t>
      </w:r>
      <w:r>
        <w:rPr>
          <w:rFonts w:cs="FrankRuehl"/>
          <w:sz w:val="24"/>
          <w:sz w:val="24"/>
          <w:szCs w:val="26"/>
          <w:rtl w:val="true"/>
        </w:rPr>
        <w:t>למחר</w:t>
      </w:r>
      <w:r>
        <w:rPr>
          <w:rFonts w:cs="Times New Roman"/>
          <w:sz w:val="24"/>
          <w:sz w:val="24"/>
          <w:szCs w:val="26"/>
          <w:rtl w:val="true"/>
        </w:rPr>
        <w:t xml:space="preserve"> </w:t>
      </w:r>
      <w:r>
        <w:rPr>
          <w:rFonts w:cs="FrankRuehl"/>
          <w:sz w:val="24"/>
          <w:sz w:val="24"/>
          <w:szCs w:val="26"/>
          <w:rtl w:val="true"/>
        </w:rPr>
        <w:t>בשעה</w:t>
      </w:r>
      <w:r>
        <w:rPr>
          <w:rFonts w:cs="Times New Roman"/>
          <w:sz w:val="24"/>
          <w:sz w:val="24"/>
          <w:szCs w:val="26"/>
          <w:rtl w:val="true"/>
        </w:rPr>
        <w:t xml:space="preserve"> </w:t>
      </w:r>
      <w:r>
        <w:rPr>
          <w:rFonts w:cs="FrankRuehl"/>
          <w:sz w:val="24"/>
          <w:szCs w:val="26"/>
        </w:rPr>
        <w:t>13:00</w:t>
      </w:r>
      <w:r>
        <w:rPr>
          <w:rFonts w:cs="FrankRuehl"/>
          <w:sz w:val="24"/>
          <w:szCs w:val="26"/>
          <w:rtl w:val="true"/>
        </w:rPr>
        <w:t xml:space="preserve">, </w:t>
      </w:r>
      <w:r>
        <w:rPr>
          <w:rFonts w:cs="FrankRuehl"/>
          <w:sz w:val="24"/>
          <w:sz w:val="24"/>
          <w:szCs w:val="26"/>
          <w:rtl w:val="true"/>
        </w:rPr>
        <w:t>הצו</w:t>
      </w:r>
      <w:r>
        <w:rPr>
          <w:rFonts w:cs="Times New Roman"/>
          <w:sz w:val="24"/>
          <w:sz w:val="24"/>
          <w:szCs w:val="26"/>
          <w:rtl w:val="true"/>
        </w:rPr>
        <w:t xml:space="preserve"> </w:t>
      </w:r>
      <w:r>
        <w:rPr>
          <w:rFonts w:cs="FrankRuehl"/>
          <w:sz w:val="24"/>
          <w:sz w:val="24"/>
          <w:szCs w:val="26"/>
          <w:rtl w:val="true"/>
        </w:rPr>
        <w:t>הארעי</w:t>
      </w:r>
      <w:r>
        <w:rPr>
          <w:rFonts w:cs="Times New Roman"/>
          <w:sz w:val="24"/>
          <w:sz w:val="24"/>
          <w:szCs w:val="26"/>
          <w:rtl w:val="true"/>
        </w:rPr>
        <w:t xml:space="preserve"> </w:t>
      </w:r>
      <w:r>
        <w:rPr>
          <w:rFonts w:cs="FrankRuehl"/>
          <w:sz w:val="24"/>
          <w:sz w:val="24"/>
          <w:szCs w:val="26"/>
          <w:rtl w:val="true"/>
        </w:rPr>
        <w:t>שניתן</w:t>
      </w:r>
      <w:r>
        <w:rPr>
          <w:rFonts w:cs="Times New Roman"/>
          <w:sz w:val="24"/>
          <w:sz w:val="24"/>
          <w:szCs w:val="26"/>
          <w:rtl w:val="true"/>
        </w:rPr>
        <w:t xml:space="preserve"> </w:t>
      </w:r>
      <w:r>
        <w:rPr>
          <w:rFonts w:cs="FrankRuehl"/>
          <w:sz w:val="24"/>
          <w:sz w:val="24"/>
          <w:szCs w:val="26"/>
          <w:rtl w:val="true"/>
        </w:rPr>
        <w:t>יעמוד</w:t>
      </w:r>
      <w:r>
        <w:rPr>
          <w:rFonts w:cs="Times New Roman"/>
          <w:sz w:val="24"/>
          <w:sz w:val="24"/>
          <w:szCs w:val="26"/>
          <w:rtl w:val="true"/>
        </w:rPr>
        <w:t xml:space="preserve"> </w:t>
      </w:r>
      <w:r>
        <w:rPr>
          <w:rFonts w:cs="FrankRuehl"/>
          <w:sz w:val="24"/>
          <w:sz w:val="24"/>
          <w:szCs w:val="26"/>
          <w:rtl w:val="true"/>
        </w:rPr>
        <w:t>בעינו</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למחר</w:t>
      </w:r>
      <w:r>
        <w:rPr>
          <w:rFonts w:cs="Times New Roman"/>
          <w:sz w:val="24"/>
          <w:sz w:val="24"/>
          <w:szCs w:val="26"/>
          <w:rtl w:val="true"/>
        </w:rPr>
        <w:t xml:space="preserve"> </w:t>
      </w:r>
      <w:r>
        <w:rPr>
          <w:rFonts w:cs="FrankRuehl"/>
          <w:sz w:val="24"/>
          <w:sz w:val="24"/>
          <w:szCs w:val="26"/>
          <w:rtl w:val="true"/>
        </w:rPr>
        <w:t>בשעה</w:t>
      </w:r>
      <w:r>
        <w:rPr>
          <w:rFonts w:cs="Times New Roman"/>
          <w:sz w:val="24"/>
          <w:sz w:val="24"/>
          <w:szCs w:val="26"/>
          <w:rtl w:val="true"/>
        </w:rPr>
        <w:t xml:space="preserve"> </w:t>
      </w:r>
      <w:r>
        <w:rPr>
          <w:rFonts w:cs="FrankRuehl"/>
          <w:sz w:val="24"/>
          <w:szCs w:val="26"/>
        </w:rPr>
        <w:t>13:30</w:t>
      </w:r>
      <w:r>
        <w:rPr>
          <w:rFonts w:cs="FrankRuehl"/>
          <w:sz w:val="24"/>
          <w:szCs w:val="26"/>
          <w:rtl w:val="true"/>
        </w:rPr>
        <w:t>.</w:t>
      </w:r>
      <w:r>
        <w:rPr>
          <w:sz w:val="24"/>
          <w:szCs w:val="26"/>
          <w:rtl w:val="true"/>
        </w:rPr>
        <w:t xml:space="preserve"> </w:t>
      </w:r>
      <w:r>
        <w:rPr>
          <w:rFonts w:cs="FrankRuehl"/>
          <w:sz w:val="24"/>
          <w:sz w:val="24"/>
          <w:szCs w:val="26"/>
          <w:rtl w:val="true"/>
        </w:rPr>
        <w:t>בכפוף</w:t>
      </w:r>
      <w:r>
        <w:rPr>
          <w:rFonts w:cs="Times New Roman"/>
          <w:sz w:val="24"/>
          <w:sz w:val="24"/>
          <w:szCs w:val="26"/>
          <w:rtl w:val="true"/>
        </w:rPr>
        <w:t xml:space="preserve"> </w:t>
      </w:r>
      <w:r>
        <w:rPr>
          <w:rFonts w:cs="FrankRuehl"/>
          <w:sz w:val="24"/>
          <w:sz w:val="24"/>
          <w:szCs w:val="26"/>
          <w:rtl w:val="true"/>
        </w:rPr>
        <w:t>לאמור</w:t>
      </w:r>
      <w:r>
        <w:rPr>
          <w:rFonts w:cs="FrankRuehl"/>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נדחה</w:t>
      </w:r>
      <w:r>
        <w:rPr>
          <w:rFonts w:cs="FrankRuehl"/>
          <w:sz w:val="24"/>
          <w:szCs w:val="26"/>
          <w:rtl w:val="true"/>
        </w:rPr>
        <w:t>.</w:t>
      </w:r>
    </w:p>
    <w:p>
      <w:pPr>
        <w:pStyle w:val="Style14"/>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תכנון</w:t>
      </w:r>
      <w:r>
        <w:rPr>
          <w:rFonts w:cs="Times New Roman"/>
          <w:sz w:val="24"/>
          <w:sz w:val="24"/>
          <w:szCs w:val="26"/>
          <w:rtl w:val="true"/>
        </w:rPr>
        <w:t xml:space="preserve"> </w:t>
      </w:r>
      <w:r>
        <w:rPr>
          <w:rFonts w:cs="FrankRuehl"/>
          <w:sz w:val="24"/>
          <w:sz w:val="24"/>
          <w:szCs w:val="26"/>
          <w:rtl w:val="true"/>
        </w:rPr>
        <w:t>ובנייה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הריסה</w:t>
      </w:r>
      <w:r>
        <w:rPr>
          <w:rFonts w:cs="Times New Roman"/>
          <w:sz w:val="24"/>
          <w:sz w:val="24"/>
          <w:szCs w:val="26"/>
          <w:rtl w:val="true"/>
        </w:rPr>
        <w:t xml:space="preserve"> </w:t>
      </w:r>
      <w:r>
        <w:rPr>
          <w:rFonts w:cs="FrankRuehl"/>
          <w:sz w:val="24"/>
          <w:sz w:val="24"/>
          <w:szCs w:val="26"/>
          <w:rtl w:val="true"/>
        </w:rPr>
        <w:t>מינהלי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עיכוב</w:t>
      </w:r>
      <w:r>
        <w:rPr>
          <w:rFonts w:cs="Times New Roman"/>
          <w:sz w:val="24"/>
          <w:sz w:val="24"/>
          <w:szCs w:val="26"/>
          <w:rtl w:val="true"/>
        </w:rPr>
        <w:t xml:space="preserve"> </w:t>
      </w:r>
      <w:r>
        <w:rPr>
          <w:rFonts w:cs="FrankRuehl"/>
          <w:sz w:val="24"/>
          <w:sz w:val="24"/>
          <w:szCs w:val="26"/>
          <w:rtl w:val="true"/>
        </w:rPr>
        <w:t>ביצוע</w:t>
      </w:r>
    </w:p>
    <w:p>
      <w:pPr>
        <w:pStyle w:val="Style14"/>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תכנון</w:t>
      </w:r>
      <w:r>
        <w:rPr>
          <w:rFonts w:cs="Times New Roman"/>
          <w:sz w:val="24"/>
          <w:sz w:val="24"/>
          <w:szCs w:val="26"/>
          <w:rtl w:val="true"/>
        </w:rPr>
        <w:t xml:space="preserve"> </w:t>
      </w:r>
      <w:r>
        <w:rPr>
          <w:rFonts w:cs="FrankRuehl"/>
          <w:sz w:val="24"/>
          <w:sz w:val="24"/>
          <w:szCs w:val="26"/>
          <w:rtl w:val="true"/>
        </w:rPr>
        <w:t>ובנייה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הריסה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עיכוב</w:t>
      </w:r>
      <w:r>
        <w:rPr>
          <w:rFonts w:cs="Times New Roman"/>
          <w:sz w:val="24"/>
          <w:sz w:val="24"/>
          <w:szCs w:val="26"/>
          <w:rtl w:val="true"/>
        </w:rPr>
        <w:t xml:space="preserve"> </w:t>
      </w:r>
      <w:r>
        <w:rPr>
          <w:rFonts w:cs="FrankRuehl"/>
          <w:sz w:val="24"/>
          <w:sz w:val="24"/>
          <w:szCs w:val="26"/>
          <w:rtl w:val="true"/>
        </w:rPr>
        <w:t>ביצוע</w:t>
      </w:r>
    </w:p>
    <w:p>
      <w:pPr>
        <w:pStyle w:val="Style14"/>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תכנון</w:t>
      </w:r>
      <w:r>
        <w:rPr>
          <w:rFonts w:cs="Times New Roman"/>
          <w:sz w:val="24"/>
          <w:sz w:val="24"/>
          <w:szCs w:val="26"/>
          <w:rtl w:val="true"/>
        </w:rPr>
        <w:t xml:space="preserve"> </w:t>
      </w:r>
      <w:r>
        <w:rPr>
          <w:rFonts w:cs="FrankRuehl"/>
          <w:sz w:val="24"/>
          <w:sz w:val="24"/>
          <w:szCs w:val="26"/>
          <w:rtl w:val="true"/>
        </w:rPr>
        <w:t>ובנייה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הריסה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בנייה</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חוקית</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החלטת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מחוזי שהורה על דחיית בקשה לעיכוב ביצוע צווי הריסה מינהליים שהוצאו לפני כ</w:t>
      </w:r>
      <w:r>
        <w:rPr>
          <w:rFonts w:cs="Times New Roman" w:ascii="Times New Roman" w:hAnsi="Times New Roman"/>
          <w:spacing w:val="0"/>
          <w:sz w:val="24"/>
          <w:szCs w:val="26"/>
          <w:rtl w:val="true"/>
        </w:rPr>
        <w:t>-</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נגד אולם אירועים שנבנה על מקרקעין בבעלות המערער</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 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פוגלמן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מהטעמים הבאים</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השיקולים המנחים לבחינת בקשה לעיכוב ביצוע הם סיכויי הערעור ומאזן הנוחות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תוצאת האיזון שערך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בין שיקולים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המקיימים ביניהם יחס של </w:t>
      </w:r>
      <w:r>
        <w:rPr>
          <w:rFonts w:cs="Times New Roman" w:ascii="Times New Roman" w:hAnsi="Times New Roman"/>
          <w:spacing w:val="0"/>
          <w:szCs w:val="26"/>
          <w:rtl w:val="true"/>
        </w:rPr>
        <w:t>"</w:t>
      </w:r>
      <w:r>
        <w:rPr>
          <w:rFonts w:ascii="Times New Roman" w:hAnsi="Times New Roman" w:cs="Times New Roman"/>
          <w:spacing w:val="0"/>
          <w:szCs w:val="26"/>
          <w:rtl w:val="true"/>
        </w:rPr>
        <w:t>מקבילית כוחות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 מצדיקה לקבל את הערעור</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הערעור דנן הוא פרק נוסף בהליכים מרובים שנקט המערער במטרה לעכב את ביצוע צווי ההריסה שהוצאו כבר לפני ארבע שנים וביהמ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סבור כי עניינו של המערער אינו בא בגדרי המקרים החריגים שבהם עשויה להימצא הצדקה לעכב ביצועו של צו הריסה מינהלי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מעיון בהחלטת ועדת הערר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סבור כי היתר הבנייה להכשרת המבנה נמצא בהישג יד מיידי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w:t>
      </w:r>
      <w:r>
        <w:rPr>
          <w:rFonts w:cs="Times New Roman" w:ascii="Times New Roman" w:hAnsi="Times New Roman"/>
          <w:spacing w:val="0"/>
          <w:szCs w:val="26"/>
          <w:rtl w:val="true"/>
        </w:rPr>
        <w:t>"</w:t>
      </w:r>
      <w:r>
        <w:rPr>
          <w:rFonts w:ascii="Times New Roman" w:hAnsi="Times New Roman" w:cs="Times New Roman"/>
          <w:spacing w:val="0"/>
          <w:szCs w:val="26"/>
          <w:rtl w:val="true"/>
        </w:rPr>
        <w:t>רק עיכוב פורמאלי חסר משמעות מעכב אותו באופן זמני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לצד התשתית הראייתית בהתייחס לשימוש שערך המבקש בנכס אפילו בעת האחרונה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בניגוד לצו ההפסקה השיפוטי שתחילתו ביום </w:t>
      </w:r>
      <w:r>
        <w:rPr>
          <w:rFonts w:cs="Times New Roman" w:ascii="Times New Roman" w:hAnsi="Times New Roman"/>
          <w:spacing w:val="0"/>
          <w:szCs w:val="26"/>
        </w:rPr>
        <w:t>8.1.2020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כמו גם התקופה הממושכת שבה עוכב סילוקה של הבנייה הבלתי חוקית מהמקרקעין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מובילים למסקנה כי לא קמה עילה להתערב בהחלטת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לדחות את הבקשה לעיכוב ביצועם של צווי ההריסה</w:t>
      </w:r>
      <w:r>
        <w:rPr>
          <w:rFonts w:cs="Times New Roman" w:ascii="Times New Roman" w:hAnsi="Times New Roman"/>
          <w:spacing w:val="0"/>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בצד</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ובהינתן</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הקבוע</w:t>
      </w:r>
      <w:r>
        <w:rPr>
          <w:rFonts w:cs="Times New Roman"/>
          <w:sz w:val="24"/>
          <w:sz w:val="24"/>
          <w:szCs w:val="26"/>
          <w:rtl w:val="true"/>
        </w:rPr>
        <w:t xml:space="preserve"> </w:t>
      </w:r>
      <w:r>
        <w:rPr>
          <w:rFonts w:cs="FrankRuehl"/>
          <w:sz w:val="24"/>
          <w:sz w:val="24"/>
          <w:szCs w:val="26"/>
          <w:rtl w:val="true"/>
        </w:rPr>
        <w:t>בערעור</w:t>
      </w:r>
      <w:r>
        <w:rPr>
          <w:rFonts w:cs="Times New Roman"/>
          <w:sz w:val="24"/>
          <w:sz w:val="24"/>
          <w:szCs w:val="26"/>
          <w:rtl w:val="true"/>
        </w:rPr>
        <w:t xml:space="preserve"> </w:t>
      </w:r>
      <w:r>
        <w:rPr>
          <w:rFonts w:cs="FrankRuehl"/>
          <w:sz w:val="24"/>
          <w:sz w:val="24"/>
          <w:szCs w:val="26"/>
          <w:rtl w:val="true"/>
        </w:rPr>
        <w:t>למחר</w:t>
      </w:r>
      <w:r>
        <w:rPr>
          <w:rFonts w:cs="Times New Roman"/>
          <w:sz w:val="24"/>
          <w:sz w:val="24"/>
          <w:szCs w:val="26"/>
          <w:rtl w:val="true"/>
        </w:rPr>
        <w:t xml:space="preserve"> </w:t>
      </w:r>
      <w:r>
        <w:rPr>
          <w:rFonts w:cs="FrankRuehl"/>
          <w:sz w:val="24"/>
          <w:sz w:val="24"/>
          <w:szCs w:val="26"/>
          <w:rtl w:val="true"/>
        </w:rPr>
        <w:t>בשעה</w:t>
      </w:r>
      <w:r>
        <w:rPr>
          <w:rFonts w:cs="Times New Roman"/>
          <w:sz w:val="24"/>
          <w:sz w:val="24"/>
          <w:szCs w:val="26"/>
          <w:rtl w:val="true"/>
        </w:rPr>
        <w:t xml:space="preserve"> </w:t>
      </w:r>
      <w:r>
        <w:rPr>
          <w:rFonts w:cs="FrankRuehl"/>
          <w:sz w:val="24"/>
          <w:szCs w:val="26"/>
        </w:rPr>
        <w:t>13:00</w:t>
      </w:r>
      <w:r>
        <w:rPr>
          <w:rFonts w:cs="FrankRuehl"/>
          <w:sz w:val="24"/>
          <w:szCs w:val="26"/>
          <w:rtl w:val="true"/>
        </w:rPr>
        <w:t xml:space="preserve">, </w:t>
      </w:r>
      <w:r>
        <w:rPr>
          <w:rFonts w:cs="FrankRuehl"/>
          <w:sz w:val="24"/>
          <w:sz w:val="24"/>
          <w:szCs w:val="26"/>
          <w:rtl w:val="true"/>
        </w:rPr>
        <w:t>הצו</w:t>
      </w:r>
      <w:r>
        <w:rPr>
          <w:rFonts w:cs="Times New Roman"/>
          <w:sz w:val="24"/>
          <w:sz w:val="24"/>
          <w:szCs w:val="26"/>
          <w:rtl w:val="true"/>
        </w:rPr>
        <w:t xml:space="preserve"> </w:t>
      </w:r>
      <w:r>
        <w:rPr>
          <w:rFonts w:cs="FrankRuehl"/>
          <w:sz w:val="24"/>
          <w:sz w:val="24"/>
          <w:szCs w:val="26"/>
          <w:rtl w:val="true"/>
        </w:rPr>
        <w:t>הארעי</w:t>
      </w:r>
      <w:r>
        <w:rPr>
          <w:rFonts w:cs="Times New Roman"/>
          <w:sz w:val="24"/>
          <w:sz w:val="24"/>
          <w:szCs w:val="26"/>
          <w:rtl w:val="true"/>
        </w:rPr>
        <w:t xml:space="preserve"> </w:t>
      </w:r>
      <w:r>
        <w:rPr>
          <w:rFonts w:cs="FrankRuehl"/>
          <w:sz w:val="24"/>
          <w:sz w:val="24"/>
          <w:szCs w:val="26"/>
          <w:rtl w:val="true"/>
        </w:rPr>
        <w:t>שניתן</w:t>
      </w:r>
      <w:r>
        <w:rPr>
          <w:rFonts w:cs="Times New Roman"/>
          <w:sz w:val="24"/>
          <w:sz w:val="24"/>
          <w:szCs w:val="26"/>
          <w:rtl w:val="true"/>
        </w:rPr>
        <w:t xml:space="preserve"> </w:t>
      </w:r>
      <w:r>
        <w:rPr>
          <w:rFonts w:cs="FrankRuehl"/>
          <w:sz w:val="24"/>
          <w:sz w:val="24"/>
          <w:szCs w:val="26"/>
          <w:rtl w:val="true"/>
        </w:rPr>
        <w:t>יעמוד</w:t>
      </w:r>
      <w:r>
        <w:rPr>
          <w:rFonts w:cs="Times New Roman"/>
          <w:sz w:val="24"/>
          <w:sz w:val="24"/>
          <w:szCs w:val="26"/>
          <w:rtl w:val="true"/>
        </w:rPr>
        <w:t xml:space="preserve"> </w:t>
      </w:r>
      <w:r>
        <w:rPr>
          <w:rFonts w:cs="FrankRuehl"/>
          <w:sz w:val="24"/>
          <w:sz w:val="24"/>
          <w:szCs w:val="26"/>
          <w:rtl w:val="true"/>
        </w:rPr>
        <w:t>בעינו</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למחר</w:t>
      </w:r>
      <w:r>
        <w:rPr>
          <w:rFonts w:cs="Times New Roman"/>
          <w:sz w:val="24"/>
          <w:sz w:val="24"/>
          <w:szCs w:val="26"/>
          <w:rtl w:val="true"/>
        </w:rPr>
        <w:t xml:space="preserve"> </w:t>
      </w:r>
      <w:r>
        <w:rPr>
          <w:rFonts w:cs="FrankRuehl"/>
          <w:sz w:val="24"/>
          <w:sz w:val="24"/>
          <w:szCs w:val="26"/>
          <w:rtl w:val="true"/>
        </w:rPr>
        <w:t>בשעה</w:t>
      </w:r>
      <w:r>
        <w:rPr>
          <w:rFonts w:cs="Times New Roman"/>
          <w:sz w:val="24"/>
          <w:sz w:val="24"/>
          <w:szCs w:val="26"/>
          <w:rtl w:val="true"/>
        </w:rPr>
        <w:t xml:space="preserve"> </w:t>
      </w:r>
      <w:r>
        <w:rPr>
          <w:rFonts w:cs="FrankRuehl"/>
          <w:sz w:val="24"/>
          <w:szCs w:val="26"/>
        </w:rPr>
        <w:t>13:30</w:t>
      </w:r>
      <w:r>
        <w:rPr>
          <w:rFonts w:cs="FrankRuehl"/>
          <w:sz w:val="24"/>
          <w:szCs w:val="26"/>
          <w:rtl w:val="true"/>
        </w:rPr>
        <w:t>.</w:t>
      </w:r>
      <w:r>
        <w:rPr>
          <w:rFonts w:cs="FrankRuehl"/>
          <w:sz w:val="24"/>
          <w:szCs w:val="26"/>
          <w:rtl w:val="true"/>
        </w:rPr>
        <w:t xml:space="preserve"> </w:t>
      </w:r>
      <w:r>
        <w:rPr>
          <w:rFonts w:cs="FrankRuehl"/>
          <w:sz w:val="24"/>
          <w:sz w:val="24"/>
          <w:szCs w:val="26"/>
          <w:rtl w:val="true"/>
        </w:rPr>
        <w:t>בכפוף</w:t>
      </w:r>
      <w:r>
        <w:rPr>
          <w:rFonts w:cs="Times New Roman"/>
          <w:sz w:val="24"/>
          <w:sz w:val="24"/>
          <w:szCs w:val="26"/>
          <w:rtl w:val="true"/>
        </w:rPr>
        <w:t xml:space="preserve"> </w:t>
      </w:r>
      <w:r>
        <w:rPr>
          <w:rFonts w:cs="FrankRuehl"/>
          <w:sz w:val="24"/>
          <w:sz w:val="24"/>
          <w:szCs w:val="26"/>
          <w:rtl w:val="true"/>
        </w:rPr>
        <w:t>לאמור</w:t>
      </w:r>
      <w:r>
        <w:rPr>
          <w:rFonts w:cs="FrankRuehl"/>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נדחה</w:t>
      </w:r>
      <w:r>
        <w:rPr>
          <w:rFonts w:cs="FrankRuehl"/>
          <w:sz w:val="24"/>
          <w:szCs w:val="26"/>
          <w:rtl w:val="true"/>
        </w:rPr>
        <w:t>.</w:t>
      </w:r>
      <w:bookmarkStart w:id="10" w:name="ABSTRACT_END"/>
      <w:bookmarkEnd w:id="10"/>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Ruller4"/>
        <w:ind w:end="0"/>
        <w:jc w:val="both"/>
        <w:rPr/>
      </w:pPr>
      <w:r>
        <w:rPr>
          <w:rtl w:val="true"/>
        </w:rPr>
      </w:r>
      <w:bookmarkStart w:id="14" w:name="Writer_Name"/>
      <w:bookmarkStart w:id="15" w:name="Writer_Name"/>
      <w:bookmarkEnd w:id="15"/>
    </w:p>
    <w:p>
      <w:pPr>
        <w:pStyle w:val="Ruller4"/>
        <w:ind w:end="0"/>
        <w:jc w:val="both"/>
        <w:rPr/>
      </w:pPr>
      <w:r>
        <w:rPr>
          <w:rtl w:val="true"/>
        </w:rPr>
        <w:tab/>
      </w:r>
      <w:r>
        <w:rPr>
          <w:rtl w:val="true"/>
        </w:rPr>
        <w:t>לפניי</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החלטת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מרכז</w:t>
      </w:r>
      <w:r>
        <w:rPr>
          <w:rtl w:val="true"/>
        </w:rPr>
        <w:t>-</w:t>
      </w:r>
      <w:r>
        <w:rPr>
          <w:rtl w:val="true"/>
        </w:rPr>
        <w:t>לוד</w:t>
      </w:r>
      <w:r>
        <w:rPr>
          <w:rFonts w:eastAsia="Arial TUR" w:cs="Arial TUR"/>
          <w:rtl w:val="true"/>
        </w:rPr>
        <w:t xml:space="preserve"> </w:t>
      </w:r>
      <w:r>
        <w:rPr>
          <w:rtl w:val="true"/>
        </w:rPr>
        <w:t>(</w:t>
      </w:r>
      <w:r>
        <w:rPr>
          <w:rtl w:val="true"/>
        </w:rPr>
        <w:t>כב</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דרויאן</w:t>
      </w:r>
      <w:r>
        <w:rPr>
          <w:rFonts w:cs="Miriam" w:ascii="Century" w:hAnsi="Century"/>
          <w:b/>
          <w:spacing w:val="0"/>
          <w:szCs w:val="24"/>
          <w:rtl w:val="true"/>
        </w:rPr>
        <w:t>-</w:t>
      </w:r>
      <w:r>
        <w:rPr>
          <w:rFonts w:ascii="Century" w:hAnsi="Century" w:cs="Miriam"/>
          <w:b/>
          <w:b/>
          <w:spacing w:val="0"/>
          <w:szCs w:val="24"/>
          <w:rtl w:val="true"/>
        </w:rPr>
        <w:t>גמליאל</w:t>
      </w:r>
      <w:r>
        <w:rPr>
          <w:rtl w:val="true"/>
        </w:rPr>
        <w:t xml:space="preserve">) </w:t>
      </w:r>
      <w:r>
        <w:rPr>
          <w:rtl w:val="true"/>
        </w:rPr>
        <w:t>מיום</w:t>
      </w:r>
      <w:r>
        <w:rPr>
          <w:rFonts w:eastAsia="Arial TUR" w:cs="Arial TUR"/>
          <w:rtl w:val="true"/>
        </w:rPr>
        <w:t xml:space="preserve"> </w:t>
      </w:r>
      <w:r>
        <w:rPr/>
        <w:t>5.7.2020</w:t>
      </w:r>
      <w:r>
        <w:rPr>
          <w:rtl w:val="true"/>
        </w:rPr>
        <w:t xml:space="preserve"> </w:t>
      </w:r>
      <w:r>
        <w:rPr>
          <w:rtl w:val="true"/>
        </w:rPr>
        <w:t>שהורה</w:t>
      </w:r>
      <w:r>
        <w:rPr>
          <w:rFonts w:eastAsia="Arial TUR" w:cs="Arial TUR"/>
          <w:rtl w:val="true"/>
        </w:rPr>
        <w:t xml:space="preserve"> </w:t>
      </w:r>
      <w:r>
        <w:rPr>
          <w:rtl w:val="true"/>
        </w:rPr>
        <w:t>על</w:t>
      </w:r>
      <w:r>
        <w:rPr>
          <w:rFonts w:eastAsia="Arial TUR" w:cs="Arial TUR"/>
          <w:rtl w:val="true"/>
        </w:rPr>
        <w:t xml:space="preserve"> </w:t>
      </w:r>
      <w:r>
        <w:rPr>
          <w:rtl w:val="true"/>
        </w:rPr>
        <w:t>דחיית</w:t>
      </w:r>
      <w:r>
        <w:rPr>
          <w:rFonts w:eastAsia="Arial TUR" w:cs="Arial TUR"/>
          <w:rtl w:val="true"/>
        </w:rPr>
        <w:t xml:space="preserve"> </w:t>
      </w:r>
      <w:r>
        <w:rPr>
          <w:rtl w:val="true"/>
        </w:rPr>
        <w:t>בקשה</w:t>
      </w:r>
      <w:r>
        <w:rPr>
          <w:rFonts w:eastAsia="Arial TUR" w:cs="Arial TUR"/>
          <w:rtl w:val="true"/>
        </w:rPr>
        <w:t xml:space="preserve"> </w:t>
      </w:r>
      <w:r>
        <w:rPr>
          <w:rtl w:val="true"/>
        </w:rPr>
        <w:t>לעיכוב</w:t>
      </w:r>
      <w:r>
        <w:rPr>
          <w:rFonts w:eastAsia="Arial TUR" w:cs="Arial TUR"/>
          <w:rtl w:val="true"/>
        </w:rPr>
        <w:t xml:space="preserve"> </w:t>
      </w:r>
      <w:r>
        <w:rPr>
          <w:rtl w:val="true"/>
        </w:rPr>
        <w:t>ביצוע</w:t>
      </w:r>
      <w:r>
        <w:rPr>
          <w:rFonts w:eastAsia="Arial TUR" w:cs="Arial TUR"/>
          <w:rtl w:val="true"/>
        </w:rPr>
        <w:t xml:space="preserve"> </w:t>
      </w:r>
      <w:r>
        <w:rPr>
          <w:rtl w:val="true"/>
        </w:rPr>
        <w:t>צווי</w:t>
      </w:r>
      <w:r>
        <w:rPr>
          <w:rFonts w:eastAsia="Arial TUR" w:cs="Arial TUR"/>
          <w:rtl w:val="true"/>
        </w:rPr>
        <w:t xml:space="preserve"> </w:t>
      </w:r>
      <w:r>
        <w:rPr>
          <w:rtl w:val="true"/>
        </w:rPr>
        <w:t>הריסה</w:t>
      </w:r>
      <w:r>
        <w:rPr>
          <w:rFonts w:eastAsia="Arial TUR" w:cs="Arial TUR"/>
          <w:rtl w:val="true"/>
        </w:rPr>
        <w:t xml:space="preserve"> </w:t>
      </w:r>
      <w:r>
        <w:rPr>
          <w:rtl w:val="true"/>
        </w:rPr>
        <w:t>מינהליים</w:t>
      </w:r>
      <w:r>
        <w:rPr>
          <w:rFonts w:eastAsia="Arial TUR" w:cs="Arial TUR"/>
          <w:rtl w:val="true"/>
        </w:rPr>
        <w:t xml:space="preserve"> </w:t>
      </w:r>
      <w:r>
        <w:rPr>
          <w:rtl w:val="true"/>
        </w:rPr>
        <w:t>שהוצאו</w:t>
      </w:r>
      <w:r>
        <w:rPr>
          <w:rFonts w:eastAsia="Arial TUR" w:cs="Arial TUR"/>
          <w:rtl w:val="true"/>
        </w:rPr>
        <w:t xml:space="preserve"> </w:t>
      </w:r>
      <w:r>
        <w:rPr>
          <w:rtl w:val="true"/>
        </w:rPr>
        <w:t>נגד</w:t>
      </w:r>
      <w:r>
        <w:rPr>
          <w:rFonts w:eastAsia="Arial TUR" w:cs="Arial TUR"/>
          <w:rtl w:val="true"/>
        </w:rPr>
        <w:t xml:space="preserve"> </w:t>
      </w:r>
      <w:r>
        <w:rPr>
          <w:rtl w:val="true"/>
        </w:rPr>
        <w:t>אולם</w:t>
      </w:r>
      <w:r>
        <w:rPr>
          <w:rFonts w:eastAsia="Arial TUR" w:cs="Arial TUR"/>
          <w:rtl w:val="true"/>
        </w:rPr>
        <w:t xml:space="preserve"> </w:t>
      </w:r>
      <w:r>
        <w:rPr>
          <w:rtl w:val="true"/>
        </w:rPr>
        <w:t>אירועים</w:t>
      </w:r>
      <w:r>
        <w:rPr>
          <w:rFonts w:eastAsia="Arial TUR" w:cs="Arial TUR"/>
          <w:rtl w:val="true"/>
        </w:rPr>
        <w:t xml:space="preserve"> </w:t>
      </w:r>
      <w:r>
        <w:rPr>
          <w:rtl w:val="true"/>
        </w:rPr>
        <w:t>שנבנה</w:t>
      </w:r>
      <w:r>
        <w:rPr>
          <w:rFonts w:eastAsia="Arial TUR" w:cs="Arial TUR"/>
          <w:rtl w:val="true"/>
        </w:rPr>
        <w:t xml:space="preserve"> </w:t>
      </w:r>
      <w:r>
        <w:rPr>
          <w:rtl w:val="true"/>
        </w:rPr>
        <w:t>על</w:t>
      </w:r>
      <w:r>
        <w:rPr>
          <w:rFonts w:eastAsia="Arial TUR" w:cs="Arial TUR"/>
          <w:rtl w:val="true"/>
        </w:rPr>
        <w:t xml:space="preserve"> </w:t>
      </w:r>
      <w:r>
        <w:rPr>
          <w:rtl w:val="true"/>
        </w:rPr>
        <w:t>מקרקעין</w:t>
      </w:r>
      <w:r>
        <w:rPr>
          <w:rFonts w:eastAsia="Arial TUR" w:cs="Arial TUR"/>
          <w:rtl w:val="true"/>
        </w:rPr>
        <w:t xml:space="preserve"> </w:t>
      </w:r>
      <w:r>
        <w:rPr>
          <w:rtl w:val="true"/>
        </w:rPr>
        <w:t>בבעלות</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האולם</w:t>
      </w:r>
      <w:r>
        <w:rPr>
          <w:rFonts w:ascii="Century" w:hAnsi="Century" w:cs="Century"/>
          <w:rtl w:val="true"/>
        </w:rPr>
        <w:t xml:space="preserve"> או</w:t>
      </w:r>
      <w:r>
        <w:rPr>
          <w:rFonts w:ascii="Century" w:hAnsi="Century" w:eastAsia="Century" w:cs="Century"/>
          <w:b/>
          <w:b/>
          <w:spacing w:val="0"/>
          <w:szCs w:val="24"/>
          <w:rtl w:val="true"/>
        </w:rPr>
        <w:t xml:space="preserve"> </w:t>
      </w:r>
      <w:r>
        <w:rPr>
          <w:rFonts w:ascii="Century" w:hAnsi="Century" w:cs="Miriam"/>
          <w:b/>
          <w:b/>
          <w:spacing w:val="0"/>
          <w:szCs w:val="24"/>
          <w:rtl w:val="true"/>
        </w:rPr>
        <w:t>המבנה</w:t>
      </w:r>
      <w:r>
        <w:rPr>
          <w:rFonts w:cs="Century" w:ascii="Century" w:hAnsi="Century"/>
          <w:rtl w:val="true"/>
        </w:rPr>
        <w:t xml:space="preserve">; </w:t>
      </w:r>
      <w:r>
        <w:rPr>
          <w:rFonts w:ascii="Century" w:hAnsi="Century" w:cs="Century"/>
          <w:rtl w:val="true"/>
        </w:rPr>
        <w:t>ו</w:t>
      </w:r>
      <w:r>
        <w:rPr>
          <w:rFonts w:ascii="Century" w:hAnsi="Century" w:cs="Miriam"/>
          <w:b/>
          <w:b/>
          <w:spacing w:val="0"/>
          <w:szCs w:val="24"/>
          <w:rtl w:val="true"/>
        </w:rPr>
        <w:t>המקרקעין</w:t>
      </w:r>
      <w:r>
        <w:rPr>
          <w:rFonts w:cs="Century" w:ascii="Century" w:hAnsi="Century"/>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הרקע העובדתי הצריך לעניין הוצג בהחלטות קודמות של בית משפט זה ואעמוד על כן על עיקרי הדברים בקצירת האומר </w:t>
      </w:r>
      <w:r>
        <w:rPr>
          <w:rtl w:val="true"/>
        </w:rPr>
        <w:t>(</w:t>
      </w:r>
      <w:r>
        <w:rPr>
          <w:rtl w:val="true"/>
        </w:rPr>
        <w:t xml:space="preserve">ראו </w:t>
      </w:r>
      <w:hyperlink r:id="rId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8720/19</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טירה</w:t>
      </w:r>
      <w:r>
        <w:rPr>
          <w:rtl w:val="true"/>
        </w:rPr>
        <w:t xml:space="preserve"> </w:t>
      </w:r>
      <w:r>
        <w:rPr>
          <w:rtl w:val="true"/>
        </w:rPr>
        <w:t>(</w:t>
      </w:r>
      <w:r>
        <w:rPr/>
        <w:t>31.12.2019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w:t>
      </w:r>
      <w:r>
        <w:rPr>
          <w:rtl w:val="true"/>
        </w:rPr>
        <w:t>להלן</w:t>
      </w:r>
      <w:r>
        <w:rPr>
          <w:rtl w:val="true"/>
        </w:rPr>
        <w:t xml:space="preserve">: </w:t>
      </w:r>
      <w:hyperlink r:id="rId6">
        <w:r>
          <w:rPr>
            <w:rStyle w:val="Hyperlink"/>
            <w:rFonts w:ascii="Century" w:hAnsi="Century" w:cs="Miriam"/>
            <w:b/>
            <w:b/>
            <w:color w:val="0000FF"/>
            <w:spacing w:val="0"/>
            <w:sz w:val="22"/>
            <w:sz w:val="22"/>
            <w:szCs w:val="24"/>
            <w:u w:val="single"/>
            <w:rtl w:val="true"/>
          </w:rPr>
          <w:t>רע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8720/19</w:t>
        </w:r>
      </w:hyperlink>
      <w:r>
        <w:rPr>
          <w:rFonts w:cs="Century" w:ascii="Century" w:hAnsi="Century"/>
          <w:sz w:val="22"/>
          <w:rtl w:val="true"/>
        </w:rPr>
        <w:t>)</w:t>
      </w:r>
      <w:r>
        <w:rPr>
          <w:rtl w:val="true"/>
        </w:rPr>
        <w:t xml:space="preserve">; </w:t>
      </w:r>
      <w:hyperlink r:id="rId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8261/16</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טירה</w:t>
      </w:r>
      <w:r>
        <w:rPr>
          <w:rtl w:val="true"/>
        </w:rPr>
        <w:t xml:space="preserve"> </w:t>
      </w:r>
      <w:r>
        <w:rPr>
          <w:rtl w:val="true"/>
        </w:rPr>
        <w:t>(</w:t>
      </w:r>
      <w:r>
        <w:rPr/>
        <w:t>17.7.2018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w:t>
      </w:r>
      <w:r>
        <w:rPr>
          <w:rtl w:val="true"/>
        </w:rPr>
        <w:t>להלן</w:t>
      </w:r>
      <w:r>
        <w:rPr>
          <w:rtl w:val="true"/>
        </w:rPr>
        <w:t xml:space="preserve">: </w:t>
      </w:r>
      <w:hyperlink r:id="rId8">
        <w:r>
          <w:rPr>
            <w:rStyle w:val="Hyperlink"/>
            <w:rFonts w:ascii="Century" w:hAnsi="Century" w:cs="Miriam"/>
            <w:b/>
            <w:b/>
            <w:color w:val="0000FF"/>
            <w:spacing w:val="0"/>
            <w:sz w:val="22"/>
            <w:sz w:val="22"/>
            <w:szCs w:val="24"/>
            <w:u w:val="single"/>
            <w:rtl w:val="true"/>
          </w:rPr>
          <w:t>רע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8261/16</w:t>
        </w:r>
      </w:hyperlink>
      <w:r>
        <w:rPr>
          <w:rFonts w:cs="Century" w:ascii="Century" w:hAnsi="Century"/>
          <w:sz w:val="22"/>
          <w:rtl w:val="true"/>
        </w:rPr>
        <w:t>)</w:t>
      </w:r>
      <w:r>
        <w:rPr>
          <w:rtl w:val="true"/>
        </w:rPr>
        <w:t xml:space="preserve">). </w:t>
      </w:r>
      <w:r>
        <w:rPr>
          <w:rtl w:val="true"/>
        </w:rPr>
        <w:t xml:space="preserve">בחודש יוני </w:t>
      </w:r>
      <w:r>
        <w:rPr/>
        <w:t>2016</w:t>
      </w:r>
      <w:r>
        <w:rPr>
          <w:rtl w:val="true"/>
        </w:rPr>
        <w:t xml:space="preserve"> </w:t>
      </w:r>
      <w:r>
        <w:rPr>
          <w:rtl w:val="true"/>
        </w:rPr>
        <w:t xml:space="preserve">הוצאו בעניינו של האולם שני צווי הריסה מינהליים נוכח סטייה מהיתר הבניה שניתן על המקרקעין </w:t>
      </w:r>
      <w:r>
        <w:rPr>
          <w:rtl w:val="true"/>
        </w:rPr>
        <w:t>(</w:t>
      </w:r>
      <w:r>
        <w:rPr>
          <w:rtl w:val="true"/>
        </w:rPr>
        <w:t>להלן</w:t>
      </w:r>
      <w:r>
        <w:rPr>
          <w:rtl w:val="true"/>
        </w:rPr>
        <w:t xml:space="preserve">: </w:t>
      </w:r>
      <w:r>
        <w:rPr>
          <w:rFonts w:ascii="Century" w:hAnsi="Century" w:cs="Miriam"/>
          <w:b/>
          <w:b/>
          <w:spacing w:val="0"/>
          <w:sz w:val="22"/>
          <w:sz w:val="22"/>
          <w:szCs w:val="24"/>
          <w:rtl w:val="true"/>
        </w:rPr>
        <w:t>צווי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ההריסה</w:t>
      </w:r>
      <w:r>
        <w:rPr>
          <w:rFonts w:ascii="Century" w:hAnsi="Century" w:cs="Century"/>
          <w:sz w:val="22"/>
          <w:sz w:val="22"/>
          <w:rtl w:val="true"/>
        </w:rPr>
        <w:t xml:space="preserve"> או </w:t>
      </w:r>
      <w:r>
        <w:rPr>
          <w:rFonts w:ascii="Century" w:hAnsi="Century" w:cs="Miriam"/>
          <w:b/>
          <w:b/>
          <w:spacing w:val="0"/>
          <w:sz w:val="22"/>
          <w:sz w:val="22"/>
          <w:szCs w:val="24"/>
          <w:rtl w:val="true"/>
        </w:rPr>
        <w:t>הצווים</w:t>
      </w:r>
      <w:r>
        <w:rPr>
          <w:rFonts w:cs="Century" w:ascii="Century" w:hAnsi="Century"/>
          <w:sz w:val="22"/>
          <w:rtl w:val="true"/>
        </w:rPr>
        <w:t>)</w:t>
      </w:r>
      <w:r>
        <w:rPr>
          <w:rtl w:val="true"/>
        </w:rPr>
        <w:t xml:space="preserve">. </w:t>
      </w:r>
      <w:r>
        <w:rPr>
          <w:rtl w:val="true"/>
        </w:rPr>
        <w:t xml:space="preserve">בקשות לביטול צווי ההריסה </w:t>
      </w:r>
      <w:r>
        <w:rPr>
          <w:rtl w:val="true"/>
        </w:rPr>
        <w:t>(</w:t>
      </w:r>
      <w:r>
        <w:rPr>
          <w:rtl w:val="true"/>
        </w:rPr>
        <w:t>שבגדרן עוכב ביצועם של צווי ההריסה</w:t>
      </w:r>
      <w:r>
        <w:rPr>
          <w:rtl w:val="true"/>
        </w:rPr>
        <w:t xml:space="preserve">) </w:t>
      </w:r>
      <w:r>
        <w:rPr>
          <w:rtl w:val="true"/>
        </w:rPr>
        <w:t>נדחו</w:t>
      </w:r>
      <w:r>
        <w:rPr>
          <w:rtl w:val="true"/>
        </w:rPr>
        <w:t xml:space="preserve">, </w:t>
      </w:r>
      <w:r>
        <w:rPr>
          <w:rtl w:val="true"/>
        </w:rPr>
        <w:t xml:space="preserve">וכך גם ההשגות הערעוריות על דחייתן </w:t>
      </w:r>
      <w:r>
        <w:rPr>
          <w:rtl w:val="true"/>
        </w:rPr>
        <w:t>–</w:t>
      </w:r>
      <w:r>
        <w:rPr>
          <w:rtl w:val="true"/>
        </w:rPr>
        <w:t xml:space="preserve"> בערעור ובבקשת רשות לערער שהוגשה לבית משפט זה</w:t>
      </w:r>
      <w:r>
        <w:rPr>
          <w:rtl w:val="true"/>
        </w:rPr>
        <w:t xml:space="preserve">. </w:t>
      </w:r>
      <w:r>
        <w:rPr>
          <w:rtl w:val="true"/>
        </w:rPr>
        <w:t xml:space="preserve">בהחלטתו של בית משפט זה </w:t>
      </w:r>
      <w:r>
        <w:rPr>
          <w:rtl w:val="true"/>
        </w:rPr>
        <w:t>(</w:t>
      </w:r>
      <w:r>
        <w:rPr>
          <w:rtl w:val="true"/>
        </w:rPr>
        <w:t xml:space="preserve">המשנה לנשיאה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tl w:val="true"/>
        </w:rPr>
        <w:t xml:space="preserve">נקבע כי עיכוב הביצוע של צווי ההריסה יבוטל ביום </w:t>
      </w:r>
      <w:r>
        <w:rPr/>
        <w:t>2.9.2018</w:t>
      </w:r>
      <w:r>
        <w:rPr>
          <w:rtl w:val="true"/>
        </w:rPr>
        <w:t xml:space="preserve"> </w:t>
      </w:r>
      <w:r>
        <w:rPr>
          <w:rtl w:val="true"/>
        </w:rPr>
        <w:t xml:space="preserve">כדי לאפשר למערער זמן התארגנות </w:t>
      </w:r>
      <w:r>
        <w:rPr>
          <w:rtl w:val="true"/>
        </w:rPr>
        <w:t>(</w:t>
      </w:r>
      <w:hyperlink r:id="rId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8261/16</w:t>
        </w:r>
      </w:hyperlink>
      <w:r>
        <w:rPr>
          <w:rtl w:val="true"/>
        </w:rPr>
        <w:t xml:space="preserve">, </w:t>
      </w:r>
      <w:r>
        <w:rPr>
          <w:rtl w:val="true"/>
        </w:rPr>
        <w:t xml:space="preserve">פסקה </w:t>
      </w:r>
      <w:r>
        <w:rPr/>
        <w:t>19</w:t>
      </w:r>
      <w:r>
        <w:rPr>
          <w:rtl w:val="true"/>
        </w:rPr>
        <w:t xml:space="preserve">). </w:t>
      </w:r>
      <w:r>
        <w:rPr>
          <w:rtl w:val="true"/>
        </w:rPr>
        <w:t>שלושה ימים לפני המועד שננקב בהחלטה אחרונה זו</w:t>
      </w:r>
      <w:r>
        <w:rPr>
          <w:rtl w:val="true"/>
        </w:rPr>
        <w:t xml:space="preserve">, </w:t>
      </w:r>
      <w:r>
        <w:rPr>
          <w:rtl w:val="true"/>
        </w:rPr>
        <w:t>פנה המערער לבית משפט השלום בבקשה דחופה למתן ארכה לביצוע צווי ההריסה</w:t>
      </w:r>
      <w:r>
        <w:rPr>
          <w:rtl w:val="true"/>
        </w:rPr>
        <w:t xml:space="preserve">. </w:t>
      </w:r>
      <w:r>
        <w:rPr>
          <w:rtl w:val="true"/>
        </w:rPr>
        <w:t>בקשתו זו נדחתה</w:t>
      </w:r>
      <w:r>
        <w:rPr>
          <w:rtl w:val="true"/>
        </w:rPr>
        <w:t xml:space="preserve">, </w:t>
      </w:r>
      <w:r>
        <w:rPr>
          <w:rtl w:val="true"/>
        </w:rPr>
        <w:t xml:space="preserve">אולם בערעור על החלטה זו הורה בית המשפט המחוזי כי ביצוע צווי ההריסה יעוכב ועניינו של המערער יוחזר לבית משפט השלום כדי לקיים בירור עובדתי בנושא האופק התכנוני הקיים בפועל </w:t>
      </w:r>
      <w:r>
        <w:rPr>
          <w:rtl w:val="true"/>
        </w:rPr>
        <w:t>(</w:t>
      </w:r>
      <w:r>
        <w:rPr>
          <w:rtl w:val="true"/>
        </w:rPr>
        <w:t xml:space="preserve">לפירוט ראו </w:t>
      </w:r>
      <w:hyperlink r:id="rId1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8720/19</w:t>
        </w:r>
      </w:hyperlink>
      <w:r>
        <w:rPr>
          <w:rtl w:val="true"/>
        </w:rPr>
        <w:t xml:space="preserve">, </w:t>
      </w:r>
      <w:r>
        <w:rPr>
          <w:rtl w:val="true"/>
        </w:rPr>
        <w:t xml:space="preserve">פסקאות </w:t>
      </w:r>
      <w:r>
        <w:rPr/>
        <w:t>6-4</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בהמשך להשתלשלות האמורה</w:t>
      </w:r>
      <w:r>
        <w:rPr>
          <w:rtl w:val="true"/>
        </w:rPr>
        <w:t xml:space="preserve">, </w:t>
      </w:r>
      <w:r>
        <w:rPr>
          <w:rtl w:val="true"/>
        </w:rPr>
        <w:t xml:space="preserve">קבע בית משפט השלום כי אין בנמצא </w:t>
      </w:r>
      <w:r>
        <w:rPr>
          <w:rtl w:val="true"/>
        </w:rPr>
        <w:t>"</w:t>
      </w:r>
      <w:r>
        <w:rPr>
          <w:rtl w:val="true"/>
        </w:rPr>
        <w:t>אופק תכנוני</w:t>
      </w:r>
      <w:r>
        <w:rPr>
          <w:rtl w:val="true"/>
        </w:rPr>
        <w:t xml:space="preserve">" </w:t>
      </w:r>
      <w:r>
        <w:rPr>
          <w:rtl w:val="true"/>
        </w:rPr>
        <w:t xml:space="preserve">שיאפשר קבלת היתר להכשרת הבניה הבלתי חוקית במקרקעין והורה כי צווי ההריסה המינהליים ייכנסו לתוקף ביום </w:t>
      </w:r>
      <w:r>
        <w:rPr/>
        <w:t>10.6.2019</w:t>
      </w:r>
      <w:r>
        <w:rPr>
          <w:rtl w:val="true"/>
        </w:rPr>
        <w:t xml:space="preserve">. </w:t>
      </w:r>
      <w:r>
        <w:rPr>
          <w:rtl w:val="true"/>
        </w:rPr>
        <w:t>ארבעה ימים לפני המועד האמור הגיש המערער בקשה לעיכוב ביצוע צווי ההריסה לצד ערעור על החלטת בית משפט השלום</w:t>
      </w:r>
      <w:r>
        <w:rPr>
          <w:rtl w:val="true"/>
        </w:rPr>
        <w:t xml:space="preserve">, </w:t>
      </w:r>
      <w:r>
        <w:rPr>
          <w:rtl w:val="true"/>
        </w:rPr>
        <w:t xml:space="preserve">ובהעדר תגובה מטעם המשיבות </w:t>
      </w:r>
      <w:r>
        <w:rPr>
          <w:rtl w:val="true"/>
        </w:rPr>
        <w:t>(</w:t>
      </w:r>
      <w:r>
        <w:rPr>
          <w:rtl w:val="true"/>
        </w:rPr>
        <w:t>חרף ההחלטה שניתנה בעניין</w:t>
      </w:r>
      <w:r>
        <w:rPr>
          <w:rtl w:val="true"/>
        </w:rPr>
        <w:t xml:space="preserve">) </w:t>
      </w:r>
      <w:r>
        <w:rPr>
          <w:rtl w:val="true"/>
        </w:rPr>
        <w:t>–</w:t>
      </w:r>
      <w:r>
        <w:rPr>
          <w:rtl w:val="true"/>
        </w:rPr>
        <w:t xml:space="preserve"> </w:t>
      </w:r>
      <w:r>
        <w:rPr>
          <w:rtl w:val="true"/>
        </w:rPr>
        <w:t>עוכב ביצועם של הצווים</w:t>
      </w:r>
      <w:r>
        <w:rPr>
          <w:rtl w:val="true"/>
        </w:rPr>
        <w:t xml:space="preserve">. </w:t>
      </w:r>
      <w:r>
        <w:rPr>
          <w:rtl w:val="true"/>
        </w:rPr>
        <w:t>הערעור נדחה</w:t>
      </w:r>
      <w:r>
        <w:rPr>
          <w:rtl w:val="true"/>
        </w:rPr>
        <w:t xml:space="preserve">, </w:t>
      </w:r>
      <w:r>
        <w:rPr>
          <w:rtl w:val="true"/>
        </w:rPr>
        <w:t xml:space="preserve">ובפסק הדין נקבע כי צווי ההריסה ייכנסו לתוקף </w:t>
      </w:r>
      <w:r>
        <w:rPr/>
        <w:t>30</w:t>
      </w:r>
      <w:r>
        <w:rPr>
          <w:rtl w:val="true"/>
        </w:rPr>
        <w:t xml:space="preserve"> </w:t>
      </w:r>
      <w:r>
        <w:rPr>
          <w:rtl w:val="true"/>
        </w:rPr>
        <w:t>יום ממועד מתן פסק הדין</w:t>
      </w:r>
      <w:r>
        <w:rPr>
          <w:rtl w:val="true"/>
        </w:rPr>
        <w:t xml:space="preserve">. </w:t>
      </w:r>
      <w:r>
        <w:rPr>
          <w:rtl w:val="true"/>
        </w:rPr>
        <w:t xml:space="preserve">בקשת רשות לערער על פסק הדין האמור </w:t>
      </w:r>
      <w:r>
        <w:rPr>
          <w:rtl w:val="true"/>
        </w:rPr>
        <w:t>–</w:t>
      </w:r>
      <w:r>
        <w:rPr>
          <w:rtl w:val="true"/>
        </w:rPr>
        <w:t xml:space="preserve"> שהוגשה אף היא בצד בקשה לעיכוב ביצוע של הצווים ימים ספורים לפני כניסתם לתוקף </w:t>
      </w:r>
      <w:r>
        <w:rPr>
          <w:rtl w:val="true"/>
        </w:rPr>
        <w:t>–</w:t>
      </w:r>
      <w:r>
        <w:rPr>
          <w:rtl w:val="true"/>
        </w:rPr>
        <w:t xml:space="preserve"> נדחתה בהחלטת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Fonts w:ascii="Century" w:hAnsi="Century" w:cs="Century"/>
          <w:sz w:val="22"/>
          <w:sz w:val="22"/>
          <w:rtl w:val="true"/>
        </w:rPr>
        <w:t xml:space="preserve"> מיום</w:t>
      </w:r>
      <w:r>
        <w:rPr>
          <w:rtl w:val="true"/>
        </w:rPr>
        <w:t xml:space="preserve"> </w:t>
      </w:r>
      <w:r>
        <w:rPr/>
        <w:t>31.12.2019</w:t>
      </w:r>
      <w:r>
        <w:rPr>
          <w:rtl w:val="true"/>
        </w:rPr>
        <w:t xml:space="preserve"> </w:t>
      </w:r>
      <w:r>
        <w:rPr>
          <w:rtl w:val="true"/>
        </w:rPr>
        <w:t xml:space="preserve">באופן שייתר את הדיון בבקשה לעיכוב ביצוע </w:t>
      </w:r>
      <w:r>
        <w:rPr>
          <w:rtl w:val="true"/>
        </w:rPr>
        <w:t>(</w:t>
      </w:r>
      <w:hyperlink r:id="rId1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8720/19</w:t>
        </w:r>
      </w:hyperlink>
      <w:r>
        <w:rPr>
          <w:rtl w:val="true"/>
        </w:rPr>
        <w:t xml:space="preserve">, </w:t>
      </w:r>
      <w:r>
        <w:rPr>
          <w:rtl w:val="true"/>
        </w:rPr>
        <w:t xml:space="preserve">פסקאות </w:t>
      </w:r>
      <w:r>
        <w:rPr/>
        <w:t>13-10</w:t>
      </w:r>
      <w:r>
        <w:rPr>
          <w:rtl w:val="true"/>
        </w:rPr>
        <w:t xml:space="preserve">). </w:t>
      </w:r>
      <w:r>
        <w:rPr>
          <w:rtl w:val="true"/>
        </w:rPr>
        <w:t xml:space="preserve">אחר הליכים אלה הגיש המערער בקשה להארכת מועד לביצוע צווי ההריסה למשך </w:t>
      </w:r>
      <w:r>
        <w:rPr/>
        <w:t>8</w:t>
      </w:r>
      <w:r>
        <w:rPr>
          <w:rtl w:val="true"/>
        </w:rPr>
        <w:t xml:space="preserve"> </w:t>
      </w:r>
      <w:r>
        <w:rPr>
          <w:rtl w:val="true"/>
        </w:rPr>
        <w:t>חודשים לצורך הריסה עצמאית</w:t>
      </w:r>
      <w:r>
        <w:rPr>
          <w:rtl w:val="true"/>
        </w:rPr>
        <w:t xml:space="preserve">, </w:t>
      </w:r>
      <w:r>
        <w:rPr>
          <w:rtl w:val="true"/>
        </w:rPr>
        <w:t xml:space="preserve">שנדחתה בהחלטה מיום </w:t>
      </w:r>
      <w:r>
        <w:rPr/>
        <w:t>9.1.2020</w:t>
      </w:r>
      <w:r>
        <w:rPr>
          <w:rtl w:val="true"/>
        </w:rPr>
        <w:t xml:space="preserve">. </w:t>
      </w:r>
      <w:r>
        <w:rPr>
          <w:rtl w:val="true"/>
        </w:rPr>
        <w:t>לאחר דחיית בקשה זו</w:t>
      </w:r>
      <w:r>
        <w:rPr>
          <w:rtl w:val="true"/>
        </w:rPr>
        <w:t xml:space="preserve">, </w:t>
      </w:r>
      <w:r>
        <w:rPr>
          <w:rtl w:val="true"/>
        </w:rPr>
        <w:t>פנה המערער בבקשה נוספת לעיכוב ביצועם של הצווים</w:t>
      </w:r>
      <w:r>
        <w:rPr>
          <w:rtl w:val="true"/>
        </w:rPr>
        <w:t xml:space="preserve">, </w:t>
      </w:r>
      <w:r>
        <w:rPr>
          <w:rtl w:val="true"/>
        </w:rPr>
        <w:t xml:space="preserve">והפעם בטענה כי יש לעכב את ההריסה המבוקשת עד להכרעת ועדת הערר לתכנון ובניה מחוז מרכז </w:t>
      </w:r>
      <w:r>
        <w:rPr>
          <w:rtl w:val="true"/>
        </w:rPr>
        <w:t>(</w:t>
      </w:r>
      <w:r>
        <w:rPr>
          <w:rtl w:val="true"/>
        </w:rPr>
        <w:t>להלן</w:t>
      </w:r>
      <w:r>
        <w:rPr>
          <w:rtl w:val="true"/>
        </w:rPr>
        <w:t xml:space="preserve">: </w:t>
      </w:r>
      <w:r>
        <w:rPr>
          <w:rFonts w:ascii="Century" w:hAnsi="Century" w:cs="Miriam"/>
          <w:b/>
          <w:b/>
          <w:spacing w:val="0"/>
          <w:sz w:val="22"/>
          <w:sz w:val="22"/>
          <w:szCs w:val="24"/>
          <w:rtl w:val="true"/>
        </w:rPr>
        <w:t>ועדת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הערר</w:t>
      </w:r>
      <w:r>
        <w:rPr>
          <w:rFonts w:cs="Century" w:ascii="Century" w:hAnsi="Century"/>
          <w:sz w:val="22"/>
          <w:rtl w:val="true"/>
        </w:rPr>
        <w:t xml:space="preserve">) </w:t>
      </w:r>
      <w:r>
        <w:rPr>
          <w:rFonts w:ascii="Century" w:hAnsi="Century" w:cs="Century"/>
          <w:sz w:val="22"/>
          <w:sz w:val="22"/>
          <w:rtl w:val="true"/>
        </w:rPr>
        <w:t xml:space="preserve">בערר שהגיש על ביטול החלטת הוועדה המקומית לתכנון ולבניה טירה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w:t>
      </w:r>
      <w:r>
        <w:rPr>
          <w:rFonts w:cs="Century" w:ascii="Century" w:hAnsi="Century"/>
          <w:sz w:val="22"/>
          <w:rtl w:val="true"/>
        </w:rPr>
        <w:t xml:space="preserve"> </w:t>
      </w:r>
      <w:r>
        <w:rPr>
          <w:rFonts w:ascii="Century" w:hAnsi="Century" w:cs="Miriam"/>
          <w:b/>
          <w:b/>
          <w:spacing w:val="0"/>
          <w:sz w:val="22"/>
          <w:sz w:val="22"/>
          <w:szCs w:val="24"/>
          <w:rtl w:val="true"/>
        </w:rPr>
        <w:t>הערר</w:t>
      </w:r>
      <w:r>
        <w:rPr>
          <w:rFonts w:ascii="Century" w:hAnsi="Century" w:cs="Century"/>
          <w:sz w:val="22"/>
          <w:sz w:val="22"/>
          <w:rtl w:val="true"/>
        </w:rPr>
        <w:t xml:space="preserve"> </w:t>
      </w:r>
      <w:r>
        <w:rPr>
          <w:rFonts w:ascii="Century" w:hAnsi="Century" w:cs="Century"/>
          <w:sz w:val="22"/>
          <w:sz w:val="22"/>
          <w:rtl w:val="true"/>
        </w:rPr>
        <w:t>ו</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cs="Century" w:ascii="Century" w:hAnsi="Century"/>
          <w:sz w:val="22"/>
          <w:rtl w:val="true"/>
        </w:rPr>
        <w:t xml:space="preserve">) </w:t>
      </w:r>
      <w:r>
        <w:rPr>
          <w:rFonts w:ascii="Century" w:hAnsi="Century" w:cs="Century"/>
          <w:sz w:val="22"/>
          <w:sz w:val="22"/>
          <w:rtl w:val="true"/>
        </w:rPr>
        <w:t>לתת לו היתר לשימוש חורג לתקופה בת שנה</w:t>
      </w:r>
      <w:r>
        <w:rPr>
          <w:rFonts w:cs="Century" w:ascii="Century" w:hAnsi="Century"/>
          <w:sz w:val="22"/>
          <w:rtl w:val="true"/>
        </w:rPr>
        <w:t>.</w:t>
      </w:r>
      <w:r>
        <w:rPr>
          <w:rtl w:val="true"/>
        </w:rPr>
        <w:t xml:space="preserve"> </w:t>
      </w:r>
      <w:r>
        <w:rPr>
          <w:rtl w:val="true"/>
        </w:rPr>
        <w:t xml:space="preserve">בהחלטה מיום </w:t>
      </w:r>
      <w:r>
        <w:rPr/>
        <w:t>17.3.2020</w:t>
      </w:r>
      <w:r>
        <w:rPr>
          <w:rtl w:val="true"/>
        </w:rPr>
        <w:t xml:space="preserve"> </w:t>
      </w:r>
      <w:r>
        <w:rPr>
          <w:rtl w:val="true"/>
        </w:rPr>
        <w:t xml:space="preserve">דחה בית משפט השלום בכפר סבא </w:t>
      </w:r>
      <w:r>
        <w:rPr>
          <w:rtl w:val="true"/>
        </w:rPr>
        <w:t>(</w:t>
      </w:r>
      <w:r>
        <w:rPr>
          <w:rtl w:val="true"/>
        </w:rPr>
        <w:t>כב</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שרון</w:t>
      </w:r>
      <w:r>
        <w:rPr>
          <w:rtl w:val="true"/>
        </w:rPr>
        <w:t xml:space="preserve">) </w:t>
      </w:r>
      <w:r>
        <w:rPr>
          <w:rtl w:val="true"/>
        </w:rPr>
        <w:t>את הבקשה וקבע בין היתר שההתרשמות הכוללת מהתנהלותו של המערער היא כי האחרון מבקש לדחות את הקץ תוך ניצול לרעה של הליכי משפט וכי הערר אינו מצדיק עיכוב נוסף בביצוע הצווים</w:t>
      </w:r>
      <w:r>
        <w:rPr>
          <w:rtl w:val="true"/>
        </w:rPr>
        <w:t xml:space="preserve">, </w:t>
      </w:r>
      <w:r>
        <w:rPr>
          <w:rtl w:val="true"/>
        </w:rPr>
        <w:t>שנמשך קרוב לארבע שנים</w:t>
      </w:r>
      <w:r>
        <w:rPr>
          <w:rtl w:val="true"/>
        </w:rPr>
        <w:t xml:space="preserve">. </w:t>
      </w:r>
      <w:r>
        <w:rPr>
          <w:rtl w:val="true"/>
        </w:rPr>
        <w:t xml:space="preserve">בהחלטה נוספת מיום </w:t>
      </w:r>
      <w:r>
        <w:rPr/>
        <w:t>7.4.2020</w:t>
      </w:r>
      <w:r>
        <w:rPr>
          <w:rtl w:val="true"/>
        </w:rPr>
        <w:t xml:space="preserve"> </w:t>
      </w:r>
      <w:r>
        <w:rPr>
          <w:rtl w:val="true"/>
        </w:rPr>
        <w:t xml:space="preserve">נעתר בית המשפט לבקשת המדינה להאריך את מועד ביצוע הצו למשך </w:t>
      </w:r>
      <w:r>
        <w:rPr/>
        <w:t>90</w:t>
      </w:r>
      <w:r>
        <w:rPr>
          <w:rtl w:val="true"/>
        </w:rPr>
        <w:t xml:space="preserve"> </w:t>
      </w:r>
      <w:r>
        <w:rPr>
          <w:rtl w:val="true"/>
        </w:rPr>
        <w:t xml:space="preserve">ימים החל מיום </w:t>
      </w:r>
      <w:r>
        <w:rPr/>
        <w:t>12.4.2020</w:t>
      </w:r>
      <w:r>
        <w:rPr>
          <w:rtl w:val="true"/>
        </w:rPr>
        <w:t xml:space="preserve"> </w:t>
      </w:r>
      <w:r>
        <w:rPr>
          <w:rtl w:val="true"/>
        </w:rPr>
        <w:t>בשל המשאבים שהופנו אותה עת למשימות הנוגעות להתפשטות מגפת הקורונה במדינה</w:t>
      </w:r>
      <w:r>
        <w:rPr>
          <w:rtl w:val="true"/>
        </w:rPr>
        <w:t xml:space="preserve">. </w:t>
      </w:r>
      <w:r>
        <w:rPr>
          <w:rtl w:val="true"/>
        </w:rPr>
        <w:t>עוד אעיר</w:t>
      </w:r>
      <w:r>
        <w:rPr>
          <w:rtl w:val="true"/>
        </w:rPr>
        <w:t xml:space="preserve">, </w:t>
      </w:r>
      <w:r>
        <w:rPr>
          <w:rtl w:val="true"/>
        </w:rPr>
        <w:t xml:space="preserve">כי ביני לביני ביום </w:t>
      </w:r>
      <w:r>
        <w:rPr/>
        <w:t>8.1.2020</w:t>
      </w:r>
      <w:r>
        <w:rPr>
          <w:rtl w:val="true"/>
        </w:rPr>
        <w:t xml:space="preserve"> </w:t>
      </w:r>
      <w:r>
        <w:rPr>
          <w:rtl w:val="true"/>
        </w:rPr>
        <w:t>נתן בית משפט השלום צו הפסקה שיפוטי בעניינו של האולם</w:t>
      </w:r>
      <w:r>
        <w:rPr>
          <w:rtl w:val="true"/>
        </w:rPr>
        <w:t xml:space="preserve">, </w:t>
      </w:r>
      <w:r>
        <w:rPr>
          <w:rtl w:val="true"/>
        </w:rPr>
        <w:t xml:space="preserve">שהפך חלוט </w:t>
      </w:r>
      <w:r>
        <w:rPr>
          <w:rtl w:val="true"/>
        </w:rPr>
        <w:t>(</w:t>
      </w:r>
      <w:r>
        <w:rPr>
          <w:rtl w:val="true"/>
        </w:rPr>
        <w:t>להלן</w:t>
      </w:r>
      <w:r>
        <w:rPr>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ההפסקה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השיפוטי</w:t>
      </w:r>
      <w:r>
        <w:rPr>
          <w:rFonts w:cs="Century" w:ascii="Century" w:hAnsi="Century"/>
          <w:sz w:val="22"/>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בהחלטה מיום </w:t>
      </w:r>
      <w:r>
        <w:rPr/>
        <w:t>11.5.2020</w:t>
      </w:r>
      <w:r>
        <w:rPr>
          <w:rtl w:val="true"/>
        </w:rPr>
        <w:t xml:space="preserve"> </w:t>
      </w:r>
      <w:r>
        <w:rPr>
          <w:rtl w:val="true"/>
        </w:rPr>
        <w:t>דחתה ועדת הערר את הערר</w:t>
      </w:r>
      <w:r>
        <w:rPr>
          <w:rtl w:val="true"/>
        </w:rPr>
        <w:t xml:space="preserve">, </w:t>
      </w:r>
      <w:r>
        <w:rPr>
          <w:rtl w:val="true"/>
        </w:rPr>
        <w:t xml:space="preserve">ועל כך הגיש המערער עתירה מינהלית </w:t>
      </w:r>
      <w:r>
        <w:rPr>
          <w:rtl w:val="true"/>
        </w:rPr>
        <w:t>(</w:t>
      </w:r>
      <w:r>
        <w:rPr>
          <w:rtl w:val="true"/>
        </w:rPr>
        <w:t>להלן</w:t>
      </w:r>
      <w:r>
        <w:rPr>
          <w:rtl w:val="true"/>
        </w:rPr>
        <w:t xml:space="preserve">: </w:t>
      </w:r>
      <w:r>
        <w:rPr>
          <w:rFonts w:ascii="Century" w:hAnsi="Century" w:cs="Miriam"/>
          <w:b/>
          <w:b/>
          <w:spacing w:val="0"/>
          <w:sz w:val="22"/>
          <w:sz w:val="22"/>
          <w:szCs w:val="24"/>
          <w:rtl w:val="true"/>
        </w:rPr>
        <w:t>העתירה</w:t>
      </w:r>
      <w:r>
        <w:rPr>
          <w:rFonts w:cs="Century" w:ascii="Century" w:hAnsi="Century"/>
          <w:sz w:val="22"/>
          <w:rtl w:val="true"/>
        </w:rPr>
        <w:t>)</w:t>
      </w:r>
      <w:r>
        <w:rPr>
          <w:rtl w:val="true"/>
        </w:rPr>
        <w:t xml:space="preserve">. </w:t>
      </w:r>
      <w:r>
        <w:rPr>
          <w:rtl w:val="true"/>
        </w:rPr>
        <w:t xml:space="preserve">ביום </w:t>
      </w:r>
      <w:r>
        <w:rPr/>
        <w:t>2.6.2020</w:t>
      </w:r>
      <w:r>
        <w:rPr>
          <w:rtl w:val="true"/>
        </w:rPr>
        <w:t xml:space="preserve"> </w:t>
      </w:r>
      <w:r>
        <w:rPr>
          <w:rtl w:val="true"/>
        </w:rPr>
        <w:t>פנה המערער לבית משפט השלום בבקשה נוספת להורות על עיכוב ביצוע הצווים</w:t>
      </w:r>
      <w:r>
        <w:rPr>
          <w:rtl w:val="true"/>
        </w:rPr>
        <w:t xml:space="preserve">, </w:t>
      </w:r>
      <w:r>
        <w:rPr>
          <w:rtl w:val="true"/>
        </w:rPr>
        <w:t>עד להכרעה בעתירה או עד לדיון בה</w:t>
      </w:r>
      <w:r>
        <w:rPr>
          <w:rtl w:val="true"/>
        </w:rPr>
        <w:t xml:space="preserve">. </w:t>
      </w:r>
      <w:r>
        <w:rPr>
          <w:rtl w:val="true"/>
        </w:rPr>
        <w:t xml:space="preserve">ביום </w:t>
      </w:r>
      <w:r>
        <w:rPr/>
        <w:t>16.6.2020</w:t>
      </w:r>
      <w:r>
        <w:rPr>
          <w:rtl w:val="true"/>
        </w:rPr>
        <w:t xml:space="preserve"> </w:t>
      </w:r>
      <w:r>
        <w:rPr>
          <w:rtl w:val="true"/>
        </w:rPr>
        <w:t>בקשתו זו נדחתה</w:t>
      </w:r>
      <w:r>
        <w:rPr>
          <w:rtl w:val="true"/>
        </w:rPr>
        <w:t xml:space="preserve">. </w:t>
      </w:r>
      <w:r>
        <w:rPr>
          <w:rtl w:val="true"/>
        </w:rPr>
        <w:t xml:space="preserve">בהחלטתו עמד בית משפט השלום על כך שוועדת הערר דחתה את הערר </w:t>
      </w:r>
      <w:r>
        <w:rPr>
          <w:rtl w:val="true"/>
        </w:rPr>
        <w:t>(</w:t>
      </w:r>
      <w:r>
        <w:rPr>
          <w:rtl w:val="true"/>
        </w:rPr>
        <w:t xml:space="preserve">הגם שבהמשך להחלטתו מיום </w:t>
      </w:r>
      <w:r>
        <w:rPr/>
        <w:t>17.3.2020</w:t>
      </w:r>
      <w:r>
        <w:rPr>
          <w:rtl w:val="true"/>
        </w:rPr>
        <w:t xml:space="preserve">, </w:t>
      </w:r>
      <w:r>
        <w:rPr>
          <w:rtl w:val="true"/>
        </w:rPr>
        <w:t>בהגשת הערר לא היה כדי להצדיק עיכוב הצווים</w:t>
      </w:r>
      <w:r>
        <w:rPr>
          <w:rtl w:val="true"/>
        </w:rPr>
        <w:t xml:space="preserve">), </w:t>
      </w:r>
      <w:r>
        <w:rPr>
          <w:rtl w:val="true"/>
        </w:rPr>
        <w:t>וכי בשים לב להתנהלות ההליכים עד כה</w:t>
      </w:r>
      <w:r>
        <w:rPr>
          <w:rtl w:val="true"/>
        </w:rPr>
        <w:t xml:space="preserve">, </w:t>
      </w:r>
      <w:r>
        <w:rPr>
          <w:rtl w:val="true"/>
        </w:rPr>
        <w:t xml:space="preserve">כמו גם לאמת המידה המחמירה החלה על התערבות בשיקול דעתה של ועדת הערר </w:t>
      </w:r>
      <w:r>
        <w:rPr>
          <w:rtl w:val="true"/>
        </w:rPr>
        <w:t>–</w:t>
      </w:r>
      <w:r>
        <w:rPr>
          <w:rtl w:val="true"/>
        </w:rPr>
        <w:t xml:space="preserve"> אין מקום להיעתר לבקשה לעיכוב ביצוע הצווים עד להכרעה בעתירה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המערער ערער על החלטה זו לבית המשפט המחוזי</w:t>
      </w:r>
      <w:r>
        <w:rPr>
          <w:rtl w:val="true"/>
        </w:rPr>
        <w:t xml:space="preserve">, </w:t>
      </w:r>
      <w:r>
        <w:rPr>
          <w:rtl w:val="true"/>
        </w:rPr>
        <w:t>ובצד ערעורו הגיש בקשה לעיכוב ביצוע ארעי של צווי ההריסה עד להכרעה בערעור</w:t>
      </w:r>
      <w:r>
        <w:rPr>
          <w:rtl w:val="true"/>
        </w:rPr>
        <w:t xml:space="preserve">. </w:t>
      </w:r>
      <w:r>
        <w:rPr>
          <w:rtl w:val="true"/>
        </w:rPr>
        <w:t xml:space="preserve">בהחלטה מיום </w:t>
      </w:r>
      <w:r>
        <w:rPr/>
        <w:t>23.6.2020</w:t>
      </w:r>
      <w:r>
        <w:rPr>
          <w:rtl w:val="true"/>
        </w:rPr>
        <w:t xml:space="preserve"> </w:t>
      </w:r>
      <w:r>
        <w:rPr>
          <w:rtl w:val="true"/>
        </w:rPr>
        <w:t>הורה בית המשפט המחוזי מרכז</w:t>
      </w:r>
      <w:r>
        <w:rPr>
          <w:rtl w:val="true"/>
        </w:rPr>
        <w:t>-</w:t>
      </w:r>
      <w:r>
        <w:rPr>
          <w:rtl w:val="true"/>
        </w:rPr>
        <w:t xml:space="preserve">לוד </w:t>
      </w:r>
      <w:r>
        <w:rPr>
          <w:rtl w:val="true"/>
        </w:rPr>
        <w:t>(</w:t>
      </w:r>
      <w:r>
        <w:rPr>
          <w:rtl w:val="true"/>
        </w:rPr>
        <w:t>כב</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יעקב</w:t>
      </w:r>
      <w:r>
        <w:rPr>
          <w:rtl w:val="true"/>
        </w:rPr>
        <w:t xml:space="preserve">) </w:t>
      </w:r>
      <w:r>
        <w:rPr>
          <w:rtl w:val="true"/>
        </w:rPr>
        <w:t>על מתן צו ארעי כמבוקש</w:t>
      </w:r>
      <w:r>
        <w:rPr>
          <w:rtl w:val="true"/>
        </w:rPr>
        <w:t xml:space="preserve">, </w:t>
      </w:r>
      <w:r>
        <w:rPr>
          <w:rtl w:val="true"/>
        </w:rPr>
        <w:t xml:space="preserve">ובהחלטה שניתנה למחרת </w:t>
      </w:r>
      <w:r>
        <w:rPr>
          <w:rtl w:val="true"/>
        </w:rPr>
        <w:t>(</w:t>
      </w:r>
      <w:r>
        <w:rPr>
          <w:rtl w:val="true"/>
        </w:rPr>
        <w:t>לאחר קבלת תשובת המדינה לבקשה לעיכוב ביצוע הצווים</w:t>
      </w:r>
      <w:r>
        <w:rPr>
          <w:rtl w:val="true"/>
        </w:rPr>
        <w:t xml:space="preserve">) </w:t>
      </w:r>
      <w:r>
        <w:rPr>
          <w:rtl w:val="true"/>
        </w:rPr>
        <w:t xml:space="preserve">נקבע </w:t>
      </w:r>
      <w:r>
        <w:rPr>
          <w:rtl w:val="true"/>
        </w:rPr>
        <w:t>"</w:t>
      </w:r>
      <w:r>
        <w:rPr>
          <w:rtl w:val="true"/>
        </w:rPr>
        <w:t>המבקש הפר צו שיפוטי</w:t>
      </w:r>
      <w:r>
        <w:rPr>
          <w:rtl w:val="true"/>
        </w:rPr>
        <w:t xml:space="preserve">. </w:t>
      </w:r>
      <w:r>
        <w:rPr>
          <w:rtl w:val="true"/>
        </w:rPr>
        <w:t>הבקשה נדחית</w:t>
      </w:r>
      <w:r>
        <w:rPr>
          <w:rtl w:val="true"/>
        </w:rPr>
        <w:t xml:space="preserve">". </w:t>
      </w:r>
      <w:r>
        <w:rPr>
          <w:rtl w:val="true"/>
        </w:rPr>
        <w:t xml:space="preserve">ביום </w:t>
      </w:r>
      <w:r>
        <w:rPr/>
        <w:t>29.6.2020</w:t>
      </w:r>
      <w:r>
        <w:rPr>
          <w:rtl w:val="true"/>
        </w:rPr>
        <w:t xml:space="preserve"> </w:t>
      </w:r>
      <w:r>
        <w:rPr>
          <w:rtl w:val="true"/>
        </w:rPr>
        <w:t>הגיש המערער בקשה לקיום דיון דחוף בערעורו ולמתן צו ארעי לעיכוב ביצוע ההריסה עד הדיון</w:t>
      </w:r>
      <w:r>
        <w:rPr>
          <w:rtl w:val="true"/>
        </w:rPr>
        <w:t xml:space="preserve">. </w:t>
      </w:r>
      <w:r>
        <w:rPr>
          <w:rtl w:val="true"/>
        </w:rPr>
        <w:t xml:space="preserve">בית המשפט הורה על קבלת תגובה לבקשה תוך </w:t>
      </w:r>
      <w:r>
        <w:rPr/>
        <w:t>5</w:t>
      </w:r>
      <w:r>
        <w:rPr>
          <w:rtl w:val="true"/>
        </w:rPr>
        <w:t xml:space="preserve"> </w:t>
      </w:r>
      <w:r>
        <w:rPr>
          <w:rtl w:val="true"/>
        </w:rPr>
        <w:t>ימים</w:t>
      </w:r>
      <w:r>
        <w:rPr>
          <w:rtl w:val="true"/>
        </w:rPr>
        <w:t xml:space="preserve">, </w:t>
      </w:r>
      <w:r>
        <w:rPr>
          <w:rtl w:val="true"/>
        </w:rPr>
        <w:t xml:space="preserve">ובהחלטה נוספת מיום </w:t>
      </w:r>
      <w:r>
        <w:rPr/>
        <w:t>30.6.2020</w:t>
      </w:r>
      <w:r>
        <w:rPr>
          <w:rtl w:val="true"/>
        </w:rPr>
        <w:t xml:space="preserve"> </w:t>
      </w:r>
      <w:r>
        <w:rPr>
          <w:rtl w:val="true"/>
        </w:rPr>
        <w:t>הורה בית המשפט על מתן צו ארעי עד החלטה אחרת בבקשה</w:t>
      </w:r>
      <w:r>
        <w:rPr>
          <w:rtl w:val="true"/>
        </w:rPr>
        <w:t xml:space="preserve">. </w:t>
      </w:r>
      <w:r>
        <w:rPr>
          <w:rtl w:val="true"/>
        </w:rPr>
        <w:t>באותו היום</w:t>
      </w:r>
      <w:r>
        <w:rPr>
          <w:rtl w:val="true"/>
        </w:rPr>
        <w:t xml:space="preserve">, </w:t>
      </w:r>
      <w:r>
        <w:rPr>
          <w:rtl w:val="true"/>
        </w:rPr>
        <w:t>לאחר שהתקבלה תגובת המדינה לבקשה</w:t>
      </w:r>
      <w:r>
        <w:rPr>
          <w:rtl w:val="true"/>
        </w:rPr>
        <w:t xml:space="preserve">, </w:t>
      </w:r>
      <w:r>
        <w:rPr>
          <w:rtl w:val="true"/>
        </w:rPr>
        <w:t>שממנה עלה כי המערער ממשיך להפר את צו ההפסקה השיפוטי</w:t>
      </w:r>
      <w:r>
        <w:rPr>
          <w:rtl w:val="true"/>
        </w:rPr>
        <w:t xml:space="preserve">, </w:t>
      </w:r>
      <w:r>
        <w:rPr>
          <w:rtl w:val="true"/>
        </w:rPr>
        <w:t xml:space="preserve">הורה בית המשפט על קבלת תשובת המערער לעניין ניקיון הכפיים תוך </w:t>
      </w:r>
      <w:r>
        <w:rPr/>
        <w:t>7</w:t>
      </w:r>
      <w:r>
        <w:rPr>
          <w:rtl w:val="true"/>
        </w:rPr>
        <w:t xml:space="preserve"> </w:t>
      </w:r>
      <w:r>
        <w:rPr>
          <w:rtl w:val="true"/>
        </w:rPr>
        <w:t>ימים</w:t>
      </w:r>
      <w:r>
        <w:rPr>
          <w:rtl w:val="true"/>
        </w:rPr>
        <w:t xml:space="preserve">. </w:t>
      </w:r>
      <w:r>
        <w:rPr>
          <w:rtl w:val="true"/>
        </w:rPr>
        <w:t xml:space="preserve">ביום </w:t>
      </w:r>
      <w:r>
        <w:rPr/>
        <w:t>2.7.2020</w:t>
      </w:r>
      <w:r>
        <w:rPr>
          <w:rtl w:val="true"/>
        </w:rPr>
        <w:t xml:space="preserve"> </w:t>
      </w:r>
      <w:r>
        <w:rPr>
          <w:rtl w:val="true"/>
        </w:rPr>
        <w:t>הגישה המדינה בקשה לקביעת דיון דחוף בערעור או בבקשה לעיכוב ביצוע</w:t>
      </w:r>
      <w:r>
        <w:rPr>
          <w:rtl w:val="true"/>
        </w:rPr>
        <w:t xml:space="preserve">, </w:t>
      </w:r>
      <w:r>
        <w:rPr>
          <w:rtl w:val="true"/>
        </w:rPr>
        <w:t>בטענה כי ביצוע ההריסה נקבע לתחילת השבוע הבא</w:t>
      </w:r>
      <w:r>
        <w:rPr>
          <w:rtl w:val="true"/>
        </w:rPr>
        <w:t xml:space="preserve">, </w:t>
      </w:r>
      <w:r>
        <w:rPr>
          <w:rtl w:val="true"/>
        </w:rPr>
        <w:t>על כל ההיערכות הנובעת מכך</w:t>
      </w:r>
      <w:r>
        <w:rPr>
          <w:rtl w:val="true"/>
        </w:rPr>
        <w:t xml:space="preserve">. </w:t>
      </w:r>
      <w:r>
        <w:rPr>
          <w:rtl w:val="true"/>
        </w:rPr>
        <w:t xml:space="preserve">בהחלטות מאותו יום הורה בית המשפט המחוזי </w:t>
      </w:r>
      <w:r>
        <w:rPr>
          <w:rtl w:val="true"/>
        </w:rPr>
        <w:t>(</w:t>
      </w:r>
      <w:r>
        <w:rPr>
          <w:rtl w:val="true"/>
        </w:rPr>
        <w:t>כב</w:t>
      </w:r>
      <w:r>
        <w:rPr>
          <w:rtl w:val="true"/>
        </w:rPr>
        <w:t xml:space="preserve">' </w:t>
      </w:r>
      <w:r>
        <w:rPr>
          <w:rtl w:val="true"/>
        </w:rPr>
        <w:t xml:space="preserve">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קובו</w:t>
      </w:r>
      <w:r>
        <w:rPr>
          <w:rtl w:val="true"/>
        </w:rPr>
        <w:t xml:space="preserve">) </w:t>
      </w:r>
      <w:r>
        <w:rPr>
          <w:rtl w:val="true"/>
        </w:rPr>
        <w:t xml:space="preserve">כי הדיון בערעור יוקדם ליום </w:t>
      </w:r>
      <w:r>
        <w:rPr/>
        <w:t>7.7.2020</w:t>
      </w:r>
      <w:r>
        <w:rPr>
          <w:rtl w:val="true"/>
        </w:rPr>
        <w:t xml:space="preserve"> </w:t>
      </w:r>
      <w:r>
        <w:rPr>
          <w:rtl w:val="true"/>
        </w:rPr>
        <w:t xml:space="preserve">שעה </w:t>
      </w:r>
      <w:r>
        <w:rPr/>
        <w:t>13:00</w:t>
      </w:r>
      <w:r>
        <w:rPr>
          <w:rtl w:val="true"/>
        </w:rPr>
        <w:t xml:space="preserve"> </w:t>
      </w:r>
      <w:r>
        <w:rPr>
          <w:rtl w:val="true"/>
        </w:rPr>
        <w:t xml:space="preserve">וכי דיון בבקשה לעיכוב ביצוע יתקיים לפני שופט תורן ביום </w:t>
      </w:r>
      <w:r>
        <w:rPr/>
        <w:t>5.7.2020</w:t>
      </w:r>
      <w:r>
        <w:rPr>
          <w:rtl w:val="true"/>
        </w:rPr>
        <w:t xml:space="preserve"> </w:t>
      </w:r>
      <w:r>
        <w:rPr>
          <w:rtl w:val="true"/>
        </w:rPr>
        <w:t xml:space="preserve">שעה </w:t>
      </w:r>
      <w:r>
        <w:rPr/>
        <w:t>09:30</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בתום הדיון שהתקיים לפני בית המשפט המחוזי בבקשה לעיכוב ביצוע נפסק כי נימוקי בית משפט השלום בהחלטתו לדחות את הבקשה לעיכוב ביצוע מיום </w:t>
      </w:r>
      <w:r>
        <w:rPr/>
        <w:t>16.6.2020</w:t>
      </w:r>
      <w:r>
        <w:rPr>
          <w:rtl w:val="true"/>
        </w:rPr>
        <w:t xml:space="preserve"> </w:t>
      </w:r>
      <w:r>
        <w:rPr>
          <w:rtl w:val="true"/>
        </w:rPr>
        <w:t>יפים גם לגבי ההליך כאן</w:t>
      </w:r>
      <w:r>
        <w:rPr>
          <w:rtl w:val="true"/>
        </w:rPr>
        <w:t xml:space="preserve">; </w:t>
      </w:r>
      <w:r>
        <w:rPr>
          <w:rtl w:val="true"/>
        </w:rPr>
        <w:t>וכי בנוסף על האמור באותה החלטה</w:t>
      </w:r>
      <w:r>
        <w:rPr>
          <w:rtl w:val="true"/>
        </w:rPr>
        <w:t xml:space="preserve">, </w:t>
      </w:r>
      <w:r>
        <w:rPr>
          <w:rtl w:val="true"/>
        </w:rPr>
        <w:t>הוכח ברמה הנדרשת לצורך הליך זה כי המערער עשה שימוש אסור באולם בניגוד לצו שיפוטי מפורש</w:t>
      </w:r>
      <w:r>
        <w:rPr>
          <w:rtl w:val="true"/>
        </w:rPr>
        <w:t xml:space="preserve">. </w:t>
      </w:r>
      <w:r>
        <w:rPr>
          <w:rtl w:val="true"/>
        </w:rPr>
        <w:t>עוד צוין כי גם בהגשת העתירה אין כדי להועיל למערער שכן לא ניתן לראות בה צעד ממשי לקראת הכשרת השימוש או הכשרת המבנה</w:t>
      </w:r>
      <w:r>
        <w:rPr>
          <w:rtl w:val="true"/>
        </w:rPr>
        <w:t xml:space="preserve">. </w:t>
      </w:r>
      <w:r>
        <w:rPr>
          <w:rtl w:val="true"/>
        </w:rPr>
        <w:t>לכך הוסף כי נציגות המדינה הבהירו כי נעשתה היערכות משמעותית ומורכבת לביצוע ההריסה</w:t>
      </w:r>
      <w:r>
        <w:rPr>
          <w:rtl w:val="true"/>
        </w:rPr>
        <w:t xml:space="preserve">, </w:t>
      </w:r>
      <w:r>
        <w:rPr>
          <w:rtl w:val="true"/>
        </w:rPr>
        <w:t xml:space="preserve">וביטול המבצע אם תינתן ארכה נוספת </w:t>
      </w:r>
      <w:r>
        <w:rPr>
          <w:rtl w:val="true"/>
        </w:rPr>
        <w:t>–</w:t>
      </w:r>
      <w:r>
        <w:rPr>
          <w:rtl w:val="true"/>
        </w:rPr>
        <w:t xml:space="preserve"> משמעה דחייה לזמן ארוך של ביצוע צווים שכבר אושרו</w:t>
      </w:r>
      <w:r>
        <w:rPr>
          <w:rtl w:val="true"/>
        </w:rPr>
        <w:t xml:space="preserve">. </w:t>
      </w:r>
      <w:r>
        <w:rPr>
          <w:rtl w:val="true"/>
        </w:rPr>
        <w:t xml:space="preserve">מטעמים אלה כולם מצא בית המשפט </w:t>
      </w:r>
      <w:r>
        <w:rPr>
          <w:rtl w:val="true"/>
        </w:rPr>
        <w:t>–</w:t>
      </w:r>
      <w:r>
        <w:rPr>
          <w:rtl w:val="true"/>
        </w:rPr>
        <w:t xml:space="preserve"> על אף שהערעור קבוע למועד קרוב ביותר </w:t>
      </w:r>
      <w:r>
        <w:rPr>
          <w:rtl w:val="true"/>
        </w:rPr>
        <w:t>–</w:t>
      </w:r>
      <w:r>
        <w:rPr>
          <w:rtl w:val="true"/>
        </w:rPr>
        <w:t xml:space="preserve"> כי לפניו מצב חריג המצדיק לדחות את הבקשה לעיכוב ביצוע והורה על ביטול הצו הארעי שניתן בהחלטה מיום </w:t>
      </w:r>
      <w:r>
        <w:rPr/>
        <w:t>30.6.2020</w:t>
      </w:r>
      <w:r>
        <w:rPr>
          <w:rtl w:val="true"/>
        </w:rPr>
        <w:t xml:space="preserve">. </w:t>
      </w:r>
      <w:r>
        <w:rPr>
          <w:rtl w:val="true"/>
        </w:rPr>
        <w:t>לבקשת המערער הורה בית המשפט על עיכוב ביצוע של החלטתו עד לאותו יום</w:t>
      </w:r>
      <w:r>
        <w:rPr>
          <w:rtl w:val="true"/>
        </w:rPr>
        <w:t xml:space="preserve">, </w:t>
      </w:r>
      <w:r>
        <w:rPr/>
        <w:t>5.7.2020</w:t>
      </w:r>
      <w:r>
        <w:rPr>
          <w:rtl w:val="true"/>
        </w:rPr>
        <w:t xml:space="preserve">, </w:t>
      </w:r>
      <w:r>
        <w:rPr>
          <w:rtl w:val="true"/>
        </w:rPr>
        <w:t xml:space="preserve">שעה </w:t>
      </w:r>
      <w:r>
        <w:rPr/>
        <w:t>14:00</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על החלטה זו הגיש המערער את הערעור שלפניי </w:t>
      </w:r>
      <w:r>
        <w:rPr>
          <w:rtl w:val="true"/>
        </w:rPr>
        <w:t>(</w:t>
      </w:r>
      <w:r>
        <w:rPr>
          <w:rtl w:val="true"/>
        </w:rPr>
        <w:t>שסווג על ידו תחילה כבקשת רשות לערער</w:t>
      </w:r>
      <w:r>
        <w:rPr>
          <w:rtl w:val="true"/>
        </w:rPr>
        <w:t xml:space="preserve">, </w:t>
      </w:r>
      <w:r>
        <w:rPr>
          <w:rtl w:val="true"/>
        </w:rPr>
        <w:t xml:space="preserve">אולם בהינתן שצווי ההריסה נושא ההליך ניתנו עובר לחקיקת </w:t>
      </w:r>
      <w:hyperlink r:id="rId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התכנון</w:t>
        </w:r>
        <w:r>
          <w:rPr>
            <w:rStyle w:val="Hyperlink"/>
            <w:color w:val="0000FF"/>
            <w:u w:val="single"/>
            <w:rtl w:val="true"/>
          </w:rPr>
          <w:t xml:space="preserve"> </w:t>
        </w:r>
        <w:r>
          <w:rPr>
            <w:rStyle w:val="Hyperlink"/>
            <w:color w:val="0000FF"/>
            <w:u w:val="single"/>
            <w:rtl w:val="true"/>
          </w:rPr>
          <w:t>והבנייה</w:t>
        </w:r>
      </w:hyperlink>
      <w:r>
        <w:rPr>
          <w:rtl w:val="true"/>
        </w:rPr>
        <w:t xml:space="preserve"> </w:t>
      </w:r>
      <w:r>
        <w:rPr>
          <w:rtl w:val="true"/>
        </w:rPr>
        <w:t>(</w:t>
      </w:r>
      <w:r>
        <w:rPr>
          <w:rtl w:val="true"/>
        </w:rPr>
        <w:t>תיקון מס</w:t>
      </w:r>
      <w:r>
        <w:rPr>
          <w:rtl w:val="true"/>
        </w:rPr>
        <w:t xml:space="preserve">' </w:t>
      </w:r>
      <w:r>
        <w:rPr/>
        <w:t>116</w:t>
      </w:r>
      <w:r>
        <w:rPr>
          <w:rtl w:val="true"/>
        </w:rPr>
        <w:t xml:space="preserve">), </w:t>
      </w:r>
      <w:r>
        <w:rPr>
          <w:rtl w:val="true"/>
        </w:rPr>
        <w:t>התשע</w:t>
      </w:r>
      <w:r>
        <w:rPr>
          <w:rtl w:val="true"/>
        </w:rPr>
        <w:t>"</w:t>
      </w:r>
      <w:r>
        <w:rPr>
          <w:rtl w:val="true"/>
        </w:rPr>
        <w:t>ז</w:t>
      </w:r>
      <w:r>
        <w:rPr>
          <w:rtl w:val="true"/>
        </w:rPr>
        <w:t>-</w:t>
      </w:r>
      <w:r>
        <w:rPr/>
        <w:t>2017</w:t>
      </w:r>
      <w:r>
        <w:rPr>
          <w:rtl w:val="true"/>
        </w:rPr>
        <w:t xml:space="preserve"> </w:t>
      </w:r>
      <w:r>
        <w:rPr>
          <w:rtl w:val="true"/>
        </w:rPr>
        <w:t>וההסדר הפרטני שנקבע בו בעניין התקיפה של צו הריסה סופי</w:t>
      </w:r>
      <w:r>
        <w:rPr>
          <w:rtl w:val="true"/>
        </w:rPr>
        <w:t xml:space="preserve">, </w:t>
      </w:r>
      <w:r>
        <w:rPr>
          <w:rtl w:val="true"/>
        </w:rPr>
        <w:t>תוקן הסיווג לערעור בזכות</w:t>
      </w:r>
      <w:r>
        <w:rPr>
          <w:rtl w:val="true"/>
        </w:rPr>
        <w:t xml:space="preserve">, </w:t>
      </w:r>
      <w:r>
        <w:rPr>
          <w:rtl w:val="true"/>
        </w:rPr>
        <w:t xml:space="preserve">מכוח </w:t>
      </w:r>
      <w:hyperlink r:id="rId13">
        <w:r>
          <w:rPr>
            <w:rStyle w:val="Hyperlink"/>
            <w:rtl w:val="true"/>
          </w:rPr>
          <w:t>סעיף</w:t>
        </w:r>
        <w:r>
          <w:rPr>
            <w:rStyle w:val="Hyperlink"/>
            <w:rtl w:val="true"/>
          </w:rPr>
          <w:t xml:space="preserve"> </w:t>
        </w:r>
        <w:r>
          <w:rPr>
            <w:rStyle w:val="Hyperlink"/>
          </w:rPr>
          <w:t>87</w:t>
        </w:r>
        <w:r>
          <w:rPr>
            <w:rStyle w:val="Hyperlink"/>
            <w:rtl w:val="true"/>
          </w:rPr>
          <w:t>(</w:t>
        </w:r>
        <w:r>
          <w:rPr>
            <w:rStyle w:val="Hyperlink"/>
            <w:rtl w:val="true"/>
          </w:rPr>
          <w:t>ד</w:t>
        </w:r>
        <w:r>
          <w:rPr>
            <w:rStyle w:val="Hyperlink"/>
            <w:rtl w:val="true"/>
          </w:rPr>
          <w:t>)</w:t>
        </w:r>
      </w:hyperlink>
      <w:r>
        <w:rPr>
          <w:rtl w:val="true"/>
        </w:rPr>
        <w:t xml:space="preserve"> </w:t>
      </w:r>
      <w:r>
        <w:rPr>
          <w:rtl w:val="true"/>
        </w:rPr>
        <w:t>ל</w:t>
      </w:r>
      <w:hyperlink r:id="rId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 xml:space="preserve">ראו למשל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6679/13</w:t>
        </w:r>
      </w:hyperlink>
      <w:r>
        <w:rPr>
          <w:rtl w:val="true"/>
        </w:rPr>
        <w:t xml:space="preserve"> </w:t>
      </w:r>
      <w:r>
        <w:rPr>
          <w:rFonts w:ascii="Century" w:hAnsi="Century" w:cs="Miriam"/>
          <w:b/>
          <w:b/>
          <w:spacing w:val="0"/>
          <w:sz w:val="22"/>
          <w:sz w:val="22"/>
          <w:szCs w:val="24"/>
          <w:rtl w:val="true"/>
        </w:rPr>
        <w:t>תושבי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שכונת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אלעין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tl w:val="true"/>
        </w:rPr>
        <w:t xml:space="preserve">, </w:t>
      </w:r>
      <w:r>
        <w:rPr>
          <w:rtl w:val="true"/>
        </w:rPr>
        <w:t xml:space="preserve">פסקה </w:t>
      </w:r>
      <w:r>
        <w:rPr/>
        <w:t>7</w:t>
      </w:r>
      <w:r>
        <w:rPr>
          <w:rtl w:val="true"/>
        </w:rPr>
        <w:t xml:space="preserve"> (</w:t>
      </w:r>
      <w:r>
        <w:rPr/>
        <w:t>3.2.2014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והשוו למצב שלאחר תיקון מס</w:t>
      </w:r>
      <w:r>
        <w:rPr>
          <w:rtl w:val="true"/>
        </w:rPr>
        <w:t xml:space="preserve">' </w:t>
      </w:r>
      <w:r>
        <w:rPr/>
        <w:t>116</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3017/20</w:t>
        </w:r>
      </w:hyperlink>
      <w:r>
        <w:rPr>
          <w:rtl w:val="true"/>
        </w:rPr>
        <w:t xml:space="preserve"> </w:t>
      </w:r>
      <w:r>
        <w:rPr>
          <w:rFonts w:ascii="Century" w:hAnsi="Century" w:cs="Miriam"/>
          <w:b/>
          <w:b/>
          <w:spacing w:val="0"/>
          <w:sz w:val="22"/>
          <w:sz w:val="22"/>
          <w:szCs w:val="24"/>
          <w:rtl w:val="true"/>
        </w:rPr>
        <w:t>נעאמנה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היחידה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הארצית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לאכיפ</w:t>
      </w:r>
      <w:r>
        <w:rPr>
          <w:rFonts w:ascii="Century" w:hAnsi="Century" w:cs="Miriam"/>
          <w:b/>
          <w:b/>
          <w:spacing w:val="0"/>
          <w:sz w:val="22"/>
          <w:sz w:val="22"/>
          <w:szCs w:val="24"/>
          <w:rtl w:val="true"/>
        </w:rPr>
        <w:t>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והבנייה</w:t>
      </w:r>
      <w:r>
        <w:rPr>
          <w:rtl w:val="true"/>
        </w:rPr>
        <w:t xml:space="preserve"> </w:t>
      </w:r>
      <w:r>
        <w:rPr>
          <w:rtl w:val="true"/>
        </w:rPr>
        <w:t>(</w:t>
      </w:r>
      <w:r>
        <w:rPr/>
        <w:t>5.7.2020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בצד הערעור הגיש המערער בקשה לעיכוב ביצועם של צווי ההריסה</w:t>
      </w:r>
      <w:r>
        <w:rPr>
          <w:rtl w:val="true"/>
        </w:rPr>
        <w:t xml:space="preserve">, </w:t>
      </w:r>
      <w:r>
        <w:rPr>
          <w:rtl w:val="true"/>
        </w:rPr>
        <w:t xml:space="preserve">ולאחר שבשעות הלילה ביום </w:t>
      </w:r>
      <w:r>
        <w:rPr/>
        <w:t>5.7.2020</w:t>
      </w:r>
      <w:r>
        <w:rPr>
          <w:rtl w:val="true"/>
        </w:rPr>
        <w:t xml:space="preserve"> </w:t>
      </w:r>
      <w:r>
        <w:rPr>
          <w:rtl w:val="true"/>
        </w:rPr>
        <w:t xml:space="preserve">הודיעה באת כוח המשיבות בהודעת דואר אלקטרוני לבא כוח המערער כי המדינה נערכת לתחילת ביצוע ההריסה לפני הדיון שנקבע בערעור לפניי היום </w:t>
      </w:r>
      <w:r>
        <w:rPr>
          <w:rtl w:val="true"/>
        </w:rPr>
        <w:t>(</w:t>
      </w:r>
      <w:r>
        <w:rPr/>
        <w:t>6.7.2020</w:t>
      </w:r>
      <w:r>
        <w:rPr>
          <w:rtl w:val="true"/>
        </w:rPr>
        <w:t xml:space="preserve">), </w:t>
      </w:r>
      <w:r>
        <w:rPr>
          <w:rtl w:val="true"/>
        </w:rPr>
        <w:t>הוריתי על מתן צו ארעי האוסר על הריסת המבנה עד להחלטה אחרת</w:t>
      </w:r>
      <w:r>
        <w:rPr>
          <w:rtl w:val="true"/>
        </w:rPr>
        <w:t xml:space="preserve">. </w:t>
      </w:r>
      <w:r>
        <w:rPr>
          <w:rtl w:val="true"/>
        </w:rPr>
        <w:t xml:space="preserve">המערער טוען כי לא היה מקום לשנות מהחלטת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יעקב</w:t>
      </w:r>
      <w:r>
        <w:rPr>
          <w:rtl w:val="true"/>
        </w:rPr>
        <w:t xml:space="preserve"> שנעתרה לבקשתו למתן צו ארעי מיום </w:t>
      </w:r>
      <w:r>
        <w:rPr/>
        <w:t>30.6.2020</w:t>
      </w:r>
      <w:r>
        <w:rPr>
          <w:rtl w:val="true"/>
        </w:rPr>
        <w:t xml:space="preserve"> </w:t>
      </w:r>
      <w:r>
        <w:rPr>
          <w:rtl w:val="true"/>
        </w:rPr>
        <w:t>יומיים לפני קיום הדיון בערעור לפני בית המשפט המחוזי</w:t>
      </w:r>
      <w:r>
        <w:rPr>
          <w:rtl w:val="true"/>
        </w:rPr>
        <w:t xml:space="preserve">. </w:t>
      </w:r>
      <w:r>
        <w:rPr>
          <w:rtl w:val="true"/>
        </w:rPr>
        <w:t>לעמדתו</w:t>
      </w:r>
      <w:r>
        <w:rPr>
          <w:rtl w:val="true"/>
        </w:rPr>
        <w:t xml:space="preserve">, </w:t>
      </w:r>
      <w:r>
        <w:rPr>
          <w:rtl w:val="true"/>
        </w:rPr>
        <w:t>טענת המשיבות כי בהתנהלותו נפל פגם של חוסר כפיים תידון בהליך העיקרי לפני בית המשפט המחוזי</w:t>
      </w:r>
      <w:r>
        <w:rPr>
          <w:rtl w:val="true"/>
        </w:rPr>
        <w:t xml:space="preserve">, </w:t>
      </w:r>
      <w:r>
        <w:rPr>
          <w:rtl w:val="true"/>
        </w:rPr>
        <w:t>ולא היה מקום לתת לה משקל מכריע בבקשה לעיכוב ביצוע</w:t>
      </w:r>
      <w:r>
        <w:rPr>
          <w:rtl w:val="true"/>
        </w:rPr>
        <w:t xml:space="preserve">. </w:t>
      </w:r>
      <w:r>
        <w:rPr>
          <w:rtl w:val="true"/>
        </w:rPr>
        <w:t>לטענת המערער</w:t>
      </w:r>
      <w:r>
        <w:rPr>
          <w:rtl w:val="true"/>
        </w:rPr>
        <w:t xml:space="preserve">, </w:t>
      </w:r>
      <w:r>
        <w:rPr>
          <w:rtl w:val="true"/>
        </w:rPr>
        <w:t xml:space="preserve">הוועדה המקומית החליטה לקבל את בקשתו להיתר לשימוש חורג ביום </w:t>
      </w:r>
      <w:r>
        <w:rPr/>
        <w:t>21.1.2020</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המאשרת</w:t>
      </w:r>
      <w:r>
        <w:rPr>
          <w:rFonts w:cs="Century" w:ascii="Century" w:hAnsi="Century"/>
          <w:sz w:val="22"/>
          <w:rtl w:val="true"/>
        </w:rPr>
        <w:t xml:space="preserve">) </w:t>
      </w:r>
      <w:r>
        <w:rPr>
          <w:rtl w:val="true"/>
        </w:rPr>
        <w:t>והחלטתה המאוחרת שביטלה החלטה זו</w:t>
      </w:r>
      <w:r>
        <w:rPr>
          <w:rtl w:val="true"/>
        </w:rPr>
        <w:t xml:space="preserve">, </w:t>
      </w:r>
      <w:r>
        <w:rPr>
          <w:rtl w:val="true"/>
        </w:rPr>
        <w:t>הושפעה מפתיחת חקירה על ידי היחידה הארצית לאכיפת דיני התכנון והבנייה בסמוך לאחר מתן ההחלטה המאשרת</w:t>
      </w:r>
      <w:r>
        <w:rPr>
          <w:rtl w:val="true"/>
        </w:rPr>
        <w:t xml:space="preserve">. </w:t>
      </w:r>
      <w:r>
        <w:rPr>
          <w:rtl w:val="true"/>
        </w:rPr>
        <w:t>נטען כי לא התאפשר לו להעלות טענותיו בטרם התקבלה ההחלטה לבטל את ההחלטה המאשרת וכי מכל מקום לא הייתה הצדקה לבטלה</w:t>
      </w:r>
      <w:r>
        <w:rPr>
          <w:rtl w:val="true"/>
        </w:rPr>
        <w:t xml:space="preserve">. </w:t>
      </w:r>
      <w:r>
        <w:rPr>
          <w:rtl w:val="true"/>
        </w:rPr>
        <w:t>אשר למאזן הנוחות נטען כי לא היה מקום לדחות את בקשתו לעיכוב ביצוע צווי ההריסה בהינתן מועד הדיון הסמוך בערעור</w:t>
      </w:r>
      <w:r>
        <w:rPr>
          <w:rtl w:val="true"/>
        </w:rPr>
        <w:t xml:space="preserve">, </w:t>
      </w:r>
      <w:r>
        <w:rPr>
          <w:rtl w:val="true"/>
        </w:rPr>
        <w:t>מחר בצהרים</w:t>
      </w:r>
      <w:r>
        <w:rPr>
          <w:rtl w:val="true"/>
        </w:rPr>
        <w:t xml:space="preserve">, </w:t>
      </w:r>
      <w:r>
        <w:rPr>
          <w:rtl w:val="true"/>
        </w:rPr>
        <w:t>וכן מועד הדיון בעתירה</w:t>
      </w:r>
      <w:r>
        <w:rPr>
          <w:rtl w:val="true"/>
        </w:rPr>
        <w:t xml:space="preserve">, </w:t>
      </w:r>
      <w:r>
        <w:rPr>
          <w:rtl w:val="true"/>
        </w:rPr>
        <w:t xml:space="preserve">ביום </w:t>
      </w:r>
      <w:r>
        <w:rPr/>
        <w:t>4.8.2020</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בתשובת המשיבות לבקשה לעיכוב ביצוע וכן בטיעונן על פה בדיון בערעור לפניי טענו כי ההליכים התכנוניים שנקט המערער חסרי תוחלת וכי לא ניתן יהיה להכשיר את השימוש הנוכחי שעושה המערער במקרקעין</w:t>
      </w:r>
      <w:r>
        <w:rPr>
          <w:rtl w:val="true"/>
        </w:rPr>
        <w:t xml:space="preserve">. </w:t>
      </w:r>
      <w:r>
        <w:rPr>
          <w:rtl w:val="true"/>
        </w:rPr>
        <w:t>לפיכך</w:t>
      </w:r>
      <w:r>
        <w:rPr>
          <w:rtl w:val="true"/>
        </w:rPr>
        <w:t xml:space="preserve">, </w:t>
      </w:r>
      <w:r>
        <w:rPr>
          <w:rtl w:val="true"/>
        </w:rPr>
        <w:t>בהיעדר אופק תכנוני ממשי להסדרת השימוש באולם</w:t>
      </w:r>
      <w:r>
        <w:rPr>
          <w:rtl w:val="true"/>
        </w:rPr>
        <w:t xml:space="preserve">, </w:t>
      </w:r>
      <w:r>
        <w:rPr>
          <w:rtl w:val="true"/>
        </w:rPr>
        <w:t>גובר משקלו של האינטרס הציבורי בביצוע הצווים ללא דיחוי נוסף</w:t>
      </w:r>
      <w:r>
        <w:rPr>
          <w:rtl w:val="true"/>
        </w:rPr>
        <w:t xml:space="preserve">. </w:t>
      </w:r>
      <w:r>
        <w:rPr>
          <w:rtl w:val="true"/>
        </w:rPr>
        <w:t>הודגש כי פסיקתו של בית משפט זה הבהירה כי אין להשתמש בהליכים משפטיים ככלי להנציח פעילות בלתי חוקית בשטח</w:t>
      </w:r>
      <w:r>
        <w:rPr>
          <w:rtl w:val="true"/>
        </w:rPr>
        <w:t xml:space="preserve">, </w:t>
      </w:r>
      <w:r>
        <w:rPr>
          <w:rtl w:val="true"/>
        </w:rPr>
        <w:t xml:space="preserve">והדברים עולים אף באופן פרטני בעניינו של המערער </w:t>
      </w:r>
      <w:r>
        <w:rPr>
          <w:rtl w:val="true"/>
        </w:rPr>
        <w:t>–</w:t>
      </w:r>
      <w:r>
        <w:rPr>
          <w:rtl w:val="true"/>
        </w:rPr>
        <w:t xml:space="preserve"> בהחלטות הקודמות שיצאו מלפני בית משפט זה</w:t>
      </w:r>
      <w:r>
        <w:rPr>
          <w:rtl w:val="true"/>
        </w:rPr>
        <w:t xml:space="preserve">. </w:t>
      </w:r>
      <w:r>
        <w:rPr>
          <w:rtl w:val="true"/>
        </w:rPr>
        <w:t>עוד נטען כי ההיערכות של היחידה הארצית לאכיפת דיני התכנון והבנייה לביצוע צווי ההריסה</w:t>
      </w:r>
      <w:r>
        <w:rPr>
          <w:rtl w:val="true"/>
        </w:rPr>
        <w:t xml:space="preserve">, </w:t>
      </w:r>
      <w:r>
        <w:rPr>
          <w:rtl w:val="true"/>
        </w:rPr>
        <w:t>בליווי משטרת ישראל</w:t>
      </w:r>
      <w:r>
        <w:rPr>
          <w:rtl w:val="true"/>
        </w:rPr>
        <w:t xml:space="preserve">, </w:t>
      </w:r>
      <w:r>
        <w:rPr>
          <w:rtl w:val="true"/>
        </w:rPr>
        <w:t>היא מורכבת ומשמעותית</w:t>
      </w:r>
      <w:r>
        <w:rPr>
          <w:rtl w:val="true"/>
        </w:rPr>
        <w:t xml:space="preserve">, </w:t>
      </w:r>
      <w:r>
        <w:rPr>
          <w:rtl w:val="true"/>
        </w:rPr>
        <w:t>וביטול הביצוע הקרוב משמעו דחייה לזמן ארוך של ביצוע הצווים</w:t>
      </w:r>
      <w:r>
        <w:rPr>
          <w:rtl w:val="true"/>
        </w:rPr>
        <w:t xml:space="preserve">, </w:t>
      </w:r>
      <w:r>
        <w:rPr>
          <w:rtl w:val="true"/>
        </w:rPr>
        <w:t>שמעוכבים מזה ארבע שנים</w:t>
      </w:r>
      <w:r>
        <w:rPr>
          <w:rtl w:val="true"/>
        </w:rPr>
        <w:t xml:space="preserve">. </w:t>
      </w:r>
      <w:r>
        <w:rPr>
          <w:rtl w:val="true"/>
        </w:rPr>
        <w:t>המשיבות מוסיפות כי בהתנהלותו של המבקש נפל פגם של חוסר ניקיון כפיים</w:t>
      </w:r>
      <w:r>
        <w:rPr>
          <w:rtl w:val="true"/>
        </w:rPr>
        <w:t xml:space="preserve">, </w:t>
      </w:r>
      <w:r>
        <w:rPr>
          <w:rtl w:val="true"/>
        </w:rPr>
        <w:t xml:space="preserve">נוכח השימוש האסור שעשה באולם </w:t>
      </w:r>
      <w:r>
        <w:rPr>
          <w:rtl w:val="true"/>
        </w:rPr>
        <w:t>–</w:t>
      </w:r>
      <w:r>
        <w:rPr>
          <w:rtl w:val="true"/>
        </w:rPr>
        <w:t xml:space="preserve"> במספר הזדמנויות </w:t>
      </w:r>
      <w:r>
        <w:rPr>
          <w:rtl w:val="true"/>
        </w:rPr>
        <w:t>–</w:t>
      </w:r>
      <w:r>
        <w:rPr>
          <w:rtl w:val="true"/>
        </w:rPr>
        <w:t xml:space="preserve"> בניגוד לצו ההפסקה השיפוטי</w:t>
      </w:r>
      <w:r>
        <w:rPr>
          <w:rtl w:val="true"/>
        </w:rPr>
        <w:t xml:space="preserve">. </w:t>
      </w:r>
      <w:r>
        <w:rPr>
          <w:rtl w:val="true"/>
        </w:rPr>
        <w:t>נוכח דברים אלה</w:t>
      </w:r>
      <w:r>
        <w:rPr>
          <w:rtl w:val="true"/>
        </w:rPr>
        <w:t xml:space="preserve">, </w:t>
      </w:r>
      <w:r>
        <w:rPr>
          <w:rtl w:val="true"/>
        </w:rPr>
        <w:t>ובהינתן התנהלותו הדיונית של המערער עד כה</w:t>
      </w:r>
      <w:r>
        <w:rPr>
          <w:rtl w:val="true"/>
        </w:rPr>
        <w:t xml:space="preserve">, </w:t>
      </w:r>
      <w:r>
        <w:rPr>
          <w:rtl w:val="true"/>
        </w:rPr>
        <w:t>טוענות המשיבות כי אין מקום להתערב בהחלטת בית המשפט המחוזי</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לאחר עיון בטיעוני הצדדים בכתובים ושמיעתם בדיון שלפניי אני סבור כי דין הערעור להידחות בכפוף לאמור להלן</w:t>
      </w:r>
      <w:r>
        <w:rPr>
          <w:rtl w:val="true"/>
        </w:rPr>
        <w:t xml:space="preserve">. </w:t>
      </w:r>
      <w:r>
        <w:rPr>
          <w:rtl w:val="true"/>
        </w:rPr>
        <w:t>השיקולים המנחים לבחינת הבקשה נושא הערעור שלפניי הם סיכויי הערעור ומאזן הנוחות</w:t>
      </w:r>
      <w:r>
        <w:rPr>
          <w:rtl w:val="true"/>
        </w:rPr>
        <w:t xml:space="preserve">. </w:t>
      </w:r>
      <w:r>
        <w:rPr>
          <w:rtl w:val="true"/>
        </w:rPr>
        <w:t>תוצאת האיזון שערך בית המשפט המחוזי בין שיקולים אלה</w:t>
      </w:r>
      <w:r>
        <w:rPr>
          <w:rtl w:val="true"/>
        </w:rPr>
        <w:t xml:space="preserve">, </w:t>
      </w:r>
      <w:r>
        <w:rPr>
          <w:rtl w:val="true"/>
        </w:rPr>
        <w:t xml:space="preserve">המקיימים ביניהם יחס של </w:t>
      </w:r>
      <w:r>
        <w:rPr>
          <w:rtl w:val="true"/>
        </w:rPr>
        <w:t>"</w:t>
      </w:r>
      <w:r>
        <w:rPr>
          <w:rtl w:val="true"/>
        </w:rPr>
        <w:t>מקבילית כוחות</w:t>
      </w:r>
      <w:r>
        <w:rPr>
          <w:rtl w:val="true"/>
        </w:rPr>
        <w:t xml:space="preserve">", </w:t>
      </w:r>
      <w:r>
        <w:rPr>
          <w:rtl w:val="true"/>
        </w:rPr>
        <w:t>אינה מצדיקה לקבל את הערעור שלפניי</w:t>
      </w:r>
      <w:r>
        <w:rPr>
          <w:rtl w:val="true"/>
        </w:rPr>
        <w:t xml:space="preserve">. </w:t>
      </w:r>
      <w:r>
        <w:rPr>
          <w:rtl w:val="true"/>
        </w:rPr>
        <w:t>כעולה מהרקע המתואר לעיל</w:t>
      </w:r>
      <w:r>
        <w:rPr>
          <w:rtl w:val="true"/>
        </w:rPr>
        <w:t xml:space="preserve">, </w:t>
      </w:r>
      <w:r>
        <w:rPr>
          <w:rtl w:val="true"/>
        </w:rPr>
        <w:t>הערעור דנן הוא פרק נוסף בהליכים מרובים שנקט המערער במטרה לעכב את ביצוע צווי ההריסה של האולם שנבנה ללא היתר בניה כדין</w:t>
      </w:r>
      <w:r>
        <w:rPr>
          <w:rtl w:val="true"/>
        </w:rPr>
        <w:t xml:space="preserve">. </w:t>
      </w:r>
      <w:r>
        <w:rPr>
          <w:rtl w:val="true"/>
        </w:rPr>
        <w:t>כעת מבקש המערער לעכב את ביצוע הצווים</w:t>
      </w:r>
      <w:r>
        <w:rPr>
          <w:rtl w:val="true"/>
        </w:rPr>
        <w:t xml:space="preserve">, </w:t>
      </w:r>
      <w:r>
        <w:rPr>
          <w:rtl w:val="true"/>
        </w:rPr>
        <w:t>שהוצאו כבר לפני ארבע שנים</w:t>
      </w:r>
      <w:r>
        <w:rPr>
          <w:rtl w:val="true"/>
        </w:rPr>
        <w:t xml:space="preserve">, </w:t>
      </w:r>
      <w:r>
        <w:rPr>
          <w:rtl w:val="true"/>
        </w:rPr>
        <w:t>עד להכרעה בעתירה שהוגשה נגד החלטת ועדת הערר</w:t>
      </w:r>
      <w:r>
        <w:rPr>
          <w:rtl w:val="true"/>
        </w:rPr>
        <w:t xml:space="preserve">. </w:t>
      </w:r>
      <w:r>
        <w:rPr>
          <w:rtl w:val="true"/>
        </w:rPr>
        <w:t>איני סבור כי עניינו של המערער בא בגדרי המקרים החריגים שבהם עשויה להימצא הצדקה לעכב ביצועו של צו הריסה מינהלי</w:t>
      </w:r>
      <w:r>
        <w:rPr>
          <w:rtl w:val="true"/>
        </w:rPr>
        <w:t xml:space="preserve">. </w:t>
      </w:r>
      <w:r>
        <w:rPr>
          <w:rtl w:val="true"/>
        </w:rPr>
        <w:t>לאחר שעיינתי בהחלטתה המנומקת של ועדת הערר</w:t>
      </w:r>
      <w:r>
        <w:rPr>
          <w:rtl w:val="true"/>
        </w:rPr>
        <w:t xml:space="preserve">, </w:t>
      </w:r>
      <w:r>
        <w:rPr>
          <w:rtl w:val="true"/>
        </w:rPr>
        <w:t>שנדרשה גם לטענות בדבר ביטול ההחלטה המאשרת</w:t>
      </w:r>
      <w:r>
        <w:rPr>
          <w:rtl w:val="true"/>
        </w:rPr>
        <w:t xml:space="preserve">, </w:t>
      </w:r>
      <w:r>
        <w:rPr>
          <w:rtl w:val="true"/>
        </w:rPr>
        <w:t>איני סבור כי היתר הבנייה להכשרת המבנה נמצא בהישג יד מיידי</w:t>
      </w:r>
      <w:r>
        <w:rPr>
          <w:rtl w:val="true"/>
        </w:rPr>
        <w:t xml:space="preserve">, </w:t>
      </w:r>
      <w:r>
        <w:rPr>
          <w:rtl w:val="true"/>
        </w:rPr>
        <w:t>כך ש</w:t>
      </w:r>
      <w:r>
        <w:rPr>
          <w:rtl w:val="true"/>
        </w:rPr>
        <w:t>"</w:t>
      </w:r>
      <w:r>
        <w:rPr>
          <w:rtl w:val="true"/>
        </w:rPr>
        <w:t>רק עיכוב פורמאלי חסר משמעות מעכב אותו באופן זמני</w:t>
      </w:r>
      <w:r>
        <w:rPr>
          <w:rtl w:val="true"/>
        </w:rPr>
        <w:t>" (</w:t>
      </w:r>
      <w:hyperlink r:id="rId1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1288/04</w:t>
        </w:r>
      </w:hyperlink>
      <w:r>
        <w:rPr>
          <w:rtl w:val="true"/>
        </w:rPr>
        <w:t xml:space="preserve"> </w:t>
      </w:r>
      <w:r>
        <w:rPr>
          <w:rFonts w:ascii="Century" w:hAnsi="Century" w:cs="Miriam"/>
          <w:b/>
          <w:b/>
          <w:spacing w:val="0"/>
          <w:sz w:val="22"/>
          <w:sz w:val="22"/>
          <w:szCs w:val="24"/>
          <w:rtl w:val="true"/>
        </w:rPr>
        <w:t>נימר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tl w:val="true"/>
        </w:rPr>
        <w:t xml:space="preserve">, </w:t>
      </w:r>
      <w:r>
        <w:rPr>
          <w:rtl w:val="true"/>
        </w:rPr>
        <w:t xml:space="preserve">פסקה </w:t>
      </w:r>
      <w:r>
        <w:rPr/>
        <w:t>3</w:t>
      </w:r>
      <w:r>
        <w:rPr>
          <w:rtl w:val="true"/>
        </w:rPr>
        <w:t xml:space="preserve"> (</w:t>
      </w:r>
      <w:r>
        <w:rPr/>
        <w:t>9.3.2004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hyperlink r:id="rId1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4007/14</w:t>
        </w:r>
      </w:hyperlink>
      <w:r>
        <w:rPr>
          <w:rtl w:val="true"/>
        </w:rPr>
        <w:t xml:space="preserve"> </w:t>
      </w:r>
      <w:r>
        <w:rPr>
          <w:rFonts w:ascii="Century" w:hAnsi="Century" w:cs="Miriam"/>
          <w:b/>
          <w:b/>
          <w:spacing w:val="0"/>
          <w:sz w:val="22"/>
          <w:sz w:val="22"/>
          <w:szCs w:val="24"/>
          <w:rtl w:val="true"/>
        </w:rPr>
        <w:t>ספיר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קדמת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המרחבית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שרונים</w:t>
      </w:r>
      <w:r>
        <w:rPr>
          <w:rtl w:val="true"/>
        </w:rPr>
        <w:t xml:space="preserve">, </w:t>
      </w:r>
      <w:r>
        <w:rPr>
          <w:rtl w:val="true"/>
        </w:rPr>
        <w:t xml:space="preserve">פסקאות </w:t>
      </w:r>
      <w:r>
        <w:rPr/>
        <w:t>10-9</w:t>
      </w:r>
      <w:r>
        <w:rPr>
          <w:rtl w:val="true"/>
        </w:rPr>
        <w:t xml:space="preserve"> (</w:t>
      </w:r>
      <w:r>
        <w:rPr/>
        <w:t>12.6.2014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hyperlink r:id="rId1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10607/07</w:t>
        </w:r>
      </w:hyperlink>
      <w:r>
        <w:rPr>
          <w:rtl w:val="true"/>
        </w:rPr>
        <w:t xml:space="preserve"> </w:t>
      </w:r>
      <w:r>
        <w:rPr>
          <w:rFonts w:ascii="Century" w:hAnsi="Century" w:cs="Miriam"/>
          <w:b/>
          <w:b/>
          <w:spacing w:val="0"/>
          <w:sz w:val="22"/>
          <w:sz w:val="22"/>
          <w:szCs w:val="24"/>
          <w:rtl w:val="true"/>
        </w:rPr>
        <w:t>שומאן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tl w:val="true"/>
        </w:rPr>
        <w:t xml:space="preserve"> </w:t>
      </w:r>
      <w:r>
        <w:rPr>
          <w:rtl w:val="true"/>
        </w:rPr>
        <w:t>(</w:t>
      </w:r>
      <w:r>
        <w:rPr/>
        <w:t>12.2.2008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5205/07</w:t>
        </w:r>
      </w:hyperlink>
      <w:r>
        <w:rPr>
          <w:rtl w:val="true"/>
        </w:rPr>
        <w:t xml:space="preserve"> </w:t>
      </w:r>
      <w:r>
        <w:rPr>
          <w:rFonts w:ascii="Century" w:hAnsi="Century" w:cs="Miriam"/>
          <w:b/>
          <w:b/>
          <w:spacing w:val="0"/>
          <w:sz w:val="22"/>
          <w:sz w:val="22"/>
          <w:szCs w:val="24"/>
          <w:rtl w:val="true"/>
        </w:rPr>
        <w:t>תכפור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tl w:val="true"/>
        </w:rPr>
        <w:t xml:space="preserve"> </w:t>
      </w:r>
      <w:r>
        <w:rPr>
          <w:rtl w:val="true"/>
        </w:rPr>
        <w:t>(</w:t>
      </w:r>
      <w:r>
        <w:rPr/>
        <w:t>5.9.2007</w:t>
      </w:r>
      <w:r>
        <w:rPr>
          <w:rtl w:val="true"/>
        </w:rPr>
        <w:t>)</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שיקולים אלה</w:t>
      </w:r>
      <w:r>
        <w:rPr>
          <w:rtl w:val="true"/>
        </w:rPr>
        <w:t xml:space="preserve">, </w:t>
      </w:r>
      <w:r>
        <w:rPr>
          <w:rtl w:val="true"/>
        </w:rPr>
        <w:t xml:space="preserve">לצד התשתית הראייתית בהתייחס לשימוש שערך המבקש בנכס אפילו בעת האחרונה </w:t>
      </w:r>
      <w:r>
        <w:rPr>
          <w:rtl w:val="true"/>
        </w:rPr>
        <w:t>–</w:t>
      </w:r>
      <w:r>
        <w:rPr>
          <w:rtl w:val="true"/>
        </w:rPr>
        <w:t xml:space="preserve"> בניגוד לצו ההפסקה השיפוטי שתחילתו ביום </w:t>
      </w:r>
      <w:r>
        <w:rPr/>
        <w:t>8.1.2020</w:t>
      </w:r>
      <w:r>
        <w:rPr>
          <w:rtl w:val="true"/>
        </w:rPr>
        <w:t xml:space="preserve">, </w:t>
      </w:r>
      <w:r>
        <w:rPr>
          <w:rtl w:val="true"/>
        </w:rPr>
        <w:t xml:space="preserve">כמו גם התקופה הממושכת שבה עוכב סילוקה של הבנייה הבלתי חוקית מהמקרקעין </w:t>
      </w:r>
      <w:r>
        <w:rPr>
          <w:rtl w:val="true"/>
        </w:rPr>
        <w:t>–</w:t>
      </w:r>
      <w:r>
        <w:rPr>
          <w:rtl w:val="true"/>
        </w:rPr>
        <w:t xml:space="preserve"> הביאוני למסקנה כי לא קמה עילה להתערב בהחלטת בית המשפט המחוזי לדחות את הבקשה לעיכוב ביצועם של צווי ההריסה </w:t>
      </w:r>
      <w:r>
        <w:rPr>
          <w:rtl w:val="true"/>
        </w:rPr>
        <w:t>(</w:t>
      </w:r>
      <w:r>
        <w:rPr>
          <w:rtl w:val="true"/>
        </w:rPr>
        <w:t xml:space="preserve">ראו והשוו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10843/08</w:t>
        </w:r>
      </w:hyperlink>
      <w:r>
        <w:rPr>
          <w:rtl w:val="true"/>
        </w:rPr>
        <w:t xml:space="preserve"> </w:t>
      </w:r>
      <w:r>
        <w:rPr>
          <w:rFonts w:ascii="Century" w:hAnsi="Century" w:cs="Miriam"/>
          <w:b/>
          <w:b/>
          <w:spacing w:val="0"/>
          <w:sz w:val="22"/>
          <w:sz w:val="22"/>
          <w:szCs w:val="24"/>
          <w:rtl w:val="true"/>
        </w:rPr>
        <w:t>חג</w:t>
      </w:r>
      <w:r>
        <w:rPr>
          <w:rFonts w:cs="Miriam" w:ascii="Century" w:hAnsi="Century"/>
          <w:b/>
          <w:spacing w:val="0"/>
          <w:sz w:val="22"/>
          <w:szCs w:val="24"/>
          <w:rtl w:val="true"/>
        </w:rPr>
        <w:t>'</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ולבניה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שבע</w:t>
      </w:r>
      <w:r>
        <w:rPr>
          <w:rtl w:val="true"/>
        </w:rPr>
        <w:t xml:space="preserve">, </w:t>
      </w:r>
      <w:r>
        <w:rPr>
          <w:rtl w:val="true"/>
        </w:rPr>
        <w:t xml:space="preserve">פסקאות </w:t>
      </w:r>
      <w:r>
        <w:rPr/>
        <w:t>15-13</w:t>
      </w:r>
      <w:r>
        <w:rPr>
          <w:rtl w:val="true"/>
        </w:rPr>
        <w:t xml:space="preserve"> (</w:t>
      </w:r>
      <w:r>
        <w:rPr/>
        <w:t>30.12.2008</w:t>
      </w:r>
      <w:r>
        <w:rPr>
          <w:rtl w:val="true"/>
        </w:rPr>
        <w:t>)</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p>
    <w:p>
      <w:pPr>
        <w:pStyle w:val="Ruller4"/>
        <w:ind w:end="0"/>
        <w:jc w:val="both"/>
        <w:rPr/>
      </w:pPr>
      <w:r>
        <w:rPr>
          <w:rtl w:val="true"/>
        </w:rPr>
      </w:r>
    </w:p>
    <w:p>
      <w:pPr>
        <w:pStyle w:val="Ruller4"/>
        <w:ind w:end="0"/>
        <w:jc w:val="both"/>
        <w:rPr/>
      </w:pPr>
      <w:r>
        <w:rPr>
          <w:rtl w:val="true"/>
        </w:rPr>
        <w:tab/>
      </w:r>
      <w:r>
        <w:rPr>
          <w:rtl w:val="true"/>
        </w:rPr>
        <w:t>בצד</w:t>
      </w:r>
      <w:r>
        <w:rPr>
          <w:rFonts w:eastAsia="Arial TUR" w:cs="Arial TUR"/>
          <w:rtl w:val="true"/>
        </w:rPr>
        <w:t xml:space="preserve"> </w:t>
      </w:r>
      <w:r>
        <w:rPr>
          <w:rtl w:val="true"/>
        </w:rPr>
        <w:t>האמור</w:t>
      </w:r>
      <w:r>
        <w:rPr>
          <w:rtl w:val="true"/>
        </w:rPr>
        <w:t xml:space="preserve">, </w:t>
      </w:r>
      <w:r>
        <w:rPr>
          <w:rtl w:val="true"/>
        </w:rPr>
        <w:t>ובהינתן</w:t>
      </w:r>
      <w:r>
        <w:rPr>
          <w:rFonts w:eastAsia="Arial TUR" w:cs="Arial TUR"/>
          <w:rtl w:val="true"/>
        </w:rPr>
        <w:t xml:space="preserve"> </w:t>
      </w:r>
      <w:r>
        <w:rPr>
          <w:rtl w:val="true"/>
        </w:rPr>
        <w:t>הדיון</w:t>
      </w:r>
      <w:r>
        <w:rPr>
          <w:rFonts w:eastAsia="Arial TUR" w:cs="Arial TUR"/>
          <w:rtl w:val="true"/>
        </w:rPr>
        <w:t xml:space="preserve"> </w:t>
      </w:r>
      <w:r>
        <w:rPr>
          <w:rtl w:val="true"/>
        </w:rPr>
        <w:t>הקבוע</w:t>
      </w:r>
      <w:r>
        <w:rPr>
          <w:rFonts w:eastAsia="Arial TUR" w:cs="Arial TUR"/>
          <w:rtl w:val="true"/>
        </w:rPr>
        <w:t xml:space="preserve"> </w:t>
      </w:r>
      <w:r>
        <w:rPr>
          <w:rtl w:val="true"/>
        </w:rPr>
        <w:t>בערעור</w:t>
      </w:r>
      <w:r>
        <w:rPr>
          <w:rFonts w:eastAsia="Arial TUR" w:cs="Arial TUR"/>
          <w:rtl w:val="true"/>
        </w:rPr>
        <w:t xml:space="preserve"> </w:t>
      </w:r>
      <w:r>
        <w:rPr>
          <w:rtl w:val="true"/>
        </w:rPr>
        <w:t>למחר</w:t>
      </w:r>
      <w:r>
        <w:rPr>
          <w:rFonts w:eastAsia="Arial TUR" w:cs="Arial TUR"/>
          <w:rtl w:val="true"/>
        </w:rPr>
        <w:t xml:space="preserve"> </w:t>
      </w:r>
      <w:r>
        <w:rPr>
          <w:rtl w:val="true"/>
        </w:rPr>
        <w:t>בשעה</w:t>
      </w:r>
      <w:r>
        <w:rPr>
          <w:rFonts w:eastAsia="Arial TUR" w:cs="Arial TUR"/>
          <w:rtl w:val="true"/>
        </w:rPr>
        <w:t xml:space="preserve"> </w:t>
      </w:r>
      <w:r>
        <w:rPr/>
        <w:t>13:00</w:t>
      </w:r>
      <w:r>
        <w:rPr>
          <w:rtl w:val="true"/>
        </w:rPr>
        <w:t xml:space="preserve">, </w:t>
      </w:r>
      <w:r>
        <w:rPr>
          <w:rtl w:val="true"/>
        </w:rPr>
        <w:t>הצו</w:t>
      </w:r>
      <w:r>
        <w:rPr>
          <w:rFonts w:eastAsia="Arial TUR" w:cs="Arial TUR"/>
          <w:rtl w:val="true"/>
        </w:rPr>
        <w:t xml:space="preserve"> </w:t>
      </w:r>
      <w:r>
        <w:rPr>
          <w:rtl w:val="true"/>
        </w:rPr>
        <w:t>הארעי</w:t>
      </w:r>
      <w:r>
        <w:rPr>
          <w:rFonts w:eastAsia="Arial TUR" w:cs="Arial TUR"/>
          <w:rtl w:val="true"/>
        </w:rPr>
        <w:t xml:space="preserve"> </w:t>
      </w:r>
      <w:r>
        <w:rPr>
          <w:rtl w:val="true"/>
        </w:rPr>
        <w:t>שניתן</w:t>
      </w:r>
      <w:r>
        <w:rPr>
          <w:rFonts w:eastAsia="Arial TUR" w:cs="Arial TUR"/>
          <w:rtl w:val="true"/>
        </w:rPr>
        <w:t xml:space="preserve"> </w:t>
      </w:r>
      <w:r>
        <w:rPr>
          <w:rtl w:val="true"/>
        </w:rPr>
        <w:t>בהחלטתי</w:t>
      </w:r>
      <w:r>
        <w:rPr>
          <w:rFonts w:eastAsia="Arial TUR" w:cs="Arial TUR"/>
          <w:rtl w:val="true"/>
        </w:rPr>
        <w:t xml:space="preserve"> </w:t>
      </w:r>
      <w:r>
        <w:rPr>
          <w:rtl w:val="true"/>
        </w:rPr>
        <w:t>מיום</w:t>
      </w:r>
      <w:r>
        <w:rPr>
          <w:rFonts w:eastAsia="Arial TUR" w:cs="Arial TUR"/>
          <w:rtl w:val="true"/>
        </w:rPr>
        <w:t xml:space="preserve"> </w:t>
      </w:r>
      <w:r>
        <w:rPr/>
        <w:t>5.7.2020</w:t>
      </w:r>
      <w:r>
        <w:rPr>
          <w:rtl w:val="true"/>
        </w:rPr>
        <w:t xml:space="preserve"> </w:t>
      </w:r>
      <w:r>
        <w:rPr>
          <w:rtl w:val="true"/>
        </w:rPr>
        <w:t>יעמוד</w:t>
      </w:r>
      <w:r>
        <w:rPr>
          <w:rFonts w:eastAsia="Arial TUR" w:cs="Arial TUR"/>
          <w:rtl w:val="true"/>
        </w:rPr>
        <w:t xml:space="preserve"> </w:t>
      </w:r>
      <w:r>
        <w:rPr>
          <w:rtl w:val="true"/>
        </w:rPr>
        <w:t>בעינו</w:t>
      </w:r>
      <w:r>
        <w:rPr>
          <w:rFonts w:eastAsia="Arial TUR" w:cs="Arial TUR"/>
          <w:rtl w:val="true"/>
        </w:rPr>
        <w:t xml:space="preserve"> </w:t>
      </w:r>
      <w:r>
        <w:rPr>
          <w:rtl w:val="true"/>
        </w:rPr>
        <w:t>עד</w:t>
      </w:r>
      <w:r>
        <w:rPr>
          <w:rFonts w:eastAsia="Arial TUR" w:cs="Arial TUR"/>
          <w:rtl w:val="true"/>
        </w:rPr>
        <w:t xml:space="preserve"> </w:t>
      </w:r>
      <w:r>
        <w:rPr>
          <w:rtl w:val="true"/>
        </w:rPr>
        <w:t>למחר</w:t>
      </w:r>
      <w:r>
        <w:rPr>
          <w:rFonts w:eastAsia="Arial TUR" w:cs="Arial TUR"/>
          <w:rtl w:val="true"/>
        </w:rPr>
        <w:t xml:space="preserve"> </w:t>
      </w:r>
      <w:r>
        <w:rPr/>
        <w:t>7.7.2020</w:t>
      </w:r>
      <w:r>
        <w:rPr>
          <w:rtl w:val="true"/>
        </w:rPr>
        <w:t xml:space="preserve"> </w:t>
      </w:r>
      <w:r>
        <w:rPr>
          <w:rtl w:val="true"/>
        </w:rPr>
        <w:t>שעה</w:t>
      </w:r>
      <w:r>
        <w:rPr>
          <w:rFonts w:eastAsia="Arial TUR" w:cs="Arial TUR"/>
          <w:rtl w:val="true"/>
        </w:rPr>
        <w:t xml:space="preserve"> </w:t>
      </w:r>
      <w:r>
        <w:rPr/>
        <w:t>13:30</w:t>
      </w:r>
      <w:r>
        <w:rPr>
          <w:rtl w:val="true"/>
        </w:rPr>
        <w:t>.</w:t>
      </w:r>
    </w:p>
    <w:p>
      <w:pPr>
        <w:pStyle w:val="Ruller4"/>
        <w:ind w:end="0"/>
        <w:jc w:val="both"/>
        <w:rPr/>
      </w:pPr>
      <w:r>
        <w:rPr>
          <w:rtl w:val="true"/>
        </w:rPr>
      </w:r>
    </w:p>
    <w:p>
      <w:pPr>
        <w:pStyle w:val="Ruller4"/>
        <w:ind w:end="0"/>
        <w:jc w:val="both"/>
        <w:rPr/>
      </w:pPr>
      <w:r>
        <w:rPr>
          <w:rtl w:val="true"/>
        </w:rPr>
        <w:tab/>
      </w:r>
      <w:r>
        <w:rPr>
          <w:rtl w:val="true"/>
        </w:rPr>
        <w:t>בכפוף</w:t>
      </w:r>
      <w:r>
        <w:rPr>
          <w:rFonts w:eastAsia="Arial TUR" w:cs="Arial TUR"/>
          <w:rtl w:val="true"/>
        </w:rPr>
        <w:t xml:space="preserve"> </w:t>
      </w:r>
      <w:r>
        <w:rPr>
          <w:rtl w:val="true"/>
        </w:rPr>
        <w:t>לאמור</w:t>
      </w:r>
      <w:r>
        <w:rPr>
          <w:rtl w:val="true"/>
        </w:rPr>
        <w:t xml:space="preserve">, </w:t>
      </w:r>
      <w:r>
        <w:rPr>
          <w:rtl w:val="true"/>
        </w:rPr>
        <w:t>הערעור</w:t>
      </w:r>
      <w:r>
        <w:rPr>
          <w:rFonts w:eastAsia="Arial TUR" w:cs="Arial TUR"/>
          <w:rtl w:val="true"/>
        </w:rPr>
        <w:t xml:space="preserve"> </w:t>
      </w:r>
      <w:r>
        <w:rPr>
          <w:rtl w:val="true"/>
        </w:rPr>
        <w:t>נדחה</w:t>
      </w:r>
      <w:r>
        <w:rPr>
          <w:rtl w:val="true"/>
        </w:rPr>
        <w:t>.</w:t>
      </w:r>
    </w:p>
    <w:p>
      <w:pPr>
        <w:pStyle w:val="Ruller4"/>
        <w:ind w:end="0"/>
        <w:jc w:val="both"/>
        <w:rPr/>
      </w:pPr>
      <w:r>
        <w:rPr>
          <w:rtl w:val="true"/>
        </w:rPr>
      </w:r>
    </w:p>
    <w:p>
      <w:pPr>
        <w:pStyle w:val="Ruller4"/>
        <w:ind w:end="0"/>
        <w:jc w:val="both"/>
        <w:rPr/>
      </w:pPr>
      <w:bookmarkStart w:id="16" w:name="Nitan"/>
      <w:bookmarkStart w:id="17" w:name="Start_Write"/>
      <w:bookmarkEnd w:id="17"/>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ד</w:t>
      </w:r>
      <w:r>
        <w:rPr>
          <w:rFonts w:eastAsia="Arial TUR" w:cs="Arial TUR"/>
          <w:rtl w:val="true"/>
        </w:rPr>
        <w:t xml:space="preserve"> </w:t>
      </w:r>
      <w:r>
        <w:rPr>
          <w:rtl w:val="true"/>
        </w:rPr>
        <w:t>בתמוז</w:t>
      </w:r>
      <w:r>
        <w:rPr>
          <w:rFonts w:eastAsia="Arial TUR" w:cs="Arial TUR"/>
          <w:rtl w:val="true"/>
        </w:rPr>
        <w:t xml:space="preserve"> </w:t>
      </w:r>
      <w:r>
        <w:rPr>
          <w:rtl w:val="true"/>
        </w:rPr>
        <w:t>התש</w:t>
      </w:r>
      <w:r>
        <w:rPr>
          <w:rtl w:val="true"/>
        </w:rPr>
        <w:t>"</w:t>
      </w:r>
      <w:r>
        <w:rPr>
          <w:rtl w:val="true"/>
        </w:rPr>
        <w:t>ף</w:t>
      </w:r>
      <w:r>
        <w:rPr>
          <w:rFonts w:eastAsia="Arial TUR" w:cs="Arial TUR"/>
          <w:rtl w:val="true"/>
        </w:rPr>
        <w:t xml:space="preserve"> </w:t>
      </w:r>
      <w:r>
        <w:rPr>
          <w:rtl w:val="true"/>
        </w:rPr>
        <w:t>(‏</w:t>
      </w:r>
      <w:r>
        <w:rPr/>
        <w:t>6.7.2020</w:t>
      </w:r>
      <w:r>
        <w:rPr>
          <w:rtl w:val="true"/>
        </w:rPr>
        <w:t xml:space="preserve">). </w:t>
      </w:r>
      <w:bookmarkEnd w:id="16"/>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
              <w:ind w:end="0"/>
              <w:jc w:val="both"/>
              <w:rPr>
                <w:color w:val="FFFFFF"/>
                <w:sz w:val="2"/>
                <w:szCs w:val="2"/>
              </w:rPr>
            </w:pPr>
            <w:r>
              <w:rPr>
                <w:color w:val="FFFFFF"/>
                <w:sz w:val="2"/>
                <w:szCs w:val="2"/>
              </w:rPr>
              <w:t>54678313</w:t>
            </w:r>
          </w:p>
        </w:tc>
        <w:tc>
          <w:tcPr>
            <w:tcW w:w="2786" w:type="dxa"/>
            <w:tcBorders/>
          </w:tcPr>
          <w:p>
            <w:pPr>
              <w:pStyle w:val="Ruller4"/>
              <w:snapToGrid w:val="false"/>
              <w:ind w:end="0"/>
              <w:jc w:val="center"/>
              <w:rPr>
                <w:color w:val="FFFFFF"/>
                <w:sz w:val="2"/>
                <w:szCs w:val="2"/>
              </w:rPr>
            </w:pPr>
            <w:r>
              <w:rPr>
                <w:color w:val="FFFFFF"/>
                <w:sz w:val="2"/>
                <w:szCs w:val="2"/>
                <w:rtl w:val="true"/>
              </w:rPr>
            </w:r>
          </w:p>
        </w:tc>
        <w:tc>
          <w:tcPr>
            <w:tcW w:w="2789"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20045910</w:t>
      </w:r>
      <w:r>
        <w:rPr>
          <w:sz w:val="16"/>
          <w:rtl w:val="true"/>
        </w:rPr>
        <w:t>_</w:t>
      </w:r>
      <w:r>
        <w:rPr>
          <w:sz w:val="16"/>
        </w:rPr>
        <w:t>M05.docx</w:t>
      </w:r>
      <w:r>
        <w:rPr>
          <w:sz w:val="16"/>
          <w:rtl w:val="true"/>
        </w:rPr>
        <w:t xml:space="preserve">   </w:t>
      </w:r>
      <w:r>
        <w:rPr>
          <w:sz w:val="16"/>
          <w:sz w:val="16"/>
          <w:rtl w:val="true"/>
        </w:rPr>
        <w:t>סס</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2">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54678313-4591/20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4"/>
      <w:footerReference w:type="default" r:id="rId2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4591/20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דאוד עבד אל חי נ</w:t>
    </w:r>
    <w:r>
      <w:rPr>
        <w:rFonts w:cs="David" w:ascii="David" w:hAnsi="David"/>
        <w:color w:val="000000"/>
        <w:sz w:val="22"/>
        <w:szCs w:val="22"/>
        <w:rtl w:val="true"/>
      </w:rPr>
      <w:t xml:space="preserve">' </w:t>
    </w:r>
    <w:r>
      <w:rPr>
        <w:rFonts w:ascii="David" w:hAnsi="David"/>
        <w:color w:val="000000"/>
        <w:sz w:val="22"/>
        <w:sz w:val="22"/>
        <w:szCs w:val="22"/>
        <w:rtl w:val="true"/>
      </w:rPr>
      <w:t>הוועדה המקומית לתכנון ובניה טירה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311">
    <w:name w:val="ruller 31"/>
    <w:basedOn w:val="Casenameintextbody"/>
    <w:qFormat/>
    <w:pPr>
      <w:jc w:val="start"/>
    </w:pPr>
    <w:rPr>
      <w:rFonts w:cs="David"/>
      <w:b w:val="false"/>
      <w:bCs w:val="false"/>
      <w:sz w:val="22"/>
      <w:u w:val="none"/>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91073"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87.d" TargetMode="External"/><Relationship Id="rId5" Type="http://schemas.openxmlformats.org/officeDocument/2006/relationships/hyperlink" Target="http://www.nevo.co.il/case/26322248" TargetMode="External"/><Relationship Id="rId6" Type="http://schemas.openxmlformats.org/officeDocument/2006/relationships/hyperlink" Target="http://www.nevo.co.il/case/26322248" TargetMode="External"/><Relationship Id="rId7" Type="http://schemas.openxmlformats.org/officeDocument/2006/relationships/hyperlink" Target="http://www.nevo.co.il/case/21511803" TargetMode="External"/><Relationship Id="rId8" Type="http://schemas.openxmlformats.org/officeDocument/2006/relationships/hyperlink" Target="http://www.nevo.co.il/case/21511803" TargetMode="External"/><Relationship Id="rId9" Type="http://schemas.openxmlformats.org/officeDocument/2006/relationships/hyperlink" Target="http://www.nevo.co.il/case/21511803" TargetMode="External"/><Relationship Id="rId10" Type="http://schemas.openxmlformats.org/officeDocument/2006/relationships/hyperlink" Target="http://www.nevo.co.il/case/26322248" TargetMode="External"/><Relationship Id="rId11" Type="http://schemas.openxmlformats.org/officeDocument/2006/relationships/hyperlink" Target="http://www.nevo.co.il/case/26322248" TargetMode="External"/><Relationship Id="rId12" Type="http://schemas.openxmlformats.org/officeDocument/2006/relationships/hyperlink" Target="http://www.nevo.co.il/law/91073" TargetMode="External"/><Relationship Id="rId13" Type="http://schemas.openxmlformats.org/officeDocument/2006/relationships/hyperlink" Target="http://www.nevo.co.il/law/70301/87.d"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8245086" TargetMode="External"/><Relationship Id="rId16" Type="http://schemas.openxmlformats.org/officeDocument/2006/relationships/hyperlink" Target="http://www.nevo.co.il/case/26664236" TargetMode="External"/><Relationship Id="rId17" Type="http://schemas.openxmlformats.org/officeDocument/2006/relationships/hyperlink" Target="http://www.nevo.co.il/case/5758792" TargetMode="External"/><Relationship Id="rId18" Type="http://schemas.openxmlformats.org/officeDocument/2006/relationships/hyperlink" Target="http://www.nevo.co.il/case/16980195" TargetMode="External"/><Relationship Id="rId19" Type="http://schemas.openxmlformats.org/officeDocument/2006/relationships/hyperlink" Target="http://www.nevo.co.il/case/6172304" TargetMode="External"/><Relationship Id="rId20" Type="http://schemas.openxmlformats.org/officeDocument/2006/relationships/hyperlink" Target="http://www.nevo.co.il/case/5999770" TargetMode="External"/><Relationship Id="rId21" Type="http://schemas.openxmlformats.org/officeDocument/2006/relationships/hyperlink" Target="http://www.nevo.co.il/case/6175549" TargetMode="External"/><Relationship Id="rId22" Type="http://schemas.openxmlformats.org/officeDocument/2006/relationships/hyperlink" Target="http://supreme.court.gov.il/"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2020-07-07T10:54:00Z</dcterms:created>
  <dc:creator>h4</dc:creator>
  <dc:description/>
  <cp:keywords/>
  <dc:language>en-IL</dc:language>
  <cp:lastModifiedBy>hofit</cp:lastModifiedBy>
  <cp:lastPrinted>2020-07-06T20:06:00Z</cp:lastPrinted>
  <dcterms:modified xsi:type="dcterms:W3CDTF">2020-07-07T10:54:00Z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דאוד עבד אל חי</vt:lpwstr>
  </property>
  <property fmtid="{D5CDD505-2E9C-101B-9397-08002B2CF9AE}" pid="3" name="APPELLANT1">
    <vt:lpwstr/>
  </property>
  <property fmtid="{D5CDD505-2E9C-101B-9397-08002B2CF9AE}" pid="4" name="APPELLANT2">
    <vt:lpwstr/>
  </property>
  <property fmtid="{D5CDD505-2E9C-101B-9397-08002B2CF9AE}" pid="5" name="APPELLEE">
    <vt:lpwstr>הוועדה המקומית לתכנון ובניה טירה;הוועדה המחוזית לתכנון ובניה מחוז מרכז</vt:lpwstr>
  </property>
  <property fmtid="{D5CDD505-2E9C-101B-9397-08002B2CF9AE}" pid="6" name="APPELLEE1">
    <vt:lpwstr/>
  </property>
  <property fmtid="{D5CDD505-2E9C-101B-9397-08002B2CF9AE}" pid="7" name="APPELLEE2">
    <vt:lpwstr/>
  </property>
  <property fmtid="{D5CDD505-2E9C-101B-9397-08002B2CF9AE}" pid="8" name="CASENOTES1">
    <vt:lpwstr>ProcID=;&amp;PartA=48858&amp;PartB=06&amp;PartC=20</vt:lpwstr>
  </property>
  <property fmtid="{D5CDD505-2E9C-101B-9397-08002B2CF9AE}" pid="9" name="CASENOTES2">
    <vt:lpwstr>ProcID=213&amp;PartA=15&amp;PartC=13</vt:lpwstr>
  </property>
  <property fmtid="{D5CDD505-2E9C-101B-9397-08002B2CF9AE}" pid="10" name="CASESLISTTMP1">
    <vt:lpwstr>26322248:4;21511803:3;8245086;26664236;5758792;16980195;6172304;5999770;6175549</vt:lpwstr>
  </property>
  <property fmtid="{D5CDD505-2E9C-101B-9397-08002B2CF9AE}" pid="11" name="CITY">
    <vt:lpwstr/>
  </property>
  <property fmtid="{D5CDD505-2E9C-101B-9397-08002B2CF9AE}" pid="12" name="DATE">
    <vt:lpwstr>20200706</vt:lpwstr>
  </property>
  <property fmtid="{D5CDD505-2E9C-101B-9397-08002B2CF9AE}" pid="13" name="DELEMATA">
    <vt:lpwstr/>
  </property>
  <property fmtid="{D5CDD505-2E9C-101B-9397-08002B2CF9AE}" pid="14" name="ISABSTRACT">
    <vt:lpwstr>Y</vt:lpwstr>
  </property>
  <property fmtid="{D5CDD505-2E9C-101B-9397-08002B2CF9AE}" pid="15" name="JUDGE">
    <vt:lpwstr>ע' פוגלמן</vt:lpwstr>
  </property>
  <property fmtid="{D5CDD505-2E9C-101B-9397-08002B2CF9AE}" pid="16" name="LAWLISTTMP1">
    <vt:lpwstr>91073</vt:lpwstr>
  </property>
  <property fmtid="{D5CDD505-2E9C-101B-9397-08002B2CF9AE}" pid="17" name="LAWLISTTMP2">
    <vt:lpwstr>70301/087.d</vt:lpwstr>
  </property>
  <property fmtid="{D5CDD505-2E9C-101B-9397-08002B2CF9AE}" pid="18" name="LAWYER">
    <vt:lpwstr>לילך שלום;עלא תלאווי</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נעה</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תכנון ובנייה</vt:lpwstr>
  </property>
  <property fmtid="{D5CDD505-2E9C-101B-9397-08002B2CF9AE}" pid="30" name="NOSE110">
    <vt:lpwstr/>
  </property>
  <property fmtid="{D5CDD505-2E9C-101B-9397-08002B2CF9AE}" pid="31" name="NOSE12">
    <vt:lpwstr>תכנון ובנייה</vt:lpwstr>
  </property>
  <property fmtid="{D5CDD505-2E9C-101B-9397-08002B2CF9AE}" pid="32" name="NOSE13">
    <vt:lpwstr>תכנון ובנייה</vt:lpwstr>
  </property>
  <property fmtid="{D5CDD505-2E9C-101B-9397-08002B2CF9AE}" pid="33" name="NOSE14">
    <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103;103;103</vt:lpwstr>
  </property>
  <property fmtid="{D5CDD505-2E9C-101B-9397-08002B2CF9AE}" pid="40" name="NOSE21">
    <vt:lpwstr>צו הריסה מינהלי</vt:lpwstr>
  </property>
  <property fmtid="{D5CDD505-2E9C-101B-9397-08002B2CF9AE}" pid="41" name="NOSE210">
    <vt:lpwstr/>
  </property>
  <property fmtid="{D5CDD505-2E9C-101B-9397-08002B2CF9AE}" pid="42" name="NOSE22">
    <vt:lpwstr>הריסה</vt:lpwstr>
  </property>
  <property fmtid="{D5CDD505-2E9C-101B-9397-08002B2CF9AE}" pid="43" name="NOSE23">
    <vt:lpwstr>הריסה</vt:lpwstr>
  </property>
  <property fmtid="{D5CDD505-2E9C-101B-9397-08002B2CF9AE}" pid="44" name="NOSE24">
    <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17421;1811;1811</vt:lpwstr>
  </property>
  <property fmtid="{D5CDD505-2E9C-101B-9397-08002B2CF9AE}" pid="51" name="NOSE31">
    <vt:lpwstr>עיכוב ביצוע</vt:lpwstr>
  </property>
  <property fmtid="{D5CDD505-2E9C-101B-9397-08002B2CF9AE}" pid="52" name="NOSE310">
    <vt:lpwstr/>
  </property>
  <property fmtid="{D5CDD505-2E9C-101B-9397-08002B2CF9AE}" pid="53" name="NOSE32">
    <vt:lpwstr>עיכוב ביצוע</vt:lpwstr>
  </property>
  <property fmtid="{D5CDD505-2E9C-101B-9397-08002B2CF9AE}" pid="54" name="NOSE33">
    <vt:lpwstr>בנייה בלתי חוקית</vt:lpwstr>
  </property>
  <property fmtid="{D5CDD505-2E9C-101B-9397-08002B2CF9AE}" pid="55" name="NOSE34">
    <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17711;12483;11116</vt:lpwstr>
  </property>
  <property fmtid="{D5CDD505-2E9C-101B-9397-08002B2CF9AE}" pid="62" name="PADIDATE">
    <vt:lpwstr>20200707</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4591</vt:lpwstr>
  </property>
  <property fmtid="{D5CDD505-2E9C-101B-9397-08002B2CF9AE}" pid="68" name="PROCYEAR">
    <vt:lpwstr>20</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410120200706</vt:lpwstr>
  </property>
  <property fmtid="{D5CDD505-2E9C-101B-9397-08002B2CF9AE}" pid="72" name="TYPE_N_DATE">
    <vt:lpwstr>41020200706</vt:lpwstr>
  </property>
  <property fmtid="{D5CDD505-2E9C-101B-9397-08002B2CF9AE}" pid="73" name="VOLUME">
    <vt:lpwstr/>
  </property>
  <property fmtid="{D5CDD505-2E9C-101B-9397-08002B2CF9AE}" pid="74" name="WORDNUMPAGES">
    <vt:lpwstr>7</vt:lpwstr>
  </property>
</Properties>
</file>