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4594/18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אלכסי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פרידלין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תפ</w:t>
              </w:r>
              <w:r>
                <w:rPr>
                  <w:rStyle w:val="Hyperlink"/>
                  <w:sz w:val="24"/>
                  <w:szCs w:val="24"/>
                  <w:rtl w:val="true"/>
                </w:rPr>
                <w:t>"</w:t>
              </w:r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sz w:val="24"/>
                  <w:sz w:val="24"/>
                  <w:szCs w:val="24"/>
                  <w:rtl w:val="true"/>
                </w:rPr>
                <w:t xml:space="preserve"> </w:t>
              </w:r>
              <w:r>
                <w:rPr>
                  <w:rStyle w:val="Hyperlink"/>
                  <w:sz w:val="24"/>
                  <w:szCs w:val="24"/>
                </w:rPr>
                <w:t>038940-06-15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29.04.2018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sz w:val="24"/>
                <w:szCs w:val="24"/>
                <w:rtl w:val="true"/>
              </w:rPr>
              <w:t xml:space="preserve">: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כרמל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מוסק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ש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רנר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בחשון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28.10.2020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8"/>
        <w:gridCol w:w="5145"/>
      </w:tblGrid>
      <w:tr>
        <w:trPr/>
        <w:tc>
          <w:tcPr>
            <w:tcW w:w="321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מיכאל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עירוני</w:t>
            </w:r>
          </w:p>
        </w:tc>
      </w:tr>
      <w:tr>
        <w:trPr/>
        <w:tc>
          <w:tcPr>
            <w:tcW w:w="321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5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18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14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אופיר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טישלר</w:t>
            </w:r>
          </w:p>
        </w:tc>
      </w:tr>
      <w:tr>
        <w:trPr/>
        <w:tc>
          <w:tcPr>
            <w:tcW w:w="321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5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1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המשפחה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תכנית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סנה</w:t>
            </w:r>
            <w:r>
              <w:rPr>
                <w:rtl w:val="true"/>
              </w:rPr>
              <w:t>):</w:t>
            </w:r>
          </w:p>
        </w:tc>
        <w:tc>
          <w:tcPr>
            <w:tcW w:w="514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מרשה</w:t>
            </w:r>
          </w:p>
        </w:tc>
      </w:tr>
      <w:tr>
        <w:trPr/>
        <w:tc>
          <w:tcPr>
            <w:tcW w:w="321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5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1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מתורגמנית</w:t>
            </w:r>
            <w:r>
              <w:rPr>
                <w:rtl w:val="true"/>
              </w:rPr>
              <w:t>:</w:t>
            </w:r>
          </w:p>
        </w:tc>
        <w:tc>
          <w:tcPr>
            <w:tcW w:w="514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דנית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מייקלס</w:t>
            </w:r>
          </w:p>
        </w:tc>
      </w:tr>
    </w:tbl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5" w:name="LawTable"/>
      <w:bookmarkStart w:id="6" w:name="LawTable"/>
      <w:bookmarkEnd w:id="6"/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298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300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)(</w:t>
      </w:r>
      <w:r>
        <w:rPr>
          <w:rFonts w:cs="FrankRuehl" w:ascii="FrankRuehl" w:hAnsi="FrankRuehl"/>
          <w:color w:val="0000FF"/>
          <w:spacing w:val="0"/>
          <w:sz w:val="24"/>
          <w:szCs w:val="24"/>
        </w:rPr>
        <w:t>2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300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)(</w:t>
      </w:r>
      <w:r>
        <w:rPr>
          <w:rFonts w:cs="FrankRuehl" w:ascii="FrankRuehl" w:hAnsi="FrankRuehl"/>
          <w:color w:val="0000FF"/>
          <w:spacing w:val="0"/>
          <w:sz w:val="24"/>
          <w:szCs w:val="24"/>
        </w:rPr>
        <w:t>3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300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)(</w:t>
      </w:r>
      <w:r>
        <w:rPr>
          <w:rFonts w:cs="FrankRuehl" w:ascii="FrankRuehl" w:hAnsi="FrankRuehl"/>
          <w:color w:val="0000FF"/>
          <w:spacing w:val="0"/>
          <w:sz w:val="24"/>
          <w:szCs w:val="24"/>
        </w:rPr>
        <w:t>4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300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300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cs="FrankRuehl" w:ascii="FrankRuehl" w:hAnsi="FrankRuehl"/>
          <w:color w:val="0000FF"/>
          <w:spacing w:val="0"/>
          <w:sz w:val="24"/>
          <w:szCs w:val="24"/>
        </w:rPr>
        <w:t>2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300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cs="FrankRuehl" w:ascii="FrankRuehl" w:hAnsi="FrankRuehl"/>
          <w:color w:val="0000FF"/>
          <w:spacing w:val="0"/>
          <w:sz w:val="24"/>
          <w:szCs w:val="24"/>
        </w:rPr>
        <w:t>3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11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300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cs="FrankRuehl" w:ascii="FrankRuehl" w:hAnsi="FrankRuehl"/>
          <w:color w:val="0000FF"/>
          <w:spacing w:val="0"/>
          <w:sz w:val="24"/>
          <w:szCs w:val="24"/>
        </w:rPr>
        <w:t>4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12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301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13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301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ג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14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301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)(</w:t>
      </w:r>
      <w:r>
        <w:rPr>
          <w:rFonts w:cs="FrankRuehl" w:ascii="FrankRuehl" w:hAnsi="FrankRuehl"/>
          <w:color w:val="0000FF"/>
          <w:spacing w:val="0"/>
          <w:sz w:val="24"/>
          <w:szCs w:val="24"/>
        </w:rPr>
        <w:t>2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15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402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ב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</w:t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hyperlink r:id="rId16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[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1971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'  </w:t>
      </w:r>
      <w:hyperlink r:id="rId17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10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א</w:t>
        </w:r>
      </w:hyperlink>
    </w:p>
    <w:p>
      <w:pPr>
        <w:pStyle w:val="Ruller31"/>
        <w:ind w:end="0"/>
        <w:jc w:val="start"/>
        <w:rPr>
          <w:rFonts w:ascii="FrankRuehl" w:hAnsi="FrankRuehl" w:cs="FrankRuehl"/>
          <w:color w:val="0000FF"/>
          <w:spacing w:val="0"/>
          <w:sz w:val="24"/>
          <w:szCs w:val="24"/>
        </w:rPr>
      </w:pP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</w:r>
      <w:bookmarkStart w:id="7" w:name="LawTable_End"/>
      <w:bookmarkStart w:id="8" w:name="LawTable_End"/>
      <w:bookmarkEnd w:id="8"/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9" w:name="ABSTRACT_START"/>
      <w:bookmarkEnd w:id="9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פסק כי בדין הורשע המערער בעבירת רצח תוך ביצוע עבירת אחרת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שוד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300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cs="Times New Roman" w:ascii="Times New Roman" w:hAnsi="Times New Roman"/>
          <w:spacing w:val="0"/>
          <w:sz w:val="24"/>
          <w:szCs w:val="26"/>
        </w:rPr>
        <w:t>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לחוק העונשין ובעבירת רצח בכוונת תחילה 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300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לחוק העונשין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טרם תיקון </w:t>
      </w:r>
      <w:r>
        <w:rPr>
          <w:rFonts w:cs="Times New Roman" w:ascii="Times New Roman" w:hAnsi="Times New Roman"/>
          <w:spacing w:val="0"/>
          <w:sz w:val="24"/>
          <w:szCs w:val="26"/>
        </w:rPr>
        <w:t>137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והושת עליו עונש מאסר עולם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אין בתיקון </w:t>
      </w:r>
      <w:r>
        <w:rPr>
          <w:rFonts w:cs="Times New Roman" w:ascii="Times New Roman" w:hAnsi="Times New Roman"/>
          <w:spacing w:val="0"/>
          <w:sz w:val="24"/>
          <w:szCs w:val="26"/>
        </w:rPr>
        <w:t>137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כדי להקל בדינו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 העניין החמורות – רצח לשם שוד סכום כסף על מנת לרכוש מנת סם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ולנוכח דרגת אשמתו החמורה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עבירת הרצח – תוך כדי ביצוע עבירה אחרת‏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עבירת הרצח – החלטה להמית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עבירת הרצח – הכנה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עבירות – רצח בכוונה תחילה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מחשבה פלילית – אדישות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הרשיע האת המערער בעבירת רצח לפי סעיפים </w:t>
      </w:r>
      <w:r>
        <w:rPr>
          <w:rFonts w:cs="Times New Roman" w:ascii="Times New Roman" w:hAnsi="Times New Roman"/>
          <w:spacing w:val="0"/>
          <w:sz w:val="24"/>
          <w:szCs w:val="26"/>
        </w:rPr>
        <w:t>300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300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cs="Times New Roman" w:ascii="Times New Roman" w:hAnsi="Times New Roman"/>
          <w:spacing w:val="0"/>
          <w:sz w:val="24"/>
          <w:szCs w:val="26"/>
        </w:rPr>
        <w:t>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העונשין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המערער נגזר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היתר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 מאסר עולם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בערעור טוען המערער כי יש לבטל את הרשעתו בעבירת הרצח ולהמירה בהרשעתו בעבירת הריגה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ובהתאם להפחית בעונשו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השאלה היא האם התגבש אצל המערער היסוד הנפשי הנדרש להרשעתו בעבירת הרצח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מפי השופט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אלרון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ובהסכמת השופטים ברון 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עמית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להרשעת המערער בעבירת רצח תוך ביצוע עבירה אחרת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300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 w:val="24"/>
          <w:szCs w:val="26"/>
        </w:rPr>
        <w:t>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העונשין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סעיף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כנוסחו טרם תיקון </w:t>
      </w:r>
      <w:r>
        <w:rPr>
          <w:rFonts w:cs="Times New Roman" w:ascii="Times New Roman" w:hAnsi="Times New Roman"/>
          <w:spacing w:val="0"/>
          <w:sz w:val="24"/>
          <w:szCs w:val="26"/>
        </w:rPr>
        <w:t>137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לחוק מורה כי אדם אשר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גורם במזיד למותו של אדם תוך ביצוע עבירה או תוך הכנות לביצועה או כדי להקל על ביצועה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ייאשם ברצח ודינו מאסר עולם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לענין סעיף זה אין צורך בהתקיימות יסוד נפשי של כוונה תחילה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שכן הוא עוסק בגרם מוות שלא תוכנן מראש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אלא נגרם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במזיד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במסגרת הפעולות שביצע הנאשם לצורך קידום ביצוע עבירה אחרת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 במודעות הנאשם ליסוד העובדתי של העבירה ולהתקיימות נסיבותיה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ובאשר לרכיב התוצאתי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מודעותו לתוצאה האפשרית של מות הקורבן ויחס רצוני של פזיזות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ובכלל זה אדישות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להתרחשותה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הוכח כי המערער היה שותף לרצח המנוח תוך ביצוע עבירת השוד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וכי הוא היה אדיש לגורלו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היה שותף למניע לרצח המנוח – שוד כספו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 נטל חלק פעיל בתכנון השוד ומילא תפקיד מרכזי בתקיפת המנוח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 אם המערער לא חפץ במות המנוח כחלק מתכנית השוד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 פעל לכל הפחות באדישות ביחס לתוצאה הקטלנית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ניתן לומר כי המערער לא היה מודע לאפשרות מותו של המנוח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כתוצאה ממעשיו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בשום שלב לא היה המערער נעדר יכולת של ממש להבין את מעשיו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 הפסול בהם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 שהיה חסר יכולת להימנע מעשייתם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אשר להרשעת המערער בעבירת רצח בכוונה תחילה 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300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בנוסחו הקודם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 סעיף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הגורם בכוונה תחילה למותו של אדם – ייאשם ברצח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ודינו מאסר עולם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חולק על התקיימות היסוד העובדתי – גרימה למותו של אדם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היסוד הנפשי 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301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של כוונה תחילה התקיים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החלטה להמית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בלי שקדמה התגרות בתכוף למעשה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ולאחר שהכין עצמו להמית אותו או שהכין מכשיר שבו המית אותו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לאור כל האמור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בדין הורשע המערער בעבירת רצח תוך ביצוע עבירת שוד 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300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cs="Times New Roman" w:ascii="Times New Roman" w:hAnsi="Times New Roman"/>
          <w:spacing w:val="0"/>
          <w:sz w:val="24"/>
          <w:szCs w:val="26"/>
        </w:rPr>
        <w:t>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לחוק ובעבירת רצח בכוונת תחילה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300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אף לפי הדין לאחר תיקון </w:t>
      </w:r>
      <w:r>
        <w:rPr>
          <w:rFonts w:cs="Times New Roman" w:ascii="Times New Roman" w:hAnsi="Times New Roman"/>
          <w:spacing w:val="0"/>
          <w:sz w:val="24"/>
          <w:szCs w:val="26"/>
        </w:rPr>
        <w:t>137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היה המערער צפוי לעמוד לדין בעבירה זהה במהותה לעבירה שהורשע 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300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 w:val="24"/>
          <w:szCs w:val="26"/>
        </w:rPr>
        <w:t>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לחוק בנוסחו הקודם – היא עבירת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רצח בנסיבות מחמירות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301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בנוסחו דהיום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יסודותיה העובדתיים של עבירה זו דומים ליסודות העבירה בנוסחה הקודם כשהיא מצטרפת יחד עם סעיף </w:t>
      </w:r>
      <w:r>
        <w:rPr>
          <w:rFonts w:cs="Times New Roman" w:ascii="Times New Roman" w:hAnsi="Times New Roman"/>
          <w:spacing w:val="0"/>
          <w:sz w:val="24"/>
          <w:szCs w:val="26"/>
        </w:rPr>
        <w:t>300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 w:val="24"/>
          <w:szCs w:val="26"/>
        </w:rPr>
        <w:t>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בנוסחו קודם התיקון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שעניינו המתת אדם במזיד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כשנעברה עבירה אחרת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כדי להבטיח לעצמו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 למי שהשתתף בביצוע אותה 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בריחה או הימלטות מעונש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שבנוסחו החדש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מציב המחוקק תנאי נוסף לפיו על אותה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עבירה אחרת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במטרה לאפשר את ביצועה בוצעה עבירת הרצח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להיות כזו שעונשה </w:t>
      </w:r>
      <w:r>
        <w:rPr>
          <w:rFonts w:cs="Times New Roman" w:ascii="Times New Roman" w:hAnsi="Times New Roman"/>
          <w:spacing w:val="0"/>
          <w:sz w:val="24"/>
          <w:szCs w:val="26"/>
        </w:rPr>
        <w:t>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או יותר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העונש המקסימלי הקבוע לצד עבירת השוד המזוין הוא </w:t>
      </w:r>
      <w:r>
        <w:rPr>
          <w:rFonts w:cs="Times New Roman" w:ascii="Times New Roman" w:hAnsi="Times New Roman"/>
          <w:spacing w:val="0"/>
          <w:sz w:val="24"/>
          <w:szCs w:val="26"/>
        </w:rPr>
        <w:t>20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ולכן נכנסת עבירה זו תחת ההגדרה של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עבירה אחרת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301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 w:val="24"/>
          <w:szCs w:val="26"/>
        </w:rPr>
        <w:t>301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קובע כי נדרש יסוד נפשי מסוג כוונה או אדישות להרשעה בעבירת רצח שבוצעה במטרה לאפשר ביצוע עבירה אחרת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במובן זה עשוי היה הדין החדש להקל עם הנאשם ביחס להוראה שלפני התיקון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הדורשת גרימת מוות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במזיד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ודורשת יחס רצוני של פזיזות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משנקבע כי המערער פעל באדישות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בכך כדי להשליך על הרשעתו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העונש הקבוע בצד עבירת ההמתה במטרה לאפשר ביצוע עבירה אחרת 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301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זהה לעונש שהוטל על המערער כמצוות סעיף </w:t>
      </w:r>
      <w:r>
        <w:rPr>
          <w:rFonts w:cs="Times New Roman" w:ascii="Times New Roman" w:hAnsi="Times New Roman"/>
          <w:spacing w:val="0"/>
          <w:sz w:val="24"/>
          <w:szCs w:val="26"/>
        </w:rPr>
        <w:t>300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 w:val="24"/>
          <w:szCs w:val="26"/>
        </w:rPr>
        <w:t>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– מאסר עולם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לנוכח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בתיקון לחוק כדי להקל בדינו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31"/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10" w:name="ABSTRACT_END"/>
      <w:bookmarkStart w:id="11" w:name="ABSTRACT_END"/>
      <w:bookmarkEnd w:id="11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2" w:name="PsakDin"/>
            <w:bookmarkStart w:id="13" w:name="BeginProtocol"/>
            <w:bookmarkStart w:id="14" w:name="secretary"/>
            <w:bookmarkEnd w:id="12"/>
            <w:bookmarkEnd w:id="13"/>
            <w:bookmarkEnd w:id="14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5" w:name="Writer_Name"/>
      <w:bookmarkEnd w:id="15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6" w:name="Start_Write"/>
      <w:bookmarkStart w:id="17" w:name="Start_Write"/>
      <w:bookmarkEnd w:id="17"/>
    </w:p>
    <w:p>
      <w:pPr>
        <w:pStyle w:val="Ruller4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התגבש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?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השופטים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כרמל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רנר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18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38940-06-15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29.4.2018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בערבו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- </w:t>
      </w:r>
      <w:r>
        <w:rPr/>
        <w:t>22.5.2015</w:t>
      </w:r>
      <w:r>
        <w:rPr>
          <w:rtl w:val="true"/>
        </w:rPr>
        <w:t xml:space="preserve"> </w:t>
      </w:r>
      <w:r>
        <w:rPr>
          <w:rtl w:val="true"/>
        </w:rPr>
        <w:t>נרצח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טקאו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וגופתו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שמש</w:t>
      </w:r>
      <w:r>
        <w:rPr>
          <w:rtl w:val="true"/>
        </w:rPr>
        <w:t xml:space="preserve">. </w:t>
      </w:r>
      <w:r>
        <w:rPr>
          <w:rtl w:val="true"/>
        </w:rPr>
        <w:t>הממצאים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החבלתיים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הצביעו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שהונחת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,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ארטיום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רחימוב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ארטיום</w:t>
      </w:r>
      <w:r>
        <w:rPr>
          <w:rtl w:val="true"/>
        </w:rPr>
        <w:t xml:space="preserve">) </w:t>
      </w:r>
      <w:r>
        <w:rPr>
          <w:rtl w:val="true"/>
        </w:rPr>
        <w:t>בחשד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בחקירותיהם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מפורטות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.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18.6.2015</w:t>
      </w:r>
      <w:r>
        <w:rPr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9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hyperlink r:id="rId20">
        <w:r>
          <w:rPr>
            <w:rStyle w:val="Hyperlink"/>
          </w:rPr>
          <w:t>300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1">
        <w:r>
          <w:rPr>
            <w:rStyle w:val="Hyperlink"/>
          </w:rPr>
          <w:t>300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tl w:val="true"/>
        </w:rPr>
        <w:t xml:space="preserve">), </w:t>
      </w:r>
      <w:r>
        <w:rPr>
          <w:rtl w:val="true"/>
        </w:rPr>
        <w:t>בנוסחם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דאז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בחבורה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402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נחתם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ארטיום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שבעיקרו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, </w:t>
      </w:r>
      <w:r>
        <w:rPr>
          <w:rtl w:val="true"/>
        </w:rPr>
        <w:t>והורשע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המזוין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נמחקה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).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ארטיום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, </w:t>
      </w:r>
      <w:r>
        <w:rPr>
          <w:rtl w:val="true"/>
        </w:rPr>
        <w:t>כמצוות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המחוקק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לעומתו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משפטו</w:t>
      </w:r>
      <w:r>
        <w:rPr>
          <w:rtl w:val="true"/>
        </w:rPr>
        <w:t xml:space="preserve">, </w:t>
      </w:r>
      <w:r>
        <w:rPr>
          <w:rtl w:val="true"/>
        </w:rPr>
        <w:t>וביום</w:t>
      </w:r>
      <w:r>
        <w:rPr>
          <w:rFonts w:eastAsia="Arial TUR;Arial" w:cs="Arial TUR;Arial"/>
          <w:rtl w:val="true"/>
        </w:rPr>
        <w:t xml:space="preserve"> </w:t>
      </w:r>
      <w:r>
        <w:rPr/>
        <w:t>29.4.2018</w:t>
      </w:r>
      <w:r>
        <w:rPr>
          <w:rtl w:val="true"/>
        </w:rPr>
        <w:t xml:space="preserve"> </w:t>
      </w:r>
      <w:r>
        <w:rPr>
          <w:rtl w:val="true"/>
        </w:rPr>
        <w:t>הרשיעו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4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5">
        <w:r>
          <w:rPr>
            <w:rStyle w:val="Hyperlink"/>
          </w:rPr>
          <w:t>300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402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נזנחה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בסיכומי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ומכל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נבלעת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).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100,000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ארטיום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ועישנו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נייס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גיא</w:t>
      </w:r>
      <w:r>
        <w:rPr>
          <w:rtl w:val="true"/>
        </w:rPr>
        <w:t xml:space="preserve">".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לשעה</w:t>
      </w:r>
      <w:r>
        <w:rPr>
          <w:rFonts w:eastAsia="Arial TUR;Arial" w:cs="Arial TUR;Arial"/>
          <w:rtl w:val="true"/>
        </w:rPr>
        <w:t xml:space="preserve"> </w:t>
      </w:r>
      <w:r>
        <w:rPr/>
        <w:t>17:00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שארטיום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שביקשו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לקניית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סירב</w:t>
      </w:r>
      <w:r>
        <w:rPr>
          <w:rtl w:val="true"/>
        </w:rPr>
        <w:t xml:space="preserve">, </w:t>
      </w:r>
      <w:r>
        <w:rPr>
          <w:rtl w:val="true"/>
        </w:rPr>
        <w:t>יצאו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מהחדר</w:t>
      </w:r>
      <w:r>
        <w:rPr>
          <w:rtl w:val="true"/>
        </w:rPr>
        <w:t xml:space="preserve">, </w:t>
      </w:r>
      <w:r>
        <w:rPr>
          <w:rtl w:val="true"/>
        </w:rPr>
        <w:t>וארטיום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לשדוד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הסכים</w:t>
      </w:r>
      <w:r>
        <w:rPr>
          <w:rtl w:val="true"/>
        </w:rPr>
        <w:t xml:space="preserve">, </w:t>
      </w:r>
      <w:r>
        <w:rPr>
          <w:rtl w:val="true"/>
        </w:rPr>
        <w:t>והשניים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ארטיום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יתגנב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ויהמם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הכרתו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ימתין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בחוץ</w:t>
      </w:r>
      <w:r>
        <w:rPr>
          <w:rtl w:val="true"/>
        </w:rPr>
        <w:t xml:space="preserve">, </w:t>
      </w:r>
      <w:r>
        <w:rPr>
          <w:rtl w:val="true"/>
        </w:rPr>
        <w:t>ישמור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יצטרף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לארטיום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בחיפוש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לתכנית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ארטיום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600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, </w:t>
      </w:r>
      <w:r>
        <w:rPr>
          <w:rtl w:val="true"/>
        </w:rPr>
        <w:t>התקרב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והניף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האבן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והלה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נשמט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הספה</w:t>
      </w:r>
      <w:r>
        <w:rPr>
          <w:rtl w:val="true"/>
        </w:rPr>
        <w:t xml:space="preserve">, </w:t>
      </w:r>
      <w:r>
        <w:rPr>
          <w:rtl w:val="true"/>
        </w:rPr>
        <w:t>הביט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ארטיום</w:t>
      </w:r>
      <w:r>
        <w:rPr>
          <w:rtl w:val="true"/>
        </w:rPr>
        <w:t xml:space="preserve">, </w:t>
      </w:r>
      <w:r>
        <w:rPr>
          <w:rtl w:val="true"/>
        </w:rPr>
        <w:t>קרא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בשמו</w:t>
      </w:r>
      <w:r>
        <w:rPr>
          <w:rtl w:val="true"/>
        </w:rPr>
        <w:t xml:space="preserve">, </w:t>
      </w:r>
      <w:r>
        <w:rPr>
          <w:rtl w:val="true"/>
        </w:rPr>
        <w:t>זעק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 xml:space="preserve">. </w:t>
      </w:r>
      <w:r>
        <w:rPr>
          <w:rtl w:val="true"/>
        </w:rPr>
        <w:t>ארטיום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והמערער</w:t>
      </w:r>
      <w:r>
        <w:rPr>
          <w:rtl w:val="true"/>
        </w:rPr>
        <w:t xml:space="preserve">, </w:t>
      </w:r>
      <w:r>
        <w:rPr>
          <w:rtl w:val="true"/>
        </w:rPr>
        <w:t>ששמע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זעקות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ארטיום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בראשו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ובידיו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"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יזהה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כתוקפיו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והנחית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ובפניו</w:t>
      </w:r>
      <w:r>
        <w:rPr>
          <w:rtl w:val="true"/>
        </w:rPr>
        <w:t xml:space="preserve">,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מחרחר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זולג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מפיו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מתנועע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הכרתו</w:t>
      </w:r>
      <w:r>
        <w:rPr>
          <w:rtl w:val="true"/>
        </w:rPr>
        <w:t xml:space="preserve">, </w:t>
      </w:r>
      <w:r>
        <w:rPr>
          <w:rtl w:val="true"/>
        </w:rPr>
        <w:t>קרע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חולצתו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130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נמלטו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גופם</w:t>
      </w:r>
      <w:r>
        <w:rPr>
          <w:rtl w:val="true"/>
        </w:rPr>
        <w:t xml:space="preserve">, </w:t>
      </w:r>
      <w:r>
        <w:rPr>
          <w:rtl w:val="true"/>
        </w:rPr>
        <w:t>ניקו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וזרקו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שכונתי</w:t>
      </w:r>
      <w:r>
        <w:rPr>
          <w:rtl w:val="true"/>
        </w:rPr>
        <w:t xml:space="preserve">. </w:t>
      </w:r>
      <w:r>
        <w:rPr>
          <w:rtl w:val="true"/>
        </w:rPr>
        <w:t>בכסף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ששדדו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שברים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הפנים</w:t>
      </w:r>
      <w:r>
        <w:rPr>
          <w:rtl w:val="true"/>
        </w:rPr>
        <w:t xml:space="preserve">,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משיניו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נעקרו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דימום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מוחי</w:t>
      </w:r>
      <w:r>
        <w:rPr>
          <w:rtl w:val="true"/>
        </w:rPr>
        <w:t xml:space="preserve">.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הותירו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מצומצמת</w:t>
      </w:r>
      <w:r>
        <w:rPr>
          <w:rtl w:val="true"/>
        </w:rPr>
        <w:t xml:space="preserve">,  </w:t>
      </w:r>
      <w:r>
        <w:rPr>
          <w:rtl w:val="true"/>
        </w:rPr>
        <w:t>ומתייחסת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בתשובתו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לאישום</w:t>
      </w:r>
      <w:r>
        <w:rPr>
          <w:rtl w:val="true"/>
        </w:rPr>
        <w:t xml:space="preserve">)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ושהכה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ארטיום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לכוונתו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ולמניעיו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ארטיום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יפליל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שזיהה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שהתרחשה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ארטיום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מכיסו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כאחוז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אמוק</w:t>
      </w:r>
      <w:r>
        <w:rPr>
          <w:rtl w:val="true"/>
        </w:rPr>
        <w:t xml:space="preserve">,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צעקותיו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ארטיום</w:t>
      </w:r>
      <w:r>
        <w:rPr>
          <w:rtl w:val="true"/>
        </w:rPr>
        <w:t xml:space="preserve">, </w:t>
      </w:r>
      <w:r>
        <w:rPr>
          <w:rtl w:val="true"/>
        </w:rPr>
        <w:t>ותחת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שעישן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ארטיום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נמרצות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בודדות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התגבשה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שהעדיף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וארטיום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בהודעותיהם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ונתקבלו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31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10</w:t>
        </w:r>
        <w:r>
          <w:rPr>
            <w:rStyle w:val="Hyperlink"/>
            <w:rtl w:val="true"/>
          </w:rPr>
          <w:t>א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שבמהלכה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שארטיום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ארטיום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גדול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כספיים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ארטיום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שיגרום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לאובדן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הכרה</w:t>
      </w:r>
      <w:r>
        <w:rPr>
          <w:rtl w:val="true"/>
        </w:rPr>
        <w:t xml:space="preserve">)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בזירה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שארטיום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להיכנס</w:t>
      </w:r>
      <w:r>
        <w:rPr>
          <w:rtl w:val="true"/>
        </w:rPr>
        <w:t xml:space="preserve">, </w:t>
      </w:r>
      <w:r>
        <w:rPr>
          <w:rtl w:val="true"/>
        </w:rPr>
        <w:t>ונכנס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ליטול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כספו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שארטיום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בראשו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ששימשה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ארטיום</w:t>
      </w:r>
      <w:r>
        <w:rPr>
          <w:rtl w:val="true"/>
        </w:rPr>
        <w:t xml:space="preserve">, </w:t>
      </w:r>
      <w:r>
        <w:rPr>
          <w:rtl w:val="true"/>
        </w:rPr>
        <w:t>והכה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בראשו</w:t>
      </w:r>
      <w:r>
        <w:rPr>
          <w:rtl w:val="true"/>
        </w:rPr>
        <w:t xml:space="preserve">, </w:t>
      </w:r>
      <w:r>
        <w:rPr>
          <w:rtl w:val="true"/>
        </w:rPr>
        <w:t>ובעקבות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המהלומות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החלופות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שהציגה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החלופה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hyperlink r:id="rId3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שהוצגה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נזנחה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בסיכומיה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לחלופה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35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לענין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ארטיום</w:t>
      </w:r>
      <w:r>
        <w:rPr>
          <w:rtl w:val="true"/>
        </w:rPr>
        <w:t xml:space="preserve">; </w:t>
      </w:r>
      <w:r>
        <w:rPr>
          <w:rtl w:val="true"/>
        </w:rPr>
        <w:t>חלקם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חיוני</w:t>
      </w:r>
      <w:r>
        <w:rPr>
          <w:rtl w:val="true"/>
        </w:rPr>
        <w:t xml:space="preserve">; </w:t>
      </w:r>
      <w:r>
        <w:rPr>
          <w:rtl w:val="true"/>
        </w:rPr>
        <w:t>ולשניהם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פונקציונאלית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".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לחששו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ארטיום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יפליל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חפץ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במות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למעשים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44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שהנחית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האבן</w:t>
      </w:r>
      <w:r>
        <w:rPr>
          <w:rtl w:val="true"/>
        </w:rPr>
        <w:t>, "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וידע</w:t>
      </w:r>
      <w:r>
        <w:rPr>
          <w:rtl w:val="true"/>
        </w:rPr>
        <w:t xml:space="preserve">, </w:t>
      </w:r>
      <w:r>
        <w:rPr>
          <w:rtl w:val="true"/>
        </w:rPr>
        <w:t>לפחות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וודאות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הקטלנית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הפתולוגי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עוצמת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לעקירת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משיניו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הונחתו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ארטיום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שספג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לחלופה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3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בשרשרת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פעולותיו</w:t>
      </w:r>
      <w:r>
        <w:rPr>
          <w:rtl w:val="true"/>
        </w:rPr>
        <w:t xml:space="preserve">, </w:t>
      </w:r>
      <w:r>
        <w:rPr>
          <w:rtl w:val="true"/>
        </w:rPr>
        <w:t>צפה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המשנה</w:t>
      </w:r>
      <w:r>
        <w:rPr>
          <w:rtl w:val="true"/>
        </w:rPr>
        <w:t xml:space="preserve">: </w:t>
      </w:r>
      <w:r>
        <w:rPr>
          <w:rtl w:val="true"/>
        </w:rPr>
        <w:t>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קנטור</w:t>
      </w:r>
      <w:r>
        <w:rPr>
          <w:rtl w:val="true"/>
        </w:rPr>
        <w:t xml:space="preserve">, </w:t>
      </w:r>
      <w:r>
        <w:rPr>
          <w:rtl w:val="true"/>
        </w:rPr>
        <w:t>הכנה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 xml:space="preserve">. </w:t>
      </w:r>
      <w:r>
        <w:rPr>
          <w:rtl w:val="true"/>
        </w:rPr>
        <w:t>לענין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ההכנה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שותפים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ארטיום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והמערער</w:t>
      </w:r>
      <w:r>
        <w:rPr>
          <w:rtl w:val="true"/>
        </w:rPr>
        <w:t xml:space="preserve">, </w:t>
      </w:r>
      <w:r>
        <w:rPr>
          <w:rtl w:val="true"/>
        </w:rPr>
        <w:t>ולנוכח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הצטיידותו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ארטיום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באבן</w:t>
      </w:r>
      <w:r>
        <w:rPr>
          <w:rtl w:val="true"/>
        </w:rPr>
        <w:t xml:space="preserve">, </w:t>
      </w:r>
      <w:r>
        <w:rPr>
          <w:rtl w:val="true"/>
        </w:rPr>
        <w:t>בידיעת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גודלה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האבן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לעלפונו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למותו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שרשרת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להיפך</w:t>
      </w:r>
      <w:r>
        <w:rPr>
          <w:rtl w:val="true"/>
        </w:rPr>
        <w:t xml:space="preserve">, </w:t>
      </w:r>
      <w:r>
        <w:rPr>
          <w:rtl w:val="true"/>
        </w:rPr>
        <w:t>הלם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המלאכה</w:t>
      </w:r>
      <w:r>
        <w:rPr>
          <w:rtl w:val="true"/>
        </w:rPr>
        <w:t xml:space="preserve">". </w:t>
      </w:r>
      <w:r>
        <w:rPr>
          <w:rtl w:val="true"/>
        </w:rPr>
        <w:t>הודגש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והרצון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לגמור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]"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שזיהה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תוקפיו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לבסוף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להשפעת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ולהבינם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בסם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התיאורים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צרובים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בזכרונו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ותפקוד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האבן</w:t>
      </w:r>
      <w:r>
        <w:rPr>
          <w:rtl w:val="true"/>
        </w:rPr>
        <w:t xml:space="preserve">, </w:t>
      </w:r>
      <w:r>
        <w:rPr>
          <w:rtl w:val="true"/>
        </w:rPr>
        <w:t>המנוסה</w:t>
      </w:r>
      <w:r>
        <w:rPr>
          <w:rtl w:val="true"/>
        </w:rPr>
        <w:t xml:space="preserve">, </w:t>
      </w:r>
      <w:r>
        <w:rPr>
          <w:rtl w:val="true"/>
        </w:rPr>
        <w:t>המקלחת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והשלכת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הבגדים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ברחוב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לטיבם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ולהשלכותיהם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בגדרו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התגבשה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כשהרשיעו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3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לשיטת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ארטיום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מהן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ארטיום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למניעיו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מהן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ספונטני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משהעדיף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וארטיום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שנמסרו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ללקט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המפלילים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אמרות</w:t>
      </w:r>
      <w:r>
        <w:rPr>
          <w:rtl w:val="true"/>
        </w:rPr>
        <w:t xml:space="preserve">", </w:t>
      </w:r>
      <w:r>
        <w:rPr>
          <w:rtl w:val="true"/>
        </w:rPr>
        <w:t>כלשון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כשהסתמך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ארטיום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ארטיום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יפליל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בעדותו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ארטיום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בגללך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רצחתי</w:t>
      </w:r>
      <w:r>
        <w:rPr>
          <w:rtl w:val="true"/>
        </w:rPr>
        <w:t xml:space="preserve">... </w:t>
      </w:r>
      <w:r>
        <w:rPr>
          <w:rtl w:val="true"/>
        </w:rPr>
        <w:t>שמת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רגל</w:t>
      </w:r>
      <w:r>
        <w:rPr>
          <w:rtl w:val="true"/>
        </w:rPr>
        <w:t xml:space="preserve">, </w:t>
      </w:r>
      <w:r>
        <w:rPr>
          <w:rtl w:val="true"/>
        </w:rPr>
        <w:t>אמרתי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עזב</w:t>
      </w:r>
      <w:r>
        <w:rPr>
          <w:rtl w:val="true"/>
        </w:rPr>
        <w:t xml:space="preserve">".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היעדרה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: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צעקות</w:t>
      </w:r>
      <w:r>
        <w:rPr>
          <w:rtl w:val="true"/>
        </w:rPr>
        <w:t xml:space="preserve">;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ספונטני</w:t>
      </w:r>
      <w:r>
        <w:rPr>
          <w:rtl w:val="true"/>
        </w:rPr>
        <w:t xml:space="preserve">; </w:t>
      </w:r>
      <w:r>
        <w:rPr>
          <w:rtl w:val="true"/>
        </w:rPr>
        <w:t>כשעזבו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הכרתו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;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להסגיר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בהשלמת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מטעמו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למחיקת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לנשיאה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מלצר</w:t>
      </w:r>
      <w:r>
        <w:rPr>
          <w:rtl w:val="true"/>
        </w:rPr>
        <w:t xml:space="preserve">)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11.6.2020</w:t>
      </w:r>
      <w:r>
        <w:rPr>
          <w:rtl w:val="true"/>
        </w:rPr>
        <w:t xml:space="preserve">,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משהרשיעו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להרשעה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ארטיום</w:t>
      </w:r>
      <w:r>
        <w:rPr>
          <w:rtl w:val="true"/>
        </w:rPr>
        <w:t xml:space="preserve">. </w:t>
      </w:r>
      <w:r>
        <w:rPr>
          <w:rtl w:val="true"/>
        </w:rPr>
        <w:t>לחלופין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התנגדה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שסמכה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נימוקי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ארטיום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משתלבות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ומתיישבות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הדגישה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שהפנתה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וארטיום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מתחילתו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סופו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למניע</w:t>
      </w:r>
      <w:r>
        <w:rPr>
          <w:rtl w:val="true"/>
        </w:rPr>
        <w:t xml:space="preserve">, </w:t>
      </w:r>
      <w:r>
        <w:rPr>
          <w:rtl w:val="true"/>
        </w:rPr>
        <w:t>לתכנון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ולביצוע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מחויבותו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בחקירתו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בשרשרת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41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מבססת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 xml:space="preserve">" </w:t>
      </w:r>
      <w:r>
        <w:rPr>
          <w:rtl w:val="true"/>
        </w:rPr>
        <w:t>אצל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ההכנה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הרשעת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בשתי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החלופות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, </w:t>
      </w:r>
      <w:r>
        <w:rPr>
          <w:rtl w:val="true"/>
        </w:rPr>
        <w:t>נתמכת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הראייתית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הרשעת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בעבירת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רצח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ביצוע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hyperlink r:id="rId43"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spacing w:val="0"/>
            <w:szCs w:val="24"/>
          </w:rPr>
          <w:t>300</w:t>
        </w:r>
        <w:r>
          <w:rPr>
            <w:rStyle w:val="Hyperlink"/>
            <w:rFonts w:cs="Miriam" w:ascii="Century" w:hAnsi="Century"/>
            <w:b/>
            <w:spacing w:val="0"/>
            <w:szCs w:val="24"/>
            <w:rtl w:val="true"/>
          </w:rPr>
          <w:t>(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א</w:t>
        </w:r>
        <w:r>
          <w:rPr>
            <w:rStyle w:val="Hyperlink"/>
            <w:rFonts w:cs="Miriam" w:ascii="Century" w:hAnsi="Century"/>
            <w:b/>
            <w:spacing w:val="0"/>
            <w:szCs w:val="24"/>
            <w:rtl w:val="true"/>
          </w:rPr>
          <w:t>)(</w:t>
        </w:r>
        <w:r>
          <w:rPr>
            <w:rStyle w:val="Hyperlink"/>
            <w:rFonts w:cs="Miriam" w:ascii="Century" w:hAnsi="Century"/>
            <w:b/>
            <w:spacing w:val="0"/>
            <w:szCs w:val="24"/>
          </w:rPr>
          <w:t>3</w:t>
        </w:r>
        <w:r>
          <w:rPr>
            <w:rStyle w:val="Hyperlink"/>
            <w:rFonts w:cs="Miriam" w:ascii="Century" w:hAnsi="Century"/>
            <w:b/>
            <w:spacing w:val="0"/>
            <w:szCs w:val="24"/>
            <w:rtl w:val="true"/>
          </w:rPr>
          <w:t>)</w:t>
        </w:r>
      </w:hyperlink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hyperlink r:id="rId44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העונשין</w:t>
        </w:r>
      </w:hyperlink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hyperlink r:id="rId45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כנוסחו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בדינו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במזיד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ביצועה</w:t>
      </w:r>
      <w:r>
        <w:rPr>
          <w:rtl w:val="true"/>
        </w:rPr>
        <w:t xml:space="preserve">" </w:t>
      </w:r>
      <w:r>
        <w:rPr>
          <w:rtl w:val="true"/>
        </w:rPr>
        <w:t>ייאשם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ברצח</w:t>
      </w:r>
      <w:r>
        <w:rPr>
          <w:rtl w:val="true"/>
        </w:rPr>
        <w:t xml:space="preserve">, </w:t>
      </w:r>
      <w:r>
        <w:rPr>
          <w:rtl w:val="true"/>
        </w:rPr>
        <w:t>ודינו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".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לענין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בהתקיימות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תוכנן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מראש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במזיד</w:t>
      </w:r>
      <w:r>
        <w:rPr>
          <w:rtl w:val="true"/>
        </w:rPr>
        <w:t>"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קידום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מודעות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ולהתקיימות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נסיבותיה</w:t>
      </w:r>
      <w:r>
        <w:rPr>
          <w:rtl w:val="true"/>
        </w:rPr>
        <w:t xml:space="preserve">, </w:t>
      </w:r>
      <w:r>
        <w:rPr>
          <w:rtl w:val="true"/>
        </w:rPr>
        <w:t>ובאשר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מודעות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אדישות</w:t>
      </w:r>
      <w:r>
        <w:rPr>
          <w:rtl w:val="true"/>
        </w:rPr>
        <w:t xml:space="preserve">) </w:t>
      </w:r>
      <w:r>
        <w:rPr>
          <w:rtl w:val="true"/>
        </w:rPr>
        <w:t>להתרחשותה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4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4389/93</w:t>
        </w:r>
        <w:r>
          <w:rPr>
            <w:rStyle w:val="Hyperlink"/>
            <w:rtl w:val="true"/>
          </w:rPr>
          <w:t xml:space="preserve">‏ </w:t>
        </w:r>
        <w:r>
          <w:rPr>
            <w:rStyle w:val="Hyperlink"/>
          </w:rPr>
          <w:t>‎</w:t>
        </w:r>
        <w:r>
          <w:rPr>
            <w:rStyle w:val="Hyperlink"/>
            <w:rtl w:val="true"/>
          </w:rPr>
          <w:t>מרדכי</w:t>
        </w:r>
        <w:r>
          <w:rPr>
            <w:rStyle w:val="Hyperlink"/>
          </w:rPr>
          <w:t>‎</w:t>
        </w:r>
        <w:r>
          <w:rPr>
            <w:rStyle w:val="Hyperlink"/>
            <w:rFonts w:eastAsia="Arial TUR;Arial" w:cs="Arial TUR;Arial"/>
          </w:rPr>
          <w:t xml:space="preserve"> </w:t>
        </w:r>
        <w:r>
          <w:rPr>
            <w:rStyle w:val="Hyperlink"/>
          </w:rPr>
          <w:t>‎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239</w:t>
      </w:r>
      <w:r>
        <w:rPr>
          <w:rtl w:val="true"/>
        </w:rPr>
        <w:t xml:space="preserve">, </w:t>
      </w:r>
      <w:r>
        <w:rPr/>
        <w:t>245-247</w:t>
      </w:r>
      <w:r>
        <w:rPr>
          <w:rtl w:val="true"/>
        </w:rPr>
        <w:t xml:space="preserve"> (</w:t>
      </w:r>
      <w:r>
        <w:rPr/>
        <w:t>1996</w:t>
      </w:r>
      <w:r>
        <w:rPr>
          <w:rtl w:val="true"/>
        </w:rPr>
        <w:t xml:space="preserve">); </w:t>
      </w:r>
      <w:hyperlink r:id="rId4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9256/11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פידיניאן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(</w:t>
      </w:r>
      <w:r>
        <w:rPr/>
        <w:t>23.9.2014</w:t>
      </w:r>
      <w:r>
        <w:rPr>
          <w:rtl w:val="true"/>
        </w:rPr>
        <w:t xml:space="preserve">); </w:t>
      </w:r>
      <w:hyperlink r:id="rId4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3328/14</w:t>
        </w:r>
      </w:hyperlink>
      <w:r>
        <w:rPr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חאמד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(‏</w:t>
      </w:r>
      <w:r>
        <w:rPr/>
        <w:t>7.12.2017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hyperlink r:id="rId5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6026/11</w:t>
        </w:r>
      </w:hyperlink>
      <w:r>
        <w:rPr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טמטאווי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Times New Roman" w:hAnsi="Times New Roman" w:cs="Times New Roman"/>
          <w:rtl w:val="true"/>
        </w:rPr>
        <w:t>‏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71</w:t>
      </w:r>
      <w:r>
        <w:rPr>
          <w:rtl w:val="true"/>
        </w:rPr>
        <w:t xml:space="preserve"> </w:t>
      </w:r>
      <w:r>
        <w:rPr>
          <w:rtl w:val="true"/>
        </w:rPr>
        <w:t>(‏</w:t>
      </w:r>
      <w:r>
        <w:rPr/>
        <w:t>24.8.2015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51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לגורלו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בקביעה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להתערבותנו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ארטיום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בהודעתו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: "</w:t>
      </w:r>
      <w:r>
        <w:rPr>
          <w:rtl w:val="true"/>
        </w:rPr>
        <w:t>אנחנו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ישבנו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ארטיום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והאתיופי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], </w:t>
      </w:r>
      <w:r>
        <w:rPr>
          <w:rtl w:val="true"/>
        </w:rPr>
        <w:t>אנחנו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שלאתיופי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, </w:t>
      </w:r>
      <w:r>
        <w:rPr>
          <w:rtl w:val="true"/>
        </w:rPr>
        <w:t>ארטיום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שהאתיופי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/>
        <w:t>4,000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9</w:t>
      </w:r>
      <w:r>
        <w:rPr>
          <w:rtl w:val="true"/>
        </w:rPr>
        <w:t xml:space="preserve">, </w:t>
      </w:r>
      <w:r>
        <w:rPr>
          <w:rtl w:val="true"/>
        </w:rPr>
        <w:t>הודעת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24.5.2015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שורות</w:t>
      </w:r>
      <w:r>
        <w:rPr>
          <w:rFonts w:eastAsia="Arial TUR;Arial" w:cs="Arial TUR;Arial"/>
          <w:rtl w:val="true"/>
        </w:rPr>
        <w:t xml:space="preserve"> </w:t>
      </w:r>
      <w:r>
        <w:rPr/>
        <w:t>25-27</w:t>
      </w:r>
      <w:r>
        <w:rPr>
          <w:rtl w:val="true"/>
        </w:rPr>
        <w:t xml:space="preserve">).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ארטיום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ידענו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14</w:t>
      </w:r>
      <w:r>
        <w:rPr>
          <w:rtl w:val="true"/>
        </w:rPr>
        <w:t xml:space="preserve">, </w:t>
      </w:r>
      <w:r>
        <w:rPr>
          <w:rtl w:val="true"/>
        </w:rPr>
        <w:t>עימות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28.5.2015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שורות</w:t>
      </w:r>
      <w:r>
        <w:rPr>
          <w:rFonts w:eastAsia="Arial TUR;Arial" w:cs="Arial TUR;Arial"/>
          <w:rtl w:val="true"/>
        </w:rPr>
        <w:t xml:space="preserve"> </w:t>
      </w:r>
      <w:r>
        <w:rPr/>
        <w:t>19-20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ומפורטת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להשתלשלות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העניינים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ושותפו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שיוכלו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לשדוד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כספו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מתוכנן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10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16.6.2015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שורה</w:t>
      </w:r>
      <w:r>
        <w:rPr>
          <w:rFonts w:eastAsia="Arial TUR;Arial" w:cs="Arial TUR;Arial"/>
          <w:rtl w:val="true"/>
        </w:rPr>
        <w:t xml:space="preserve"> </w:t>
      </w:r>
      <w:r>
        <w:rPr/>
        <w:t>32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תוכננה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מראש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נרקמה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מהתיאור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שעישנו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, </w:t>
      </w:r>
      <w:r>
        <w:rPr>
          <w:rtl w:val="true"/>
        </w:rPr>
        <w:t>יצאו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וארטיום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שיוכלו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לשוחח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ביחידות</w:t>
      </w:r>
      <w:r>
        <w:rPr>
          <w:rtl w:val="true"/>
        </w:rPr>
        <w:t xml:space="preserve">.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>, "</w:t>
      </w:r>
      <w:r>
        <w:rPr>
          <w:rtl w:val="true"/>
        </w:rPr>
        <w:t>ארטיום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שלאתיופי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איכשהו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הכסף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שורות</w:t>
      </w:r>
      <w:r>
        <w:rPr>
          <w:rFonts w:eastAsia="Arial TUR;Arial" w:cs="Arial TUR;Arial"/>
          <w:rtl w:val="true"/>
        </w:rPr>
        <w:t xml:space="preserve"> </w:t>
      </w:r>
      <w:r>
        <w:rPr/>
        <w:t>21-26</w:t>
      </w:r>
      <w:r>
        <w:rPr>
          <w:rtl w:val="true"/>
        </w:rPr>
        <w:t xml:space="preserve">). </w:t>
      </w:r>
      <w:r>
        <w:rPr>
          <w:rtl w:val="true"/>
        </w:rPr>
        <w:t>לגרסת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לארטיום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ונענה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בשלילה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ארטיום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כאילו</w:t>
      </w:r>
      <w:r>
        <w:rPr>
          <w:rtl w:val="true"/>
        </w:rPr>
        <w:t xml:space="preserve">, </w:t>
      </w:r>
      <w:r>
        <w:rPr>
          <w:rtl w:val="true"/>
        </w:rPr>
        <w:t>נכה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ונקח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הכסף</w:t>
      </w:r>
      <w:r>
        <w:rPr>
          <w:rtl w:val="true"/>
        </w:rPr>
        <w:t xml:space="preserve">. ... </w:t>
      </w:r>
      <w:r>
        <w:rPr>
          <w:rtl w:val="true"/>
        </w:rPr>
        <w:t>בגלל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הכסף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הכסף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שורות</w:t>
      </w:r>
      <w:r>
        <w:rPr>
          <w:rFonts w:eastAsia="Arial TUR;Arial" w:cs="Arial TUR;Arial"/>
          <w:rtl w:val="true"/>
        </w:rPr>
        <w:t xml:space="preserve"> </w:t>
      </w:r>
      <w:r>
        <w:rPr/>
        <w:t>13-18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לשאלת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החוקר</w:t>
      </w:r>
      <w:r>
        <w:rPr>
          <w:rtl w:val="true"/>
        </w:rPr>
        <w:t xml:space="preserve">,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ליטול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כספו</w:t>
      </w:r>
      <w:r>
        <w:rPr>
          <w:rtl w:val="true"/>
        </w:rPr>
        <w:t xml:space="preserve">, </w:t>
      </w:r>
      <w:r>
        <w:rPr>
          <w:rtl w:val="true"/>
        </w:rPr>
        <w:t>השיב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ארטיום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להכותו</w:t>
      </w:r>
      <w:r>
        <w:rPr>
          <w:rtl w:val="true"/>
        </w:rPr>
        <w:t xml:space="preserve">, </w:t>
      </w:r>
      <w:r>
        <w:rPr>
          <w:rtl w:val="true"/>
        </w:rPr>
        <w:t>ובאשר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לתפקידו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צריך</w:t>
      </w:r>
      <w:r>
        <w:rPr>
          <w:rtl w:val="true"/>
        </w:rPr>
        <w:t xml:space="preserve">, </w:t>
      </w:r>
      <w:r>
        <w:rPr>
          <w:rtl w:val="true"/>
        </w:rPr>
        <w:t>ככה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ספונטאנית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הכסף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eastAsia="Arial TUR;Arial" w:cs="Arial TUR;Arial"/>
          <w:rtl w:val="true"/>
        </w:rPr>
        <w:t xml:space="preserve"> </w:t>
      </w:r>
      <w:r>
        <w:rPr/>
        <w:t>27-28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ארטיום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תספור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תיכנס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שורה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). </w:t>
      </w:r>
      <w:r>
        <w:rPr>
          <w:rtl w:val="true"/>
        </w:rPr>
        <w:t>לשאלת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החוקר</w:t>
      </w:r>
      <w:r>
        <w:rPr>
          <w:rtl w:val="true"/>
        </w:rPr>
        <w:t xml:space="preserve">, </w:t>
      </w:r>
      <w:r>
        <w:rPr>
          <w:rtl w:val="true"/>
        </w:rPr>
        <w:t>אישר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לשמור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שורות</w:t>
      </w:r>
      <w:r>
        <w:rPr>
          <w:rFonts w:eastAsia="Arial TUR;Arial" w:cs="Arial TUR;Arial"/>
          <w:rtl w:val="true"/>
        </w:rPr>
        <w:t xml:space="preserve"> </w:t>
      </w:r>
      <w:r>
        <w:rPr/>
        <w:t>9-10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ותיאר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שארטיום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בחוץ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לברוח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  <w:r>
        <w:rPr>
          <w:rtl w:val="true"/>
        </w:rPr>
        <w:t>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כמתוכנן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לתפקידו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ולחבור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לארטיום</w:t>
      </w:r>
      <w:r>
        <w:rPr>
          <w:rtl w:val="true"/>
        </w:rPr>
        <w:t>, "</w:t>
      </w:r>
      <w:r>
        <w:rPr>
          <w:rtl w:val="true"/>
        </w:rPr>
        <w:t>בגלל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</w:t>
      </w:r>
      <w:r>
        <w:rPr>
          <w:rtl w:val="true"/>
        </w:rPr>
        <w:t xml:space="preserve">, </w:t>
      </w:r>
      <w:r>
        <w:rPr>
          <w:rtl w:val="true"/>
        </w:rPr>
        <w:t>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לעזוב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15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eastAsia="Arial TUR;Arial" w:cs="Arial TUR;Arial"/>
          <w:rtl w:val="true"/>
        </w:rPr>
        <w:t xml:space="preserve"> </w:t>
      </w:r>
      <w:r>
        <w:rPr/>
        <w:t>2-3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כשנכנס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מוכה</w:t>
      </w:r>
      <w:r>
        <w:rPr>
          <w:rtl w:val="true"/>
        </w:rPr>
        <w:t xml:space="preserve">, </w:t>
      </w:r>
      <w:r>
        <w:rPr>
          <w:rtl w:val="true"/>
        </w:rPr>
        <w:t>חבול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ומדמם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למוות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ארטיום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17</w:t>
      </w:r>
      <w:r>
        <w:rPr>
          <w:rtl w:val="true"/>
        </w:rPr>
        <w:t xml:space="preserve">, </w:t>
      </w:r>
      <w:r>
        <w:rPr>
          <w:rtl w:val="true"/>
        </w:rPr>
        <w:t>שורה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ציית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אבן</w:t>
      </w:r>
      <w:r>
        <w:rPr>
          <w:rtl w:val="true"/>
        </w:rPr>
        <w:t xml:space="preserve">, </w:t>
      </w:r>
      <w:r>
        <w:rPr>
          <w:rtl w:val="true"/>
        </w:rPr>
        <w:t>שהיתה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מוכתמת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מודעות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בספק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>: "</w:t>
      </w:r>
      <w:r>
        <w:rPr>
          <w:rtl w:val="true"/>
        </w:rPr>
        <w:t>ראיתי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ארטיום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האתיופי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בצווארו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וראשו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האתיופי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דם</w:t>
      </w:r>
      <w:r>
        <w:rPr>
          <w:rtl w:val="true"/>
        </w:rPr>
        <w:t xml:space="preserve">.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שארטיום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האתיופי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להשתחרר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תנועות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הידיים</w:t>
      </w:r>
      <w:r>
        <w:rPr>
          <w:rtl w:val="true"/>
        </w:rPr>
        <w:t xml:space="preserve">.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ארטיום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</w:t>
      </w:r>
      <w:r>
        <w:rPr>
          <w:rtl w:val="true"/>
        </w:rPr>
        <w:t xml:space="preserve">. </w:t>
      </w:r>
      <w:r>
        <w:rPr>
          <w:rtl w:val="true"/>
        </w:rPr>
        <w:t>לקחתי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ונתתי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לאתיופי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9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שורות</w:t>
      </w:r>
      <w:r>
        <w:rPr>
          <w:rFonts w:eastAsia="Arial TUR;Arial" w:cs="Arial TUR;Arial"/>
          <w:rtl w:val="true"/>
        </w:rPr>
        <w:t xml:space="preserve"> </w:t>
      </w:r>
      <w:r>
        <w:rPr/>
        <w:t>32-34</w:t>
      </w:r>
      <w:r>
        <w:rPr>
          <w:rtl w:val="true"/>
        </w:rPr>
        <w:t xml:space="preserve">; </w:t>
      </w:r>
      <w:r>
        <w:rPr>
          <w:rtl w:val="true"/>
        </w:rPr>
        <w:t>לתיאור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10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שורות</w:t>
      </w:r>
      <w:r>
        <w:rPr>
          <w:rFonts w:eastAsia="Arial TUR;Arial" w:cs="Arial TUR;Arial"/>
          <w:rtl w:val="true"/>
        </w:rPr>
        <w:t xml:space="preserve"> </w:t>
      </w:r>
      <w:r>
        <w:rPr/>
        <w:t>88-94</w:t>
      </w:r>
      <w:r>
        <w:rPr>
          <w:rtl w:val="true"/>
        </w:rPr>
        <w:t xml:space="preserve">).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בדעתו</w:t>
      </w:r>
      <w:r>
        <w:rPr>
          <w:rtl w:val="true"/>
        </w:rPr>
        <w:t xml:space="preserve">, </w:t>
      </w:r>
      <w:r>
        <w:rPr>
          <w:rtl w:val="true"/>
        </w:rPr>
        <w:t>ולבקשת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ארטיום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לגמור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>" (</w:t>
      </w:r>
      <w:r>
        <w:rPr>
          <w:rtl w:val="true"/>
        </w:rPr>
        <w:t>כלשון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)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להמיתו</w:t>
      </w:r>
      <w:r>
        <w:rPr>
          <w:rtl w:val="true"/>
        </w:rPr>
        <w:t xml:space="preserve">, </w:t>
      </w:r>
      <w:r>
        <w:rPr>
          <w:rtl w:val="true"/>
        </w:rPr>
        <w:t>ולכל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התממשותה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קטלנית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</w:t>
      </w:r>
      <w:r>
        <w:rPr>
          <w:rtl w:val="true"/>
        </w:rPr>
        <w:t xml:space="preserve">, </w:t>
      </w:r>
      <w:r>
        <w:rPr>
          <w:rtl w:val="true"/>
        </w:rPr>
        <w:t>מפי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בחקירתו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כספו</w:t>
      </w:r>
      <w:r>
        <w:rPr>
          <w:rtl w:val="true"/>
        </w:rPr>
        <w:t xml:space="preserve">;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; </w:t>
      </w:r>
      <w:r>
        <w:rPr>
          <w:rtl w:val="true"/>
        </w:rPr>
        <w:t>ומילא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תפקיד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ובהכאתו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איני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שהוצגה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המאוחר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ארטיום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התנהלותו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כמתואר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מלמדת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ולביצועה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שותפו</w:t>
      </w:r>
      <w:r>
        <w:rPr>
          <w:rtl w:val="true"/>
        </w:rPr>
        <w:t xml:space="preserve">. </w:t>
      </w:r>
      <w:r>
        <w:rPr>
          <w:rtl w:val="true"/>
        </w:rPr>
        <w:t>למשמע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זעקות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למוות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שזיהה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בשמו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המלאכה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האכזרית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חברו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מהקרקע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ושוב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tl w:val="true"/>
        </w:rPr>
        <w:t xml:space="preserve">.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שנמצאו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בזירה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תיאוריהם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וארטיום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עצמם</w:t>
      </w:r>
      <w:r>
        <w:rPr>
          <w:rtl w:val="true"/>
        </w:rPr>
        <w:t xml:space="preserve">, </w:t>
      </w:r>
      <w:r>
        <w:rPr>
          <w:rtl w:val="true"/>
        </w:rPr>
        <w:t>מלמדים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ששיניו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נעקרו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וראשו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דם</w:t>
      </w:r>
      <w:r>
        <w:rPr>
          <w:rtl w:val="true"/>
        </w:rPr>
        <w:t xml:space="preserve">;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הרתיע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קטלניות</w:t>
      </w:r>
      <w:r>
        <w:rPr>
          <w:rtl w:val="true"/>
        </w:rPr>
        <w:t xml:space="preserve">, </w:t>
      </w:r>
      <w:r>
        <w:rPr>
          <w:rtl w:val="true"/>
        </w:rPr>
        <w:t>שלאחריהן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צנח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הספה</w:t>
      </w:r>
      <w:r>
        <w:rPr>
          <w:rtl w:val="true"/>
        </w:rPr>
        <w:t xml:space="preserve">, </w:t>
      </w:r>
      <w:r>
        <w:rPr>
          <w:rtl w:val="true"/>
        </w:rPr>
        <w:t>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רפוי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לגמרי</w:t>
      </w:r>
      <w:r>
        <w:rPr>
          <w:rtl w:val="true"/>
        </w:rPr>
        <w:t xml:space="preserve">, </w:t>
      </w:r>
      <w:r>
        <w:rPr>
          <w:rtl w:val="true"/>
        </w:rPr>
        <w:t>"</w:t>
      </w:r>
      <w:r>
        <w:rPr>
          <w:rtl w:val="true"/>
        </w:rPr>
        <w:t>כאילו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10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19</w:t>
      </w:r>
      <w:r>
        <w:rPr>
          <w:rtl w:val="true"/>
        </w:rPr>
        <w:t>,</w:t>
      </w:r>
      <w:r>
        <w:rPr>
          <w:rtl w:val="true"/>
        </w:rPr>
        <w:t>שור</w:t>
      </w:r>
      <w:r>
        <w:rPr>
          <w:rtl w:val="true"/>
        </w:rPr>
        <w:t>ות</w:t>
      </w:r>
      <w:r>
        <w:rPr>
          <w:rFonts w:eastAsia="Arial TUR;Arial" w:cs="Arial TUR;Arial"/>
          <w:rtl w:val="true"/>
        </w:rPr>
        <w:t xml:space="preserve"> </w:t>
      </w:r>
      <w:r>
        <w:rPr/>
        <w:t>16-17</w:t>
      </w:r>
      <w:r>
        <w:rPr>
          <w:rtl w:val="true"/>
        </w:rPr>
        <w:t>)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והנה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זנח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שרקמו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 xml:space="preserve">, </w:t>
      </w:r>
      <w:r>
        <w:rPr>
          <w:rtl w:val="true"/>
        </w:rPr>
        <w:t>ובטרם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ארטיום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מהזירה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חולצתו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בחקירתו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9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שור</w:t>
      </w:r>
      <w:r>
        <w:rPr>
          <w:rtl w:val="true"/>
        </w:rPr>
        <w:t>ות</w:t>
      </w:r>
      <w:r>
        <w:rPr>
          <w:rFonts w:eastAsia="Arial TUR;Arial" w:cs="Arial TUR;Arial"/>
          <w:rtl w:val="true"/>
        </w:rPr>
        <w:t xml:space="preserve"> </w:t>
      </w:r>
      <w:r>
        <w:rPr/>
        <w:t>96-98</w:t>
      </w:r>
      <w:r>
        <w:rPr>
          <w:rtl w:val="true"/>
        </w:rPr>
        <w:t xml:space="preserve">).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הכסף</w:t>
      </w:r>
      <w:r>
        <w:rPr>
          <w:rtl w:val="true"/>
        </w:rPr>
        <w:t xml:space="preserve">, </w:t>
      </w:r>
      <w:r>
        <w:rPr>
          <w:rtl w:val="true"/>
        </w:rPr>
        <w:t>קנו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שנדברו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שור</w:t>
      </w:r>
      <w:r>
        <w:rPr>
          <w:rtl w:val="true"/>
        </w:rPr>
        <w:t>ות</w:t>
      </w:r>
      <w:r>
        <w:rPr>
          <w:rFonts w:eastAsia="Arial TUR;Arial" w:cs="Arial TUR;Arial"/>
          <w:rtl w:val="true"/>
        </w:rPr>
        <w:t xml:space="preserve"> </w:t>
      </w:r>
      <w:r>
        <w:rPr/>
        <w:t>98-101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ולבסוף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הקטלנית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ליל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הכרה</w:t>
      </w:r>
      <w:r>
        <w:rPr>
          <w:rtl w:val="true"/>
        </w:rPr>
        <w:t xml:space="preserve">, </w:t>
      </w:r>
      <w:r>
        <w:rPr>
          <w:rtl w:val="true"/>
        </w:rPr>
        <w:t>מדמם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אנוש</w:t>
      </w:r>
      <w:r>
        <w:rPr>
          <w:rtl w:val="true"/>
        </w:rPr>
        <w:t xml:space="preserve">, </w:t>
      </w:r>
      <w:r>
        <w:rPr>
          <w:rtl w:val="true"/>
        </w:rPr>
        <w:t>ונמלט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חברו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להזעיק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עזרה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לארטיום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ארטיום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ארטיום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לפיהם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חקירת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ארטיום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27.5.2015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שורה</w:t>
      </w:r>
      <w:r>
        <w:rPr>
          <w:rFonts w:eastAsia="Arial TUR;Arial" w:cs="Arial TUR;Arial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לשאלת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חוקרו</w:t>
      </w:r>
      <w:r>
        <w:rPr>
          <w:rtl w:val="true"/>
        </w:rPr>
        <w:t xml:space="preserve">, </w:t>
      </w:r>
      <w:r>
        <w:rPr>
          <w:rtl w:val="true"/>
        </w:rPr>
        <w:t>הבהיר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ארטיום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הבליח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בזיכרונו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לפתע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לשדוד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כספו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חוקר</w:t>
      </w:r>
      <w:r>
        <w:rPr>
          <w:rtl w:val="true"/>
        </w:rPr>
        <w:t xml:space="preserve">: </w:t>
      </w:r>
      <w:r>
        <w:rPr>
          <w:rtl w:val="true"/>
        </w:rPr>
        <w:t>תגיד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לאחיך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שתיארת</w:t>
      </w:r>
      <w:r>
        <w:rPr>
          <w:rtl w:val="true"/>
        </w:rPr>
        <w:t xml:space="preserve">, </w:t>
      </w:r>
      <w:r>
        <w:rPr>
          <w:rtl w:val="true"/>
        </w:rPr>
        <w:t>אה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  <w:t>ארטיום</w:t>
      </w:r>
      <w:r>
        <w:rPr>
          <w:rtl w:val="true"/>
        </w:rPr>
        <w:t xml:space="preserve">: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,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</w:t>
      </w:r>
      <w:r>
        <w:rPr>
          <w:rtl w:val="true"/>
        </w:rPr>
        <w:t xml:space="preserve">, </w:t>
      </w:r>
      <w:r>
        <w:rPr>
          <w:rtl w:val="true"/>
        </w:rPr>
        <w:t>אה</w:t>
      </w:r>
      <w:r>
        <w:rPr>
          <w:rtl w:val="true"/>
        </w:rPr>
        <w:t xml:space="preserve">, </w:t>
      </w:r>
      <w:r>
        <w:rPr>
          <w:rtl w:val="true"/>
        </w:rPr>
        <w:t>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שתקפתי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eastAsia="Arial TUR;Arial" w:cs="Arial TUR;Arial"/>
          <w:rtl w:val="true"/>
        </w:rPr>
        <w:t xml:space="preserve"> </w:t>
      </w:r>
      <w:r>
        <w:rPr/>
        <w:t>18-21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ארטיום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הסיטואציה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שאני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eastAsia="Arial TUR;Arial" w:cs="Arial TUR;Arial"/>
          <w:rtl w:val="true"/>
        </w:rPr>
        <w:t xml:space="preserve"> </w:t>
      </w:r>
      <w:r>
        <w:rPr/>
        <w:t>13-15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לפרטיו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לטשטש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ניקיון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, </w:t>
      </w:r>
      <w:r>
        <w:rPr>
          <w:rtl w:val="true"/>
        </w:rPr>
        <w:t>והשלכת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אשפה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ברחוב</w:t>
      </w:r>
      <w:r>
        <w:rPr>
          <w:rtl w:val="true"/>
        </w:rPr>
        <w:t xml:space="preserve">, </w:t>
      </w:r>
      <w:r>
        <w:rPr>
          <w:rtl w:val="true"/>
        </w:rPr>
        <w:t>מלמדים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ולחומרתם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מעשייתם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כהוראת</w:t>
      </w:r>
      <w:r>
        <w:rPr>
          <w:rFonts w:eastAsia="Arial TUR;Arial" w:cs="Arial TUR;Arial"/>
          <w:rtl w:val="true"/>
        </w:rPr>
        <w:t xml:space="preserve"> </w:t>
      </w:r>
      <w:hyperlink r:id="rId5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א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5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בנוסחו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הרשעת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בעבירת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רצח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בכוונה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תחילה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hyperlink r:id="rId55"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spacing w:val="0"/>
            <w:szCs w:val="24"/>
          </w:rPr>
          <w:t>300</w:t>
        </w:r>
        <w:r>
          <w:rPr>
            <w:rStyle w:val="Hyperlink"/>
            <w:rFonts w:cs="Miriam" w:ascii="Century" w:hAnsi="Century"/>
            <w:b/>
            <w:spacing w:val="0"/>
            <w:szCs w:val="24"/>
            <w:rtl w:val="true"/>
          </w:rPr>
          <w:t>(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א</w:t>
        </w:r>
        <w:r>
          <w:rPr>
            <w:rStyle w:val="Hyperlink"/>
            <w:rFonts w:cs="Miriam" w:ascii="Century" w:hAnsi="Century"/>
            <w:b/>
            <w:spacing w:val="0"/>
            <w:szCs w:val="24"/>
            <w:rtl w:val="true"/>
          </w:rPr>
          <w:t>)(</w:t>
        </w:r>
        <w:r>
          <w:rPr>
            <w:rStyle w:val="Hyperlink"/>
            <w:rFonts w:cs="Miriam" w:ascii="Century" w:hAnsi="Century"/>
            <w:b/>
            <w:spacing w:val="0"/>
            <w:szCs w:val="24"/>
          </w:rPr>
          <w:t>2</w:t>
        </w:r>
        <w:r>
          <w:rPr>
            <w:rStyle w:val="Hyperlink"/>
            <w:rFonts w:cs="Miriam" w:ascii="Century" w:hAnsi="Century"/>
            <w:b/>
            <w:spacing w:val="0"/>
            <w:szCs w:val="24"/>
            <w:rtl w:val="true"/>
          </w:rPr>
          <w:t>)</w:t>
        </w:r>
      </w:hyperlink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hyperlink r:id="rId56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העונשין</w:t>
        </w:r>
      </w:hyperlink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20</w:t>
      </w:r>
      <w:r>
        <w:rPr>
          <w:rtl w:val="true"/>
        </w:rPr>
        <w:t>.</w:t>
        <w:tab/>
      </w:r>
      <w:hyperlink r:id="rId5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בנוסחו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הקודם</w:t>
      </w:r>
      <w:r>
        <w:rPr>
          <w:rtl w:val="true"/>
        </w:rPr>
        <w:t xml:space="preserve">, </w:t>
      </w:r>
      <w:r>
        <w:rPr>
          <w:rtl w:val="true"/>
        </w:rPr>
        <w:t>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ברצח</w:t>
      </w:r>
      <w:r>
        <w:rPr>
          <w:rtl w:val="true"/>
        </w:rPr>
        <w:t xml:space="preserve">, </w:t>
      </w:r>
      <w:r>
        <w:rPr>
          <w:rtl w:val="true"/>
        </w:rPr>
        <w:t>ודינו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".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 </w:t>
      </w:r>
      <w:r>
        <w:rPr>
          <w:rtl w:val="true"/>
        </w:rPr>
        <w:t>ליבת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כמפורט</w:t>
      </w:r>
      <w:r>
        <w:rPr>
          <w:rFonts w:eastAsia="Arial TUR;Arial" w:cs="Arial TUR;Arial"/>
          <w:rtl w:val="true"/>
        </w:rPr>
        <w:t xml:space="preserve"> </w:t>
      </w:r>
      <w:hyperlink r:id="rId59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בנוסחו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יראו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משנה</w:t>
      </w:r>
      <w:r>
        <w:rPr>
          <w:rtl w:val="true"/>
        </w:rPr>
        <w:t>: "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להמיתו</w:t>
      </w:r>
      <w:r>
        <w:rPr>
          <w:rtl w:val="true"/>
        </w:rPr>
        <w:t>"; "</w:t>
      </w:r>
      <w:r>
        <w:rPr>
          <w:rtl w:val="true"/>
        </w:rPr>
        <w:t>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שקדמה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בתכוף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>"; "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>"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הקינטור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בענייננ</w:t>
      </w:r>
      <w:r>
        <w:rPr>
          <w:rtl w:val="true"/>
        </w:rPr>
        <w:t>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מצומצמת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להתקיימותם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הנותרים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שתכנן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שהונחו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מבססות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מובהק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החלטה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ומדמם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שספג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מהלומות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מארטיום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לארטיום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נברח</w:t>
      </w:r>
      <w:r>
        <w:rPr>
          <w:rtl w:val="true"/>
        </w:rPr>
        <w:t xml:space="preserve">" </w:t>
      </w:r>
      <w:r>
        <w:rPr>
          <w:rtl w:val="true"/>
        </w:rPr>
        <w:t>ושמט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לקריאתו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ארטיום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9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שורות</w:t>
      </w:r>
      <w:r>
        <w:rPr>
          <w:rFonts w:eastAsia="Arial TUR;Arial" w:cs="Arial TUR;Arial"/>
          <w:rtl w:val="true"/>
        </w:rPr>
        <w:t xml:space="preserve"> </w:t>
      </w:r>
      <w:r>
        <w:rPr/>
        <w:t>94-95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tl w:val="true"/>
        </w:rPr>
        <w:t xml:space="preserve">, </w:t>
      </w:r>
      <w:r>
        <w:rPr>
          <w:rtl w:val="true"/>
        </w:rPr>
        <w:t>בנוסח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הסוף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10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שורות</w:t>
      </w:r>
      <w:r>
        <w:rPr>
          <w:rFonts w:eastAsia="Arial TUR;Arial" w:cs="Arial TUR;Arial"/>
          <w:rtl w:val="true"/>
        </w:rPr>
        <w:t xml:space="preserve"> </w:t>
      </w:r>
      <w:r>
        <w:rPr/>
        <w:t>8-9</w:t>
      </w:r>
      <w:r>
        <w:rPr>
          <w:rtl w:val="true"/>
        </w:rPr>
        <w:t xml:space="preserve">). </w:t>
      </w:r>
      <w:r>
        <w:rPr>
          <w:rtl w:val="true"/>
        </w:rPr>
        <w:t>החלטתו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וליטול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אובדן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ארטיום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שתקפו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מחזקים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התגבשות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 xml:space="preserve">" </w:t>
      </w:r>
      <w:r>
        <w:rPr>
          <w:rtl w:val="true"/>
        </w:rPr>
        <w:t>אצל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ולבסוף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להזעיק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עזרה</w:t>
      </w:r>
      <w:r>
        <w:rPr>
          <w:rtl w:val="true"/>
        </w:rPr>
        <w:t xml:space="preserve">, </w:t>
      </w:r>
      <w:r>
        <w:rPr>
          <w:rtl w:val="true"/>
        </w:rPr>
        <w:t>והותיר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הכרה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תזוזה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החלון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למשענת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9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שורה</w:t>
      </w:r>
      <w:r>
        <w:rPr>
          <w:rFonts w:eastAsia="Arial TUR;Arial" w:cs="Arial TUR;Arial"/>
          <w:rtl w:val="true"/>
        </w:rPr>
        <w:t xml:space="preserve"> </w:t>
      </w:r>
      <w:r>
        <w:rPr/>
        <w:t>65</w:t>
      </w:r>
      <w:r>
        <w:rPr>
          <w:rtl w:val="true"/>
        </w:rPr>
        <w:t xml:space="preserve">), </w:t>
      </w:r>
      <w:r>
        <w:rPr>
          <w:rtl w:val="true"/>
        </w:rPr>
        <w:t>בידיעה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זקוק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נואשות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רפואי</w:t>
      </w:r>
      <w:r>
        <w:rPr>
          <w:rtl w:val="true"/>
        </w:rPr>
        <w:t xml:space="preserve">, </w:t>
      </w:r>
      <w:r>
        <w:rPr>
          <w:rtl w:val="true"/>
        </w:rPr>
        <w:t>שנמנע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המז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, </w:t>
      </w:r>
      <w:r>
        <w:rPr>
          <w:rtl w:val="true"/>
        </w:rPr>
        <w:t>גופת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הימלטותם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וארטיום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16</w:t>
      </w:r>
      <w:r>
        <w:rPr>
          <w:rtl w:val="true"/>
        </w:rPr>
        <w:t xml:space="preserve">). </w:t>
      </w:r>
      <w:r>
        <w:rPr>
          <w:rtl w:val="true"/>
        </w:rPr>
        <w:t>משמע</w:t>
      </w:r>
      <w:r>
        <w:rPr>
          <w:rtl w:val="true"/>
        </w:rPr>
        <w:t xml:space="preserve">,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נמלטו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וארטיום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המבנה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כמת</w:t>
      </w:r>
      <w:r>
        <w:rPr>
          <w:rtl w:val="true"/>
        </w:rPr>
        <w:t xml:space="preserve">, </w:t>
      </w:r>
      <w:r>
        <w:rPr>
          <w:rtl w:val="true"/>
        </w:rPr>
        <w:t>והשניים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הקטלנית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יסוד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שהונחו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hyperlink r:id="rId61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בנוסחו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שהמכשיר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>"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>, "</w:t>
      </w:r>
      <w:r>
        <w:rPr>
          <w:rtl w:val="true"/>
        </w:rPr>
        <w:t>הכנה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להיבלע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hyperlink r:id="rId6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10082/04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אברמוב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חשין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25.10.2006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בהפניית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ההכנה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נעיצת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6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2534/93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מליסה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נא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597</w:t>
      </w:r>
      <w:r>
        <w:rPr>
          <w:rtl w:val="true"/>
        </w:rPr>
        <w:t xml:space="preserve">, </w:t>
      </w:r>
      <w:r>
        <w:rPr/>
        <w:t>610</w:t>
      </w:r>
      <w:r>
        <w:rPr>
          <w:rtl w:val="true"/>
        </w:rPr>
        <w:t xml:space="preserve"> (</w:t>
      </w:r>
      <w:r>
        <w:rPr/>
        <w:t>1997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נדמה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ובוודאי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ההכנה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סיכומם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 xml:space="preserve">, </w:t>
      </w:r>
      <w:r>
        <w:rPr>
          <w:rtl w:val="true"/>
        </w:rPr>
        <w:t>בדין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,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65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 </w:t>
      </w:r>
      <w:r>
        <w:rPr>
          <w:rtl w:val="true"/>
        </w:rPr>
        <w:t>ובעבירת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6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6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צפוי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6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בנוסחו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"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70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בנוסחו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דהיום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("</w:t>
      </w:r>
      <w:r>
        <w:rPr>
          <w:rtl w:val="true"/>
        </w:rPr>
        <w:t>הגורם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"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הימלטות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האחרת</w:t>
      </w:r>
      <w:r>
        <w:rPr>
          <w:rtl w:val="true"/>
        </w:rPr>
        <w:t xml:space="preserve">", </w:t>
      </w:r>
      <w:r>
        <w:rPr>
          <w:rtl w:val="true"/>
        </w:rPr>
        <w:t>כלשון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הסעיף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יסודותיה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ליסודותיה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בנוסחה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הקודם</w:t>
      </w:r>
      <w:r>
        <w:rPr>
          <w:rtl w:val="true"/>
        </w:rPr>
        <w:t xml:space="preserve">, </w:t>
      </w:r>
      <w:r>
        <w:rPr>
          <w:rtl w:val="true"/>
        </w:rPr>
        <w:t>כשהיא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מצטרפת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hyperlink r:id="rId71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בנוסחו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התיקון</w:t>
      </w:r>
      <w:r>
        <w:rPr>
          <w:rtl w:val="true"/>
        </w:rPr>
        <w:t xml:space="preserve">, </w:t>
      </w:r>
      <w:r>
        <w:rPr>
          <w:rtl w:val="true"/>
        </w:rPr>
        <w:t>שעניינו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במזיד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כשנעברה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להבטיח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לעצמו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שהשתתף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בריחה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הימלטות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מעונש</w:t>
      </w:r>
      <w:r>
        <w:rPr>
          <w:rtl w:val="true"/>
        </w:rPr>
        <w:t xml:space="preserve">".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שבנוסחו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החדש</w:t>
      </w:r>
      <w:r>
        <w:rPr>
          <w:rtl w:val="true"/>
        </w:rPr>
        <w:t xml:space="preserve">, </w:t>
      </w:r>
      <w:r>
        <w:rPr>
          <w:rtl w:val="true"/>
        </w:rPr>
        <w:t>מציב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הקודם</w:t>
      </w:r>
      <w:r>
        <w:rPr>
          <w:rtl w:val="true"/>
        </w:rPr>
        <w:t xml:space="preserve">, </w:t>
      </w:r>
      <w:r>
        <w:rPr>
          <w:rtl w:val="true"/>
        </w:rPr>
        <w:t>ולפיו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",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שעונשה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המקסימאלי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המזוין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7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402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"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75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, </w:t>
      </w:r>
      <w:r>
        <w:rPr>
          <w:rtl w:val="true"/>
        </w:rPr>
        <w:t>קובע</w:t>
      </w:r>
      <w:r>
        <w:rPr>
          <w:rFonts w:eastAsia="Arial TUR;Arial" w:cs="Arial TUR;Arial"/>
          <w:rtl w:val="true"/>
        </w:rPr>
        <w:t xml:space="preserve"> </w:t>
      </w:r>
      <w:hyperlink r:id="rId7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  <w:r>
        <w:rPr>
          <w:rtl w:val="true"/>
        </w:rPr>
        <w:t>במובן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התיקון</w:t>
      </w:r>
      <w:r>
        <w:rPr>
          <w:rtl w:val="true"/>
        </w:rPr>
        <w:t xml:space="preserve">, </w:t>
      </w:r>
      <w:r>
        <w:rPr>
          <w:rtl w:val="true"/>
        </w:rPr>
        <w:t>הדורשת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במזיד</w:t>
      </w:r>
      <w:r>
        <w:rPr>
          <w:rtl w:val="true"/>
        </w:rPr>
        <w:t xml:space="preserve">", </w:t>
      </w:r>
      <w:r>
        <w:rPr>
          <w:rtl w:val="true"/>
        </w:rPr>
        <w:t>והדורשת</w:t>
      </w:r>
      <w:r>
        <w:rPr>
          <w:rtl w:val="true"/>
        </w:rPr>
        <w:t xml:space="preserve">, </w:t>
      </w: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פזיזות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מש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באדישות</w:t>
      </w:r>
      <w:r>
        <w:rPr>
          <w:rtl w:val="true"/>
        </w:rPr>
        <w:t xml:space="preserve">, </w:t>
      </w:r>
      <w:r>
        <w:rPr>
          <w:rtl w:val="true"/>
        </w:rPr>
        <w:t>ובקביעה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hyperlink r:id="rId7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3510/16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דקה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51</w:t>
      </w:r>
      <w:r>
        <w:rPr>
          <w:rtl w:val="true"/>
        </w:rPr>
        <w:t xml:space="preserve"> (‏</w:t>
      </w:r>
      <w:r>
        <w:rPr/>
        <w:t>17.7.2019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דקה</w:t>
      </w:r>
      <w:r>
        <w:rPr>
          <w:rtl w:val="true"/>
        </w:rPr>
        <w:t>)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7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זהה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כמצוות</w:t>
      </w:r>
      <w:r>
        <w:rPr>
          <w:rFonts w:eastAsia="Arial TUR;Arial" w:cs="Arial TUR;Arial"/>
          <w:rtl w:val="true"/>
        </w:rPr>
        <w:t xml:space="preserve"> </w:t>
      </w:r>
      <w:hyperlink r:id="rId81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".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hyperlink r:id="rId8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6501/18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עאצי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</w:t>
      </w:r>
      <w:r>
        <w:rPr>
          <w:rtl w:val="true"/>
        </w:rPr>
        <w:t>אות</w:t>
      </w:r>
      <w:r>
        <w:rPr>
          <w:rFonts w:eastAsia="Arial TUR;Arial" w:cs="Arial TUR;Arial"/>
          <w:rtl w:val="true"/>
        </w:rPr>
        <w:t xml:space="preserve"> </w:t>
      </w:r>
      <w:r>
        <w:rPr/>
        <w:t>17-18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22.4.2020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דקה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51</w:t>
      </w:r>
      <w:r>
        <w:rPr>
          <w:rtl w:val="true"/>
        </w:rPr>
        <w:t>)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התמונות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מנוח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ושותפו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באכזריות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והפקירו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לגורלו</w:t>
      </w:r>
      <w:r>
        <w:rPr>
          <w:rtl w:val="true"/>
        </w:rPr>
        <w:t xml:space="preserve">, </w:t>
      </w:r>
      <w:r>
        <w:rPr>
          <w:rtl w:val="true"/>
        </w:rPr>
        <w:t>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מראשו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מותו</w:t>
      </w:r>
      <w:r>
        <w:rPr>
          <w:rtl w:val="true"/>
        </w:rPr>
        <w:t xml:space="preserve">. </w:t>
      </w:r>
      <w:r>
        <w:rPr>
          <w:rtl w:val="true"/>
        </w:rPr>
        <w:t>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צעקותיו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ששיחזר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tl w:val="true"/>
        </w:rPr>
        <w:t xml:space="preserve">, </w:t>
      </w:r>
      <w:r>
        <w:rPr>
          <w:rtl w:val="true"/>
        </w:rPr>
        <w:t>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בשביל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?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>?"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10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14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eastAsia="Arial TUR;Arial" w:cs="Arial TUR;Arial"/>
          <w:rtl w:val="true"/>
        </w:rPr>
        <w:t xml:space="preserve"> </w:t>
      </w:r>
      <w:r>
        <w:rPr/>
        <w:t>26-27</w:t>
      </w:r>
      <w:r>
        <w:rPr>
          <w:rtl w:val="true"/>
        </w:rPr>
        <w:t xml:space="preserve">) </w:t>
      </w:r>
      <w:r>
        <w:rPr>
          <w:rtl w:val="true"/>
        </w:rPr>
        <w:t>מוסיף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להדהד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ניטלו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בפתאומיות</w:t>
      </w:r>
      <w:r>
        <w:rPr>
          <w:rtl w:val="true"/>
        </w:rPr>
        <w:t xml:space="preserve">, </w:t>
      </w:r>
      <w:r>
        <w:rPr>
          <w:rtl w:val="true"/>
        </w:rPr>
        <w:t>בדם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להשיג</w:t>
      </w:r>
      <w:r>
        <w:rPr>
          <w:rFonts w:eastAsia="Arial TUR;Arial" w:cs="Arial TUR;Arial"/>
          <w:rtl w:val="true"/>
        </w:rPr>
        <w:t xml:space="preserve"> </w:t>
      </w:r>
      <w:r>
        <w:rPr/>
        <w:t>130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.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וחסרי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ושותפו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ולנוכח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החמורה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אציע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ולהותיר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בגינה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start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עמית</w:t>
      </w:r>
      <w:r>
        <w:rPr>
          <w:rtl w:val="true"/>
        </w:rPr>
        <w:t>:</w:t>
      </w:r>
    </w:p>
    <w:p>
      <w:pPr>
        <w:pStyle w:val="Ruller4"/>
        <w:ind w:end="0"/>
        <w:jc w:val="start"/>
        <w:rPr/>
      </w:pPr>
      <w:r>
        <w:rPr>
          <w:rtl w:val="true"/>
        </w:rPr>
      </w:r>
    </w:p>
    <w:p>
      <w:pPr>
        <w:pStyle w:val="Ruller4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"/>
        <w:ind w:end="0"/>
        <w:jc w:val="start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ab/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start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ברון</w:t>
      </w:r>
      <w:r>
        <w:rPr>
          <w:rtl w:val="true"/>
        </w:rPr>
        <w:t>:</w:t>
      </w:r>
    </w:p>
    <w:p>
      <w:pPr>
        <w:pStyle w:val="Ruller4"/>
        <w:ind w:end="0"/>
        <w:jc w:val="start"/>
        <w:rPr/>
      </w:pPr>
      <w:r>
        <w:rPr>
          <w:rtl w:val="true"/>
        </w:rPr>
      </w:r>
    </w:p>
    <w:p>
      <w:pPr>
        <w:pStyle w:val="Ruller4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 xml:space="preserve">. </w:t>
      </w:r>
    </w:p>
    <w:p>
      <w:pPr>
        <w:pStyle w:val="Ruller4"/>
        <w:ind w:end="0"/>
        <w:jc w:val="start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ab/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/>
      </w:pPr>
      <w:bookmarkStart w:id="18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בכסלו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18.11.2020</w:t>
      </w:r>
      <w:r>
        <w:rPr>
          <w:rtl w:val="true"/>
        </w:rPr>
        <w:t xml:space="preserve">). </w:t>
      </w:r>
      <w:bookmarkEnd w:id="18"/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FFFFFF"/>
          <w:sz w:val="2"/>
          <w:szCs w:val="16"/>
        </w:rPr>
      </w:pPr>
      <w:r>
        <w:rPr>
          <w:color w:val="FFFFFF"/>
          <w:sz w:val="2"/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18045940</w:t>
      </w:r>
      <w:r>
        <w:rPr>
          <w:sz w:val="16"/>
          <w:rtl w:val="true"/>
        </w:rPr>
        <w:t>_</w:t>
      </w:r>
      <w:r>
        <w:rPr>
          <w:sz w:val="16"/>
        </w:rPr>
        <w:t>J18.docx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83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עמית </w:t>
      </w:r>
      <w:r>
        <w:rPr>
          <w:rFonts w:cs="David" w:ascii="David" w:hAnsi="David"/>
          <w:color w:val="000000"/>
          <w:szCs w:val="22"/>
        </w:rPr>
        <w:t>54678313-4594/18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84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85"/>
      <w:footerReference w:type="default" r:id="rId86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20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4594/18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אלכסי פרידלין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CharChar4">
    <w:name w:val=" Char Char4"/>
    <w:qFormat/>
    <w:rPr>
      <w:rFonts w:cs="David"/>
      <w:szCs w:val="24"/>
    </w:rPr>
  </w:style>
  <w:style w:type="character" w:styleId="CharChar3">
    <w:name w:val=" Char Char3"/>
    <w:qFormat/>
    <w:rPr>
      <w:rFonts w:cs="David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2">
    <w:name w:val="Ruller4 אלפביתי"/>
    <w:basedOn w:val="Ruller4"/>
    <w:next w:val="Ruller4"/>
    <w:qFormat/>
    <w:pPr>
      <w:numPr>
        <w:ilvl w:val="0"/>
        <w:numId w:val="2"/>
      </w:numPr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363858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98" TargetMode="External"/><Relationship Id="rId5" Type="http://schemas.openxmlformats.org/officeDocument/2006/relationships/hyperlink" Target="http://www.nevo.co.il/law/70301/300.a.2" TargetMode="External"/><Relationship Id="rId6" Type="http://schemas.openxmlformats.org/officeDocument/2006/relationships/hyperlink" Target="http://www.nevo.co.il/law/70301/300.a.3" TargetMode="External"/><Relationship Id="rId7" Type="http://schemas.openxmlformats.org/officeDocument/2006/relationships/hyperlink" Target="http://www.nevo.co.il/law/70301/300.a.4" TargetMode="External"/><Relationship Id="rId8" Type="http://schemas.openxmlformats.org/officeDocument/2006/relationships/hyperlink" Target="http://www.nevo.co.il/law/70301/300a" TargetMode="External"/><Relationship Id="rId9" Type="http://schemas.openxmlformats.org/officeDocument/2006/relationships/hyperlink" Target="http://www.nevo.co.il/law/70301/300a.2" TargetMode="External"/><Relationship Id="rId10" Type="http://schemas.openxmlformats.org/officeDocument/2006/relationships/hyperlink" Target="http://www.nevo.co.il/law/70301/300a.3" TargetMode="External"/><Relationship Id="rId11" Type="http://schemas.openxmlformats.org/officeDocument/2006/relationships/hyperlink" Target="http://www.nevo.co.il/law/70301/300a.4" TargetMode="External"/><Relationship Id="rId12" Type="http://schemas.openxmlformats.org/officeDocument/2006/relationships/hyperlink" Target="http://www.nevo.co.il/law/70301/301.a" TargetMode="External"/><Relationship Id="rId13" Type="http://schemas.openxmlformats.org/officeDocument/2006/relationships/hyperlink" Target="http://www.nevo.co.il/law/70301/301.c" TargetMode="External"/><Relationship Id="rId14" Type="http://schemas.openxmlformats.org/officeDocument/2006/relationships/hyperlink" Target="http://www.nevo.co.il/law/70301/301a.a.2" TargetMode="External"/><Relationship Id="rId15" Type="http://schemas.openxmlformats.org/officeDocument/2006/relationships/hyperlink" Target="http://www.nevo.co.il/law/70301/402.b" TargetMode="External"/><Relationship Id="rId16" Type="http://schemas.openxmlformats.org/officeDocument/2006/relationships/hyperlink" Target="http://www.nevo.co.il/law/98569" TargetMode="External"/><Relationship Id="rId17" Type="http://schemas.openxmlformats.org/officeDocument/2006/relationships/hyperlink" Target="http://www.nevo.co.il/law/98569/10a" TargetMode="External"/><Relationship Id="rId18" Type="http://schemas.openxmlformats.org/officeDocument/2006/relationships/hyperlink" Target="http://www.nevo.co.il/case/20363858" TargetMode="External"/><Relationship Id="rId19" Type="http://schemas.openxmlformats.org/officeDocument/2006/relationships/hyperlink" Target="http://www.nevo.co.il/law/70301/300a.2" TargetMode="External"/><Relationship Id="rId20" Type="http://schemas.openxmlformats.org/officeDocument/2006/relationships/hyperlink" Target="http://www.nevo.co.il/law/70301/300a.3" TargetMode="External"/><Relationship Id="rId21" Type="http://schemas.openxmlformats.org/officeDocument/2006/relationships/hyperlink" Target="http://www.nevo.co.il/law/70301/300a.4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402.b" TargetMode="External"/><Relationship Id="rId24" Type="http://schemas.openxmlformats.org/officeDocument/2006/relationships/hyperlink" Target="http://www.nevo.co.il/law/70301/300a.2" TargetMode="External"/><Relationship Id="rId25" Type="http://schemas.openxmlformats.org/officeDocument/2006/relationships/hyperlink" Target="http://www.nevo.co.il/law/70301/300a.3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402.b" TargetMode="External"/><Relationship Id="rId28" Type="http://schemas.openxmlformats.org/officeDocument/2006/relationships/hyperlink" Target="http://www.nevo.co.il/law/70301/300a.3" TargetMode="External"/><Relationship Id="rId29" Type="http://schemas.openxmlformats.org/officeDocument/2006/relationships/hyperlink" Target="http://www.nevo.co.il/law/70301/298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98569/10a" TargetMode="External"/><Relationship Id="rId32" Type="http://schemas.openxmlformats.org/officeDocument/2006/relationships/hyperlink" Target="http://www.nevo.co.il/law/98569" TargetMode="External"/><Relationship Id="rId33" Type="http://schemas.openxmlformats.org/officeDocument/2006/relationships/hyperlink" Target="http://www.nevo.co.il/law/70301/300.a.4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300.a.3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law/70301/300.a.2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law/70301/300.a.2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law/70301/300.a.3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law/70301/300.a.3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law/70301/300.a.3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case/17923103" TargetMode="External"/><Relationship Id="rId48" Type="http://schemas.openxmlformats.org/officeDocument/2006/relationships/hyperlink" Target="http://www.nevo.co.il/case/5612338" TargetMode="External"/><Relationship Id="rId49" Type="http://schemas.openxmlformats.org/officeDocument/2006/relationships/hyperlink" Target="http://www.nevo.co.il/case/16917356" TargetMode="External"/><Relationship Id="rId50" Type="http://schemas.openxmlformats.org/officeDocument/2006/relationships/hyperlink" Target="http://www.nevo.co.il/case/5594135" TargetMode="External"/><Relationship Id="rId51" Type="http://schemas.openxmlformats.org/officeDocument/2006/relationships/hyperlink" Target="http://www.nevo.co.il/law/70301/300.a.4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law/70301/300a" TargetMode="External"/><Relationship Id="rId54" Type="http://schemas.openxmlformats.org/officeDocument/2006/relationships/hyperlink" Target="http://www.nevo.co.il/law/70301" TargetMode="External"/><Relationship Id="rId55" Type="http://schemas.openxmlformats.org/officeDocument/2006/relationships/hyperlink" Target="http://www.nevo.co.il/law/70301/300.a.2" TargetMode="External"/><Relationship Id="rId56" Type="http://schemas.openxmlformats.org/officeDocument/2006/relationships/hyperlink" Target="http://www.nevo.co.il/law/70301" TargetMode="External"/><Relationship Id="rId57" Type="http://schemas.openxmlformats.org/officeDocument/2006/relationships/hyperlink" Target="http://www.nevo.co.il/law/70301/300.a.2" TargetMode="External"/><Relationship Id="rId58" Type="http://schemas.openxmlformats.org/officeDocument/2006/relationships/hyperlink" Target="http://www.nevo.co.il/law/70301" TargetMode="External"/><Relationship Id="rId59" Type="http://schemas.openxmlformats.org/officeDocument/2006/relationships/hyperlink" Target="http://www.nevo.co.il/law/70301/301.a" TargetMode="External"/><Relationship Id="rId60" Type="http://schemas.openxmlformats.org/officeDocument/2006/relationships/hyperlink" Target="http://www.nevo.co.il/law/70301" TargetMode="External"/><Relationship Id="rId61" Type="http://schemas.openxmlformats.org/officeDocument/2006/relationships/hyperlink" Target="http://www.nevo.co.il/law/70301/301.c" TargetMode="External"/><Relationship Id="rId62" Type="http://schemas.openxmlformats.org/officeDocument/2006/relationships/hyperlink" Target="http://www.nevo.co.il/law/70301" TargetMode="External"/><Relationship Id="rId63" Type="http://schemas.openxmlformats.org/officeDocument/2006/relationships/hyperlink" Target="http://www.nevo.co.il/case/5840580" TargetMode="External"/><Relationship Id="rId64" Type="http://schemas.openxmlformats.org/officeDocument/2006/relationships/hyperlink" Target="http://www.nevo.co.il/case/5839560" TargetMode="External"/><Relationship Id="rId65" Type="http://schemas.openxmlformats.org/officeDocument/2006/relationships/hyperlink" Target="http://www.nevo.co.il/law/70301/300a.3" TargetMode="External"/><Relationship Id="rId66" Type="http://schemas.openxmlformats.org/officeDocument/2006/relationships/hyperlink" Target="http://www.nevo.co.il/law/70301" TargetMode="External"/><Relationship Id="rId67" Type="http://schemas.openxmlformats.org/officeDocument/2006/relationships/hyperlink" Target="http://www.nevo.co.il/law/70301/300a.2" TargetMode="External"/><Relationship Id="rId68" Type="http://schemas.openxmlformats.org/officeDocument/2006/relationships/hyperlink" Target="http://www.nevo.co.il/law/70301" TargetMode="External"/><Relationship Id="rId69" Type="http://schemas.openxmlformats.org/officeDocument/2006/relationships/hyperlink" Target="http://www.nevo.co.il/law/70301/300.a.3" TargetMode="External"/><Relationship Id="rId70" Type="http://schemas.openxmlformats.org/officeDocument/2006/relationships/hyperlink" Target="http://www.nevo.co.il/law/70301/301a.a.2" TargetMode="External"/><Relationship Id="rId71" Type="http://schemas.openxmlformats.org/officeDocument/2006/relationships/hyperlink" Target="http://www.nevo.co.il/law/70301/300.a.4" TargetMode="External"/><Relationship Id="rId72" Type="http://schemas.openxmlformats.org/officeDocument/2006/relationships/hyperlink" Target="http://www.nevo.co.il/law/70301" TargetMode="External"/><Relationship Id="rId73" Type="http://schemas.openxmlformats.org/officeDocument/2006/relationships/hyperlink" Target="http://www.nevo.co.il/law/70301/402.b" TargetMode="External"/><Relationship Id="rId74" Type="http://schemas.openxmlformats.org/officeDocument/2006/relationships/hyperlink" Target="http://www.nevo.co.il/law/70301" TargetMode="External"/><Relationship Id="rId75" Type="http://schemas.openxmlformats.org/officeDocument/2006/relationships/hyperlink" Target="http://www.nevo.co.il/law/70301/301a.a.2" TargetMode="External"/><Relationship Id="rId76" Type="http://schemas.openxmlformats.org/officeDocument/2006/relationships/hyperlink" Target="http://www.nevo.co.il/law/70301/301a.a.2" TargetMode="External"/><Relationship Id="rId77" Type="http://schemas.openxmlformats.org/officeDocument/2006/relationships/hyperlink" Target="http://www.nevo.co.il/law/70301" TargetMode="External"/><Relationship Id="rId78" Type="http://schemas.openxmlformats.org/officeDocument/2006/relationships/hyperlink" Target="http://www.nevo.co.il/case/21473673" TargetMode="External"/><Relationship Id="rId79" Type="http://schemas.openxmlformats.org/officeDocument/2006/relationships/hyperlink" Target="http://www.nevo.co.il/law/70301/301a.a.2" TargetMode="External"/><Relationship Id="rId80" Type="http://schemas.openxmlformats.org/officeDocument/2006/relationships/hyperlink" Target="http://www.nevo.co.il/law/70301" TargetMode="External"/><Relationship Id="rId81" Type="http://schemas.openxmlformats.org/officeDocument/2006/relationships/hyperlink" Target="http://www.nevo.co.il/law/70301/300.a.3" TargetMode="External"/><Relationship Id="rId82" Type="http://schemas.openxmlformats.org/officeDocument/2006/relationships/hyperlink" Target="http://www.nevo.co.il/case/24981686" TargetMode="External"/><Relationship Id="rId83" Type="http://schemas.openxmlformats.org/officeDocument/2006/relationships/hyperlink" Target="http://supreme.court.gov.il/" TargetMode="External"/><Relationship Id="rId84" Type="http://schemas.openxmlformats.org/officeDocument/2006/relationships/hyperlink" Target="http://www.nevo.co.il/advertisements/nevo-100.doc" TargetMode="External"/><Relationship Id="rId85" Type="http://schemas.openxmlformats.org/officeDocument/2006/relationships/header" Target="header1.xml"/><Relationship Id="rId86" Type="http://schemas.openxmlformats.org/officeDocument/2006/relationships/footer" Target="footer1.xml"/><Relationship Id="rId87" Type="http://schemas.openxmlformats.org/officeDocument/2006/relationships/numbering" Target="numbering.xml"/><Relationship Id="rId88" Type="http://schemas.openxmlformats.org/officeDocument/2006/relationships/fontTable" Target="fontTable.xml"/><Relationship Id="rId89" Type="http://schemas.openxmlformats.org/officeDocument/2006/relationships/settings" Target="settings.xml"/><Relationship Id="rId9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2020-11-22T08:17:00Z</dcterms:created>
  <dc:creator>h4</dc:creator>
  <dc:description/>
  <cp:keywords/>
  <dc:language>en-IL</dc:language>
  <cp:lastModifiedBy>orly</cp:lastModifiedBy>
  <cp:lastPrinted>2020-11-18T11:21:00Z</cp:lastPrinted>
  <dcterms:modified xsi:type="dcterms:W3CDTF">2020-11-22T08:17:00Z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אלכסי פרידלין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20363858:2;17923103;5612338;16917356;5594135;5840580;5839560;21473673;24981686</vt:lpwstr>
  </property>
  <property fmtid="{D5CDD505-2E9C-101B-9397-08002B2CF9AE}" pid="9" name="CITY">
    <vt:lpwstr/>
  </property>
  <property fmtid="{D5CDD505-2E9C-101B-9397-08002B2CF9AE}" pid="10" name="DATE">
    <vt:lpwstr>20201118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עמית;ע' ברון;י' אלרון</vt:lpwstr>
  </property>
  <property fmtid="{D5CDD505-2E9C-101B-9397-08002B2CF9AE}" pid="14" name="LAWLISTTMP1">
    <vt:lpwstr>70301/300a.2:3;300a.3:4;300a.4;402.b:3;298;300.a.4:3;300.a.3:6;300.a.2:4;300a;301.a;301.c;301a.a.2:4</vt:lpwstr>
  </property>
  <property fmtid="{D5CDD505-2E9C-101B-9397-08002B2CF9AE}" pid="15" name="LAWLISTTMP2">
    <vt:lpwstr>98569/010a</vt:lpwstr>
  </property>
  <property fmtid="{D5CDD505-2E9C-101B-9397-08002B2CF9AE}" pid="16" name="LAWYER">
    <vt:lpwstr>אופיר טישלר;מיכאל עירוני;גב' מלי מרשה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פאני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>עונשין</vt:lpwstr>
  </property>
  <property fmtid="{D5CDD505-2E9C-101B-9397-08002B2CF9AE}" pid="32" name="NOSE15">
    <vt:lpwstr>עונשין</vt:lpwstr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77;77;77;77;77</vt:lpwstr>
  </property>
  <property fmtid="{D5CDD505-2E9C-101B-9397-08002B2CF9AE}" pid="38" name="NOSE21">
    <vt:lpwstr>עבירת הרצח</vt:lpwstr>
  </property>
  <property fmtid="{D5CDD505-2E9C-101B-9397-08002B2CF9AE}" pid="39" name="NOSE210">
    <vt:lpwstr/>
  </property>
  <property fmtid="{D5CDD505-2E9C-101B-9397-08002B2CF9AE}" pid="40" name="NOSE22">
    <vt:lpwstr>עבירת הרצח</vt:lpwstr>
  </property>
  <property fmtid="{D5CDD505-2E9C-101B-9397-08002B2CF9AE}" pid="41" name="NOSE23">
    <vt:lpwstr>עבירת הרצח</vt:lpwstr>
  </property>
  <property fmtid="{D5CDD505-2E9C-101B-9397-08002B2CF9AE}" pid="42" name="NOSE24">
    <vt:lpwstr>עבירות</vt:lpwstr>
  </property>
  <property fmtid="{D5CDD505-2E9C-101B-9397-08002B2CF9AE}" pid="43" name="NOSE25">
    <vt:lpwstr>מחשבה פלילית</vt:lpwstr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12455;12455;12455;1443;1436</vt:lpwstr>
  </property>
  <property fmtid="{D5CDD505-2E9C-101B-9397-08002B2CF9AE}" pid="49" name="NOSE31">
    <vt:lpwstr>תוך כדי ביצוע עבירה אחרת‏</vt:lpwstr>
  </property>
  <property fmtid="{D5CDD505-2E9C-101B-9397-08002B2CF9AE}" pid="50" name="NOSE310">
    <vt:lpwstr/>
  </property>
  <property fmtid="{D5CDD505-2E9C-101B-9397-08002B2CF9AE}" pid="51" name="NOSE32">
    <vt:lpwstr>החלטה להמית</vt:lpwstr>
  </property>
  <property fmtid="{D5CDD505-2E9C-101B-9397-08002B2CF9AE}" pid="52" name="NOSE33">
    <vt:lpwstr>הכנה</vt:lpwstr>
  </property>
  <property fmtid="{D5CDD505-2E9C-101B-9397-08002B2CF9AE}" pid="53" name="NOSE34">
    <vt:lpwstr>רצח בכוונה תחילה</vt:lpwstr>
  </property>
  <property fmtid="{D5CDD505-2E9C-101B-9397-08002B2CF9AE}" pid="54" name="NOSE35">
    <vt:lpwstr>אדישות</vt:lpwstr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16868;16197;15285;17798;16006</vt:lpwstr>
  </property>
  <property fmtid="{D5CDD505-2E9C-101B-9397-08002B2CF9AE}" pid="60" name="PADIDATE">
    <vt:lpwstr>20201119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4594</vt:lpwstr>
  </property>
  <property fmtid="{D5CDD505-2E9C-101B-9397-08002B2CF9AE}" pid="66" name="PROCYEAR">
    <vt:lpwstr>18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410120201118</vt:lpwstr>
  </property>
  <property fmtid="{D5CDD505-2E9C-101B-9397-08002B2CF9AE}" pid="70" name="TYPE_N_DATE">
    <vt:lpwstr>41020201118</vt:lpwstr>
  </property>
  <property fmtid="{D5CDD505-2E9C-101B-9397-08002B2CF9AE}" pid="71" name="VOLUME">
    <vt:lpwstr/>
  </property>
  <property fmtid="{D5CDD505-2E9C-101B-9397-08002B2CF9AE}" pid="72" name="WORDNUMPAGES">
    <vt:lpwstr>18</vt:lpwstr>
  </property>
</Properties>
</file>