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4713/17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04.05.2017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45007-09-16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378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לתרום למאבק נגד פגיעות מיניות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הן לא רק חמורות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גם בעלות מאפיינים ייחודיים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 יכול להיות חד פעמי או לארוך 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הפגיעה עלולה להימשך עשורים 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כשמדובר בעבירת מין שבוצעה בקטין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שימוש באלימות נפרדת מעבירת המין כדי לכפות את הרצון על הקורבן עשוי להביא להחמרה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היעדר רכיב כזה אינו נימוק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בקטין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חומרת רכיב המאסר בפועל בגזר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במסגרתו נגזרו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בגין הרשעתו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מעשה סדום ומעשה מגונה בנכדתה הקטינה של בת זוגו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הן מהחמורות ביותר בספר החוקים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ביצוען פוגע בערכים חברתיים מהחשובים במעלה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גם בעלות מאפיינים ייחודיים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המהות של העבירה עניינה טיב הפגיעה בקורבן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עבור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פעמים רבות העבירה תשנה את חייה ללא היכר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 העבירה מאנישה את האינטרס הציבורי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נכונים ביתר שאת מקום בו מדובר בעבירת מין שבוצעה בקטינה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לקבל את הטענה לפיה נכון להקל בעונש של המערער משום שהוא לא תקף את 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בהגדרה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דין כל נגיעה אסורה היא תקיפה שמהווה אלימות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אחת קרוב המשפחה הקטין נבחר בשל היותו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טרף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עבריין המין מנצל את הקרבה הפיזית ואת האמון שהקטין והבוגרים בסביבה מעניקים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מעמדו 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לו צורך להיאבק עם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שמשלים בלית ברירה בשקט עם מעשי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קבלת צלקות פסיכולוגיות שעלולות ללוותו זמן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כמובן ששימוש באלימות נפרדת מעבירת המין כדי לכפות את הרצון על הקורבן עשוי להביא להחמרה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היעדר רכיב כזה אינו נימוק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 חייב לשקף את המציאות כפי שהיא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 אין ספק בפליליות המעשה ואין טעות במצב הדברים מטעם הבוגר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בניצול והפיכת הרכה בשנים לחפץ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בתסקיר שירות המבחן ובהערכת המסוכנות של המערער מלמד כי אף אלה מציגים תמונה מורכבת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המלצותיהם המסויגות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 הפחות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הגורמים הטיפוליים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לתת משקל גם לתסקיר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התמונה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משקף עד כמה הקורבן הוא קורבן ועד כמה הנפגעת היא נפגעת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 הייחוד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 יכול להיות חד פעמי או לארוך 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הפגיעה עלולה להימשך עשורים 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התקיפה המינית אינה בהכרח מותירה סימנים פיזיים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פגיעות הנפש רב ממדיות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פעם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כשמדובר בקטין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הנפגע מאבד אמון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בהירות ואף נוטה להאשים את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לאתר ולהתחשב בנימוקים רלוונטיים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כשם שיש להעניק משקל לנימוקים ראויים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טענות שמנותקות מביצוע העבירה ומנסיבות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הערך המוגן בעבירה מחייב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יחשוף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יבהיר ויתחשב בו במלאכת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בראיה הכוללת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אינו 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 לא במידה המצדיקה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לתרום למאבק נגד פגיעות מיניות בדלת אמות בית המשפחה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בן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החברה להגן על בניה ועל בנותיה מפני מעשים כאלה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6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45007-09-16</w:t>
        </w:r>
      </w:hyperlink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זלוצובר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1950</w:t>
      </w:r>
      <w:r>
        <w:rPr>
          <w:rtl w:val="true"/>
        </w:rPr>
        <w:t xml:space="preserve"> </w:t>
      </w:r>
      <w:r>
        <w:rPr>
          <w:rFonts w:eastAsia="FrankRuehl;Times New Roman" w:ascii="FrankRuehl;Times New Roman" w:hAnsi="FrankRuehl;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/>
        <w:t>2014-2016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בנכדתה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10-12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ובהסתגרותה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6-9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מקדימה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.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במעלה</w:t>
      </w:r>
      <w:r>
        <w:rPr>
          <w:rtl w:val="true"/>
        </w:rPr>
        <w:t xml:space="preserve">, </w:t>
      </w:r>
      <w:r>
        <w:rPr>
          <w:rtl w:val="true"/>
        </w:rPr>
        <w:t>ובניהם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כותרת</w:t>
      </w:r>
      <w:r>
        <w:rPr>
          <w:rtl w:val="true"/>
        </w:rPr>
        <w:t xml:space="preserve">. </w:t>
      </w:r>
      <w:r>
        <w:rPr>
          <w:rtl w:val="true"/>
        </w:rPr>
        <w:t>המהות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.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תשנה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</w:t>
      </w:r>
      <w:r>
        <w:rPr>
          <w:rtl w:val="true"/>
        </w:rPr>
        <w:t xml:space="preserve">.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הסבים</w:t>
      </w:r>
      <w:r>
        <w:rPr>
          <w:rtl w:val="true"/>
        </w:rPr>
        <w:t xml:space="preserve">,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ובעניינו</w:t>
      </w:r>
      <w:r>
        <w:rPr>
          <w:rtl w:val="true"/>
        </w:rPr>
        <w:t xml:space="preserve">,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בהגדרה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".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שמשלים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הבוגר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לחפץ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כמשמעותו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פשט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ולחומרתם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>-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המסויגות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סיוטים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תוקפנות</w:t>
      </w:r>
      <w:r>
        <w:rPr>
          <w:rtl w:val="true"/>
        </w:rPr>
        <w:t xml:space="preserve">, </w:t>
      </w:r>
      <w:r>
        <w:rPr>
          <w:rtl w:val="true"/>
        </w:rPr>
        <w:t>התפרצויות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ייאוש</w:t>
      </w:r>
      <w:r>
        <w:rPr>
          <w:rtl w:val="true"/>
        </w:rPr>
        <w:t xml:space="preserve">, </w:t>
      </w:r>
      <w:r>
        <w:rPr>
          <w:rtl w:val="true"/>
        </w:rPr>
        <w:t>דיכאון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, </w:t>
      </w:r>
      <w:r>
        <w:rPr>
          <w:rtl w:val="true"/>
        </w:rPr>
        <w:t>ונמצאה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שחתכה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מעקב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מסביבתה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ואינטנסיבי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בהירות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שמנותקות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יחשוף</w:t>
      </w:r>
      <w:r>
        <w:rPr>
          <w:rtl w:val="true"/>
        </w:rPr>
        <w:t xml:space="preserve">, </w:t>
      </w:r>
      <w:r>
        <w:rPr>
          <w:rtl w:val="true"/>
        </w:rPr>
        <w:t>יבהיר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18.6.2018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17047130</w:t>
      </w:r>
      <w:r>
        <w:rPr>
          <w:sz w:val="16"/>
          <w:rtl w:val="true"/>
        </w:rPr>
        <w:t>_</w:t>
      </w:r>
      <w:r>
        <w:rPr>
          <w:sz w:val="16"/>
        </w:rPr>
        <w:t>Z02.doc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54678313-4713/17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4713/17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8" TargetMode="External"/><Relationship Id="rId4" Type="http://schemas.openxmlformats.org/officeDocument/2006/relationships/hyperlink" Target="http://www.nevo.co.il/case/2176037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7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s://supreme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2018-06-20T07:55:00Z</dcterms:created>
  <dc:creator> </dc:creator>
  <dc:description/>
  <cp:keywords/>
  <dc:language>en-IL</dc:language>
  <cp:lastModifiedBy>orly</cp:lastModifiedBy>
  <cp:lastPrinted>2018-06-13T11:05:00Z</cp:lastPrinted>
  <dcterms:modified xsi:type="dcterms:W3CDTF">2018-06-20T07:55:00Z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ProcID=133;209&amp;PartA=4713&amp;PartC=17</vt:lpwstr>
  </property>
  <property fmtid="{D5CDD505-2E9C-101B-9397-08002B2CF9AE}" pid="9" name="CASENOTES2">
    <vt:lpwstr>ProcID=213&amp;PartA=10&amp;PartC=12</vt:lpwstr>
  </property>
  <property fmtid="{D5CDD505-2E9C-101B-9397-08002B2CF9AE}" pid="10" name="CASESLISTTMP1">
    <vt:lpwstr>21760376</vt:lpwstr>
  </property>
  <property fmtid="{D5CDD505-2E9C-101B-9397-08002B2CF9AE}" pid="11" name="CITY">
    <vt:lpwstr/>
  </property>
  <property fmtid="{D5CDD505-2E9C-101B-9397-08002B2CF9AE}" pid="12" name="DATE">
    <vt:lpwstr>20180618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הנדל;י' אלרון;י' וילנר</vt:lpwstr>
  </property>
  <property fmtid="{D5CDD505-2E9C-101B-9397-08002B2CF9AE}" pid="16" name="LAWLISTTMP1">
    <vt:lpwstr>70301/378</vt:lpwstr>
  </property>
  <property fmtid="{D5CDD505-2E9C-101B-9397-08002B2CF9AE}" pid="17" name="LAWYER">
    <vt:lpwstr>ורד חלאוה;נס בן נתן;מורן בן שני;ברכה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עבירות</vt:lpwstr>
  </property>
  <property fmtid="{D5CDD505-2E9C-101B-9397-08002B2CF9AE}" pid="43" name="NOSE25">
    <vt:lpwstr>עבירות</vt:lpwstr>
  </property>
  <property fmtid="{D5CDD505-2E9C-101B-9397-08002B2CF9AE}" pid="44" name="NOSE26">
    <vt:lpwstr>עבירות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1446;1446;1446;1443;1443;1443</vt:lpwstr>
  </property>
  <property fmtid="{D5CDD505-2E9C-101B-9397-08002B2CF9AE}" pid="49" name="NOSE31">
    <vt:lpwstr>מדיניות ענישה: עבירות מין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בקטינים</vt:lpwstr>
  </property>
  <property fmtid="{D5CDD505-2E9C-101B-9397-08002B2CF9AE}" pid="52" name="NOSE33">
    <vt:lpwstr>מדיניות ענישה: עבירות מין במשפחה</vt:lpwstr>
  </property>
  <property fmtid="{D5CDD505-2E9C-101B-9397-08002B2CF9AE}" pid="53" name="NOSE34">
    <vt:lpwstr>עבירות מין</vt:lpwstr>
  </property>
  <property fmtid="{D5CDD505-2E9C-101B-9397-08002B2CF9AE}" pid="54" name="NOSE35">
    <vt:lpwstr>עבירות מין בקטין</vt:lpwstr>
  </property>
  <property fmtid="{D5CDD505-2E9C-101B-9397-08002B2CF9AE}" pid="55" name="NOSE36">
    <vt:lpwstr>עבירות מין במשפחה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8988;16970;16241;8884;16634;12407</vt:lpwstr>
  </property>
  <property fmtid="{D5CDD505-2E9C-101B-9397-08002B2CF9AE}" pid="60" name="PADIDATE">
    <vt:lpwstr>20180620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4713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410120180618</vt:lpwstr>
  </property>
  <property fmtid="{D5CDD505-2E9C-101B-9397-08002B2CF9AE}" pid="70" name="TYPE_N_DATE">
    <vt:lpwstr>41020180618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