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4743/22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4811/22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רונן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4743/22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4811/22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4743/22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4811/22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26.4.2022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9.6.2022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30393-02-21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צפריר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4.8.2022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1"/>
        <w:gridCol w:w="5152"/>
      </w:tblGrid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4743/22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4811/22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סיגל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בלום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המשיב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4743/22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4811/22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ראפי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מסאלחה</w:t>
            </w:r>
          </w:p>
        </w:tc>
      </w:tr>
    </w:tbl>
    <w:p>
      <w:pPr>
        <w:pStyle w:val="Ruller4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5" w:name="LawTable"/>
      <w:bookmarkStart w:id="6" w:name="LawTable"/>
      <w:bookmarkEnd w:id="6"/>
    </w:p>
    <w:p>
      <w:pPr>
        <w:pStyle w:val="Ruller4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41"/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244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407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448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4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8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]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43</w:t>
        </w:r>
      </w:hyperlink>
    </w:p>
    <w:p>
      <w:pPr>
        <w:pStyle w:val="Ruller4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10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152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.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152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.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ד</w:t>
        </w:r>
      </w:hyperlink>
    </w:p>
    <w:p>
      <w:pPr>
        <w:pStyle w:val="Ruller41"/>
        <w:ind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9" w:name="ABSTRACT_START"/>
      <w:bookmarkEnd w:id="9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דחה את ערעור המערער על הרשעתו בעבירה של הצתת אולם תצוגה של כלי רכב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הצטברות הראיות הנסיבתיות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מובילה למסקנה אחת ויחידה ולפיה המערער ביצע את המעשים בהם הורשע מעבר לכל ספק סביר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עמד על חומרת עבירת ההצתה ופסק כי הגיעה העת להעלות באופן משמעותי את רף הענישה בעבירות הצתה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כך שעונשו של המערער יעמוד על </w:t>
      </w:r>
      <w:r>
        <w:rPr>
          <w:rFonts w:cs="Times New Roman" w:ascii="Times New Roman" w:hAnsi="Times New Roman"/>
          <w:spacing w:val="0"/>
          <w:sz w:val="24"/>
          <w:szCs w:val="26"/>
        </w:rPr>
        <w:t>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שנות מאסר בפועל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חלף </w:t>
      </w:r>
      <w:r>
        <w:rPr>
          <w:rFonts w:cs="Times New Roman" w:ascii="Times New Roman" w:hAnsi="Times New Roman"/>
          <w:spacing w:val="0"/>
          <w:sz w:val="24"/>
          <w:szCs w:val="26"/>
        </w:rPr>
        <w:t>27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הצתה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הרשעה – על יסוד ראיות נסיבתיות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ראיות נסיבתיות – דרך בחינתן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ראיות נסיבתיות – בדיקת דנא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ראיות נסיבתיות – מניע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ראיות נסיבתיות – שתיקת הנאשם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4811/22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בהצתת כלי רכב הנמצאים באולם תצוגה של חברת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ליס קאר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התפרצות לבניין שאינו מקום מגורים או תפילה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הסתייעות ברכב לביצוע פשע ושיבוש מהלכי 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המערער נגזרו </w:t>
      </w:r>
      <w:r>
        <w:rPr>
          <w:rFonts w:cs="Times New Roman" w:ascii="Times New Roman" w:hAnsi="Times New Roman"/>
          <w:spacing w:val="0"/>
          <w:sz w:val="24"/>
          <w:szCs w:val="26"/>
        </w:rPr>
        <w:t>27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מאסר על תנאי של </w:t>
      </w:r>
      <w:r>
        <w:rPr>
          <w:rFonts w:cs="Times New Roman" w:ascii="Times New Roman" w:hAnsi="Times New Roman"/>
          <w:spacing w:val="0"/>
          <w:sz w:val="24"/>
          <w:szCs w:val="26"/>
        </w:rPr>
        <w:t>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ותשלום פיצויים לאולם התצוגה בסך </w:t>
      </w:r>
      <w:r>
        <w:rPr>
          <w:rFonts w:cs="Times New Roman" w:ascii="Times New Roman" w:hAnsi="Times New Roman"/>
          <w:spacing w:val="0"/>
          <w:sz w:val="24"/>
          <w:szCs w:val="26"/>
        </w:rPr>
        <w:t>85,000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המערער נסב על הכרעת הדין בטענה כי אין במארג הראייתי כדי לבסס את מעורבותו באירוע ההצתה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ואת המעשים שיוחסו 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מעבר לספק סביר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המדינה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4743/22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נסב על קולת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עמית ובהסכמת השופטים סולברג 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4811/22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4743/22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המערער על הכרעת הדין נדחה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 כנגד המערער עומד מארג ראייתי עשיר של ראיות המצביעות על אשמתו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והגנתו הייתה הגנת סרק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הצטברות הראיות הנסיבתיות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מובילה למסקנה אחת ויחידה ולפיה המערער ביצע את המעשים בהם הורשע מעבר לכל ספק סביר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מניע יכול לעיתים להוות ראיה נסיבתית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כפי שאי הימצאות ראיה פורנזית אינה בבחינת ראיה פוזיטיבית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גם היעדר מניע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 נזקף בהכרח לזכותו של 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אם למערער אין מניע משל עצמו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בעוד שיש אחרים שיש להם אינטרס להתנכל לעסק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 שאין להוציא מכלל אפשרות כי המערער שימש אך כשלוח של אחרים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כוחן של ראיות נסיבתיות אינו נופל מזה של ראיות ישירות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ולעיתים אף עולה עליהן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בחינת הראיות עומדת במבחן 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תלת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שנקבע בפסיקה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בחינת כל ראיה נסיבתית בפני עצמה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בחינת מסכת הראיות כולה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לצורך קביעה אם משקלן המצטבר של הראיות מוביל למסקנה המפלילה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והעברת הנטל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הטקטי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להציע הסבר שעשוי לשלול את המסקנה המפלילה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לא עמד בנטל הטקטי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שתיקת המערער בחקירותיו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שקרי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 העלאת טענת אליבי בהזדמנות הראשונה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קיימת הצטברות של מספר ראיות עצמאיות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ובהן ראיית </w:t>
      </w:r>
      <w:r>
        <w:rPr>
          <w:rFonts w:cs="Times New Roman" w:ascii="Times New Roman" w:hAnsi="Times New Roman"/>
          <w:spacing w:val="0"/>
          <w:sz w:val="24"/>
          <w:szCs w:val="26"/>
        </w:rPr>
        <w:t>DNA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כראיית זהב שאף יכולה לעמוד בפני עצמה בהיעדר הסבר סביר מצד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בוחן את סל הראיות כמכלול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 ראיה כשלעצמה וכל הראיות בהצטברותן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הצטברות ראיות שכל אחת מהן כשלעצמה אינה מעבר לכל ספק סביר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מגדילה את הסתברות מסקנתן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הדגש הוא על הצטברות ראייתית שמובילה להסתברות ראייתית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המדינה התקבל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המעשים החמורים שביצע המערער מובילים למסקנה כי זהו אחד המקרים החריגים המצדיקים התערבות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 קולת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רבות נכתב על המסוכנות שטמונה בעבירת ההצתה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ותוצאותיה אין לשער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ובצידה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מנעד הענישה בעבירות ההצתה רחב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ונקבע בהתאם לנסיבות כל מקרה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 האירוע דנן חמורות במיוחד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 שמצדיק החמרת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ענייננו בהצתה בחבורה לאחר תכנון קפדני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כשהמערער הוא המבצע העיקרי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הורתה של ההצתה בעבירת ההתפרצות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שעומדת בפני עצמה והעונש בגינה </w:t>
      </w:r>
      <w:r>
        <w:rPr>
          <w:rFonts w:cs="Times New Roman" w:ascii="Times New Roman" w:hAnsi="Times New Roman"/>
          <w:spacing w:val="0"/>
          <w:sz w:val="24"/>
          <w:szCs w:val="26"/>
        </w:rPr>
        <w:t>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כתוצאה ממעשי המערער נגרמו נזקים חמורים לאולם התצוגה ולרכבים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 התצוגה נמצא בקומת קרקע של מבנה בן מספר קומות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והאש עלולה הייתה להתפשט לקומות נוספות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לומר שענייננו בעבירת רכוש גרידא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ולכן המקרה ממוקם בצד הענישה המקלה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 המערער לא גרמו לפגיעות בנפש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פוטנציאל הנזק הגלום בהם גבוה במיוחד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החל מפגיעה פוטנציאלית בגוף וכלה בפגיעה לבתי עסק ולרכוש סמוכים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לא שיתף פעולה עם רשויות החקירה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חשף את זהות שותפיו למעשה ואת התנהלותו העבריינית הנוגעת לשיבוש החקירה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ניהל הגנת סרק ובחר לנהל את ההליך עד תומו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מבלי שנטל אחריות על מעשיו או הביע חרטה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שאינו זכאי להקלה בעונשו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שהושת על המערער לא משקף את חומרת 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בו כדי לבטא את סלידת החברה מהם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 גובה הנזק בפועל ובכוח שגרמו 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ואת חשיבות שיקול ההרתעה הכללית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אינו משקף את הנחישות שבה יש לפעול אל מול עבירת ההצתה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הגיעה העת להעלות משמעותית את רף הענישה בעבירות הצתה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העונש הוא המסר אל מול המסר העברייני האלים שבמעשה ההצתה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עונשו של המערער הועמד על </w:t>
      </w:r>
      <w:r>
        <w:rPr>
          <w:rFonts w:cs="Times New Roman" w:ascii="Times New Roman" w:hAnsi="Times New Roman"/>
          <w:spacing w:val="0"/>
          <w:sz w:val="24"/>
          <w:szCs w:val="26"/>
        </w:rPr>
        <w:t>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 רכיבי גזר הדין נותרו על כנם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</w:r>
      <w:bookmarkStart w:id="10" w:name="ABSTRACT_END"/>
      <w:bookmarkStart w:id="11" w:name="ABSTRACT_END"/>
      <w:bookmarkEnd w:id="11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  <w:bookmarkStart w:id="15" w:name="Writer_Name"/>
      <w:bookmarkStart w:id="16" w:name="Writer_Name"/>
      <w:bookmarkEnd w:id="16"/>
    </w:p>
    <w:p>
      <w:pPr>
        <w:pStyle w:val="BODYVERDICT"/>
        <w:spacing w:lineRule="auto" w:line="360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Ruller41"/>
        <w:ind w:end="0"/>
        <w:jc w:val="both"/>
        <w:rPr/>
      </w:pPr>
      <w:bookmarkStart w:id="17" w:name="Start_Write"/>
      <w:bookmarkEnd w:id="17"/>
      <w:r>
        <w:rPr>
          <w:rtl w:val="true"/>
        </w:rPr>
        <w:tab/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מאוחדים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בנצרת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צפריר</w:t>
      </w:r>
      <w:r>
        <w:rPr>
          <w:rtl w:val="true"/>
        </w:rPr>
        <w:t xml:space="preserve">),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26.4.2022</w:t>
      </w:r>
      <w:r>
        <w:rPr>
          <w:rtl w:val="true"/>
        </w:rPr>
        <w:t xml:space="preserve">, </w:t>
      </w:r>
      <w:r>
        <w:rPr>
          <w:rtl w:val="true"/>
        </w:rPr>
        <w:t>וערעור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9.6.2022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30393-02-21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ייקרא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" w:cs="Arial TUR"/>
          <w:rtl w:val="true"/>
        </w:rPr>
        <w:t xml:space="preserve"> </w:t>
      </w:r>
      <w:r>
        <w:rPr/>
        <w:t>21.10.2020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התצוגה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קאר</w:t>
      </w:r>
      <w:r>
        <w:rPr>
          <w:rtl w:val="true"/>
        </w:rPr>
        <w:t xml:space="preserve">" </w:t>
      </w:r>
      <w:r>
        <w:rPr>
          <w:rtl w:val="true"/>
        </w:rPr>
        <w:t>שבנוף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התצוגה</w:t>
      </w:r>
      <w:r>
        <w:rPr>
          <w:rtl w:val="true"/>
        </w:rPr>
        <w:t xml:space="preserve">).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תוכניתם</w:t>
      </w:r>
      <w:r>
        <w:rPr>
          <w:rtl w:val="true"/>
        </w:rPr>
        <w:t xml:space="preserve">, </w:t>
      </w:r>
      <w:r>
        <w:rPr>
          <w:rtl w:val="true"/>
        </w:rPr>
        <w:t>הצטיידו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ושותפיו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בפטיש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, </w:t>
      </w:r>
      <w:r>
        <w:rPr>
          <w:rtl w:val="true"/>
        </w:rPr>
        <w:t>באקדח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בחפץ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ובמיכל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בנפח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ליטר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בבנזין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21.10.2021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" w:cs="Arial TUR"/>
          <w:rtl w:val="true"/>
        </w:rPr>
        <w:t xml:space="preserve"> </w:t>
      </w:r>
      <w:r>
        <w:rPr/>
        <w:t>01:54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ושותפיו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התצוגה</w:t>
      </w:r>
      <w:r>
        <w:rPr>
          <w:rtl w:val="true"/>
        </w:rPr>
        <w:t xml:space="preserve">. </w:t>
      </w:r>
      <w:r>
        <w:rPr>
          <w:rtl w:val="true"/>
        </w:rPr>
        <w:t>השלושה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וכפפות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ידיהם</w:t>
      </w:r>
      <w:r>
        <w:rPr>
          <w:rtl w:val="true"/>
        </w:rPr>
        <w:t xml:space="preserve">.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החפץ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הבנזין</w:t>
      </w:r>
      <w:r>
        <w:rPr>
          <w:rtl w:val="true"/>
        </w:rPr>
        <w:t xml:space="preserve">. </w:t>
      </w:r>
      <w:r>
        <w:rPr>
          <w:rtl w:val="true"/>
        </w:rPr>
        <w:t>השותף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ניפץ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הזכוכית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התצוגה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הפטיש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התצוגה</w:t>
      </w:r>
      <w:r>
        <w:rPr>
          <w:rtl w:val="true"/>
        </w:rPr>
        <w:t xml:space="preserve">, </w:t>
      </w:r>
      <w:r>
        <w:rPr>
          <w:rtl w:val="true"/>
        </w:rPr>
        <w:t>שפך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בנזין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יוקרה</w:t>
      </w:r>
      <w:r>
        <w:rPr>
          <w:rtl w:val="true"/>
        </w:rPr>
        <w:t xml:space="preserve">, </w:t>
      </w:r>
      <w:r>
        <w:rPr>
          <w:rtl w:val="true"/>
        </w:rPr>
        <w:t>והצית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הבנזין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במהירות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שהדלקה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התצוגה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ממיליון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שהאש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בידיו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שותפיו</w:t>
      </w:r>
      <w:r>
        <w:rPr>
          <w:rtl w:val="true"/>
        </w:rPr>
        <w:t xml:space="preserve">, </w:t>
      </w:r>
      <w:r>
        <w:rPr>
          <w:rtl w:val="true"/>
        </w:rPr>
        <w:t>והשלושה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נמלטו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 xml:space="preserve">, </w:t>
      </w:r>
      <w:r>
        <w:rPr>
          <w:rtl w:val="true"/>
        </w:rPr>
        <w:t>האש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שנחזים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" w:cs="Arial TUR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התפרצות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תפילה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407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" w:cs="Arial TUR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והסתייעות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eastAsia="Arial TUR" w:cs="Arial TUR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28.1.2021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ניצל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החדר</w:t>
      </w:r>
      <w:r>
        <w:rPr>
          <w:rtl w:val="true"/>
        </w:rPr>
        <w:t xml:space="preserve">, </w:t>
      </w:r>
      <w:r>
        <w:rPr>
          <w:rtl w:val="true"/>
        </w:rPr>
        <w:t>לזמן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ונטל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המעטפות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המשטרתיות</w:t>
      </w:r>
      <w:r>
        <w:rPr>
          <w:rtl w:val="true"/>
        </w:rPr>
        <w:t xml:space="preserve">, </w:t>
      </w:r>
      <w:r>
        <w:rPr>
          <w:rtl w:val="true"/>
        </w:rPr>
        <w:t>והכניסו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לכיסו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בכליו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יוחסה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התפרץ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לאולם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התצוגה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והציתו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בתוכו</w:t>
      </w:r>
      <w:r>
        <w:rPr>
          <w:rtl w:val="true"/>
        </w:rPr>
        <w:t xml:space="preserve">.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סרטוני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שתיעדו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; </w:t>
      </w:r>
      <w:r>
        <w:rPr>
          <w:rtl w:val="true"/>
        </w:rPr>
        <w:t>פריטי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כשעתיים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התצוגה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שרופים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בנזין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פרופיל</w:t>
      </w:r>
      <w:r>
        <w:rPr>
          <w:rFonts w:eastAsia="Arial TUR" w:cs="Arial TUR"/>
          <w:rtl w:val="true"/>
        </w:rPr>
        <w:t xml:space="preserve"> </w:t>
      </w:r>
      <w:r>
        <w:rPr>
          <w:rFonts w:cs="Times New Roman" w:ascii="Times New Roman" w:hAnsi="Times New Roman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הרופאים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שבדקו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בידיו</w:t>
      </w:r>
      <w:r>
        <w:rPr>
          <w:rtl w:val="true"/>
        </w:rPr>
        <w:t xml:space="preserve">;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, </w:t>
      </w:r>
      <w:r>
        <w:rPr>
          <w:rtl w:val="true"/>
        </w:rPr>
        <w:t>ובעבירה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תפילה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הסתייעות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ושמעשהו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לדידו</w:t>
      </w:r>
      <w:r>
        <w:rPr>
          <w:rtl w:val="true"/>
        </w:rPr>
        <w:t xml:space="preserve">, </w:t>
      </w:r>
      <w:r>
        <w:rPr>
          <w:rtl w:val="true"/>
        </w:rPr>
        <w:t>משקלה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אפס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שהבעלים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התצוגה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בשמותיהם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להתנכל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הגרביים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השרופות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>
          <w:rFonts w:cs="Times New Roman" w:ascii="Times New Roman" w:hAnsi="Times New Roman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נתפסו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קילומטר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התצוגה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לזקוף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, </w:t>
      </w:r>
      <w:r>
        <w:rPr>
          <w:rtl w:val="true"/>
        </w:rPr>
        <w:t>וייתכן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נרחבות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ולמצער</w:t>
      </w:r>
      <w:r>
        <w:rPr>
          <w:rtl w:val="true"/>
        </w:rPr>
        <w:t xml:space="preserve">, </w:t>
      </w:r>
      <w:r>
        <w:rPr>
          <w:rtl w:val="true"/>
        </w:rPr>
        <w:t>הכוויות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>-</w:t>
      </w:r>
      <w:r>
        <w:rPr>
          <w:rtl w:val="true"/>
        </w:rPr>
        <w:t>בינונית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ששימשו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הסרטונים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והאיכונים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הגליל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האלמונים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לברוח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לדבוריה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מאהל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דבוריה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חניון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רצ</w:t>
      </w:r>
      <w:r>
        <w:rPr>
          <w:rtl w:val="true"/>
        </w:rPr>
        <w:t>'</w:t>
      </w:r>
      <w:r>
        <w:rPr>
          <w:rtl w:val="true"/>
        </w:rPr>
        <w:t>יל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שמענו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נקדים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אשמתו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סרק</w:t>
      </w:r>
      <w:r>
        <w:rPr>
          <w:rtl w:val="true"/>
        </w:rPr>
        <w:t xml:space="preserve">. </w:t>
      </w:r>
      <w:r>
        <w:rPr>
          <w:rtl w:val="true"/>
        </w:rPr>
        <w:t>הצטברותן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הנסיבתיות</w:t>
      </w:r>
      <w:r>
        <w:rPr>
          <w:rtl w:val="true"/>
        </w:rPr>
        <w:t xml:space="preserve">, </w:t>
      </w:r>
      <w:r>
        <w:rPr>
          <w:rtl w:val="true"/>
        </w:rPr>
        <w:t>מוביל</w:t>
      </w:r>
      <w:r>
        <w:rPr>
          <w:rtl w:val="true"/>
        </w:rPr>
        <w:t>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ויחידה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פשוטים</w:t>
      </w:r>
      <w:r>
        <w:rPr>
          <w:rtl w:val="true"/>
        </w:rPr>
        <w:t xml:space="preserve">, </w:t>
      </w:r>
      <w:r>
        <w:rPr>
          <w:rtl w:val="true"/>
        </w:rPr>
        <w:t>נסתפק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בהצגה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והמעידות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מצלמות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הדמויות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התצוגה</w:t>
      </w:r>
      <w:r>
        <w:rPr>
          <w:rtl w:val="true"/>
        </w:rPr>
        <w:t xml:space="preserve">.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הדמויות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ריקן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דלק</w:t>
      </w:r>
      <w:r>
        <w:rPr>
          <w:rtl w:val="true"/>
        </w:rPr>
        <w:t xml:space="preserve">, </w:t>
      </w:r>
      <w:r>
        <w:rPr>
          <w:rtl w:val="true"/>
        </w:rPr>
        <w:t>שפכה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האולם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פוסעת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נשפך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מהג</w:t>
      </w:r>
      <w:r>
        <w:rPr>
          <w:rtl w:val="true"/>
        </w:rPr>
        <w:t>'</w:t>
      </w:r>
      <w:r>
        <w:rPr>
          <w:rtl w:val="true"/>
        </w:rPr>
        <w:t>ריקן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מתלקחת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ואוחזת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גדא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נמלטים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המזדה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השחור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בחוץ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הנמלטת</w:t>
      </w:r>
      <w:r>
        <w:rPr>
          <w:rtl w:val="true"/>
        </w:rPr>
        <w:t xml:space="preserve">.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נמלט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Fonts w:ascii="Century" w:hAnsi="Century" w:cs="Century"/>
          <w:rtl w:val="true"/>
        </w:rPr>
        <w:t>כשבע שעות לאחר ההצתה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במרחק של כקילומטר מזירת ההצתה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נמצא מערום של פריטי לבוש מהם נדף ריח חזק של דלק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המערום כלל טריינינג חרוך ושרוף בחלקים שונים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ואשר דומה לטריינינג שבו התהלך האלמוני המצית שנחזה בסרטוני האבטחה המצולם בסרטונים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נעליים חרוכות בצבע שחור מידה </w:t>
      </w:r>
      <w:r>
        <w:rPr>
          <w:rFonts w:cs="Century" w:ascii="Century" w:hAnsi="Century"/>
        </w:rPr>
        <w:t>44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וחצי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ומסיכת סקי שחורה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המשטרה המשיכה בסריקות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וכשעתיים 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במרחק של מטרים ספורים ממקום מציאת מערום פריטי הלבוש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נתפס זוג גרביים לבנות שרופות בחלקן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האם אותו מצית ביש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גדא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שהצליח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להצית גם את עצמו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המערער שלפנינו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שנעצר כחמישה חודשים לאחר האירוע</w:t>
      </w:r>
      <w:r>
        <w:rPr>
          <w:rFonts w:cs="Century" w:ascii="Century" w:hAnsi="Century"/>
          <w:rtl w:val="true"/>
        </w:rPr>
        <w:t xml:space="preserve">?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כפי שנראה להלן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לפנינו שורה של ראיות נסיבתיות שמובילות אל המערער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 xml:space="preserve">(-)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הטריינינג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שנתפס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במערום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שנתפס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כלובש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טריינינג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התצוגה</w:t>
      </w:r>
      <w:r>
        <w:rPr>
          <w:rtl w:val="true"/>
        </w:rPr>
        <w:t xml:space="preserve">, </w:t>
      </w:r>
      <w:r>
        <w:rPr>
          <w:rtl w:val="true"/>
        </w:rPr>
        <w:t>ולטריינינג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בשטח</w:t>
      </w:r>
      <w:r>
        <w:rPr>
          <w:rtl w:val="true"/>
        </w:rPr>
        <w:t xml:space="preserve">. </w:t>
      </w:r>
      <w:r>
        <w:rPr>
          <w:rtl w:val="true"/>
        </w:rPr>
        <w:t>מומחית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הטריינינג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 xml:space="preserve">(-)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הנעליים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שנתפסו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מומחית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שהנעליים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שנתפסו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שרופות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ואותרו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בנזין</w:t>
      </w:r>
      <w:r>
        <w:rPr>
          <w:rtl w:val="true"/>
        </w:rPr>
        <w:t xml:space="preserve">, </w:t>
      </w:r>
      <w:r>
        <w:rPr>
          <w:rtl w:val="true"/>
        </w:rPr>
        <w:t>מתאימות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לנעליים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שצולמו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. </w:t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הנעליים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 xml:space="preserve">(-) </w:t>
      </w:r>
      <w:r>
        <w:rPr>
          <w:rFonts w:cs="Times New Roman" w:ascii="Times New Roman" w:hAnsi="Times New Roman"/>
          <w:bCs/>
          <w:spacing w:val="0"/>
          <w:szCs w:val="24"/>
        </w:rPr>
        <w:t>DNA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הגרביים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שנתפסו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הגרביים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שנתפסו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שרופות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ואותרו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בנזין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פרופיל</w:t>
      </w:r>
      <w:r>
        <w:rPr>
          <w:rFonts w:eastAsia="Arial TUR" w:cs="Arial TUR"/>
          <w:rtl w:val="true"/>
        </w:rPr>
        <w:t xml:space="preserve"> </w:t>
      </w:r>
      <w:r>
        <w:rPr>
          <w:rFonts w:cs="Times New Roman" w:ascii="Times New Roman" w:hAnsi="Times New Roman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התואם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הפרופיל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בשכיחות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למיליארד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הגרביים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הלבוש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,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מדרכה</w:t>
      </w:r>
      <w:r>
        <w:rPr>
          <w:rtl w:val="true"/>
        </w:rPr>
        <w:t xml:space="preserve">, </w:t>
      </w:r>
      <w:r>
        <w:rPr>
          <w:rtl w:val="true"/>
        </w:rPr>
        <w:t>במרחק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קילומטר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התצוגה</w:t>
      </w:r>
      <w:r>
        <w:rPr>
          <w:rtl w:val="true"/>
        </w:rPr>
        <w:t xml:space="preserve">. </w:t>
      </w:r>
      <w:r>
        <w:rPr>
          <w:rtl w:val="true"/>
        </w:rPr>
        <w:t>התקשיתי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הגרביים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החרוכות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מאיין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הממצא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למציאת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השרופות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Fonts w:cs="Times New Roman" w:ascii="Times New Roman" w:hAnsi="Times New Roman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. </w:t>
      </w:r>
      <w:r>
        <w:rPr>
          <w:rtl w:val="true"/>
        </w:rPr>
        <w:t>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היישוב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שגרביים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חרוכות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Fonts w:cs="Times New Roman" w:ascii="Times New Roman" w:hAnsi="Times New Roman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נתקלת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גבה</w:t>
      </w:r>
      <w:r>
        <w:rPr>
          <w:rtl w:val="true"/>
        </w:rPr>
        <w:t xml:space="preserve">. </w:t>
      </w:r>
      <w:r>
        <w:rPr>
          <w:rtl w:val="true"/>
        </w:rPr>
        <w:t>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הגרביים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החרוכות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.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זהב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להן</w:t>
      </w:r>
      <w:r>
        <w:rPr>
          <w:rtl w:val="true"/>
        </w:rPr>
        <w:t xml:space="preserve">,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בבדידותה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 xml:space="preserve">(-)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הכוויות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בסרטון מצלמות האבטחה נראות ידיו של המצית כשהן עולות באש והמצית משליך כפפה בוערת מידו ממש לפני עלייתו לרכב המזדה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בסרטון ניתן לראות כי בעת מנוסת הרכב מהמקום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בוערת אש במושב האחורי במקום בו יושב המצית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והנה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צירוף מקרים מפתיע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ההצתה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21.10.2020</w:t>
      </w:r>
      <w:r>
        <w:rPr>
          <w:rtl w:val="true"/>
        </w:rPr>
        <w:t xml:space="preserve"> </w:t>
      </w:r>
      <w:r>
        <w:rPr>
          <w:rtl w:val="true"/>
        </w:rPr>
        <w:t>ובימים</w:t>
      </w:r>
      <w:r>
        <w:rPr>
          <w:rFonts w:eastAsia="Arial TUR" w:cs="Arial TUR"/>
          <w:rtl w:val="true"/>
        </w:rPr>
        <w:t xml:space="preserve"> </w:t>
      </w:r>
      <w:r>
        <w:rPr>
          <w:rFonts w:cs="FrankRuehl" w:ascii="FrankRuehl" w:hAnsi="FrankRuehl"/>
          <w:spacing w:val="0"/>
          <w:sz w:val="28"/>
        </w:rPr>
        <w:t>25.10.2020</w:t>
      </w:r>
      <w:r>
        <w:rPr>
          <w:rFonts w:cs="FrankRuehl" w:ascii="FrankRuehl" w:hAnsi="FrankRuehl"/>
          <w:spacing w:val="0"/>
          <w:sz w:val="28"/>
          <w:rtl w:val="true"/>
        </w:rPr>
        <w:t xml:space="preserve"> </w:t>
      </w:r>
      <w:r>
        <w:rPr>
          <w:rFonts w:ascii="FrankRuehl" w:hAnsi="FrankRuehl"/>
          <w:spacing w:val="0"/>
          <w:sz w:val="28"/>
          <w:sz w:val="28"/>
          <w:rtl w:val="true"/>
        </w:rPr>
        <w:t>ו</w:t>
      </w:r>
      <w:r>
        <w:rPr>
          <w:rFonts w:cs="FrankRuehl" w:ascii="FrankRuehl" w:hAnsi="FrankRuehl"/>
          <w:spacing w:val="0"/>
          <w:sz w:val="28"/>
          <w:rtl w:val="true"/>
        </w:rPr>
        <w:t>-</w:t>
      </w:r>
      <w:r>
        <w:rPr>
          <w:rFonts w:cs="FrankRuehl" w:ascii="FrankRuehl" w:hAnsi="FrankRuehl"/>
          <w:spacing w:val="0"/>
          <w:sz w:val="28"/>
        </w:rPr>
        <w:t>26.10.2020</w:t>
      </w:r>
      <w:r>
        <w:rPr>
          <w:rFonts w:cs="David" w:ascii="David" w:hAnsi="David"/>
          <w:spacing w:val="0"/>
          <w:sz w:val="24"/>
          <w:szCs w:val="24"/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בדרגה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שנכווה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רדיאטור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רותחים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 xml:space="preserve">(-)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מסלול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הדמויות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בסרטוני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יצחק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מערום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קילומטר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,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נצפה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רגעים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לשעות</w:t>
      </w:r>
      <w:r>
        <w:rPr>
          <w:rFonts w:eastAsia="Arial TUR" w:cs="Arial TUR"/>
          <w:rtl w:val="true"/>
        </w:rPr>
        <w:t xml:space="preserve"> </w:t>
      </w:r>
      <w:r>
        <w:rPr/>
        <w:t>01:59</w:t>
      </w:r>
      <w:r>
        <w:rPr>
          <w:rtl w:val="true"/>
        </w:rPr>
        <w:t xml:space="preserve"> – </w:t>
      </w:r>
      <w:r>
        <w:rPr/>
        <w:t>02:08</w:t>
      </w:r>
      <w:r>
        <w:rPr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לדבוריה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שמתיישב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בית המשפט קמא העלה מיוזמתו את עובדת אי ההתאמה בזמנים המתועדים בסרטונים השונים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המדובר באי התאמות של דקות ספורות לכאן או לכאן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כאשר ידוע לנו שהדיווח למשטרה על האש המשתוללת באולם התצוגה היה בשעה </w:t>
      </w:r>
      <w:r>
        <w:rPr>
          <w:rFonts w:cs="Century" w:ascii="Century" w:hAnsi="Century"/>
        </w:rPr>
        <w:t>01:54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שהגיוני להניח כי חלפו מספר דקות מההצתה עצמה ועד לדיווח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המדובר אפוא בעניין טכני גרידא שאין לו נפקות בענייננו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 xml:space="preserve">(-)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הטלפון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הנייד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שנתפס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משהזכרנו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tl w:val="true"/>
        </w:rPr>
        <w:t xml:space="preserve">, </w:t>
      </w:r>
      <w:r>
        <w:rPr>
          <w:rtl w:val="true"/>
        </w:rPr>
        <w:t>נספר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נוקיה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927</w:t>
      </w:r>
      <w:r>
        <w:rPr>
          <w:rtl w:val="true"/>
        </w:rPr>
        <w:t xml:space="preserve">), </w:t>
      </w:r>
      <w:r>
        <w:rPr>
          <w:rtl w:val="true"/>
        </w:rPr>
        <w:t>הותקן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לנובמבר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" w:cs="Arial TUR"/>
          <w:rtl w:val="true"/>
        </w:rPr>
        <w:t xml:space="preserve"> </w:t>
      </w:r>
      <w:r>
        <w:rPr/>
        <w:t>2020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. </w:t>
      </w:r>
      <w:r>
        <w:rPr>
          <w:rtl w:val="true"/>
        </w:rPr>
        <w:t>מנוי</w:t>
      </w:r>
      <w:r>
        <w:rPr>
          <w:rFonts w:eastAsia="Arial TUR" w:cs="Arial TUR"/>
          <w:rtl w:val="true"/>
        </w:rPr>
        <w:t xml:space="preserve"> </w:t>
      </w:r>
      <w:r>
        <w:rPr/>
        <w:t>927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יומיומי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והנה</w:t>
      </w:r>
      <w:r>
        <w:rPr>
          <w:rtl w:val="true"/>
        </w:rPr>
        <w:t xml:space="preserve">, </w:t>
      </w:r>
      <w:r>
        <w:rPr>
          <w:rtl w:val="true"/>
        </w:rPr>
        <w:t>קרוב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ההתקשרויות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במנוי</w:t>
      </w:r>
      <w:r>
        <w:rPr>
          <w:rFonts w:eastAsia="Arial TUR" w:cs="Arial TUR"/>
          <w:rtl w:val="true"/>
        </w:rPr>
        <w:t xml:space="preserve"> </w:t>
      </w:r>
      <w:r>
        <w:rPr/>
        <w:t>927</w:t>
      </w:r>
      <w:r>
        <w:rPr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השעות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ולאחריה</w:t>
      </w:r>
      <w:r>
        <w:rPr>
          <w:rtl w:val="true"/>
        </w:rPr>
        <w:t xml:space="preserve">, </w:t>
      </w:r>
      <w:r>
        <w:rPr>
          <w:rtl w:val="true"/>
        </w:rPr>
        <w:t>ולמעלה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ממחציתן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להצתה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מאוכנות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המתיישב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מהמצלמות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 xml:space="preserve">(-)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שתק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בחקירתו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שתיקה זו ניתן לזקוף לחובתו כראיית חיזוק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 xml:space="preserve">(-)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הצטברות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, </w:t>
      </w:r>
      <w:r>
        <w:rPr>
          <w:rtl w:val="true"/>
        </w:rPr>
        <w:t>ולמצער</w:t>
      </w:r>
      <w:r>
        <w:rPr>
          <w:rtl w:val="true"/>
        </w:rPr>
        <w:t xml:space="preserve">, </w:t>
      </w:r>
      <w:r>
        <w:rPr>
          <w:rtl w:val="true"/>
        </w:rPr>
        <w:t>בתשובה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152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)-(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1984</w:t>
      </w:r>
      <w:r>
        <w:rPr>
          <w:rtl w:val="true"/>
        </w:rPr>
        <w:t xml:space="preserve"> </w:t>
      </w:r>
      <w:r>
        <w:rPr>
          <w:rtl w:val="true"/>
        </w:rPr>
        <w:t>הקובעות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כלהלן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cs="Miriam"/>
        </w:rPr>
      </w:pPr>
      <w:r>
        <w:rPr>
          <w:rStyle w:val="default"/>
          <w:rFonts w:ascii="Century" w:hAnsi="Century"/>
          <w:b/>
          <w:b/>
          <w:spacing w:val="0"/>
          <w:szCs w:val="24"/>
          <w:rtl w:val="true"/>
        </w:rPr>
        <w:t>תשובת</w:t>
      </w:r>
      <w:r>
        <w:rPr>
          <w:rStyle w:val="default"/>
          <w:rFonts w:ascii="Century" w:hAnsi="Century" w:eastAsia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/>
          <w:b/>
          <w:b/>
          <w:spacing w:val="0"/>
          <w:szCs w:val="24"/>
          <w:rtl w:val="true"/>
        </w:rPr>
        <w:t>הנאשם</w:t>
      </w:r>
      <w:r>
        <w:rPr>
          <w:rStyle w:val="default"/>
          <w:rFonts w:ascii="Century" w:hAnsi="Century" w:eastAsia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/>
          <w:b/>
          <w:b/>
          <w:spacing w:val="0"/>
          <w:szCs w:val="24"/>
          <w:rtl w:val="true"/>
        </w:rPr>
        <w:t>לאישום</w:t>
      </w:r>
      <w:r>
        <w:rPr>
          <w:rStyle w:val="default"/>
          <w:rFonts w:ascii="Century" w:hAnsi="Century" w:eastAsia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5"/>
        <w:ind w:end="1282"/>
        <w:jc w:val="both"/>
        <w:rPr>
          <w:rStyle w:val="default"/>
          <w:rFonts w:ascii="Century" w:hAnsi="Century" w:cs="Century"/>
        </w:rPr>
      </w:pPr>
      <w:r>
        <w:rPr>
          <w:rStyle w:val="default"/>
          <w:rFonts w:cs="Century" w:ascii="Century" w:hAnsi="Century"/>
        </w:rPr>
        <w:t>152</w:t>
      </w:r>
      <w:r>
        <w:rPr>
          <w:rStyle w:val="default"/>
          <w:rFonts w:cs="Century" w:ascii="Century" w:hAnsi="Century"/>
          <w:rtl w:val="true"/>
        </w:rPr>
        <w:t xml:space="preserve"> (</w:t>
      </w:r>
      <w:r>
        <w:rPr>
          <w:rStyle w:val="default"/>
          <w:rFonts w:ascii="Century" w:hAnsi="Century" w:cs="Century"/>
          <w:rtl w:val="true"/>
        </w:rPr>
        <w:t>א</w:t>
      </w:r>
      <w:r>
        <w:rPr>
          <w:rStyle w:val="default"/>
          <w:rFonts w:cs="Century" w:ascii="Century" w:hAnsi="Century"/>
          <w:rtl w:val="true"/>
        </w:rPr>
        <w:t>)...</w:t>
      </w:r>
    </w:p>
    <w:p>
      <w:pPr>
        <w:pStyle w:val="Ruller5"/>
        <w:ind w:end="1282"/>
        <w:jc w:val="both"/>
        <w:rPr>
          <w:rStyle w:val="default"/>
          <w:rFonts w:ascii="Century" w:hAnsi="Century" w:cs="Century"/>
        </w:rPr>
      </w:pP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ב</w:t>
      </w:r>
      <w:r>
        <w:rPr>
          <w:rStyle w:val="default"/>
          <w:rFonts w:cs="Century" w:ascii="Century" w:hAnsi="Century"/>
          <w:rtl w:val="true"/>
        </w:rPr>
        <w:t xml:space="preserve">).... </w:t>
      </w:r>
    </w:p>
    <w:p>
      <w:pPr>
        <w:pStyle w:val="Ruller5"/>
        <w:ind w:end="1282"/>
        <w:jc w:val="both"/>
        <w:rPr>
          <w:rStyle w:val="default"/>
          <w:rFonts w:ascii="Century" w:hAnsi="Century" w:cs="Century"/>
        </w:rPr>
      </w:pP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ג</w:t>
      </w:r>
      <w:r>
        <w:rPr>
          <w:rStyle w:val="default"/>
          <w:rFonts w:cs="Century" w:ascii="Century" w:hAnsi="Century"/>
          <w:rtl w:val="true"/>
        </w:rPr>
        <w:t xml:space="preserve">) </w:t>
      </w:r>
      <w:r>
        <w:rPr>
          <w:rStyle w:val="default"/>
          <w:rFonts w:ascii="Century" w:hAnsi="Century" w:cs="Century"/>
          <w:rtl w:val="true"/>
        </w:rPr>
        <w:t xml:space="preserve">בית המשפט יסביר לנאשם שאם ברצונו לטעון טענת </w:t>
      </w:r>
      <w:r>
        <w:rPr>
          <w:rStyle w:val="default"/>
          <w:rFonts w:cs="Century" w:ascii="Century" w:hAnsi="Century"/>
          <w:rtl w:val="true"/>
        </w:rPr>
        <w:t>"</w:t>
      </w:r>
      <w:r>
        <w:rPr>
          <w:rStyle w:val="default"/>
          <w:rFonts w:ascii="Century" w:hAnsi="Century" w:cs="Century"/>
          <w:rtl w:val="true"/>
        </w:rPr>
        <w:t>במקום אחר הייתי</w:t>
      </w:r>
      <w:r>
        <w:rPr>
          <w:rStyle w:val="default"/>
          <w:rFonts w:cs="Century" w:ascii="Century" w:hAnsi="Century"/>
          <w:rtl w:val="true"/>
        </w:rPr>
        <w:t xml:space="preserve">" – </w:t>
      </w:r>
      <w:r>
        <w:rPr>
          <w:rStyle w:val="default"/>
          <w:rFonts w:ascii="Century" w:hAnsi="Century" w:cs="Century"/>
          <w:rtl w:val="true"/>
        </w:rPr>
        <w:t>כטענה יחידה או בנוסף לאחרות – עליו לעשות כן מיד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ויסביר לו את תוצאות הימנעותו מעשות כן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כאמור בסעיף קטן </w:t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ד</w:t>
      </w:r>
      <w:r>
        <w:rPr>
          <w:rStyle w:val="default"/>
          <w:rFonts w:cs="Century" w:ascii="Century" w:hAnsi="Century"/>
          <w:rtl w:val="true"/>
        </w:rPr>
        <w:t xml:space="preserve">), </w:t>
      </w:r>
      <w:r>
        <w:rPr>
          <w:rStyle w:val="default"/>
          <w:rFonts w:ascii="Century" w:hAnsi="Century" w:cs="Century"/>
          <w:rtl w:val="true"/>
        </w:rPr>
        <w:t>הכל זולת אם ראה בית המשפט שאין מקום לטענה האמורה</w:t>
      </w:r>
      <w:r>
        <w:rPr>
          <w:rStyle w:val="default"/>
          <w:rFonts w:cs="Century" w:ascii="Century" w:hAnsi="Century"/>
          <w:rtl w:val="true"/>
        </w:rPr>
        <w:t xml:space="preserve">. </w:t>
      </w:r>
    </w:p>
    <w:p>
      <w:pPr>
        <w:pStyle w:val="Ruller5"/>
        <w:ind w:end="1282"/>
        <w:jc w:val="both"/>
        <w:rPr>
          <w:rStyle w:val="default"/>
          <w:rFonts w:ascii="Century" w:hAnsi="Century" w:cs="Century"/>
        </w:rPr>
      </w:pP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ד</w:t>
      </w:r>
      <w:r>
        <w:rPr>
          <w:rStyle w:val="default"/>
          <w:rFonts w:cs="Century" w:ascii="Century" w:hAnsi="Century"/>
          <w:rtl w:val="true"/>
        </w:rPr>
        <w:t xml:space="preserve">) </w:t>
      </w:r>
      <w:r>
        <w:rPr>
          <w:rStyle w:val="default"/>
          <w:rFonts w:ascii="Century" w:hAnsi="Century" w:cs="Century"/>
          <w:rtl w:val="true"/>
        </w:rPr>
        <w:t xml:space="preserve">משלא טען הנאשם מיד </w:t>
      </w:r>
      <w:r>
        <w:rPr>
          <w:rStyle w:val="default"/>
          <w:rFonts w:cs="Century" w:ascii="Century" w:hAnsi="Century"/>
          <w:rtl w:val="true"/>
        </w:rPr>
        <w:t>"</w:t>
      </w:r>
      <w:r>
        <w:rPr>
          <w:rStyle w:val="default"/>
          <w:rFonts w:ascii="Century" w:hAnsi="Century" w:cs="Century"/>
          <w:rtl w:val="true"/>
        </w:rPr>
        <w:t>במקום אחר הייתי</w:t>
      </w:r>
      <w:r>
        <w:rPr>
          <w:rStyle w:val="default"/>
          <w:rFonts w:cs="Century" w:ascii="Century" w:hAnsi="Century"/>
          <w:rtl w:val="true"/>
        </w:rPr>
        <w:t xml:space="preserve">", </w:t>
      </w:r>
      <w:r>
        <w:rPr>
          <w:rStyle w:val="default"/>
          <w:rFonts w:ascii="Century" w:hAnsi="Century" w:cs="Century"/>
          <w:rtl w:val="true"/>
        </w:rPr>
        <w:t>או שטען ולא ציין את המקום האחר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לא יהיה רשאי להביא ראיות </w:t>
      </w:r>
      <w:r>
        <w:rPr>
          <w:rStyle w:val="default"/>
          <w:rFonts w:cs="Century" w:ascii="Century" w:hAnsi="Century"/>
          <w:rtl w:val="true"/>
        </w:rPr>
        <w:t xml:space="preserve">- </w:t>
      </w:r>
      <w:r>
        <w:rPr>
          <w:rStyle w:val="default"/>
          <w:rFonts w:ascii="Century" w:hAnsi="Century" w:cs="Century"/>
          <w:rtl w:val="true"/>
        </w:rPr>
        <w:t xml:space="preserve">בין עדות עצמו ובין ראיות אחרות </w:t>
      </w:r>
      <w:r>
        <w:rPr>
          <w:rStyle w:val="default"/>
          <w:rFonts w:cs="Century" w:ascii="Century" w:hAnsi="Century"/>
          <w:rtl w:val="true"/>
        </w:rPr>
        <w:t xml:space="preserve">- </w:t>
      </w:r>
      <w:r>
        <w:rPr>
          <w:rStyle w:val="default"/>
          <w:rFonts w:ascii="Century" w:hAnsi="Century" w:cs="Century"/>
          <w:rtl w:val="true"/>
        </w:rPr>
        <w:t>כדי להוכיח טענה כאמור אלא ברשות בית המשפט</w:t>
      </w:r>
      <w:r>
        <w:rPr>
          <w:rStyle w:val="default"/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לראשונה</w:t>
      </w:r>
      <w:r>
        <w:rPr>
          <w:rtl w:val="true"/>
        </w:rPr>
        <w:t xml:space="preserve">, </w:t>
      </w:r>
      <w:r>
        <w:rPr>
          <w:rtl w:val="true"/>
        </w:rPr>
        <w:t>שבזמן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בחתונה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גאנם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בכלל הייתה חתונה במועד זה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המערער לא הביא ולו עד אחד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ראיה כלשהי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המעידה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החתונה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בחתונה</w:t>
      </w:r>
      <w:r>
        <w:rPr>
          <w:rtl w:val="true"/>
        </w:rPr>
        <w:t xml:space="preserve">, </w:t>
      </w:r>
      <w:r>
        <w:rPr>
          <w:rtl w:val="true"/>
        </w:rPr>
        <w:t>וודאי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נצפה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רק בעדותו בבית המשפט טען כי הלך לחתונה של קרוב משפחתו אך אינו זוכר היכן היה בדיוק באותו יום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 xml:space="preserve">(-)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הסברי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לכוויות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בידיו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מאוחרת</w:t>
      </w:r>
      <w:r>
        <w:rPr>
          <w:rtl w:val="true"/>
        </w:rPr>
        <w:t xml:space="preserve">, </w:t>
      </w:r>
      <w:r>
        <w:rPr>
          <w:rtl w:val="true"/>
        </w:rPr>
        <w:t>במטע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יונדאי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גטס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להתחממות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הרדיאטור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יונדאי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גטס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התקלה</w:t>
      </w:r>
      <w:r>
        <w:rPr>
          <w:rtl w:val="true"/>
        </w:rPr>
        <w:t xml:space="preserve">. </w:t>
      </w:r>
      <w:r>
        <w:rPr>
          <w:rtl w:val="true"/>
        </w:rPr>
        <w:t>ובכלל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זיתים</w:t>
      </w:r>
      <w:r>
        <w:rPr>
          <w:rtl w:val="true"/>
        </w:rPr>
        <w:t xml:space="preserve">, </w:t>
      </w:r>
      <w:r>
        <w:rPr>
          <w:rtl w:val="true"/>
        </w:rPr>
        <w:t>ומדוע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הרדיאטור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? </w:t>
      </w:r>
      <w:r>
        <w:rPr>
          <w:rtl w:val="true"/>
        </w:rPr>
        <w:t>סתם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פירש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היונדאי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גטס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אטרף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 xml:space="preserve">(-)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שחלף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נכווה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לקבלת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טיפול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רפואי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שלושה</w:t>
      </w:r>
      <w:r>
        <w:rPr>
          <w:rtl w:val="true"/>
        </w:rPr>
        <w:t>-</w:t>
      </w:r>
      <w:r>
        <w:rPr>
          <w:rtl w:val="true"/>
        </w:rPr>
        <w:t>ארבעה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שנכווה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. </w:t>
      </w:r>
      <w:r>
        <w:rPr>
          <w:rtl w:val="true"/>
        </w:rPr>
        <w:t>ובכלל</w:t>
      </w:r>
      <w:r>
        <w:rPr>
          <w:rtl w:val="true"/>
        </w:rPr>
        <w:t xml:space="preserve">,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ישב במקום במשך כשעתיים לאחר שנכווה ושפך מים על ידו נמצאה על ידי 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בכדי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כבלתי סבירה בנסיבות העניין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 xml:space="preserve">(-)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גרסאותיו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הסותרות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הכוויות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הכוויות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שנכווה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השתיקה</w:t>
      </w:r>
      <w:r>
        <w:rPr>
          <w:rtl w:val="true"/>
        </w:rPr>
        <w:t xml:space="preserve">. </w:t>
      </w:r>
      <w:r>
        <w:rPr>
          <w:rtl w:val="true"/>
        </w:rPr>
        <w:t>בחקירותיו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ולארוסתו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שנכווה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מזימונם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בטענותיו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 xml:space="preserve">(-)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הטריינינג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שאותרה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הטריינינג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הטריינינג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tl w:val="true"/>
        </w:rPr>
        <w:t xml:space="preserve">, </w:t>
      </w:r>
      <w:r>
        <w:rPr>
          <w:rtl w:val="true"/>
        </w:rPr>
        <w:t>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לגורלו</w:t>
      </w:r>
      <w:r>
        <w:rPr>
          <w:rtl w:val="true"/>
        </w:rPr>
        <w:t xml:space="preserve">, </w:t>
      </w:r>
      <w:r>
        <w:rPr>
          <w:rtl w:val="true"/>
        </w:rPr>
        <w:t>וסירב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אליבי</w:t>
      </w:r>
      <w:r>
        <w:rPr>
          <w:rtl w:val="true"/>
        </w:rPr>
        <w:t xml:space="preserve">; </w:t>
      </w:r>
      <w:r>
        <w:rPr>
          <w:rtl w:val="true"/>
        </w:rPr>
        <w:t>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בדבריו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הסבר הגיוני וסביר להימצאות ה</w:t>
      </w:r>
      <w:r>
        <w:rPr>
          <w:rFonts w:cs="Century" w:ascii="Century" w:hAnsi="Century"/>
          <w:rtl w:val="true"/>
        </w:rPr>
        <w:t>-</w:t>
      </w:r>
      <w:r>
        <w:rPr>
          <w:rFonts w:cs="Times New Roman" w:ascii="Times New Roman" w:hAnsi="Times New Roman"/>
        </w:rPr>
        <w:t>DNA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שלו על הגרביים החרוכות שנמצאו בקרבת זמן ומקום לאולם התצוגה</w:t>
      </w:r>
      <w:r>
        <w:rPr>
          <w:rFonts w:cs="Century" w:ascii="Century" w:hAnsi="Century"/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השיחות במנוי </w:t>
      </w:r>
      <w:r>
        <w:rPr>
          <w:rFonts w:cs="Century" w:ascii="Century" w:hAnsi="Century"/>
        </w:rPr>
        <w:t>927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לחברו ולקרוביו הוא 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מזימונם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לשפוך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השיחות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יסבול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בסרטוני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הנמלטת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במערום</w:t>
      </w:r>
      <w:r>
        <w:rPr>
          <w:rtl w:val="true"/>
        </w:rPr>
        <w:t xml:space="preserve">. </w:t>
      </w:r>
      <w:r>
        <w:rPr>
          <w:rtl w:val="true"/>
        </w:rPr>
        <w:t>בטריינינג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בגב</w:t>
      </w:r>
      <w:r>
        <w:rPr>
          <w:rtl w:val="true"/>
        </w:rPr>
        <w:t xml:space="preserve">, </w:t>
      </w:r>
      <w:r>
        <w:rPr>
          <w:rtl w:val="true"/>
        </w:rPr>
        <w:t>בחור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בברדס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הכובע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לבגד</w:t>
      </w:r>
      <w:r>
        <w:rPr>
          <w:rtl w:val="true"/>
        </w:rPr>
        <w:t xml:space="preserve">) </w:t>
      </w:r>
      <w:r>
        <w:rPr>
          <w:rtl w:val="true"/>
        </w:rPr>
        <w:t>וניתן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הברדס</w:t>
      </w:r>
      <w:r>
        <w:rPr>
          <w:rtl w:val="true"/>
        </w:rPr>
        <w:t xml:space="preserve">, </w:t>
      </w:r>
      <w:r>
        <w:rPr>
          <w:rtl w:val="true"/>
        </w:rPr>
        <w:t>וחור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בשרוול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היד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לאבוקה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שתסמוך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28</w:t>
      </w:r>
      <w:r>
        <w:rPr>
          <w:rtl w:val="true"/>
        </w:rPr>
        <w:t xml:space="preserve">)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דליקות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בשטח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, </w:t>
      </w:r>
      <w:r>
        <w:rPr>
          <w:rtl w:val="true"/>
        </w:rPr>
        <w:t>דליקה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האגוז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הגליל</w:t>
      </w:r>
      <w:r>
        <w:rPr>
          <w:rtl w:val="true"/>
        </w:rPr>
        <w:t xml:space="preserve">,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בצילומי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מזדה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בהירה</w:t>
      </w:r>
      <w:r>
        <w:rPr>
          <w:rtl w:val="true"/>
        </w:rPr>
        <w:t xml:space="preserve">, </w:t>
      </w:r>
      <w:r>
        <w:rPr>
          <w:rtl w:val="true"/>
        </w:rPr>
        <w:t>האש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מהמציתים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הלבוש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למניע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נסיבתית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פורנזית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פוזיטיבית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hyperlink r:id="rId2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1769/14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סועאד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33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27.1.2016</w:t>
      </w:r>
      <w:r>
        <w:rPr>
          <w:rFonts w:cs="Century" w:ascii="Century" w:hAnsi="Century"/>
          <w:rtl w:val="true"/>
        </w:rPr>
        <w:t xml:space="preserve">); </w:t>
      </w:r>
      <w:hyperlink r:id="rId2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8798/12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נבון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והאסמכתאות שם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30.7.2013</w:t>
      </w:r>
      <w:r>
        <w:rPr>
          <w:rFonts w:cs="Century" w:ascii="Century" w:hAnsi="Century"/>
          <w:rtl w:val="true"/>
        </w:rPr>
        <w:t>))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אדרבה</w:t>
      </w:r>
      <w:r>
        <w:rPr>
          <w:rtl w:val="true"/>
        </w:rPr>
        <w:t xml:space="preserve">, </w:t>
      </w:r>
      <w:r>
        <w:rPr>
          <w:rtl w:val="true"/>
        </w:rPr>
        <w:t>משהגענו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להתנכל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לעסק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r>
        <w:rPr>
          <w:rtl w:val="true"/>
        </w:rPr>
        <w:t>נזכיר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תופעת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הפרוטקשן</w:t>
      </w:r>
      <w:r>
        <w:rPr>
          <w:rtl w:val="true"/>
        </w:rPr>
        <w:t xml:space="preserve">", </w:t>
      </w:r>
      <w:r>
        <w:rPr>
          <w:rtl w:val="true"/>
        </w:rPr>
        <w:t>המאיימת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דורשים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חסות</w:t>
      </w:r>
      <w:r>
        <w:rPr>
          <w:rtl w:val="true"/>
        </w:rPr>
        <w:t xml:space="preserve">" </w:t>
      </w:r>
      <w:r>
        <w:rPr>
          <w:rtl w:val="true"/>
        </w:rPr>
        <w:t>מבעלי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עסקים</w:t>
      </w:r>
      <w:r>
        <w:rPr>
          <w:rtl w:val="true"/>
        </w:rPr>
        <w:t xml:space="preserve">, </w:t>
      </w:r>
      <w:r>
        <w:rPr>
          <w:rtl w:val="true"/>
        </w:rPr>
        <w:t>קטנים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כגדולים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לאבטח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המפורסמות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ללכלך</w:t>
      </w:r>
      <w:r>
        <w:rPr>
          <w:rtl w:val="true"/>
        </w:rPr>
        <w:t xml:space="preserve">" </w:t>
      </w:r>
      <w:r>
        <w:rPr>
          <w:rtl w:val="true"/>
        </w:rPr>
        <w:t>ישירות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ידיהם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שפלוני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מפתיעה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שאמרנו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נהפוך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למכתבה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8.5.2022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ליסקאר</w:t>
      </w:r>
      <w:r>
        <w:rPr>
          <w:rtl w:val="true"/>
        </w:rPr>
        <w:t xml:space="preserve">, </w:t>
      </w:r>
      <w:r>
        <w:rPr>
          <w:rtl w:val="true"/>
        </w:rPr>
        <w:t>שממנו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דיוננו</w:t>
      </w:r>
      <w:r>
        <w:rPr>
          <w:rtl w:val="true"/>
        </w:rPr>
        <w:t xml:space="preserve">, </w:t>
      </w:r>
      <w:r>
        <w:rPr>
          <w:rtl w:val="true"/>
        </w:rPr>
        <w:t>נשרף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</w:t>
      </w:r>
      <w:r>
        <w:rPr>
          <w:rtl w:val="true"/>
        </w:rPr>
        <w:t>'</w:t>
      </w:r>
      <w:r>
        <w:rPr>
          <w:rtl w:val="true"/>
        </w:rPr>
        <w:t>ק</w:t>
      </w:r>
      <w:r>
        <w:rPr>
          <w:rtl w:val="true"/>
        </w:rPr>
        <w:t>-</w:t>
      </w:r>
      <w:r>
        <w:rPr>
          <w:rtl w:val="true"/>
        </w:rPr>
        <w:t>פוסט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בסניף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sz w:val="28"/>
          <w:sz w:val="28"/>
          <w:rtl w:val="true"/>
        </w:rPr>
        <w:t>כוחן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נסיבתיות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נופל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מזה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ישירות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ולטעמי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לעיתים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עליהן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מכל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בחינת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דנן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עומדת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במבחן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</w:t>
      </w:r>
      <w:r>
        <w:rPr>
          <w:color w:val="000000"/>
          <w:sz w:val="28"/>
          <w:rtl w:val="true"/>
        </w:rPr>
        <w:t>"</w:t>
      </w:r>
      <w:r>
        <w:rPr>
          <w:color w:val="000000"/>
          <w:sz w:val="28"/>
          <w:sz w:val="28"/>
          <w:rtl w:val="true"/>
        </w:rPr>
        <w:t>תלת</w:t>
      </w:r>
      <w:r>
        <w:rPr>
          <w:color w:val="000000"/>
          <w:sz w:val="28"/>
          <w:rtl w:val="true"/>
        </w:rPr>
        <w:t>-</w:t>
      </w:r>
      <w:r>
        <w:rPr>
          <w:color w:val="000000"/>
          <w:sz w:val="28"/>
          <w:sz w:val="28"/>
          <w:rtl w:val="true"/>
        </w:rPr>
        <w:t>שלבי</w:t>
      </w:r>
      <w:r>
        <w:rPr>
          <w:color w:val="000000"/>
          <w:sz w:val="28"/>
          <w:rtl w:val="true"/>
        </w:rPr>
        <w:t xml:space="preserve">" </w:t>
      </w:r>
      <w:r>
        <w:rPr>
          <w:color w:val="000000"/>
          <w:sz w:val="28"/>
          <w:sz w:val="28"/>
          <w:rtl w:val="true"/>
        </w:rPr>
        <w:t>שנקבע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בפסיקה</w:t>
      </w:r>
      <w:r>
        <w:rPr>
          <w:color w:val="000000"/>
          <w:sz w:val="28"/>
          <w:rtl w:val="true"/>
        </w:rPr>
        <w:t xml:space="preserve">: </w:t>
      </w:r>
      <w:r>
        <w:rPr>
          <w:color w:val="000000"/>
          <w:sz w:val="28"/>
          <w:sz w:val="28"/>
          <w:rtl w:val="true"/>
        </w:rPr>
        <w:t>בחינת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כל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ראיה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נסיבתית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בפני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עצמה</w:t>
      </w:r>
      <w:r>
        <w:rPr>
          <w:color w:val="000000"/>
          <w:sz w:val="28"/>
          <w:rtl w:val="true"/>
        </w:rPr>
        <w:t xml:space="preserve">; </w:t>
      </w:r>
      <w:r>
        <w:rPr>
          <w:color w:val="000000"/>
          <w:sz w:val="28"/>
          <w:sz w:val="28"/>
          <w:rtl w:val="true"/>
        </w:rPr>
        <w:t>בחינת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מסכת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הראיות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כולה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לצורך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קביעה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אם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משקלן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המצטבר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של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הראיות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מוביל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למסקנה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המפלילה</w:t>
      </w:r>
      <w:r>
        <w:rPr>
          <w:color w:val="000000"/>
          <w:sz w:val="28"/>
          <w:rtl w:val="true"/>
        </w:rPr>
        <w:t xml:space="preserve">; </w:t>
      </w:r>
      <w:r>
        <w:rPr>
          <w:color w:val="000000"/>
          <w:sz w:val="28"/>
          <w:sz w:val="28"/>
          <w:rtl w:val="true"/>
        </w:rPr>
        <w:t>ולבסוף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העברת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הנטל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rtl w:val="true"/>
        </w:rPr>
        <w:t>"</w:t>
      </w:r>
      <w:r>
        <w:rPr>
          <w:color w:val="000000"/>
          <w:sz w:val="28"/>
          <w:sz w:val="28"/>
          <w:rtl w:val="true"/>
        </w:rPr>
        <w:t>הטקטי</w:t>
      </w:r>
      <w:r>
        <w:rPr>
          <w:color w:val="000000"/>
          <w:sz w:val="28"/>
          <w:rtl w:val="true"/>
        </w:rPr>
        <w:t xml:space="preserve">" </w:t>
      </w:r>
      <w:r>
        <w:rPr>
          <w:color w:val="000000"/>
          <w:sz w:val="28"/>
          <w:sz w:val="28"/>
          <w:rtl w:val="true"/>
        </w:rPr>
        <w:t>אל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הנאשם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להציע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הסבר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שעשוי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לשלול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את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המסקנה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המפלילה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rtl w:val="true"/>
        </w:rPr>
        <w:t>(</w:t>
      </w:r>
      <w:r>
        <w:rPr>
          <w:color w:val="000000"/>
          <w:sz w:val="28"/>
          <w:sz w:val="28"/>
          <w:rtl w:val="true"/>
        </w:rPr>
        <w:t>ראו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מבין</w:t>
      </w:r>
      <w:r>
        <w:rPr>
          <w:rFonts w:eastAsia="Arial TUR" w:cs="Arial TUR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רבים</w:t>
      </w:r>
      <w:r>
        <w:rPr>
          <w:color w:val="000000"/>
          <w:sz w:val="28"/>
          <w:rtl w:val="true"/>
        </w:rPr>
        <w:t xml:space="preserve">, </w:t>
      </w:r>
      <w:hyperlink r:id="rId2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9038/08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נאשף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15.4.2010</w:t>
      </w:r>
      <w:r>
        <w:rPr>
          <w:rFonts w:cs="Century" w:ascii="Century" w:hAnsi="Century"/>
          <w:rtl w:val="true"/>
        </w:rPr>
        <w:t xml:space="preserve">); </w:t>
      </w:r>
      <w:hyperlink r:id="rId28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3263/13</w:t>
        </w:r>
      </w:hyperlink>
      <w:r>
        <w:rPr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שטרית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70</w:t>
      </w:r>
      <w:r>
        <w:rPr>
          <w:color w:val="000000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color w:val="000000"/>
          <w:sz w:val="28"/>
          <w:rtl w:val="true"/>
        </w:rPr>
        <w:t>(</w:t>
      </w:r>
      <w:r>
        <w:rPr>
          <w:color w:val="000000"/>
          <w:sz w:val="28"/>
        </w:rPr>
        <w:t>19.3.2017</w:t>
      </w:r>
      <w:r>
        <w:rPr>
          <w:color w:val="000000"/>
          <w:sz w:val="28"/>
          <w:rtl w:val="true"/>
        </w:rPr>
        <w:t xml:space="preserve">); </w:t>
      </w:r>
      <w:hyperlink r:id="rId2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1081/14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צעלוק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50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18.12.2016</w:t>
      </w:r>
      <w:r>
        <w:rPr>
          <w:rFonts w:cs="Century" w:ascii="Century" w:hAnsi="Century"/>
          <w:rtl w:val="true"/>
        </w:rPr>
        <w:t xml:space="preserve">); </w:t>
      </w:r>
      <w:hyperlink r:id="rId3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8808/14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פחימה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41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10.1.2017</w:t>
      </w:r>
      <w:r>
        <w:rPr>
          <w:rFonts w:cs="Century" w:ascii="Century" w:hAnsi="Century"/>
          <w:rtl w:val="true"/>
        </w:rPr>
        <w:t xml:space="preserve">); </w:t>
      </w:r>
      <w:hyperlink r:id="rId3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2960/14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18.1.2017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למבחן דו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שלבי ראו </w:t>
      </w:r>
      <w:hyperlink r:id="rId3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6392/13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קריאף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21.1.2015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הטקטי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שהונח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לפתחו</w:t>
      </w:r>
      <w:r>
        <w:rPr>
          <w:rtl w:val="true"/>
        </w:rPr>
        <w:t xml:space="preserve">. </w:t>
      </w:r>
      <w:r>
        <w:rPr>
          <w:rtl w:val="true"/>
        </w:rPr>
        <w:t>הנה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בחקירותיו</w:t>
      </w:r>
      <w:r>
        <w:rPr>
          <w:rtl w:val="true"/>
        </w:rPr>
        <w:t xml:space="preserve">, </w:t>
      </w:r>
      <w:r>
        <w:rPr>
          <w:rtl w:val="true"/>
        </w:rPr>
        <w:t>שקריו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הצטברות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Fonts w:cs="Times New Roman" w:ascii="Times New Roman" w:hAnsi="Times New Roman"/>
        </w:rPr>
        <w:t>aggregation</w:t>
      </w:r>
      <w:r>
        <w:rPr>
          <w:rtl w:val="true"/>
        </w:rPr>
        <w:t xml:space="preserve">)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עצמאיות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תלויות</w:t>
      </w:r>
      <w:r>
        <w:rPr>
          <w:rFonts w:ascii="Century" w:hAnsi="Century" w:cs="Century"/>
          <w:rtl w:val="true"/>
        </w:rPr>
        <w:t xml:space="preserve"> זו בזו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שביניהן בוהקת ראיית ה</w:t>
      </w:r>
      <w:r>
        <w:rPr>
          <w:rFonts w:cs="Century" w:ascii="Century" w:hAnsi="Century"/>
          <w:rtl w:val="true"/>
        </w:rPr>
        <w:t>-</w:t>
      </w:r>
      <w:r>
        <w:rPr>
          <w:rFonts w:cs="Times New Roman" w:ascii="Times New Roman" w:hAnsi="Times New Roman"/>
        </w:rPr>
        <w:t>DNA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כראיית זהב שאף יכולה לעמוד בפני עצמה בהיעדר הסבר סביר מצד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שנזדמן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בית המשפט בוחן בסוף הדרך את סל הראיות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כמכלול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כל ראיה כשלעצמה וכל הראיות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בהצטברותן</w:t>
      </w:r>
      <w:r>
        <w:rPr>
          <w:rFonts w:cs="Century" w:ascii="Century" w:hAnsi="Century"/>
          <w:rtl w:val="true"/>
        </w:rPr>
        <w:t xml:space="preserve">...[...] </w:t>
      </w:r>
      <w:r>
        <w:rPr>
          <w:rFonts w:ascii="Century" w:hAnsi="Century" w:cs="Century"/>
          <w:rtl w:val="true"/>
        </w:rPr>
        <w:t>הצטברות ראיות שכל אחת מהן כשלעצמה אינה מעבר לכל ספק סביר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מגדילה את הסתברות מסקנתן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הדגש הוא על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הצטברות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ראייתית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שבתורה מובילה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להסתברות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ראייתית</w:t>
      </w:r>
      <w:r>
        <w:rPr>
          <w:rFonts w:cs="Century" w:ascii="Century" w:hAnsi="Century"/>
          <w:rtl w:val="true"/>
        </w:rPr>
        <w:t>" (</w:t>
      </w:r>
      <w:hyperlink r:id="rId3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5459/09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אדריאן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שוורץ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בפסקאות </w:t>
      </w:r>
      <w:r>
        <w:rPr>
          <w:rFonts w:cs="Century" w:ascii="Century" w:hAnsi="Century"/>
        </w:rPr>
        <w:t>59-58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20.7.2015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הדגשות במקור –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).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firstLine="720" w:end="0"/>
        <w:jc w:val="both"/>
        <w:rPr/>
      </w:pPr>
      <w:r>
        <w:rPr>
          <w:rtl w:val="true"/>
        </w:rPr>
        <w:t>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ומשקבענו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, </w:t>
      </w:r>
      <w:r>
        <w:rPr>
          <w:rtl w:val="true"/>
        </w:rPr>
        <w:t>נפנה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התצוגה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85,000</w:t>
      </w:r>
      <w:r>
        <w:rPr>
          <w:rtl w:val="true"/>
        </w:rPr>
        <w:t xml:space="preserve"> ₪.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שנלווה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שהסבו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התצוגה</w:t>
      </w:r>
      <w:r>
        <w:rPr>
          <w:rtl w:val="true"/>
        </w:rPr>
        <w:t xml:space="preserve">;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34-18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6-2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שלחובת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ברשלנות</w:t>
      </w:r>
      <w:r>
        <w:rPr>
          <w:rtl w:val="true"/>
        </w:rPr>
        <w:t xml:space="preserve">), </w:t>
      </w:r>
      <w:r>
        <w:rPr>
          <w:rtl w:val="true"/>
        </w:rPr>
        <w:t>ושהוא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מיקם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השתרשותו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העבריינות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הצטברות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להתקבל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8381/17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איכילוב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24.4.2018</w:t>
      </w:r>
      <w:r>
        <w:rPr>
          <w:rtl w:val="true"/>
        </w:rPr>
        <w:t xml:space="preserve">);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9097/05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ורשילובסקי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3.7.2006</w:t>
      </w:r>
      <w:r>
        <w:rPr>
          <w:rtl w:val="true"/>
        </w:rPr>
        <w:t xml:space="preserve">);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1242/97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גרינברג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3.2.1998</w:t>
      </w:r>
      <w:r>
        <w:rPr>
          <w:rtl w:val="true"/>
        </w:rPr>
        <w:t xml:space="preserve">); </w:t>
      </w:r>
      <w:hyperlink r:id="rId3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3091/08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טרייגר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29.1.2009</w:t>
      </w:r>
      <w:r>
        <w:rPr>
          <w:rtl w:val="true"/>
        </w:rPr>
        <w:t xml:space="preserve">)).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התערבותנו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מרבית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הפליליים</w:t>
      </w:r>
      <w:r>
        <w:rPr>
          <w:rtl w:val="true"/>
        </w:rPr>
        <w:t xml:space="preserve">, </w:t>
      </w:r>
      <w:r>
        <w:rPr>
          <w:rtl w:val="true"/>
        </w:rPr>
        <w:t>מטבעם</w:t>
      </w:r>
      <w:r>
        <w:rPr>
          <w:rtl w:val="true"/>
        </w:rPr>
        <w:t xml:space="preserve">, </w:t>
      </w:r>
      <w:r>
        <w:rPr>
          <w:rtl w:val="true"/>
        </w:rPr>
        <w:t>טומנים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בחובם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וודאות</w:t>
      </w:r>
      <w:r>
        <w:rPr>
          <w:rtl w:val="true"/>
        </w:rPr>
        <w:t xml:space="preserve">.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מגניבה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יתפתחו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ובאיזה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לקיצו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יתגלגל</w:t>
      </w:r>
      <w:r>
        <w:rPr>
          <w:rtl w:val="true"/>
        </w:rPr>
        <w:t xml:space="preserve">"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, </w:t>
      </w:r>
      <w:r>
        <w:rPr>
          <w:rtl w:val="true"/>
        </w:rPr>
        <w:t>הטומן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ודאות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</w:t>
      </w:r>
      <w:r>
        <w:rPr>
          <w:rtl w:val="true"/>
        </w:rPr>
        <w:t xml:space="preserve">. </w:t>
      </w:r>
      <w:r>
        <w:rPr>
          <w:rtl w:val="true"/>
        </w:rPr>
        <w:t>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4311/12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8.11.2012</w:t>
      </w:r>
      <w:r>
        <w:rPr>
          <w:rtl w:val="true"/>
        </w:rPr>
        <w:t xml:space="preserve">);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8347/19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מיהרט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17.3.2020</w:t>
      </w:r>
      <w:r>
        <w:rPr>
          <w:rtl w:val="true"/>
        </w:rPr>
        <w:t xml:space="preserve">);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3210/06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עמארה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18.3.2007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עמארה</w:t>
      </w:r>
      <w:r>
        <w:rPr>
          <w:rtl w:val="true"/>
        </w:rPr>
        <w:t xml:space="preserve">);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2939/19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חלפון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2.2.2020</w:t>
      </w:r>
      <w:r>
        <w:rPr>
          <w:rtl w:val="true"/>
        </w:rPr>
        <w:t xml:space="preserve">);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4036/13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אמארה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5.10.2014</w:t>
      </w:r>
      <w:r>
        <w:rPr>
          <w:rtl w:val="true"/>
        </w:rPr>
        <w:t xml:space="preserve">)). </w:t>
      </w:r>
      <w:r>
        <w:rPr>
          <w:rtl w:val="true"/>
        </w:rPr>
        <w:t>האש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אכזרית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חמקמקה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עוצמתית</w:t>
      </w:r>
      <w:r>
        <w:rPr>
          <w:rtl w:val="true"/>
        </w:rPr>
        <w:t xml:space="preserve">. </w:t>
      </w:r>
      <w:r>
        <w:rPr>
          <w:rtl w:val="true"/>
        </w:rPr>
        <w:t>הסכנה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ותוצאותיה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לשער</w:t>
      </w:r>
      <w:r>
        <w:rPr>
          <w:rtl w:val="true"/>
        </w:rPr>
        <w:t xml:space="preserve">. </w:t>
      </w:r>
      <w:r>
        <w:rPr>
          <w:rtl w:val="true"/>
        </w:rPr>
        <w:t>האש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להתפשט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ודקות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למוות</w:t>
      </w:r>
      <w:r>
        <w:rPr>
          <w:rtl w:val="true"/>
        </w:rPr>
        <w:t xml:space="preserve">. </w:t>
      </w:r>
      <w:r>
        <w:rPr>
          <w:rtl w:val="true"/>
        </w:rPr>
        <w:t>האש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מבדילה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היעד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, </w:t>
      </w:r>
      <w:r>
        <w:rPr>
          <w:rtl w:val="true"/>
        </w:rPr>
        <w:t>להמחשה</w:t>
      </w:r>
      <w:r>
        <w:rPr>
          <w:rtl w:val="true"/>
        </w:rPr>
        <w:t xml:space="preserve">,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2356/17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רגבי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29.6.2020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רגבי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השכנה</w:t>
      </w:r>
      <w:r>
        <w:rPr>
          <w:rtl w:val="true"/>
        </w:rPr>
        <w:t xml:space="preserve">).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קוצים</w:t>
      </w:r>
      <w:r>
        <w:rPr>
          <w:rtl w:val="true"/>
        </w:rPr>
        <w:t xml:space="preserve">"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בשפתנו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ולחורבן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מתפשטת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במהירות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הגפרור</w:t>
      </w:r>
      <w:r>
        <w:rPr>
          <w:rtl w:val="true"/>
        </w:rPr>
        <w:t xml:space="preserve">, </w:t>
      </w:r>
      <w:r>
        <w:rPr>
          <w:rtl w:val="true"/>
        </w:rPr>
        <w:t>הגחל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הסיגר</w:t>
      </w:r>
      <w:r>
        <w:rPr>
          <w:rtl w:val="true"/>
        </w:rPr>
        <w:t xml:space="preserve">, </w:t>
      </w:r>
      <w:r>
        <w:rPr>
          <w:rtl w:val="true"/>
        </w:rPr>
        <w:t>משתנה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לתמונה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שליטה</w:t>
      </w:r>
      <w:r>
        <w:rPr>
          <w:rtl w:val="true"/>
        </w:rPr>
        <w:t xml:space="preserve">, </w:t>
      </w:r>
      <w:r>
        <w:rPr>
          <w:rtl w:val="true"/>
        </w:rPr>
        <w:t>ושהנזק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</w:t>
      </w:r>
      <w:r>
        <w:rPr>
          <w:rtl w:val="true"/>
        </w:rPr>
        <w:t xml:space="preserve">. </w:t>
      </w:r>
      <w:r>
        <w:rPr>
          <w:sz w:val="28"/>
          <w:sz w:val="28"/>
          <w:rtl w:val="true"/>
        </w:rPr>
        <w:t>האש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מאבות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הנזיקין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תצא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ומצאה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קוצים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ונאכל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גדיש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הקמה</w:t>
      </w:r>
      <w:r>
        <w:rPr>
          <w:sz w:val="28"/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</w:t>
      </w:r>
      <w:r>
        <w:rPr>
          <w:sz w:val="28"/>
          <w:rtl w:val="true"/>
        </w:rPr>
        <w:t xml:space="preserve">'). </w:t>
      </w:r>
      <w:r>
        <w:rPr>
          <w:rtl w:val="true"/>
        </w:rPr>
        <w:t>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לגפרור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גפרור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ואחריתה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מוות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עמארה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בפסקה ה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));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ידועה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ואחריתו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ישורנה</w:t>
      </w:r>
      <w:r>
        <w:rPr>
          <w:rFonts w:cs="Miriam" w:ascii="Century" w:hAnsi="Century"/>
          <w:b/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hyperlink r:id="rId4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6466/18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ראגאבי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1.5.2019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ברור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להגן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לעבירת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רגבי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6</w:t>
      </w:r>
      <w:r>
        <w:rPr>
          <w:rtl w:val="true"/>
        </w:rPr>
        <w:t xml:space="preserve">;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6720/16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7.3.2017</w:t>
      </w:r>
      <w:r>
        <w:rPr>
          <w:rtl w:val="true"/>
        </w:rPr>
        <w:t xml:space="preserve">)).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ובמודעותו</w:t>
      </w:r>
      <w:r>
        <w:rPr>
          <w:rtl w:val="true"/>
        </w:rPr>
        <w:t xml:space="preserve">, </w:t>
      </w:r>
      <w:r>
        <w:rPr>
          <w:rtl w:val="true"/>
        </w:rPr>
        <w:t>תוצאות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מנעד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, </w:t>
      </w:r>
      <w:r>
        <w:rPr>
          <w:rtl w:val="true"/>
        </w:rPr>
        <w:t>ונקבע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8337/20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4.5.2021</w:t>
      </w:r>
      <w:r>
        <w:rPr>
          <w:rtl w:val="true"/>
        </w:rPr>
        <w:t xml:space="preserve">)).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מאוחרת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התצוגה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והפסיקה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הצתה באזור תעשייה שלא בשעות העבודה טומנת בחובה פוטנציאל נמוך יותר לפגיעה בנפש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מאשר הצתה באזור מגורים או אזור תעשייה בשעות העבודה</w:t>
      </w:r>
      <w:r>
        <w:rPr>
          <w:rFonts w:cs="FrankRuehl" w:ascii="FrankRuehl" w:hAnsi="FrankRuehl"/>
          <w:color w:val="000000"/>
          <w:sz w:val="28"/>
          <w:rtl w:val="true"/>
        </w:rPr>
        <w:t>" (</w:t>
      </w:r>
      <w:hyperlink r:id="rId47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334/14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4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31.3.2015</w:t>
      </w:r>
      <w:r>
        <w:rPr>
          <w:rFonts w:cs="FrankRuehl" w:ascii="FrankRuehl" w:hAnsi="FrankRuehl"/>
          <w:color w:val="000000"/>
          <w:sz w:val="28"/>
          <w:rtl w:val="true"/>
        </w:rPr>
        <w:t xml:space="preserve">)). </w:t>
      </w:r>
      <w:r>
        <w:rPr>
          <w:rFonts w:ascii="FrankRuehl" w:hAnsi="FrankRuehl"/>
          <w:color w:val="000000"/>
          <w:sz w:val="28"/>
          <w:sz w:val="28"/>
          <w:rtl w:val="true"/>
        </w:rPr>
        <w:t>ברם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קפדני</w:t>
      </w:r>
      <w:r>
        <w:rPr>
          <w:rtl w:val="true"/>
        </w:rPr>
        <w:t xml:space="preserve">, </w:t>
      </w:r>
      <w:r>
        <w:rPr>
          <w:rtl w:val="true"/>
        </w:rPr>
        <w:t>כשהמערער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. </w:t>
      </w:r>
      <w:r>
        <w:rPr>
          <w:rtl w:val="true"/>
        </w:rPr>
        <w:t>הורתה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ההתפרצות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hyperlink r:id="rId48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407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הפורצים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בליטרים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דלק</w:t>
      </w:r>
      <w:r>
        <w:rPr>
          <w:rtl w:val="true"/>
        </w:rPr>
        <w:t xml:space="preserve">, </w:t>
      </w:r>
      <w:r>
        <w:rPr>
          <w:rtl w:val="true"/>
        </w:rPr>
        <w:t>בפטיש</w:t>
      </w:r>
      <w:r>
        <w:rPr>
          <w:rtl w:val="true"/>
        </w:rPr>
        <w:t xml:space="preserve">, </w:t>
      </w:r>
      <w:r>
        <w:rPr>
          <w:rtl w:val="true"/>
        </w:rPr>
        <w:t>ובאקדח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הפריצה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התצוגה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ולרכבים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שהוצתו</w:t>
      </w:r>
      <w:r>
        <w:rPr>
          <w:rtl w:val="true"/>
        </w:rPr>
        <w:t xml:space="preserve">, </w:t>
      </w:r>
      <w:r>
        <w:rPr>
          <w:rtl w:val="true"/>
        </w:rPr>
        <w:t>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ממיליון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התצוגה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קומות</w:t>
      </w:r>
      <w:r>
        <w:rPr>
          <w:rtl w:val="true"/>
        </w:rPr>
        <w:t xml:space="preserve">, </w:t>
      </w:r>
      <w:r>
        <w:rPr>
          <w:rtl w:val="true"/>
        </w:rPr>
        <w:t>והאש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להתפשט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במנעד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המקלה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מבנה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מאוחרת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הימצאותו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במבנה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ושמא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עיקרו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בתחוש</w:t>
      </w:r>
      <w:r>
        <w:rPr>
          <w:rtl w:val="true"/>
        </w:rPr>
        <w:t>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והרחוק</w:t>
      </w:r>
      <w:r>
        <w:rPr>
          <w:rtl w:val="true"/>
        </w:rPr>
        <w:t xml:space="preserve">. </w:t>
      </w:r>
      <w:r>
        <w:rPr>
          <w:rtl w:val="true"/>
        </w:rPr>
        <w:t>בשנים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ההצתה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ופחד</w:t>
      </w:r>
      <w:r>
        <w:rPr>
          <w:rtl w:val="true"/>
        </w:rPr>
        <w:t xml:space="preserve">. </w:t>
      </w:r>
      <w:r>
        <w:rPr>
          <w:rtl w:val="true"/>
        </w:rPr>
        <w:t>ממכתבה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ליסקאר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התצוגה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להתאושש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ולתפקד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בהכנסות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ובתדמיתה</w:t>
      </w:r>
      <w:r>
        <w:rPr>
          <w:rtl w:val="true"/>
        </w:rPr>
        <w:t xml:space="preserve">, </w:t>
      </w:r>
      <w:r>
        <w:rPr>
          <w:rtl w:val="true"/>
        </w:rPr>
        <w:t>והעלו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פרמיות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הביטוח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סניפי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עתק</w:t>
      </w:r>
      <w:r>
        <w:rPr>
          <w:rtl w:val="true"/>
        </w:rPr>
        <w:t xml:space="preserve">.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התצוגה</w:t>
      </w:r>
      <w:r>
        <w:rPr>
          <w:rtl w:val="true"/>
        </w:rPr>
        <w:t xml:space="preserve">, </w:t>
      </w:r>
      <w:r>
        <w:rPr>
          <w:rtl w:val="true"/>
        </w:rPr>
        <w:t>נפגעה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העסקים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הסמוכים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התצוגה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וכלה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בעיצומה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משטרתית</w:t>
      </w:r>
      <w:r>
        <w:rPr>
          <w:rtl w:val="true"/>
        </w:rPr>
        <w:t xml:space="preserve">, </w:t>
      </w:r>
      <w:r>
        <w:rPr>
          <w:rtl w:val="true"/>
        </w:rPr>
        <w:t>מעידה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מהדין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תומו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sz w:val="18"/>
          <w:szCs w:val="24"/>
        </w:rPr>
      </w:pPr>
      <w:r>
        <w:rPr>
          <w:sz w:val="1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סלידת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הכללית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sz w:val="18"/>
          <w:szCs w:val="24"/>
        </w:rPr>
      </w:pPr>
      <w:r>
        <w:rPr>
          <w:sz w:val="1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. 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sz w:val="18"/>
          <w:szCs w:val="24"/>
        </w:rPr>
      </w:pPr>
      <w:r>
        <w:rPr>
          <w:sz w:val="1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eastAsia="Arial TUR" w:cs="Arial TUR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שלקחתי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דא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שבבסיסן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תופעת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פרוטקשן</w:t>
      </w:r>
      <w:r>
        <w:rPr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בהדרגתיות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הקונקרטיות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שבפניו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" (</w:t>
      </w:r>
      <w:r>
        <w:rPr>
          <w:rtl w:val="true"/>
        </w:rPr>
        <w:t>השוו</w:t>
      </w:r>
      <w:r>
        <w:rPr>
          <w:rFonts w:eastAsia="Arial TUR" w:cs="Arial TUR"/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2247/10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ימיני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666</w:t>
      </w:r>
      <w:r>
        <w:rPr>
          <w:rtl w:val="true"/>
        </w:rPr>
        <w:t xml:space="preserve">, </w:t>
      </w:r>
      <w:r>
        <w:rPr/>
        <w:t>774</w:t>
      </w:r>
      <w:r>
        <w:rPr>
          <w:rtl w:val="true"/>
        </w:rPr>
        <w:t xml:space="preserve"> (</w:t>
      </w:r>
      <w:r>
        <w:rPr/>
        <w:t>2011</w:t>
      </w:r>
      <w:r>
        <w:rPr>
          <w:rtl w:val="true"/>
        </w:rPr>
        <w:t>)).</w:t>
      </w:r>
    </w:p>
    <w:p>
      <w:pPr>
        <w:pStyle w:val="Ruller41"/>
        <w:ind w:end="0"/>
        <w:jc w:val="both"/>
        <w:rPr>
          <w:sz w:val="18"/>
          <w:szCs w:val="24"/>
        </w:rPr>
      </w:pPr>
      <w:r>
        <w:rPr>
          <w:sz w:val="1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וערעור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מתקבל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כנם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18"/>
          <w:szCs w:val="24"/>
        </w:rPr>
      </w:pPr>
      <w:r>
        <w:rPr>
          <w:rFonts w:cs="Century" w:ascii="Century" w:hAnsi="Century"/>
          <w:sz w:val="18"/>
          <w:szCs w:val="24"/>
          <w:rtl w:val="true"/>
        </w:rPr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9"/>
        <w:gridCol w:w="2769"/>
        <w:gridCol w:w="2774"/>
      </w:tblGrid>
      <w:tr>
        <w:trPr/>
        <w:tc>
          <w:tcPr>
            <w:tcW w:w="2769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69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74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16"/>
          <w:szCs w:val="18"/>
        </w:rPr>
      </w:pPr>
      <w:r>
        <w:rPr>
          <w:rFonts w:cs="Arial TUR" w:ascii="Arial TUR" w:hAnsi="Arial TUR"/>
          <w:sz w:val="16"/>
          <w:szCs w:val="1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</w:rPr>
      </w:pPr>
      <w:r>
        <w:rPr>
          <w:rFonts w:cs="Miriam"/>
          <w:u w:val="single"/>
          <w:rtl w:val="true"/>
        </w:rPr>
        <w:t>השופט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נ</w:t>
      </w:r>
      <w:r>
        <w:rPr>
          <w:rFonts w:cs="Miriam"/>
          <w:u w:val="single"/>
          <w:rtl w:val="true"/>
        </w:rPr>
        <w:t xml:space="preserve">' </w:t>
      </w:r>
      <w:r>
        <w:rPr>
          <w:rFonts w:cs="Miriam"/>
          <w:u w:val="single"/>
          <w:rtl w:val="true"/>
        </w:rPr>
        <w:t>סולברג</w:t>
      </w:r>
      <w:r>
        <w:rPr>
          <w:rFonts w:cs="Miriam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16"/>
          <w:szCs w:val="22"/>
        </w:rPr>
      </w:pPr>
      <w:r>
        <w:rPr>
          <w:rFonts w:cs="Century" w:ascii="Century" w:hAnsi="Century"/>
          <w:sz w:val="16"/>
          <w:szCs w:val="22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18"/>
          <w:szCs w:val="24"/>
        </w:rPr>
      </w:pPr>
      <w:r>
        <w:rPr>
          <w:rFonts w:cs="Century" w:ascii="Century" w:hAnsi="Century"/>
          <w:sz w:val="18"/>
          <w:szCs w:val="24"/>
          <w:rtl w:val="true"/>
        </w:rPr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9"/>
        <w:gridCol w:w="2769"/>
        <w:gridCol w:w="2774"/>
      </w:tblGrid>
      <w:tr>
        <w:trPr/>
        <w:tc>
          <w:tcPr>
            <w:tcW w:w="276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cs="Century" w:ascii="Century" w:hAnsi="Century"/>
                <w:rtl w:val="true"/>
              </w:rPr>
              <w:tab/>
            </w:r>
          </w:p>
        </w:tc>
        <w:tc>
          <w:tcPr>
            <w:tcW w:w="2769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74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</w:rPr>
      </w:pPr>
      <w:r>
        <w:rPr>
          <w:rFonts w:cs="Miriam"/>
          <w:u w:val="single"/>
          <w:rtl w:val="true"/>
        </w:rPr>
        <w:t>השופטת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ר</w:t>
      </w:r>
      <w:r>
        <w:rPr>
          <w:rFonts w:cs="Miriam"/>
          <w:u w:val="single"/>
          <w:rtl w:val="true"/>
        </w:rPr>
        <w:t xml:space="preserve">' </w:t>
      </w:r>
      <w:r>
        <w:rPr>
          <w:rFonts w:cs="Miriam"/>
          <w:u w:val="single"/>
          <w:rtl w:val="true"/>
        </w:rPr>
        <w:t>רונן</w:t>
      </w:r>
      <w:r>
        <w:rPr>
          <w:rFonts w:cs="Miriam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מסכימה</w:t>
      </w:r>
      <w:r>
        <w:rPr>
          <w:rFonts w:cs="Century" w:ascii="Century" w:hAnsi="Century"/>
          <w:rtl w:val="true"/>
        </w:rPr>
        <w:t>.</w:t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Fonts w:ascii="Century" w:hAnsi="Century" w:cs="Century"/>
          <w:rtl w:val="true"/>
        </w:rPr>
        <w:t xml:space="preserve">לפיכך 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bookmarkStart w:id="18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באב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17.8.2022</w:t>
      </w:r>
      <w:r>
        <w:rPr>
          <w:rFonts w:cs="Century" w:ascii="Century" w:hAnsi="Century"/>
          <w:rtl w:val="true"/>
        </w:rPr>
        <w:t xml:space="preserve">). </w:t>
      </w:r>
      <w:bookmarkEnd w:id="18"/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color w:val="FFFFFF"/>
          <w:sz w:val="2"/>
          <w:szCs w:val="2"/>
        </w:rPr>
      </w:pPr>
      <w:r>
        <w:rPr>
          <w:rFonts w:cs="Century" w:ascii="Century" w:hAnsi="Century"/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22047430</w:t>
      </w:r>
      <w:r>
        <w:rPr>
          <w:sz w:val="16"/>
          <w:rtl w:val="true"/>
        </w:rPr>
        <w:t>_</w:t>
      </w:r>
      <w:r>
        <w:rPr>
          <w:sz w:val="16"/>
        </w:rPr>
        <w:t>E03.docx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1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54678313-4743/22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3"/>
      <w:footerReference w:type="default" r:id="rId5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4743/22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40180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.b" TargetMode="External"/><Relationship Id="rId5" Type="http://schemas.openxmlformats.org/officeDocument/2006/relationships/hyperlink" Target="http://www.nevo.co.il/law/70301/244" TargetMode="External"/><Relationship Id="rId6" Type="http://schemas.openxmlformats.org/officeDocument/2006/relationships/hyperlink" Target="http://www.nevo.co.il/law/70301/407.b" TargetMode="External"/><Relationship Id="rId7" Type="http://schemas.openxmlformats.org/officeDocument/2006/relationships/hyperlink" Target="http://www.nevo.co.il/law/70301/448.a" TargetMode="External"/><Relationship Id="rId8" Type="http://schemas.openxmlformats.org/officeDocument/2006/relationships/hyperlink" Target="http://www.nevo.co.il/law/5227" TargetMode="External"/><Relationship Id="rId9" Type="http://schemas.openxmlformats.org/officeDocument/2006/relationships/hyperlink" Target="http://www.nevo.co.il/law/5227/43" TargetMode="External"/><Relationship Id="rId10" Type="http://schemas.openxmlformats.org/officeDocument/2006/relationships/hyperlink" Target="http://www.nevo.co.il/law/74903" TargetMode="External"/><Relationship Id="rId11" Type="http://schemas.openxmlformats.org/officeDocument/2006/relationships/hyperlink" Target="http://www.nevo.co.il/law/74903/152.c." TargetMode="External"/><Relationship Id="rId12" Type="http://schemas.openxmlformats.org/officeDocument/2006/relationships/hyperlink" Target="http://www.nevo.co.il/law/74903/152.d" TargetMode="External"/><Relationship Id="rId13" Type="http://schemas.openxmlformats.org/officeDocument/2006/relationships/hyperlink" Target="http://www.nevo.co.il/case/27401804" TargetMode="External"/><Relationship Id="rId14" Type="http://schemas.openxmlformats.org/officeDocument/2006/relationships/hyperlink" Target="http://www.nevo.co.il/law/70301/448.a" TargetMode="External"/><Relationship Id="rId15" Type="http://schemas.openxmlformats.org/officeDocument/2006/relationships/hyperlink" Target="http://www.nevo.co.il/law/70301/29.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07.b" TargetMode="External"/><Relationship Id="rId18" Type="http://schemas.openxmlformats.org/officeDocument/2006/relationships/hyperlink" Target="http://www.nevo.co.il/law/70301/29.b" TargetMode="External"/><Relationship Id="rId19" Type="http://schemas.openxmlformats.org/officeDocument/2006/relationships/hyperlink" Target="http://www.nevo.co.il/law/5227/43" TargetMode="External"/><Relationship Id="rId20" Type="http://schemas.openxmlformats.org/officeDocument/2006/relationships/hyperlink" Target="http://www.nevo.co.il/law/5227" TargetMode="External"/><Relationship Id="rId21" Type="http://schemas.openxmlformats.org/officeDocument/2006/relationships/hyperlink" Target="http://www.nevo.co.il/law/70301/29.b" TargetMode="External"/><Relationship Id="rId22" Type="http://schemas.openxmlformats.org/officeDocument/2006/relationships/hyperlink" Target="http://www.nevo.co.il/law/70301/244" TargetMode="External"/><Relationship Id="rId23" Type="http://schemas.openxmlformats.org/officeDocument/2006/relationships/hyperlink" Target="http://www.nevo.co.il/law/74903/152.c.;152.d" TargetMode="External"/><Relationship Id="rId24" Type="http://schemas.openxmlformats.org/officeDocument/2006/relationships/hyperlink" Target="http://www.nevo.co.il/law/74903" TargetMode="External"/><Relationship Id="rId25" Type="http://schemas.openxmlformats.org/officeDocument/2006/relationships/hyperlink" Target="http://www.nevo.co.il/case/13038692" TargetMode="External"/><Relationship Id="rId26" Type="http://schemas.openxmlformats.org/officeDocument/2006/relationships/hyperlink" Target="http://www.nevo.co.il/case/5610001" TargetMode="External"/><Relationship Id="rId27" Type="http://schemas.openxmlformats.org/officeDocument/2006/relationships/hyperlink" Target="http://www.nevo.co.il/case/5830307" TargetMode="External"/><Relationship Id="rId28" Type="http://schemas.openxmlformats.org/officeDocument/2006/relationships/hyperlink" Target="http://www.nevo.co.il/case/10549740" TargetMode="External"/><Relationship Id="rId29" Type="http://schemas.openxmlformats.org/officeDocument/2006/relationships/hyperlink" Target="http://www.nevo.co.il/case/11303299" TargetMode="External"/><Relationship Id="rId30" Type="http://schemas.openxmlformats.org/officeDocument/2006/relationships/hyperlink" Target="http://www.nevo.co.il/case/18753203" TargetMode="External"/><Relationship Id="rId31" Type="http://schemas.openxmlformats.org/officeDocument/2006/relationships/hyperlink" Target="http://www.nevo.co.il/case/16864442" TargetMode="External"/><Relationship Id="rId32" Type="http://schemas.openxmlformats.org/officeDocument/2006/relationships/hyperlink" Target="http://www.nevo.co.il/case/8245382" TargetMode="External"/><Relationship Id="rId33" Type="http://schemas.openxmlformats.org/officeDocument/2006/relationships/hyperlink" Target="http://www.nevo.co.il/case/5768471" TargetMode="External"/><Relationship Id="rId34" Type="http://schemas.openxmlformats.org/officeDocument/2006/relationships/hyperlink" Target="http://www.nevo.co.il/case/23833066" TargetMode="External"/><Relationship Id="rId35" Type="http://schemas.openxmlformats.org/officeDocument/2006/relationships/hyperlink" Target="http://www.nevo.co.il/case/5838067" TargetMode="External"/><Relationship Id="rId36" Type="http://schemas.openxmlformats.org/officeDocument/2006/relationships/hyperlink" Target="http://www.nevo.co.il/case/5755866" TargetMode="External"/><Relationship Id="rId37" Type="http://schemas.openxmlformats.org/officeDocument/2006/relationships/hyperlink" Target="http://www.nevo.co.il/case/5875466" TargetMode="External"/><Relationship Id="rId38" Type="http://schemas.openxmlformats.org/officeDocument/2006/relationships/hyperlink" Target="http://www.nevo.co.il/case/5587202" TargetMode="External"/><Relationship Id="rId39" Type="http://schemas.openxmlformats.org/officeDocument/2006/relationships/hyperlink" Target="http://www.nevo.co.il/case/26280650" TargetMode="External"/><Relationship Id="rId40" Type="http://schemas.openxmlformats.org/officeDocument/2006/relationships/hyperlink" Target="http://www.nevo.co.il/case/5882592" TargetMode="External"/><Relationship Id="rId41" Type="http://schemas.openxmlformats.org/officeDocument/2006/relationships/hyperlink" Target="http://www.nevo.co.il/case/25651834" TargetMode="External"/><Relationship Id="rId42" Type="http://schemas.openxmlformats.org/officeDocument/2006/relationships/hyperlink" Target="http://www.nevo.co.il/case/7665459" TargetMode="External"/><Relationship Id="rId43" Type="http://schemas.openxmlformats.org/officeDocument/2006/relationships/hyperlink" Target="http://www.nevo.co.il/case/22401476" TargetMode="External"/><Relationship Id="rId44" Type="http://schemas.openxmlformats.org/officeDocument/2006/relationships/hyperlink" Target="http://www.nevo.co.il/case/24975721" TargetMode="External"/><Relationship Id="rId45" Type="http://schemas.openxmlformats.org/officeDocument/2006/relationships/hyperlink" Target="http://www.nevo.co.il/case/21478675" TargetMode="External"/><Relationship Id="rId46" Type="http://schemas.openxmlformats.org/officeDocument/2006/relationships/hyperlink" Target="http://www.nevo.co.il/case/27202300" TargetMode="External"/><Relationship Id="rId47" Type="http://schemas.openxmlformats.org/officeDocument/2006/relationships/hyperlink" Target="http://www.nevo.co.il/case/11206030" TargetMode="External"/><Relationship Id="rId48" Type="http://schemas.openxmlformats.org/officeDocument/2006/relationships/hyperlink" Target="http://www.nevo.co.il/law/70301/407.b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case/5821139" TargetMode="External"/><Relationship Id="rId51" Type="http://schemas.openxmlformats.org/officeDocument/2006/relationships/hyperlink" Target="https://supreme.court.gov.il/" TargetMode="External"/><Relationship Id="rId52" Type="http://schemas.openxmlformats.org/officeDocument/2006/relationships/hyperlink" Target="http://www.nevo.co.il/advertisements/nevo-100.doc" TargetMode="External"/><Relationship Id="rId53" Type="http://schemas.openxmlformats.org/officeDocument/2006/relationships/header" Target="header1.xml"/><Relationship Id="rId54" Type="http://schemas.openxmlformats.org/officeDocument/2006/relationships/footer" Target="footer1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2022-08-18T12:46:00Z</dcterms:created>
  <dc:creator>h4</dc:creator>
  <dc:description/>
  <cp:keywords/>
  <dc:language>en-IL</dc:language>
  <cp:lastModifiedBy>orly</cp:lastModifiedBy>
  <cp:lastPrinted>2022-08-17T08:03:00Z</cp:lastPrinted>
  <dcterms:modified xsi:type="dcterms:W3CDTF">2022-08-18T12:46:00Z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27401804:2;13038692;5610001;5830307;10549740;11303299;18753203;16864442;8245382;5768471;23833066;5838067;5755866;5875466;5587202;26280650;5882592;25651834;7665459;22401476;24975721;21478675;27202300;11206030;5821139</vt:lpwstr>
  </property>
  <property fmtid="{D5CDD505-2E9C-101B-9397-08002B2CF9AE}" pid="9" name="CITY">
    <vt:lpwstr/>
  </property>
  <property fmtid="{D5CDD505-2E9C-101B-9397-08002B2CF9AE}" pid="10" name="DATE">
    <vt:lpwstr>20220817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עמית;נ' סולברג;ר' רונן</vt:lpwstr>
  </property>
  <property fmtid="{D5CDD505-2E9C-101B-9397-08002B2CF9AE}" pid="14" name="LAWLISTTMP1">
    <vt:lpwstr>70301/448.a;029.b:3;407.b:2;244</vt:lpwstr>
  </property>
  <property fmtid="{D5CDD505-2E9C-101B-9397-08002B2CF9AE}" pid="15" name="LAWLISTTMP2">
    <vt:lpwstr>5227/043</vt:lpwstr>
  </property>
  <property fmtid="{D5CDD505-2E9C-101B-9397-08002B2CF9AE}" pid="16" name="LAWLISTTMP3">
    <vt:lpwstr>74903/152.c;152.d</vt:lpwstr>
  </property>
  <property fmtid="{D5CDD505-2E9C-101B-9397-08002B2CF9AE}" pid="17" name="LAWYER">
    <vt:lpwstr>ראפי מסאלחה;סיגל בלום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דיון פלילי</vt:lpwstr>
  </property>
  <property fmtid="{D5CDD505-2E9C-101B-9397-08002B2CF9AE}" pid="32" name="NOSE14">
    <vt:lpwstr>ראיות</vt:lpwstr>
  </property>
  <property fmtid="{D5CDD505-2E9C-101B-9397-08002B2CF9AE}" pid="33" name="NOSE15">
    <vt:lpwstr>ראיות</vt:lpwstr>
  </property>
  <property fmtid="{D5CDD505-2E9C-101B-9397-08002B2CF9AE}" pid="34" name="NOSE16">
    <vt:lpwstr>ראיות</vt:lpwstr>
  </property>
  <property fmtid="{D5CDD505-2E9C-101B-9397-08002B2CF9AE}" pid="35" name="NOSE17">
    <vt:lpwstr>ראיות</vt:lpwstr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77;77;18;89;89;89;89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הרשעה</vt:lpwstr>
  </property>
  <property fmtid="{D5CDD505-2E9C-101B-9397-08002B2CF9AE}" pid="43" name="NOSE24">
    <vt:lpwstr>ראיות נסיבתיות</vt:lpwstr>
  </property>
  <property fmtid="{D5CDD505-2E9C-101B-9397-08002B2CF9AE}" pid="44" name="NOSE25">
    <vt:lpwstr>ראיות נסיבתיות</vt:lpwstr>
  </property>
  <property fmtid="{D5CDD505-2E9C-101B-9397-08002B2CF9AE}" pid="45" name="NOSE26">
    <vt:lpwstr>ראיות נסיבתיות</vt:lpwstr>
  </property>
  <property fmtid="{D5CDD505-2E9C-101B-9397-08002B2CF9AE}" pid="46" name="NOSE27">
    <vt:lpwstr>ראיות נסיבתיות</vt:lpwstr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1446;1446;465;1663;1663;1663;1663</vt:lpwstr>
  </property>
  <property fmtid="{D5CDD505-2E9C-101B-9397-08002B2CF9AE}" pid="50" name="NOSE31">
    <vt:lpwstr>מדיניות ענישה: הצתה</vt:lpwstr>
  </property>
  <property fmtid="{D5CDD505-2E9C-101B-9397-08002B2CF9AE}" pid="51" name="NOSE310">
    <vt:lpwstr/>
  </property>
  <property fmtid="{D5CDD505-2E9C-101B-9397-08002B2CF9AE}" pid="52" name="NOSE32">
    <vt:lpwstr>מדיניות ענישה: התערבות ערכאת ערעור</vt:lpwstr>
  </property>
  <property fmtid="{D5CDD505-2E9C-101B-9397-08002B2CF9AE}" pid="53" name="NOSE33">
    <vt:lpwstr>על יסוד ראיות נסיבתיות</vt:lpwstr>
  </property>
  <property fmtid="{D5CDD505-2E9C-101B-9397-08002B2CF9AE}" pid="54" name="NOSE34">
    <vt:lpwstr>דרך בחינתן</vt:lpwstr>
  </property>
  <property fmtid="{D5CDD505-2E9C-101B-9397-08002B2CF9AE}" pid="55" name="NOSE35">
    <vt:lpwstr>בדיקת דנא</vt:lpwstr>
  </property>
  <property fmtid="{D5CDD505-2E9C-101B-9397-08002B2CF9AE}" pid="56" name="NOSE36">
    <vt:lpwstr>מניע</vt:lpwstr>
  </property>
  <property fmtid="{D5CDD505-2E9C-101B-9397-08002B2CF9AE}" pid="57" name="NOSE37">
    <vt:lpwstr>שתיקת הנאשם</vt:lpwstr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15357;8982;3637;10521;14513;10526;10534</vt:lpwstr>
  </property>
  <property fmtid="{D5CDD505-2E9C-101B-9397-08002B2CF9AE}" pid="61" name="PADIDATE">
    <vt:lpwstr>20220818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עפ;עפ</vt:lpwstr>
  </property>
  <property fmtid="{D5CDD505-2E9C-101B-9397-08002B2CF9AE}" pid="66" name="PROCNUM">
    <vt:lpwstr>4743;4811</vt:lpwstr>
  </property>
  <property fmtid="{D5CDD505-2E9C-101B-9397-08002B2CF9AE}" pid="67" name="PROCYEAR">
    <vt:lpwstr>22;22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410120220817</vt:lpwstr>
  </property>
  <property fmtid="{D5CDD505-2E9C-101B-9397-08002B2CF9AE}" pid="71" name="TYPE_N_DATE">
    <vt:lpwstr>41020220817</vt:lpwstr>
  </property>
  <property fmtid="{D5CDD505-2E9C-101B-9397-08002B2CF9AE}" pid="72" name="VOLUME">
    <vt:lpwstr/>
  </property>
  <property fmtid="{D5CDD505-2E9C-101B-9397-08002B2CF9AE}" pid="73" name="WORDNUMPAGES">
    <vt:lpwstr>16</vt:lpwstr>
  </property>
</Properties>
</file>