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4791/20</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5046/20</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5129/20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ascii="David;Times New Roman" w:hAnsi="David;Times New Roman"/>
                <w:rtl w:val="true"/>
              </w:rPr>
              <w:t>ת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 xml:space="preserve"> </w:t>
            </w:r>
            <w:r>
              <w:rPr>
                <w:rFonts w:ascii="David;Times New Roman" w:hAnsi="David;Times New Roman"/>
                <w:rtl w:val="true"/>
              </w:rPr>
              <w:t>והמשיבה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5046/20</w:t>
            </w:r>
            <w:r>
              <w:rPr>
                <w:rFonts w:cs="David;Times New Roman" w:ascii="David;Times New Roman" w:hAnsi="David;Times New Roman"/>
                <w:rtl w:val="true"/>
              </w:rPr>
              <w:t xml:space="preserve"> </w:t>
            </w:r>
            <w:r>
              <w:rPr>
                <w:rFonts w:ascii="David;Times New Roman" w:hAnsi="David;Times New Roman"/>
                <w:rtl w:val="true"/>
              </w:rPr>
              <w:t>וב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5129/20</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2"/>
        <w:gridCol w:w="5102"/>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 xml:space="preserve">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w:t>
            </w:r>
          </w:p>
          <w:p>
            <w:pPr>
              <w:pStyle w:val="BodyRuller1"/>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rFonts w:ascii="David;Times New Roman" w:hAnsi="David;Times New Roman" w:cs="David;Times New Roman"/>
              </w:rPr>
            </w:pPr>
            <w:r>
              <w:rPr>
                <w:rFonts w:ascii="David;Times New Roman" w:hAnsi="David;Times New Roman"/>
                <w:rtl w:val="true"/>
              </w:rPr>
              <w:t>המשיב בע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 xml:space="preserve"> </w:t>
            </w:r>
            <w:r>
              <w:rPr>
                <w:rFonts w:ascii="David;Times New Roman" w:hAnsi="David;Times New Roman"/>
                <w:rtl w:val="true"/>
              </w:rPr>
              <w:t>והמערער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5046/20</w:t>
            </w:r>
            <w:r>
              <w:rPr>
                <w:rFonts w:cs="David;Times New Roman" w:ascii="David;Times New Roman" w:hAnsi="David;Times New Roman"/>
                <w:rtl w:val="true"/>
              </w:rPr>
              <w:t>:</w:t>
            </w:r>
          </w:p>
          <w:p>
            <w:pPr>
              <w:pStyle w:val="BodyRuller1"/>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rFonts w:ascii="David;Times New Roman" w:hAnsi="David;Times New Roman" w:cs="David;Times New Roman"/>
              </w:rPr>
            </w:pPr>
            <w:r>
              <w:rPr>
                <w:rFonts w:ascii="David;Times New Roman" w:hAnsi="David;Times New Roman"/>
                <w:rtl w:val="true"/>
              </w:rPr>
              <w:t>המשיב בע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 xml:space="preserve"> </w:t>
            </w:r>
            <w:r>
              <w:rPr>
                <w:rFonts w:ascii="David;Times New Roman" w:hAnsi="David;Times New Roman"/>
                <w:rtl w:val="true"/>
              </w:rPr>
              <w:t>והמערער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5129/20</w:t>
            </w:r>
            <w:r>
              <w:rPr>
                <w:rFonts w:cs="David;Times New Roman" w:ascii="David;Times New Roman" w:hAnsi="David;Times New Roman"/>
                <w:rtl w:val="true"/>
              </w:rPr>
              <w:t>:</w:t>
            </w:r>
          </w:p>
        </w:tc>
        <w:tc>
          <w:tcPr>
            <w:tcW w:w="5154" w:type="dxa"/>
            <w:gridSpan w:val="2"/>
            <w:tcBorders/>
          </w:tcPr>
          <w:p>
            <w:pPr>
              <w:pStyle w:val="BodyRuller1"/>
              <w:ind w:end="0"/>
              <w:jc w:val="start"/>
              <w:rPr/>
            </w:pPr>
            <w:r>
              <w:rPr>
                <w:rtl w:val="true"/>
              </w:rPr>
              <w:t>רואד</w:t>
            </w:r>
            <w:r>
              <w:rPr>
                <w:rFonts w:cs="Times New Roman"/>
                <w:rtl w:val="true"/>
              </w:rPr>
              <w:t xml:space="preserve"> </w:t>
            </w:r>
            <w:r>
              <w:rPr>
                <w:rtl w:val="true"/>
              </w:rPr>
              <w:t>טאלב</w:t>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יניר</w:t>
            </w:r>
            <w:r>
              <w:rPr>
                <w:rFonts w:cs="Times New Roman"/>
                <w:rtl w:val="true"/>
              </w:rPr>
              <w:t xml:space="preserve"> </w:t>
            </w:r>
            <w:r>
              <w:rPr>
                <w:rtl w:val="true"/>
              </w:rPr>
              <w:t>טאלב</w:t>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חמודי</w:t>
            </w:r>
            <w:r>
              <w:rPr>
                <w:rFonts w:cs="Times New Roman"/>
                <w:rtl w:val="true"/>
              </w:rPr>
              <w:t xml:space="preserve"> </w:t>
            </w:r>
            <w:r>
              <w:rPr>
                <w:rtl w:val="true"/>
              </w:rPr>
              <w:t>טאלב</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gridSpan w:val="2"/>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r>
      <w:tr>
        <w:trPr/>
        <w:tc>
          <w:tcPr>
            <w:tcW w:w="3262" w:type="dxa"/>
            <w:gridSpan w:val="2"/>
            <w:tcBorders/>
            <w:tcMar>
              <w:start w:w="0" w:type="dxa"/>
              <w:end w:w="0" w:type="dxa"/>
            </w:tcMar>
          </w:tcPr>
          <w:p>
            <w:pPr>
              <w:pStyle w:val="Normal"/>
              <w:rPr/>
            </w:pPr>
            <w:r>
              <w:rPr>
                <w:rtl w:val="true"/>
              </w:rPr>
            </w:r>
          </w:p>
        </w:tc>
        <w:tc>
          <w:tcPr>
            <w:tcW w:w="5102" w:type="dxa"/>
            <w:tcBorders/>
          </w:tcPr>
          <w:p>
            <w:pPr>
              <w:pStyle w:val="BodyRuller1"/>
              <w:ind w:end="0"/>
              <w:jc w:val="both"/>
              <w:rPr>
                <w:sz w:val="24"/>
                <w:szCs w:val="24"/>
              </w:rPr>
            </w:pPr>
            <w:r>
              <w:rPr>
                <w:sz w:val="24"/>
                <w:sz w:val="24"/>
                <w:szCs w:val="24"/>
                <w:rtl w:val="true"/>
              </w:rPr>
              <w:t>ערעור</w:t>
            </w:r>
            <w:r>
              <w:rPr>
                <w:sz w:val="24"/>
                <w:sz w:val="24"/>
                <w:szCs w:val="24"/>
                <w:rtl w:val="true"/>
              </w:rPr>
              <w:t>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sz w:val="24"/>
                <w:sz w:val="24"/>
                <w:szCs w:val="24"/>
                <w:rtl w:val="true"/>
              </w:rPr>
              <w:t>י</w:t>
            </w:r>
            <w:r>
              <w:rPr>
                <w:rFonts w:cs="Times New Roman"/>
                <w:sz w:val="24"/>
                <w:sz w:val="24"/>
                <w:szCs w:val="24"/>
                <w:rtl w:val="true"/>
              </w:rPr>
              <w:t xml:space="preserve"> </w:t>
            </w:r>
            <w:r>
              <w:rPr>
                <w:sz w:val="24"/>
                <w:sz w:val="24"/>
                <w:szCs w:val="24"/>
                <w:rtl w:val="true"/>
              </w:rPr>
              <w:t>ה</w:t>
            </w:r>
            <w:r>
              <w:rPr>
                <w:sz w:val="24"/>
                <w:sz w:val="24"/>
                <w:szCs w:val="24"/>
                <w:rtl w:val="true"/>
              </w:rPr>
              <w:t>די</w:t>
            </w:r>
            <w:r>
              <w:rPr>
                <w:sz w:val="24"/>
                <w:sz w:val="24"/>
                <w:szCs w:val="24"/>
                <w:rtl w:val="true"/>
              </w:rPr>
              <w:t>ן</w:t>
            </w:r>
            <w:r>
              <w:rPr>
                <w:rFonts w:cs="Times New Roman"/>
                <w:sz w:val="24"/>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חיפה</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23108-09-19</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24.6.2020</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פיש</w:t>
            </w:r>
            <w:r>
              <w:rPr>
                <w:sz w:val="24"/>
                <w:szCs w:val="24"/>
                <w:rtl w:val="true"/>
              </w:rPr>
              <w:t xml:space="preserve">) </w:t>
            </w:r>
            <w:r>
              <w:rPr>
                <w:sz w:val="24"/>
                <w:sz w:val="24"/>
                <w:szCs w:val="24"/>
                <w:rtl w:val="true"/>
              </w:rPr>
              <w:t>וב</w:t>
            </w:r>
            <w:hyperlink r:id="rId3">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23209-09-19</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26.5.2020</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פוקס</w:t>
            </w:r>
            <w:r>
              <w:rPr>
                <w:sz w:val="24"/>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w:t>
            </w:r>
            <w:r>
              <w:rPr>
                <w:sz w:val="24"/>
                <w:sz w:val="24"/>
                <w:szCs w:val="24"/>
                <w:rtl w:val="true"/>
              </w:rPr>
              <w:t>חשון</w:t>
            </w:r>
            <w:r>
              <w:rPr>
                <w:rFonts w:cs="Times New Roman"/>
                <w:sz w:val="24"/>
                <w:sz w:val="24"/>
                <w:szCs w:val="24"/>
                <w:rtl w:val="true"/>
              </w:rPr>
              <w:t xml:space="preserve"> </w:t>
            </w:r>
            <w:r>
              <w:rPr>
                <w:sz w:val="24"/>
                <w:sz w:val="24"/>
                <w:szCs w:val="24"/>
                <w:rtl w:val="true"/>
              </w:rPr>
              <w:t>ה</w:t>
            </w:r>
            <w:r>
              <w:rPr>
                <w:sz w:val="24"/>
                <w:sz w:val="24"/>
                <w:szCs w:val="24"/>
                <w:rtl w:val="true"/>
              </w:rPr>
              <w:t>תשפ</w:t>
            </w:r>
            <w:r>
              <w:rPr>
                <w:sz w:val="24"/>
                <w:szCs w:val="24"/>
                <w:rtl w:val="true"/>
              </w:rPr>
              <w:t>"</w:t>
            </w:r>
            <w:r>
              <w:rPr>
                <w:sz w:val="24"/>
                <w:sz w:val="24"/>
                <w:szCs w:val="24"/>
                <w:rtl w:val="true"/>
              </w:rPr>
              <w:t>א</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9.11.2020</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rFonts w:ascii="David;Times New Roman" w:hAnsi="David;Times New Roman" w:cs="David;Times New Roman"/>
              </w:rPr>
            </w:pPr>
            <w:r>
              <w:rPr>
                <w:rFonts w:ascii="David;Times New Roman" w:hAnsi="David;Times New Roman"/>
                <w:rtl w:val="true"/>
              </w:rPr>
              <w:t xml:space="preserve">בשם </w:t>
            </w:r>
            <w:r>
              <w:rPr>
                <w:rFonts w:ascii="David;Times New Roman" w:hAnsi="David;Times New Roman"/>
                <w:rtl w:val="true"/>
              </w:rPr>
              <w:t>המערער</w:t>
            </w:r>
            <w:r>
              <w:rPr>
                <w:rFonts w:ascii="David;Times New Roman" w:hAnsi="David;Times New Roman"/>
                <w:rtl w:val="true"/>
              </w:rPr>
              <w:t>ת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 xml:space="preserve"> </w:t>
            </w:r>
            <w:r>
              <w:rPr>
                <w:rFonts w:ascii="David;Times New Roman" w:hAnsi="David;Times New Roman"/>
                <w:rtl w:val="true"/>
              </w:rPr>
              <w:t>והמשיבה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5046/20</w:t>
            </w:r>
            <w:r>
              <w:rPr>
                <w:rFonts w:cs="David;Times New Roman" w:ascii="David;Times New Roman" w:hAnsi="David;Times New Roman"/>
                <w:rtl w:val="true"/>
              </w:rPr>
              <w:t xml:space="preserve"> </w:t>
            </w:r>
            <w:r>
              <w:rPr>
                <w:rFonts w:ascii="David;Times New Roman" w:hAnsi="David;Times New Roman"/>
                <w:rtl w:val="true"/>
              </w:rPr>
              <w:t>וב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5129/20</w:t>
            </w:r>
            <w:r>
              <w:rPr>
                <w:rFonts w:cs="David;Times New Roman" w:ascii="David;Times New Roman" w:hAnsi="David;Times New Roman"/>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נגה</w:t>
            </w:r>
            <w:r>
              <w:rPr>
                <w:rFonts w:cs="Times New Roman"/>
                <w:rtl w:val="true"/>
              </w:rPr>
              <w:t xml:space="preserve"> </w:t>
            </w:r>
            <w:r>
              <w:rPr>
                <w:rtl w:val="true"/>
              </w:rPr>
              <w:t>בן</w:t>
            </w:r>
            <w:r>
              <w:rPr>
                <w:rFonts w:cs="Times New Roman"/>
                <w:rtl w:val="true"/>
              </w:rPr>
              <w:t xml:space="preserve"> </w:t>
            </w:r>
            <w:r>
              <w:rPr>
                <w:rtl w:val="true"/>
              </w:rPr>
              <w:t>סידי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rFonts w:ascii="David;Times New Roman" w:hAnsi="David;Times New Roman" w:cs="David;Times New Roman"/>
              </w:rPr>
            </w:pPr>
            <w:bookmarkStart w:id="4" w:name="FirstLawyer"/>
            <w:bookmarkEnd w:id="4"/>
            <w:r>
              <w:rPr>
                <w:rFonts w:ascii="David;Times New Roman" w:hAnsi="David;Times New Roman"/>
                <w:rtl w:val="true"/>
              </w:rPr>
              <w:t>בשם המשיב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 xml:space="preserve">: </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רומן</w:t>
            </w:r>
            <w:r>
              <w:rPr>
                <w:rFonts w:cs="Times New Roman"/>
                <w:rtl w:val="true"/>
              </w:rPr>
              <w:t xml:space="preserve"> </w:t>
            </w:r>
            <w:r>
              <w:rPr>
                <w:rtl w:val="true"/>
              </w:rPr>
              <w:t>קלוגרמן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rFonts w:ascii="David;Times New Roman" w:hAnsi="David;Times New Roman" w:cs="David;Times New Roman"/>
              </w:rPr>
            </w:pPr>
            <w:r>
              <w:rPr>
                <w:rFonts w:ascii="David;Times New Roman" w:hAnsi="David;Times New Roman"/>
                <w:rtl w:val="true"/>
              </w:rPr>
              <w:t>בשם המשיב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 xml:space="preserve"> </w:t>
            </w:r>
            <w:r>
              <w:rPr>
                <w:rFonts w:ascii="David;Times New Roman" w:hAnsi="David;Times New Roman"/>
                <w:rtl w:val="true"/>
              </w:rPr>
              <w:t>והמערער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5046/20</w:t>
            </w:r>
            <w:r>
              <w:rPr>
                <w:rFonts w:cs="David;Times New Roman" w:ascii="David;Times New Roman" w:hAnsi="David;Times New Roman"/>
                <w:rtl w:val="true"/>
              </w:rPr>
              <w:t xml:space="preserve">: </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מוטי</w:t>
            </w:r>
            <w:r>
              <w:rPr>
                <w:rFonts w:cs="Times New Roman"/>
                <w:rtl w:val="true"/>
              </w:rPr>
              <w:t xml:space="preserve"> </w:t>
            </w:r>
            <w:r>
              <w:rPr>
                <w:rtl w:val="true"/>
              </w:rPr>
              <w:t>לוי</w:t>
            </w:r>
          </w:p>
          <w:p>
            <w:pPr>
              <w:pStyle w:val="BodyRuller1"/>
              <w:ind w:end="0"/>
              <w:jc w:val="start"/>
              <w:rPr/>
            </w:pPr>
            <w:r>
              <w:rPr>
                <w:rtl w:val="true"/>
              </w:rPr>
            </w:r>
          </w:p>
          <w:p>
            <w:pPr>
              <w:pStyle w:val="BodyRuller1"/>
              <w:ind w:end="0"/>
              <w:jc w:val="start"/>
              <w:rPr/>
            </w:pPr>
            <w:r>
              <w:rPr>
                <w:rtl w:val="true"/>
              </w:rPr>
            </w:r>
          </w:p>
        </w:tc>
      </w:tr>
      <w:tr>
        <w:trPr/>
        <w:tc>
          <w:tcPr>
            <w:tcW w:w="3214" w:type="dxa"/>
            <w:tcBorders/>
          </w:tcPr>
          <w:p>
            <w:pPr>
              <w:pStyle w:val="BodyRuller1"/>
              <w:ind w:end="0"/>
              <w:jc w:val="start"/>
              <w:rPr>
                <w:rFonts w:ascii="David;Times New Roman" w:hAnsi="David;Times New Roman" w:cs="David;Times New Roman"/>
              </w:rPr>
            </w:pPr>
            <w:r>
              <w:rPr>
                <w:rFonts w:ascii="David;Times New Roman" w:hAnsi="David;Times New Roman"/>
                <w:rtl w:val="true"/>
              </w:rPr>
              <w:t>בשם המשיב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4791/20</w:t>
            </w:r>
            <w:r>
              <w:rPr>
                <w:rFonts w:cs="David;Times New Roman" w:ascii="David;Times New Roman" w:hAnsi="David;Times New Roman"/>
                <w:rtl w:val="true"/>
              </w:rPr>
              <w:t xml:space="preserve"> </w:t>
            </w:r>
            <w:r>
              <w:rPr>
                <w:rFonts w:ascii="David;Times New Roman" w:hAnsi="David;Times New Roman"/>
                <w:rtl w:val="true"/>
              </w:rPr>
              <w:t>והמערער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5129/20</w:t>
            </w:r>
            <w:r>
              <w:rPr>
                <w:rFonts w:cs="David;Times New Roman" w:ascii="David;Times New Roman" w:hAnsi="David;Times New Roman"/>
                <w:rtl w:val="true"/>
              </w:rPr>
              <w:t xml:space="preserve">: </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יניב</w:t>
            </w:r>
            <w:r>
              <w:rPr>
                <w:rFonts w:cs="Times New Roman"/>
                <w:rtl w:val="true"/>
              </w:rPr>
              <w:t xml:space="preserve"> </w:t>
            </w:r>
            <w:r>
              <w:rPr>
                <w:rtl w:val="true"/>
              </w:rPr>
              <w:t>אביטן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rFonts w:ascii="David;Times New Roman" w:hAnsi="David;Times New Roman" w:cs="David;Times New Roman"/>
              </w:rPr>
            </w:pPr>
            <w:r>
              <w:rPr>
                <w:rFonts w:ascii="David;Times New Roman" w:hAnsi="David;Times New Roman"/>
                <w:rtl w:val="true"/>
              </w:rPr>
              <w:t>בשם שירות המבחן למבוגרים</w:t>
            </w:r>
            <w:r>
              <w:rPr>
                <w:rFonts w:cs="David;Times New Roman" w:ascii="David;Times New Roman" w:hAnsi="David;Times New Roman"/>
                <w:rtl w:val="true"/>
              </w:rPr>
              <w:t>:</w:t>
            </w:r>
          </w:p>
        </w:tc>
        <w:tc>
          <w:tcPr>
            <w:tcW w:w="5149" w:type="dxa"/>
            <w:tcBorders/>
          </w:tcPr>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bl>
    <w:p>
      <w:pPr>
        <w:pStyle w:val="Normal"/>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120" w:after="120"/>
        <w:ind w:hanging="283" w:start="283" w:end="0"/>
        <w:jc w:val="both"/>
        <w:rPr/>
      </w:pPr>
      <w:hyperlink r:id="rId4">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5">
        <w:r>
          <w:rPr>
            <w:rStyle w:val="Hyperlink"/>
            <w:rFonts w:cs="FrankRuehl" w:ascii="FrankRuehl" w:hAnsi="FrankRuehl"/>
            <w:sz w:val="24"/>
            <w:u w:val="none"/>
          </w:rPr>
          <w:t>29</w:t>
        </w:r>
      </w:hyperlink>
      <w:r>
        <w:rPr>
          <w:rFonts w:cs="FrankRuehl" w:ascii="FrankRuehl" w:hAnsi="FrankRuehl"/>
          <w:color w:val="0000FF"/>
          <w:sz w:val="24"/>
          <w:rtl w:val="true"/>
        </w:rPr>
        <w:t xml:space="preserve">, </w:t>
      </w:r>
      <w:hyperlink r:id="rId6">
        <w:r>
          <w:rPr>
            <w:rStyle w:val="Hyperlink"/>
            <w:rFonts w:cs="FrankRuehl" w:ascii="FrankRuehl" w:hAnsi="FrankRuehl"/>
            <w:sz w:val="24"/>
            <w:u w:val="none"/>
          </w:rPr>
          <w:t>29</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7">
        <w:r>
          <w:rPr>
            <w:rStyle w:val="Hyperlink"/>
            <w:rFonts w:cs="FrankRuehl" w:ascii="FrankRuehl" w:hAnsi="FrankRuehl"/>
            <w:sz w:val="24"/>
            <w:u w:val="none"/>
          </w:rPr>
          <w:t>333</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335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9">
        <w:r>
          <w:rPr>
            <w:rStyle w:val="Hyperlink"/>
            <w:rFonts w:cs="FrankRuehl" w:ascii="FrankRuehl" w:hAnsi="FrankRuehl"/>
            <w:sz w:val="24"/>
            <w:u w:val="none"/>
          </w:rPr>
          <w:t>402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spacing w:lineRule="exact" w:line="240" w:before="120" w:after="120"/>
        <w:ind w:hanging="283" w:start="283" w:end="0"/>
        <w:jc w:val="both"/>
        <w:rPr>
          <w:rFonts w:ascii="FrankRuehl" w:hAnsi="FrankRuehl" w:cs="FrankRuehl"/>
          <w:color w:val="0000FF"/>
          <w:sz w:val="24"/>
        </w:rPr>
      </w:pPr>
      <w:hyperlink r:id="rId10">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p>
    <w:p>
      <w:pPr>
        <w:pStyle w:val="Normal"/>
        <w:spacing w:lineRule="exact" w:line="240" w:before="120" w:after="120"/>
        <w:ind w:hanging="283" w:start="283" w:end="0"/>
        <w:jc w:val="both"/>
        <w:rPr>
          <w:rFonts w:ascii="FrankRuehl" w:hAnsi="FrankRuehl" w:cs="FrankRuehl"/>
          <w:color w:val="0000FF"/>
          <w:sz w:val="24"/>
        </w:rPr>
      </w:pPr>
      <w:hyperlink r:id="rId12">
        <w:r>
          <w:rPr>
            <w:rStyle w:val="Hyperlink"/>
            <w:rFonts w:ascii="FrankRuehl" w:hAnsi="FrankRuehl" w:cs="FrankRuehl"/>
            <w:sz w:val="24"/>
            <w:sz w:val="24"/>
            <w:u w:val="none"/>
            <w:rtl w:val="true"/>
          </w:rPr>
          <w:t>חוק הכניסה לישראל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תשי</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1952</w:t>
        </w:r>
      </w:hyperlink>
    </w:p>
    <w:p>
      <w:pPr>
        <w:pStyle w:val="Normal"/>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לא נמצא להתערב בקביעה לפיה שלושת האחים ביצעו בצוותא עבירות של שוד בנסיבות מחמירות ומעשה של גרימת חבלה חמורה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מאידך בכל הנוגע לעונש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מוצא להחמיר בעונשם ולהעמידו על </w:t>
      </w:r>
      <w:r>
        <w:rPr>
          <w:rFonts w:cs="Times New Roman" w:ascii="Times New Roman" w:hAnsi="Times New Roman"/>
          <w:spacing w:val="0"/>
          <w:szCs w:val="26"/>
        </w:rPr>
        <w:t>3.5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מאסר בפועל לאחר שנמצא כי העונש שהוטל עליהם סוטה באופן קיצוני לקולא ממדיניות הענישה המחמירה הנוהגת ביחס למעשי תקיפה ושוד של נהגי מוניות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שותפים לעבירה – מבצע בצוותא</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נסיבות מחמירות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שוד</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חבלה חמורה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מחוץ לכותלי בית</w:t>
      </w:r>
      <w:r>
        <w:rPr>
          <w:rFonts w:cs="Times New Roman" w:ascii="Times New Roman" w:hAnsi="Times New Roman"/>
          <w:spacing w:val="0"/>
          <w:szCs w:val="26"/>
          <w:rtl w:val="true"/>
        </w:rPr>
        <w:t>-</w:t>
      </w:r>
      <w:r>
        <w:rPr>
          <w:rFonts w:ascii="Times New Roman" w:hAnsi="Times New Roman" w:cs="Times New Roman"/>
          <w:spacing w:val="0"/>
          <w:szCs w:val="26"/>
          <w:rtl w:val="true"/>
        </w:rPr>
        <w:t>המשפט</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האחים רואד יניר וחמודי טאלב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הורשעו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מחוזי בביצוע בצוותא של שוד בנסיבות מחמירות ומעשה של גרימת חבלה חמורה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עניינה של הפרשה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שוד אלים של נהג מונית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השית על יניר ועל חמודי </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עונשים נלווים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רואד נדון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העונשים הנלווים ל</w:t>
      </w:r>
      <w:r>
        <w:rPr>
          <w:rFonts w:cs="Times New Roman" w:ascii="Times New Roman" w:hAnsi="Times New Roman"/>
          <w:spacing w:val="0"/>
          <w:szCs w:val="26"/>
          <w:rtl w:val="true"/>
        </w:rPr>
        <w:t>-</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וכן להפעלה מצטברת של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מותנה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כך שגם הוא נשלח לכלא לתקופה של </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יניר וחמודי מערערים על הרשעתם ועל חומרת עונש המאסר בפועל שהושת עליהם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מערערת על קולת העונשים אשר הוטלו על שלושת האחים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 בהסכמת השופטים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סולברג וג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קרא</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ערעוריהם של יניר וחמודי וקבל את ערעור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מהטעמים הבאים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הנהג הותקף על ידי שלושת האחים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שהלמו בו וקיללוהו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קביעה זו התבססה על התרשמותו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מעדות הנהג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נמצאה אמינה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בממצא מהימנות מובהק שלא נמצא להתערב בו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 זו נתמכה על ידי ההודעה שנמסרה למשטרה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בסמוך לאירוע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ידי עדת ראייה שסיפרה כי ראתה שהנהג הותקף על ידי שלושה גברים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בעובדה פשוטה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שגם מי שהעברית שבפיו איננה רהוטה יכול להעיד עליה באופן אמין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החליט להסתמך על הודעה זו לאחר שהתרשם שאובדן הזיכרון והביטחון ממנו סבלה עדה זו בעומדה על דוכן העדים נבע מהפחד שלה מהנאשמים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יניר וחמודי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תמיכה נוספת לגרסת הנהג נמצאה בהודאה שנמסרה על ידי רואד במשפטו שלו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ולפיה הוא תקף את הנהג ושדד את רכושו יחד עם שני אחיו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הודאה זו נתקבלה כראיה לאמיתות תוכנה במשפטם של יניר וחמודי מכוחו של </w:t>
      </w:r>
      <w:hyperlink r:id="rId13">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10</w:t>
        </w:r>
        <w:r>
          <w:rPr>
            <w:rStyle w:val="Hyperlink"/>
            <w:rFonts w:ascii="Times New Roman" w:hAnsi="Times New Roman" w:cs="Times New Roman"/>
            <w:spacing w:val="0"/>
            <w:szCs w:val="26"/>
            <w:rtl w:val="true"/>
          </w:rPr>
          <w:t>א</w:t>
        </w:r>
      </w:hyperlink>
      <w:r>
        <w:rPr>
          <w:rFonts w:ascii="Times New Roman" w:hAnsi="Times New Roman" w:cs="Times New Roman"/>
          <w:spacing w:val="0"/>
          <w:szCs w:val="26"/>
          <w:rtl w:val="true"/>
        </w:rPr>
        <w:t xml:space="preserve"> ל</w:t>
      </w:r>
      <w:hyperlink r:id="rId14">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הראיות</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ממש בטענה כי קבלתה של הודאה זו כאמרת</w:t>
      </w:r>
      <w:r>
        <w:rPr>
          <w:rFonts w:cs="Times New Roman" w:ascii="Times New Roman" w:hAnsi="Times New Roman"/>
          <w:spacing w:val="0"/>
          <w:szCs w:val="26"/>
          <w:rtl w:val="true"/>
        </w:rPr>
        <w:t>-</w:t>
      </w:r>
      <w:r>
        <w:rPr>
          <w:rFonts w:ascii="Times New Roman" w:hAnsi="Times New Roman" w:cs="Times New Roman"/>
          <w:spacing w:val="0"/>
          <w:szCs w:val="26"/>
          <w:rtl w:val="true"/>
        </w:rPr>
        <w:t>חוץ במשפטם חותרת תחת הסדרי 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באשר לחיזוקים הנדרשים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ברי כי הודעתה של עדת הראייה ראויה לשמש חיזוק להודאתו של רואד אשר הפלילה את שני אחיו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האמור בשתי ההודעות הללו תומך בעדותו של הנהג ובהתרשמותו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הנהג הוא עד אמין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מכאן שהוכח מעבר לספק סביר כי הנהג הותקף ונשדד בצוותא חדא על ידי רואד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יניר וחמודי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כשכל אחד משלושתם מודע למעשים אלו ולתוצאתם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כל אחד מהם אחראי למעשה השוד ולמעשה התקיפה מכוחו של </w:t>
      </w:r>
      <w:hyperlink r:id="rId15">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29</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ב</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16">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האם ניתן וראוי להרשיע את יניר וחמודי גם בגרימת חבלה חמורה בנסיבות מחמירות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בהינתן העובדה שהצטרפותם לתקיפת הנהג הייתה הצטרפות ספונטנית אשר אירעה רק אחרי שרואד הלם בפניו של הנהג וגרם לו את החבלה החמורה של שבר בארובת העין </w:t>
      </w:r>
      <w:r>
        <w:rPr>
          <w:rFonts w:cs="Times New Roman" w:ascii="Times New Roman" w:hAnsi="Times New Roman"/>
          <w:spacing w:val="0"/>
          <w:szCs w:val="26"/>
          <w:rtl w:val="true"/>
        </w:rPr>
        <w:t>(</w:t>
      </w:r>
      <w:r>
        <w:rPr>
          <w:rFonts w:ascii="Times New Roman" w:hAnsi="Times New Roman" w:cs="Times New Roman"/>
          <w:spacing w:val="0"/>
          <w:szCs w:val="26"/>
          <w:rtl w:val="true"/>
        </w:rPr>
        <w:t>החבלה החמורה היחידה שעומדת על הפרק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משיב על כך בחיוב וזאת מכוח הכללים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קבע בעניינה של חבירה ספונטנית למעשה עבירה כביצוע בצוותא חדא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כללים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ביצוע בצוותא חדא הוא עניין של סינרגיה בין מבצעי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של סדר הזמנים הכרונולוגי לפיו הם פועלים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 אימת שמדובר בפעילות עבריינית סינרגטית ומשולבת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אנשים שנטלו בה חלק יישאו בגינה ובגין כל תוצאותיה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נצפו על ידיהם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באחריות פלילית כמבצעי העבירה במשותף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הטלת אחריות 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אשר באה בגדרו של </w:t>
      </w:r>
      <w:hyperlink r:id="rId17">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29</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18">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עומדת על שני אדנים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הרתעה וגמול</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הכלל לפיו הצטרפות לתקיפה אלימה של אדם גוררת אחריה אחריות לכלל תוצאות התקיפה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נצפו על ידי המצטרף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 אלו שנגרמו על ידי מעשים אשר קדמו להצטרפותו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מבוסס היטב בפסיקת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זה חל על מעשיהם של יניר ושל חמודי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השניים פעלו כפי שפעלו מתוך מודעות לכך שמעשיהם יוסיפו לפגיעתו של רואד בפניו של הנהג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שהם מנצלים את מצוקת הנהג ואת היותו פצוע ומונעים ממנו קבלת טיפול רפואי מיידי</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העונש הראוי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קבע זה מכבר מדיניות ענישה מחמירה ביחס למעשי תקיפה ושוד אשר פוגעים בנהגי מוניות שעובדים בגפם ונותנים שירות חיוני לציבור בכל שעות היממה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מדיניות זו הינה עקבית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בלתי משתנה ובלתי מתפשרת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הטיל על רואד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יניר ועל חמודי עונשים שסוטים באופן קיצוני לקולא ממדיניות הענישה הנקוטה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עונשים אלו אינם יכולים לעמוד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הם אינם הולמים את חומרת העבירות בהן הורשעו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הם מחלישים את ההרתעה מפני מעשים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והם אינם משקמים את ערכו המוסרי של נפגע העבירה שגופו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רכושו וכספי עמלו היו לטרף קל בידיהם של רואד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יניר וחמודי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חובה להתערב בעונשים אלה ולהתאימם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ככל שניתן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בהינתן הכלל בדבר אי</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מיצוי העונש במסגרתו של ערעור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למדיניות הענישה הנוהגת ולעקרונות ההלימה וההרתעה שמאחוריה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בנסיבות האישיות דבר או חצי</w:t>
      </w:r>
      <w:r>
        <w:rPr>
          <w:rFonts w:cs="Times New Roman" w:ascii="Times New Roman" w:hAnsi="Times New Roman"/>
          <w:spacing w:val="0"/>
          <w:szCs w:val="26"/>
          <w:rtl w:val="true"/>
        </w:rPr>
        <w:t>-</w:t>
      </w:r>
      <w:r>
        <w:rPr>
          <w:rFonts w:ascii="Times New Roman" w:hAnsi="Times New Roman" w:cs="Times New Roman"/>
          <w:spacing w:val="0"/>
          <w:szCs w:val="26"/>
          <w:rtl w:val="true"/>
        </w:rPr>
        <w:t>דבר אשר יכול להצדיק הקלה 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זו אף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בנאשמים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פלילי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מכביד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מעמיד את עונש המאסר של כל אחד משלושת האחים על שלוש שנים וחצי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בניכוי ימי מעצרם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המאסר המותנה לתקופה בת שישה 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היה תלוי ועומד נגד רואד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יופעל במצטבר לעונשו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שיהא עליו לרצות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בין כותלי הכלא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שאר הרכיבים של גזרי הדין קמא יוסיפו לעמוד על כנם</w:t>
      </w:r>
      <w:r>
        <w:rPr>
          <w:rFonts w:cs="Times New Roman" w:ascii="Times New Roman" w:hAnsi="Times New Roman"/>
          <w:spacing w:val="0"/>
          <w:szCs w:val="26"/>
          <w:rtl w:val="true"/>
        </w:rPr>
        <w:t>.</w:t>
      </w:r>
    </w:p>
    <w:p>
      <w:pPr>
        <w:pStyle w:val="Normal"/>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חיצי הביקורת של שלושת הערעורים דכאן מופנים אל התוצאות אליהן הגיע בית המשפט המחוזי חיפה בפסקי הדין שניתנו ב</w:t>
      </w:r>
      <w:hyperlink r:id="rId1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23108-09-19</w:t>
        </w:r>
      </w:hyperlink>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rtl w:val="true"/>
        </w:rPr>
        <w:t xml:space="preserve">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פיש</w:t>
      </w:r>
      <w:r>
        <w:rPr>
          <w:rtl w:val="true"/>
        </w:rPr>
        <w:t xml:space="preserve">) </w:t>
      </w:r>
      <w:r>
        <w:rPr>
          <w:rtl w:val="true"/>
        </w:rPr>
        <w:t>וב</w:t>
      </w:r>
      <w:hyperlink r:id="rId2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23209-09-19</w:t>
        </w:r>
      </w:hyperlink>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rtl w:val="true"/>
        </w:rPr>
        <w:t xml:space="preserve">השופטת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פוקס</w:t>
      </w:r>
      <w:r>
        <w:rPr>
          <w:rtl w:val="true"/>
        </w:rPr>
        <w:t xml:space="preserve">) </w:t>
      </w:r>
      <w:r>
        <w:rPr>
          <w:rtl w:val="true"/>
        </w:rPr>
        <w:t xml:space="preserve">ביום </w:t>
      </w:r>
      <w:r>
        <w:rPr/>
        <w:t>24.6.2020</w:t>
      </w:r>
      <w:r>
        <w:rPr>
          <w:rtl w:val="true"/>
        </w:rPr>
        <w:t xml:space="preserve"> </w:t>
      </w:r>
      <w:r>
        <w:rPr>
          <w:rtl w:val="true"/>
        </w:rPr>
        <w:t xml:space="preserve">וביום </w:t>
      </w:r>
      <w:r>
        <w:rPr/>
        <w:t>26.5.2020</w:t>
      </w:r>
      <w:r>
        <w:rPr>
          <w:rtl w:val="true"/>
        </w:rPr>
        <w:t xml:space="preserve">, </w:t>
      </w:r>
      <w:r>
        <w:rPr>
          <w:rtl w:val="true"/>
        </w:rPr>
        <w:t>בהתאמה</w:t>
      </w:r>
      <w:r>
        <w:rPr>
          <w:rtl w:val="true"/>
        </w:rPr>
        <w:t xml:space="preserve">. </w:t>
      </w:r>
      <w:r>
        <w:rPr>
          <w:rtl w:val="true"/>
        </w:rPr>
        <w:t>המערער ב</w:t>
      </w:r>
      <w:r>
        <w:rPr>
          <w:rtl w:val="true"/>
        </w:rPr>
        <w:t>ע</w:t>
      </w:r>
      <w:r>
        <w:rPr>
          <w:rtl w:val="true"/>
        </w:rPr>
        <w:t>"</w:t>
      </w:r>
      <w:r>
        <w:rPr>
          <w:rtl w:val="true"/>
        </w:rPr>
        <w:t>פ</w:t>
      </w:r>
      <w:r>
        <w:rPr>
          <w:rtl w:val="true"/>
        </w:rPr>
        <w:t xml:space="preserve"> </w:t>
      </w:r>
      <w:r>
        <w:rPr/>
        <w:t>5046/20</w:t>
      </w:r>
      <w:r>
        <w:rPr>
          <w:rtl w:val="true"/>
        </w:rPr>
        <w:t xml:space="preserve">, </w:t>
      </w:r>
      <w:r>
        <w:rPr>
          <w:rtl w:val="true"/>
        </w:rPr>
        <w:t xml:space="preserve">יניר טאלב </w:t>
      </w:r>
      <w:r>
        <w:rPr>
          <w:rtl w:val="true"/>
        </w:rPr>
        <w:t>(</w:t>
      </w:r>
      <w:r>
        <w:rPr>
          <w:rtl w:val="true"/>
        </w:rPr>
        <w:t>להלן</w:t>
      </w:r>
      <w:r>
        <w:rPr>
          <w:rtl w:val="true"/>
        </w:rPr>
        <w:t xml:space="preserve">: </w:t>
      </w:r>
      <w:r>
        <w:rPr>
          <w:rFonts w:ascii="Century" w:hAnsi="Century" w:cs="Miriam"/>
          <w:b/>
          <w:b/>
          <w:spacing w:val="0"/>
          <w:sz w:val="22"/>
          <w:sz w:val="22"/>
          <w:szCs w:val="24"/>
          <w:rtl w:val="true"/>
        </w:rPr>
        <w:t>יניר</w:t>
      </w:r>
      <w:r>
        <w:rPr>
          <w:rtl w:val="true"/>
        </w:rPr>
        <w:t xml:space="preserve">), </w:t>
      </w:r>
      <w:r>
        <w:rPr>
          <w:rtl w:val="true"/>
        </w:rPr>
        <w:t>מערער על הרשעתו בשוד בנסיבות מחמירות ובגרימת חבלה חמורה בנסיבות מחמירות ועל חומרתו של עונש המאסר שהושת עליו לריצוי מאחורי סורג ובריח</w:t>
      </w:r>
      <w:r>
        <w:rPr>
          <w:rtl w:val="true"/>
        </w:rPr>
        <w:t xml:space="preserve">. </w:t>
      </w:r>
      <w:r>
        <w:rPr>
          <w:rtl w:val="true"/>
        </w:rPr>
        <w:t>המערער ב</w:t>
      </w:r>
      <w:r>
        <w:rPr>
          <w:rtl w:val="true"/>
        </w:rPr>
        <w:t>ע</w:t>
      </w:r>
      <w:r>
        <w:rPr>
          <w:rtl w:val="true"/>
        </w:rPr>
        <w:t>"</w:t>
      </w:r>
      <w:r>
        <w:rPr>
          <w:rtl w:val="true"/>
        </w:rPr>
        <w:t>פ</w:t>
      </w:r>
      <w:r>
        <w:rPr>
          <w:rtl w:val="true"/>
        </w:rPr>
        <w:t xml:space="preserve"> </w:t>
      </w:r>
      <w:r>
        <w:rPr/>
        <w:t>5129/20</w:t>
      </w:r>
      <w:r>
        <w:rPr>
          <w:rtl w:val="true"/>
        </w:rPr>
        <w:t xml:space="preserve">, </w:t>
      </w:r>
      <w:r>
        <w:rPr>
          <w:rtl w:val="true"/>
        </w:rPr>
        <w:t xml:space="preserve">חמודי טאלב </w:t>
      </w:r>
      <w:r>
        <w:rPr>
          <w:rtl w:val="true"/>
        </w:rPr>
        <w:t>(</w:t>
      </w:r>
      <w:r>
        <w:rPr>
          <w:rtl w:val="true"/>
        </w:rPr>
        <w:t>להלן</w:t>
      </w:r>
      <w:r>
        <w:rPr>
          <w:rtl w:val="true"/>
        </w:rPr>
        <w:t xml:space="preserve">: </w:t>
      </w:r>
      <w:r>
        <w:rPr>
          <w:rFonts w:ascii="Century" w:hAnsi="Century" w:cs="Miriam"/>
          <w:b/>
          <w:b/>
          <w:spacing w:val="0"/>
          <w:sz w:val="22"/>
          <w:sz w:val="22"/>
          <w:szCs w:val="24"/>
          <w:rtl w:val="true"/>
        </w:rPr>
        <w:t>חמודי</w:t>
      </w:r>
      <w:r>
        <w:rPr>
          <w:rtl w:val="true"/>
        </w:rPr>
        <w:t xml:space="preserve">), </w:t>
      </w:r>
      <w:r>
        <w:rPr>
          <w:rtl w:val="true"/>
        </w:rPr>
        <w:t>אחיו של יניר</w:t>
      </w:r>
      <w:r>
        <w:rPr>
          <w:rtl w:val="true"/>
        </w:rPr>
        <w:t xml:space="preserve">, </w:t>
      </w:r>
      <w:r>
        <w:rPr>
          <w:rtl w:val="true"/>
        </w:rPr>
        <w:t>אף הוא מערער על הרשעתו בשוד בנסיבות מחמירות ובגרימת חבלה חמורה בנסיבות מחמירות ועל חומרתו של עונש המאסר שהושת עליו לריצוי בין כותלי הכלא</w:t>
      </w:r>
      <w:r>
        <w:rPr>
          <w:rtl w:val="true"/>
        </w:rPr>
        <w:t xml:space="preserve">. </w:t>
      </w:r>
      <w:r>
        <w:rPr>
          <w:rtl w:val="true"/>
        </w:rPr>
        <w:t>בערעוריהם של שני אלו מבוקש מאתנו כי נשנה את הכרעת הדין או</w:t>
      </w:r>
      <w:r>
        <w:rPr>
          <w:rtl w:val="true"/>
        </w:rPr>
        <w:t xml:space="preserve">, </w:t>
      </w:r>
      <w:r>
        <w:rPr>
          <w:rtl w:val="true"/>
        </w:rPr>
        <w:t>למצער</w:t>
      </w:r>
      <w:r>
        <w:rPr>
          <w:rtl w:val="true"/>
        </w:rPr>
        <w:t xml:space="preserve">, </w:t>
      </w:r>
      <w:r>
        <w:rPr>
          <w:rtl w:val="true"/>
        </w:rPr>
        <w:t>את גזר הדין ב</w:t>
      </w:r>
      <w:hyperlink r:id="rId2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23108-09-19</w:t>
        </w:r>
      </w:hyperlink>
      <w:r>
        <w:rPr>
          <w:color w:val="0000FF"/>
          <w:u w:val="single"/>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w:t>
      </w:r>
      <w:r>
        <w:rPr>
          <w:rtl w:val="true"/>
        </w:rPr>
        <w:t xml:space="preserve">. </w:t>
      </w:r>
      <w:r>
        <w:rPr>
          <w:rtl w:val="true"/>
        </w:rPr>
        <w:t>המערערת ב</w:t>
      </w:r>
      <w:r>
        <w:rPr>
          <w:rtl w:val="true"/>
        </w:rPr>
        <w:t>ע</w:t>
      </w:r>
      <w:r>
        <w:rPr>
          <w:rtl w:val="true"/>
        </w:rPr>
        <w:t>"</w:t>
      </w:r>
      <w:r>
        <w:rPr>
          <w:rtl w:val="true"/>
        </w:rPr>
        <w:t>פ</w:t>
      </w:r>
      <w:r>
        <w:rPr>
          <w:rtl w:val="true"/>
        </w:rPr>
        <w:t xml:space="preserve"> </w:t>
      </w:r>
      <w:r>
        <w:rPr/>
        <w:t>4791/20</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המדינה</w:t>
      </w:r>
      <w:r>
        <w:rPr>
          <w:rtl w:val="true"/>
        </w:rPr>
        <w:t xml:space="preserve">) </w:t>
      </w:r>
      <w:r>
        <w:rPr>
          <w:rtl w:val="true"/>
        </w:rPr>
        <w:t>מלינה על קולת העונשים אשר הוטלו בפסקי הדין קמא על יניר</w:t>
      </w:r>
      <w:r>
        <w:rPr>
          <w:rtl w:val="true"/>
        </w:rPr>
        <w:t xml:space="preserve">, </w:t>
      </w:r>
      <w:r>
        <w:rPr>
          <w:rtl w:val="true"/>
        </w:rPr>
        <w:t xml:space="preserve">על חמודי ועל אחיהם רואד טאלב </w:t>
      </w:r>
      <w:r>
        <w:rPr>
          <w:rtl w:val="true"/>
        </w:rPr>
        <w:t>(</w:t>
      </w:r>
      <w:r>
        <w:rPr>
          <w:rtl w:val="true"/>
        </w:rPr>
        <w:t>להלן</w:t>
      </w:r>
      <w:r>
        <w:rPr>
          <w:rtl w:val="true"/>
        </w:rPr>
        <w:t xml:space="preserve">: </w:t>
      </w:r>
      <w:r>
        <w:rPr>
          <w:rFonts w:ascii="Century" w:hAnsi="Century" w:cs="Miriam"/>
          <w:b/>
          <w:b/>
          <w:spacing w:val="0"/>
          <w:sz w:val="22"/>
          <w:sz w:val="22"/>
          <w:szCs w:val="24"/>
          <w:rtl w:val="true"/>
        </w:rPr>
        <w:t>רואד</w:t>
      </w:r>
      <w:r>
        <w:rPr>
          <w:rtl w:val="true"/>
        </w:rPr>
        <w:t xml:space="preserve">), </w:t>
      </w:r>
      <w:r>
        <w:rPr>
          <w:rtl w:val="true"/>
        </w:rPr>
        <w:t xml:space="preserve">שעניינו נדון בנפרד בגדרו של </w:t>
      </w:r>
      <w:hyperlink r:id="rId2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23209-09-19</w:t>
        </w:r>
      </w:hyperlink>
      <w:r>
        <w:rPr>
          <w:color w:val="0000FF"/>
          <w:u w:val="single"/>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לאחר שמצאם אשמים כמי שביצעו</w:t>
      </w:r>
      <w:r>
        <w:rPr>
          <w:rtl w:val="true"/>
        </w:rPr>
        <w:t xml:space="preserve">, </w:t>
      </w:r>
      <w:r>
        <w:rPr>
          <w:rtl w:val="true"/>
        </w:rPr>
        <w:t>בצוותא חדא</w:t>
      </w:r>
      <w:r>
        <w:rPr>
          <w:rtl w:val="true"/>
        </w:rPr>
        <w:t xml:space="preserve">, </w:t>
      </w:r>
      <w:r>
        <w:rPr>
          <w:rtl w:val="true"/>
        </w:rPr>
        <w:t>שוד בנסיבות מחמירות ומעשה של גרימת חבלה חמורה בנסיבות מחמירות</w:t>
      </w:r>
      <w:r>
        <w:rPr>
          <w:rtl w:val="true"/>
        </w:rPr>
        <w:t xml:space="preserve">, </w:t>
      </w:r>
      <w:r>
        <w:rPr>
          <w:rtl w:val="true"/>
        </w:rPr>
        <w:t xml:space="preserve">עבירות לפי </w:t>
      </w:r>
      <w:hyperlink r:id="rId23">
        <w:r>
          <w:rPr>
            <w:rStyle w:val="Hyperlink"/>
            <w:rtl w:val="true"/>
          </w:rPr>
          <w:t>סעיפים</w:t>
        </w:r>
        <w:r>
          <w:rPr>
            <w:rStyle w:val="Hyperlink"/>
            <w:rtl w:val="true"/>
          </w:rPr>
          <w:t xml:space="preserve"> </w:t>
        </w:r>
        <w:r>
          <w:rPr>
            <w:rStyle w:val="Hyperlink"/>
          </w:rPr>
          <w:t>402</w:t>
        </w:r>
        <w:r>
          <w:rPr>
            <w:rStyle w:val="Hyperlink"/>
            <w:rtl w:val="true"/>
          </w:rPr>
          <w:t>(</w:t>
        </w:r>
        <w:r>
          <w:rPr>
            <w:rStyle w:val="Hyperlink"/>
            <w:rtl w:val="true"/>
          </w:rPr>
          <w:t>ב</w:t>
        </w:r>
        <w:r>
          <w:rPr>
            <w:rStyle w:val="Hyperlink"/>
            <w:rtl w:val="true"/>
          </w:rPr>
          <w:t>)</w:t>
        </w:r>
      </w:hyperlink>
      <w:r>
        <w:rPr>
          <w:rtl w:val="true"/>
        </w:rPr>
        <w:t xml:space="preserve">, </w:t>
      </w:r>
      <w:hyperlink r:id="rId24">
        <w:r>
          <w:rPr>
            <w:rStyle w:val="Hyperlink"/>
          </w:rPr>
          <w:t>333</w:t>
        </w:r>
      </w:hyperlink>
      <w:r>
        <w:rPr>
          <w:rtl w:val="true"/>
        </w:rPr>
        <w:t xml:space="preserve"> </w:t>
      </w:r>
      <w:r>
        <w:rPr>
          <w:rtl w:val="true"/>
        </w:rPr>
        <w:t>ו</w:t>
      </w:r>
      <w:r>
        <w:rPr>
          <w:rtl w:val="true"/>
        </w:rPr>
        <w:t>-</w:t>
      </w:r>
      <w:hyperlink r:id="rId25">
        <w:r>
          <w:rPr>
            <w:rStyle w:val="Hyperlink"/>
          </w:rPr>
          <w:t>335</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 xml:space="preserve">בצירוף </w:t>
      </w:r>
      <w:hyperlink r:id="rId27">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w:t>
      </w:r>
      <w:r>
        <w:rPr>
          <w:rtl w:val="true"/>
        </w:rPr>
        <w:t xml:space="preserve">, </w:t>
      </w:r>
      <w:r>
        <w:rPr>
          <w:rtl w:val="true"/>
        </w:rPr>
        <w:t xml:space="preserve">השית בית משפט קמא על יניר ועל חמודי </w:t>
      </w:r>
      <w:r>
        <w:rPr/>
        <w:t>30</w:t>
      </w:r>
      <w:r>
        <w:rPr>
          <w:rtl w:val="true"/>
        </w:rPr>
        <w:t xml:space="preserve"> </w:t>
      </w:r>
      <w:r>
        <w:rPr>
          <w:rtl w:val="true"/>
        </w:rPr>
        <w:t>חודשי מאסר לריצוי בפועל</w:t>
      </w:r>
      <w:r>
        <w:rPr>
          <w:rtl w:val="true"/>
        </w:rPr>
        <w:t xml:space="preserve">, </w:t>
      </w:r>
      <w:r>
        <w:rPr>
          <w:rtl w:val="true"/>
        </w:rPr>
        <w:t>לצד העונשים הנלווים</w:t>
      </w:r>
      <w:r>
        <w:rPr>
          <w:rtl w:val="true"/>
        </w:rPr>
        <w:t xml:space="preserve">, </w:t>
      </w:r>
      <w:r>
        <w:rPr>
          <w:rtl w:val="true"/>
        </w:rPr>
        <w:t>שכוללים פיצוי לנפגע העבירה</w:t>
      </w:r>
      <w:r>
        <w:rPr>
          <w:rtl w:val="true"/>
        </w:rPr>
        <w:t xml:space="preserve">, </w:t>
      </w:r>
      <w:r>
        <w:rPr>
          <w:rtl w:val="true"/>
        </w:rPr>
        <w:t>ושעליהם איש אינו מערער</w:t>
      </w:r>
      <w:r>
        <w:rPr>
          <w:rtl w:val="true"/>
        </w:rPr>
        <w:t xml:space="preserve">. </w:t>
      </w:r>
      <w:r>
        <w:rPr>
          <w:rtl w:val="true"/>
        </w:rPr>
        <w:t>רואד נדון</w:t>
      </w:r>
      <w:r>
        <w:rPr>
          <w:rtl w:val="true"/>
        </w:rPr>
        <w:t xml:space="preserve">, </w:t>
      </w:r>
      <w:r>
        <w:rPr>
          <w:rtl w:val="true"/>
        </w:rPr>
        <w:t>לצד העונשים הנלווים ופיצוי לנפגע העבירה</w:t>
      </w:r>
      <w:r>
        <w:rPr>
          <w:rtl w:val="true"/>
        </w:rPr>
        <w:t xml:space="preserve">, </w:t>
      </w:r>
      <w:r>
        <w:rPr>
          <w:rtl w:val="true"/>
        </w:rPr>
        <w:t>ל</w:t>
      </w:r>
      <w:r>
        <w:rPr>
          <w:rtl w:val="true"/>
        </w:rPr>
        <w:t>-</w:t>
      </w:r>
      <w:r>
        <w:rPr/>
        <w:t>24</w:t>
      </w:r>
      <w:r>
        <w:rPr>
          <w:rtl w:val="true"/>
        </w:rPr>
        <w:t xml:space="preserve"> </w:t>
      </w:r>
      <w:r>
        <w:rPr>
          <w:rtl w:val="true"/>
        </w:rPr>
        <w:t xml:space="preserve">חודשי מאסר בפועל וכן להפעלה מצטברת של </w:t>
      </w:r>
      <w:r>
        <w:rPr/>
        <w:t>6</w:t>
      </w:r>
      <w:r>
        <w:rPr>
          <w:rtl w:val="true"/>
        </w:rPr>
        <w:t xml:space="preserve"> </w:t>
      </w:r>
      <w:r>
        <w:rPr>
          <w:rtl w:val="true"/>
        </w:rPr>
        <w:t xml:space="preserve">חודשי מאסר מותנה </w:t>
      </w:r>
      <w:r>
        <w:rPr>
          <w:rtl w:val="true"/>
        </w:rPr>
        <w:t>–</w:t>
      </w:r>
      <w:r>
        <w:rPr>
          <w:rtl w:val="true"/>
        </w:rPr>
        <w:t xml:space="preserve"> כך שגם הוא נשלח לכלא לתקופה של </w:t>
      </w:r>
      <w:r>
        <w:rPr/>
        <w:t>30</w:t>
      </w:r>
      <w:r>
        <w:rPr>
          <w:rtl w:val="true"/>
        </w:rPr>
        <w:t xml:space="preserve"> </w:t>
      </w:r>
      <w:r>
        <w:rPr>
          <w:rtl w:val="true"/>
        </w:rPr>
        <w:t>חודשים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לטענת המדינה</w:t>
      </w:r>
      <w:r>
        <w:rPr>
          <w:rtl w:val="true"/>
        </w:rPr>
        <w:t xml:space="preserve">, </w:t>
      </w:r>
      <w:r>
        <w:rPr>
          <w:rtl w:val="true"/>
        </w:rPr>
        <w:t>עונשי מאסר אלו הם עונשים קלים במידה בלתי ראויה בהתחשב בחומרת העבירות בהן הורשעו שלושת האחים</w:t>
      </w:r>
      <w:r>
        <w:rPr>
          <w:rtl w:val="true"/>
        </w:rPr>
        <w:t xml:space="preserve">, </w:t>
      </w:r>
      <w:r>
        <w:rPr>
          <w:rtl w:val="true"/>
        </w:rPr>
        <w:t>ובנסיבות ביצוען</w:t>
      </w:r>
      <w:r>
        <w:rPr>
          <w:rtl w:val="true"/>
        </w:rPr>
        <w:t xml:space="preserve">. </w:t>
      </w:r>
      <w:r>
        <w:rPr>
          <w:rtl w:val="true"/>
        </w:rPr>
        <w:t xml:space="preserve">המדינה סבורה כי היה על בית המשפט המחוזי להטיל על כל אחד האחים מאסר בפועל לתקופה ממושכת הרבה יותר </w:t>
      </w:r>
      <w:r>
        <w:rPr>
          <w:rtl w:val="true"/>
        </w:rPr>
        <w:t>–</w:t>
      </w:r>
      <w:r>
        <w:rPr>
          <w:rtl w:val="true"/>
        </w:rPr>
        <w:t xml:space="preserve"> וזאת</w:t>
      </w:r>
      <w:r>
        <w:rPr>
          <w:rtl w:val="true"/>
        </w:rPr>
        <w:t xml:space="preserve">, </w:t>
      </w:r>
      <w:r>
        <w:rPr>
          <w:rtl w:val="true"/>
        </w:rPr>
        <w:t>מטעמי גמול והרתעה כאחד</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שאינן</w:t>
      </w:r>
      <w:r>
        <w:rPr>
          <w:rFonts w:ascii="Century" w:hAnsi="Century" w:eastAsia="Century" w:cs="Century"/>
          <w:b/>
          <w:b/>
          <w:spacing w:val="0"/>
          <w:szCs w:val="24"/>
          <w:rtl w:val="true"/>
        </w:rPr>
        <w:t xml:space="preserve"> </w:t>
      </w:r>
      <w:r>
        <w:rPr>
          <w:rFonts w:ascii="Century" w:hAnsi="Century" w:cs="Miriam"/>
          <w:b/>
          <w:b/>
          <w:spacing w:val="0"/>
          <w:szCs w:val="24"/>
          <w:rtl w:val="true"/>
        </w:rPr>
        <w:t>במחלוקת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על מסכת העובדות דלהלן אין עוררין</w:t>
      </w:r>
      <w:r>
        <w:rPr>
          <w:rtl w:val="true"/>
        </w:rPr>
        <w:t>:</w:t>
      </w:r>
    </w:p>
    <w:p>
      <w:pPr>
        <w:pStyle w:val="Ruller41"/>
        <w:ind w:end="0"/>
        <w:jc w:val="both"/>
        <w:rPr/>
      </w:pPr>
      <w:r>
        <w:rPr>
          <w:rtl w:val="true"/>
        </w:rPr>
      </w:r>
    </w:p>
    <w:p>
      <w:pPr>
        <w:pStyle w:val="Ruller5"/>
        <w:ind w:end="1282"/>
        <w:jc w:val="both"/>
        <w:rPr/>
      </w:pPr>
      <w:r>
        <w:rPr>
          <w:rtl w:val="true"/>
        </w:rPr>
        <w:t>בלילה</w:t>
      </w:r>
      <w:r>
        <w:rPr>
          <w:rFonts w:eastAsia="Arial TUR;Arial" w:cs="Arial TUR;Arial"/>
          <w:rtl w:val="true"/>
        </w:rPr>
        <w:t xml:space="preserve"> </w:t>
      </w:r>
      <w:r>
        <w:rPr>
          <w:rtl w:val="true"/>
        </w:rPr>
        <w:t>שבין</w:t>
      </w:r>
      <w:r>
        <w:rPr>
          <w:rFonts w:eastAsia="Arial TUR;Arial" w:cs="Arial TUR;Arial"/>
          <w:rtl w:val="true"/>
        </w:rPr>
        <w:t xml:space="preserve"> </w:t>
      </w:r>
      <w:r>
        <w:rPr/>
        <w:t>16.8.2019</w:t>
      </w:r>
      <w:r>
        <w:rPr>
          <w:rtl w:val="true"/>
        </w:rPr>
        <w:t xml:space="preserve"> </w:t>
      </w:r>
      <w:r>
        <w:rPr>
          <w:rtl w:val="true"/>
        </w:rPr>
        <w:t>לבין</w:t>
      </w:r>
      <w:r>
        <w:rPr>
          <w:rFonts w:eastAsia="Arial TUR;Arial" w:cs="Arial TUR;Arial"/>
          <w:rtl w:val="true"/>
        </w:rPr>
        <w:t xml:space="preserve"> </w:t>
      </w:r>
      <w:r>
        <w:rPr/>
        <w:t>17.8.2019</w:t>
      </w:r>
      <w:r>
        <w:rPr>
          <w:rtl w:val="true"/>
        </w:rPr>
        <w:t xml:space="preserve">, </w:t>
      </w:r>
      <w:r>
        <w:rPr>
          <w:rtl w:val="true"/>
        </w:rPr>
        <w:t>בילו</w:t>
      </w:r>
      <w:r>
        <w:rPr>
          <w:rFonts w:eastAsia="Arial TUR;Arial" w:cs="Arial TUR;Arial"/>
          <w:rtl w:val="true"/>
        </w:rPr>
        <w:t xml:space="preserve"> </w:t>
      </w:r>
      <w:r>
        <w:rPr>
          <w:rtl w:val="true"/>
        </w:rPr>
        <w:t>שלושת</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כשהבילוי</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שתיית</w:t>
      </w:r>
      <w:r>
        <w:rPr>
          <w:rFonts w:eastAsia="Arial TUR;Arial" w:cs="Arial TUR;Arial"/>
          <w:rtl w:val="true"/>
        </w:rPr>
        <w:t xml:space="preserve"> </w:t>
      </w:r>
      <w:r>
        <w:rPr>
          <w:rtl w:val="true"/>
        </w:rPr>
        <w:t>אלכוהול</w:t>
      </w:r>
      <w:r>
        <w:rPr>
          <w:rtl w:val="true"/>
        </w:rPr>
        <w:t xml:space="preserve">. </w:t>
      </w:r>
      <w:r>
        <w:rPr>
          <w:rtl w:val="true"/>
        </w:rPr>
        <w:t>ביום</w:t>
      </w:r>
      <w:r>
        <w:rPr>
          <w:rFonts w:eastAsia="Arial TUR;Arial" w:cs="Arial TUR;Arial"/>
          <w:rtl w:val="true"/>
        </w:rPr>
        <w:t xml:space="preserve"> </w:t>
      </w:r>
      <w:r>
        <w:rPr/>
        <w:t>17.8.2019</w:t>
      </w:r>
      <w:r>
        <w:rPr>
          <w:rtl w:val="true"/>
        </w:rPr>
        <w:t xml:space="preserve">, </w:t>
      </w:r>
      <w:r>
        <w:rPr>
          <w:rtl w:val="true"/>
        </w:rPr>
        <w:t>בסביבות</w:t>
      </w:r>
      <w:r>
        <w:rPr>
          <w:rFonts w:eastAsia="Arial TUR;Arial" w:cs="Arial TUR;Arial"/>
          <w:rtl w:val="true"/>
        </w:rPr>
        <w:t xml:space="preserve"> </w:t>
      </w:r>
      <w:r>
        <w:rPr>
          <w:rtl w:val="true"/>
        </w:rPr>
        <w:t>השעה</w:t>
      </w:r>
      <w:r>
        <w:rPr>
          <w:rFonts w:eastAsia="Arial TUR;Arial" w:cs="Arial TUR;Arial"/>
          <w:rtl w:val="true"/>
        </w:rPr>
        <w:t xml:space="preserve"> </w:t>
      </w:r>
      <w:r>
        <w:rPr/>
        <w:t>3:30</w:t>
      </w:r>
      <w:r>
        <w:rPr>
          <w:rtl w:val="true"/>
        </w:rPr>
        <w:t xml:space="preserve"> </w:t>
      </w:r>
      <w:r>
        <w:rPr>
          <w:rtl w:val="true"/>
        </w:rPr>
        <w:t>בבוקר</w:t>
      </w:r>
      <w:r>
        <w:rPr>
          <w:rtl w:val="true"/>
        </w:rPr>
        <w:t xml:space="preserve">, </w:t>
      </w:r>
      <w:r>
        <w:rPr>
          <w:rtl w:val="true"/>
        </w:rPr>
        <w:t>עלו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למונית</w:t>
      </w:r>
      <w:r>
        <w:rPr>
          <w:rFonts w:eastAsia="Arial TUR;Arial" w:cs="Arial TUR;Arial"/>
          <w:rtl w:val="true"/>
        </w:rPr>
        <w:t xml:space="preserve"> </w:t>
      </w:r>
      <w:r>
        <w:rPr>
          <w:rtl w:val="true"/>
        </w:rPr>
        <w:t>הנהוגה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גאבי</w:t>
      </w:r>
      <w:r>
        <w:rPr>
          <w:rFonts w:eastAsia="Arial TUR;Arial" w:cs="Arial TUR;Arial"/>
          <w:rtl w:val="true"/>
        </w:rPr>
        <w:t xml:space="preserve"> </w:t>
      </w:r>
      <w:r>
        <w:rPr>
          <w:rtl w:val="true"/>
        </w:rPr>
        <w:t>ניעמה</w:t>
      </w:r>
      <w:r>
        <w:rPr>
          <w:rtl w:val="true"/>
        </w:rPr>
        <w:t xml:space="preserve">, </w:t>
      </w:r>
      <w:r>
        <w:rPr>
          <w:rtl w:val="true"/>
        </w:rPr>
        <w:t>בן</w:t>
      </w:r>
      <w:r>
        <w:rPr>
          <w:rtl w:val="true"/>
        </w:rPr>
        <w:t>-</w:t>
      </w:r>
      <w:r>
        <w:rPr/>
        <w:t>62</w:t>
      </w:r>
      <w:r>
        <w:rPr>
          <w:rtl w:val="true"/>
        </w:rPr>
        <w:t xml:space="preserve"> (</w:t>
      </w:r>
      <w:r>
        <w:rPr>
          <w:rtl w:val="true"/>
        </w:rPr>
        <w:t>להלן</w:t>
      </w:r>
      <w:r>
        <w:rPr>
          <w:rtl w:val="true"/>
        </w:rPr>
        <w:t xml:space="preserve">: </w:t>
      </w:r>
      <w:r>
        <w:rPr>
          <w:rFonts w:ascii="Century" w:hAnsi="Century" w:cs="Miriam"/>
          <w:b/>
          <w:b/>
          <w:spacing w:val="0"/>
          <w:szCs w:val="24"/>
          <w:rtl w:val="true"/>
        </w:rPr>
        <w:t>הנהג</w:t>
      </w:r>
      <w:r>
        <w:rPr>
          <w:rtl w:val="true"/>
        </w:rPr>
        <w:t xml:space="preserve">) </w:t>
      </w:r>
      <w:r>
        <w:rPr>
          <w:rtl w:val="true"/>
        </w:rPr>
        <w:t>וביקשוהו</w:t>
      </w:r>
      <w:r>
        <w:rPr>
          <w:rFonts w:eastAsia="Arial TUR;Arial" w:cs="Arial TUR;Arial"/>
          <w:rtl w:val="true"/>
        </w:rPr>
        <w:t xml:space="preserve"> </w:t>
      </w:r>
      <w:r>
        <w:rPr>
          <w:rtl w:val="true"/>
        </w:rPr>
        <w:t>להסיעם</w:t>
      </w:r>
      <w:r>
        <w:rPr>
          <w:rFonts w:eastAsia="Arial TUR;Arial" w:cs="Arial TUR;Arial"/>
          <w:rtl w:val="true"/>
        </w:rPr>
        <w:t xml:space="preserve"> </w:t>
      </w:r>
      <w:r>
        <w:rPr>
          <w:rtl w:val="true"/>
        </w:rPr>
        <w:t>ליעדם</w:t>
      </w:r>
      <w:r>
        <w:rPr>
          <w:rtl w:val="true"/>
        </w:rPr>
        <w:t xml:space="preserve">, </w:t>
      </w:r>
      <w:r>
        <w:rPr>
          <w:rtl w:val="true"/>
        </w:rPr>
        <w:t>אשר</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הנסיעה</w:t>
      </w:r>
      <w:r>
        <w:rPr>
          <w:rtl w:val="true"/>
        </w:rPr>
        <w:t xml:space="preserve">. </w:t>
      </w:r>
      <w:r>
        <w:rPr>
          <w:rtl w:val="true"/>
        </w:rPr>
        <w:t>השלושה</w:t>
      </w:r>
      <w:r>
        <w:rPr>
          <w:rFonts w:eastAsia="Arial TUR;Arial" w:cs="Arial TUR;Arial"/>
          <w:rtl w:val="true"/>
        </w:rPr>
        <w:t xml:space="preserve"> </w:t>
      </w:r>
      <w:r>
        <w:rPr>
          <w:rtl w:val="true"/>
        </w:rPr>
        <w:t>סיכמו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מחיר</w:t>
      </w:r>
      <w:r>
        <w:rPr>
          <w:rFonts w:eastAsia="Arial TUR;Arial" w:cs="Arial TUR;Arial"/>
          <w:rtl w:val="true"/>
        </w:rPr>
        <w:t xml:space="preserve"> </w:t>
      </w:r>
      <w:r>
        <w:rPr>
          <w:rtl w:val="true"/>
        </w:rPr>
        <w:t>הנסיעה</w:t>
      </w:r>
      <w:r>
        <w:rPr>
          <w:rFonts w:eastAsia="Arial TUR;Arial" w:cs="Arial TUR;Arial"/>
          <w:rtl w:val="true"/>
        </w:rPr>
        <w:t xml:space="preserve"> </w:t>
      </w:r>
      <w:r>
        <w:rPr>
          <w:rtl w:val="true"/>
        </w:rPr>
        <w:t>יהיה</w:t>
      </w:r>
      <w:r>
        <w:rPr>
          <w:rFonts w:eastAsia="Arial TUR;Arial" w:cs="Arial TUR;Arial"/>
          <w:rtl w:val="true"/>
        </w:rPr>
        <w:t xml:space="preserve"> </w:t>
      </w:r>
      <w:r>
        <w:rPr/>
        <w:t>40</w:t>
      </w:r>
      <w:r>
        <w:rPr>
          <w:rtl w:val="true"/>
        </w:rPr>
        <w:t xml:space="preserve"> </w:t>
      </w:r>
      <w:r>
        <w:rPr>
          <w:rFonts w:cs="Times New Roman" w:ascii="Times New Roman" w:hAnsi="Times New Roman"/>
          <w:rtl w:val="true"/>
        </w:rPr>
        <w:t>₪</w:t>
      </w:r>
      <w:r>
        <w:rPr>
          <w:rtl w:val="true"/>
        </w:rPr>
        <w:t xml:space="preserve">. </w:t>
      </w:r>
      <w:r>
        <w:rPr>
          <w:rtl w:val="true"/>
        </w:rPr>
        <w:t>רואד</w:t>
      </w:r>
      <w:r>
        <w:rPr>
          <w:rFonts w:eastAsia="Arial TUR;Arial" w:cs="Arial TUR;Arial"/>
          <w:rtl w:val="true"/>
        </w:rPr>
        <w:t xml:space="preserve"> </w:t>
      </w:r>
      <w:r>
        <w:rPr>
          <w:rtl w:val="true"/>
        </w:rPr>
        <w:t>התיישב</w:t>
      </w:r>
      <w:r>
        <w:rPr>
          <w:rFonts w:eastAsia="Arial TUR;Arial" w:cs="Arial TUR;Arial"/>
          <w:rtl w:val="true"/>
        </w:rPr>
        <w:t xml:space="preserve"> </w:t>
      </w:r>
      <w:r>
        <w:rPr>
          <w:rtl w:val="true"/>
        </w:rPr>
        <w:t>במושב</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הנהג</w:t>
      </w:r>
      <w:r>
        <w:rPr>
          <w:rtl w:val="true"/>
        </w:rPr>
        <w:t xml:space="preserve">, </w:t>
      </w:r>
      <w:r>
        <w:rPr>
          <w:rtl w:val="true"/>
        </w:rPr>
        <w:t>ואילו</w:t>
      </w:r>
      <w:r>
        <w:rPr>
          <w:rFonts w:eastAsia="Arial TUR;Arial" w:cs="Arial TUR;Arial"/>
          <w:rtl w:val="true"/>
        </w:rPr>
        <w:t xml:space="preserve"> </w:t>
      </w:r>
      <w:r>
        <w:rPr>
          <w:rtl w:val="true"/>
        </w:rPr>
        <w:t>יניר</w:t>
      </w:r>
      <w:r>
        <w:rPr>
          <w:rFonts w:eastAsia="Arial TUR;Arial" w:cs="Arial TUR;Arial"/>
          <w:rtl w:val="true"/>
        </w:rPr>
        <w:t xml:space="preserve"> </w:t>
      </w:r>
      <w:r>
        <w:rPr>
          <w:rtl w:val="true"/>
        </w:rPr>
        <w:t>וחמודי</w:t>
      </w:r>
      <w:r>
        <w:rPr>
          <w:rFonts w:eastAsia="Arial TUR;Arial" w:cs="Arial TUR;Arial"/>
          <w:rtl w:val="true"/>
        </w:rPr>
        <w:t xml:space="preserve"> </w:t>
      </w:r>
      <w:r>
        <w:rPr>
          <w:rtl w:val="true"/>
        </w:rPr>
        <w:t>התיישבו</w:t>
      </w:r>
      <w:r>
        <w:rPr>
          <w:rFonts w:eastAsia="Arial TUR;Arial" w:cs="Arial TUR;Arial"/>
          <w:rtl w:val="true"/>
        </w:rPr>
        <w:t xml:space="preserve"> </w:t>
      </w:r>
      <w:r>
        <w:rPr>
          <w:rtl w:val="true"/>
        </w:rPr>
        <w:t>במושב</w:t>
      </w:r>
      <w:r>
        <w:rPr>
          <w:rFonts w:eastAsia="Arial TUR;Arial" w:cs="Arial TUR;Arial"/>
          <w:rtl w:val="true"/>
        </w:rPr>
        <w:t xml:space="preserve"> </w:t>
      </w:r>
      <w:r>
        <w:rPr>
          <w:rtl w:val="true"/>
        </w:rPr>
        <w:t>האחורי</w:t>
      </w:r>
      <w:r>
        <w:rPr>
          <w:rtl w:val="true"/>
        </w:rPr>
        <w:t xml:space="preserve">. </w:t>
      </w:r>
      <w:r>
        <w:rPr>
          <w:rtl w:val="true"/>
        </w:rPr>
        <w:t>בהגיעם</w:t>
      </w:r>
      <w:r>
        <w:rPr>
          <w:rFonts w:eastAsia="Arial TUR;Arial" w:cs="Arial TUR;Arial"/>
          <w:rtl w:val="true"/>
        </w:rPr>
        <w:t xml:space="preserve"> </w:t>
      </w:r>
      <w:r>
        <w:rPr>
          <w:rtl w:val="true"/>
        </w:rPr>
        <w:t>ליעד</w:t>
      </w:r>
      <w:r>
        <w:rPr>
          <w:rFonts w:eastAsia="Arial TUR;Arial" w:cs="Arial TUR;Arial"/>
          <w:rtl w:val="true"/>
        </w:rPr>
        <w:t xml:space="preserve"> </w:t>
      </w:r>
      <w:r>
        <w:rPr>
          <w:rtl w:val="true"/>
        </w:rPr>
        <w:t>המוסכם</w:t>
      </w:r>
      <w:r>
        <w:rPr>
          <w:rtl w:val="true"/>
        </w:rPr>
        <w:t xml:space="preserve">, </w:t>
      </w:r>
      <w:r>
        <w:rPr>
          <w:rtl w:val="true"/>
        </w:rPr>
        <w:t>ביקש</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התשלום</w:t>
      </w:r>
      <w:r>
        <w:rPr>
          <w:rFonts w:eastAsia="Arial TUR;Arial" w:cs="Arial TUR;Arial"/>
          <w:rtl w:val="true"/>
        </w:rPr>
        <w:t xml:space="preserve"> </w:t>
      </w:r>
      <w:r>
        <w:rPr>
          <w:rtl w:val="true"/>
        </w:rPr>
        <w:t>המגיע</w:t>
      </w:r>
      <w:r>
        <w:rPr>
          <w:rFonts w:eastAsia="Arial TUR;Arial" w:cs="Arial TUR;Arial"/>
          <w:rtl w:val="true"/>
        </w:rPr>
        <w:t xml:space="preserve"> </w:t>
      </w:r>
      <w:r>
        <w:rPr>
          <w:rtl w:val="true"/>
        </w:rPr>
        <w:t>לו</w:t>
      </w:r>
      <w:r>
        <w:rPr>
          <w:rtl w:val="true"/>
        </w:rPr>
        <w:t xml:space="preserve">. </w:t>
      </w:r>
      <w:r>
        <w:rPr>
          <w:rtl w:val="true"/>
        </w:rPr>
        <w:t>בתגובה</w:t>
      </w:r>
      <w:r>
        <w:rPr>
          <w:rtl w:val="true"/>
        </w:rPr>
        <w:t xml:space="preserve">, </w:t>
      </w:r>
      <w:r>
        <w:rPr>
          <w:rtl w:val="true"/>
        </w:rPr>
        <w:t>החל</w:t>
      </w:r>
      <w:r>
        <w:rPr>
          <w:rFonts w:eastAsia="Arial TUR;Arial" w:cs="Arial TUR;Arial"/>
          <w:rtl w:val="true"/>
        </w:rPr>
        <w:t xml:space="preserve"> </w:t>
      </w:r>
      <w:r>
        <w:rPr>
          <w:rtl w:val="true"/>
        </w:rPr>
        <w:t>רואד</w:t>
      </w:r>
      <w:r>
        <w:rPr>
          <w:rFonts w:eastAsia="Arial TUR;Arial" w:cs="Arial TUR;Arial"/>
          <w:rtl w:val="true"/>
        </w:rPr>
        <w:t xml:space="preserve"> </w:t>
      </w:r>
      <w:r>
        <w:rPr>
          <w:rtl w:val="true"/>
        </w:rPr>
        <w:t>להכות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אגרופים</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דורש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w:t>
      </w:r>
      <w:r>
        <w:rPr>
          <w:rtl w:val="true"/>
        </w:rPr>
        <w:t>תוציא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tl w:val="true"/>
        </w:rPr>
        <w:t xml:space="preserve">". </w:t>
      </w:r>
      <w:r>
        <w:rPr>
          <w:rtl w:val="true"/>
        </w:rPr>
        <w:t>כפועל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התקיפה</w:t>
      </w:r>
      <w:r>
        <w:rPr>
          <w:rtl w:val="true"/>
        </w:rPr>
        <w:t xml:space="preserve">, </w:t>
      </w:r>
      <w:r>
        <w:rPr>
          <w:rtl w:val="true"/>
        </w:rPr>
        <w:t>נטלו</w:t>
      </w:r>
      <w:r>
        <w:rPr>
          <w:rFonts w:eastAsia="Arial TUR;Arial" w:cs="Arial TUR;Arial"/>
          <w:rtl w:val="true"/>
        </w:rPr>
        <w:t xml:space="preserve"> </w:t>
      </w:r>
      <w:r>
        <w:rPr>
          <w:rtl w:val="true"/>
        </w:rPr>
        <w:t>האחים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ארנקו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הכיל</w:t>
      </w:r>
      <w:r>
        <w:rPr>
          <w:rFonts w:eastAsia="Arial TUR;Arial" w:cs="Arial TUR;Arial"/>
          <w:rtl w:val="true"/>
        </w:rPr>
        <w:t xml:space="preserve"> </w:t>
      </w:r>
      <w:r>
        <w:rPr/>
        <w:t>1,300</w:t>
      </w:r>
      <w:r>
        <w:rPr>
          <w:rtl w:val="true"/>
        </w:rPr>
        <w:t xml:space="preserve"> </w:t>
      </w:r>
      <w:r>
        <w:rPr>
          <w:rFonts w:cs="Times New Roman" w:ascii="Times New Roman" w:hAnsi="Times New Roman"/>
          <w:rtl w:val="true"/>
        </w:rPr>
        <w:t>₪</w:t>
      </w:r>
      <w:r>
        <w:rPr>
          <w:rtl w:val="true"/>
        </w:rPr>
        <w:t xml:space="preserve">, </w:t>
      </w:r>
      <w:r>
        <w:rPr>
          <w:rtl w:val="true"/>
        </w:rPr>
        <w:t>תעודת</w:t>
      </w:r>
      <w:r>
        <w:rPr>
          <w:rFonts w:eastAsia="Arial TUR;Arial" w:cs="Arial TUR;Arial"/>
          <w:rtl w:val="true"/>
        </w:rPr>
        <w:t xml:space="preserve"> </w:t>
      </w:r>
      <w:r>
        <w:rPr>
          <w:rtl w:val="true"/>
        </w:rPr>
        <w:t>זהות</w:t>
      </w:r>
      <w:r>
        <w:rPr>
          <w:rtl w:val="true"/>
        </w:rPr>
        <w:t xml:space="preserve">, </w:t>
      </w:r>
      <w:r>
        <w:rPr>
          <w:rtl w:val="true"/>
        </w:rPr>
        <w:t>רישיון</w:t>
      </w:r>
      <w:r>
        <w:rPr>
          <w:rFonts w:eastAsia="Arial TUR;Arial" w:cs="Arial TUR;Arial"/>
          <w:rtl w:val="true"/>
        </w:rPr>
        <w:t xml:space="preserve"> </w:t>
      </w:r>
      <w:r>
        <w:rPr>
          <w:rtl w:val="true"/>
        </w:rPr>
        <w:t>נהיגה</w:t>
      </w:r>
      <w:r>
        <w:rPr>
          <w:rtl w:val="true"/>
        </w:rPr>
        <w:t xml:space="preserve">, </w:t>
      </w:r>
      <w:r>
        <w:rPr>
          <w:rtl w:val="true"/>
        </w:rPr>
        <w:t>כרטיס</w:t>
      </w:r>
      <w:r>
        <w:rPr>
          <w:rFonts w:eastAsia="Arial TUR;Arial" w:cs="Arial TUR;Arial"/>
          <w:rtl w:val="true"/>
        </w:rPr>
        <w:t xml:space="preserve"> </w:t>
      </w:r>
      <w:r>
        <w:rPr>
          <w:rtl w:val="true"/>
        </w:rPr>
        <w:t>אשראי</w:t>
      </w:r>
      <w:r>
        <w:rPr>
          <w:rFonts w:eastAsia="Arial TUR;Arial" w:cs="Arial TUR;Arial"/>
          <w:rtl w:val="true"/>
        </w:rPr>
        <w:t xml:space="preserve"> </w:t>
      </w:r>
      <w:r>
        <w:rPr>
          <w:rtl w:val="true"/>
        </w:rPr>
        <w:t>וכרטיס</w:t>
      </w:r>
      <w:r>
        <w:rPr>
          <w:rFonts w:eastAsia="Arial TUR;Arial" w:cs="Arial TUR;Arial"/>
          <w:rtl w:val="true"/>
        </w:rPr>
        <w:t xml:space="preserve"> </w:t>
      </w:r>
      <w:r>
        <w:rPr>
          <w:rtl w:val="true"/>
        </w:rPr>
        <w:t>עובד</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ומטבעות</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במונית</w:t>
      </w:r>
      <w:r>
        <w:rPr>
          <w:rtl w:val="true"/>
        </w:rPr>
        <w:t xml:space="preserve">. </w:t>
      </w:r>
      <w:r>
        <w:rPr>
          <w:rtl w:val="true"/>
        </w:rPr>
        <w:t>לנהג</w:t>
      </w:r>
      <w:r>
        <w:rPr>
          <w:rFonts w:eastAsia="Arial TUR;Arial" w:cs="Arial TUR;Arial"/>
          <w:rtl w:val="true"/>
        </w:rPr>
        <w:t xml:space="preserve"> </w:t>
      </w:r>
      <w:r>
        <w:rPr>
          <w:rtl w:val="true"/>
        </w:rPr>
        <w:t>נגרמו</w:t>
      </w:r>
      <w:r>
        <w:rPr>
          <w:rFonts w:eastAsia="Arial TUR;Arial" w:cs="Arial TUR;Arial"/>
          <w:rtl w:val="true"/>
        </w:rPr>
        <w:t xml:space="preserve"> </w:t>
      </w:r>
      <w:r>
        <w:rPr>
          <w:rtl w:val="true"/>
        </w:rPr>
        <w:t>שבר</w:t>
      </w:r>
      <w:r>
        <w:rPr>
          <w:rFonts w:eastAsia="Arial TUR;Arial" w:cs="Arial TUR;Arial"/>
          <w:rtl w:val="true"/>
        </w:rPr>
        <w:t xml:space="preserve"> </w:t>
      </w:r>
      <w:r>
        <w:rPr>
          <w:rtl w:val="true"/>
        </w:rPr>
        <w:t>בארובת</w:t>
      </w:r>
      <w:r>
        <w:rPr>
          <w:rFonts w:eastAsia="Arial TUR;Arial" w:cs="Arial TUR;Arial"/>
          <w:rtl w:val="true"/>
        </w:rPr>
        <w:t xml:space="preserve"> </w:t>
      </w:r>
      <w:r>
        <w:rPr>
          <w:rtl w:val="true"/>
        </w:rPr>
        <w:t>העין</w:t>
      </w:r>
      <w:r>
        <w:rPr>
          <w:rtl w:val="true"/>
        </w:rPr>
        <w:t xml:space="preserve">, </w:t>
      </w:r>
      <w:r>
        <w:rPr>
          <w:rtl w:val="true"/>
        </w:rPr>
        <w:t>שטפי</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ונפיחות</w:t>
      </w:r>
      <w:r>
        <w:rPr>
          <w:rFonts w:eastAsia="Arial TUR;Arial" w:cs="Arial TUR;Arial"/>
          <w:rtl w:val="true"/>
        </w:rPr>
        <w:t xml:space="preserve"> </w:t>
      </w:r>
      <w:r>
        <w:rPr>
          <w:rtl w:val="true"/>
        </w:rPr>
        <w:t>בפנים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חבלות</w:t>
      </w:r>
      <w:r>
        <w:rPr>
          <w:rFonts w:eastAsia="Arial TUR;Arial" w:cs="Arial TUR;Arial"/>
          <w:rtl w:val="true"/>
        </w:rPr>
        <w:t xml:space="preserve"> </w:t>
      </w:r>
      <w:r>
        <w:rPr>
          <w:rtl w:val="true"/>
        </w:rPr>
        <w:t>שהטיפול</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הצריך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אשפוזו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חולים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שאלות</w:t>
      </w:r>
      <w:r>
        <w:rPr>
          <w:rFonts w:ascii="Century" w:hAnsi="Century" w:eastAsia="Century" w:cs="Century"/>
          <w:b/>
          <w:b/>
          <w:spacing w:val="0"/>
          <w:szCs w:val="24"/>
          <w:rtl w:val="true"/>
        </w:rPr>
        <w:t xml:space="preserve"> </w:t>
      </w:r>
      <w:r>
        <w:rPr>
          <w:rFonts w:ascii="Century" w:hAnsi="Century" w:cs="Miriam"/>
          <w:b/>
          <w:b/>
          <w:spacing w:val="0"/>
          <w:szCs w:val="24"/>
          <w:rtl w:val="true"/>
        </w:rPr>
        <w:t>עובדתיות</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לגביהן</w:t>
      </w:r>
      <w:r>
        <w:rPr>
          <w:rFonts w:ascii="Century" w:hAnsi="Century" w:eastAsia="Century" w:cs="Century"/>
          <w:b/>
          <w:b/>
          <w:spacing w:val="0"/>
          <w:szCs w:val="24"/>
          <w:rtl w:val="true"/>
        </w:rPr>
        <w:t xml:space="preserve"> </w:t>
      </w:r>
      <w:r>
        <w:rPr>
          <w:rFonts w:ascii="Century" w:hAnsi="Century" w:cs="Miriam"/>
          <w:b/>
          <w:b/>
          <w:spacing w:val="0"/>
          <w:szCs w:val="24"/>
          <w:rtl w:val="true"/>
        </w:rPr>
        <w:t>מחלוקת</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יניר</w:t>
      </w:r>
      <w:r>
        <w:rPr>
          <w:rFonts w:ascii="Century" w:hAnsi="Century" w:eastAsia="Century" w:cs="Century"/>
          <w:b/>
          <w:b/>
          <w:spacing w:val="0"/>
          <w:szCs w:val="24"/>
          <w:rtl w:val="true"/>
        </w:rPr>
        <w:t xml:space="preserve"> </w:t>
      </w:r>
      <w:r>
        <w:rPr>
          <w:rFonts w:ascii="Century" w:hAnsi="Century" w:cs="Miriam"/>
          <w:b/>
          <w:b/>
          <w:spacing w:val="0"/>
          <w:szCs w:val="24"/>
          <w:rtl w:val="true"/>
        </w:rPr>
        <w:t>וחמודי</w:t>
      </w:r>
      <w:r>
        <w:rPr>
          <w:rFonts w:ascii="Century" w:hAnsi="Century" w:eastAsia="Century" w:cs="Century"/>
          <w:b/>
          <w:b/>
          <w:spacing w:val="0"/>
          <w:szCs w:val="24"/>
          <w:rtl w:val="true"/>
        </w:rPr>
        <w:t xml:space="preserve"> </w:t>
      </w:r>
      <w:r>
        <w:rPr>
          <w:rFonts w:ascii="Century" w:hAnsi="Century" w:cs="Miriam"/>
          <w:b/>
          <w:b/>
          <w:spacing w:val="0"/>
          <w:szCs w:val="24"/>
          <w:rtl w:val="true"/>
        </w:rPr>
        <w:t>תקפו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הנהג</w:t>
      </w:r>
      <w:r>
        <w:rPr>
          <w:rFonts w:ascii="Century" w:hAnsi="Century" w:eastAsia="Century" w:cs="Century"/>
          <w:b/>
          <w:b/>
          <w:spacing w:val="0"/>
          <w:szCs w:val="24"/>
          <w:rtl w:val="true"/>
        </w:rPr>
        <w:t xml:space="preserve"> </w:t>
      </w:r>
      <w:r>
        <w:rPr>
          <w:rFonts w:ascii="Century" w:hAnsi="Century" w:cs="Miriam"/>
          <w:b/>
          <w:b/>
          <w:spacing w:val="0"/>
          <w:szCs w:val="24"/>
          <w:rtl w:val="true"/>
        </w:rPr>
        <w:t>ושדדוהו</w:t>
      </w:r>
      <w:r>
        <w:rPr>
          <w:rFonts w:cs="Miriam" w:ascii="Century" w:hAnsi="Century"/>
          <w:b/>
          <w:spacing w:val="0"/>
          <w:szCs w:val="24"/>
          <w:rtl w:val="true"/>
        </w:rPr>
        <w:t xml:space="preserve">, </w:t>
      </w:r>
      <w:r>
        <w:rPr>
          <w:rFonts w:ascii="Century" w:hAnsi="Century" w:cs="Miriam"/>
          <w:b/>
          <w:b/>
          <w:spacing w:val="0"/>
          <w:szCs w:val="24"/>
          <w:rtl w:val="true"/>
        </w:rPr>
        <w:t>ואם</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כיצד</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לטענת המדינה</w:t>
      </w:r>
      <w:r>
        <w:rPr>
          <w:rtl w:val="true"/>
        </w:rPr>
        <w:t xml:space="preserve">, </w:t>
      </w:r>
      <w:r>
        <w:rPr>
          <w:rtl w:val="true"/>
        </w:rPr>
        <w:t>יניר ישב במושב האחורי</w:t>
      </w:r>
      <w:r>
        <w:rPr>
          <w:rtl w:val="true"/>
        </w:rPr>
        <w:t>-</w:t>
      </w:r>
      <w:r>
        <w:rPr>
          <w:rtl w:val="true"/>
        </w:rPr>
        <w:t>ימני של המונית</w:t>
      </w:r>
      <w:r>
        <w:rPr>
          <w:rtl w:val="true"/>
        </w:rPr>
        <w:t xml:space="preserve">, </w:t>
      </w:r>
      <w:r>
        <w:rPr>
          <w:rtl w:val="true"/>
        </w:rPr>
        <w:t>בעוד שחמודי ישב במושב האחורי</w:t>
      </w:r>
      <w:r>
        <w:rPr>
          <w:rtl w:val="true"/>
        </w:rPr>
        <w:t>-</w:t>
      </w:r>
      <w:r>
        <w:rPr>
          <w:rtl w:val="true"/>
        </w:rPr>
        <w:t>שמאלי</w:t>
      </w:r>
      <w:r>
        <w:rPr>
          <w:rtl w:val="true"/>
        </w:rPr>
        <w:t xml:space="preserve">. </w:t>
      </w:r>
      <w:r>
        <w:rPr>
          <w:rtl w:val="true"/>
        </w:rPr>
        <w:t>אחרי שרואד החל להכות את הנהג</w:t>
      </w:r>
      <w:r>
        <w:rPr>
          <w:rtl w:val="true"/>
        </w:rPr>
        <w:t xml:space="preserve">, </w:t>
      </w:r>
      <w:r>
        <w:rPr>
          <w:rtl w:val="true"/>
        </w:rPr>
        <w:t>כמתואר לעיל</w:t>
      </w:r>
      <w:r>
        <w:rPr>
          <w:rtl w:val="true"/>
        </w:rPr>
        <w:t xml:space="preserve">, </w:t>
      </w:r>
      <w:r>
        <w:rPr>
          <w:rtl w:val="true"/>
        </w:rPr>
        <w:t>שני אחיו הצטרפו לתקיפה באופן הבא</w:t>
      </w:r>
      <w:r>
        <w:rPr>
          <w:rtl w:val="true"/>
        </w:rPr>
        <w:t xml:space="preserve">: </w:t>
      </w:r>
      <w:r>
        <w:rPr>
          <w:rtl w:val="true"/>
        </w:rPr>
        <w:t>יניר חנק את הנהג מאחור</w:t>
      </w:r>
      <w:r>
        <w:rPr>
          <w:rtl w:val="true"/>
        </w:rPr>
        <w:t xml:space="preserve">, </w:t>
      </w:r>
      <w:r>
        <w:rPr>
          <w:rtl w:val="true"/>
        </w:rPr>
        <w:t>ואילו חמודי יצא מהמונית</w:t>
      </w:r>
      <w:r>
        <w:rPr>
          <w:rtl w:val="true"/>
        </w:rPr>
        <w:t xml:space="preserve">, </w:t>
      </w:r>
      <w:r>
        <w:rPr>
          <w:rtl w:val="true"/>
        </w:rPr>
        <w:t>פתח את דלת הנהג והחל להכותו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לטענת יניר</w:t>
      </w:r>
      <w:r>
        <w:rPr>
          <w:rtl w:val="true"/>
        </w:rPr>
        <w:t xml:space="preserve">, </w:t>
      </w:r>
      <w:r>
        <w:rPr>
          <w:rtl w:val="true"/>
        </w:rPr>
        <w:t>המדינה לא הוכיחה את חלקו במעשה התקיפה</w:t>
      </w:r>
      <w:r>
        <w:rPr>
          <w:rtl w:val="true"/>
        </w:rPr>
        <w:t xml:space="preserve">; </w:t>
      </w:r>
      <w:r>
        <w:rPr>
          <w:rtl w:val="true"/>
        </w:rPr>
        <w:t xml:space="preserve">ומשהתברר כי החבלה החמורה שנגרמה לנהג </w:t>
      </w:r>
      <w:r>
        <w:rPr>
          <w:rtl w:val="true"/>
        </w:rPr>
        <w:t>–</w:t>
      </w:r>
      <w:r>
        <w:rPr>
          <w:rtl w:val="true"/>
        </w:rPr>
        <w:t xml:space="preserve"> שבר בארובת העין </w:t>
      </w:r>
      <w:r>
        <w:rPr>
          <w:rtl w:val="true"/>
        </w:rPr>
        <w:t>–</w:t>
      </w:r>
      <w:r>
        <w:rPr>
          <w:rtl w:val="true"/>
        </w:rPr>
        <w:t xml:space="preserve"> נגרמה על ידי רואד</w:t>
      </w:r>
      <w:r>
        <w:rPr>
          <w:rtl w:val="true"/>
        </w:rPr>
        <w:t xml:space="preserve">, </w:t>
      </w:r>
      <w:r>
        <w:rPr>
          <w:rtl w:val="true"/>
        </w:rPr>
        <w:t>שכאמור הלם באגרופו בפניו של הנהג</w:t>
      </w:r>
      <w:r>
        <w:rPr>
          <w:rtl w:val="true"/>
        </w:rPr>
        <w:t xml:space="preserve">, </w:t>
      </w:r>
      <w:r>
        <w:rPr>
          <w:rtl w:val="true"/>
        </w:rPr>
        <w:t>הרי שהוא</w:t>
      </w:r>
      <w:r>
        <w:rPr>
          <w:rtl w:val="true"/>
        </w:rPr>
        <w:t xml:space="preserve">, </w:t>
      </w:r>
      <w:r>
        <w:rPr>
          <w:rtl w:val="true"/>
        </w:rPr>
        <w:t>יניר</w:t>
      </w:r>
      <w:r>
        <w:rPr>
          <w:rtl w:val="true"/>
        </w:rPr>
        <w:t xml:space="preserve">, </w:t>
      </w:r>
      <w:r>
        <w:rPr>
          <w:rtl w:val="true"/>
        </w:rPr>
        <w:t>איננו אשם בעבירה זו</w:t>
      </w:r>
      <w:r>
        <w:rPr>
          <w:rtl w:val="true"/>
        </w:rPr>
        <w:t xml:space="preserve">. </w:t>
      </w:r>
      <w:r>
        <w:rPr>
          <w:rtl w:val="true"/>
        </w:rPr>
        <w:t>יניר טוען כי הוא אף ניסה להפריד בין אחיו רואד לבין הנהג</w:t>
      </w:r>
      <w:r>
        <w:rPr>
          <w:rtl w:val="true"/>
        </w:rPr>
        <w:t xml:space="preserve">, </w:t>
      </w:r>
      <w:r>
        <w:rPr>
          <w:rtl w:val="true"/>
        </w:rPr>
        <w:t>ועל כן מן הדין לזכותו</w:t>
      </w:r>
      <w:r>
        <w:rPr>
          <w:rtl w:val="true"/>
        </w:rPr>
        <w:t xml:space="preserve">, </w:t>
      </w:r>
      <w:r>
        <w:rPr>
          <w:rtl w:val="true"/>
        </w:rPr>
        <w:t>ולו מחמת הספק</w:t>
      </w:r>
      <w:r>
        <w:rPr>
          <w:rtl w:val="true"/>
        </w:rPr>
        <w:t xml:space="preserve">, </w:t>
      </w:r>
      <w:r>
        <w:rPr>
          <w:rtl w:val="true"/>
        </w:rPr>
        <w:t>מהעבירה של גרימת חבלה חמורה בנסיבות מחמירות ולהרשיעו אך ורק בשוד</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לטענת חמודי</w:t>
      </w:r>
      <w:r>
        <w:rPr>
          <w:rtl w:val="true"/>
        </w:rPr>
        <w:t xml:space="preserve">, </w:t>
      </w:r>
      <w:r>
        <w:rPr>
          <w:rtl w:val="true"/>
        </w:rPr>
        <w:t>נוכחותו באירוע הייתה פאסיבית גרידא ועל כן</w:t>
      </w:r>
      <w:r>
        <w:rPr>
          <w:rtl w:val="true"/>
        </w:rPr>
        <w:t xml:space="preserve">, </w:t>
      </w:r>
      <w:r>
        <w:rPr>
          <w:rtl w:val="true"/>
        </w:rPr>
        <w:t>לא היה לו חלק בתקיפת הנהג ובמעשה השוד</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רואד</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רואד הורשע בעבירות הנ</w:t>
      </w:r>
      <w:r>
        <w:rPr>
          <w:rtl w:val="true"/>
        </w:rPr>
        <w:t>"</w:t>
      </w:r>
      <w:r>
        <w:rPr>
          <w:rtl w:val="true"/>
        </w:rPr>
        <w:t>ל על בסיס הודאתו</w:t>
      </w:r>
      <w:r>
        <w:rPr>
          <w:rtl w:val="true"/>
        </w:rPr>
        <w:t xml:space="preserve">, </w:t>
      </w:r>
      <w:r>
        <w:rPr>
          <w:rtl w:val="true"/>
        </w:rPr>
        <w:t>אשר נמסרה במסגרת הסדר הטיעון שנחתם עמו</w:t>
      </w:r>
      <w:r>
        <w:rPr>
          <w:rtl w:val="true"/>
        </w:rPr>
        <w:t xml:space="preserve">. </w:t>
      </w:r>
      <w:r>
        <w:rPr>
          <w:rtl w:val="true"/>
        </w:rPr>
        <w:t>לאחר טיעונים לעונש</w:t>
      </w:r>
      <w:r>
        <w:rPr>
          <w:rtl w:val="true"/>
        </w:rPr>
        <w:t xml:space="preserve">, </w:t>
      </w:r>
      <w:r>
        <w:rPr>
          <w:rtl w:val="true"/>
        </w:rPr>
        <w:t>הטיל בית משפט קמא על רואד את העונשים כמצוין לעיל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במסגרת הדיון במשפטו</w:t>
      </w:r>
      <w:r>
        <w:rPr>
          <w:rtl w:val="true"/>
        </w:rPr>
        <w:t>-</w:t>
      </w:r>
      <w:r>
        <w:rPr>
          <w:rtl w:val="true"/>
        </w:rPr>
        <w:t>שלו</w:t>
      </w:r>
      <w:r>
        <w:rPr>
          <w:rtl w:val="true"/>
        </w:rPr>
        <w:t xml:space="preserve">, </w:t>
      </w:r>
      <w:r>
        <w:rPr>
          <w:rtl w:val="true"/>
        </w:rPr>
        <w:t>רואד מסר בהודאתו כי תקף ושדד את הנהג יחד עם שני אחיו</w:t>
      </w:r>
      <w:r>
        <w:rPr>
          <w:rtl w:val="true"/>
        </w:rPr>
        <w:t xml:space="preserve">, </w:t>
      </w:r>
      <w:r>
        <w:rPr>
          <w:rtl w:val="true"/>
        </w:rPr>
        <w:t>יניר וחמודי</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בעניינם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יניר</w:t>
      </w:r>
      <w:r>
        <w:rPr>
          <w:rFonts w:ascii="Century" w:hAnsi="Century" w:eastAsia="Century" w:cs="Century"/>
          <w:b/>
          <w:b/>
          <w:spacing w:val="0"/>
          <w:szCs w:val="24"/>
          <w:rtl w:val="true"/>
        </w:rPr>
        <w:t xml:space="preserve"> </w:t>
      </w:r>
      <w:r>
        <w:rPr>
          <w:rFonts w:ascii="Century" w:hAnsi="Century" w:cs="Miriam"/>
          <w:b/>
          <w:b/>
          <w:spacing w:val="0"/>
          <w:szCs w:val="24"/>
          <w:rtl w:val="true"/>
        </w:rPr>
        <w:t>וחמודי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בית משפט קמא הרשיע את יניר וחמודי בהתבסס על עדותו של הנהג בה סיפר כי הותקף על ידי כל שלושת הנוסעים שהיו במונית</w:t>
      </w:r>
      <w:r>
        <w:rPr>
          <w:rtl w:val="true"/>
        </w:rPr>
        <w:t xml:space="preserve">. </w:t>
      </w:r>
      <w:r>
        <w:rPr>
          <w:rtl w:val="true"/>
        </w:rPr>
        <w:t>בית משפט קמא מצא עדות זו אמינה מעבר לספק סביר אחרי שהתרשם ממנה לחיוב ובחנהּ כחלק ממכלול הראיות</w:t>
      </w:r>
      <w:r>
        <w:rPr>
          <w:rtl w:val="true"/>
        </w:rPr>
        <w:t xml:space="preserve">. </w:t>
      </w:r>
      <w:r>
        <w:rPr>
          <w:rtl w:val="true"/>
        </w:rPr>
        <w:t>עדות זו נתמכה על ידי ההודעה שנמסרה למשטרה</w:t>
      </w:r>
      <w:r>
        <w:rPr>
          <w:rtl w:val="true"/>
        </w:rPr>
        <w:t xml:space="preserve">, </w:t>
      </w:r>
      <w:r>
        <w:rPr>
          <w:rtl w:val="true"/>
        </w:rPr>
        <w:t>בסמוך לאירוע</w:t>
      </w:r>
      <w:r>
        <w:rPr>
          <w:rtl w:val="true"/>
        </w:rPr>
        <w:t xml:space="preserve">, </w:t>
      </w:r>
      <w:r>
        <w:rPr>
          <w:rtl w:val="true"/>
        </w:rPr>
        <w:t>על ידי עדת הראייה</w:t>
      </w:r>
      <w:r>
        <w:rPr>
          <w:rtl w:val="true"/>
        </w:rPr>
        <w:t xml:space="preserve">, </w:t>
      </w:r>
      <w:r>
        <w:rPr>
          <w:rtl w:val="true"/>
        </w:rPr>
        <w:t xml:space="preserve">אוקסנה מאסימקוב </w:t>
      </w:r>
      <w:r>
        <w:rPr>
          <w:rtl w:val="true"/>
        </w:rPr>
        <w:t>(</w:t>
      </w:r>
      <w:r>
        <w:rPr>
          <w:rtl w:val="true"/>
        </w:rPr>
        <w:t>להלן</w:t>
      </w:r>
      <w:r>
        <w:rPr>
          <w:rtl w:val="true"/>
        </w:rPr>
        <w:t xml:space="preserve">: </w:t>
      </w:r>
      <w:r>
        <w:rPr>
          <w:rFonts w:ascii="Century" w:hAnsi="Century" w:cs="Miriam"/>
          <w:b/>
          <w:b/>
          <w:spacing w:val="0"/>
          <w:sz w:val="22"/>
          <w:sz w:val="22"/>
          <w:szCs w:val="24"/>
          <w:rtl w:val="true"/>
        </w:rPr>
        <w:t>אוקסנה</w:t>
      </w:r>
      <w:r>
        <w:rPr>
          <w:rtl w:val="true"/>
        </w:rPr>
        <w:t xml:space="preserve">). </w:t>
      </w:r>
      <w:r>
        <w:rPr>
          <w:rtl w:val="true"/>
        </w:rPr>
        <w:t>בהודעה זו</w:t>
      </w:r>
      <w:r>
        <w:rPr>
          <w:rtl w:val="true"/>
        </w:rPr>
        <w:t xml:space="preserve">, </w:t>
      </w:r>
      <w:r>
        <w:rPr>
          <w:rtl w:val="true"/>
        </w:rPr>
        <w:t>סיפרה אוקסנה כי היא ראתה את האירוע מחלון הדירה בה שהתה וכי הנהג הותקף על ידי שלושה גברים</w:t>
      </w:r>
      <w:r>
        <w:rPr>
          <w:rtl w:val="true"/>
        </w:rPr>
        <w:t xml:space="preserve">. </w:t>
      </w:r>
      <w:r>
        <w:rPr>
          <w:rtl w:val="true"/>
        </w:rPr>
        <w:t xml:space="preserve">הודעה זו נתקבלה כראיה לאמיתות תוכנה מכוחו של </w:t>
      </w:r>
      <w:hyperlink r:id="rId28">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2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זאת לאחר שאוקסנה סיפרה בעדותה כי איננה בטוחה אם היא זוכרת את פרטי האירוע ואם הנהג אכן הותקף על ידי כל שלושת הגברים</w:t>
      </w:r>
      <w:r>
        <w:rPr>
          <w:rtl w:val="true"/>
        </w:rPr>
        <w:t xml:space="preserve">, </w:t>
      </w:r>
      <w:r>
        <w:rPr>
          <w:rtl w:val="true"/>
        </w:rPr>
        <w:t>כפי שמסרה למשטרה וכפי שסיפרה בתחילת עדותה בפני בית המשפט</w:t>
      </w:r>
      <w:r>
        <w:rPr>
          <w:rtl w:val="true"/>
        </w:rPr>
        <w:t xml:space="preserve">. </w:t>
      </w:r>
      <w:r>
        <w:rPr>
          <w:rtl w:val="true"/>
        </w:rPr>
        <w:t>תמיכה נוספת לגרסת הנהג נמצאה בהודאה שנמסרה על ידי רואד במשפטו שלו</w:t>
      </w:r>
      <w:r>
        <w:rPr>
          <w:rtl w:val="true"/>
        </w:rPr>
        <w:t xml:space="preserve">, </w:t>
      </w:r>
      <w:r>
        <w:rPr>
          <w:rtl w:val="true"/>
        </w:rPr>
        <w:t>ולפיה הוא תקף את הנהג ושדד את רכושו יחד עם שני אחיו</w:t>
      </w:r>
      <w:r>
        <w:rPr>
          <w:rtl w:val="true"/>
        </w:rPr>
        <w:t xml:space="preserve">, </w:t>
      </w:r>
      <w:r>
        <w:rPr>
          <w:rtl w:val="true"/>
        </w:rPr>
        <w:t>יניר וחמודי</w:t>
      </w:r>
      <w:r>
        <w:rPr>
          <w:rtl w:val="true"/>
        </w:rPr>
        <w:t xml:space="preserve">. </w:t>
      </w:r>
      <w:r>
        <w:rPr>
          <w:rtl w:val="true"/>
        </w:rPr>
        <w:t xml:space="preserve">הודאה זו נתקבלה כראיה לאמיתות תוכנה במשפטם של יניר וחמודי מכוחו של </w:t>
      </w:r>
      <w:hyperlink r:id="rId30">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 xml:space="preserve"> זאת</w:t>
      </w:r>
      <w:r>
        <w:rPr>
          <w:rtl w:val="true"/>
        </w:rPr>
        <w:t xml:space="preserve">, </w:t>
      </w:r>
      <w:r>
        <w:rPr>
          <w:rtl w:val="true"/>
        </w:rPr>
        <w:t>אחרי שרואד מסר עדות לפיה יניר ניסה להפריד בינו לבין הנהג</w:t>
      </w:r>
      <w:r>
        <w:rPr>
          <w:rtl w:val="true"/>
        </w:rPr>
        <w:t xml:space="preserve">, </w:t>
      </w:r>
      <w:r>
        <w:rPr>
          <w:rtl w:val="true"/>
        </w:rPr>
        <w:t>ואילו חמודי כלל לא עמד קרוב לזירת התקיפה והשוד</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במסגרת הכרעת הדין</w:t>
      </w:r>
      <w:r>
        <w:rPr>
          <w:rtl w:val="true"/>
        </w:rPr>
        <w:t xml:space="preserve">, </w:t>
      </w:r>
      <w:r>
        <w:rPr>
          <w:rtl w:val="true"/>
        </w:rPr>
        <w:t>בית משפט קמא התייחס גם לגרסאותיהם של יניר ושל חמודי ומצאן בלתי אמינות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בעקבות הרשעתם של יניר וחמודי</w:t>
      </w:r>
      <w:r>
        <w:rPr>
          <w:rtl w:val="true"/>
        </w:rPr>
        <w:t xml:space="preserve">, </w:t>
      </w:r>
      <w:r>
        <w:rPr>
          <w:rtl w:val="true"/>
        </w:rPr>
        <w:t>נשמעו טיעונים לעונש ואחריהם ניתן גזר הדין בגדרו הוטלו על השניים עונשים כמצוין לעיל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מכאן</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שהונחו</w:t>
      </w:r>
      <w:r>
        <w:rPr>
          <w:rFonts w:eastAsia="Arial TUR;Arial" w:cs="Arial TUR;Arial"/>
          <w:rtl w:val="true"/>
        </w:rPr>
        <w:t xml:space="preserve"> </w:t>
      </w:r>
      <w:r>
        <w:rPr>
          <w:rtl w:val="true"/>
        </w:rPr>
        <w:t>לפנינו</w:t>
      </w:r>
      <w:r>
        <w:rPr>
          <w:rtl w:val="true"/>
        </w:rPr>
        <w:t xml:space="preserve">, </w:t>
      </w:r>
      <w:r>
        <w:rPr>
          <w:rtl w:val="true"/>
        </w:rPr>
        <w:t>ובהם</w:t>
      </w:r>
      <w:r>
        <w:rPr>
          <w:rFonts w:eastAsia="Arial TUR;Arial" w:cs="Arial TUR;Arial"/>
          <w:rtl w:val="true"/>
        </w:rPr>
        <w:t xml:space="preserve"> </w:t>
      </w:r>
      <w:r>
        <w:rPr>
          <w:rtl w:val="true"/>
        </w:rPr>
        <w:t>אדון</w:t>
      </w:r>
      <w:r>
        <w:rPr>
          <w:rFonts w:eastAsia="Arial TUR;Arial" w:cs="Arial TUR;Arial"/>
          <w:rtl w:val="true"/>
        </w:rPr>
        <w:t xml:space="preserve"> </w:t>
      </w:r>
      <w:r>
        <w:rPr>
          <w:rtl w:val="true"/>
        </w:rPr>
        <w:t>כעת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כפי שכבר ציינתי</w:t>
      </w:r>
      <w:r>
        <w:rPr>
          <w:rtl w:val="true"/>
        </w:rPr>
        <w:t xml:space="preserve">, </w:t>
      </w:r>
      <w:r>
        <w:rPr>
          <w:rtl w:val="true"/>
        </w:rPr>
        <w:t>המדינה סבורה כי בית משפט קמא הטיל על שלושת האחים עונשים קלים מדי אשר עומדים בסתירה למדיניות הענישה הנוהגת ואשר אינם הולמים את חומרת מעשיהם האלימים ואת נסיבות ביצועם</w:t>
      </w:r>
      <w:r>
        <w:rPr>
          <w:rtl w:val="true"/>
        </w:rPr>
        <w:t xml:space="preserve">. </w:t>
      </w:r>
      <w:r>
        <w:rPr>
          <w:rtl w:val="true"/>
        </w:rPr>
        <w:t>המדינה מפרטת וטוענת</w:t>
      </w:r>
      <w:r>
        <w:rPr>
          <w:rtl w:val="true"/>
        </w:rPr>
        <w:t xml:space="preserve">, </w:t>
      </w:r>
      <w:r>
        <w:rPr>
          <w:rtl w:val="true"/>
        </w:rPr>
        <w:t>כי עונשים אלו אינם שקולים כנגד הפגיעה הקשה בנהג</w:t>
      </w:r>
      <w:r>
        <w:rPr>
          <w:rtl w:val="true"/>
        </w:rPr>
        <w:t xml:space="preserve">, </w:t>
      </w:r>
      <w:r>
        <w:rPr>
          <w:rtl w:val="true"/>
        </w:rPr>
        <w:t>נפגע העבירה</w:t>
      </w:r>
      <w:r>
        <w:rPr>
          <w:rtl w:val="true"/>
        </w:rPr>
        <w:t xml:space="preserve">, </w:t>
      </w:r>
      <w:r>
        <w:rPr>
          <w:rtl w:val="true"/>
        </w:rPr>
        <w:t>ואינם מספקים את הצורך החברתי להגן על נהגי מוניות</w:t>
      </w:r>
      <w:r>
        <w:rPr>
          <w:rtl w:val="true"/>
        </w:rPr>
        <w:t xml:space="preserve">, </w:t>
      </w:r>
      <w:r>
        <w:rPr>
          <w:rtl w:val="true"/>
        </w:rPr>
        <w:t>אשר עובדים בלילות ואשר חשופים מעצם עיסוקם למעשי שוד ואלימות</w:t>
      </w:r>
      <w:r>
        <w:rPr>
          <w:rtl w:val="true"/>
        </w:rPr>
        <w:t xml:space="preserve">, </w:t>
      </w:r>
      <w:r>
        <w:rPr>
          <w:rtl w:val="true"/>
        </w:rPr>
        <w:t>על ידי הטלת עונשים מרתיעים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המדינה מבקשת אפוא כי נוציא מלפנינו </w:t>
      </w:r>
      <w:r>
        <w:rPr>
          <w:rtl w:val="true"/>
        </w:rPr>
        <w:t>"</w:t>
      </w:r>
      <w:r>
        <w:rPr>
          <w:rtl w:val="true"/>
        </w:rPr>
        <w:t>מסר חד וברור של ענישה חמורה ומרתיעה</w:t>
      </w:r>
      <w:r>
        <w:rPr>
          <w:rtl w:val="true"/>
        </w:rPr>
        <w:t xml:space="preserve">, </w:t>
      </w:r>
      <w:r>
        <w:rPr>
          <w:rtl w:val="true"/>
        </w:rPr>
        <w:t>אשר יבטא את הגינוי של הפגיעה בקורבנות תמימים אשר במסגרת עיסוקם עובדים בלילות בגפם ופגיעים בשל כך למעשי שוד</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tl w:val="true"/>
        </w:rPr>
        <w:t>כמו כן טוענת המדינה</w:t>
      </w:r>
      <w:r>
        <w:rPr>
          <w:rtl w:val="true"/>
        </w:rPr>
        <w:t xml:space="preserve">, </w:t>
      </w:r>
      <w:r>
        <w:rPr>
          <w:rtl w:val="true"/>
        </w:rPr>
        <w:t>כי מן הראוי להחמיר בעונשיהם של שלושת האחים</w:t>
      </w:r>
      <w:r>
        <w:rPr>
          <w:rtl w:val="true"/>
        </w:rPr>
        <w:t xml:space="preserve">, </w:t>
      </w:r>
      <w:r>
        <w:rPr>
          <w:rtl w:val="true"/>
        </w:rPr>
        <w:t>שהינם בעלי עבר פלילי מכביד</w:t>
      </w:r>
      <w:r>
        <w:rPr>
          <w:rtl w:val="true"/>
        </w:rPr>
        <w:t xml:space="preserve">, </w:t>
      </w:r>
      <w:r>
        <w:rPr>
          <w:rtl w:val="true"/>
        </w:rPr>
        <w:t>אשר כולל הרשעות בגין מעשי שוד ואלימות ובגין עבירות רכוש</w:t>
      </w:r>
      <w:r>
        <w:rPr>
          <w:rtl w:val="true"/>
        </w:rPr>
        <w:t xml:space="preserve">. </w:t>
      </w:r>
      <w:r>
        <w:rPr>
          <w:rtl w:val="true"/>
        </w:rPr>
        <w:t>המדינה סבורה כי המסוכנות אשר נשקפת לחברה מרואד</w:t>
      </w:r>
      <w:r>
        <w:rPr>
          <w:rtl w:val="true"/>
        </w:rPr>
        <w:t xml:space="preserve">, </w:t>
      </w:r>
      <w:r>
        <w:rPr>
          <w:rtl w:val="true"/>
        </w:rPr>
        <w:t xml:space="preserve">מיניר ומחמודי מצויה ברף הגבוה </w:t>
      </w:r>
      <w:r>
        <w:rPr>
          <w:rtl w:val="true"/>
        </w:rPr>
        <w:t>–</w:t>
      </w:r>
      <w:r>
        <w:rPr>
          <w:rtl w:val="true"/>
        </w:rPr>
        <w:t xml:space="preserve"> דבר שאף הודגש על ידי שירות המבחן ביחס לרואד</w:t>
      </w:r>
      <w:r>
        <w:rPr>
          <w:rtl w:val="true"/>
        </w:rPr>
        <w:t xml:space="preserve">, </w:t>
      </w:r>
      <w:r>
        <w:rPr>
          <w:rtl w:val="true"/>
        </w:rPr>
        <w:t>לו מיוחסת מסוכנות גבוהה להישנות התנהגויות אלימות וחמורות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ערעורו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יניר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יניר טוען כי הוא לא נטל חלק בתקיפת הנהג</w:t>
      </w:r>
      <w:r>
        <w:rPr>
          <w:rtl w:val="true"/>
        </w:rPr>
        <w:t xml:space="preserve">, </w:t>
      </w:r>
      <w:r>
        <w:rPr>
          <w:rtl w:val="true"/>
        </w:rPr>
        <w:t>ואף ניסה להפריד בינו לבין אחיו רואד</w:t>
      </w:r>
      <w:r>
        <w:rPr>
          <w:rtl w:val="true"/>
        </w:rPr>
        <w:t xml:space="preserve">, </w:t>
      </w:r>
      <w:r>
        <w:rPr>
          <w:rtl w:val="true"/>
        </w:rPr>
        <w:t>וכי גרסתו זו נתמכת בעדותו של רואד</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לטענת יניר</w:t>
      </w:r>
      <w:r>
        <w:rPr>
          <w:rtl w:val="true"/>
        </w:rPr>
        <w:t xml:space="preserve">, </w:t>
      </w:r>
      <w:r>
        <w:rPr>
          <w:rtl w:val="true"/>
        </w:rPr>
        <w:t>היותו אחראי לתקיפת הנהג כמבצע בצוותא חדא ולחבלה החמורה אשר נגרמה לנהג כתוצאה מהתקיפה לא הוכח מעבר לספק סביר</w:t>
      </w:r>
      <w:r>
        <w:rPr>
          <w:rtl w:val="true"/>
        </w:rPr>
        <w:t xml:space="preserve">. </w:t>
      </w:r>
      <w:r>
        <w:rPr>
          <w:rtl w:val="true"/>
        </w:rPr>
        <w:t>לדבריו</w:t>
      </w:r>
      <w:r>
        <w:rPr>
          <w:rtl w:val="true"/>
        </w:rPr>
        <w:t xml:space="preserve">, </w:t>
      </w:r>
      <w:r>
        <w:rPr>
          <w:rtl w:val="true"/>
        </w:rPr>
        <w:t>עדויות וראיות אחרות עליהן ביקשה המדינה לבסס את הרשעתו בעבירה זו רוויות סתירות ואינן אמינות במידה מספקת</w:t>
      </w:r>
      <w:r>
        <w:rPr>
          <w:rtl w:val="true"/>
        </w:rPr>
        <w:t xml:space="preserve">. </w:t>
      </w:r>
      <w:r>
        <w:rPr>
          <w:rtl w:val="true"/>
        </w:rPr>
        <w:t>בפרט</w:t>
      </w:r>
      <w:r>
        <w:rPr>
          <w:rtl w:val="true"/>
        </w:rPr>
        <w:t xml:space="preserve">, </w:t>
      </w:r>
      <w:r>
        <w:rPr>
          <w:rtl w:val="true"/>
        </w:rPr>
        <w:t>טוען יניר כי למרות שלגבי קבילות ההודעה שמסרה אוקסנה למשטרה אין מחלוקת</w:t>
      </w:r>
      <w:r>
        <w:rPr>
          <w:rtl w:val="true"/>
        </w:rPr>
        <w:t xml:space="preserve">, </w:t>
      </w:r>
      <w:r>
        <w:rPr>
          <w:rtl w:val="true"/>
        </w:rPr>
        <w:t>להודעה זו לא ראוי היה לייחס שום משקל</w:t>
      </w:r>
      <w:r>
        <w:rPr>
          <w:rtl w:val="true"/>
        </w:rPr>
        <w:t xml:space="preserve">, </w:t>
      </w:r>
      <w:r>
        <w:rPr>
          <w:rtl w:val="true"/>
        </w:rPr>
        <w:t>ובוודאי שאין לראות בה הוכחה מעבר לספק סביר הנדרשת בפלילים</w:t>
      </w:r>
      <w:r>
        <w:rPr>
          <w:rtl w:val="true"/>
        </w:rPr>
        <w:t xml:space="preserve">. </w:t>
      </w:r>
      <w:r>
        <w:rPr>
          <w:rtl w:val="true"/>
        </w:rPr>
        <w:t>זאת משום שאוקסנה מסרה את ההודעה בעברית</w:t>
      </w:r>
      <w:r>
        <w:rPr>
          <w:rtl w:val="true"/>
        </w:rPr>
        <w:t xml:space="preserve">, </w:t>
      </w:r>
      <w:r>
        <w:rPr>
          <w:rtl w:val="true"/>
        </w:rPr>
        <w:t>שפה שבה אין לה שליטה מספקת</w:t>
      </w:r>
      <w:r>
        <w:rPr>
          <w:rtl w:val="true"/>
        </w:rPr>
        <w:t xml:space="preserve">, </w:t>
      </w:r>
      <w:r>
        <w:rPr>
          <w:rtl w:val="true"/>
        </w:rPr>
        <w:t>ואחר כך העידה כי אינה זוכרת את פרטי האירוע</w:t>
      </w:r>
      <w:r>
        <w:rPr>
          <w:rtl w:val="true"/>
        </w:rPr>
        <w:t xml:space="preserve">. </w:t>
      </w:r>
      <w:r>
        <w:rPr>
          <w:rtl w:val="true"/>
        </w:rPr>
        <w:t>באשר להודאה שרואד מסר במשפטו</w:t>
      </w:r>
      <w:r>
        <w:rPr>
          <w:rtl w:val="true"/>
        </w:rPr>
        <w:t>-</w:t>
      </w:r>
      <w:r>
        <w:rPr>
          <w:rtl w:val="true"/>
        </w:rPr>
        <w:t xml:space="preserve">שלו ושהפלילה את יניר ואת חמודי </w:t>
      </w:r>
      <w:r>
        <w:rPr>
          <w:rtl w:val="true"/>
        </w:rPr>
        <w:t>–</w:t>
      </w:r>
      <w:r>
        <w:rPr>
          <w:rtl w:val="true"/>
        </w:rPr>
        <w:t xml:space="preserve"> לטענת יניר</w:t>
      </w:r>
      <w:r>
        <w:rPr>
          <w:rtl w:val="true"/>
        </w:rPr>
        <w:t xml:space="preserve">, </w:t>
      </w:r>
      <w:r>
        <w:rPr>
          <w:rtl w:val="true"/>
        </w:rPr>
        <w:t xml:space="preserve">הגשתה כראיה לחובתו מכוח </w:t>
      </w:r>
      <w:hyperlink r:id="rId32">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3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מהווה מהלך פסול של המדינה</w:t>
      </w:r>
      <w:r>
        <w:rPr>
          <w:rtl w:val="true"/>
        </w:rPr>
        <w:t xml:space="preserve">, </w:t>
      </w:r>
      <w:r>
        <w:rPr>
          <w:rtl w:val="true"/>
        </w:rPr>
        <w:t>אשר ירתיע נאשמים במצבו של רואד מלהיכנס להסדרי טיעון</w:t>
      </w:r>
      <w:r>
        <w:rPr>
          <w:rtl w:val="true"/>
        </w:rPr>
        <w:t xml:space="preserve">, </w:t>
      </w:r>
      <w:r>
        <w:rPr>
          <w:rtl w:val="true"/>
        </w:rPr>
        <w:t>שמא ייעשה שימוש בהודאתם להרשעת נאשמים אחרים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יניר מבקש אפוא כי נזכה אותו מהעבירה של גרימת חבלה חמורה בנסיבות מחמירות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לחלופין</w:t>
      </w:r>
      <w:r>
        <w:rPr>
          <w:rtl w:val="true"/>
        </w:rPr>
        <w:t xml:space="preserve">, </w:t>
      </w:r>
      <w:r>
        <w:rPr>
          <w:rtl w:val="true"/>
        </w:rPr>
        <w:t>נטען מטעמו של יניר כי מן הראוי להקל בעונשו בהתחשב בכך שמעשיו היו ספונטניים ולא תוכננו מראש</w:t>
      </w:r>
      <w:r>
        <w:rPr>
          <w:rtl w:val="true"/>
        </w:rPr>
        <w:t xml:space="preserve">, </w:t>
      </w:r>
      <w:r>
        <w:rPr>
          <w:rtl w:val="true"/>
        </w:rPr>
        <w:t>וכן לאור העיקרון של אחידות הענישה</w:t>
      </w:r>
      <w:r>
        <w:rPr>
          <w:rtl w:val="true"/>
        </w:rPr>
        <w:t xml:space="preserve">, </w:t>
      </w:r>
      <w:r>
        <w:rPr>
          <w:rtl w:val="true"/>
        </w:rPr>
        <w:t xml:space="preserve">בשים לב לעונשו של רואד </w:t>
      </w:r>
      <w:r>
        <w:rPr>
          <w:rtl w:val="true"/>
        </w:rPr>
        <w:t>–</w:t>
      </w:r>
      <w:r>
        <w:rPr>
          <w:rtl w:val="true"/>
        </w:rPr>
        <w:t xml:space="preserve"> האשם העיקרי </w:t>
      </w:r>
      <w:r>
        <w:rPr>
          <w:rtl w:val="true"/>
        </w:rPr>
        <w:t>–</w:t>
      </w:r>
      <w:r>
        <w:rPr>
          <w:rtl w:val="true"/>
        </w:rPr>
        <w:t xml:space="preserve"> שמאסרו</w:t>
      </w:r>
      <w:r>
        <w:rPr>
          <w:rtl w:val="true"/>
        </w:rPr>
        <w:t xml:space="preserve">, </w:t>
      </w:r>
      <w:r>
        <w:rPr>
          <w:rtl w:val="true"/>
        </w:rPr>
        <w:t>ללא הפעלת התנאי</w:t>
      </w:r>
      <w:r>
        <w:rPr>
          <w:rtl w:val="true"/>
        </w:rPr>
        <w:t xml:space="preserve">, </w:t>
      </w:r>
      <w:r>
        <w:rPr>
          <w:rtl w:val="true"/>
        </w:rPr>
        <w:t xml:space="preserve">הועמד על </w:t>
      </w:r>
      <w:r>
        <w:rPr/>
        <w:t>24</w:t>
      </w:r>
      <w:r>
        <w:rPr>
          <w:rtl w:val="true"/>
        </w:rPr>
        <w:t xml:space="preserve"> </w:t>
      </w:r>
      <w:r>
        <w:rPr>
          <w:rtl w:val="true"/>
        </w:rPr>
        <w:t>חודשים בלבד</w:t>
      </w:r>
      <w:r>
        <w:rPr>
          <w:rtl w:val="true"/>
        </w:rPr>
        <w:t xml:space="preserve">. </w:t>
      </w:r>
      <w:r>
        <w:rPr>
          <w:rtl w:val="true"/>
        </w:rPr>
        <w:t>יניר גם מפנה אותנו למצוקתו הכלכלית הקשה ולכך שהוא עצמו קורבן דקירה ממנה נפצע קשה ואשר בעקבותיה אושפז בבית חולים לתקופה ממושכת</w:t>
      </w:r>
      <w:r>
        <w:rPr>
          <w:rtl w:val="true"/>
        </w:rPr>
        <w:t xml:space="preserve">. </w:t>
      </w:r>
      <w:r>
        <w:rPr>
          <w:rtl w:val="true"/>
        </w:rPr>
        <w:t>יניר מפרט וטוען כי כתוצאה מפציעתו האמורה הוא חווה משבר נפשי עמוק וסובל מנדודי שינה ומתחושת פחד מתמדת</w:t>
      </w:r>
      <w:r>
        <w:rPr>
          <w:rtl w:val="true"/>
        </w:rPr>
        <w:t xml:space="preserve">. </w:t>
      </w:r>
      <w:r>
        <w:rPr>
          <w:rtl w:val="true"/>
        </w:rPr>
        <w:t>לדבריו</w:t>
      </w:r>
      <w:r>
        <w:rPr>
          <w:rtl w:val="true"/>
        </w:rPr>
        <w:t xml:space="preserve">, </w:t>
      </w:r>
      <w:r>
        <w:rPr>
          <w:rtl w:val="true"/>
        </w:rPr>
        <w:t>הוא מנסה להתרחק מאחיו העבריינים ולשם כך עזב את חיפה ועבר להתגורר בקריות</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ערעורו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חמודי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חמודי טוען כי</w:t>
      </w:r>
      <w:r>
        <w:rPr>
          <w:rtl w:val="true"/>
        </w:rPr>
        <w:t xml:space="preserve">, </w:t>
      </w:r>
      <w:r>
        <w:rPr>
          <w:rtl w:val="true"/>
        </w:rPr>
        <w:t>כפי שהעיד במשפטו אחיו רואד</w:t>
      </w:r>
      <w:r>
        <w:rPr>
          <w:rtl w:val="true"/>
        </w:rPr>
        <w:t xml:space="preserve">, </w:t>
      </w:r>
      <w:r>
        <w:rPr>
          <w:rtl w:val="true"/>
        </w:rPr>
        <w:t>הוא כלל לא השתתף בתקיפת הנהג ובשוד</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לטענת חמודי</w:t>
      </w:r>
      <w:r>
        <w:rPr>
          <w:rtl w:val="true"/>
        </w:rPr>
        <w:t xml:space="preserve">, </w:t>
      </w:r>
      <w:r>
        <w:rPr>
          <w:rtl w:val="true"/>
        </w:rPr>
        <w:t>אחריותו לשוד</w:t>
      </w:r>
      <w:r>
        <w:rPr>
          <w:rtl w:val="true"/>
        </w:rPr>
        <w:t xml:space="preserve">, </w:t>
      </w:r>
      <w:r>
        <w:rPr>
          <w:rtl w:val="true"/>
        </w:rPr>
        <w:t>לתקיפת הנהג וכן לחבלה החמורה אשר נגרמה לנהג כתוצאה מהתקיפה</w:t>
      </w:r>
      <w:r>
        <w:rPr>
          <w:rtl w:val="true"/>
        </w:rPr>
        <w:t xml:space="preserve">, </w:t>
      </w:r>
      <w:r>
        <w:rPr>
          <w:rtl w:val="true"/>
        </w:rPr>
        <w:t>לא הוכחה מעבר לספק סביר</w:t>
      </w:r>
      <w:r>
        <w:rPr>
          <w:rtl w:val="true"/>
        </w:rPr>
        <w:t xml:space="preserve">. </w:t>
      </w:r>
      <w:r>
        <w:rPr>
          <w:rtl w:val="true"/>
        </w:rPr>
        <w:t>לדבריו</w:t>
      </w:r>
      <w:r>
        <w:rPr>
          <w:rtl w:val="true"/>
        </w:rPr>
        <w:t xml:space="preserve">, </w:t>
      </w:r>
      <w:r>
        <w:rPr>
          <w:rtl w:val="true"/>
        </w:rPr>
        <w:t>עדויות וראיות אחרות עליהן ביקשה המדינה לבסס את הרשעתו בעבירות אלו רוויות סתירות ואינן אמינות במידה מספקת</w:t>
      </w:r>
      <w:r>
        <w:rPr>
          <w:rtl w:val="true"/>
        </w:rPr>
        <w:t xml:space="preserve">. </w:t>
      </w:r>
      <w:r>
        <w:rPr>
          <w:rtl w:val="true"/>
        </w:rPr>
        <w:t>בפרט</w:t>
      </w:r>
      <w:r>
        <w:rPr>
          <w:rtl w:val="true"/>
        </w:rPr>
        <w:t xml:space="preserve">, </w:t>
      </w:r>
      <w:r>
        <w:rPr>
          <w:rtl w:val="true"/>
        </w:rPr>
        <w:t>נטען על ידי חמודי כי אף שלגבי קבילות ההודעה שמסרה אוקסנה למשטרה אין מחלוקת</w:t>
      </w:r>
      <w:r>
        <w:rPr>
          <w:rtl w:val="true"/>
        </w:rPr>
        <w:t xml:space="preserve">, </w:t>
      </w:r>
      <w:r>
        <w:rPr>
          <w:rtl w:val="true"/>
        </w:rPr>
        <w:t>להודעה זו לא ראוי היה לייחס שום משקל</w:t>
      </w:r>
      <w:r>
        <w:rPr>
          <w:rtl w:val="true"/>
        </w:rPr>
        <w:t xml:space="preserve">, </w:t>
      </w:r>
      <w:r>
        <w:rPr>
          <w:rtl w:val="true"/>
        </w:rPr>
        <w:t>ובוודאי שאין לראות בה הוכחה מעבר לספק סביר הנדרשת בפלילים</w:t>
      </w:r>
      <w:r>
        <w:rPr>
          <w:rtl w:val="true"/>
        </w:rPr>
        <w:t xml:space="preserve">. </w:t>
      </w:r>
      <w:r>
        <w:rPr>
          <w:rtl w:val="true"/>
        </w:rPr>
        <w:t>כפי שגם נטען על ידי יניר</w:t>
      </w:r>
      <w:r>
        <w:rPr>
          <w:rtl w:val="true"/>
        </w:rPr>
        <w:t xml:space="preserve">, </w:t>
      </w:r>
      <w:r>
        <w:rPr>
          <w:rtl w:val="true"/>
        </w:rPr>
        <w:t>לדברי חמודי</w:t>
      </w:r>
      <w:r>
        <w:rPr>
          <w:rtl w:val="true"/>
        </w:rPr>
        <w:t xml:space="preserve">, </w:t>
      </w:r>
      <w:r>
        <w:rPr>
          <w:rtl w:val="true"/>
        </w:rPr>
        <w:t>הודעתה של אוקסנה איננה אמינה מאחר שאוקסנה מסרה אותה בעברית</w:t>
      </w:r>
      <w:r>
        <w:rPr>
          <w:rtl w:val="true"/>
        </w:rPr>
        <w:t xml:space="preserve">, </w:t>
      </w:r>
      <w:r>
        <w:rPr>
          <w:rtl w:val="true"/>
        </w:rPr>
        <w:t>שפה שבה אין לה שליטה מספקת</w:t>
      </w:r>
      <w:r>
        <w:rPr>
          <w:rtl w:val="true"/>
        </w:rPr>
        <w:t xml:space="preserve">, </w:t>
      </w:r>
      <w:r>
        <w:rPr>
          <w:rtl w:val="true"/>
        </w:rPr>
        <w:t>ואחר כך העידה כי אינה זוכרת את פרטי האירוע</w:t>
      </w:r>
      <w:r>
        <w:rPr>
          <w:rtl w:val="true"/>
        </w:rPr>
        <w:t xml:space="preserve">. </w:t>
      </w:r>
      <w:r>
        <w:rPr>
          <w:rtl w:val="true"/>
        </w:rPr>
        <w:t>באשר להודאה שרואד מסר במשפטו</w:t>
      </w:r>
      <w:r>
        <w:rPr>
          <w:rtl w:val="true"/>
        </w:rPr>
        <w:t>-</w:t>
      </w:r>
      <w:r>
        <w:rPr>
          <w:rtl w:val="true"/>
        </w:rPr>
        <w:t xml:space="preserve">שלו ושהפלילה את חמודי יחד עם אחיו יניר </w:t>
      </w:r>
      <w:r>
        <w:rPr>
          <w:rtl w:val="true"/>
        </w:rPr>
        <w:t>–</w:t>
      </w:r>
      <w:r>
        <w:rPr>
          <w:rtl w:val="true"/>
        </w:rPr>
        <w:t xml:space="preserve"> חמודי מצטרף לטענות של יניר כי הגשתה כראיה לחובתם בגדרי </w:t>
      </w:r>
      <w:hyperlink r:id="rId34">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3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היתה מהלך פסול אשר ירתיע נאשמים במצבו של רואד מלהיכנס להסדרי טיעון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לחלופין</w:t>
      </w:r>
      <w:r>
        <w:rPr>
          <w:rtl w:val="true"/>
        </w:rPr>
        <w:t xml:space="preserve">, </w:t>
      </w:r>
      <w:r>
        <w:rPr>
          <w:rtl w:val="true"/>
        </w:rPr>
        <w:t>נטען מטעמו של חמודי כי מן הראוי להקל בעונשו לאור העיקרון של אחדות הענישה</w:t>
      </w:r>
      <w:r>
        <w:rPr>
          <w:rtl w:val="true"/>
        </w:rPr>
        <w:t xml:space="preserve">, </w:t>
      </w:r>
      <w:r>
        <w:rPr>
          <w:rtl w:val="true"/>
        </w:rPr>
        <w:t xml:space="preserve">בשים לב לעונשו של רואד </w:t>
      </w:r>
      <w:r>
        <w:rPr>
          <w:rtl w:val="true"/>
        </w:rPr>
        <w:t>–</w:t>
      </w:r>
      <w:r>
        <w:rPr>
          <w:rtl w:val="true"/>
        </w:rPr>
        <w:t xml:space="preserve"> האשם העיקרי </w:t>
      </w:r>
      <w:r>
        <w:rPr>
          <w:rtl w:val="true"/>
        </w:rPr>
        <w:t>–</w:t>
      </w:r>
      <w:r>
        <w:rPr>
          <w:rtl w:val="true"/>
        </w:rPr>
        <w:t xml:space="preserve"> שמאסרו</w:t>
      </w:r>
      <w:r>
        <w:rPr>
          <w:rtl w:val="true"/>
        </w:rPr>
        <w:t xml:space="preserve">, </w:t>
      </w:r>
      <w:r>
        <w:rPr>
          <w:rtl w:val="true"/>
        </w:rPr>
        <w:t>ללא הפעלת התנאי</w:t>
      </w:r>
      <w:r>
        <w:rPr>
          <w:rtl w:val="true"/>
        </w:rPr>
        <w:t xml:space="preserve">, </w:t>
      </w:r>
      <w:r>
        <w:rPr>
          <w:rtl w:val="true"/>
        </w:rPr>
        <w:t xml:space="preserve">הועמד על </w:t>
      </w:r>
      <w:r>
        <w:rPr/>
        <w:t>24</w:t>
      </w:r>
      <w:r>
        <w:rPr>
          <w:rtl w:val="true"/>
        </w:rPr>
        <w:t xml:space="preserve"> </w:t>
      </w:r>
      <w:r>
        <w:rPr>
          <w:rtl w:val="true"/>
        </w:rPr>
        <w:t>חודשים בלבד</w:t>
      </w:r>
      <w:r>
        <w:rPr>
          <w:rtl w:val="true"/>
        </w:rPr>
        <w:t xml:space="preserve">. </w:t>
      </w:r>
      <w:r>
        <w:rPr>
          <w:rtl w:val="true"/>
        </w:rPr>
        <w:t>טענותיו של חמודי בעניין זה זהות לאלו של יניר</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סבורני כי טוב נעשה אם נדחה את ערעוריהם של יניר ושל חמודי ונקבל את ערעורה של המדינה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ואלה הם נימוקיי</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הנהג</w:t>
      </w:r>
      <w:r>
        <w:rPr>
          <w:rFonts w:ascii="Century" w:hAnsi="Century" w:eastAsia="Century" w:cs="Century"/>
          <w:b/>
          <w:b/>
          <w:spacing w:val="0"/>
          <w:szCs w:val="24"/>
          <w:rtl w:val="true"/>
        </w:rPr>
        <w:t xml:space="preserve"> </w:t>
      </w:r>
      <w:r>
        <w:rPr>
          <w:rFonts w:ascii="Century" w:hAnsi="Century" w:cs="Miriam"/>
          <w:b/>
          <w:b/>
          <w:spacing w:val="0"/>
          <w:szCs w:val="24"/>
          <w:rtl w:val="true"/>
        </w:rPr>
        <w:t>הותקף</w:t>
      </w:r>
      <w:r>
        <w:rPr>
          <w:rFonts w:ascii="Century" w:hAnsi="Century" w:eastAsia="Century" w:cs="Century"/>
          <w:b/>
          <w:b/>
          <w:spacing w:val="0"/>
          <w:szCs w:val="24"/>
          <w:rtl w:val="true"/>
        </w:rPr>
        <w:t xml:space="preserve"> </w:t>
      </w:r>
      <w:r>
        <w:rPr>
          <w:rFonts w:ascii="Century" w:hAnsi="Century" w:cs="Miriam"/>
          <w:b/>
          <w:b/>
          <w:spacing w:val="0"/>
          <w:szCs w:val="24"/>
          <w:rtl w:val="true"/>
        </w:rPr>
        <w:t>ונשדד</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שלושת</w:t>
      </w:r>
      <w:r>
        <w:rPr>
          <w:rFonts w:ascii="Century" w:hAnsi="Century" w:eastAsia="Century" w:cs="Century"/>
          <w:b/>
          <w:b/>
          <w:spacing w:val="0"/>
          <w:szCs w:val="24"/>
          <w:rtl w:val="true"/>
        </w:rPr>
        <w:t xml:space="preserve"> </w:t>
      </w:r>
      <w:r>
        <w:rPr>
          <w:rFonts w:ascii="Century" w:hAnsi="Century" w:cs="Miriam"/>
          <w:b/>
          <w:b/>
          <w:spacing w:val="0"/>
          <w:szCs w:val="24"/>
          <w:rtl w:val="true"/>
        </w:rPr>
        <w:t>האחים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בית משפט קמא קבע</w:t>
      </w:r>
      <w:r>
        <w:rPr>
          <w:rtl w:val="true"/>
        </w:rPr>
        <w:t xml:space="preserve">, </w:t>
      </w:r>
      <w:r>
        <w:rPr>
          <w:rtl w:val="true"/>
        </w:rPr>
        <w:t>כאמור</w:t>
      </w:r>
      <w:r>
        <w:rPr>
          <w:rtl w:val="true"/>
        </w:rPr>
        <w:t xml:space="preserve">, </w:t>
      </w:r>
      <w:r>
        <w:rPr>
          <w:rtl w:val="true"/>
        </w:rPr>
        <w:t>כי הנהג הותקף על ידי שלושת האחים</w:t>
      </w:r>
      <w:r>
        <w:rPr>
          <w:rtl w:val="true"/>
        </w:rPr>
        <w:t xml:space="preserve">, </w:t>
      </w:r>
      <w:r>
        <w:rPr>
          <w:rtl w:val="true"/>
        </w:rPr>
        <w:t>שהלמו בו וקיללוהו</w:t>
      </w:r>
      <w:r>
        <w:rPr>
          <w:rtl w:val="true"/>
        </w:rPr>
        <w:t xml:space="preserve">. </w:t>
      </w:r>
      <w:r>
        <w:rPr>
          <w:rtl w:val="true"/>
        </w:rPr>
        <w:t>קביעה זו התבססה על התרשמותו של בית המשפט מעדות הנהג</w:t>
      </w:r>
      <w:r>
        <w:rPr>
          <w:rtl w:val="true"/>
        </w:rPr>
        <w:t xml:space="preserve">, </w:t>
      </w:r>
      <w:r>
        <w:rPr>
          <w:rtl w:val="true"/>
        </w:rPr>
        <w:t>אשר נמצאה אמינה</w:t>
      </w:r>
      <w:r>
        <w:rPr>
          <w:rtl w:val="true"/>
        </w:rPr>
        <w:t xml:space="preserve">. </w:t>
      </w:r>
      <w:r>
        <w:rPr>
          <w:rtl w:val="true"/>
        </w:rPr>
        <w:t xml:space="preserve">מדובר בממצא מהימנות מובהק שבו לא מצאתי כל עילה להתערב </w:t>
      </w:r>
      <w:r>
        <w:rPr>
          <w:rtl w:val="true"/>
        </w:rPr>
        <w:t>(</w:t>
      </w:r>
      <w:r>
        <w:rPr>
          <w:rtl w:val="true"/>
        </w:rPr>
        <w:t>ראו</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4655/12</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פסקה</w:t>
      </w:r>
      <w:r>
        <w:rPr>
          <w:rtl w:val="true"/>
        </w:rPr>
        <w:t xml:space="preserve"> </w:t>
      </w:r>
      <w:r>
        <w:rPr/>
        <w:t>25</w:t>
      </w:r>
      <w:r>
        <w:rPr>
          <w:rtl w:val="true"/>
        </w:rPr>
        <w:t xml:space="preserve"> (</w:t>
      </w:r>
      <w:r>
        <w:rPr/>
        <w:t>29.9.2014</w:t>
      </w:r>
      <w:r>
        <w:rPr>
          <w:rtl w:val="true"/>
        </w:rPr>
        <w:t xml:space="preserve">); </w:t>
      </w:r>
      <w:hyperlink r:id="rId37">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993/00</w:t>
        </w:r>
        <w:r>
          <w:rPr>
            <w:rStyle w:val="Hyperlink"/>
            <w:rtl w:val="true"/>
          </w:rPr>
          <w:t xml:space="preserve"> </w:t>
        </w:r>
        <w:r>
          <w:rPr>
            <w:rStyle w:val="Hyperlink"/>
            <w:rtl w:val="true"/>
          </w:rPr>
          <w:t>נור</w:t>
        </w:r>
        <w:r>
          <w:rPr>
            <w:rStyle w:val="Hyperlink"/>
            <w:rtl w:val="true"/>
          </w:rPr>
          <w:t xml:space="preserve"> </w:t>
        </w:r>
        <w:r>
          <w:rPr>
            <w:rStyle w:val="Hyperlink"/>
            <w:rtl w:val="true"/>
          </w:rPr>
          <w:t>נ</w:t>
        </w:r>
        <w:r>
          <w:rPr>
            <w:rStyle w:val="Hyperlink"/>
            <w:rtl w:val="true"/>
          </w:rPr>
          <w:t xml:space="preserve">' </w:t>
        </w:r>
        <w:r>
          <w:rPr>
            <w:rStyle w:val="Hyperlink"/>
            <w:rtl w:val="true"/>
          </w:rPr>
          <w:t>מדינת</w:t>
        </w:r>
        <w:r>
          <w:rPr>
            <w:rStyle w:val="Hyperlink"/>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נו</w:t>
        </w:r>
      </w:hyperlink>
      <w:r>
        <w:rPr>
          <w:rtl w:val="true"/>
        </w:rPr>
        <w:t>(</w:t>
      </w:r>
      <w:r>
        <w:rPr/>
        <w:t>6</w:t>
      </w:r>
      <w:r>
        <w:rPr>
          <w:rtl w:val="true"/>
        </w:rPr>
        <w:t xml:space="preserve">) </w:t>
      </w:r>
      <w:r>
        <w:rPr/>
        <w:t>205</w:t>
      </w:r>
      <w:r>
        <w:rPr>
          <w:rtl w:val="true"/>
        </w:rPr>
        <w:t xml:space="preserve">, </w:t>
      </w:r>
      <w:r>
        <w:rPr/>
        <w:t>220-219</w:t>
      </w:r>
      <w:r>
        <w:rPr>
          <w:rtl w:val="true"/>
        </w:rPr>
        <w:t xml:space="preserve"> (</w:t>
      </w:r>
      <w:r>
        <w:rPr/>
        <w:t>2002</w:t>
      </w:r>
      <w:r>
        <w:rPr>
          <w:rtl w:val="true"/>
        </w:rPr>
        <w:t xml:space="preserve">); </w:t>
      </w:r>
      <w:r>
        <w:rPr>
          <w:rtl w:val="true"/>
        </w:rPr>
        <w:t>וכן</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316/85</w:t>
        </w:r>
        <w:r>
          <w:rPr>
            <w:rStyle w:val="Hyperlink"/>
            <w:color w:val="0000FF"/>
            <w:u w:val="single"/>
            <w:rtl w:val="true"/>
          </w:rPr>
          <w:t xml:space="preserve"> </w:t>
        </w:r>
        <w:r>
          <w:rPr>
            <w:rStyle w:val="Hyperlink"/>
            <w:color w:val="0000FF"/>
            <w:u w:val="single"/>
            <w:rtl w:val="true"/>
          </w:rPr>
          <w:t>גרינוולד</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w:t>
        </w:r>
      </w:hyperlink>
      <w:r>
        <w:rPr>
          <w:rtl w:val="true"/>
        </w:rPr>
        <w:t>(</w:t>
      </w:r>
      <w:r>
        <w:rPr/>
        <w:t>2</w:t>
      </w:r>
      <w:r>
        <w:rPr>
          <w:rtl w:val="true"/>
        </w:rPr>
        <w:t xml:space="preserve">) </w:t>
      </w:r>
      <w:r>
        <w:rPr/>
        <w:t>564</w:t>
      </w:r>
      <w:r>
        <w:rPr>
          <w:rtl w:val="true"/>
        </w:rPr>
        <w:t xml:space="preserve">, </w:t>
      </w:r>
      <w:r>
        <w:rPr/>
        <w:t>573</w:t>
      </w:r>
      <w:r>
        <w:rPr>
          <w:rtl w:val="true"/>
        </w:rPr>
        <w:t xml:space="preserve"> (</w:t>
      </w:r>
      <w:r>
        <w:rPr/>
        <w:t>1986</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tl w:val="true"/>
        </w:rPr>
        <w:t>עדותו של הנהג נתמכה בהודעתה של אוקסנה</w:t>
      </w:r>
      <w:r>
        <w:rPr>
          <w:rtl w:val="true"/>
        </w:rPr>
        <w:t xml:space="preserve">, </w:t>
      </w:r>
      <w:r>
        <w:rPr>
          <w:rtl w:val="true"/>
        </w:rPr>
        <w:t>שכאמור מסרה למשטרה</w:t>
      </w:r>
      <w:r>
        <w:rPr>
          <w:rtl w:val="true"/>
        </w:rPr>
        <w:t xml:space="preserve">, </w:t>
      </w:r>
      <w:r>
        <w:rPr>
          <w:rtl w:val="true"/>
        </w:rPr>
        <w:t>בסמוך להתרחשות האירוע</w:t>
      </w:r>
      <w:r>
        <w:rPr>
          <w:rtl w:val="true"/>
        </w:rPr>
        <w:t xml:space="preserve">, </w:t>
      </w:r>
      <w:r>
        <w:rPr>
          <w:rtl w:val="true"/>
        </w:rPr>
        <w:t>כי היא ראתה שהנהג הותקף על ידי שלושה אנשים</w:t>
      </w:r>
      <w:r>
        <w:rPr>
          <w:rtl w:val="true"/>
        </w:rPr>
        <w:t xml:space="preserve">. </w:t>
      </w:r>
      <w:r>
        <w:rPr>
          <w:rtl w:val="true"/>
        </w:rPr>
        <w:t>מדובר בעובדה פשוטה</w:t>
      </w:r>
      <w:r>
        <w:rPr>
          <w:rtl w:val="true"/>
        </w:rPr>
        <w:t xml:space="preserve">, </w:t>
      </w:r>
      <w:r>
        <w:rPr>
          <w:rtl w:val="true"/>
        </w:rPr>
        <w:t>שגם מי שהעברית שבפיו איננה רהוטה יכול להעיד עליה באופן אמין</w:t>
      </w:r>
      <w:r>
        <w:rPr>
          <w:rtl w:val="true"/>
        </w:rPr>
        <w:t xml:space="preserve">. </w:t>
      </w:r>
      <w:r>
        <w:rPr>
          <w:rtl w:val="true"/>
        </w:rPr>
        <w:t>בית משפט קמא החליט להסתמך על הודעה זו לאחר שהתרשם שאובדן הזיכרון והביטחון ממנו סבלה אוקסנה בעומדה על דוכן העדים נבע מהפחד שלה מהנאשמים</w:t>
      </w:r>
      <w:r>
        <w:rPr>
          <w:rtl w:val="true"/>
        </w:rPr>
        <w:t xml:space="preserve">: </w:t>
      </w:r>
      <w:r>
        <w:rPr>
          <w:rtl w:val="true"/>
        </w:rPr>
        <w:t>יניר וחמודי</w:t>
      </w:r>
      <w:r>
        <w:rPr>
          <w:rtl w:val="true"/>
        </w:rPr>
        <w:t xml:space="preserve">. </w:t>
      </w:r>
      <w:r>
        <w:rPr>
          <w:rtl w:val="true"/>
        </w:rPr>
        <w:t>בהתרשמות כאמור אין כל עילה להתערב</w:t>
      </w:r>
      <w:r>
        <w:rPr>
          <w:rtl w:val="true"/>
        </w:rPr>
        <w:t xml:space="preserve">: </w:t>
      </w:r>
      <w:r>
        <w:rPr>
          <w:rtl w:val="true"/>
        </w:rPr>
        <w:t>מדובר בממצא עובדתי אשר נובע מהתרשמותה הישירה של הערכאה הדיונית מן העדה</w:t>
      </w:r>
      <w:r>
        <w:rPr>
          <w:rtl w:val="true"/>
        </w:rPr>
        <w:t xml:space="preserve">, </w:t>
      </w:r>
      <w:r>
        <w:rPr>
          <w:rtl w:val="true"/>
        </w:rPr>
        <w:t>ואשר עולה בקנה אחד עם השכל הישר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עדות הנהג נתמכה גם בהודאה שמסר רואד במשפטו</w:t>
      </w:r>
      <w:r>
        <w:rPr>
          <w:rtl w:val="true"/>
        </w:rPr>
        <w:t>-</w:t>
      </w:r>
      <w:r>
        <w:rPr>
          <w:rtl w:val="true"/>
        </w:rPr>
        <w:t>שלו</w:t>
      </w:r>
      <w:r>
        <w:rPr>
          <w:rtl w:val="true"/>
        </w:rPr>
        <w:t xml:space="preserve">, </w:t>
      </w:r>
      <w:r>
        <w:rPr>
          <w:rtl w:val="true"/>
        </w:rPr>
        <w:t xml:space="preserve">שכאמור נתקבלה כראיה לאמיתות תוכנה במשפטם של יניר וחמודי מכוחו של </w:t>
      </w:r>
      <w:hyperlink r:id="rId39">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4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בהודאה זו</w:t>
      </w:r>
      <w:r>
        <w:rPr>
          <w:rtl w:val="true"/>
        </w:rPr>
        <w:t xml:space="preserve">, </w:t>
      </w:r>
      <w:r>
        <w:rPr>
          <w:rtl w:val="true"/>
        </w:rPr>
        <w:t xml:space="preserve">מסר רואד כי שני אחיו </w:t>
      </w:r>
      <w:r>
        <w:rPr>
          <w:rtl w:val="true"/>
        </w:rPr>
        <w:t>–</w:t>
      </w:r>
      <w:r>
        <w:rPr>
          <w:rtl w:val="true"/>
        </w:rPr>
        <w:t xml:space="preserve"> יניר וחמודי </w:t>
      </w:r>
      <w:r>
        <w:rPr>
          <w:rtl w:val="true"/>
        </w:rPr>
        <w:t>–</w:t>
      </w:r>
      <w:r>
        <w:rPr>
          <w:rtl w:val="true"/>
        </w:rPr>
        <w:t xml:space="preserve"> נטלו חלק בתקיפת הנהג ובמעשה השוד</w:t>
      </w:r>
      <w:r>
        <w:rPr>
          <w:rtl w:val="true"/>
        </w:rPr>
        <w:t xml:space="preserve">. </w:t>
      </w:r>
      <w:r>
        <w:rPr>
          <w:rtl w:val="true"/>
        </w:rPr>
        <w:t>יניר וחמודי סבורים כי קבלתה של הודאה זו כאמרת</w:t>
      </w:r>
      <w:r>
        <w:rPr>
          <w:rtl w:val="true"/>
        </w:rPr>
        <w:t>-</w:t>
      </w:r>
      <w:r>
        <w:rPr>
          <w:rtl w:val="true"/>
        </w:rPr>
        <w:t>חוץ במשפטם חותרת תחת הסדרי טיעון</w:t>
      </w:r>
      <w:r>
        <w:rPr>
          <w:rtl w:val="true"/>
        </w:rPr>
        <w:t xml:space="preserve">, </w:t>
      </w:r>
      <w:r>
        <w:rPr>
          <w:rtl w:val="true"/>
        </w:rPr>
        <w:t>אך טענה זו לאו טענה היא מאחר שאיננה מעוגנת בדין המצוי</w:t>
      </w:r>
      <w:r>
        <w:rPr>
          <w:rtl w:val="true"/>
        </w:rPr>
        <w:t xml:space="preserve">. </w:t>
      </w:r>
      <w:r>
        <w:rPr>
          <w:rtl w:val="true"/>
        </w:rPr>
        <w:t>לפי הדין המצוי</w:t>
      </w:r>
      <w:r>
        <w:rPr>
          <w:rtl w:val="true"/>
        </w:rPr>
        <w:t xml:space="preserve">, </w:t>
      </w:r>
      <w:r>
        <w:rPr>
          <w:rtl w:val="true"/>
        </w:rPr>
        <w:t xml:space="preserve">אמרתו של שותף אחד לדבר עבירה אשר עונה על דרישותיו של </w:t>
      </w:r>
      <w:hyperlink r:id="rId41">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כשרה לשמש ראיה לאמיתות תוכנה במשפטם של שותפים אחרים </w:t>
      </w:r>
      <w:r>
        <w:rPr>
          <w:rtl w:val="true"/>
        </w:rPr>
        <w:t>(</w:t>
      </w:r>
      <w:r>
        <w:rPr>
          <w:rtl w:val="true"/>
        </w:rPr>
        <w:t>ראו</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501/81</w:t>
        </w:r>
        <w:r>
          <w:rPr>
            <w:rStyle w:val="Hyperlink"/>
            <w:color w:val="0000FF"/>
            <w:u w:val="single"/>
            <w:rtl w:val="true"/>
          </w:rPr>
          <w:t xml:space="preserve"> </w:t>
        </w:r>
        <w:r>
          <w:rPr>
            <w:rStyle w:val="Hyperlink"/>
            <w:color w:val="0000FF"/>
            <w:u w:val="single"/>
            <w:rtl w:val="true"/>
          </w:rPr>
          <w:t>אבוחצירה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לו</w:t>
        </w:r>
      </w:hyperlink>
      <w:r>
        <w:rPr>
          <w:rtl w:val="true"/>
        </w:rPr>
        <w:t>(</w:t>
      </w:r>
      <w:r>
        <w:rPr/>
        <w:t>4</w:t>
      </w:r>
      <w:r>
        <w:rPr>
          <w:rtl w:val="true"/>
        </w:rPr>
        <w:t xml:space="preserve">) </w:t>
      </w:r>
      <w:r>
        <w:rPr/>
        <w:t>141</w:t>
      </w:r>
      <w:r>
        <w:rPr>
          <w:rtl w:val="true"/>
        </w:rPr>
        <w:t xml:space="preserve">, </w:t>
      </w:r>
      <w:r>
        <w:rPr/>
        <w:t>156-149</w:t>
      </w:r>
      <w:r>
        <w:rPr>
          <w:rtl w:val="true"/>
        </w:rPr>
        <w:t xml:space="preserve"> (</w:t>
      </w:r>
      <w:r>
        <w:rPr/>
        <w:t>1982</w:t>
      </w:r>
      <w:r>
        <w:rPr>
          <w:rtl w:val="true"/>
        </w:rPr>
        <w:t xml:space="preserve">)). </w:t>
      </w:r>
      <w:r>
        <w:rPr>
          <w:rtl w:val="true"/>
        </w:rPr>
        <w:t xml:space="preserve">באשר להשפעתו של כלל זה על הסדרי טיעון </w:t>
      </w:r>
      <w:r>
        <w:rPr>
          <w:rtl w:val="true"/>
        </w:rPr>
        <w:t>–</w:t>
      </w:r>
      <w:r>
        <w:rPr>
          <w:rtl w:val="true"/>
        </w:rPr>
        <w:t xml:space="preserve"> עניין זה הוא עניינה של התביעה</w:t>
      </w:r>
      <w:r>
        <w:rPr>
          <w:rtl w:val="true"/>
        </w:rPr>
        <w:t xml:space="preserve">, </w:t>
      </w:r>
      <w:r>
        <w:rPr>
          <w:rtl w:val="true"/>
        </w:rPr>
        <w:t>אשר תדע לכלכל את צעדיה בכל משפט ומשפט בהתאם לנסיבותיו</w:t>
      </w:r>
      <w:r>
        <w:rPr>
          <w:rtl w:val="true"/>
        </w:rPr>
        <w:t xml:space="preserve">. </w:t>
      </w:r>
      <w:r>
        <w:rPr>
          <w:rtl w:val="true"/>
        </w:rPr>
        <w:t>נאשם אשר חושש מהשימוש העתידי באמרתו כראיה נגד נאשמים אחרים</w:t>
      </w:r>
      <w:r>
        <w:rPr>
          <w:rtl w:val="true"/>
        </w:rPr>
        <w:t xml:space="preserve">, </w:t>
      </w:r>
      <w:r>
        <w:rPr>
          <w:rtl w:val="true"/>
        </w:rPr>
        <w:t xml:space="preserve">אף הוא יידע לשקול את צעדיו בבואו להחליט על כניסתו </w:t>
      </w:r>
      <w:r>
        <w:rPr>
          <w:rtl w:val="true"/>
        </w:rPr>
        <w:t>–</w:t>
      </w:r>
      <w:r>
        <w:rPr>
          <w:rtl w:val="true"/>
        </w:rPr>
        <w:t xml:space="preserve"> או על אי</w:t>
      </w:r>
      <w:r>
        <w:rPr>
          <w:rtl w:val="true"/>
        </w:rPr>
        <w:t>-</w:t>
      </w:r>
      <w:r>
        <w:rPr>
          <w:rtl w:val="true"/>
        </w:rPr>
        <w:t xml:space="preserve">כניסתו </w:t>
      </w:r>
      <w:r>
        <w:rPr>
          <w:rtl w:val="true"/>
        </w:rPr>
        <w:t>–</w:t>
      </w:r>
      <w:r>
        <w:rPr>
          <w:rtl w:val="true"/>
        </w:rPr>
        <w:t xml:space="preserve"> להסדר טיעון עם התביעה</w:t>
      </w:r>
      <w:r>
        <w:rPr>
          <w:rtl w:val="true"/>
        </w:rPr>
        <w:t xml:space="preserve">. </w:t>
      </w:r>
      <w:r>
        <w:rPr>
          <w:rtl w:val="true"/>
        </w:rPr>
        <w:t>הסמכות לשנות את דיני הראיות כדי להסיר חשש כאמור מלב הנאשמים איננה בידינו</w:t>
      </w:r>
      <w:r>
        <w:rPr>
          <w:rtl w:val="true"/>
        </w:rPr>
        <w:t xml:space="preserve">, </w:t>
      </w:r>
      <w:r>
        <w:rPr>
          <w:rtl w:val="true"/>
        </w:rPr>
        <w:t>וממילא איני רואה בקיום החשש הזה מקור לתקלות אשר עלולות לגרום לעיוות דין</w:t>
      </w:r>
      <w:r>
        <w:rPr>
          <w:rtl w:val="true"/>
        </w:rPr>
        <w:t xml:space="preserve">. </w:t>
      </w:r>
      <w:r>
        <w:rPr>
          <w:rtl w:val="true"/>
        </w:rPr>
        <w:t>באשר לגוף העניין</w:t>
      </w:r>
      <w:r>
        <w:rPr>
          <w:rtl w:val="true"/>
        </w:rPr>
        <w:t xml:space="preserve">, </w:t>
      </w:r>
      <w:r>
        <w:rPr>
          <w:rtl w:val="true"/>
        </w:rPr>
        <w:t>רצונו של רואד לנקות את שני אחיו מן האחריות לחבלה ולשוד הוא שמסביר את התפנית אשר חלה בדבריו</w:t>
      </w:r>
      <w:r>
        <w:rPr>
          <w:rtl w:val="true"/>
        </w:rPr>
        <w:t xml:space="preserve">. </w:t>
      </w:r>
      <w:r>
        <w:rPr>
          <w:rtl w:val="true"/>
        </w:rPr>
        <w:t>כך התרשם בית משפט קמא</w:t>
      </w:r>
      <w:r>
        <w:rPr>
          <w:rtl w:val="true"/>
        </w:rPr>
        <w:t xml:space="preserve">, </w:t>
      </w:r>
      <w:r>
        <w:rPr>
          <w:rtl w:val="true"/>
        </w:rPr>
        <w:t xml:space="preserve">ובהתרשמותו זו </w:t>
      </w:r>
      <w:r>
        <w:rPr>
          <w:rtl w:val="true"/>
        </w:rPr>
        <w:t>–</w:t>
      </w:r>
      <w:r>
        <w:rPr>
          <w:rtl w:val="true"/>
        </w:rPr>
        <w:t xml:space="preserve"> שאף היא מעוגנת בשכל הישר </w:t>
      </w:r>
      <w:r>
        <w:rPr>
          <w:rtl w:val="true"/>
        </w:rPr>
        <w:t>–</w:t>
      </w:r>
      <w:r>
        <w:rPr>
          <w:rtl w:val="true"/>
        </w:rPr>
        <w:t xml:space="preserve"> לא נתערב</w:t>
      </w:r>
      <w:r>
        <w:rPr>
          <w:rtl w:val="true"/>
        </w:rPr>
        <w:t xml:space="preserve">. </w:t>
      </w:r>
      <w:r>
        <w:rPr>
          <w:rtl w:val="true"/>
        </w:rPr>
        <w:t>בהקשר זה אציין</w:t>
      </w:r>
      <w:r>
        <w:rPr>
          <w:rtl w:val="true"/>
        </w:rPr>
        <w:t xml:space="preserve">, </w:t>
      </w:r>
      <w:r>
        <w:rPr>
          <w:rtl w:val="true"/>
        </w:rPr>
        <w:t>כי עדותו של רואד לפיה כביכול לא הבין את הדברים כשמסר את הודאתו במשפטו</w:t>
      </w:r>
      <w:r>
        <w:rPr>
          <w:rtl w:val="true"/>
        </w:rPr>
        <w:t>-</w:t>
      </w:r>
      <w:r>
        <w:rPr>
          <w:rtl w:val="true"/>
        </w:rPr>
        <w:t xml:space="preserve">שלו נמצאה בלתי אמינה </w:t>
      </w:r>
      <w:r>
        <w:rPr>
          <w:rtl w:val="true"/>
        </w:rPr>
        <w:t>–</w:t>
      </w:r>
      <w:r>
        <w:rPr>
          <w:rtl w:val="true"/>
        </w:rPr>
        <w:t xml:space="preserve"> זאת</w:t>
      </w:r>
      <w:r>
        <w:rPr>
          <w:rtl w:val="true"/>
        </w:rPr>
        <w:t xml:space="preserve">, </w:t>
      </w:r>
      <w:r>
        <w:rPr>
          <w:rtl w:val="true"/>
        </w:rPr>
        <w:t>בין היתר</w:t>
      </w:r>
      <w:r>
        <w:rPr>
          <w:rtl w:val="true"/>
        </w:rPr>
        <w:t xml:space="preserve">, </w:t>
      </w:r>
      <w:r>
        <w:rPr>
          <w:rtl w:val="true"/>
        </w:rPr>
        <w:t xml:space="preserve">בשל ההסתייגויות שהלה ראה לנכון להשמיע בפני השופטת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פוקס</w:t>
      </w:r>
      <w:r>
        <w:rPr>
          <w:rtl w:val="true"/>
        </w:rPr>
        <w:t xml:space="preserve"> ביחס לפרטים השונים אשר תוארו בכתב האישום בו הודה וכן בשל היותו מיוצג על ידי עורך דין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באשר לחיזוקים הנדרשים </w:t>
      </w:r>
      <w:r>
        <w:rPr>
          <w:rtl w:val="true"/>
        </w:rPr>
        <w:t>–</w:t>
      </w:r>
      <w:r>
        <w:rPr>
          <w:rtl w:val="true"/>
        </w:rPr>
        <w:t xml:space="preserve"> ברי הוא</w:t>
      </w:r>
      <w:r>
        <w:rPr>
          <w:rtl w:val="true"/>
        </w:rPr>
        <w:t xml:space="preserve">, </w:t>
      </w:r>
      <w:r>
        <w:rPr>
          <w:rtl w:val="true"/>
        </w:rPr>
        <w:t>כי הודעתה של אוקסנה ראויה לשמש חיזוק להודאתו של רואד אשר הפלילה את שני אחיו</w:t>
      </w:r>
      <w:r>
        <w:rPr>
          <w:rtl w:val="true"/>
        </w:rPr>
        <w:t xml:space="preserve">; </w:t>
      </w:r>
      <w:r>
        <w:rPr>
          <w:rtl w:val="true"/>
        </w:rPr>
        <w:t xml:space="preserve">וכי האמור בשתי ההודעות הללו תומך בעדותו של הנהג ובהתרשמותו של בית משפט קמא </w:t>
      </w:r>
      <w:r>
        <w:rPr>
          <w:rtl w:val="true"/>
        </w:rPr>
        <w:t>(</w:t>
      </w:r>
      <w:r>
        <w:rPr>
          <w:rtl w:val="true"/>
        </w:rPr>
        <w:t xml:space="preserve">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פיש</w:t>
      </w:r>
      <w:r>
        <w:rPr>
          <w:rtl w:val="true"/>
        </w:rPr>
        <w:t xml:space="preserve">) </w:t>
      </w:r>
      <w:r>
        <w:rPr>
          <w:rtl w:val="true"/>
        </w:rPr>
        <w:t xml:space="preserve">כי הנהג הוא עד אמין </w:t>
      </w:r>
      <w:r>
        <w:rPr>
          <w:rtl w:val="true"/>
        </w:rPr>
        <w:t>(</w:t>
      </w:r>
      <w:r>
        <w:rPr>
          <w:rtl w:val="true"/>
        </w:rPr>
        <w:t>ראו</w:t>
      </w:r>
      <w:r>
        <w:rPr>
          <w:rtl w:val="true"/>
        </w:rPr>
        <w:t xml:space="preserve">: </w:t>
      </w:r>
      <w:hyperlink r:id="rId44">
        <w:r>
          <w:rPr>
            <w:rStyle w:val="Hyperlink"/>
            <w:color w:val="0000FF"/>
            <w:u w:val="single"/>
            <w:rtl w:val="true"/>
          </w:rPr>
          <w:t>ד</w:t>
        </w:r>
        <w:r>
          <w:rPr>
            <w:rStyle w:val="Hyperlink"/>
            <w:color w:val="0000FF"/>
            <w:u w:val="single"/>
            <w:rtl w:val="true"/>
          </w:rPr>
          <w:t>"</w:t>
        </w:r>
        <w:r>
          <w:rPr>
            <w:rStyle w:val="Hyperlink"/>
            <w:color w:val="0000FF"/>
            <w:u w:val="single"/>
            <w:rtl w:val="true"/>
          </w:rPr>
          <w:t>נ</w:t>
        </w:r>
        <w:r>
          <w:rPr>
            <w:rStyle w:val="Hyperlink"/>
            <w:color w:val="0000FF"/>
            <w:u w:val="single"/>
            <w:rtl w:val="true"/>
          </w:rPr>
          <w:t xml:space="preserve"> </w:t>
        </w:r>
        <w:r>
          <w:rPr>
            <w:rStyle w:val="Hyperlink"/>
            <w:color w:val="0000FF"/>
            <w:u w:val="single"/>
          </w:rPr>
          <w:t>25/80</w:t>
        </w:r>
        <w:r>
          <w:rPr>
            <w:rStyle w:val="Hyperlink"/>
            <w:color w:val="0000FF"/>
            <w:u w:val="single"/>
            <w:rtl w:val="true"/>
          </w:rPr>
          <w:t xml:space="preserve"> </w:t>
        </w:r>
        <w:r>
          <w:rPr>
            <w:rStyle w:val="Hyperlink"/>
            <w:color w:val="0000FF"/>
            <w:u w:val="single"/>
            <w:rtl w:val="true"/>
          </w:rPr>
          <w:t>קטאשווילי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לה</w:t>
        </w:r>
      </w:hyperlink>
      <w:r>
        <w:rPr>
          <w:rtl w:val="true"/>
        </w:rPr>
        <w:t>(</w:t>
      </w:r>
      <w:r>
        <w:rPr/>
        <w:t>2</w:t>
      </w:r>
      <w:r>
        <w:rPr>
          <w:rtl w:val="true"/>
        </w:rPr>
        <w:t xml:space="preserve">) </w:t>
      </w:r>
      <w:r>
        <w:rPr/>
        <w:t>457</w:t>
      </w:r>
      <w:r>
        <w:rPr>
          <w:rtl w:val="true"/>
        </w:rPr>
        <w:t xml:space="preserve"> </w:t>
      </w:r>
      <w:r>
        <w:rPr>
          <w:rtl w:val="true"/>
        </w:rPr>
        <w:t>(</w:t>
      </w:r>
      <w:r>
        <w:rPr/>
        <w:t>1981</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1776/06</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5.9.2011</w:t>
      </w:r>
      <w:r>
        <w:rPr>
          <w:rtl w:val="true"/>
        </w:rPr>
        <w:t xml:space="preserve">), </w:t>
      </w:r>
      <w:r>
        <w:rPr>
          <w:rtl w:val="true"/>
        </w:rPr>
        <w:t>פסקה</w:t>
      </w:r>
      <w:r>
        <w:rPr>
          <w:rtl w:val="true"/>
        </w:rPr>
        <w:t xml:space="preserve"> </w:t>
      </w:r>
      <w:r>
        <w:rPr/>
        <w:t>7</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2264/09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3.8.2011</w:t>
      </w:r>
      <w:r>
        <w:rPr>
          <w:rtl w:val="true"/>
        </w:rPr>
        <w:t xml:space="preserve">), </w:t>
      </w:r>
      <w:r>
        <w:rPr>
          <w:rtl w:val="true"/>
        </w:rPr>
        <w:t>פסקה</w:t>
      </w:r>
      <w:r>
        <w:rPr>
          <w:rtl w:val="true"/>
        </w:rPr>
        <w:t xml:space="preserve"> </w:t>
      </w:r>
      <w:r>
        <w:rPr/>
        <w:t>10</w:t>
      </w:r>
      <w:r>
        <w:rPr>
          <w:rtl w:val="true"/>
        </w:rPr>
        <w:t xml:space="preserve">; </w:t>
      </w:r>
      <w:r>
        <w:rPr>
          <w:rtl w:val="true"/>
        </w:rPr>
        <w:t xml:space="preserve">וכן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400/81</w:t>
        </w:r>
        <w:r>
          <w:rPr>
            <w:rStyle w:val="Hyperlink"/>
            <w:color w:val="0000FF"/>
            <w:u w:val="single"/>
            <w:rtl w:val="true"/>
          </w:rPr>
          <w:t xml:space="preserve"> </w:t>
        </w:r>
        <w:r>
          <w:rPr>
            <w:rStyle w:val="Hyperlink"/>
            <w:color w:val="0000FF"/>
            <w:u w:val="single"/>
            <w:rtl w:val="true"/>
          </w:rPr>
          <w:t>מחג</w:t>
        </w:r>
        <w:r>
          <w:rPr>
            <w:rStyle w:val="Hyperlink"/>
            <w:color w:val="0000FF"/>
            <w:u w:val="single"/>
            <w:rtl w:val="true"/>
          </w:rPr>
          <w:t>'</w:t>
        </w:r>
        <w:r>
          <w:rPr>
            <w:rStyle w:val="Hyperlink"/>
            <w:color w:val="0000FF"/>
            <w:u w:val="single"/>
            <w:rtl w:val="true"/>
          </w:rPr>
          <w:t>נה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לח</w:t>
        </w:r>
      </w:hyperlink>
      <w:r>
        <w:rPr>
          <w:rtl w:val="true"/>
        </w:rPr>
        <w:t>(</w:t>
      </w:r>
      <w:r>
        <w:rPr/>
        <w:t>4</w:t>
      </w:r>
      <w:r>
        <w:rPr>
          <w:rtl w:val="true"/>
        </w:rPr>
        <w:t xml:space="preserve">) </w:t>
      </w:r>
      <w:r>
        <w:rPr/>
        <w:t>767</w:t>
      </w:r>
      <w:r>
        <w:rPr>
          <w:rtl w:val="true"/>
        </w:rPr>
        <w:t xml:space="preserve">, </w:t>
      </w:r>
      <w:r>
        <w:rPr/>
        <w:t>773</w:t>
      </w:r>
      <w:r>
        <w:rPr>
          <w:rtl w:val="true"/>
        </w:rPr>
        <w:t xml:space="preserve"> </w:t>
      </w:r>
      <w:r>
        <w:rPr>
          <w:rtl w:val="true"/>
        </w:rPr>
        <w:t>(</w:t>
      </w:r>
      <w:r>
        <w:rPr/>
        <w:t>1981</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אמור מעתה</w:t>
      </w:r>
      <w:r>
        <w:rPr>
          <w:rtl w:val="true"/>
        </w:rPr>
        <w:t xml:space="preserve">: </w:t>
      </w:r>
      <w:r>
        <w:rPr>
          <w:rtl w:val="true"/>
        </w:rPr>
        <w:t>הוכח מעבר לספק סביר כי הנהג הותקף ונשדד בצוותא חדא על ידי רואד</w:t>
      </w:r>
      <w:r>
        <w:rPr>
          <w:rtl w:val="true"/>
        </w:rPr>
        <w:t xml:space="preserve">, </w:t>
      </w:r>
      <w:r>
        <w:rPr>
          <w:rtl w:val="true"/>
        </w:rPr>
        <w:t>יניר וחמודי</w:t>
      </w:r>
      <w:r>
        <w:rPr>
          <w:rtl w:val="true"/>
        </w:rPr>
        <w:t xml:space="preserve">, </w:t>
      </w:r>
      <w:r>
        <w:rPr>
          <w:rtl w:val="true"/>
        </w:rPr>
        <w:t>כשכל אחד משלושת האחים מודע למעשים אלו ולתוצאתם</w:t>
      </w:r>
      <w:r>
        <w:rPr>
          <w:rtl w:val="true"/>
        </w:rPr>
        <w:t xml:space="preserve">. </w:t>
      </w:r>
      <w:r>
        <w:rPr>
          <w:rtl w:val="true"/>
        </w:rPr>
        <w:t>אשר על כן</w:t>
      </w:r>
      <w:r>
        <w:rPr>
          <w:rtl w:val="true"/>
        </w:rPr>
        <w:t xml:space="preserve">, </w:t>
      </w:r>
      <w:r>
        <w:rPr>
          <w:rtl w:val="true"/>
        </w:rPr>
        <w:t xml:space="preserve">כל אחד משלושת האחים הללו אחראי למעשה השוד ולמעשה התקיפה מכוחו של </w:t>
      </w:r>
      <w:hyperlink r:id="rId48">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הקובע כאמור</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המשתתפים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לביצועה</w:t>
      </w:r>
      <w:r>
        <w:rPr>
          <w:rtl w:val="true"/>
        </w:rPr>
        <w:t xml:space="preserve">, </w:t>
      </w:r>
      <w:r>
        <w:rPr>
          <w:rtl w:val="true"/>
        </w:rPr>
        <w:t>הם</w:t>
      </w:r>
      <w:r>
        <w:rPr>
          <w:rFonts w:eastAsia="Arial TUR;Arial" w:cs="Arial TUR;Arial"/>
          <w:rtl w:val="true"/>
        </w:rPr>
        <w:t xml:space="preserve"> </w:t>
      </w:r>
      <w:r>
        <w:rPr>
          <w:rtl w:val="true"/>
        </w:rPr>
        <w:t>מבצעים</w:t>
      </w:r>
      <w:r>
        <w:rPr>
          <w:rFonts w:eastAsia="Arial TUR;Arial" w:cs="Arial TUR;Arial"/>
          <w:rtl w:val="true"/>
        </w:rPr>
        <w:t xml:space="preserve"> </w:t>
      </w:r>
      <w:r>
        <w:rPr>
          <w:rtl w:val="true"/>
        </w:rPr>
        <w:t>בצוותא</w:t>
      </w:r>
      <w:r>
        <w:rPr>
          <w:rtl w:val="true"/>
        </w:rPr>
        <w:t xml:space="preserve">, </w:t>
      </w:r>
      <w:r>
        <w:rPr>
          <w:rtl w:val="true"/>
        </w:rPr>
        <w:t>ואין</w:t>
      </w:r>
      <w:r>
        <w:rPr>
          <w:rFonts w:eastAsia="Arial TUR;Arial" w:cs="Arial TUR;Arial"/>
          <w:rtl w:val="true"/>
        </w:rPr>
        <w:t xml:space="preserve"> </w:t>
      </w:r>
      <w:r>
        <w:rPr>
          <w:rtl w:val="true"/>
        </w:rPr>
        <w:t>נפקה</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ביחד</w:t>
      </w:r>
      <w:r>
        <w:rPr>
          <w:rtl w:val="true"/>
        </w:rPr>
        <w:t xml:space="preserve">, </w:t>
      </w:r>
      <w:r>
        <w:rPr>
          <w:rtl w:val="true"/>
        </w:rPr>
        <w:t>או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מקצתם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ומקצתם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אחר</w:t>
      </w:r>
      <w:r>
        <w:rPr>
          <w:rtl w:val="true"/>
        </w:rPr>
        <w:t>.</w:t>
      </w:r>
      <w:r>
        <w:rPr>
          <w:rtl w:val="true"/>
        </w:rPr>
        <w:t>"</w:t>
      </w:r>
    </w:p>
    <w:p>
      <w:pPr>
        <w:pStyle w:val="Ruller5"/>
        <w:ind w:end="1282"/>
        <w:jc w:val="both"/>
        <w:rPr/>
      </w:pPr>
      <w:r>
        <w:rPr>
          <w:rtl w:val="true"/>
        </w:rPr>
      </w:r>
    </w:p>
    <w:p>
      <w:pPr>
        <w:pStyle w:val="Ruller42"/>
        <w:numPr>
          <w:ilvl w:val="0"/>
          <w:numId w:val="1"/>
        </w:numPr>
        <w:ind w:hanging="0" w:start="0" w:end="0"/>
        <w:jc w:val="both"/>
        <w:rPr/>
      </w:pPr>
      <w:r>
        <w:rPr>
          <w:rtl w:val="true"/>
        </w:rPr>
        <w:t>בעניין זה ראו</w:t>
      </w:r>
      <w:r>
        <w:rPr>
          <w:rtl w:val="true"/>
        </w:rPr>
        <w:t xml:space="preserve">: </w:t>
      </w:r>
      <w:r>
        <w:rPr>
          <w:rtl w:val="true"/>
        </w:rPr>
        <w:t>ב</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954/17</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10.6.2019</w:t>
      </w:r>
      <w:r>
        <w:rPr>
          <w:rtl w:val="true"/>
        </w:rPr>
        <w:t xml:space="preserve">); </w:t>
      </w:r>
      <w:hyperlink r:id="rId51">
        <w:r>
          <w:rPr>
            <w:rStyle w:val="Hyperlink"/>
            <w:rFonts w:eastAsia="Calibri"/>
            <w:color w:val="0000FF"/>
            <w:u w:val="single"/>
            <w:rtl w:val="true"/>
          </w:rPr>
          <w:t>ע</w:t>
        </w:r>
        <w:r>
          <w:rPr>
            <w:rStyle w:val="Hyperlink"/>
            <w:rFonts w:eastAsia="Calibri"/>
            <w:color w:val="0000FF"/>
            <w:u w:val="single"/>
            <w:rtl w:val="true"/>
          </w:rPr>
          <w:t>"</w:t>
        </w:r>
        <w:r>
          <w:rPr>
            <w:rStyle w:val="Hyperlink"/>
            <w:rFonts w:eastAsia="Calibri"/>
            <w:color w:val="0000FF"/>
            <w:u w:val="single"/>
            <w:rtl w:val="true"/>
          </w:rPr>
          <w:t>פ</w:t>
        </w:r>
        <w:r>
          <w:rPr>
            <w:rStyle w:val="Hyperlink"/>
            <w:rFonts w:eastAsia="Calibri"/>
            <w:color w:val="0000FF"/>
            <w:u w:val="single"/>
            <w:rtl w:val="true"/>
          </w:rPr>
          <w:t xml:space="preserve"> </w:t>
        </w:r>
        <w:r>
          <w:rPr>
            <w:rStyle w:val="Hyperlink"/>
            <w:rFonts w:eastAsia="Calibri"/>
            <w:color w:val="0000FF"/>
            <w:u w:val="single"/>
          </w:rPr>
          <w:t>220/17</w:t>
        </w:r>
      </w:hyperlink>
      <w:r>
        <w:rPr>
          <w:rFonts w:eastAsia="Calibri"/>
          <w:rtl w:val="true"/>
        </w:rPr>
        <w:t xml:space="preserve"> </w:t>
      </w:r>
      <w:r>
        <w:rPr>
          <w:rFonts w:ascii="Century" w:hAnsi="Century" w:eastAsia="Calibri"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נ</w:t>
      </w:r>
      <w:r>
        <w:rPr>
          <w:rFonts w:eastAsia="Calibri" w:cs="Miriam" w:ascii="Century" w:hAnsi="Century"/>
          <w:b/>
          <w:spacing w:val="0"/>
          <w:sz w:val="22"/>
          <w:szCs w:val="24"/>
          <w:rtl w:val="true"/>
        </w:rPr>
        <w:t xml:space="preserve">' </w:t>
      </w:r>
      <w:r>
        <w:rPr>
          <w:rFonts w:ascii="Century" w:hAnsi="Century" w:eastAsia="Calibri"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eastAsia="Calibri" w:cs="Miriam"/>
          <w:b/>
          <w:b/>
          <w:spacing w:val="0"/>
          <w:sz w:val="22"/>
          <w:sz w:val="22"/>
          <w:szCs w:val="24"/>
          <w:rtl w:val="true"/>
        </w:rPr>
        <w:t>ישראל</w:t>
      </w:r>
      <w:r>
        <w:rPr>
          <w:rFonts w:eastAsia="Calibri"/>
          <w:rtl w:val="true"/>
        </w:rPr>
        <w:t xml:space="preserve">, </w:t>
      </w:r>
      <w:r>
        <w:rPr>
          <w:rFonts w:eastAsia="Calibri" w:cs="David;Times New Roman" w:ascii="Times New Roman" w:hAnsi="Times New Roman"/>
          <w:spacing w:val="0"/>
          <w:sz w:val="22"/>
          <w:szCs w:val="24"/>
          <w:rtl w:val="true"/>
        </w:rPr>
        <w:t>[</w:t>
      </w:r>
      <w:r>
        <w:rPr>
          <w:rFonts w:ascii="Times New Roman" w:hAnsi="Times New Roman" w:eastAsia="Calibri" w:cs="David;Times New Roman"/>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eastAsia="Calibri" w:cs="David;Times New Roman"/>
          <w:spacing w:val="0"/>
          <w:sz w:val="22"/>
          <w:sz w:val="22"/>
          <w:szCs w:val="24"/>
          <w:rtl w:val="true"/>
        </w:rPr>
        <w:t>בנבו</w:t>
      </w:r>
      <w:r>
        <w:rPr>
          <w:rFonts w:eastAsia="Calibri" w:cs="David;Times New Roman" w:ascii="Times New Roman" w:hAnsi="Times New Roman"/>
          <w:spacing w:val="0"/>
          <w:sz w:val="22"/>
          <w:szCs w:val="24"/>
          <w:rtl w:val="true"/>
        </w:rPr>
        <w:t xml:space="preserve">] </w:t>
      </w:r>
      <w:r>
        <w:rPr>
          <w:rFonts w:eastAsia="Calibri"/>
          <w:rtl w:val="true"/>
        </w:rPr>
        <w:t xml:space="preserve">פסקה </w:t>
      </w:r>
      <w:r>
        <w:rPr>
          <w:rFonts w:eastAsia="Calibri"/>
        </w:rPr>
        <w:t>16</w:t>
      </w:r>
      <w:r>
        <w:rPr>
          <w:rFonts w:eastAsia="Calibri"/>
          <w:rtl w:val="true"/>
        </w:rPr>
        <w:t xml:space="preserve"> </w:t>
      </w:r>
      <w:r>
        <w:rPr>
          <w:rFonts w:eastAsia="Calibri"/>
          <w:rtl w:val="true"/>
        </w:rPr>
        <w:t xml:space="preserve">לפסק דינו של השופט </w:t>
      </w:r>
      <w:r>
        <w:rPr>
          <w:rFonts w:ascii="Century" w:hAnsi="Century" w:eastAsia="Calibri" w:cs="Miriam"/>
          <w:b/>
          <w:b/>
          <w:spacing w:val="0"/>
          <w:sz w:val="22"/>
          <w:sz w:val="22"/>
          <w:szCs w:val="24"/>
          <w:rtl w:val="true"/>
        </w:rPr>
        <w:t>נ</w:t>
      </w:r>
      <w:r>
        <w:rPr>
          <w:rFonts w:eastAsia="Calibri" w:cs="Miriam" w:ascii="Century" w:hAnsi="Century"/>
          <w:b/>
          <w:spacing w:val="0"/>
          <w:sz w:val="22"/>
          <w:szCs w:val="24"/>
          <w:rtl w:val="true"/>
        </w:rPr>
        <w:t xml:space="preserve">' </w:t>
      </w:r>
      <w:r>
        <w:rPr>
          <w:rFonts w:ascii="Century" w:hAnsi="Century" w:eastAsia="Calibri" w:cs="Miriam"/>
          <w:b/>
          <w:b/>
          <w:spacing w:val="0"/>
          <w:sz w:val="22"/>
          <w:sz w:val="22"/>
          <w:szCs w:val="24"/>
          <w:rtl w:val="true"/>
        </w:rPr>
        <w:t>הנדל</w:t>
      </w:r>
      <w:r>
        <w:rPr>
          <w:rFonts w:eastAsia="Calibri"/>
          <w:rtl w:val="true"/>
        </w:rPr>
        <w:t xml:space="preserve"> </w:t>
      </w:r>
      <w:r>
        <w:rPr>
          <w:rFonts w:eastAsia="Calibri"/>
          <w:rtl w:val="true"/>
        </w:rPr>
        <w:t>(</w:t>
      </w:r>
      <w:r>
        <w:rPr>
          <w:rFonts w:eastAsia="Calibri"/>
        </w:rPr>
        <w:t>29.8.2018</w:t>
      </w:r>
      <w:r>
        <w:rPr>
          <w:rFonts w:eastAsia="Calibri"/>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3834/10</w:t>
        </w:r>
      </w:hyperlink>
      <w:r>
        <w:rPr>
          <w:rtl w:val="true"/>
        </w:rPr>
        <w:t xml:space="preserve"> </w:t>
      </w:r>
      <w:r>
        <w:rPr>
          <w:rFonts w:ascii="Century" w:hAnsi="Century" w:cs="Miriam"/>
          <w:b/>
          <w:b/>
          <w:spacing w:val="0"/>
          <w:sz w:val="22"/>
          <w:sz w:val="22"/>
          <w:szCs w:val="24"/>
          <w:rtl w:val="true"/>
        </w:rPr>
        <w:t>והבה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פסקה</w:t>
      </w:r>
      <w:r>
        <w:rPr>
          <w:rtl w:val="true"/>
        </w:rPr>
        <w:t xml:space="preserve"> </w:t>
      </w:r>
      <w:r>
        <w:rPr/>
        <w:t>142</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שהם</w:t>
      </w:r>
      <w:r>
        <w:rPr>
          <w:rtl w:val="true"/>
        </w:rPr>
        <w:t xml:space="preserve"> </w:t>
      </w:r>
      <w:r>
        <w:rPr>
          <w:rtl w:val="true"/>
        </w:rPr>
        <w:t>(</w:t>
      </w:r>
      <w:r>
        <w:rPr/>
        <w:t>6.3.2013</w:t>
      </w:r>
      <w:r>
        <w:rPr>
          <w:rtl w:val="true"/>
        </w:rPr>
        <w:t>)</w:t>
      </w:r>
      <w:r>
        <w:rPr>
          <w:rtl w:val="true"/>
        </w:rPr>
        <w:t xml:space="preserve">;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1160/09</w:t>
        </w:r>
      </w:hyperlink>
      <w:r>
        <w:rPr>
          <w:rtl w:val="true"/>
        </w:rPr>
        <w:t xml:space="preserve"> </w:t>
      </w:r>
      <w:r>
        <w:rPr>
          <w:rFonts w:ascii="Century" w:hAnsi="Century" w:cs="Miriam"/>
          <w:b/>
          <w:b/>
          <w:spacing w:val="0"/>
          <w:szCs w:val="24"/>
          <w:rtl w:val="true"/>
        </w:rPr>
        <w:t>אזולאי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פסקה</w:t>
      </w:r>
      <w:r>
        <w:rPr>
          <w:rtl w:val="true"/>
        </w:rPr>
        <w:t xml:space="preserve"> </w:t>
      </w:r>
      <w:r>
        <w:rPr/>
        <w:t>35</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rtl w:val="true"/>
        </w:rPr>
        <w:t>(</w:t>
      </w:r>
      <w:r>
        <w:rPr/>
        <w:t>19.10.2009</w:t>
      </w:r>
      <w:r>
        <w:rPr>
          <w:rtl w:val="true"/>
        </w:rPr>
        <w:t>);</w:t>
      </w:r>
      <w:r>
        <w:rPr>
          <w:rFonts w:eastAsia="Calibri"/>
          <w:rtl w:val="true"/>
        </w:rPr>
        <w:t xml:space="preserve"> </w:t>
      </w:r>
      <w:hyperlink r:id="rId5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1294/96</w:t>
        </w:r>
        <w:r>
          <w:rPr>
            <w:rStyle w:val="Hyperlink"/>
            <w:color w:val="0000FF"/>
            <w:u w:val="single"/>
            <w:rtl w:val="true"/>
          </w:rPr>
          <w:t xml:space="preserve"> </w:t>
        </w:r>
        <w:r>
          <w:rPr>
            <w:rStyle w:val="Hyperlink"/>
            <w:color w:val="0000FF"/>
            <w:u w:val="single"/>
            <w:rtl w:val="true"/>
          </w:rPr>
          <w:t>משולם</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נב</w:t>
        </w:r>
      </w:hyperlink>
      <w:r>
        <w:rPr>
          <w:rtl w:val="true"/>
        </w:rPr>
        <w:t>(</w:t>
      </w:r>
      <w:r>
        <w:rPr/>
        <w:t>5</w:t>
      </w:r>
      <w:r>
        <w:rPr>
          <w:rtl w:val="true"/>
        </w:rPr>
        <w:t xml:space="preserve">) </w:t>
      </w:r>
      <w:r>
        <w:rPr/>
        <w:t>1</w:t>
      </w:r>
      <w:r>
        <w:rPr>
          <w:rtl w:val="true"/>
        </w:rPr>
        <w:t xml:space="preserve">, </w:t>
      </w:r>
      <w:r>
        <w:rPr/>
        <w:t>23</w:t>
      </w:r>
      <w:r>
        <w:rPr>
          <w:rtl w:val="true"/>
        </w:rPr>
        <w:t xml:space="preserve"> (</w:t>
      </w:r>
      <w:r>
        <w:rPr/>
        <w:t>1998</w:t>
      </w:r>
      <w:r>
        <w:rPr>
          <w:rtl w:val="true"/>
        </w:rPr>
        <w:t xml:space="preserve">); </w:t>
      </w:r>
      <w:hyperlink r:id="rId55">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418/77</w:t>
        </w:r>
        <w:r>
          <w:rPr>
            <w:rStyle w:val="Hyperlink"/>
            <w:rtl w:val="true"/>
          </w:rPr>
          <w:t xml:space="preserve"> </w:t>
        </w:r>
        <w:r>
          <w:rPr>
            <w:rStyle w:val="Hyperlink"/>
            <w:rFonts w:ascii="Century" w:hAnsi="Century" w:cs="Miriam"/>
            <w:b/>
            <w:b/>
            <w:spacing w:val="0"/>
            <w:sz w:val="22"/>
            <w:sz w:val="22"/>
            <w:szCs w:val="24"/>
            <w:rtl w:val="true"/>
          </w:rPr>
          <w:t>ברדריאן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לב</w:t>
        </w:r>
      </w:hyperlink>
      <w:r>
        <w:rPr>
          <w:rtl w:val="true"/>
        </w:rPr>
        <w:t>(</w:t>
      </w:r>
      <w:r>
        <w:rPr/>
        <w:t>3</w:t>
      </w:r>
      <w:r>
        <w:rPr>
          <w:rtl w:val="true"/>
        </w:rPr>
        <w:t xml:space="preserve">) </w:t>
      </w:r>
      <w:r>
        <w:rPr/>
        <w:t>3</w:t>
      </w:r>
      <w:r>
        <w:rPr>
          <w:rtl w:val="true"/>
        </w:rPr>
        <w:t xml:space="preserve">, </w:t>
      </w:r>
      <w:r>
        <w:rPr/>
        <w:t>10</w:t>
      </w:r>
      <w:r>
        <w:rPr>
          <w:rtl w:val="true"/>
        </w:rPr>
        <w:t xml:space="preserve"> (</w:t>
      </w:r>
      <w:r>
        <w:rPr/>
        <w:t>1978</w:t>
      </w:r>
      <w:r>
        <w:rPr>
          <w:rtl w:val="true"/>
        </w:rPr>
        <w:t xml:space="preserve">); </w:t>
      </w:r>
      <w:r>
        <w:rPr>
          <w:rtl w:val="true"/>
        </w:rPr>
        <w:t>וכן</w:t>
      </w:r>
      <w:r>
        <w:rPr>
          <w:rtl w:val="true"/>
        </w:rPr>
        <w:t xml:space="preserve"> </w:t>
      </w:r>
      <w:hyperlink r:id="rId5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872/76</w:t>
        </w:r>
        <w:r>
          <w:rPr>
            <w:rStyle w:val="Hyperlink"/>
            <w:rtl w:val="true"/>
          </w:rPr>
          <w:t xml:space="preserve"> </w:t>
        </w:r>
        <w:r>
          <w:rPr>
            <w:rStyle w:val="Hyperlink"/>
            <w:rFonts w:ascii="Century" w:hAnsi="Century" w:cs="Miriam"/>
            <w:b/>
            <w:b/>
            <w:spacing w:val="0"/>
            <w:sz w:val="22"/>
            <w:sz w:val="22"/>
            <w:szCs w:val="24"/>
            <w:rtl w:val="true"/>
          </w:rPr>
          <w:t>ישראל</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לא</w:t>
        </w:r>
      </w:hyperlink>
      <w:r>
        <w:rPr>
          <w:rtl w:val="true"/>
        </w:rPr>
        <w:t>(</w:t>
      </w:r>
      <w:r>
        <w:rPr/>
        <w:t>3</w:t>
      </w:r>
      <w:r>
        <w:rPr>
          <w:rtl w:val="true"/>
        </w:rPr>
        <w:t xml:space="preserve">) </w:t>
      </w:r>
      <w:r>
        <w:rPr/>
        <w:t>573</w:t>
      </w:r>
      <w:r>
        <w:rPr>
          <w:rtl w:val="true"/>
        </w:rPr>
        <w:t xml:space="preserve">, </w:t>
      </w:r>
      <w:r>
        <w:rPr/>
        <w:t>581-580</w:t>
      </w:r>
      <w:r>
        <w:rPr>
          <w:rtl w:val="true"/>
        </w:rPr>
        <w:t xml:space="preserve"> (</w:t>
      </w:r>
      <w:r>
        <w:rPr/>
        <w:t>1977</w:t>
      </w:r>
      <w:r>
        <w:rPr>
          <w:rtl w:val="true"/>
        </w:rPr>
        <w:t xml:space="preserve">)). </w:t>
      </w:r>
      <w:r>
        <w:rPr>
          <w:rtl w:val="true"/>
        </w:rPr>
        <w:t>מפסקי</w:t>
      </w:r>
      <w:r>
        <w:rPr>
          <w:rtl w:val="true"/>
        </w:rPr>
        <w:t xml:space="preserve"> </w:t>
      </w:r>
      <w:r>
        <w:rPr>
          <w:rtl w:val="true"/>
        </w:rPr>
        <w:t>דין</w:t>
      </w:r>
      <w:r>
        <w:rPr>
          <w:rtl w:val="true"/>
        </w:rPr>
        <w:t xml:space="preserve"> </w:t>
      </w:r>
      <w:r>
        <w:rPr>
          <w:rtl w:val="true"/>
        </w:rPr>
        <w:t>אלה</w:t>
      </w:r>
      <w:r>
        <w:rPr>
          <w:rtl w:val="true"/>
        </w:rPr>
        <w:t xml:space="preserve"> </w:t>
      </w:r>
      <w:r>
        <w:rPr>
          <w:rtl w:val="true"/>
        </w:rPr>
        <w:t>עולה</w:t>
      </w:r>
      <w:r>
        <w:rPr>
          <w:rtl w:val="true"/>
        </w:rPr>
        <w:t xml:space="preserve"> </w:t>
      </w:r>
      <w:r>
        <w:rPr>
          <w:rtl w:val="true"/>
        </w:rPr>
        <w:t>בבירור</w:t>
      </w:r>
      <w:r>
        <w:rPr>
          <w:rtl w:val="true"/>
        </w:rPr>
        <w:t xml:space="preserve"> </w:t>
      </w:r>
      <w:r>
        <w:rPr>
          <w:rtl w:val="true"/>
        </w:rPr>
        <w:t>כי</w:t>
      </w:r>
      <w:r>
        <w:rPr>
          <w:rtl w:val="true"/>
        </w:rPr>
        <w:t xml:space="preserve"> </w:t>
      </w:r>
      <w:r>
        <w:rPr>
          <w:rtl w:val="true"/>
        </w:rPr>
        <w:t>אחריות</w:t>
      </w:r>
      <w:r>
        <w:rPr>
          <w:rtl w:val="true"/>
        </w:rPr>
        <w:t xml:space="preserve"> </w:t>
      </w:r>
      <w:r>
        <w:rPr>
          <w:rtl w:val="true"/>
        </w:rPr>
        <w:t>הפועלים</w:t>
      </w:r>
      <w:r>
        <w:rPr>
          <w:rtl w:val="true"/>
        </w:rPr>
        <w:t xml:space="preserve"> </w:t>
      </w:r>
      <w:r>
        <w:rPr>
          <w:rtl w:val="true"/>
        </w:rPr>
        <w:t>בצוותא</w:t>
      </w:r>
      <w:r>
        <w:rPr>
          <w:rtl w:val="true"/>
        </w:rPr>
        <w:t xml:space="preserve"> </w:t>
      </w:r>
      <w:r>
        <w:rPr>
          <w:rtl w:val="true"/>
        </w:rPr>
        <w:t>חדא</w:t>
      </w:r>
      <w:r>
        <w:rPr>
          <w:rtl w:val="true"/>
        </w:rPr>
        <w:t xml:space="preserve"> </w:t>
      </w:r>
      <w:r>
        <w:rPr>
          <w:rtl w:val="true"/>
        </w:rPr>
        <w:t>לקידומה</w:t>
      </w:r>
      <w:r>
        <w:rPr>
          <w:rtl w:val="true"/>
        </w:rPr>
        <w:t xml:space="preserve"> </w:t>
      </w:r>
      <w:r>
        <w:rPr>
          <w:rtl w:val="true"/>
        </w:rPr>
        <w:t>של</w:t>
      </w:r>
      <w:r>
        <w:rPr>
          <w:rtl w:val="true"/>
        </w:rPr>
        <w:t xml:space="preserve"> </w:t>
      </w:r>
      <w:r>
        <w:rPr>
          <w:rtl w:val="true"/>
        </w:rPr>
        <w:t>מטרה</w:t>
      </w:r>
      <w:r>
        <w:rPr>
          <w:rtl w:val="true"/>
        </w:rPr>
        <w:t xml:space="preserve"> </w:t>
      </w:r>
      <w:r>
        <w:rPr>
          <w:rtl w:val="true"/>
        </w:rPr>
        <w:t>פלילית</w:t>
      </w:r>
      <w:r>
        <w:rPr>
          <w:rtl w:val="true"/>
        </w:rPr>
        <w:t xml:space="preserve"> </w:t>
      </w:r>
      <w:r>
        <w:rPr>
          <w:rtl w:val="true"/>
        </w:rPr>
        <w:t>משותפת</w:t>
      </w:r>
      <w:r>
        <w:rPr>
          <w:rtl w:val="true"/>
        </w:rPr>
        <w:t xml:space="preserve"> </w:t>
      </w:r>
      <w:r>
        <w:rPr>
          <w:rtl w:val="true"/>
        </w:rPr>
        <w:t>תלויה</w:t>
      </w:r>
      <w:r>
        <w:rPr>
          <w:rtl w:val="true"/>
        </w:rPr>
        <w:t xml:space="preserve"> </w:t>
      </w:r>
      <w:r>
        <w:rPr>
          <w:rtl w:val="true"/>
        </w:rPr>
        <w:t>אך</w:t>
      </w:r>
      <w:r>
        <w:rPr>
          <w:rtl w:val="true"/>
        </w:rPr>
        <w:t xml:space="preserve"> </w:t>
      </w:r>
      <w:r>
        <w:rPr>
          <w:rtl w:val="true"/>
        </w:rPr>
        <w:t>ורק</w:t>
      </w:r>
      <w:r>
        <w:rPr>
          <w:rtl w:val="true"/>
        </w:rPr>
        <w:t xml:space="preserve"> </w:t>
      </w:r>
      <w:r>
        <w:rPr>
          <w:rtl w:val="true"/>
        </w:rPr>
        <w:t>בקיום</w:t>
      </w:r>
      <w:r>
        <w:rPr>
          <w:rtl w:val="true"/>
        </w:rPr>
        <w:t xml:space="preserve"> </w:t>
      </w:r>
      <w:r>
        <w:rPr>
          <w:rtl w:val="true"/>
        </w:rPr>
        <w:t>הסינרגיה</w:t>
      </w:r>
      <w:r>
        <w:rPr>
          <w:rtl w:val="true"/>
        </w:rPr>
        <w:t xml:space="preserve"> </w:t>
      </w:r>
      <w:r>
        <w:rPr>
          <w:rtl w:val="true"/>
        </w:rPr>
        <w:t>העבריינית</w:t>
      </w:r>
      <w:r>
        <w:rPr>
          <w:rtl w:val="true"/>
        </w:rPr>
        <w:t xml:space="preserve">, </w:t>
      </w:r>
      <w:r>
        <w:rPr>
          <w:rtl w:val="true"/>
        </w:rPr>
        <w:t>ולא</w:t>
      </w:r>
      <w:r>
        <w:rPr>
          <w:rtl w:val="true"/>
        </w:rPr>
        <w:t xml:space="preserve"> </w:t>
      </w:r>
      <w:r>
        <w:rPr>
          <w:rtl w:val="true"/>
        </w:rPr>
        <w:t>בחלקו</w:t>
      </w:r>
      <w:r>
        <w:rPr>
          <w:rtl w:val="true"/>
        </w:rPr>
        <w:t xml:space="preserve"> </w:t>
      </w:r>
      <w:r>
        <w:rPr>
          <w:rtl w:val="true"/>
        </w:rPr>
        <w:t>האינדיווידואלי</w:t>
      </w:r>
      <w:r>
        <w:rPr>
          <w:rtl w:val="true"/>
        </w:rPr>
        <w:t xml:space="preserve"> </w:t>
      </w:r>
      <w:r>
        <w:rPr>
          <w:rtl w:val="true"/>
        </w:rPr>
        <w:t>של</w:t>
      </w:r>
      <w:r>
        <w:rPr>
          <w:rtl w:val="true"/>
        </w:rPr>
        <w:t xml:space="preserve"> כל מבצע ומבצע</w:t>
      </w:r>
      <w:r>
        <w:rPr>
          <w:rtl w:val="true"/>
        </w:rPr>
        <w:t xml:space="preserve">. </w:t>
      </w:r>
      <w:r>
        <w:rPr>
          <w:rtl w:val="true"/>
        </w:rPr>
        <w:t>גם מי שחלקו בעבירה הוא קטן בהשוואה לזה של שותפיו לדבר העבירה יישא באותה אחריות פלילית כאחד ממבצעיה העיקריים של העבירה</w:t>
      </w:r>
      <w:r>
        <w:rPr>
          <w:rtl w:val="true"/>
        </w:rPr>
        <w:t xml:space="preserve">. </w:t>
      </w:r>
      <w:r>
        <w:rPr>
          <w:rtl w:val="true"/>
        </w:rPr>
        <w:t xml:space="preserve">לשאלה </w:t>
      </w:r>
      <w:r>
        <w:rPr>
          <w:rtl w:val="true"/>
        </w:rPr>
        <w:t>"</w:t>
      </w:r>
      <w:r>
        <w:rPr>
          <w:rtl w:val="true"/>
        </w:rPr>
        <w:t>מי עשה מה</w:t>
      </w:r>
      <w:r>
        <w:rPr>
          <w:rtl w:val="true"/>
        </w:rPr>
        <w:t xml:space="preserve">?" </w:t>
      </w:r>
      <w:r>
        <w:rPr>
          <w:rtl w:val="true"/>
        </w:rPr>
        <w:t>יכול שתהא השלכה אך ורק לעניין העונש אשר יושת על כל מבצע ומבצע</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אשר על כן</w:t>
      </w:r>
      <w:r>
        <w:rPr>
          <w:rtl w:val="true"/>
        </w:rPr>
        <w:t xml:space="preserve">, </w:t>
      </w:r>
      <w:r>
        <w:rPr>
          <w:rtl w:val="true"/>
        </w:rPr>
        <w:t>השאלה שנותר להכריע בה בקשר להרשעתם של יניר וחמודי היא</w:t>
      </w:r>
      <w:r>
        <w:rPr>
          <w:rtl w:val="true"/>
        </w:rPr>
        <w:t xml:space="preserve">: </w:t>
      </w:r>
      <w:r>
        <w:rPr>
          <w:rtl w:val="true"/>
        </w:rPr>
        <w:t xml:space="preserve">האם ניתן וראוי להרשיעם בגרימת חבלה חמורה בנסיבות מחמירות </w:t>
      </w:r>
      <w:r>
        <w:rPr>
          <w:rtl w:val="true"/>
        </w:rPr>
        <w:t>–</w:t>
      </w:r>
      <w:r>
        <w:rPr>
          <w:rtl w:val="true"/>
        </w:rPr>
        <w:t xml:space="preserve"> בהינתן העובדה שהצטרפותם לתקיפת הנהג היתה הצטרפות ספונטנית אשר אירעה רק </w:t>
      </w:r>
      <w:r>
        <w:rPr>
          <w:rFonts w:ascii="Century" w:hAnsi="Century" w:cs="Miriam"/>
          <w:b/>
          <w:b/>
          <w:spacing w:val="0"/>
          <w:sz w:val="22"/>
          <w:sz w:val="22"/>
          <w:szCs w:val="24"/>
          <w:rtl w:val="true"/>
        </w:rPr>
        <w:t>אחרי</w:t>
      </w:r>
      <w:r>
        <w:rPr>
          <w:rtl w:val="true"/>
        </w:rPr>
        <w:t xml:space="preserve"> שרואד הלם בפניו של הנהג וגרם לו את החבלה החמורה של שבר בארובת העין</w:t>
      </w:r>
      <w:r>
        <w:rPr>
          <w:rtl w:val="true"/>
        </w:rPr>
        <w:t xml:space="preserve">? </w:t>
      </w:r>
      <w:r>
        <w:rPr>
          <w:rtl w:val="true"/>
        </w:rPr>
        <w:t>בשאלה זו אדון ואכריע כעת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bookmarkStart w:id="17" w:name="_Hlk56681131"/>
      <w:r>
        <w:rPr>
          <w:rFonts w:ascii="Century" w:hAnsi="Century" w:cs="Miriam"/>
          <w:b/>
          <w:b/>
          <w:spacing w:val="0"/>
          <w:szCs w:val="24"/>
          <w:rtl w:val="true"/>
        </w:rPr>
        <w:t>יניר</w:t>
      </w:r>
      <w:r>
        <w:rPr>
          <w:rFonts w:ascii="Century" w:hAnsi="Century" w:eastAsia="Century" w:cs="Century"/>
          <w:b/>
          <w:b/>
          <w:spacing w:val="0"/>
          <w:szCs w:val="24"/>
          <w:rtl w:val="true"/>
        </w:rPr>
        <w:t xml:space="preserve"> </w:t>
      </w:r>
      <w:r>
        <w:rPr>
          <w:rFonts w:ascii="Century" w:hAnsi="Century" w:cs="Miriam"/>
          <w:b/>
          <w:b/>
          <w:spacing w:val="0"/>
          <w:szCs w:val="24"/>
          <w:rtl w:val="true"/>
        </w:rPr>
        <w:t>וחמודי</w:t>
      </w:r>
      <w:r>
        <w:rPr>
          <w:rFonts w:ascii="Century" w:hAnsi="Century" w:eastAsia="Century" w:cs="Century"/>
          <w:b/>
          <w:b/>
          <w:spacing w:val="0"/>
          <w:szCs w:val="24"/>
          <w:rtl w:val="true"/>
        </w:rPr>
        <w:t xml:space="preserve"> </w:t>
      </w:r>
      <w:r>
        <w:rPr>
          <w:rFonts w:ascii="Century" w:hAnsi="Century" w:cs="Miriam"/>
          <w:b/>
          <w:b/>
          <w:spacing w:val="0"/>
          <w:szCs w:val="24"/>
          <w:rtl w:val="true"/>
        </w:rPr>
        <w:t>אשמים</w:t>
      </w:r>
      <w:r>
        <w:rPr>
          <w:rFonts w:ascii="Century" w:hAnsi="Century" w:eastAsia="Century" w:cs="Century"/>
          <w:b/>
          <w:b/>
          <w:spacing w:val="0"/>
          <w:szCs w:val="24"/>
          <w:rtl w:val="true"/>
        </w:rPr>
        <w:t xml:space="preserve"> </w:t>
      </w:r>
      <w:r>
        <w:rPr>
          <w:rFonts w:ascii="Century" w:hAnsi="Century" w:cs="Miriam"/>
          <w:b/>
          <w:b/>
          <w:spacing w:val="0"/>
          <w:szCs w:val="24"/>
          <w:rtl w:val="true"/>
        </w:rPr>
        <w:t>בגרימת</w:t>
      </w:r>
      <w:r>
        <w:rPr>
          <w:rFonts w:ascii="Century" w:hAnsi="Century" w:eastAsia="Century" w:cs="Century"/>
          <w:b/>
          <w:b/>
          <w:spacing w:val="0"/>
          <w:szCs w:val="24"/>
          <w:rtl w:val="true"/>
        </w:rPr>
        <w:t xml:space="preserve"> </w:t>
      </w:r>
      <w:r>
        <w:rPr>
          <w:rFonts w:ascii="Century" w:hAnsi="Century" w:cs="Miriam"/>
          <w:b/>
          <w:b/>
          <w:spacing w:val="0"/>
          <w:szCs w:val="24"/>
          <w:rtl w:val="true"/>
        </w:rPr>
        <w:t>חבלה</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ascii="Century" w:hAnsi="Century" w:eastAsia="Century" w:cs="Century"/>
          <w:b/>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מחמירות</w:t>
      </w:r>
      <w:bookmarkEnd w:id="17"/>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הנני משיב לשאלה זו בחיוב</w:t>
      </w:r>
      <w:r>
        <w:rPr>
          <w:rtl w:val="true"/>
        </w:rPr>
        <w:t xml:space="preserve">: </w:t>
      </w:r>
      <w:r>
        <w:rPr>
          <w:rtl w:val="true"/>
        </w:rPr>
        <w:t>יניר</w:t>
      </w:r>
      <w:r>
        <w:rPr>
          <w:rtl w:val="true"/>
        </w:rPr>
        <w:t xml:space="preserve"> </w:t>
      </w:r>
      <w:r>
        <w:rPr>
          <w:rtl w:val="true"/>
        </w:rPr>
        <w:t>וחמודי</w:t>
      </w:r>
      <w:r>
        <w:rPr>
          <w:rtl w:val="true"/>
        </w:rPr>
        <w:t xml:space="preserve"> </w:t>
      </w:r>
      <w:r>
        <w:rPr>
          <w:rtl w:val="true"/>
        </w:rPr>
        <w:t>אשמים</w:t>
      </w:r>
      <w:r>
        <w:rPr>
          <w:rtl w:val="true"/>
        </w:rPr>
        <w:t xml:space="preserve"> </w:t>
      </w:r>
      <w:r>
        <w:rPr>
          <w:rtl w:val="true"/>
        </w:rPr>
        <w:t xml:space="preserve">גם אשמים </w:t>
      </w:r>
      <w:r>
        <w:rPr>
          <w:rtl w:val="true"/>
        </w:rPr>
        <w:t>בגרימת</w:t>
      </w:r>
      <w:r>
        <w:rPr>
          <w:rtl w:val="true"/>
        </w:rPr>
        <w:t xml:space="preserve"> </w:t>
      </w:r>
      <w:r>
        <w:rPr>
          <w:rtl w:val="true"/>
        </w:rPr>
        <w:t>ה</w:t>
      </w:r>
      <w:r>
        <w:rPr>
          <w:rtl w:val="true"/>
        </w:rPr>
        <w:t>חבלה</w:t>
      </w:r>
      <w:r>
        <w:rPr>
          <w:rtl w:val="true"/>
        </w:rPr>
        <w:t xml:space="preserve"> </w:t>
      </w:r>
      <w:r>
        <w:rPr>
          <w:rtl w:val="true"/>
        </w:rPr>
        <w:t xml:space="preserve">החמורה לנהג </w:t>
      </w:r>
      <w:r>
        <w:rPr>
          <w:rtl w:val="true"/>
        </w:rPr>
        <w:t>בנסיבות</w:t>
      </w:r>
      <w:r>
        <w:rPr>
          <w:rtl w:val="true"/>
        </w:rPr>
        <w:t xml:space="preserve"> </w:t>
      </w:r>
      <w:r>
        <w:rPr>
          <w:rtl w:val="true"/>
        </w:rPr>
        <w:t>מחמירות</w:t>
      </w:r>
      <w:r>
        <w:rPr>
          <w:rtl w:val="true"/>
        </w:rPr>
        <w:t xml:space="preserve"> </w:t>
      </w:r>
      <w:r>
        <w:rPr>
          <w:rtl w:val="true"/>
        </w:rPr>
        <w:t>–</w:t>
      </w:r>
      <w:r>
        <w:rPr>
          <w:rtl w:val="true"/>
        </w:rPr>
        <w:t xml:space="preserve"> זאת</w:t>
      </w:r>
      <w:r>
        <w:rPr>
          <w:rtl w:val="true"/>
        </w:rPr>
        <w:t xml:space="preserve">, </w:t>
      </w:r>
      <w:r>
        <w:rPr>
          <w:rtl w:val="true"/>
        </w:rPr>
        <w:t>גם בהנחה המיטבית מבחינתם כי השבר בארובת העין אשר נגרם לנהג בידי אגרופו של רואד הוא החבלה החמורה היחידה שעומדת על הפרק</w:t>
      </w:r>
      <w:r>
        <w:rPr>
          <w:rtl w:val="true"/>
        </w:rPr>
        <w:t xml:space="preserve">. </w:t>
      </w:r>
      <w:r>
        <w:rPr>
          <w:rtl w:val="true"/>
        </w:rPr>
        <w:t xml:space="preserve">יניר וחמודי טוענים כי אינם נושאים באחריות לחבלה זו מאחר שהיא נגרמה על ידי רואד </w:t>
      </w:r>
      <w:r>
        <w:rPr>
          <w:rFonts w:ascii="Century" w:hAnsi="Century" w:cs="Miriam"/>
          <w:b/>
          <w:b/>
          <w:spacing w:val="0"/>
          <w:sz w:val="22"/>
          <w:sz w:val="22"/>
          <w:szCs w:val="24"/>
          <w:rtl w:val="true"/>
        </w:rPr>
        <w:t>לפני</w:t>
      </w:r>
      <w:r>
        <w:rPr>
          <w:rtl w:val="true"/>
        </w:rPr>
        <w:t xml:space="preserve"> הצטרפותם לתקיפת הנהג</w:t>
      </w:r>
      <w:r>
        <w:rPr>
          <w:rtl w:val="true"/>
        </w:rPr>
        <w:t xml:space="preserve">, </w:t>
      </w:r>
      <w:r>
        <w:rPr>
          <w:rtl w:val="true"/>
        </w:rPr>
        <w:t>אך אלו אינם פני הדברים</w:t>
      </w:r>
      <w:r>
        <w:rPr>
          <w:rtl w:val="true"/>
        </w:rPr>
        <w:t xml:space="preserve">. </w:t>
      </w:r>
      <w:r>
        <w:rPr>
          <w:rtl w:val="true"/>
        </w:rPr>
        <w:t>כפי שאראה להלן</w:t>
      </w:r>
      <w:r>
        <w:rPr>
          <w:rtl w:val="true"/>
        </w:rPr>
        <w:t xml:space="preserve">, </w:t>
      </w:r>
      <w:r>
        <w:rPr>
          <w:rtl w:val="true"/>
        </w:rPr>
        <w:t xml:space="preserve">יניר וחמודי נושאים באחריות פלילית לחבלה זו בשל </w:t>
      </w:r>
      <w:r>
        <w:rPr>
          <w:rFonts w:ascii="Century" w:hAnsi="Century" w:cs="Miriam"/>
          <w:b/>
          <w:b/>
          <w:spacing w:val="0"/>
          <w:sz w:val="22"/>
          <w:sz w:val="22"/>
          <w:szCs w:val="24"/>
          <w:rtl w:val="true"/>
        </w:rPr>
        <w:t>הצטרפותם</w:t>
      </w:r>
      <w:r>
        <w:rPr>
          <w:rtl w:val="true"/>
        </w:rPr>
        <w:t xml:space="preserve"> להכאת הנהג</w:t>
      </w:r>
      <w:r>
        <w:rPr>
          <w:rtl w:val="true"/>
        </w:rPr>
        <w:t xml:space="preserve">. </w:t>
      </w:r>
      <w:r>
        <w:rPr>
          <w:rFonts w:ascii="Century" w:hAnsi="Century" w:cs="Miriam"/>
          <w:b/>
          <w:b/>
          <w:spacing w:val="0"/>
          <w:sz w:val="22"/>
          <w:sz w:val="22"/>
          <w:szCs w:val="24"/>
          <w:rtl w:val="true"/>
        </w:rPr>
        <w:t>בהצטרפם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להכאת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הנהג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רואד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יניר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וחמודי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ניצלו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המצוקה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נקלע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הנהג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אשררו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ההכאה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וקיבלוה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משייכים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לתקיפה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w:t>
      </w:r>
      <w:r>
        <w:rPr>
          <w:rFonts w:ascii="Century" w:hAnsi="Century" w:cs="Miriam"/>
          <w:b/>
          <w:b/>
          <w:spacing w:val="0"/>
          <w:sz w:val="22"/>
          <w:sz w:val="22"/>
          <w:szCs w:val="24"/>
          <w:rtl w:val="true"/>
        </w:rPr>
        <w:t>מוסיפים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מכותיהם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w:t>
      </w:r>
      <w:r>
        <w:rPr>
          <w:rFonts w:ascii="Century" w:hAnsi="Century" w:cs="Miriam"/>
          <w:b/>
          <w:b/>
          <w:spacing w:val="0"/>
          <w:sz w:val="22"/>
          <w:sz w:val="22"/>
          <w:szCs w:val="24"/>
          <w:rtl w:val="true"/>
        </w:rPr>
        <w:t>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הנהג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ומונע</w:t>
      </w:r>
      <w:r>
        <w:rPr>
          <w:rFonts w:ascii="Century" w:hAnsi="Century" w:cs="Miriam"/>
          <w:b/>
          <w:b/>
          <w:spacing w:val="0"/>
          <w:sz w:val="22"/>
          <w:sz w:val="22"/>
          <w:szCs w:val="24"/>
          <w:rtl w:val="true"/>
        </w:rPr>
        <w:t>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עזרה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רפואית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מיידית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במילים אחרות</w:t>
      </w:r>
      <w:r>
        <w:rPr>
          <w:rtl w:val="true"/>
        </w:rPr>
        <w:t xml:space="preserve">: </w:t>
      </w:r>
      <w:r>
        <w:rPr>
          <w:rtl w:val="true"/>
        </w:rPr>
        <w:t>יניר וחמודי אשמים בגרימת החבלה החמורה לנהג בשל חבירתם לרואד ומכוח הכללים שבית משפט זה קבע בעניינה של חבירה ספונטנית למעשה עבירה כביצוע בצוותא חדא</w:t>
      </w:r>
      <w:r>
        <w:rPr>
          <w:rtl w:val="true"/>
        </w:rPr>
        <w:t xml:space="preserve">. </w:t>
      </w:r>
      <w:r>
        <w:rPr>
          <w:rtl w:val="true"/>
        </w:rPr>
        <w:t>לפי כללים אלה</w:t>
      </w:r>
      <w:r>
        <w:rPr>
          <w:rtl w:val="true"/>
        </w:rPr>
        <w:t xml:space="preserve">, </w:t>
      </w:r>
      <w:r>
        <w:rPr>
          <w:rtl w:val="true"/>
        </w:rPr>
        <w:t>ביצוע בצוותא חדא הוא עניין של סינרגיה בין מבצעי העבירה</w:t>
      </w:r>
      <w:r>
        <w:rPr>
          <w:rtl w:val="true"/>
        </w:rPr>
        <w:t xml:space="preserve">, </w:t>
      </w:r>
      <w:r>
        <w:rPr>
          <w:rtl w:val="true"/>
        </w:rPr>
        <w:t>ולא של סדר הזמנים הכרונולוגי לפיו הם פועלים</w:t>
      </w:r>
      <w:r>
        <w:rPr>
          <w:rtl w:val="true"/>
        </w:rPr>
        <w:t xml:space="preserve">. </w:t>
      </w:r>
      <w:r>
        <w:rPr>
          <w:rtl w:val="true"/>
        </w:rPr>
        <w:t>כל אימת שמדובר בפעילות עבריינית סינרגטית ומשולבת</w:t>
      </w:r>
      <w:r>
        <w:rPr>
          <w:rtl w:val="true"/>
        </w:rPr>
        <w:t xml:space="preserve">, </w:t>
      </w:r>
      <w:r>
        <w:rPr>
          <w:rtl w:val="true"/>
        </w:rPr>
        <w:t>אנשים שנטלו בה חלק יישאו בגינה ובגין כל תוצאותיה</w:t>
      </w:r>
      <w:r>
        <w:rPr>
          <w:rtl w:val="true"/>
        </w:rPr>
        <w:t xml:space="preserve">, </w:t>
      </w:r>
      <w:r>
        <w:rPr>
          <w:rtl w:val="true"/>
        </w:rPr>
        <w:t>אשר נצפו על ידיהם</w:t>
      </w:r>
      <w:r>
        <w:rPr>
          <w:rtl w:val="true"/>
        </w:rPr>
        <w:t xml:space="preserve">, </w:t>
      </w:r>
      <w:r>
        <w:rPr>
          <w:rtl w:val="true"/>
        </w:rPr>
        <w:t>באחריות פלילית כמבצעי העבירה במשותף</w:t>
      </w:r>
      <w:r>
        <w:rPr>
          <w:rtl w:val="true"/>
        </w:rPr>
        <w:t xml:space="preserve">. </w:t>
      </w:r>
      <w:r>
        <w:rPr>
          <w:rtl w:val="true"/>
        </w:rPr>
        <w:t>הטלת אחריות כאמור</w:t>
      </w:r>
      <w:r>
        <w:rPr>
          <w:rtl w:val="true"/>
        </w:rPr>
        <w:t xml:space="preserve">, </w:t>
      </w:r>
      <w:r>
        <w:rPr>
          <w:rtl w:val="true"/>
        </w:rPr>
        <w:t xml:space="preserve">אשר באה בגדרו של </w:t>
      </w:r>
      <w:hyperlink r:id="rId57">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w:t>
      </w:r>
      <w:hyperlink r:id="rId5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עומדת על שני אדנים</w:t>
      </w:r>
      <w:r>
        <w:rPr>
          <w:rtl w:val="true"/>
        </w:rPr>
        <w:t xml:space="preserve">: </w:t>
      </w:r>
      <w:r>
        <w:rPr>
          <w:rtl w:val="true"/>
        </w:rPr>
        <w:t>הרתעה וגמול</w:t>
      </w:r>
      <w:r>
        <w:rPr>
          <w:rtl w:val="true"/>
        </w:rPr>
        <w:t xml:space="preserve">. </w:t>
      </w:r>
      <w:r>
        <w:rPr>
          <w:rtl w:val="true"/>
        </w:rPr>
        <w:t>מבחינת שיקולי הרתעה</w:t>
      </w:r>
      <w:r>
        <w:rPr>
          <w:rtl w:val="true"/>
        </w:rPr>
        <w:t xml:space="preserve">, </w:t>
      </w:r>
      <w:r>
        <w:rPr>
          <w:rtl w:val="true"/>
        </w:rPr>
        <w:t>חבירת אנשים לשם ביצוע עבירה בצוותא חדא יוצרת סינרגיה מסוכנת</w:t>
      </w:r>
      <w:r>
        <w:rPr>
          <w:rtl w:val="true"/>
        </w:rPr>
        <w:t xml:space="preserve">, </w:t>
      </w:r>
      <w:r>
        <w:rPr>
          <w:rtl w:val="true"/>
        </w:rPr>
        <w:t>שכנגדה ראוי להעמיד תמריץ שלילי מתאים בדמות הרחבת האחריות הפלילית והחמרת עונשים</w:t>
      </w:r>
      <w:r>
        <w:rPr>
          <w:rtl w:val="true"/>
        </w:rPr>
        <w:t xml:space="preserve">. </w:t>
      </w:r>
      <w:r>
        <w:rPr>
          <w:rtl w:val="true"/>
        </w:rPr>
        <w:t>באשר לגמול</w:t>
      </w:r>
      <w:r>
        <w:rPr>
          <w:rtl w:val="true"/>
        </w:rPr>
        <w:t xml:space="preserve">, </w:t>
      </w:r>
      <w:r>
        <w:rPr>
          <w:rtl w:val="true"/>
        </w:rPr>
        <w:t xml:space="preserve">שילוב כוחות בין עבריינים הפועלים כקבוצה </w:t>
      </w:r>
      <w:r>
        <w:rPr>
          <w:rtl w:val="true"/>
        </w:rPr>
        <w:t>–</w:t>
      </w:r>
      <w:r>
        <w:rPr>
          <w:rtl w:val="true"/>
        </w:rPr>
        <w:t xml:space="preserve"> כשכל אחד מהם מזדהה עם מטרתה העבריינית ומשייך את עצמו אליה </w:t>
      </w:r>
      <w:r>
        <w:rPr>
          <w:rtl w:val="true"/>
        </w:rPr>
        <w:t>–</w:t>
      </w:r>
      <w:r>
        <w:rPr>
          <w:rtl w:val="true"/>
        </w:rPr>
        <w:t xml:space="preserve"> מוסיף לפועלם חומרה ודופי מיוחדים</w:t>
      </w:r>
      <w:r>
        <w:rPr>
          <w:rtl w:val="true"/>
        </w:rPr>
        <w:t xml:space="preserve">, </w:t>
      </w:r>
      <w:r>
        <w:rPr>
          <w:rtl w:val="true"/>
        </w:rPr>
        <w:t>אשר מחייבים החמרה משמעותית בעונשם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רציונל זה הוסבר היטב על ידי פרופ</w:t>
      </w:r>
      <w:r>
        <w:rPr>
          <w:rtl w:val="true"/>
        </w:rPr>
        <w:t xml:space="preserve">' </w:t>
      </w:r>
      <w:r>
        <w:rPr>
          <w:rtl w:val="true"/>
        </w:rPr>
        <w:t>אנדרו סימסטר ביחס לדוקטרינה משפטית מקבילה שבדין האנגלי</w:t>
      </w:r>
      <w:r>
        <w:rPr>
          <w:rtl w:val="true"/>
        </w:rPr>
        <w:t>:</w:t>
      </w:r>
    </w:p>
    <w:p>
      <w:pPr>
        <w:pStyle w:val="Ruller41"/>
        <w:ind w:end="0"/>
        <w:jc w:val="both"/>
        <w:rPr/>
      </w:pPr>
      <w:r>
        <w:rPr>
          <w:rtl w:val="true"/>
        </w:rPr>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t xml:space="preserve">Through entering into a joint enterprise, S changes her normative position. She becomes, by her deliberate choice, a participant in a group action to commit a crime. </w:t>
      </w:r>
      <w:r>
        <w:rPr>
          <w:rFonts w:cs="Times New Roman" w:ascii="Times New Roman" w:hAnsi="Times New Roman"/>
          <w:i/>
          <w:iCs/>
          <w:sz w:val="24"/>
          <w:szCs w:val="24"/>
        </w:rPr>
        <w:t>Moreover, her new status has moral significance: she associates herself with the conduct of the other members of the group in a way that the mere aider or abettor, who remains an independent character throughout the episode, does not. Whereas aiding and abetting doctrines are grounded in S's contribution to another's crime, joint enterprise is grounded in affiliation.</w:t>
      </w:r>
      <w:r>
        <w:rPr>
          <w:rFonts w:cs="Times New Roman" w:ascii="Times New Roman" w:hAnsi="Times New Roman"/>
          <w:sz w:val="24"/>
          <w:szCs w:val="24"/>
        </w:rPr>
        <w:t xml:space="preserve"> S voluntarily subscribes to a co-operative endeavor, one that is identified by its shared criminal purpose. </w:t>
      </w:r>
      <w:r>
        <w:rPr>
          <w:rFonts w:cs="Times New Roman" w:ascii="Times New Roman" w:hAnsi="Times New Roman"/>
          <w:i/>
          <w:iCs/>
          <w:sz w:val="24"/>
          <w:szCs w:val="24"/>
        </w:rPr>
        <w:t>As such, joint enterprise doctrines impose a form of collective responsibility, predicated on membership of the unlawful concert.</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bidi w:val="0"/>
        <w:ind w:end="1282"/>
        <w:rPr>
          <w:rFonts w:ascii="Century" w:hAnsi="Century" w:cs="Century"/>
        </w:rPr>
      </w:pPr>
      <w:r>
        <w:rPr>
          <w:rFonts w:cs="Times New Roman" w:ascii="Times New Roman" w:hAnsi="Times New Roman"/>
          <w:sz w:val="24"/>
          <w:szCs w:val="24"/>
        </w:rPr>
        <w:t xml:space="preserve">A.P. Simester, </w:t>
      </w:r>
      <w:r>
        <w:rPr>
          <w:rFonts w:cs="Times New Roman" w:ascii="Times New Roman" w:hAnsi="Times New Roman"/>
          <w:i/>
          <w:iCs/>
          <w:sz w:val="24"/>
          <w:szCs w:val="24"/>
        </w:rPr>
        <w:t>The Mental Element in Complicity</w:t>
      </w:r>
      <w:r>
        <w:rPr>
          <w:rFonts w:cs="Times New Roman" w:ascii="Times New Roman" w:hAnsi="Times New Roman"/>
          <w:sz w:val="24"/>
          <w:szCs w:val="24"/>
        </w:rPr>
        <w:t xml:space="preserve">, 122 </w:t>
      </w:r>
      <w:r>
        <w:rPr>
          <w:rFonts w:cs="Times New Roman" w:ascii="Times New Roman" w:hAnsi="Times New Roman"/>
          <w:smallCaps/>
          <w:sz w:val="24"/>
          <w:szCs w:val="24"/>
        </w:rPr>
        <w:t>L. Quart. Rev.</w:t>
      </w:r>
      <w:r>
        <w:rPr>
          <w:rFonts w:cs="Times New Roman" w:ascii="Times New Roman" w:hAnsi="Times New Roman"/>
          <w:sz w:val="24"/>
          <w:szCs w:val="24"/>
        </w:rPr>
        <w:t xml:space="preserve"> 578, 598-599 (2006). </w:t>
      </w:r>
    </w:p>
    <w:p>
      <w:pPr>
        <w:pStyle w:val="Ruller5"/>
        <w:bidi w:val="0"/>
        <w:ind w:end="1282"/>
        <w:rPr>
          <w:rFonts w:ascii="Century" w:hAnsi="Century" w:cs="Century"/>
        </w:rPr>
      </w:pPr>
      <w:r>
        <w:rPr>
          <w:rFonts w:cs="Century" w:ascii="Century" w:hAnsi="Century"/>
        </w:rPr>
        <w:t>(</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הכלל לפיו הצטרפות לתקיפה אלימה של אדם גוררת אחריה אחריות לכלל תוצאות התקיפה</w:t>
      </w:r>
      <w:r>
        <w:rPr>
          <w:rtl w:val="true"/>
        </w:rPr>
        <w:t xml:space="preserve">, </w:t>
      </w:r>
      <w:r>
        <w:rPr>
          <w:rtl w:val="true"/>
        </w:rPr>
        <w:t>אשר נצפו על ידי המצטרף</w:t>
      </w:r>
      <w:r>
        <w:rPr>
          <w:rtl w:val="true"/>
        </w:rPr>
        <w:t xml:space="preserve">, </w:t>
      </w:r>
      <w:r>
        <w:rPr>
          <w:rtl w:val="true"/>
        </w:rPr>
        <w:t>לרבות אלו שנגרמו על ידי מעשים אשר קדמו להצטרפותו</w:t>
      </w:r>
      <w:r>
        <w:rPr>
          <w:rtl w:val="true"/>
        </w:rPr>
        <w:t xml:space="preserve">, </w:t>
      </w:r>
      <w:r>
        <w:rPr>
          <w:rtl w:val="true"/>
        </w:rPr>
        <w:t>מבוסס היטב בפסיקתנו</w:t>
      </w:r>
      <w:r>
        <w:rPr>
          <w:rtl w:val="true"/>
        </w:rPr>
        <w:t xml:space="preserve">. </w:t>
      </w:r>
      <w:r>
        <w:rPr>
          <w:rtl w:val="true"/>
        </w:rPr>
        <w:t>כלל זה הופעל ב</w:t>
      </w:r>
      <w:hyperlink r:id="rId59">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2895/07</w:t>
        </w:r>
        <w:r>
          <w:rPr>
            <w:rStyle w:val="Hyperlink"/>
            <w:rtl w:val="true"/>
          </w:rPr>
          <w:t>‏</w:t>
        </w:r>
      </w:hyperlink>
      <w:r>
        <w:rPr>
          <w:rtl w:val="true"/>
        </w:rPr>
        <w:t xml:space="preserve"> ‏ </w:t>
      </w:r>
      <w:r>
        <w:rPr>
          <w:rFonts w:ascii="Century" w:hAnsi="Century" w:cs="Miriam"/>
          <w:b/>
          <w:b/>
          <w:spacing w:val="0"/>
          <w:sz w:val="22"/>
          <w:sz w:val="22"/>
          <w:szCs w:val="24"/>
          <w:rtl w:val="true"/>
        </w:rPr>
        <w:t>פרחי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25.10.07</w:t>
      </w:r>
      <w:r>
        <w:rPr>
          <w:rtl w:val="true"/>
        </w:rPr>
        <w:t xml:space="preserve">), </w:t>
      </w:r>
      <w:r>
        <w:rPr>
          <w:rtl w:val="true"/>
        </w:rPr>
        <w:t xml:space="preserve">והשופט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אמר בעניינו דברים ברורים ונכוחים כדלקמן</w:t>
      </w:r>
      <w:r>
        <w:rPr>
          <w:rtl w:val="true"/>
        </w:rPr>
        <w:t>:</w:t>
      </w:r>
    </w:p>
    <w:p>
      <w:pPr>
        <w:pStyle w:val="Ruller41"/>
        <w:ind w:end="0"/>
        <w:jc w:val="both"/>
        <w:rPr/>
      </w:pPr>
      <w:r>
        <w:rPr>
          <w:rtl w:val="true"/>
        </w:rPr>
      </w:r>
    </w:p>
    <w:p>
      <w:pPr>
        <w:pStyle w:val="Ruller5"/>
        <w:ind w:end="1282"/>
        <w:jc w:val="both"/>
        <w:rPr/>
      </w:pPr>
      <w:r>
        <w:rPr>
          <w:rtl w:val="true"/>
        </w:rPr>
        <w:t>"</w:t>
      </w:r>
      <w:r>
        <w:rPr>
          <w:rtl w:val="true"/>
        </w:rPr>
        <w:t>המבצעים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29</w:t>
      </w:r>
      <w:r>
        <w:rPr>
          <w:rtl w:val="true"/>
        </w:rPr>
        <w:t xml:space="preserve"> </w:t>
      </w:r>
      <w:r>
        <w:rPr>
          <w:rtl w:val="true"/>
        </w:rPr>
        <w:t>ל</w:t>
      </w:r>
      <w:hyperlink r:id="rId6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משמשים</w:t>
      </w:r>
      <w:r>
        <w:rPr>
          <w:rFonts w:eastAsia="Arial TUR;Arial" w:cs="Arial TUR;Arial"/>
          <w:rtl w:val="true"/>
        </w:rPr>
        <w:t xml:space="preserve"> </w:t>
      </w:r>
      <w:r>
        <w:rPr>
          <w:rtl w:val="true"/>
        </w:rPr>
        <w:t>גוף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המשימה</w:t>
      </w:r>
      <w:r>
        <w:rPr>
          <w:rFonts w:eastAsia="Arial TUR;Arial" w:cs="Arial TUR;Arial"/>
          <w:rtl w:val="true"/>
        </w:rPr>
        <w:t xml:space="preserve"> </w:t>
      </w:r>
      <w:r>
        <w:rPr>
          <w:rtl w:val="true"/>
        </w:rPr>
        <w:t>העבריינית</w:t>
      </w:r>
      <w:r>
        <w:rPr>
          <w:rtl w:val="true"/>
        </w:rPr>
        <w:t xml:space="preserve">, </w:t>
      </w:r>
      <w:r>
        <w:rPr>
          <w:rtl w:val="true"/>
        </w:rPr>
        <w:t>כאשר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נוטל</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חלק</w:t>
      </w:r>
      <w:r>
        <w:rPr>
          <w:rtl w:val="true"/>
        </w:rPr>
        <w:t xml:space="preserve">. </w:t>
      </w:r>
      <w:r>
        <w:rPr>
          <w:rtl w:val="true"/>
        </w:rPr>
        <w:t>כולם</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ראשיים</w:t>
      </w:r>
      <w:r>
        <w:rPr>
          <w:rFonts w:eastAsia="Arial TUR;Arial" w:cs="Arial TUR;Arial"/>
          <w:rtl w:val="true"/>
        </w:rPr>
        <w:t xml:space="preserve"> </w:t>
      </w:r>
      <w:r>
        <w:rPr>
          <w:rtl w:val="true"/>
        </w:rPr>
        <w:t>שתרומתם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פנימית</w:t>
      </w:r>
      <w:r>
        <w:rPr>
          <w:rtl w:val="true"/>
        </w:rPr>
        <w:t xml:space="preserve">" </w:t>
      </w:r>
      <w:r>
        <w:rPr>
          <w:rtl w:val="true"/>
        </w:rPr>
        <w:t>ואחריותם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ישירה</w:t>
      </w:r>
      <w:r>
        <w:rPr>
          <w:rtl w:val="true"/>
        </w:rPr>
        <w:t xml:space="preserve">. </w:t>
      </w:r>
      <w:r>
        <w:rPr>
          <w:rtl w:val="true"/>
        </w:rPr>
        <w:t>תתכן</w:t>
      </w:r>
      <w:r>
        <w:rPr>
          <w:rFonts w:eastAsia="Arial TUR;Arial" w:cs="Arial TUR;Arial"/>
          <w:rtl w:val="true"/>
        </w:rPr>
        <w:t xml:space="preserve"> </w:t>
      </w:r>
      <w:r>
        <w:rPr>
          <w:rtl w:val="true"/>
        </w:rPr>
        <w:t>חלוקת</w:t>
      </w:r>
      <w:r>
        <w:rPr>
          <w:rFonts w:eastAsia="Arial TUR;Arial" w:cs="Arial TUR;Arial"/>
          <w:rtl w:val="true"/>
        </w:rPr>
        <w:t xml:space="preserve"> </w:t>
      </w:r>
      <w:r>
        <w:rPr>
          <w:rtl w:val="true"/>
        </w:rPr>
        <w:t>תפקידים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העבריינים</w:t>
      </w:r>
      <w:r>
        <w:rPr>
          <w:rtl w:val="true"/>
        </w:rPr>
        <w:t xml:space="preserve">, </w:t>
      </w:r>
      <w:r>
        <w:rPr>
          <w:rtl w:val="true"/>
        </w:rPr>
        <w:t>באופן</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יפעלו</w:t>
      </w:r>
      <w:r>
        <w:rPr>
          <w:rFonts w:eastAsia="Arial TUR;Arial" w:cs="Arial TUR;Arial"/>
          <w:rtl w:val="true"/>
        </w:rPr>
        <w:t xml:space="preserve"> </w:t>
      </w:r>
      <w:r>
        <w:rPr>
          <w:rtl w:val="true"/>
        </w:rPr>
        <w:t>במקומות</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ובזמנים</w:t>
      </w:r>
      <w:r>
        <w:rPr>
          <w:rFonts w:eastAsia="Arial TUR;Arial" w:cs="Arial TUR;Arial"/>
          <w:rtl w:val="true"/>
        </w:rPr>
        <w:t xml:space="preserve"> </w:t>
      </w:r>
      <w:r>
        <w:rPr>
          <w:rtl w:val="true"/>
        </w:rPr>
        <w:t>שונים</w:t>
      </w:r>
      <w:r>
        <w:rPr>
          <w:rtl w:val="true"/>
        </w:rPr>
        <w:t xml:space="preserve">, </w:t>
      </w:r>
      <w:r>
        <w:rPr>
          <w:rtl w:val="true"/>
        </w:rPr>
        <w:t>מבלי</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מיצה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העבירה</w:t>
      </w:r>
      <w:r>
        <w:rPr>
          <w:rtl w:val="true"/>
        </w:rPr>
        <w:t xml:space="preserve">, </w:t>
      </w:r>
      <w:r>
        <w:rPr>
          <w:rtl w:val="true"/>
        </w:rPr>
        <w:t>ובלבד</w:t>
      </w:r>
      <w:r>
        <w:rPr>
          <w:rFonts w:eastAsia="Arial TUR;Arial" w:cs="Arial TUR;Arial"/>
          <w:rtl w:val="true"/>
        </w:rPr>
        <w:t xml:space="preserve"> </w:t>
      </w:r>
      <w:r>
        <w:rPr>
          <w:rtl w:val="true"/>
        </w:rPr>
        <w:t>שחלקו</w:t>
      </w:r>
      <w:r>
        <w:rPr>
          <w:rFonts w:eastAsia="Arial TUR;Arial" w:cs="Arial TUR;Arial"/>
          <w:rtl w:val="true"/>
        </w:rPr>
        <w:t xml:space="preserve"> </w:t>
      </w:r>
      <w:r>
        <w:rPr>
          <w:rtl w:val="true"/>
        </w:rPr>
        <w:t>בביצועה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מהותי</w:t>
      </w:r>
      <w:r>
        <w:rPr>
          <w:rtl w:val="true"/>
        </w:rPr>
        <w:t>.</w:t>
      </w:r>
      <w:r>
        <w:rPr>
          <w:rtl w:val="true"/>
        </w:rPr>
        <w:t xml:space="preserve"> </w:t>
      </w:r>
      <w:r>
        <w:rPr>
          <w:rtl w:val="true"/>
        </w:rPr>
        <w:t xml:space="preserve">[...] </w:t>
      </w:r>
      <w:r>
        <w:rPr>
          <w:rtl w:val="true"/>
        </w:rPr>
        <w:t>בנוסף</w:t>
      </w:r>
      <w:r>
        <w:rPr>
          <w:rFonts w:eastAsia="Arial TUR;Arial" w:cs="Arial TUR;Arial"/>
          <w:rtl w:val="true"/>
        </w:rPr>
        <w:t xml:space="preserve"> </w:t>
      </w:r>
      <w:r>
        <w:rPr>
          <w:rtl w:val="true"/>
        </w:rPr>
        <w:t>לכך</w:t>
      </w:r>
      <w:r>
        <w:rPr>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התקיימה</w:t>
      </w:r>
      <w:r>
        <w:rPr>
          <w:rFonts w:eastAsia="Arial TUR;Arial" w:cs="Arial TUR;Arial"/>
          <w:rtl w:val="true"/>
        </w:rPr>
        <w:t xml:space="preserve"> </w:t>
      </w:r>
      <w:r>
        <w:rPr>
          <w:rtl w:val="true"/>
        </w:rPr>
        <w:t>הכוונה</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במישור</w:t>
      </w:r>
      <w:r>
        <w:rPr>
          <w:rFonts w:eastAsia="Arial TUR;Arial" w:cs="Arial TUR;Arial"/>
          <w:rtl w:val="true"/>
        </w:rPr>
        <w:t xml:space="preserve"> </w:t>
      </w:r>
      <w:r>
        <w:rPr>
          <w:rtl w:val="true"/>
        </w:rPr>
        <w:t>החפצי</w:t>
      </w:r>
      <w:r>
        <w:rPr>
          <w:rtl w:val="true"/>
        </w:rPr>
        <w:t xml:space="preserve">, </w:t>
      </w:r>
      <w:r>
        <w:rPr>
          <w:rtl w:val="true"/>
        </w:rPr>
        <w:t>היינו</w:t>
      </w:r>
      <w:r>
        <w:rPr>
          <w:rtl w:val="true"/>
        </w:rPr>
        <w:t xml:space="preserve">, </w:t>
      </w:r>
      <w:r>
        <w:rPr>
          <w:rtl w:val="true"/>
        </w:rPr>
        <w:t>האם</w:t>
      </w:r>
      <w:r>
        <w:rPr>
          <w:rFonts w:eastAsia="Arial TUR;Arial" w:cs="Arial TUR;Arial"/>
          <w:rtl w:val="true"/>
        </w:rPr>
        <w:t xml:space="preserve"> </w:t>
      </w:r>
      <w:r>
        <w:rPr>
          <w:rtl w:val="true"/>
        </w:rPr>
        <w:t>העבריינים</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לבצע</w:t>
      </w:r>
      <w:r>
        <w:rPr>
          <w:rtl w:val="true"/>
        </w:rPr>
        <w:t xml:space="preserve">, </w:t>
      </w:r>
      <w:r>
        <w:rPr>
          <w:rtl w:val="true"/>
        </w:rPr>
        <w:t>בצוותא</w:t>
      </w:r>
      <w:r>
        <w:rPr>
          <w:rFonts w:eastAsia="Arial TUR;Arial" w:cs="Arial TUR;Arial"/>
          <w:rtl w:val="true"/>
        </w:rPr>
        <w:t xml:space="preserve"> </w:t>
      </w:r>
      <w:r>
        <w:rPr>
          <w:rtl w:val="true"/>
        </w:rPr>
        <w:t>חדא</w:t>
      </w:r>
      <w:r>
        <w:rPr>
          <w:rtl w:val="true"/>
        </w:rPr>
        <w:t xml:space="preserve">, </w:t>
      </w:r>
      <w:r>
        <w:rPr>
          <w:rtl w:val="true"/>
        </w:rPr>
        <w:t>את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המסוימת</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tl w:val="true"/>
        </w:rPr>
        <w:t>.</w:t>
      </w:r>
      <w:r>
        <w:rPr>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חולק</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במקרה</w:t>
      </w:r>
      <w:r>
        <w:rPr>
          <w:rFonts w:ascii="Century" w:hAnsi="Century" w:cs="Century"/>
          <w:rtl w:val="true"/>
        </w:rPr>
        <w:t xml:space="preserve"> </w:t>
      </w:r>
      <w:r>
        <w:rPr>
          <w:rFonts w:ascii="Century" w:hAnsi="Century" w:cs="Century"/>
          <w:rtl w:val="true"/>
        </w:rPr>
        <w:t>דנן</w:t>
      </w:r>
      <w:r>
        <w:rPr>
          <w:rFonts w:cs="Century" w:ascii="Century" w:hAnsi="Century"/>
          <w:rtl w:val="true"/>
        </w:rPr>
        <w:t xml:space="preserve">, </w:t>
      </w:r>
      <w:r>
        <w:rPr>
          <w:rFonts w:ascii="Century" w:hAnsi="Century" w:cs="Century"/>
          <w:rtl w:val="true"/>
        </w:rPr>
        <w:t>השותפים</w:t>
      </w:r>
      <w:r>
        <w:rPr>
          <w:rFonts w:ascii="Century" w:hAnsi="Century" w:cs="Century"/>
          <w:rtl w:val="true"/>
        </w:rPr>
        <w:t xml:space="preserve"> </w:t>
      </w:r>
      <w:r>
        <w:rPr>
          <w:rFonts w:ascii="Century" w:hAnsi="Century" w:cs="Century"/>
          <w:rtl w:val="true"/>
        </w:rPr>
        <w:t>לקטטה</w:t>
      </w:r>
      <w:r>
        <w:rPr>
          <w:rFonts w:ascii="Century" w:hAnsi="Century" w:cs="Century"/>
          <w:rtl w:val="true"/>
        </w:rPr>
        <w:t xml:space="preserve"> </w:t>
      </w:r>
      <w:r>
        <w:rPr>
          <w:rFonts w:ascii="Century" w:hAnsi="Century" w:cs="Century"/>
          <w:rtl w:val="true"/>
        </w:rPr>
        <w:t>היו</w:t>
      </w:r>
      <w:r>
        <w:rPr>
          <w:rFonts w:cs="Century" w:ascii="Century" w:hAnsi="Century"/>
          <w:rtl w:val="true"/>
        </w:rPr>
        <w:t xml:space="preserve">, </w:t>
      </w:r>
      <w:r>
        <w:rPr>
          <w:rFonts w:ascii="Century" w:hAnsi="Century" w:cs="Century"/>
          <w:rtl w:val="true"/>
        </w:rPr>
        <w:t>בתחילת</w:t>
      </w:r>
      <w:r>
        <w:rPr>
          <w:rFonts w:ascii="Century" w:hAnsi="Century" w:cs="Century"/>
          <w:rtl w:val="true"/>
        </w:rPr>
        <w:t xml:space="preserve"> </w:t>
      </w:r>
      <w:r>
        <w:rPr>
          <w:rFonts w:ascii="Century" w:hAnsi="Century" w:cs="Century"/>
          <w:rtl w:val="true"/>
        </w:rPr>
        <w:t>האירוע</w:t>
      </w:r>
      <w:r>
        <w:rPr>
          <w:rFonts w:cs="Century" w:ascii="Century" w:hAnsi="Century"/>
          <w:rtl w:val="true"/>
        </w:rPr>
        <w:t xml:space="preserve">, </w:t>
      </w:r>
      <w:r>
        <w:rPr>
          <w:rFonts w:ascii="Century" w:hAnsi="Century" w:cs="Century"/>
          <w:rtl w:val="true"/>
        </w:rPr>
        <w:t>דורון</w:t>
      </w:r>
      <w:r>
        <w:rPr>
          <w:rFonts w:ascii="Century" w:hAnsi="Century" w:cs="Century"/>
          <w:rtl w:val="true"/>
        </w:rPr>
        <w:t xml:space="preserve"> </w:t>
      </w:r>
      <w:r>
        <w:rPr>
          <w:rFonts w:ascii="Century" w:hAnsi="Century" w:cs="Century"/>
          <w:rtl w:val="true"/>
        </w:rPr>
        <w:t>והמתלונן</w:t>
      </w:r>
      <w:r>
        <w:rPr>
          <w:rFonts w:cs="Century" w:ascii="Century" w:hAnsi="Century"/>
          <w:rtl w:val="true"/>
        </w:rPr>
        <w:t xml:space="preserve">. </w:t>
      </w:r>
      <w:r>
        <w:rPr>
          <w:rFonts w:ascii="Century" w:hAnsi="Century" w:cs="Century"/>
          <w:rtl w:val="true"/>
        </w:rPr>
        <w:t>יעקב</w:t>
      </w:r>
      <w:r>
        <w:rPr>
          <w:rFonts w:cs="Century" w:ascii="Century" w:hAnsi="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נקבע</w:t>
      </w:r>
      <w:r>
        <w:rPr>
          <w:rFonts w:cs="Century" w:ascii="Century" w:hAnsi="Century"/>
          <w:rtl w:val="true"/>
        </w:rPr>
        <w:t xml:space="preserve">, </w:t>
      </w:r>
      <w:r>
        <w:rPr>
          <w:rFonts w:ascii="Century" w:hAnsi="Century" w:cs="Century"/>
          <w:rtl w:val="true"/>
        </w:rPr>
        <w:t>חש</w:t>
      </w:r>
      <w:r>
        <w:rPr>
          <w:rFonts w:ascii="Century" w:hAnsi="Century" w:cs="Century"/>
          <w:rtl w:val="true"/>
        </w:rPr>
        <w:t xml:space="preserve"> </w:t>
      </w:r>
      <w:r>
        <w:rPr>
          <w:rFonts w:ascii="Century" w:hAnsi="Century" w:cs="Century"/>
          <w:rtl w:val="true"/>
        </w:rPr>
        <w:t>לעזרת</w:t>
      </w:r>
      <w:r>
        <w:rPr>
          <w:rFonts w:ascii="Century" w:hAnsi="Century" w:cs="Century"/>
          <w:rtl w:val="true"/>
        </w:rPr>
        <w:t xml:space="preserve"> </w:t>
      </w:r>
      <w:r>
        <w:rPr>
          <w:rFonts w:ascii="Century" w:hAnsi="Century" w:cs="Century"/>
          <w:rtl w:val="true"/>
        </w:rPr>
        <w:t>אחיו</w:t>
      </w:r>
      <w:r>
        <w:rPr>
          <w:rFonts w:ascii="Century" w:hAnsi="Century" w:cs="Century"/>
          <w:rtl w:val="true"/>
        </w:rPr>
        <w:t xml:space="preserve"> </w:t>
      </w:r>
      <w:r>
        <w:rPr>
          <w:rFonts w:ascii="Century" w:hAnsi="Century" w:cs="Century"/>
          <w:rtl w:val="true"/>
        </w:rPr>
        <w:t>והצטרף</w:t>
      </w:r>
      <w:r>
        <w:rPr>
          <w:rFonts w:ascii="Century" w:hAnsi="Century" w:cs="Century"/>
          <w:rtl w:val="true"/>
        </w:rPr>
        <w:t xml:space="preserve"> </w:t>
      </w:r>
      <w:r>
        <w:rPr>
          <w:rFonts w:ascii="Century" w:hAnsi="Century" w:cs="Century"/>
          <w:rtl w:val="true"/>
        </w:rPr>
        <w:t>כשותף</w:t>
      </w:r>
      <w:r>
        <w:rPr>
          <w:rFonts w:ascii="Century" w:hAnsi="Century" w:cs="Century"/>
          <w:rtl w:val="true"/>
        </w:rPr>
        <w:t xml:space="preserve"> </w:t>
      </w:r>
      <w:r>
        <w:rPr>
          <w:rFonts w:ascii="Century" w:hAnsi="Century" w:cs="Century"/>
          <w:rtl w:val="true"/>
        </w:rPr>
        <w:t>פעיל</w:t>
      </w:r>
      <w:r>
        <w:rPr>
          <w:rFonts w:ascii="Century" w:hAnsi="Century" w:cs="Century"/>
          <w:rtl w:val="true"/>
        </w:rPr>
        <w:t xml:space="preserve"> </w:t>
      </w:r>
      <w:r>
        <w:rPr>
          <w:rFonts w:ascii="Century" w:hAnsi="Century" w:cs="Century"/>
          <w:rtl w:val="true"/>
        </w:rPr>
        <w:t>לקטטה</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שהחלה</w:t>
      </w:r>
      <w:r>
        <w:rPr>
          <w:rFonts w:cs="Century" w:ascii="Century" w:hAnsi="Century"/>
          <w:rtl w:val="true"/>
        </w:rPr>
        <w:t xml:space="preserve">, </w:t>
      </w:r>
      <w:r>
        <w:rPr>
          <w:rFonts w:ascii="Century" w:hAnsi="Century" w:cs="Century"/>
          <w:rtl w:val="true"/>
        </w:rPr>
        <w:t>בשלב</w:t>
      </w:r>
      <w:r>
        <w:rPr>
          <w:rFonts w:ascii="Century" w:hAnsi="Century" w:cs="Century"/>
          <w:rtl w:val="true"/>
        </w:rPr>
        <w:t xml:space="preserve"> </w:t>
      </w:r>
      <w:r>
        <w:rPr>
          <w:rFonts w:ascii="Century" w:hAnsi="Century" w:cs="Century"/>
          <w:rtl w:val="true"/>
        </w:rPr>
        <w:t>בו</w:t>
      </w:r>
      <w:r>
        <w:rPr>
          <w:rFonts w:ascii="Century" w:hAnsi="Century" w:cs="Century"/>
          <w:rtl w:val="true"/>
        </w:rPr>
        <w:t xml:space="preserve"> </w:t>
      </w:r>
      <w:r>
        <w:rPr>
          <w:rFonts w:ascii="Century" w:hAnsi="Century" w:cs="Century"/>
          <w:rtl w:val="true"/>
        </w:rPr>
        <w:t>הושלכה</w:t>
      </w:r>
      <w:r>
        <w:rPr>
          <w:rFonts w:ascii="Century" w:hAnsi="Century" w:cs="Century"/>
          <w:rtl w:val="true"/>
        </w:rPr>
        <w:t xml:space="preserve"> </w:t>
      </w:r>
      <w:r>
        <w:rPr>
          <w:rFonts w:ascii="Century" w:hAnsi="Century" w:cs="Century"/>
          <w:rtl w:val="true"/>
        </w:rPr>
        <w:t>הלבנה</w:t>
      </w:r>
      <w:r>
        <w:rPr>
          <w:rFonts w:ascii="Century" w:hAnsi="Century" w:cs="Century"/>
          <w:rtl w:val="true"/>
        </w:rPr>
        <w:t xml:space="preserve"> </w:t>
      </w:r>
      <w:r>
        <w:rPr>
          <w:rFonts w:ascii="Century" w:hAnsi="Century" w:cs="Century"/>
          <w:rtl w:val="true"/>
        </w:rPr>
        <w:t>לעבר</w:t>
      </w:r>
      <w:r>
        <w:rPr>
          <w:rFonts w:ascii="Century" w:hAnsi="Century" w:cs="Century"/>
          <w:rtl w:val="true"/>
        </w:rPr>
        <w:t xml:space="preserve"> </w:t>
      </w:r>
      <w:r>
        <w:rPr>
          <w:rFonts w:ascii="Century" w:hAnsi="Century" w:cs="Century"/>
          <w:rtl w:val="true"/>
        </w:rPr>
        <w:t>המתלונן</w:t>
      </w:r>
      <w:r>
        <w:rPr>
          <w:rFonts w:cs="Century" w:ascii="Century" w:hAnsi="Century"/>
          <w:rtl w:val="true"/>
        </w:rPr>
        <w:t xml:space="preserve">. </w:t>
      </w:r>
      <w:r>
        <w:rPr>
          <w:rFonts w:ascii="Century" w:hAnsi="Century" w:cs="Century"/>
          <w:rtl w:val="true"/>
        </w:rPr>
        <w:t>בכך</w:t>
      </w:r>
      <w:r>
        <w:rPr>
          <w:rFonts w:ascii="Century" w:hAnsi="Century" w:cs="Century"/>
          <w:rtl w:val="true"/>
        </w:rPr>
        <w:t xml:space="preserve"> </w:t>
      </w:r>
      <w:r>
        <w:rPr>
          <w:rFonts w:ascii="Century" w:hAnsi="Century" w:cs="Century"/>
          <w:rtl w:val="true"/>
        </w:rPr>
        <w:t>די</w:t>
      </w:r>
      <w:r>
        <w:rPr>
          <w:rFonts w:ascii="Century" w:hAnsi="Century" w:cs="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להופכו</w:t>
      </w:r>
      <w:r>
        <w:rPr>
          <w:rFonts w:ascii="Century" w:hAnsi="Century" w:cs="Century"/>
          <w:rtl w:val="true"/>
        </w:rPr>
        <w:t xml:space="preserve"> </w:t>
      </w:r>
      <w:r>
        <w:rPr>
          <w:rFonts w:ascii="Century" w:hAnsi="Century" w:cs="Century"/>
          <w:rtl w:val="true"/>
        </w:rPr>
        <w:t>למבצע</w:t>
      </w:r>
      <w:r>
        <w:rPr>
          <w:rFonts w:ascii="Century" w:hAnsi="Century" w:cs="Century"/>
          <w:rtl w:val="true"/>
        </w:rPr>
        <w:t xml:space="preserve"> </w:t>
      </w:r>
      <w:r>
        <w:rPr>
          <w:rFonts w:ascii="Century" w:hAnsi="Century" w:cs="Century"/>
          <w:rtl w:val="true"/>
        </w:rPr>
        <w:t>בצוותא</w:t>
      </w:r>
      <w:r>
        <w:rPr>
          <w:rFonts w:cs="Century" w:ascii="Century" w:hAnsi="Century"/>
          <w:rtl w:val="true"/>
        </w:rPr>
        <w:t xml:space="preserve">, </w:t>
      </w:r>
      <w:r>
        <w:rPr>
          <w:rFonts w:ascii="Century" w:hAnsi="Century" w:cs="Century"/>
          <w:rtl w:val="true"/>
        </w:rPr>
        <w:t>שכן</w:t>
      </w:r>
      <w:r>
        <w:rPr>
          <w:rFonts w:cs="Century" w:ascii="Century" w:hAnsi="Century"/>
          <w:rtl w:val="true"/>
        </w:rPr>
        <w:t xml:space="preserve">, </w:t>
      </w:r>
      <w:r>
        <w:rPr>
          <w:rFonts w:ascii="Century" w:hAnsi="Century" w:cs="Century"/>
          <w:rtl w:val="true"/>
        </w:rPr>
        <w:t>לעניין</w:t>
      </w:r>
      <w:r>
        <w:rPr>
          <w:rFonts w:ascii="Century" w:hAnsi="Century" w:cs="Century"/>
          <w:rtl w:val="true"/>
        </w:rPr>
        <w:t xml:space="preserve"> </w:t>
      </w:r>
      <w:r>
        <w:rPr>
          <w:rFonts w:ascii="Century" w:hAnsi="Century" w:cs="Century"/>
          <w:rtl w:val="true"/>
        </w:rPr>
        <w:t>האחריות</w:t>
      </w:r>
      <w:r>
        <w:rPr>
          <w:rFonts w:ascii="Century" w:hAnsi="Century" w:cs="Century"/>
          <w:rtl w:val="true"/>
        </w:rPr>
        <w:t xml:space="preserve"> </w:t>
      </w:r>
      <w:r>
        <w:rPr>
          <w:rFonts w:ascii="Century" w:hAnsi="Century" w:cs="Century"/>
          <w:rtl w:val="true"/>
        </w:rPr>
        <w:t>בצוותא</w:t>
      </w:r>
      <w:r>
        <w:rPr>
          <w:rFonts w:cs="Century" w:ascii="Century" w:hAnsi="Century"/>
          <w:rtl w:val="true"/>
        </w:rPr>
        <w:t>, "</w:t>
      </w:r>
      <w:r>
        <w:rPr>
          <w:rFonts w:ascii="Century" w:hAnsi="Century" w:cs="Century"/>
          <w:rtl w:val="true"/>
        </w:rPr>
        <w:t>אין</w:t>
      </w:r>
      <w:r>
        <w:rPr>
          <w:rFonts w:ascii="Century" w:hAnsi="Century" w:cs="Century"/>
          <w:rtl w:val="true"/>
        </w:rPr>
        <w:t xml:space="preserve"> </w:t>
      </w:r>
      <w:r>
        <w:rPr>
          <w:rFonts w:ascii="Century" w:hAnsi="Century" w:cs="Century"/>
          <w:rtl w:val="true"/>
        </w:rPr>
        <w:t>נפקא</w:t>
      </w:r>
      <w:r>
        <w:rPr>
          <w:rFonts w:ascii="Century" w:hAnsi="Century" w:cs="Century"/>
          <w:rtl w:val="true"/>
        </w:rPr>
        <w:t xml:space="preserve"> </w:t>
      </w:r>
      <w:r>
        <w:rPr>
          <w:rFonts w:ascii="Century" w:hAnsi="Century" w:cs="Century"/>
          <w:rtl w:val="true"/>
        </w:rPr>
        <w:t>מינה</w:t>
      </w:r>
      <w:r>
        <w:rPr>
          <w:rFonts w:ascii="Century" w:hAnsi="Century" w:cs="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המעשים</w:t>
      </w:r>
      <w:r>
        <w:rPr>
          <w:rFonts w:ascii="Century" w:hAnsi="Century" w:cs="Century"/>
          <w:rtl w:val="true"/>
        </w:rPr>
        <w:t xml:space="preserve"> </w:t>
      </w:r>
      <w:r>
        <w:rPr>
          <w:rFonts w:ascii="Century" w:hAnsi="Century" w:cs="Century"/>
          <w:rtl w:val="true"/>
        </w:rPr>
        <w:t>נעשו</w:t>
      </w:r>
      <w:r>
        <w:rPr>
          <w:rFonts w:ascii="Century" w:hAnsi="Century" w:cs="Century"/>
          <w:rtl w:val="true"/>
        </w:rPr>
        <w:t xml:space="preserve"> </w:t>
      </w:r>
      <w:r>
        <w:rPr>
          <w:rFonts w:ascii="Century" w:hAnsi="Century" w:cs="Century"/>
          <w:rtl w:val="true"/>
        </w:rPr>
        <w:t>ביחד</w:t>
      </w:r>
      <w:r>
        <w:rPr>
          <w:rFonts w:cs="Century" w:ascii="Century" w:hAnsi="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נעשו</w:t>
      </w:r>
      <w:r>
        <w:rPr>
          <w:rFonts w:ascii="Century" w:hAnsi="Century" w:cs="Century"/>
          <w:rtl w:val="true"/>
        </w:rPr>
        <w:t xml:space="preserve"> </w:t>
      </w:r>
      <w:r>
        <w:rPr>
          <w:rFonts w:ascii="Century" w:hAnsi="Century" w:cs="Century"/>
          <w:rtl w:val="true"/>
        </w:rPr>
        <w:t>מקצתם</w:t>
      </w:r>
      <w:r>
        <w:rPr>
          <w:rFonts w:ascii="Century" w:hAnsi="Century" w:cs="Century"/>
          <w:rtl w:val="true"/>
        </w:rPr>
        <w:t xml:space="preserve"> </w:t>
      </w:r>
      <w:r>
        <w:rPr>
          <w:rFonts w:ascii="Century" w:hAnsi="Century" w:cs="Century"/>
          <w:rtl w:val="true"/>
        </w:rPr>
        <w:t>בידי</w:t>
      </w:r>
      <w:r>
        <w:rPr>
          <w:rFonts w:ascii="Century" w:hAnsi="Century" w:cs="Century"/>
          <w:rtl w:val="true"/>
        </w:rPr>
        <w:t xml:space="preserve"> </w:t>
      </w:r>
      <w:r>
        <w:rPr>
          <w:rFonts w:ascii="Century" w:hAnsi="Century" w:cs="Century"/>
          <w:rtl w:val="true"/>
        </w:rPr>
        <w:t>אחד</w:t>
      </w:r>
      <w:r>
        <w:rPr>
          <w:rFonts w:ascii="Century" w:hAnsi="Century" w:cs="Century"/>
          <w:rtl w:val="true"/>
        </w:rPr>
        <w:t xml:space="preserve"> </w:t>
      </w:r>
      <w:r>
        <w:rPr>
          <w:rFonts w:ascii="Century" w:hAnsi="Century" w:cs="Century"/>
          <w:rtl w:val="true"/>
        </w:rPr>
        <w:t>ומקצתם</w:t>
      </w:r>
      <w:r>
        <w:rPr>
          <w:rFonts w:ascii="Century" w:hAnsi="Century" w:cs="Century"/>
          <w:rtl w:val="true"/>
        </w:rPr>
        <w:t xml:space="preserve"> </w:t>
      </w:r>
      <w:r>
        <w:rPr>
          <w:rFonts w:ascii="Century" w:hAnsi="Century" w:cs="Century"/>
          <w:rtl w:val="true"/>
        </w:rPr>
        <w:t>בידי</w:t>
      </w:r>
      <w:r>
        <w:rPr>
          <w:rFonts w:ascii="Century" w:hAnsi="Century" w:cs="Century"/>
          <w:rtl w:val="true"/>
        </w:rPr>
        <w:t xml:space="preserve"> </w:t>
      </w:r>
      <w:r>
        <w:rPr>
          <w:rFonts w:ascii="Century" w:hAnsi="Century" w:cs="Century"/>
          <w:rtl w:val="true"/>
        </w:rPr>
        <w:t>אחר</w:t>
      </w:r>
      <w:r>
        <w:rPr>
          <w:rFonts w:cs="Century" w:ascii="Century" w:hAnsi="Century"/>
          <w:rtl w:val="true"/>
        </w:rPr>
        <w:t xml:space="preserve">" </w:t>
      </w:r>
      <w:r>
        <w:rPr>
          <w:rtl w:val="true"/>
        </w:rPr>
        <w:t>(</w:t>
      </w:r>
      <w:r>
        <w:rPr>
          <w:rtl w:val="true"/>
        </w:rPr>
        <w:t>סעיף</w:t>
      </w:r>
      <w:r>
        <w:rPr>
          <w:rFonts w:eastAsia="Arial TUR;Arial" w:cs="Arial TUR;Arial"/>
          <w:rtl w:val="true"/>
        </w:rPr>
        <w:t xml:space="preserve"> </w:t>
      </w:r>
      <w:r>
        <w:rPr/>
        <w:t>29</w:t>
      </w:r>
      <w:r>
        <w:rPr>
          <w:rtl w:val="true"/>
        </w:rPr>
        <w:t>(</w:t>
      </w:r>
      <w:r>
        <w:rPr>
          <w:rtl w:val="true"/>
        </w:rPr>
        <w:t>ב</w:t>
      </w:r>
      <w:r>
        <w:rPr>
          <w:rtl w:val="true"/>
        </w:rPr>
        <w:t xml:space="preserve">) </w:t>
      </w:r>
      <w:r>
        <w:rPr>
          <w:rtl w:val="true"/>
        </w:rPr>
        <w:t>ל</w:t>
      </w:r>
      <w:hyperlink r:id="rId6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w:t>
      </w:r>
      <w:r>
        <w:rPr>
          <w:rtl w:val="true"/>
        </w:rPr>
        <w:t xml:space="preserve"> </w:t>
      </w:r>
      <w:r>
        <w:rPr>
          <w:rFonts w:ascii="Century" w:hAnsi="Century" w:cs="Miriam"/>
          <w:b/>
          <w:b/>
          <w:spacing w:val="0"/>
          <w:szCs w:val="24"/>
          <w:rtl w:val="true"/>
        </w:rPr>
        <w:t>לפיכך</w:t>
      </w:r>
      <w:r>
        <w:rPr>
          <w:rFonts w:cs="Miriam" w:ascii="Century" w:hAnsi="Century"/>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יעקב</w:t>
      </w:r>
      <w:r>
        <w:rPr>
          <w:rFonts w:ascii="Century" w:hAnsi="Century" w:eastAsia="Century" w:cs="Century"/>
          <w:b/>
          <w:b/>
          <w:spacing w:val="0"/>
          <w:szCs w:val="24"/>
          <w:rtl w:val="true"/>
        </w:rPr>
        <w:t xml:space="preserve"> </w:t>
      </w:r>
      <w:r>
        <w:rPr>
          <w:rFonts w:ascii="Century" w:hAnsi="Century" w:cs="Miriam"/>
          <w:b/>
          <w:b/>
          <w:spacing w:val="0"/>
          <w:szCs w:val="24"/>
          <w:rtl w:val="true"/>
        </w:rPr>
        <w:t>שותף</w:t>
      </w:r>
      <w:r>
        <w:rPr>
          <w:rFonts w:ascii="Century" w:hAnsi="Century" w:eastAsia="Century" w:cs="Century"/>
          <w:b/>
          <w:b/>
          <w:spacing w:val="0"/>
          <w:szCs w:val="24"/>
          <w:rtl w:val="true"/>
        </w:rPr>
        <w:t xml:space="preserve"> </w:t>
      </w:r>
      <w:r>
        <w:rPr>
          <w:rFonts w:ascii="Century" w:hAnsi="Century" w:cs="Miriam"/>
          <w:b/>
          <w:b/>
          <w:spacing w:val="0"/>
          <w:szCs w:val="24"/>
          <w:rtl w:val="true"/>
        </w:rPr>
        <w:t>להשלכת</w:t>
      </w:r>
      <w:r>
        <w:rPr>
          <w:rFonts w:ascii="Century" w:hAnsi="Century" w:eastAsia="Century" w:cs="Century"/>
          <w:b/>
          <w:b/>
          <w:spacing w:val="0"/>
          <w:szCs w:val="24"/>
          <w:rtl w:val="true"/>
        </w:rPr>
        <w:t xml:space="preserve"> </w:t>
      </w:r>
      <w:r>
        <w:rPr>
          <w:rFonts w:ascii="Century" w:hAnsi="Century" w:cs="Miriam"/>
          <w:b/>
          <w:b/>
          <w:spacing w:val="0"/>
          <w:szCs w:val="24"/>
          <w:rtl w:val="true"/>
        </w:rPr>
        <w:t>הארגז</w:t>
      </w:r>
      <w:r>
        <w:rPr>
          <w:rFonts w:ascii="Century" w:hAnsi="Century" w:eastAsia="Century" w:cs="Century"/>
          <w:b/>
          <w:b/>
          <w:spacing w:val="0"/>
          <w:szCs w:val="24"/>
          <w:rtl w:val="true"/>
        </w:rPr>
        <w:t xml:space="preserve"> </w:t>
      </w:r>
      <w:r>
        <w:rPr>
          <w:rFonts w:ascii="Century" w:hAnsi="Century" w:cs="Miriam"/>
          <w:b/>
          <w:b/>
          <w:spacing w:val="0"/>
          <w:szCs w:val="24"/>
          <w:rtl w:val="true"/>
        </w:rPr>
        <w:t>והלבנה</w:t>
      </w:r>
      <w:r>
        <w:rPr>
          <w:rFonts w:cs="Miriam" w:ascii="Century" w:hAnsi="Century"/>
          <w:b/>
          <w:spacing w:val="0"/>
          <w:szCs w:val="24"/>
          <w:rtl w:val="true"/>
        </w:rPr>
        <w:t xml:space="preserve">, </w:t>
      </w:r>
      <w:r>
        <w:rPr>
          <w:rFonts w:ascii="Century" w:hAnsi="Century" w:cs="Miriam"/>
          <w:b/>
          <w:b/>
          <w:spacing w:val="0"/>
          <w:szCs w:val="24"/>
          <w:rtl w:val="true"/>
        </w:rPr>
        <w:t>הרי</w:t>
      </w:r>
      <w:r>
        <w:rPr>
          <w:rFonts w:ascii="Century" w:hAnsi="Century" w:eastAsia="Century" w:cs="Century"/>
          <w:b/>
          <w:b/>
          <w:spacing w:val="0"/>
          <w:szCs w:val="24"/>
          <w:rtl w:val="true"/>
        </w:rPr>
        <w:t xml:space="preserve"> </w:t>
      </w:r>
      <w:r>
        <w:rPr>
          <w:rFonts w:ascii="Century" w:hAnsi="Century" w:cs="Miriam"/>
          <w:b/>
          <w:b/>
          <w:spacing w:val="0"/>
          <w:szCs w:val="24"/>
          <w:rtl w:val="true"/>
        </w:rPr>
        <w:t>משהצטרף</w:t>
      </w:r>
      <w:r>
        <w:rPr>
          <w:rFonts w:ascii="Century" w:hAnsi="Century" w:eastAsia="Century" w:cs="Century"/>
          <w:b/>
          <w:b/>
          <w:spacing w:val="0"/>
          <w:szCs w:val="24"/>
          <w:rtl w:val="true"/>
        </w:rPr>
        <w:t xml:space="preserve"> </w:t>
      </w:r>
      <w:r>
        <w:rPr>
          <w:rFonts w:ascii="Century" w:hAnsi="Century" w:cs="Miriam"/>
          <w:b/>
          <w:b/>
          <w:spacing w:val="0"/>
          <w:szCs w:val="24"/>
          <w:rtl w:val="true"/>
        </w:rPr>
        <w:t>לקטטה</w:t>
      </w:r>
      <w:r>
        <w:rPr>
          <w:rFonts w:ascii="Century" w:hAnsi="Century" w:eastAsia="Century" w:cs="Century"/>
          <w:b/>
          <w:b/>
          <w:spacing w:val="0"/>
          <w:szCs w:val="24"/>
          <w:rtl w:val="true"/>
        </w:rPr>
        <w:t xml:space="preserve"> </w:t>
      </w:r>
      <w:r>
        <w:rPr>
          <w:rFonts w:ascii="Century" w:hAnsi="Century" w:cs="Miriam"/>
          <w:b/>
          <w:b/>
          <w:spacing w:val="0"/>
          <w:szCs w:val="24"/>
          <w:rtl w:val="true"/>
        </w:rPr>
        <w:t>לצידו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אחיו</w:t>
      </w:r>
      <w:r>
        <w:rPr>
          <w:rFonts w:cs="Miriam" w:ascii="Century" w:hAnsi="Century"/>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Miriam"/>
          <w:b/>
          <w:b/>
          <w:spacing w:val="0"/>
          <w:szCs w:val="24"/>
          <w:rtl w:val="true"/>
        </w:rPr>
        <w:t>יעקב</w:t>
      </w:r>
      <w:r>
        <w:rPr>
          <w:rFonts w:ascii="Century" w:hAnsi="Century" w:eastAsia="Century" w:cs="Century"/>
          <w:b/>
          <w:b/>
          <w:spacing w:val="0"/>
          <w:szCs w:val="24"/>
          <w:rtl w:val="true"/>
        </w:rPr>
        <w:t xml:space="preserve"> </w:t>
      </w:r>
      <w:r>
        <w:rPr>
          <w:rFonts w:ascii="Century" w:hAnsi="Century" w:cs="Miriam"/>
          <w:b/>
          <w:b/>
          <w:spacing w:val="0"/>
          <w:szCs w:val="24"/>
          <w:rtl w:val="true"/>
        </w:rPr>
        <w:t>מבצע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ascii="Century" w:hAnsi="Century" w:eastAsia="Century" w:cs="Century"/>
          <w:b/>
          <w:b/>
          <w:spacing w:val="0"/>
          <w:szCs w:val="24"/>
          <w:rtl w:val="true"/>
        </w:rPr>
        <w:t xml:space="preserve"> </w:t>
      </w:r>
      <w:r>
        <w:rPr>
          <w:rFonts w:ascii="Century" w:hAnsi="Century" w:cs="Miriam"/>
          <w:b/>
          <w:b/>
          <w:spacing w:val="0"/>
          <w:szCs w:val="24"/>
          <w:rtl w:val="true"/>
        </w:rPr>
        <w:t>בעצם</w:t>
      </w:r>
      <w:r>
        <w:rPr>
          <w:rFonts w:ascii="Century" w:hAnsi="Century" w:eastAsia="Century" w:cs="Century"/>
          <w:b/>
          <w:b/>
          <w:spacing w:val="0"/>
          <w:szCs w:val="24"/>
          <w:rtl w:val="true"/>
        </w:rPr>
        <w:t xml:space="preserve"> </w:t>
      </w:r>
      <w:r>
        <w:rPr>
          <w:rFonts w:ascii="Century" w:hAnsi="Century" w:cs="Miriam"/>
          <w:b/>
          <w:b/>
          <w:spacing w:val="0"/>
          <w:szCs w:val="24"/>
          <w:rtl w:val="true"/>
        </w:rPr>
        <w:t>תקיפתו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המתלונן</w:t>
      </w:r>
      <w:r>
        <w:rPr>
          <w:rFonts w:ascii="Century" w:hAnsi="Century" w:eastAsia="Century" w:cs="Century"/>
          <w:b/>
          <w:b/>
          <w:spacing w:val="0"/>
          <w:szCs w:val="24"/>
          <w:rtl w:val="true"/>
        </w:rPr>
        <w:t xml:space="preserve"> </w:t>
      </w:r>
      <w:r>
        <w:rPr>
          <w:rFonts w:ascii="Century" w:hAnsi="Century" w:cs="Miriam"/>
          <w:b/>
          <w:b/>
          <w:spacing w:val="0"/>
          <w:szCs w:val="24"/>
          <w:rtl w:val="true"/>
        </w:rPr>
        <w:t>המוטל</w:t>
      </w:r>
      <w:r>
        <w:rPr>
          <w:rFonts w:ascii="Century" w:hAnsi="Century" w:eastAsia="Century" w:cs="Century"/>
          <w:b/>
          <w:b/>
          <w:spacing w:val="0"/>
          <w:szCs w:val="24"/>
          <w:rtl w:val="true"/>
        </w:rPr>
        <w:t xml:space="preserve"> </w:t>
      </w:r>
      <w:r>
        <w:rPr>
          <w:rFonts w:ascii="Century" w:hAnsi="Century" w:cs="Miriam"/>
          <w:b/>
          <w:b/>
          <w:spacing w:val="0"/>
          <w:szCs w:val="24"/>
          <w:rtl w:val="true"/>
        </w:rPr>
        <w:t>חסר</w:t>
      </w:r>
      <w:r>
        <w:rPr>
          <w:rFonts w:ascii="Century" w:hAnsi="Century" w:eastAsia="Century" w:cs="Century"/>
          <w:b/>
          <w:b/>
          <w:spacing w:val="0"/>
          <w:szCs w:val="24"/>
          <w:rtl w:val="true"/>
        </w:rPr>
        <w:t xml:space="preserve"> </w:t>
      </w:r>
      <w:r>
        <w:rPr>
          <w:rFonts w:ascii="Century" w:hAnsi="Century" w:cs="Miriam"/>
          <w:b/>
          <w:b/>
          <w:spacing w:val="0"/>
          <w:szCs w:val="24"/>
          <w:rtl w:val="true"/>
        </w:rPr>
        <w:t>אונים</w:t>
      </w:r>
      <w:r>
        <w:rPr>
          <w:rFonts w:cs="Miriam" w:ascii="Century" w:hAnsi="Century"/>
          <w:b/>
          <w:spacing w:val="0"/>
          <w:szCs w:val="24"/>
          <w:rtl w:val="true"/>
        </w:rPr>
        <w:t xml:space="preserve">, </w:t>
      </w:r>
      <w:r>
        <w:rPr>
          <w:rFonts w:ascii="Century" w:hAnsi="Century" w:cs="Miriam"/>
          <w:b/>
          <w:b/>
          <w:spacing w:val="0"/>
          <w:szCs w:val="24"/>
          <w:rtl w:val="true"/>
        </w:rPr>
        <w:t>ולפרקים</w:t>
      </w:r>
      <w:r>
        <w:rPr>
          <w:rFonts w:ascii="Century" w:hAnsi="Century" w:eastAsia="Century" w:cs="Century"/>
          <w:b/>
          <w:b/>
          <w:spacing w:val="0"/>
          <w:szCs w:val="24"/>
          <w:rtl w:val="true"/>
        </w:rPr>
        <w:t xml:space="preserve"> </w:t>
      </w:r>
      <w:r>
        <w:rPr>
          <w:rFonts w:ascii="Century" w:hAnsi="Century" w:cs="Miriam"/>
          <w:b/>
          <w:b/>
          <w:spacing w:val="0"/>
          <w:szCs w:val="24"/>
          <w:rtl w:val="true"/>
        </w:rPr>
        <w:t>חסר</w:t>
      </w:r>
      <w:r>
        <w:rPr>
          <w:rFonts w:ascii="Century" w:hAnsi="Century" w:eastAsia="Century" w:cs="Century"/>
          <w:b/>
          <w:b/>
          <w:spacing w:val="0"/>
          <w:szCs w:val="24"/>
          <w:rtl w:val="true"/>
        </w:rPr>
        <w:t xml:space="preserve"> </w:t>
      </w:r>
      <w:r>
        <w:rPr>
          <w:rFonts w:ascii="Century" w:hAnsi="Century" w:cs="Miriam"/>
          <w:b/>
          <w:b/>
          <w:spacing w:val="0"/>
          <w:szCs w:val="24"/>
          <w:rtl w:val="true"/>
        </w:rPr>
        <w:t>הכרה</w:t>
      </w:r>
      <w:r>
        <w:rPr>
          <w:rFonts w:cs="Miriam" w:ascii="Century" w:hAnsi="Century"/>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המדרכה</w:t>
      </w:r>
      <w:r>
        <w:rPr>
          <w:rtl w:val="true"/>
        </w:rPr>
        <w:t>.</w:t>
      </w:r>
      <w:r>
        <w:rPr>
          <w:rtl w:val="true"/>
        </w:rPr>
        <w:t xml:space="preserve"> </w:t>
      </w:r>
      <w:r>
        <w:rPr>
          <w:rtl w:val="true"/>
        </w:rPr>
        <w:t>[...]</w:t>
      </w:r>
      <w:r>
        <w:rPr>
          <w:rtl w:val="true"/>
        </w:rPr>
        <w:t xml:space="preserve"> </w:t>
      </w:r>
      <w:r>
        <w:rPr>
          <w:rFonts w:ascii="Century" w:hAnsi="Century" w:cs="Miriam"/>
          <w:b/>
          <w:b/>
          <w:spacing w:val="0"/>
          <w:szCs w:val="24"/>
          <w:rtl w:val="true"/>
        </w:rPr>
        <w:t>השותפות</w:t>
      </w:r>
      <w:r>
        <w:rPr>
          <w:rFonts w:ascii="Century" w:hAnsi="Century" w:eastAsia="Century" w:cs="Century"/>
          <w:b/>
          <w:b/>
          <w:spacing w:val="0"/>
          <w:szCs w:val="24"/>
          <w:rtl w:val="true"/>
        </w:rPr>
        <w:t xml:space="preserve"> </w:t>
      </w:r>
      <w:r>
        <w:rPr>
          <w:rFonts w:ascii="Century" w:hAnsi="Century" w:cs="Miriam"/>
          <w:b/>
          <w:b/>
          <w:spacing w:val="0"/>
          <w:szCs w:val="24"/>
          <w:rtl w:val="true"/>
        </w:rPr>
        <w:t>ביניהם</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אמנם</w:t>
      </w:r>
      <w:r>
        <w:rPr>
          <w:rFonts w:cs="Miriam" w:ascii="Century" w:hAnsi="Century"/>
          <w:b/>
          <w:spacing w:val="0"/>
          <w:szCs w:val="24"/>
          <w:rtl w:val="true"/>
        </w:rPr>
        <w:t xml:space="preserve">, </w:t>
      </w:r>
      <w:r>
        <w:rPr>
          <w:rFonts w:ascii="Century" w:hAnsi="Century" w:cs="Miriam"/>
          <w:b/>
          <w:b/>
          <w:spacing w:val="0"/>
          <w:szCs w:val="24"/>
          <w:rtl w:val="true"/>
        </w:rPr>
        <w:t>כפי</w:t>
      </w:r>
      <w:r>
        <w:rPr>
          <w:rFonts w:ascii="Century" w:hAnsi="Century" w:eastAsia="Century" w:cs="Century"/>
          <w:b/>
          <w:b/>
          <w:spacing w:val="0"/>
          <w:szCs w:val="24"/>
          <w:rtl w:val="true"/>
        </w:rPr>
        <w:t xml:space="preserve"> </w:t>
      </w:r>
      <w:r>
        <w:rPr>
          <w:rFonts w:ascii="Century" w:hAnsi="Century" w:cs="Miriam"/>
          <w:b/>
          <w:b/>
          <w:spacing w:val="0"/>
          <w:szCs w:val="24"/>
          <w:rtl w:val="true"/>
        </w:rPr>
        <w:t>שטענו</w:t>
      </w:r>
      <w:r>
        <w:rPr>
          <w:rFonts w:cs="Miriam" w:ascii="Century" w:hAnsi="Century"/>
          <w:b/>
          <w:spacing w:val="0"/>
          <w:szCs w:val="24"/>
          <w:rtl w:val="true"/>
        </w:rPr>
        <w:t xml:space="preserve">, </w:t>
      </w:r>
      <w:r>
        <w:rPr>
          <w:rFonts w:ascii="Century" w:hAnsi="Century" w:cs="Miriam"/>
          <w:b/>
          <w:b/>
          <w:spacing w:val="0"/>
          <w:szCs w:val="24"/>
          <w:rtl w:val="true"/>
        </w:rPr>
        <w:t>ספונטאנית</w:t>
      </w:r>
      <w:r>
        <w:rPr>
          <w:rFonts w:ascii="Century" w:hAnsi="Century" w:eastAsia="Century" w:cs="Century"/>
          <w:b/>
          <w:b/>
          <w:spacing w:val="0"/>
          <w:szCs w:val="24"/>
          <w:rtl w:val="true"/>
        </w:rPr>
        <w:t xml:space="preserve"> </w:t>
      </w:r>
      <w:r>
        <w:rPr>
          <w:rFonts w:ascii="Century" w:hAnsi="Century" w:cs="Miriam"/>
          <w:b/>
          <w:b/>
          <w:spacing w:val="0"/>
          <w:szCs w:val="24"/>
          <w:rtl w:val="true"/>
        </w:rPr>
        <w:t>בלא</w:t>
      </w:r>
      <w:r>
        <w:rPr>
          <w:rFonts w:ascii="Century" w:hAnsi="Century" w:eastAsia="Century" w:cs="Century"/>
          <w:b/>
          <w:b/>
          <w:spacing w:val="0"/>
          <w:szCs w:val="24"/>
          <w:rtl w:val="true"/>
        </w:rPr>
        <w:t xml:space="preserve"> </w:t>
      </w:r>
      <w:r>
        <w:rPr>
          <w:rFonts w:ascii="Century" w:hAnsi="Century" w:cs="Miriam"/>
          <w:b/>
          <w:b/>
          <w:spacing w:val="0"/>
          <w:szCs w:val="24"/>
          <w:rtl w:val="true"/>
        </w:rPr>
        <w:t>תכנון</w:t>
      </w:r>
      <w:r>
        <w:rPr>
          <w:rFonts w:ascii="Century" w:hAnsi="Century" w:eastAsia="Century" w:cs="Century"/>
          <w:b/>
          <w:b/>
          <w:spacing w:val="0"/>
          <w:szCs w:val="24"/>
          <w:rtl w:val="true"/>
        </w:rPr>
        <w:t xml:space="preserve"> </w:t>
      </w:r>
      <w:r>
        <w:rPr>
          <w:rFonts w:ascii="Century" w:hAnsi="Century" w:cs="Miriam"/>
          <w:b/>
          <w:b/>
          <w:spacing w:val="0"/>
          <w:szCs w:val="24"/>
          <w:rtl w:val="true"/>
        </w:rPr>
        <w:t>מוקדם</w:t>
      </w:r>
      <w:r>
        <w:rPr>
          <w:rFonts w:cs="Miriam" w:ascii="Century" w:hAnsi="Century"/>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נוצרה</w:t>
      </w:r>
      <w:r>
        <w:rPr>
          <w:rFonts w:ascii="Century" w:hAnsi="Century" w:eastAsia="Century" w:cs="Century"/>
          <w:b/>
          <w:b/>
          <w:spacing w:val="0"/>
          <w:szCs w:val="24"/>
          <w:rtl w:val="true"/>
        </w:rPr>
        <w:t xml:space="preserve"> </w:t>
      </w:r>
      <w:r>
        <w:rPr>
          <w:rFonts w:ascii="Century" w:hAnsi="Century" w:cs="Miriam"/>
          <w:b/>
          <w:b/>
          <w:spacing w:val="0"/>
          <w:szCs w:val="24"/>
          <w:rtl w:val="true"/>
        </w:rPr>
        <w:t>שעה</w:t>
      </w:r>
      <w:r>
        <w:rPr>
          <w:rFonts w:ascii="Century" w:hAnsi="Century" w:eastAsia="Century" w:cs="Century"/>
          <w:b/>
          <w:b/>
          <w:spacing w:val="0"/>
          <w:szCs w:val="24"/>
          <w:rtl w:val="true"/>
        </w:rPr>
        <w:t xml:space="preserve"> </w:t>
      </w:r>
      <w:r>
        <w:rPr>
          <w:rFonts w:ascii="Century" w:hAnsi="Century" w:cs="Miriam"/>
          <w:b/>
          <w:b/>
          <w:spacing w:val="0"/>
          <w:szCs w:val="24"/>
          <w:rtl w:val="true"/>
        </w:rPr>
        <w:t>שכל</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מהם</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מודע</w:t>
      </w:r>
      <w:r>
        <w:rPr>
          <w:rFonts w:ascii="Century" w:hAnsi="Century" w:eastAsia="Century" w:cs="Century"/>
          <w:b/>
          <w:b/>
          <w:spacing w:val="0"/>
          <w:szCs w:val="24"/>
          <w:rtl w:val="true"/>
        </w:rPr>
        <w:t xml:space="preserve"> </w:t>
      </w:r>
      <w:r>
        <w:rPr>
          <w:rFonts w:ascii="Century" w:hAnsi="Century" w:cs="Miriam"/>
          <w:b/>
          <w:b/>
          <w:spacing w:val="0"/>
          <w:szCs w:val="24"/>
          <w:rtl w:val="true"/>
        </w:rPr>
        <w:t>למעשי</w:t>
      </w:r>
      <w:r>
        <w:rPr>
          <w:rFonts w:ascii="Century" w:hAnsi="Century" w:eastAsia="Century" w:cs="Century"/>
          <w:b/>
          <w:b/>
          <w:spacing w:val="0"/>
          <w:szCs w:val="24"/>
          <w:rtl w:val="true"/>
        </w:rPr>
        <w:t xml:space="preserve"> </w:t>
      </w:r>
      <w:r>
        <w:rPr>
          <w:rFonts w:ascii="Century" w:hAnsi="Century" w:cs="Miriam"/>
          <w:b/>
          <w:b/>
          <w:spacing w:val="0"/>
          <w:szCs w:val="24"/>
          <w:rtl w:val="true"/>
        </w:rPr>
        <w:t>אחיו</w:t>
      </w:r>
      <w:r>
        <w:rPr>
          <w:rFonts w:cs="Miriam" w:ascii="Century" w:hAnsi="Century"/>
          <w:b/>
          <w:spacing w:val="0"/>
          <w:szCs w:val="24"/>
          <w:rtl w:val="true"/>
        </w:rPr>
        <w:t xml:space="preserve">, </w:t>
      </w:r>
      <w:r>
        <w:rPr>
          <w:rFonts w:ascii="Century" w:hAnsi="Century" w:cs="Miriam"/>
          <w:b/>
          <w:b/>
          <w:spacing w:val="0"/>
          <w:szCs w:val="24"/>
          <w:rtl w:val="true"/>
        </w:rPr>
        <w:t>והם</w:t>
      </w:r>
      <w:r>
        <w:rPr>
          <w:rFonts w:ascii="Century" w:hAnsi="Century" w:eastAsia="Century" w:cs="Century"/>
          <w:b/>
          <w:b/>
          <w:spacing w:val="0"/>
          <w:szCs w:val="24"/>
          <w:rtl w:val="true"/>
        </w:rPr>
        <w:t xml:space="preserve"> </w:t>
      </w:r>
      <w:r>
        <w:rPr>
          <w:rFonts w:ascii="Century" w:hAnsi="Century" w:cs="Miriam"/>
          <w:b/>
          <w:b/>
          <w:spacing w:val="0"/>
          <w:szCs w:val="24"/>
          <w:rtl w:val="true"/>
        </w:rPr>
        <w:t>פעלו</w:t>
      </w:r>
      <w:r>
        <w:rPr>
          <w:rFonts w:ascii="Century" w:hAnsi="Century" w:eastAsia="Century" w:cs="Century"/>
          <w:b/>
          <w:b/>
          <w:spacing w:val="0"/>
          <w:szCs w:val="24"/>
          <w:rtl w:val="true"/>
        </w:rPr>
        <w:t xml:space="preserve"> </w:t>
      </w:r>
      <w:r>
        <w:rPr>
          <w:rFonts w:ascii="Century" w:hAnsi="Century" w:cs="Miriam"/>
          <w:b/>
          <w:b/>
          <w:spacing w:val="0"/>
          <w:szCs w:val="24"/>
          <w:rtl w:val="true"/>
        </w:rPr>
        <w:t>למטרה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ובכוונה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לחבול</w:t>
      </w:r>
      <w:r>
        <w:rPr>
          <w:rFonts w:ascii="Century" w:hAnsi="Century" w:eastAsia="Century" w:cs="Century"/>
          <w:b/>
          <w:b/>
          <w:spacing w:val="0"/>
          <w:szCs w:val="24"/>
          <w:rtl w:val="true"/>
        </w:rPr>
        <w:t xml:space="preserve"> </w:t>
      </w:r>
      <w:r>
        <w:rPr>
          <w:rFonts w:ascii="Century" w:hAnsi="Century" w:cs="Miriam"/>
          <w:b/>
          <w:b/>
          <w:spacing w:val="0"/>
          <w:szCs w:val="24"/>
          <w:rtl w:val="true"/>
        </w:rPr>
        <w:t>קשות</w:t>
      </w:r>
      <w:r>
        <w:rPr>
          <w:rFonts w:ascii="Century" w:hAnsi="Century" w:eastAsia="Century" w:cs="Century"/>
          <w:b/>
          <w:b/>
          <w:spacing w:val="0"/>
          <w:szCs w:val="24"/>
          <w:rtl w:val="true"/>
        </w:rPr>
        <w:t xml:space="preserve"> </w:t>
      </w:r>
      <w:r>
        <w:rPr>
          <w:rFonts w:ascii="Century" w:hAnsi="Century" w:cs="Miriam"/>
          <w:b/>
          <w:b/>
          <w:spacing w:val="0"/>
          <w:szCs w:val="24"/>
          <w:rtl w:val="true"/>
        </w:rPr>
        <w:t>במתלונן</w:t>
      </w:r>
      <w:r>
        <w:rPr>
          <w:rFonts w:cs="Miriam" w:ascii="Century" w:hAnsi="Century"/>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בשום</w:t>
      </w:r>
      <w:r>
        <w:rPr>
          <w:rFonts w:ascii="Century" w:hAnsi="Century" w:eastAsia="Century" w:cs="Century"/>
          <w:b/>
          <w:b/>
          <w:spacing w:val="0"/>
          <w:szCs w:val="24"/>
          <w:rtl w:val="true"/>
        </w:rPr>
        <w:t xml:space="preserve"> </w:t>
      </w:r>
      <w:r>
        <w:rPr>
          <w:rFonts w:ascii="Century" w:hAnsi="Century" w:cs="Miriam"/>
          <w:b/>
          <w:b/>
          <w:spacing w:val="0"/>
          <w:szCs w:val="24"/>
          <w:rtl w:val="true"/>
        </w:rPr>
        <w:t>שלב</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נשקפה</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ממנו</w:t>
      </w:r>
      <w:r>
        <w:rPr>
          <w:rFonts w:ascii="Century" w:hAnsi="Century" w:eastAsia="Century" w:cs="Century"/>
          <w:b/>
          <w:b/>
          <w:spacing w:val="0"/>
          <w:szCs w:val="24"/>
          <w:rtl w:val="true"/>
        </w:rPr>
        <w:t xml:space="preserve"> </w:t>
      </w:r>
      <w:r>
        <w:rPr>
          <w:rFonts w:ascii="Century" w:hAnsi="Century" w:cs="Miriam"/>
          <w:b/>
          <w:b/>
          <w:spacing w:val="0"/>
          <w:szCs w:val="24"/>
          <w:rtl w:val="true"/>
        </w:rPr>
        <w:t>סכנה</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שותפות</w:t>
      </w:r>
      <w:r>
        <w:rPr>
          <w:rFonts w:ascii="Century" w:hAnsi="Century" w:eastAsia="Century" w:cs="Century"/>
          <w:b/>
          <w:b/>
          <w:spacing w:val="0"/>
          <w:szCs w:val="24"/>
          <w:rtl w:val="true"/>
        </w:rPr>
        <w:t xml:space="preserve"> </w:t>
      </w:r>
      <w:r>
        <w:rPr>
          <w:rFonts w:ascii="Century" w:hAnsi="Century" w:cs="Miriam"/>
          <w:b/>
          <w:b/>
          <w:spacing w:val="0"/>
          <w:szCs w:val="24"/>
          <w:rtl w:val="true"/>
        </w:rPr>
        <w:t>כזו</w:t>
      </w:r>
      <w:r>
        <w:rPr>
          <w:rFonts w:ascii="Century" w:hAnsi="Century" w:eastAsia="Century" w:cs="Century"/>
          <w:b/>
          <w:b/>
          <w:spacing w:val="0"/>
          <w:szCs w:val="24"/>
          <w:rtl w:val="true"/>
        </w:rPr>
        <w:t xml:space="preserve"> </w:t>
      </w:r>
      <w:r>
        <w:rPr>
          <w:rFonts w:ascii="Century" w:hAnsi="Century" w:cs="Miriam"/>
          <w:b/>
          <w:b/>
          <w:spacing w:val="0"/>
          <w:szCs w:val="24"/>
          <w:rtl w:val="true"/>
        </w:rPr>
        <w:t>הופכת</w:t>
      </w:r>
      <w:r>
        <w:rPr>
          <w:rFonts w:ascii="Century" w:hAnsi="Century" w:eastAsia="Century" w:cs="Century"/>
          <w:b/>
          <w:b/>
          <w:spacing w:val="0"/>
          <w:szCs w:val="24"/>
          <w:rtl w:val="true"/>
        </w:rPr>
        <w:t xml:space="preserve"> </w:t>
      </w:r>
      <w:r>
        <w:rPr>
          <w:rFonts w:ascii="Century" w:hAnsi="Century" w:cs="Miriam"/>
          <w:b/>
          <w:b/>
          <w:spacing w:val="0"/>
          <w:szCs w:val="24"/>
          <w:rtl w:val="true"/>
        </w:rPr>
        <w:t>עבריינים</w:t>
      </w:r>
      <w:r>
        <w:rPr>
          <w:rFonts w:ascii="Century" w:hAnsi="Century" w:eastAsia="Century" w:cs="Century"/>
          <w:b/>
          <w:b/>
          <w:spacing w:val="0"/>
          <w:szCs w:val="24"/>
          <w:rtl w:val="true"/>
        </w:rPr>
        <w:t xml:space="preserve"> </w:t>
      </w:r>
      <w:r>
        <w:rPr>
          <w:rFonts w:ascii="Century" w:hAnsi="Century" w:cs="Miriam"/>
          <w:b/>
          <w:b/>
          <w:spacing w:val="0"/>
          <w:szCs w:val="24"/>
          <w:rtl w:val="true"/>
        </w:rPr>
        <w:t>למבצעים</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cs="Miriam" w:ascii="Century" w:hAnsi="Century"/>
          <w:b/>
          <w:spacing w:val="0"/>
          <w:szCs w:val="24"/>
          <w:rtl w:val="true"/>
        </w:rPr>
        <w:t>-</w:t>
      </w:r>
      <w:r>
        <w:rPr>
          <w:rFonts w:ascii="Century" w:hAnsi="Century" w:cs="Miriam"/>
          <w:b/>
          <w:b/>
          <w:spacing w:val="0"/>
          <w:szCs w:val="24"/>
          <w:rtl w:val="true"/>
        </w:rPr>
        <w:t>חדא</w:t>
      </w:r>
      <w:r>
        <w:rPr>
          <w:rFonts w:cs="Miriam" w:ascii="Century" w:hAnsi="Century"/>
          <w:b/>
          <w:spacing w:val="0"/>
          <w:szCs w:val="24"/>
          <w:rtl w:val="true"/>
        </w:rPr>
        <w:t>.</w:t>
      </w:r>
      <w:r>
        <w:rPr>
          <w:rFonts w:cs="Miriam" w:ascii="Century" w:hAnsi="Century"/>
          <w:b/>
          <w:spacing w:val="0"/>
          <w:szCs w:val="24"/>
          <w:rtl w:val="true"/>
        </w:rPr>
        <w:t xml:space="preserve"> </w:t>
      </w:r>
      <w:r>
        <w:rPr>
          <w:rtl w:val="true"/>
        </w:rPr>
        <w:t xml:space="preserve">[...] </w:t>
      </w:r>
      <w:r>
        <w:rPr>
          <w:rtl w:val="true"/>
        </w:rPr>
        <w:t>מעבר</w:t>
      </w:r>
      <w:r>
        <w:rPr>
          <w:rFonts w:eastAsia="Arial TUR;Arial" w:cs="Arial TUR;Arial"/>
          <w:rtl w:val="true"/>
        </w:rPr>
        <w:t xml:space="preserve"> </w:t>
      </w:r>
      <w:r>
        <w:rPr>
          <w:rtl w:val="true"/>
        </w:rPr>
        <w:t>לדרוש</w:t>
      </w:r>
      <w:r>
        <w:rPr>
          <w:rFonts w:eastAsia="Arial TUR;Arial" w:cs="Arial TUR;Arial"/>
          <w:rtl w:val="true"/>
        </w:rPr>
        <w:t xml:space="preserve"> </w:t>
      </w:r>
      <w:r>
        <w:rPr>
          <w:rtl w:val="true"/>
        </w:rPr>
        <w:t>אוסיף</w:t>
      </w:r>
      <w:r>
        <w:rPr>
          <w:rtl w:val="true"/>
        </w:rPr>
        <w:t xml:space="preserve">, </w:t>
      </w:r>
      <w:r>
        <w:rPr>
          <w:rtl w:val="true"/>
        </w:rPr>
        <w:t>כי</w:t>
      </w:r>
      <w:r>
        <w:rPr>
          <w:rFonts w:eastAsia="Arial TUR;Arial" w:cs="Arial TUR;Arial"/>
          <w:rtl w:val="true"/>
        </w:rPr>
        <w:t xml:space="preserve"> </w:t>
      </w:r>
      <w:r>
        <w:rPr>
          <w:rtl w:val="true"/>
        </w:rPr>
        <w:t>להשקפתי</w:t>
      </w:r>
      <w:r>
        <w:rPr>
          <w:rtl w:val="true"/>
        </w:rPr>
        <w:t xml:space="preserve">, </w:t>
      </w:r>
      <w:r>
        <w:rPr>
          <w:rFonts w:ascii="Century" w:hAnsi="Century" w:cs="Miriam"/>
          <w:b/>
          <w:b/>
          <w:spacing w:val="0"/>
          <w:szCs w:val="24"/>
          <w:rtl w:val="true"/>
        </w:rPr>
        <w:t>עצם</w:t>
      </w:r>
      <w:r>
        <w:rPr>
          <w:rFonts w:ascii="Century" w:hAnsi="Century" w:eastAsia="Century" w:cs="Century"/>
          <w:b/>
          <w:b/>
          <w:spacing w:val="0"/>
          <w:szCs w:val="24"/>
          <w:rtl w:val="true"/>
        </w:rPr>
        <w:t xml:space="preserve"> </w:t>
      </w:r>
      <w:r>
        <w:rPr>
          <w:rFonts w:ascii="Century" w:hAnsi="Century" w:cs="Miriam"/>
          <w:b/>
          <w:b/>
          <w:spacing w:val="0"/>
          <w:szCs w:val="24"/>
          <w:rtl w:val="true"/>
        </w:rPr>
        <w:t>העובדה</w:t>
      </w:r>
      <w:r>
        <w:rPr>
          <w:rFonts w:ascii="Century" w:hAnsi="Century" w:eastAsia="Century" w:cs="Century"/>
          <w:b/>
          <w:b/>
          <w:spacing w:val="0"/>
          <w:szCs w:val="24"/>
          <w:rtl w:val="true"/>
        </w:rPr>
        <w:t xml:space="preserve"> </w:t>
      </w:r>
      <w:r>
        <w:rPr>
          <w:rFonts w:ascii="Century" w:hAnsi="Century" w:cs="Miriam"/>
          <w:b/>
          <w:b/>
          <w:spacing w:val="0"/>
          <w:szCs w:val="24"/>
          <w:rtl w:val="true"/>
        </w:rPr>
        <w:t>שעוזי</w:t>
      </w:r>
      <w:r>
        <w:rPr>
          <w:rFonts w:ascii="Century" w:hAnsi="Century" w:eastAsia="Century" w:cs="Century"/>
          <w:b/>
          <w:b/>
          <w:spacing w:val="0"/>
          <w:szCs w:val="24"/>
          <w:rtl w:val="true"/>
        </w:rPr>
        <w:t xml:space="preserve"> </w:t>
      </w:r>
      <w:r>
        <w:rPr>
          <w:rFonts w:ascii="Century" w:hAnsi="Century" w:cs="Miriam"/>
          <w:b/>
          <w:b/>
          <w:spacing w:val="0"/>
          <w:szCs w:val="24"/>
          <w:rtl w:val="true"/>
        </w:rPr>
        <w:t>נעדר</w:t>
      </w:r>
      <w:r>
        <w:rPr>
          <w:rFonts w:ascii="Century" w:hAnsi="Century" w:eastAsia="Century" w:cs="Century"/>
          <w:b/>
          <w:b/>
          <w:spacing w:val="0"/>
          <w:szCs w:val="24"/>
          <w:rtl w:val="true"/>
        </w:rPr>
        <w:t xml:space="preserve"> </w:t>
      </w:r>
      <w:r>
        <w:rPr>
          <w:rFonts w:ascii="Century" w:hAnsi="Century" w:cs="Miriam"/>
          <w:b/>
          <w:b/>
          <w:spacing w:val="0"/>
          <w:szCs w:val="24"/>
          <w:rtl w:val="true"/>
        </w:rPr>
        <w:t>מזירת</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ascii="Century" w:hAnsi="Century" w:eastAsia="Century" w:cs="Century"/>
          <w:b/>
          <w:b/>
          <w:spacing w:val="0"/>
          <w:szCs w:val="24"/>
          <w:rtl w:val="true"/>
        </w:rPr>
        <w:t xml:space="preserve"> </w:t>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נזרקה</w:t>
      </w:r>
      <w:r>
        <w:rPr>
          <w:rFonts w:ascii="Century" w:hAnsi="Century" w:eastAsia="Century" w:cs="Century"/>
          <w:b/>
          <w:b/>
          <w:spacing w:val="0"/>
          <w:szCs w:val="24"/>
          <w:rtl w:val="true"/>
        </w:rPr>
        <w:t xml:space="preserve"> </w:t>
      </w:r>
      <w:r>
        <w:rPr>
          <w:rFonts w:ascii="Century" w:hAnsi="Century" w:cs="Miriam"/>
          <w:b/>
          <w:b/>
          <w:spacing w:val="0"/>
          <w:szCs w:val="24"/>
          <w:rtl w:val="true"/>
        </w:rPr>
        <w:t>הלבנה</w:t>
      </w:r>
      <w:r>
        <w:rPr>
          <w:rFonts w:cs="Miriam" w:ascii="Century" w:hAnsi="Century"/>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מוציאה</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בהכרח</w:t>
      </w:r>
      <w:r>
        <w:rPr>
          <w:rFonts w:ascii="Century" w:hAnsi="Century" w:eastAsia="Century" w:cs="Century"/>
          <w:b/>
          <w:b/>
          <w:spacing w:val="0"/>
          <w:szCs w:val="24"/>
          <w:rtl w:val="true"/>
        </w:rPr>
        <w:t xml:space="preserve"> </w:t>
      </w:r>
      <w:r>
        <w:rPr>
          <w:rFonts w:ascii="Century" w:hAnsi="Century" w:cs="Miriam"/>
          <w:b/>
          <w:b/>
          <w:spacing w:val="0"/>
          <w:szCs w:val="24"/>
          <w:rtl w:val="true"/>
        </w:rPr>
        <w:t>ממעגל</w:t>
      </w:r>
      <w:r>
        <w:rPr>
          <w:rFonts w:ascii="Century" w:hAnsi="Century" w:eastAsia="Century" w:cs="Century"/>
          <w:b/>
          <w:b/>
          <w:spacing w:val="0"/>
          <w:szCs w:val="24"/>
          <w:rtl w:val="true"/>
        </w:rPr>
        <w:t xml:space="preserve"> </w:t>
      </w:r>
      <w:r>
        <w:rPr>
          <w:rFonts w:ascii="Century" w:hAnsi="Century" w:cs="Miriam"/>
          <w:b/>
          <w:b/>
          <w:spacing w:val="0"/>
          <w:szCs w:val="24"/>
          <w:rtl w:val="true"/>
        </w:rPr>
        <w:t>המבצעים</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cs="Miriam" w:ascii="Century" w:hAnsi="Century"/>
          <w:b/>
          <w:spacing w:val="0"/>
          <w:szCs w:val="24"/>
          <w:rtl w:val="true"/>
        </w:rPr>
        <w:t>.</w:t>
      </w:r>
      <w:r>
        <w:rPr>
          <w:rtl w:val="true"/>
        </w:rPr>
        <w:t xml:space="preserve"> </w:t>
      </w:r>
      <w:r>
        <w:rPr>
          <w:rtl w:val="true"/>
        </w:rPr>
        <w:t>בית</w:t>
      </w:r>
      <w:r>
        <w:rPr>
          <w:rtl w:val="true"/>
        </w:rPr>
        <w:t>-</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להטלת</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tl w:val="true"/>
        </w:rPr>
        <w:t xml:space="preserve">, </w:t>
      </w:r>
      <w:r>
        <w:rPr>
          <w:rtl w:val="true"/>
        </w:rPr>
        <w:t>אלא</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ופעולותיו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הפלילי</w:t>
      </w:r>
      <w:r>
        <w:rPr>
          <w:rtl w:val="true"/>
        </w:rPr>
        <w:t>.</w:t>
      </w:r>
      <w:r>
        <w:rPr>
          <w:rtl w:val="true"/>
        </w:rPr>
        <w:t xml:space="preserve"> </w:t>
      </w:r>
      <w:r>
        <w:rPr>
          <w:rtl w:val="true"/>
        </w:rPr>
        <w:t>[...]</w:t>
      </w:r>
      <w:r>
        <w:rPr>
          <w:rtl w:val="true"/>
        </w:rPr>
        <w:t xml:space="preserve"> </w:t>
      </w:r>
      <w:r>
        <w:rPr>
          <w:rFonts w:ascii="Century" w:hAnsi="Century" w:cs="Miriam"/>
          <w:b/>
          <w:b/>
          <w:spacing w:val="0"/>
          <w:szCs w:val="24"/>
          <w:rtl w:val="true"/>
        </w:rPr>
        <w:t>עוזי</w:t>
      </w:r>
      <w:r>
        <w:rPr>
          <w:rFonts w:cs="Miriam" w:ascii="Century" w:hAnsi="Century"/>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הצטרף</w:t>
      </w:r>
      <w:r>
        <w:rPr>
          <w:rFonts w:ascii="Century" w:hAnsi="Century" w:eastAsia="Century" w:cs="Century"/>
          <w:b/>
          <w:b/>
          <w:spacing w:val="0"/>
          <w:szCs w:val="24"/>
          <w:rtl w:val="true"/>
        </w:rPr>
        <w:t xml:space="preserve"> </w:t>
      </w:r>
      <w:r>
        <w:rPr>
          <w:rFonts w:ascii="Century" w:hAnsi="Century" w:cs="Miriam"/>
          <w:b/>
          <w:b/>
          <w:spacing w:val="0"/>
          <w:szCs w:val="24"/>
          <w:rtl w:val="true"/>
        </w:rPr>
        <w:t>לאחיו</w:t>
      </w:r>
      <w:r>
        <w:rPr>
          <w:rFonts w:ascii="Century" w:hAnsi="Century" w:eastAsia="Century" w:cs="Century"/>
          <w:b/>
          <w:b/>
          <w:spacing w:val="0"/>
          <w:szCs w:val="24"/>
          <w:rtl w:val="true"/>
        </w:rPr>
        <w:t xml:space="preserve"> </w:t>
      </w:r>
      <w:r>
        <w:rPr>
          <w:rFonts w:ascii="Century" w:hAnsi="Century" w:cs="Miriam"/>
          <w:b/>
          <w:b/>
          <w:spacing w:val="0"/>
          <w:szCs w:val="24"/>
          <w:rtl w:val="true"/>
        </w:rPr>
        <w:t>ושלושתם</w:t>
      </w:r>
      <w:r>
        <w:rPr>
          <w:rFonts w:ascii="Century" w:hAnsi="Century" w:eastAsia="Century" w:cs="Century"/>
          <w:b/>
          <w:b/>
          <w:spacing w:val="0"/>
          <w:szCs w:val="24"/>
          <w:rtl w:val="true"/>
        </w:rPr>
        <w:t xml:space="preserve"> </w:t>
      </w:r>
      <w:r>
        <w:rPr>
          <w:rFonts w:ascii="Century" w:hAnsi="Century" w:cs="Miriam"/>
          <w:b/>
          <w:b/>
          <w:spacing w:val="0"/>
          <w:szCs w:val="24"/>
          <w:rtl w:val="true"/>
        </w:rPr>
        <w:t>הכו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המתלונן</w:t>
      </w:r>
      <w:r>
        <w:rPr>
          <w:rFonts w:ascii="Century" w:hAnsi="Century" w:eastAsia="Century" w:cs="Century"/>
          <w:b/>
          <w:b/>
          <w:spacing w:val="0"/>
          <w:szCs w:val="24"/>
          <w:rtl w:val="true"/>
        </w:rPr>
        <w:t xml:space="preserve"> </w:t>
      </w:r>
      <w:r>
        <w:rPr>
          <w:rFonts w:ascii="Century" w:hAnsi="Century" w:cs="Miriam"/>
          <w:b/>
          <w:b/>
          <w:spacing w:val="0"/>
          <w:szCs w:val="24"/>
          <w:rtl w:val="true"/>
        </w:rPr>
        <w:t>ובעטו</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חלקי</w:t>
      </w:r>
      <w:r>
        <w:rPr>
          <w:rFonts w:ascii="Century" w:hAnsi="Century" w:eastAsia="Century" w:cs="Century"/>
          <w:b/>
          <w:b/>
          <w:spacing w:val="0"/>
          <w:szCs w:val="24"/>
          <w:rtl w:val="true"/>
        </w:rPr>
        <w:t xml:space="preserve"> </w:t>
      </w:r>
      <w:r>
        <w:rPr>
          <w:rFonts w:ascii="Century" w:hAnsi="Century" w:cs="Miriam"/>
          <w:b/>
          <w:b/>
          <w:spacing w:val="0"/>
          <w:szCs w:val="24"/>
          <w:rtl w:val="true"/>
        </w:rPr>
        <w:t>גופו</w:t>
      </w:r>
      <w:r>
        <w:rPr>
          <w:rFonts w:cs="Miriam" w:ascii="Century" w:hAnsi="Century"/>
          <w:b/>
          <w:spacing w:val="0"/>
          <w:szCs w:val="24"/>
          <w:rtl w:val="true"/>
        </w:rPr>
        <w:t xml:space="preserve">, </w:t>
      </w:r>
      <w:r>
        <w:rPr>
          <w:rFonts w:ascii="Century" w:hAnsi="Century" w:cs="Miriam"/>
          <w:b/>
          <w:b/>
          <w:spacing w:val="0"/>
          <w:szCs w:val="24"/>
          <w:rtl w:val="true"/>
        </w:rPr>
        <w:t>נטל</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פעיל</w:t>
      </w:r>
      <w:r>
        <w:rPr>
          <w:rFonts w:ascii="Century" w:hAnsi="Century" w:eastAsia="Century" w:cs="Century"/>
          <w:b/>
          <w:b/>
          <w:spacing w:val="0"/>
          <w:szCs w:val="24"/>
          <w:rtl w:val="true"/>
        </w:rPr>
        <w:t xml:space="preserve"> </w:t>
      </w:r>
      <w:r>
        <w:rPr>
          <w:rFonts w:ascii="Century" w:hAnsi="Century" w:cs="Miriam"/>
          <w:b/>
          <w:b/>
          <w:spacing w:val="0"/>
          <w:szCs w:val="24"/>
          <w:rtl w:val="true"/>
        </w:rPr>
        <w:t>ומהותי</w:t>
      </w:r>
      <w:r>
        <w:rPr>
          <w:rFonts w:ascii="Century" w:hAnsi="Century" w:eastAsia="Century" w:cs="Century"/>
          <w:b/>
          <w:b/>
          <w:spacing w:val="0"/>
          <w:szCs w:val="24"/>
          <w:rtl w:val="true"/>
        </w:rPr>
        <w:t xml:space="preserve"> </w:t>
      </w:r>
      <w:r>
        <w:rPr>
          <w:rFonts w:ascii="Century" w:hAnsi="Century" w:cs="Miriam"/>
          <w:b/>
          <w:b/>
          <w:spacing w:val="0"/>
          <w:szCs w:val="24"/>
          <w:rtl w:val="true"/>
        </w:rPr>
        <w:t>בתקיפת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המתלונן</w:t>
      </w:r>
      <w:r>
        <w:rPr>
          <w:rFonts w:cs="Miriam" w:ascii="Century" w:hAnsi="Century"/>
          <w:b/>
          <w:spacing w:val="0"/>
          <w:szCs w:val="24"/>
          <w:rtl w:val="true"/>
        </w:rPr>
        <w:t xml:space="preserve">, </w:t>
      </w:r>
      <w:r>
        <w:rPr>
          <w:rFonts w:ascii="Century" w:hAnsi="Century" w:cs="Miriam"/>
          <w:b/>
          <w:b/>
          <w:spacing w:val="0"/>
          <w:szCs w:val="24"/>
          <w:rtl w:val="true"/>
        </w:rPr>
        <w:t>ובנסיבות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אלו</w:t>
      </w:r>
      <w:r>
        <w:rPr>
          <w:rFonts w:ascii="Century" w:hAnsi="Century" w:eastAsia="Century" w:cs="Century"/>
          <w:b/>
          <w:b/>
          <w:spacing w:val="0"/>
          <w:szCs w:val="24"/>
          <w:rtl w:val="true"/>
        </w:rPr>
        <w:t xml:space="preserve"> </w:t>
      </w:r>
      <w:r>
        <w:rPr>
          <w:rFonts w:ascii="Century" w:hAnsi="Century" w:cs="Miriam"/>
          <w:b/>
          <w:b/>
          <w:spacing w:val="0"/>
          <w:szCs w:val="24"/>
          <w:rtl w:val="true"/>
        </w:rPr>
        <w:t>נראה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בהיעדרותו</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לנתקו</w:t>
      </w:r>
      <w:r>
        <w:rPr>
          <w:rFonts w:ascii="Century" w:hAnsi="Century" w:eastAsia="Century" w:cs="Century"/>
          <w:b/>
          <w:b/>
          <w:spacing w:val="0"/>
          <w:szCs w:val="24"/>
          <w:rtl w:val="true"/>
        </w:rPr>
        <w:t xml:space="preserve"> </w:t>
      </w:r>
      <w:r>
        <w:rPr>
          <w:rFonts w:ascii="Century" w:hAnsi="Century" w:cs="Miriam"/>
          <w:b/>
          <w:b/>
          <w:spacing w:val="0"/>
          <w:szCs w:val="24"/>
          <w:rtl w:val="true"/>
        </w:rPr>
        <w:t>מהקטטה</w:t>
      </w:r>
      <w:r>
        <w:rPr>
          <w:rFonts w:ascii="Century" w:hAnsi="Century" w:eastAsia="Century" w:cs="Century"/>
          <w:b/>
          <w:b/>
          <w:spacing w:val="0"/>
          <w:szCs w:val="24"/>
          <w:rtl w:val="true"/>
        </w:rPr>
        <w:t xml:space="preserve"> </w:t>
      </w:r>
      <w:r>
        <w:rPr>
          <w:rFonts w:ascii="Century" w:hAnsi="Century" w:cs="Miriam"/>
          <w:b/>
          <w:b/>
          <w:spacing w:val="0"/>
          <w:szCs w:val="24"/>
          <w:rtl w:val="true"/>
        </w:rPr>
        <w:t>רבת</w:t>
      </w:r>
      <w:r>
        <w:rPr>
          <w:rFonts w:ascii="Century" w:hAnsi="Century" w:eastAsia="Century" w:cs="Century"/>
          <w:b/>
          <w:b/>
          <w:spacing w:val="0"/>
          <w:szCs w:val="24"/>
          <w:rtl w:val="true"/>
        </w:rPr>
        <w:t xml:space="preserve"> </w:t>
      </w:r>
      <w:r>
        <w:rPr>
          <w:rFonts w:ascii="Century" w:hAnsi="Century" w:cs="Miriam"/>
          <w:b/>
          <w:b/>
          <w:spacing w:val="0"/>
          <w:szCs w:val="24"/>
          <w:rtl w:val="true"/>
        </w:rPr>
        <w:t>המשתתפים</w:t>
      </w:r>
      <w:r>
        <w:rPr>
          <w:rFonts w:cs="Century" w:ascii="Century" w:hAnsi="Century"/>
          <w:rtl w:val="true"/>
        </w:rPr>
        <w:t>."</w:t>
      </w:r>
      <w:r>
        <w:rPr>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8</w:t>
      </w:r>
      <w:r>
        <w:rPr>
          <w:rtl w:val="true"/>
        </w:rPr>
        <w:t xml:space="preserve"> </w:t>
      </w:r>
      <w:r>
        <w:rPr>
          <w:rtl w:val="true"/>
        </w:rPr>
        <w:t>לפסק</w:t>
      </w:r>
      <w:r>
        <w:rPr>
          <w:rFonts w:eastAsia="Arial TUR;Arial" w:cs="Arial TUR;Arial"/>
          <w:rtl w:val="true"/>
        </w:rPr>
        <w:t xml:space="preserve"> </w:t>
      </w:r>
      <w:r>
        <w:rPr>
          <w:rtl w:val="true"/>
        </w:rPr>
        <w:t>הדין</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 xml:space="preserve">דברים דומים נאמרו על ידי 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tl w:val="true"/>
        </w:rPr>
        <w:t xml:space="preserve"> </w:t>
      </w:r>
      <w:r>
        <w:rPr>
          <w:rtl w:val="true"/>
        </w:rPr>
        <w:t>(</w:t>
      </w:r>
      <w:r>
        <w:rPr>
          <w:rtl w:val="true"/>
        </w:rPr>
        <w:t>כתוארו אז</w:t>
      </w:r>
      <w:r>
        <w:rPr>
          <w:rtl w:val="true"/>
        </w:rPr>
        <w:t xml:space="preserve">) </w:t>
      </w:r>
      <w:r>
        <w:rPr>
          <w:rtl w:val="true"/>
        </w:rPr>
        <w:t>ב</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259/97</w:t>
        </w:r>
      </w:hyperlink>
      <w:r>
        <w:rPr>
          <w:rtl w:val="true"/>
        </w:rPr>
        <w:t xml:space="preserve"> </w:t>
      </w:r>
      <w:r>
        <w:rPr>
          <w:rFonts w:ascii="Century" w:hAnsi="Century" w:cs="Miriam"/>
          <w:b/>
          <w:b/>
          <w:spacing w:val="0"/>
          <w:szCs w:val="24"/>
          <w:rtl w:val="true"/>
        </w:rPr>
        <w:t>סובחי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28.4.1998</w:t>
      </w:r>
      <w:r>
        <w:rPr>
          <w:rtl w:val="true"/>
        </w:rPr>
        <w:t xml:space="preserve">) </w:t>
      </w:r>
      <w:r>
        <w:rPr>
          <w:rtl w:val="true"/>
        </w:rPr>
        <w:t>–</w:t>
      </w:r>
      <w:r>
        <w:rPr>
          <w:rtl w:val="true"/>
        </w:rPr>
        <w:t xml:space="preserve"> </w:t>
      </w:r>
      <w:r>
        <w:rPr>
          <w:rtl w:val="true"/>
        </w:rPr>
        <w:t>מקרה בו דובר על בנו של התוקף</w:t>
      </w:r>
      <w:r>
        <w:rPr>
          <w:rtl w:val="true"/>
        </w:rPr>
        <w:t xml:space="preserve">, </w:t>
      </w:r>
      <w:r>
        <w:rPr>
          <w:rtl w:val="true"/>
        </w:rPr>
        <w:t>עלי</w:t>
      </w:r>
      <w:r>
        <w:rPr>
          <w:rtl w:val="true"/>
        </w:rPr>
        <w:t xml:space="preserve">, </w:t>
      </w:r>
      <w:r>
        <w:rPr>
          <w:rtl w:val="true"/>
        </w:rPr>
        <w:t>אשר חבר לאביו כשמעשה התקיפה היה בעיצומו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ואלה היו הדברים שאמר 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tl w:val="true"/>
        </w:rPr>
        <w:t>:</w:t>
      </w:r>
    </w:p>
    <w:p>
      <w:pPr>
        <w:pStyle w:val="Ruller41"/>
        <w:ind w:end="0"/>
        <w:jc w:val="both"/>
        <w:rPr>
          <w:u w:val="single"/>
        </w:rPr>
      </w:pPr>
      <w:r>
        <w:rPr>
          <w:u w:val="single"/>
          <w:rtl w:val="true"/>
        </w:rPr>
      </w:r>
    </w:p>
    <w:p>
      <w:pPr>
        <w:pStyle w:val="Ruller5"/>
        <w:ind w:end="1282"/>
        <w:jc w:val="both"/>
        <w:rPr/>
      </w:pPr>
      <w:r>
        <w:rPr>
          <w:rFonts w:cs="Century" w:ascii="Century" w:hAnsi="Century"/>
          <w:rtl w:val="true"/>
        </w:rPr>
        <w:t>"</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מסכימים</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השותפים</w:t>
      </w:r>
      <w:r>
        <w:rPr>
          <w:rFonts w:ascii="Century" w:hAnsi="Century" w:eastAsia="Century" w:cs="Century"/>
          <w:b/>
          <w:b/>
          <w:spacing w:val="0"/>
          <w:szCs w:val="24"/>
          <w:rtl w:val="true"/>
        </w:rPr>
        <w:t xml:space="preserve"> </w:t>
      </w:r>
      <w:r>
        <w:rPr>
          <w:rFonts w:ascii="Century" w:hAnsi="Century" w:cs="Miriam"/>
          <w:b/>
          <w:b/>
          <w:spacing w:val="0"/>
          <w:szCs w:val="24"/>
          <w:rtl w:val="true"/>
        </w:rPr>
        <w:t>לקטטה</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cs="Miriam" w:ascii="Century" w:hAnsi="Century"/>
          <w:b/>
          <w:spacing w:val="0"/>
          <w:szCs w:val="24"/>
          <w:rtl w:val="true"/>
        </w:rPr>
        <w:t xml:space="preserve">, </w:t>
      </w:r>
      <w:r>
        <w:rPr>
          <w:rFonts w:ascii="Century" w:hAnsi="Century" w:cs="Miriam"/>
          <w:b/>
          <w:b/>
          <w:spacing w:val="0"/>
          <w:szCs w:val="24"/>
          <w:rtl w:val="true"/>
        </w:rPr>
        <w:t>בתחילת</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והמתלונן</w:t>
      </w:r>
      <w:r>
        <w:rPr>
          <w:rFonts w:cs="Miriam" w:ascii="Century" w:hAnsi="Century"/>
          <w:b/>
          <w:spacing w:val="0"/>
          <w:szCs w:val="24"/>
          <w:rtl w:val="true"/>
        </w:rPr>
        <w:t xml:space="preserve">, </w:t>
      </w:r>
      <w:r>
        <w:rPr>
          <w:rFonts w:ascii="Century" w:hAnsi="Century" w:cs="Miriam"/>
          <w:b/>
          <w:b/>
          <w:spacing w:val="0"/>
          <w:szCs w:val="24"/>
          <w:rtl w:val="true"/>
        </w:rPr>
        <w:t>וכי</w:t>
      </w:r>
      <w:r>
        <w:rPr>
          <w:rFonts w:ascii="Century" w:hAnsi="Century" w:eastAsia="Century" w:cs="Century"/>
          <w:b/>
          <w:b/>
          <w:spacing w:val="0"/>
          <w:szCs w:val="24"/>
          <w:rtl w:val="true"/>
        </w:rPr>
        <w:t xml:space="preserve"> </w:t>
      </w:r>
      <w:r>
        <w:rPr>
          <w:rFonts w:ascii="Century" w:hAnsi="Century" w:cs="Miriam"/>
          <w:b/>
          <w:b/>
          <w:spacing w:val="0"/>
          <w:szCs w:val="24"/>
          <w:rtl w:val="true"/>
        </w:rPr>
        <w:t>עלי</w:t>
      </w:r>
      <w:r>
        <w:rPr>
          <w:rFonts w:ascii="Century" w:hAnsi="Century" w:eastAsia="Century" w:cs="Century"/>
          <w:b/>
          <w:b/>
          <w:spacing w:val="0"/>
          <w:szCs w:val="24"/>
          <w:rtl w:val="true"/>
        </w:rPr>
        <w:t xml:space="preserve"> </w:t>
      </w:r>
      <w:r>
        <w:rPr>
          <w:rFonts w:ascii="Century" w:hAnsi="Century" w:cs="Miriam"/>
          <w:b/>
          <w:b/>
          <w:spacing w:val="0"/>
          <w:szCs w:val="24"/>
          <w:rtl w:val="true"/>
        </w:rPr>
        <w:t>הצטרף</w:t>
      </w:r>
      <w:r>
        <w:rPr>
          <w:rFonts w:ascii="Century" w:hAnsi="Century" w:eastAsia="Century" w:cs="Century"/>
          <w:b/>
          <w:b/>
          <w:spacing w:val="0"/>
          <w:szCs w:val="24"/>
          <w:rtl w:val="true"/>
        </w:rPr>
        <w:t xml:space="preserve"> </w:t>
      </w:r>
      <w:r>
        <w:rPr>
          <w:rFonts w:ascii="Century" w:hAnsi="Century" w:cs="Miriam"/>
          <w:b/>
          <w:b/>
          <w:spacing w:val="0"/>
          <w:szCs w:val="24"/>
          <w:rtl w:val="true"/>
        </w:rPr>
        <w:t>כשותף</w:t>
      </w:r>
      <w:r>
        <w:rPr>
          <w:rFonts w:ascii="Century" w:hAnsi="Century" w:eastAsia="Century" w:cs="Century"/>
          <w:b/>
          <w:b/>
          <w:spacing w:val="0"/>
          <w:szCs w:val="24"/>
          <w:rtl w:val="true"/>
        </w:rPr>
        <w:t xml:space="preserve"> </w:t>
      </w:r>
      <w:r>
        <w:rPr>
          <w:rFonts w:ascii="Century" w:hAnsi="Century" w:cs="Miriam"/>
          <w:b/>
          <w:b/>
          <w:spacing w:val="0"/>
          <w:szCs w:val="24"/>
          <w:rtl w:val="true"/>
        </w:rPr>
        <w:t>פעיל</w:t>
      </w:r>
      <w:r>
        <w:rPr>
          <w:rFonts w:ascii="Century" w:hAnsi="Century" w:eastAsia="Century" w:cs="Century"/>
          <w:b/>
          <w:b/>
          <w:spacing w:val="0"/>
          <w:szCs w:val="24"/>
          <w:rtl w:val="true"/>
        </w:rPr>
        <w:t xml:space="preserve"> </w:t>
      </w:r>
      <w:r>
        <w:rPr>
          <w:rFonts w:ascii="Century" w:hAnsi="Century" w:cs="Miriam"/>
          <w:b/>
          <w:b/>
          <w:spacing w:val="0"/>
          <w:szCs w:val="24"/>
          <w:rtl w:val="true"/>
        </w:rPr>
        <w:t>לקטטה</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שהחלה</w:t>
      </w:r>
      <w:r>
        <w:rPr>
          <w:rFonts w:cs="Century" w:ascii="Century" w:hAnsi="Century"/>
          <w:rtl w:val="true"/>
        </w:rPr>
        <w:t xml:space="preserve">. </w:t>
      </w:r>
      <w:r>
        <w:rPr>
          <w:rFonts w:ascii="Century" w:hAnsi="Century" w:cs="Miriam"/>
          <w:b/>
          <w:b/>
          <w:spacing w:val="0"/>
          <w:szCs w:val="24"/>
          <w:rtl w:val="true"/>
        </w:rPr>
        <w:t>ואולם</w:t>
      </w:r>
      <w:r>
        <w:rPr>
          <w:rFonts w:cs="Miriam" w:ascii="Century" w:hAnsi="Century"/>
          <w:b/>
          <w:spacing w:val="0"/>
          <w:szCs w:val="24"/>
          <w:rtl w:val="true"/>
        </w:rPr>
        <w:t xml:space="preserve">, </w:t>
      </w:r>
      <w:r>
        <w:rPr>
          <w:rFonts w:ascii="Century" w:hAnsi="Century" w:cs="Miriam"/>
          <w:b/>
          <w:b/>
          <w:spacing w:val="0"/>
          <w:szCs w:val="24"/>
          <w:rtl w:val="true"/>
        </w:rPr>
        <w:t>משהצטרף</w:t>
      </w:r>
      <w:r>
        <w:rPr>
          <w:rFonts w:ascii="Century" w:hAnsi="Century" w:eastAsia="Century" w:cs="Century"/>
          <w:b/>
          <w:b/>
          <w:spacing w:val="0"/>
          <w:szCs w:val="24"/>
          <w:rtl w:val="true"/>
        </w:rPr>
        <w:t xml:space="preserve"> </w:t>
      </w:r>
      <w:r>
        <w:rPr>
          <w:rFonts w:ascii="Century" w:hAnsi="Century" w:cs="Miriam"/>
          <w:b/>
          <w:b/>
          <w:spacing w:val="0"/>
          <w:szCs w:val="24"/>
          <w:rtl w:val="true"/>
        </w:rPr>
        <w:t>לקטטה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צידו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cs="Miriam" w:ascii="Century" w:hAnsi="Century"/>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Miriam"/>
          <w:b/>
          <w:b/>
          <w:spacing w:val="0"/>
          <w:szCs w:val="24"/>
          <w:rtl w:val="true"/>
        </w:rPr>
        <w:t>עלי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בעצם</w:t>
      </w:r>
      <w:r>
        <w:rPr>
          <w:rFonts w:ascii="Century" w:hAnsi="Century" w:eastAsia="Century" w:cs="Century"/>
          <w:b/>
          <w:b/>
          <w:spacing w:val="0"/>
          <w:szCs w:val="24"/>
          <w:rtl w:val="true"/>
        </w:rPr>
        <w:t xml:space="preserve"> </w:t>
      </w:r>
      <w:r>
        <w:rPr>
          <w:rFonts w:ascii="Century" w:hAnsi="Century" w:cs="Miriam"/>
          <w:b/>
          <w:b/>
          <w:spacing w:val="0"/>
          <w:szCs w:val="24"/>
          <w:rtl w:val="true"/>
        </w:rPr>
        <w:t>מעשי</w:t>
      </w:r>
      <w:r>
        <w:rPr>
          <w:rFonts w:ascii="Century" w:hAnsi="Century" w:eastAsia="Century" w:cs="Century"/>
          <w:b/>
          <w:b/>
          <w:spacing w:val="0"/>
          <w:szCs w:val="24"/>
          <w:rtl w:val="true"/>
        </w:rPr>
        <w:t xml:space="preserve"> </w:t>
      </w:r>
      <w:r>
        <w:rPr>
          <w:rFonts w:ascii="Century" w:hAnsi="Century" w:cs="Miriam"/>
          <w:b/>
          <w:b/>
          <w:spacing w:val="0"/>
          <w:szCs w:val="24"/>
          <w:rtl w:val="true"/>
        </w:rPr>
        <w:t>תקיפתו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המתלונן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שותף</w:t>
      </w:r>
      <w:r>
        <w:rPr>
          <w:rFonts w:ascii="Century" w:hAnsi="Century" w:eastAsia="Century" w:cs="Century"/>
          <w:b/>
          <w:b/>
          <w:spacing w:val="0"/>
          <w:szCs w:val="24"/>
          <w:rtl w:val="true"/>
        </w:rPr>
        <w:t xml:space="preserve"> </w:t>
      </w:r>
      <w:r>
        <w:rPr>
          <w:rFonts w:ascii="Century" w:hAnsi="Century" w:cs="Miriam"/>
          <w:b/>
          <w:b/>
          <w:spacing w:val="0"/>
          <w:szCs w:val="24"/>
          <w:rtl w:val="true"/>
        </w:rPr>
        <w:t>למעשי</w:t>
      </w:r>
      <w:r>
        <w:rPr>
          <w:rFonts w:ascii="Century" w:hAnsi="Century" w:eastAsia="Century" w:cs="Century"/>
          <w:b/>
          <w:b/>
          <w:spacing w:val="0"/>
          <w:szCs w:val="24"/>
          <w:rtl w:val="true"/>
        </w:rPr>
        <w:t xml:space="preserve"> </w:t>
      </w:r>
      <w:r>
        <w:rPr>
          <w:rFonts w:ascii="Century" w:hAnsi="Century" w:cs="Miriam"/>
          <w:b/>
          <w:b/>
          <w:spacing w:val="0"/>
          <w:szCs w:val="24"/>
          <w:rtl w:val="true"/>
        </w:rPr>
        <w:t>האב</w:t>
      </w:r>
      <w:r>
        <w:rPr>
          <w:rFonts w:ascii="Century" w:hAnsi="Century" w:eastAsia="Century" w:cs="Century"/>
          <w:b/>
          <w:b/>
          <w:spacing w:val="0"/>
          <w:szCs w:val="24"/>
          <w:rtl w:val="true"/>
        </w:rPr>
        <w:t xml:space="preserve"> </w:t>
      </w:r>
      <w:r>
        <w:rPr>
          <w:rFonts w:ascii="Century" w:hAnsi="Century" w:cs="Miriam"/>
          <w:b/>
          <w:b/>
          <w:spacing w:val="0"/>
          <w:szCs w:val="24"/>
          <w:rtl w:val="true"/>
        </w:rPr>
        <w:t>ומבצע</w:t>
      </w:r>
      <w:r>
        <w:rPr>
          <w:rFonts w:cs="Miriam" w:ascii="Century" w:hAnsi="Century"/>
          <w:b/>
          <w:spacing w:val="0"/>
          <w:szCs w:val="24"/>
          <w:rtl w:val="true"/>
        </w:rPr>
        <w:t>-</w:t>
      </w:r>
      <w:r>
        <w:rPr>
          <w:rFonts w:ascii="Century" w:hAnsi="Century" w:cs="Miriam"/>
          <w:b/>
          <w:b/>
          <w:spacing w:val="0"/>
          <w:szCs w:val="24"/>
          <w:rtl w:val="true"/>
        </w:rPr>
        <w:t>בצוותא</w:t>
      </w:r>
      <w:r>
        <w:rPr>
          <w:rFonts w:ascii="Century" w:hAnsi="Century" w:eastAsia="Century" w:cs="Century"/>
          <w:b/>
          <w:b/>
          <w:spacing w:val="0"/>
          <w:szCs w:val="24"/>
          <w:rtl w:val="true"/>
        </w:rPr>
        <w:t xml:space="preserve"> </w:t>
      </w:r>
      <w:r>
        <w:rPr>
          <w:rFonts w:ascii="Century" w:hAnsi="Century" w:cs="Miriam"/>
          <w:b/>
          <w:b/>
          <w:spacing w:val="0"/>
          <w:szCs w:val="24"/>
          <w:rtl w:val="true"/>
        </w:rPr>
        <w:t>עימו</w:t>
      </w:r>
      <w:r>
        <w:rPr>
          <w:rFonts w:cs="Century" w:ascii="Century" w:hAnsi="Century"/>
          <w:rtl w:val="true"/>
        </w:rPr>
        <w:t>.</w:t>
      </w:r>
      <w:r>
        <w:rPr>
          <w:rFonts w:cs="Century" w:ascii="Century" w:hAnsi="Century"/>
          <w:rtl w:val="true"/>
        </w:rPr>
        <w:t xml:space="preserve"> [...] </w:t>
      </w:r>
      <w:r>
        <w:rPr>
          <w:rFonts w:ascii="Century" w:hAnsi="Century" w:cs="Century"/>
          <w:rtl w:val="true"/>
        </w:rPr>
        <w:t>השניים</w:t>
      </w:r>
      <w:r>
        <w:rPr>
          <w:rFonts w:ascii="Century" w:hAnsi="Century" w:cs="Century"/>
          <w:rtl w:val="true"/>
        </w:rPr>
        <w:t xml:space="preserve"> </w:t>
      </w:r>
      <w:r>
        <w:rPr>
          <w:rFonts w:ascii="Century" w:hAnsi="Century" w:cs="Century"/>
          <w:rtl w:val="true"/>
        </w:rPr>
        <w:t>ראו</w:t>
      </w:r>
      <w:r>
        <w:rPr>
          <w:rFonts w:ascii="Century" w:hAnsi="Century" w:cs="Century"/>
          <w:rtl w:val="true"/>
        </w:rPr>
        <w:t xml:space="preserve"> </w:t>
      </w:r>
      <w:r>
        <w:rPr>
          <w:rFonts w:ascii="Century" w:hAnsi="Century" w:cs="Century"/>
          <w:rtl w:val="true"/>
        </w:rPr>
        <w:t>איש</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מעשי</w:t>
      </w:r>
      <w:r>
        <w:rPr>
          <w:rFonts w:ascii="Century" w:hAnsi="Century" w:cs="Century"/>
          <w:rtl w:val="true"/>
        </w:rPr>
        <w:t xml:space="preserve"> </w:t>
      </w:r>
      <w:r>
        <w:rPr>
          <w:rFonts w:ascii="Century" w:hAnsi="Century" w:cs="Century"/>
          <w:rtl w:val="true"/>
        </w:rPr>
        <w:t>רעהו</w:t>
      </w:r>
      <w:r>
        <w:rPr>
          <w:rFonts w:cs="Century" w:ascii="Century" w:hAnsi="Century"/>
          <w:rtl w:val="true"/>
        </w:rPr>
        <w:t xml:space="preserve">: </w:t>
      </w:r>
      <w:r>
        <w:rPr>
          <w:rFonts w:ascii="Century" w:hAnsi="Century" w:cs="Century"/>
          <w:rtl w:val="true"/>
        </w:rPr>
        <w:t>עלי</w:t>
      </w:r>
      <w:r>
        <w:rPr>
          <w:rFonts w:ascii="Century" w:hAnsi="Century" w:cs="Century"/>
          <w:rtl w:val="true"/>
        </w:rPr>
        <w:t xml:space="preserve"> </w:t>
      </w:r>
      <w:r>
        <w:rPr>
          <w:rFonts w:ascii="Century" w:hAnsi="Century" w:cs="Century"/>
          <w:rtl w:val="true"/>
        </w:rPr>
        <w:t>ראה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מעשי</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בגופו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המתלונן</w:t>
      </w:r>
      <w:r>
        <w:rPr>
          <w:rFonts w:cs="Century" w:ascii="Century" w:hAnsi="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ראה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עלי</w:t>
      </w:r>
      <w:r>
        <w:rPr>
          <w:rFonts w:ascii="Century" w:hAnsi="Century" w:cs="Century"/>
          <w:rtl w:val="true"/>
        </w:rPr>
        <w:t xml:space="preserve"> </w:t>
      </w:r>
      <w:r>
        <w:rPr>
          <w:rFonts w:ascii="Century" w:hAnsi="Century" w:cs="Century"/>
          <w:rtl w:val="true"/>
        </w:rPr>
        <w:t>חובט</w:t>
      </w:r>
      <w:r>
        <w:rPr>
          <w:rFonts w:ascii="Century" w:hAnsi="Century" w:cs="Century"/>
          <w:rtl w:val="true"/>
        </w:rPr>
        <w:t xml:space="preserve"> </w:t>
      </w:r>
      <w:r>
        <w:rPr>
          <w:rFonts w:ascii="Century" w:hAnsi="Century" w:cs="Century"/>
          <w:rtl w:val="true"/>
        </w:rPr>
        <w:t>במתלונן</w:t>
      </w:r>
      <w:r>
        <w:rPr>
          <w:rFonts w:ascii="Century" w:hAnsi="Century" w:cs="Century"/>
          <w:rtl w:val="true"/>
        </w:rPr>
        <w:t xml:space="preserve"> </w:t>
      </w:r>
      <w:r>
        <w:rPr>
          <w:rFonts w:ascii="Century" w:hAnsi="Century" w:cs="Century"/>
          <w:rtl w:val="true"/>
        </w:rPr>
        <w:t>בסכין</w:t>
      </w:r>
      <w:r>
        <w:rPr>
          <w:rFonts w:cs="Century" w:ascii="Century" w:hAnsi="Century"/>
          <w:rtl w:val="true"/>
        </w:rPr>
        <w:t xml:space="preserve">, </w:t>
      </w:r>
      <w:r>
        <w:rPr>
          <w:rFonts w:ascii="Century" w:hAnsi="Century" w:cs="Century"/>
          <w:rtl w:val="true"/>
        </w:rPr>
        <w:t>ונתקיים</w:t>
      </w:r>
      <w:r>
        <w:rPr>
          <w:rFonts w:ascii="Century" w:hAnsi="Century" w:cs="Century"/>
          <w:rtl w:val="true"/>
        </w:rPr>
        <w:t xml:space="preserve"> </w:t>
      </w:r>
      <w:r>
        <w:rPr>
          <w:rFonts w:ascii="Century" w:hAnsi="Century" w:cs="Century"/>
          <w:rtl w:val="true"/>
        </w:rPr>
        <w:t>בהם</w:t>
      </w:r>
      <w:r>
        <w:rPr>
          <w:rFonts w:ascii="Century" w:hAnsi="Century" w:cs="Century"/>
          <w:rtl w:val="true"/>
        </w:rPr>
        <w:t xml:space="preserve"> </w:t>
      </w:r>
      <w:r>
        <w:rPr>
          <w:rFonts w:ascii="Century" w:hAnsi="Century" w:cs="Century"/>
          <w:rtl w:val="true"/>
        </w:rPr>
        <w:t>הפסוק</w:t>
      </w:r>
      <w:r>
        <w:rPr>
          <w:rFonts w:ascii="Century" w:hAnsi="Century" w:cs="Century"/>
          <w:rtl w:val="true"/>
        </w:rPr>
        <w:t xml:space="preserve"> </w:t>
      </w:r>
      <w:r>
        <w:rPr>
          <w:rFonts w:cs="Century" w:ascii="Century" w:hAnsi="Century"/>
          <w:rtl w:val="true"/>
        </w:rPr>
        <w:t>(</w:t>
      </w:r>
      <w:r>
        <w:rPr>
          <w:rFonts w:ascii="Century" w:hAnsi="Century" w:cs="Century"/>
          <w:rtl w:val="true"/>
        </w:rPr>
        <w:t>זו</w:t>
      </w:r>
      <w:r>
        <w:rPr>
          <w:rFonts w:ascii="Century" w:hAnsi="Century" w:cs="Century"/>
          <w:rtl w:val="true"/>
        </w:rPr>
        <w:t xml:space="preserve"> </w:t>
      </w:r>
      <w:r>
        <w:rPr>
          <w:rFonts w:ascii="Century" w:hAnsi="Century" w:cs="Century"/>
          <w:rtl w:val="true"/>
        </w:rPr>
        <w:t>הפעם</w:t>
      </w:r>
      <w:r>
        <w:rPr>
          <w:rFonts w:ascii="Century" w:hAnsi="Century" w:cs="Century"/>
          <w:rtl w:val="true"/>
        </w:rPr>
        <w:t xml:space="preserve"> –</w:t>
      </w:r>
      <w:r>
        <w:rPr>
          <w:rFonts w:ascii="Century" w:hAnsi="Century" w:cs="Century"/>
          <w:rtl w:val="true"/>
        </w:rPr>
        <w:t xml:space="preserve"> </w:t>
      </w:r>
      <w:r>
        <w:rPr>
          <w:rFonts w:ascii="Century" w:hAnsi="Century" w:cs="Century"/>
          <w:rtl w:val="true"/>
        </w:rPr>
        <w:t>לרעה</w:t>
      </w:r>
      <w:r>
        <w:rPr>
          <w:rFonts w:cs="Century" w:ascii="Century" w:hAnsi="Century"/>
          <w:rtl w:val="true"/>
        </w:rPr>
        <w:t>): "</w:t>
      </w:r>
      <w:r>
        <w:rPr>
          <w:rFonts w:ascii="Century" w:hAnsi="Century" w:cs="Century"/>
          <w:rtl w:val="true"/>
        </w:rPr>
        <w:t>איש</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רעהו</w:t>
      </w:r>
      <w:r>
        <w:rPr>
          <w:rFonts w:ascii="Century" w:hAnsi="Century" w:cs="Century"/>
          <w:rtl w:val="true"/>
        </w:rPr>
        <w:t xml:space="preserve"> </w:t>
      </w:r>
      <w:r>
        <w:rPr>
          <w:rFonts w:ascii="Century" w:hAnsi="Century" w:cs="Century"/>
          <w:rtl w:val="true"/>
        </w:rPr>
        <w:t>יעזורו</w:t>
      </w:r>
      <w:r>
        <w:rPr>
          <w:rFonts w:ascii="Century" w:hAnsi="Century" w:cs="Century"/>
          <w:rtl w:val="true"/>
        </w:rPr>
        <w:t xml:space="preserve"> </w:t>
      </w:r>
      <w:r>
        <w:rPr>
          <w:rFonts w:ascii="Century" w:hAnsi="Century" w:cs="Century"/>
          <w:rtl w:val="true"/>
        </w:rPr>
        <w:t>ולאחיו</w:t>
      </w:r>
      <w:r>
        <w:rPr>
          <w:rFonts w:ascii="Century" w:hAnsi="Century" w:cs="Century"/>
          <w:rtl w:val="true"/>
        </w:rPr>
        <w:t xml:space="preserve"> </w:t>
      </w:r>
      <w:r>
        <w:rPr>
          <w:rFonts w:ascii="Century" w:hAnsi="Century" w:cs="Century"/>
          <w:rtl w:val="true"/>
        </w:rPr>
        <w:t>יאמר</w:t>
      </w:r>
      <w:r>
        <w:rPr>
          <w:rFonts w:ascii="Century" w:hAnsi="Century" w:cs="Century"/>
          <w:rtl w:val="true"/>
        </w:rPr>
        <w:t xml:space="preserve"> </w:t>
      </w:r>
      <w:r>
        <w:rPr>
          <w:rFonts w:ascii="Century" w:hAnsi="Century" w:cs="Century"/>
          <w:rtl w:val="true"/>
        </w:rPr>
        <w:t>חזק</w:t>
      </w:r>
      <w:r>
        <w:rPr>
          <w:rFonts w:cs="Century" w:ascii="Century" w:hAnsi="Century"/>
          <w:rtl w:val="true"/>
        </w:rPr>
        <w:t>" (</w:t>
      </w:r>
      <w:r>
        <w:rPr>
          <w:rFonts w:ascii="Century" w:hAnsi="Century" w:cs="Century"/>
          <w:rtl w:val="true"/>
        </w:rPr>
        <w:t>ישעיהו</w:t>
      </w:r>
      <w:r>
        <w:rPr>
          <w:rFonts w:ascii="Century" w:hAnsi="Century" w:cs="Century"/>
          <w:rtl w:val="true"/>
        </w:rPr>
        <w:t xml:space="preserve"> </w:t>
      </w:r>
      <w:r>
        <w:rPr>
          <w:rFonts w:ascii="Century" w:hAnsi="Century" w:cs="Century"/>
          <w:rtl w:val="true"/>
        </w:rPr>
        <w:t>מא</w:t>
      </w:r>
      <w:r>
        <w:rPr>
          <w:rFonts w:ascii="Century" w:hAnsi="Century" w:cs="Century"/>
          <w:rtl w:val="true"/>
        </w:rPr>
        <w:t xml:space="preserve"> </w:t>
      </w:r>
      <w:r>
        <w:rPr>
          <w:rFonts w:ascii="Century" w:hAnsi="Century" w:cs="Century"/>
          <w:rtl w:val="true"/>
        </w:rPr>
        <w:t>ב</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במקל</w:t>
      </w:r>
      <w:r>
        <w:rPr>
          <w:rFonts w:ascii="Century" w:hAnsi="Century" w:cs="Century"/>
          <w:rtl w:val="true"/>
        </w:rPr>
        <w:t xml:space="preserve"> </w:t>
      </w:r>
      <w:r>
        <w:rPr>
          <w:rFonts w:ascii="Century" w:hAnsi="Century" w:cs="Century"/>
          <w:rtl w:val="true"/>
        </w:rPr>
        <w:t>וזה</w:t>
      </w:r>
      <w:r>
        <w:rPr>
          <w:rFonts w:ascii="Century" w:hAnsi="Century" w:cs="Century"/>
          <w:rtl w:val="true"/>
        </w:rPr>
        <w:t xml:space="preserve"> </w:t>
      </w:r>
      <w:r>
        <w:rPr>
          <w:rFonts w:ascii="Century" w:hAnsi="Century" w:cs="Century"/>
          <w:rtl w:val="true"/>
        </w:rPr>
        <w:t>בסכין</w:t>
      </w:r>
      <w:r>
        <w:rPr>
          <w:rFonts w:cs="Century" w:ascii="Century" w:hAnsi="Century"/>
          <w:rtl w:val="true"/>
        </w:rPr>
        <w:t xml:space="preserve">, </w:t>
      </w:r>
      <w:r>
        <w:rPr>
          <w:rFonts w:ascii="Century" w:hAnsi="Century" w:cs="Century"/>
          <w:rtl w:val="true"/>
        </w:rPr>
        <w:t>השניים</w:t>
      </w:r>
      <w:r>
        <w:rPr>
          <w:rFonts w:ascii="Century" w:hAnsi="Century" w:cs="Century"/>
          <w:rtl w:val="true"/>
        </w:rPr>
        <w:t xml:space="preserve"> </w:t>
      </w:r>
      <w:r>
        <w:rPr>
          <w:rFonts w:ascii="Century" w:hAnsi="Century" w:cs="Century"/>
          <w:rtl w:val="true"/>
        </w:rPr>
        <w:t>בצוותא</w:t>
      </w:r>
      <w:r>
        <w:rPr>
          <w:rFonts w:cs="Century" w:ascii="Century" w:hAnsi="Century"/>
          <w:rtl w:val="true"/>
        </w:rPr>
        <w:t>-</w:t>
      </w:r>
      <w:r>
        <w:rPr>
          <w:rFonts w:ascii="Century" w:hAnsi="Century" w:cs="Century"/>
          <w:rtl w:val="true"/>
        </w:rPr>
        <w:t>חדא</w:t>
      </w:r>
      <w:r>
        <w:rPr>
          <w:rFonts w:ascii="Century" w:hAnsi="Century" w:cs="Century"/>
          <w:rtl w:val="true"/>
        </w:rPr>
        <w:t xml:space="preserve"> </w:t>
      </w:r>
      <w:r>
        <w:rPr>
          <w:rFonts w:ascii="Century" w:hAnsi="Century" w:cs="Century"/>
          <w:rtl w:val="true"/>
        </w:rPr>
        <w:t>חבלו</w:t>
      </w:r>
      <w:r>
        <w:rPr>
          <w:rFonts w:ascii="Century" w:hAnsi="Century" w:cs="Century"/>
          <w:rtl w:val="true"/>
        </w:rPr>
        <w:t xml:space="preserve"> </w:t>
      </w:r>
      <w:r>
        <w:rPr>
          <w:rFonts w:ascii="Century" w:hAnsi="Century" w:cs="Century"/>
          <w:rtl w:val="true"/>
        </w:rPr>
        <w:t>במתלונן</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שכרע</w:t>
      </w:r>
      <w:r>
        <w:rPr>
          <w:rFonts w:ascii="Century" w:hAnsi="Century" w:cs="Century"/>
          <w:rtl w:val="true"/>
        </w:rPr>
        <w:t xml:space="preserve"> </w:t>
      </w:r>
      <w:r>
        <w:rPr>
          <w:rFonts w:ascii="Century" w:hAnsi="Century" w:cs="Century"/>
          <w:rtl w:val="true"/>
        </w:rPr>
        <w:t>והובהל</w:t>
      </w:r>
      <w:r>
        <w:rPr>
          <w:rFonts w:ascii="Century" w:hAnsi="Century" w:cs="Century"/>
          <w:rtl w:val="true"/>
        </w:rPr>
        <w:t xml:space="preserve"> </w:t>
      </w:r>
      <w:r>
        <w:rPr>
          <w:rFonts w:ascii="Century" w:hAnsi="Century" w:cs="Century"/>
          <w:rtl w:val="true"/>
        </w:rPr>
        <w:t>לבית</w:t>
      </w:r>
      <w:r>
        <w:rPr>
          <w:rFonts w:cs="Century" w:ascii="Century" w:hAnsi="Century"/>
          <w:rtl w:val="true"/>
        </w:rPr>
        <w:t>-</w:t>
      </w:r>
      <w:r>
        <w:rPr>
          <w:rFonts w:ascii="Century" w:hAnsi="Century" w:cs="Century"/>
          <w:rtl w:val="true"/>
        </w:rPr>
        <w:t>החולים</w:t>
      </w:r>
      <w:r>
        <w:rPr>
          <w:rFonts w:cs="Century" w:ascii="Century" w:hAnsi="Century"/>
          <w:rtl w:val="true"/>
        </w:rPr>
        <w:t xml:space="preserve">. </w:t>
      </w:r>
      <w:r>
        <w:rPr>
          <w:rFonts w:ascii="Century" w:hAnsi="Century" w:cs="Century"/>
          <w:rtl w:val="true"/>
        </w:rPr>
        <w:t>השותפות</w:t>
      </w:r>
      <w:r>
        <w:rPr>
          <w:rFonts w:ascii="Century" w:hAnsi="Century" w:cs="Century"/>
          <w:rtl w:val="true"/>
        </w:rPr>
        <w:t xml:space="preserve"> </w:t>
      </w:r>
      <w:r>
        <w:rPr>
          <w:rFonts w:ascii="Century" w:hAnsi="Century" w:cs="Century"/>
          <w:rtl w:val="true"/>
        </w:rPr>
        <w:t>בין</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לבין</w:t>
      </w:r>
      <w:r>
        <w:rPr>
          <w:rFonts w:ascii="Century" w:hAnsi="Century" w:cs="Century"/>
          <w:rtl w:val="true"/>
        </w:rPr>
        <w:t xml:space="preserve"> </w:t>
      </w:r>
      <w:r>
        <w:rPr>
          <w:rFonts w:ascii="Century" w:hAnsi="Century" w:cs="Century"/>
          <w:rtl w:val="true"/>
        </w:rPr>
        <w:t>עלי</w:t>
      </w:r>
      <w:r>
        <w:rPr>
          <w:rFonts w:ascii="Century" w:hAnsi="Century" w:cs="Century"/>
          <w:rtl w:val="true"/>
        </w:rPr>
        <w:t xml:space="preserve"> </w:t>
      </w:r>
      <w:r>
        <w:rPr>
          <w:rFonts w:ascii="Century" w:hAnsi="Century" w:cs="Century"/>
          <w:rtl w:val="true"/>
        </w:rPr>
        <w:t>היתה</w:t>
      </w:r>
      <w:r>
        <w:rPr>
          <w:rFonts w:cs="Century" w:ascii="Century" w:hAnsi="Century"/>
          <w:rtl w:val="true"/>
        </w:rPr>
        <w:t xml:space="preserve">, </w:t>
      </w:r>
      <w:r>
        <w:rPr>
          <w:rFonts w:ascii="Century" w:hAnsi="Century" w:cs="Century"/>
          <w:rtl w:val="true"/>
        </w:rPr>
        <w:t>אמנם</w:t>
      </w:r>
      <w:r>
        <w:rPr>
          <w:rFonts w:cs="Century" w:ascii="Century" w:hAnsi="Century"/>
          <w:rtl w:val="true"/>
        </w:rPr>
        <w:t>, "</w:t>
      </w:r>
      <w:r>
        <w:rPr>
          <w:rFonts w:ascii="Century" w:hAnsi="Century" w:cs="Century"/>
          <w:rtl w:val="true"/>
        </w:rPr>
        <w:t>שותפות</w:t>
      </w:r>
      <w:r>
        <w:rPr>
          <w:rFonts w:ascii="Century" w:hAnsi="Century" w:cs="Century"/>
          <w:rtl w:val="true"/>
        </w:rPr>
        <w:t xml:space="preserve"> </w:t>
      </w:r>
      <w:r>
        <w:rPr>
          <w:rFonts w:ascii="Century" w:hAnsi="Century" w:cs="Century"/>
          <w:rtl w:val="true"/>
        </w:rPr>
        <w:t>ספונטנית</w:t>
      </w:r>
      <w:r>
        <w:rPr>
          <w:rFonts w:cs="Century" w:ascii="Century" w:hAnsi="Century"/>
          <w:rtl w:val="true"/>
        </w:rPr>
        <w:t xml:space="preserve">", </w:t>
      </w:r>
      <w:r>
        <w:rPr>
          <w:rFonts w:ascii="Century" w:hAnsi="Century" w:cs="Century"/>
          <w:rtl w:val="true"/>
        </w:rPr>
        <w:t>ואולם</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שותפות</w:t>
      </w:r>
      <w:r>
        <w:rPr>
          <w:rFonts w:ascii="Century" w:hAnsi="Century" w:cs="Century"/>
          <w:rtl w:val="true"/>
        </w:rPr>
        <w:t xml:space="preserve"> </w:t>
      </w:r>
      <w:r>
        <w:rPr>
          <w:rFonts w:ascii="Century" w:hAnsi="Century" w:cs="Century"/>
          <w:rtl w:val="true"/>
        </w:rPr>
        <w:t>ספונטנית</w:t>
      </w:r>
      <w:r>
        <w:rPr>
          <w:rFonts w:ascii="Century" w:hAnsi="Century" w:cs="Century"/>
          <w:rtl w:val="true"/>
        </w:rPr>
        <w:t xml:space="preserve"> </w:t>
      </w:r>
      <w:r>
        <w:rPr>
          <w:rFonts w:ascii="Century" w:hAnsi="Century" w:cs="Century"/>
          <w:rtl w:val="true"/>
        </w:rPr>
        <w:t>שותפות</w:t>
      </w:r>
      <w:r>
        <w:rPr>
          <w:rFonts w:ascii="Century" w:hAnsi="Century" w:cs="Century"/>
          <w:rtl w:val="true"/>
        </w:rPr>
        <w:t xml:space="preserve"> </w:t>
      </w:r>
      <w:r>
        <w:rPr>
          <w:rFonts w:ascii="Century" w:hAnsi="Century" w:cs="Century"/>
          <w:rtl w:val="true"/>
        </w:rPr>
        <w:t>היא</w:t>
      </w:r>
      <w:r>
        <w:rPr>
          <w:rFonts w:cs="Century" w:ascii="Century" w:hAnsi="Century"/>
          <w:rtl w:val="true"/>
        </w:rPr>
        <w:t xml:space="preserve">, </w:t>
      </w:r>
      <w:r>
        <w:rPr>
          <w:rFonts w:ascii="Century" w:hAnsi="Century" w:cs="Century"/>
          <w:rtl w:val="true"/>
        </w:rPr>
        <w:t>ועושה</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עבריינים</w:t>
      </w:r>
      <w:r>
        <w:rPr>
          <w:rFonts w:ascii="Century" w:hAnsi="Century" w:cs="Century"/>
          <w:rtl w:val="true"/>
        </w:rPr>
        <w:t xml:space="preserve"> </w:t>
      </w:r>
      <w:r>
        <w:rPr>
          <w:rFonts w:ascii="Century" w:hAnsi="Century" w:cs="Century"/>
          <w:rtl w:val="true"/>
        </w:rPr>
        <w:t>למבצעים</w:t>
      </w:r>
      <w:r>
        <w:rPr>
          <w:rFonts w:cs="Century" w:ascii="Century" w:hAnsi="Century"/>
          <w:rtl w:val="true"/>
        </w:rPr>
        <w:t>-</w:t>
      </w:r>
      <w:r>
        <w:rPr>
          <w:rFonts w:ascii="Century" w:hAnsi="Century" w:cs="Century"/>
          <w:rtl w:val="true"/>
        </w:rPr>
        <w:t>בצוותא</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ספונטנית</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נוצרה</w:t>
      </w:r>
      <w:r>
        <w:rPr>
          <w:rFonts w:ascii="Century" w:hAnsi="Century" w:cs="Century"/>
          <w:rtl w:val="true"/>
        </w:rPr>
        <w:t xml:space="preserve"> </w:t>
      </w:r>
      <w:r>
        <w:rPr>
          <w:rFonts w:ascii="Century" w:hAnsi="Century" w:cs="Century"/>
          <w:rtl w:val="true"/>
        </w:rPr>
        <w:t>שעה</w:t>
      </w:r>
      <w:r>
        <w:rPr>
          <w:rFonts w:ascii="Century" w:hAnsi="Century" w:cs="Century"/>
          <w:rtl w:val="true"/>
        </w:rPr>
        <w:t xml:space="preserve"> </w:t>
      </w:r>
      <w:r>
        <w:rPr>
          <w:rFonts w:ascii="Century" w:hAnsi="Century" w:cs="Century"/>
          <w:rtl w:val="true"/>
        </w:rPr>
        <w:t>שהמערער</w:t>
      </w:r>
      <w:r>
        <w:rPr>
          <w:rFonts w:ascii="Century" w:hAnsi="Century" w:cs="Century"/>
          <w:rtl w:val="true"/>
        </w:rPr>
        <w:t xml:space="preserve"> </w:t>
      </w:r>
      <w:r>
        <w:rPr>
          <w:rFonts w:ascii="Century" w:hAnsi="Century" w:cs="Century"/>
          <w:rtl w:val="true"/>
        </w:rPr>
        <w:t>ועלי</w:t>
      </w:r>
      <w:r>
        <w:rPr>
          <w:rFonts w:ascii="Century" w:hAnsi="Century" w:cs="Century"/>
          <w:rtl w:val="true"/>
        </w:rPr>
        <w:t xml:space="preserve"> </w:t>
      </w:r>
      <w:r>
        <w:rPr>
          <w:rFonts w:ascii="Century" w:hAnsi="Century" w:cs="Century"/>
          <w:rtl w:val="true"/>
        </w:rPr>
        <w:t>הפליאו</w:t>
      </w:r>
      <w:r>
        <w:rPr>
          <w:rFonts w:ascii="Century" w:hAnsi="Century" w:cs="Century"/>
          <w:rtl w:val="true"/>
        </w:rPr>
        <w:t xml:space="preserve"> </w:t>
      </w:r>
      <w:r>
        <w:rPr>
          <w:rFonts w:ascii="Century" w:hAnsi="Century" w:cs="Century"/>
          <w:rtl w:val="true"/>
        </w:rPr>
        <w:t>חבלותיהם</w:t>
      </w:r>
      <w:r>
        <w:rPr>
          <w:rFonts w:ascii="Century" w:hAnsi="Century" w:cs="Century"/>
          <w:rtl w:val="true"/>
        </w:rPr>
        <w:t xml:space="preserve"> </w:t>
      </w:r>
      <w:r>
        <w:rPr>
          <w:rFonts w:ascii="Century" w:hAnsi="Century" w:cs="Century"/>
          <w:rtl w:val="true"/>
        </w:rPr>
        <w:t>במתלונן</w:t>
      </w:r>
      <w:r>
        <w:rPr>
          <w:rFonts w:cs="Century" w:ascii="Century" w:hAnsi="Century"/>
          <w:rtl w:val="true"/>
        </w:rPr>
        <w:t xml:space="preserve">, </w:t>
      </w:r>
      <w:r>
        <w:rPr>
          <w:rFonts w:ascii="Century" w:hAnsi="Century" w:cs="Century"/>
          <w:rtl w:val="true"/>
        </w:rPr>
        <w:t>בנסיבות</w:t>
      </w:r>
      <w:r>
        <w:rPr>
          <w:rFonts w:ascii="Century" w:hAnsi="Century" w:cs="Century"/>
          <w:rtl w:val="true"/>
        </w:rPr>
        <w:t xml:space="preserve"> </w:t>
      </w:r>
      <w:r>
        <w:rPr>
          <w:rFonts w:ascii="Century" w:hAnsi="Century" w:cs="Century"/>
          <w:rtl w:val="true"/>
        </w:rPr>
        <w:t>בהן</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אחד</w:t>
      </w:r>
      <w:r>
        <w:rPr>
          <w:rFonts w:ascii="Century" w:hAnsi="Century" w:cs="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השניים</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מודע</w:t>
      </w:r>
      <w:r>
        <w:rPr>
          <w:rFonts w:ascii="Century" w:hAnsi="Century" w:cs="Century"/>
          <w:rtl w:val="true"/>
        </w:rPr>
        <w:t xml:space="preserve"> </w:t>
      </w:r>
      <w:r>
        <w:rPr>
          <w:rFonts w:ascii="Century" w:hAnsi="Century" w:cs="Century"/>
          <w:rtl w:val="true"/>
        </w:rPr>
        <w:t>למעשי</w:t>
      </w:r>
      <w:r>
        <w:rPr>
          <w:rFonts w:ascii="Century" w:hAnsi="Century" w:cs="Century"/>
          <w:rtl w:val="true"/>
        </w:rPr>
        <w:t xml:space="preserve"> </w:t>
      </w:r>
      <w:r>
        <w:rPr>
          <w:rFonts w:ascii="Century" w:hAnsi="Century" w:cs="Century"/>
          <w:rtl w:val="true"/>
        </w:rPr>
        <w:t>האחר</w:t>
      </w:r>
      <w:r>
        <w:rPr>
          <w:rFonts w:cs="Century" w:ascii="Century" w:hAnsi="Century"/>
          <w:rtl w:val="true"/>
        </w:rPr>
        <w:t xml:space="preserve">. </w:t>
      </w:r>
      <w:r>
        <w:rPr>
          <w:rFonts w:ascii="Century" w:hAnsi="Century" w:cs="Century"/>
          <w:rtl w:val="true"/>
        </w:rPr>
        <w:t>מודעות</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אחד</w:t>
      </w:r>
      <w:r>
        <w:rPr>
          <w:rFonts w:ascii="Century" w:hAnsi="Century" w:cs="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השניים</w:t>
      </w:r>
      <w:r>
        <w:rPr>
          <w:rFonts w:ascii="Century" w:hAnsi="Century" w:cs="Century"/>
          <w:rtl w:val="true"/>
        </w:rPr>
        <w:t xml:space="preserve"> </w:t>
      </w:r>
      <w:r>
        <w:rPr>
          <w:rFonts w:ascii="Century" w:hAnsi="Century" w:cs="Century"/>
          <w:rtl w:val="true"/>
        </w:rPr>
        <w:t>למעשי</w:t>
      </w:r>
      <w:r>
        <w:rPr>
          <w:rFonts w:ascii="Century" w:hAnsi="Century" w:cs="Century"/>
          <w:rtl w:val="true"/>
        </w:rPr>
        <w:t xml:space="preserve"> </w:t>
      </w:r>
      <w:r>
        <w:rPr>
          <w:rFonts w:ascii="Century" w:hAnsi="Century" w:cs="Century"/>
          <w:rtl w:val="true"/>
        </w:rPr>
        <w:t>זולתו</w:t>
      </w:r>
      <w:r>
        <w:rPr>
          <w:rFonts w:cs="Century" w:ascii="Century" w:hAnsi="Century"/>
          <w:rtl w:val="true"/>
        </w:rPr>
        <w:t xml:space="preserve">, </w:t>
      </w:r>
      <w:r>
        <w:rPr>
          <w:rFonts w:ascii="Century" w:hAnsi="Century" w:cs="Century"/>
          <w:rtl w:val="true"/>
        </w:rPr>
        <w:t>שעה</w:t>
      </w:r>
      <w:r>
        <w:rPr>
          <w:rFonts w:ascii="Century" w:hAnsi="Century" w:cs="Century"/>
          <w:rtl w:val="true"/>
        </w:rPr>
        <w:t xml:space="preserve"> </w:t>
      </w:r>
      <w:r>
        <w:rPr>
          <w:rFonts w:ascii="Century" w:hAnsi="Century" w:cs="Century"/>
          <w:rtl w:val="true"/>
        </w:rPr>
        <w:t>שהשניים</w:t>
      </w:r>
      <w:r>
        <w:rPr>
          <w:rFonts w:ascii="Century" w:hAnsi="Century" w:cs="Century"/>
          <w:rtl w:val="true"/>
        </w:rPr>
        <w:t xml:space="preserve"> </w:t>
      </w:r>
      <w:r>
        <w:rPr>
          <w:rFonts w:ascii="Century" w:hAnsi="Century" w:cs="Century"/>
          <w:rtl w:val="true"/>
        </w:rPr>
        <w:t>פעלו</w:t>
      </w:r>
      <w:r>
        <w:rPr>
          <w:rFonts w:ascii="Century" w:hAnsi="Century" w:cs="Century"/>
          <w:rtl w:val="true"/>
        </w:rPr>
        <w:t xml:space="preserve"> </w:t>
      </w:r>
      <w:r>
        <w:rPr>
          <w:rFonts w:ascii="Century" w:hAnsi="Century" w:cs="Century"/>
          <w:rtl w:val="true"/>
        </w:rPr>
        <w:t>למטרה</w:t>
      </w:r>
      <w:r>
        <w:rPr>
          <w:rFonts w:ascii="Century" w:hAnsi="Century" w:cs="Century"/>
          <w:rtl w:val="true"/>
        </w:rPr>
        <w:t xml:space="preserve"> </w:t>
      </w:r>
      <w:r>
        <w:rPr>
          <w:rFonts w:ascii="Century" w:hAnsi="Century" w:cs="Century"/>
          <w:rtl w:val="true"/>
        </w:rPr>
        <w:t>אחת</w:t>
      </w:r>
      <w:r>
        <w:rPr>
          <w:rFonts w:cs="Century" w:ascii="Century" w:hAnsi="Century"/>
          <w:rtl w:val="true"/>
        </w:rPr>
        <w:t xml:space="preserve">, </w:t>
      </w:r>
      <w:r>
        <w:rPr>
          <w:rFonts w:ascii="Century" w:hAnsi="Century" w:cs="Century"/>
          <w:rtl w:val="true"/>
        </w:rPr>
        <w:t>עשתה</w:t>
      </w:r>
      <w:r>
        <w:rPr>
          <w:rFonts w:ascii="Century" w:hAnsi="Century" w:cs="Century"/>
          <w:rtl w:val="true"/>
        </w:rPr>
        <w:t xml:space="preserve"> </w:t>
      </w:r>
      <w:r>
        <w:rPr>
          <w:rFonts w:ascii="Century" w:hAnsi="Century" w:cs="Century"/>
          <w:rtl w:val="true"/>
        </w:rPr>
        <w:t>אותם</w:t>
      </w:r>
      <w:r>
        <w:rPr>
          <w:rFonts w:ascii="Century" w:hAnsi="Century" w:cs="Century"/>
          <w:rtl w:val="true"/>
        </w:rPr>
        <w:t xml:space="preserve"> </w:t>
      </w:r>
      <w:r>
        <w:rPr>
          <w:rFonts w:ascii="Century" w:hAnsi="Century" w:cs="Century"/>
          <w:rtl w:val="true"/>
        </w:rPr>
        <w:t>מבצעים</w:t>
      </w:r>
      <w:r>
        <w:rPr>
          <w:rFonts w:ascii="Century" w:hAnsi="Century" w:cs="Century"/>
          <w:rtl w:val="true"/>
        </w:rPr>
        <w:t xml:space="preserve"> </w:t>
      </w:r>
      <w:r>
        <w:rPr>
          <w:rFonts w:ascii="Century" w:hAnsi="Century" w:cs="Century"/>
          <w:rtl w:val="true"/>
        </w:rPr>
        <w:t>בצוותא</w:t>
      </w:r>
      <w:r>
        <w:rPr>
          <w:rFonts w:cs="Century" w:ascii="Century" w:hAnsi="Century"/>
          <w:rtl w:val="true"/>
        </w:rPr>
        <w:t xml:space="preserve">, </w:t>
      </w:r>
      <w:r>
        <w:rPr>
          <w:rFonts w:ascii="Century" w:hAnsi="Century" w:cs="Century"/>
          <w:rtl w:val="true"/>
        </w:rPr>
        <w:t>וממילא</w:t>
      </w:r>
      <w:r>
        <w:rPr>
          <w:rFonts w:ascii="Century" w:hAnsi="Century" w:cs="Century"/>
          <w:rtl w:val="true"/>
        </w:rPr>
        <w:t xml:space="preserve"> </w:t>
      </w:r>
      <w:r>
        <w:rPr>
          <w:rFonts w:ascii="Century" w:hAnsi="Century" w:cs="Century"/>
          <w:rtl w:val="true"/>
        </w:rPr>
        <w:t>נתחייב</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אחד</w:t>
      </w:r>
      <w:r>
        <w:rPr>
          <w:rFonts w:ascii="Century" w:hAnsi="Century" w:cs="Century"/>
          <w:rtl w:val="true"/>
        </w:rPr>
        <w:t xml:space="preserve"> </w:t>
      </w:r>
      <w:r>
        <w:rPr>
          <w:rFonts w:ascii="Century" w:hAnsi="Century" w:cs="Century"/>
          <w:rtl w:val="true"/>
        </w:rPr>
        <w:t>מהם</w:t>
      </w:r>
      <w:r>
        <w:rPr>
          <w:rFonts w:ascii="Century" w:hAnsi="Century" w:cs="Century"/>
          <w:rtl w:val="true"/>
        </w:rPr>
        <w:t xml:space="preserve"> </w:t>
      </w:r>
      <w:r>
        <w:rPr>
          <w:rFonts w:ascii="Century" w:hAnsi="Century" w:cs="Century"/>
          <w:rtl w:val="true"/>
        </w:rPr>
        <w:t>במעשי</w:t>
      </w:r>
      <w:r>
        <w:rPr>
          <w:rFonts w:ascii="Century" w:hAnsi="Century" w:cs="Century"/>
          <w:rtl w:val="true"/>
        </w:rPr>
        <w:t xml:space="preserve"> </w:t>
      </w:r>
      <w:r>
        <w:rPr>
          <w:rFonts w:ascii="Century" w:hAnsi="Century" w:cs="Century"/>
          <w:rtl w:val="true"/>
        </w:rPr>
        <w:t>האחר</w:t>
      </w:r>
      <w:r>
        <w:rPr>
          <w:rFonts w:cs="Century" w:ascii="Century" w:hAnsi="Century"/>
          <w:rtl w:val="true"/>
        </w:rPr>
        <w:t>."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w:t>
      </w:r>
    </w:p>
    <w:p>
      <w:pPr>
        <w:pStyle w:val="Ruller41"/>
        <w:ind w:end="0"/>
        <w:jc w:val="both"/>
        <w:rPr/>
      </w:pPr>
      <w:r>
        <w:rPr>
          <w:rtl w:val="true"/>
        </w:rPr>
      </w:r>
    </w:p>
    <w:p>
      <w:pPr>
        <w:pStyle w:val="Ruller5"/>
        <w:ind w:end="1282"/>
        <w:jc w:val="both"/>
        <w:rPr/>
      </w:pPr>
      <w:r>
        <w:rPr>
          <w:rtl w:val="true"/>
        </w:rPr>
      </w:r>
    </w:p>
    <w:p>
      <w:pPr>
        <w:pStyle w:val="Ruller42"/>
        <w:numPr>
          <w:ilvl w:val="0"/>
          <w:numId w:val="1"/>
        </w:numPr>
        <w:ind w:hanging="0" w:start="0" w:end="0"/>
        <w:jc w:val="both"/>
        <w:rPr/>
      </w:pPr>
      <w:r>
        <w:rPr>
          <w:rtl w:val="true"/>
        </w:rPr>
        <w:t>כך נפסק גם ב</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4693/01</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נגד</w:t>
        </w:r>
        <w:r>
          <w:rPr>
            <w:rStyle w:val="Hyperlink"/>
            <w:color w:val="0000FF"/>
            <w:u w:val="single"/>
            <w:rtl w:val="true"/>
          </w:rPr>
          <w:t xml:space="preserve"> </w:t>
        </w:r>
        <w:r>
          <w:rPr>
            <w:rStyle w:val="Hyperlink"/>
            <w:color w:val="0000FF"/>
            <w:u w:val="single"/>
            <w:rtl w:val="true"/>
          </w:rPr>
          <w:t>בביזאיב</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580</w:t>
      </w:r>
      <w:r>
        <w:rPr>
          <w:rtl w:val="true"/>
        </w:rPr>
        <w:t xml:space="preserve"> (</w:t>
      </w:r>
      <w:r>
        <w:rPr/>
        <w:t>2002</w:t>
      </w:r>
      <w:r>
        <w:rPr>
          <w:rtl w:val="true"/>
        </w:rPr>
        <w:t>)</w:t>
      </w:r>
      <w:r>
        <w:rPr>
          <w:rtl w:val="true"/>
        </w:rPr>
        <w:t xml:space="preserve">, </w:t>
      </w:r>
      <w:r>
        <w:rPr>
          <w:rtl w:val="true"/>
        </w:rPr>
        <w:t>אליו הפנה בית משפט קמא בהכרעת הדין</w:t>
      </w:r>
      <w:r>
        <w:rPr>
          <w:rtl w:val="true"/>
        </w:rPr>
        <w:t xml:space="preserve">. </w:t>
      </w:r>
      <w:r>
        <w:rPr>
          <w:rtl w:val="true"/>
        </w:rPr>
        <w:t xml:space="preserve">בפסק דין זה נדון ערעורה של המדינה על פסק דינו של בית משפט מחוזי אשר זיכה את המשיב דשם מן העבירה של גרימת חבלה חמורה בנסיבות מחמירות </w:t>
      </w:r>
      <w:r>
        <w:rPr>
          <w:rtl w:val="true"/>
        </w:rPr>
        <w:t>–</w:t>
      </w:r>
      <w:r>
        <w:rPr>
          <w:rtl w:val="true"/>
        </w:rPr>
        <w:t xml:space="preserve"> זאת</w:t>
      </w:r>
      <w:r>
        <w:rPr>
          <w:rtl w:val="true"/>
        </w:rPr>
        <w:t xml:space="preserve">, </w:t>
      </w:r>
      <w:r>
        <w:rPr>
          <w:rtl w:val="true"/>
        </w:rPr>
        <w:t>מאחר שלא ניתן היה להוכיח שהחבלות נגרמו מתקיפת המתלונן דשם על ידי המשיב</w:t>
      </w:r>
      <w:r>
        <w:rPr>
          <w:rtl w:val="true"/>
        </w:rPr>
        <w:t xml:space="preserve">, </w:t>
      </w:r>
      <w:r>
        <w:rPr>
          <w:rtl w:val="true"/>
        </w:rPr>
        <w:t>ולא מתקיפתו על ידי תוקף אחר שמעשיו קדמו לאלו של המשיב</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בהתייחסה לעניין זה</w:t>
      </w:r>
      <w:r>
        <w:rPr>
          <w:rtl w:val="true"/>
        </w:rPr>
        <w:t xml:space="preserve">, </w:t>
      </w:r>
      <w:r>
        <w:rPr>
          <w:rtl w:val="true"/>
        </w:rPr>
        <w:t xml:space="preserve">אמרה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tl w:val="true"/>
        </w:rPr>
        <w:t xml:space="preserve"> </w:t>
      </w:r>
      <w:r>
        <w:rPr>
          <w:rtl w:val="true"/>
        </w:rPr>
        <w:t>(</w:t>
      </w:r>
      <w:r>
        <w:rPr>
          <w:rtl w:val="true"/>
        </w:rPr>
        <w:t>כתוארה אז</w:t>
      </w:r>
      <w:r>
        <w:rPr>
          <w:rtl w:val="true"/>
        </w:rPr>
        <w:t xml:space="preserve">) </w:t>
      </w:r>
      <w:r>
        <w:rPr>
          <w:rtl w:val="true"/>
        </w:rPr>
        <w:t>דברים כדלקמן</w:t>
      </w:r>
      <w:r>
        <w:rPr>
          <w:rtl w:val="true"/>
        </w:rPr>
        <w:t>:</w:t>
      </w:r>
    </w:p>
    <w:p>
      <w:pPr>
        <w:pStyle w:val="Ruller42"/>
        <w:numPr>
          <w:ilvl w:val="0"/>
          <w:numId w:val="0"/>
        </w:numPr>
        <w:ind w:hanging="0" w:start="0" w:end="0"/>
        <w:jc w:val="both"/>
        <w:rPr/>
      </w:pPr>
      <w:r>
        <w:rPr>
          <w:rtl w:val="true"/>
        </w:rPr>
      </w:r>
    </w:p>
    <w:p>
      <w:pPr>
        <w:pStyle w:val="Ruller5"/>
        <w:ind w:end="1282"/>
        <w:jc w:val="both"/>
        <w:rPr>
          <w:rFonts w:ascii="Century" w:hAnsi="Century" w:cs="Miriam"/>
          <w:b/>
          <w:spacing w:val="0"/>
          <w:szCs w:val="24"/>
        </w:rPr>
      </w:pPr>
      <w:r>
        <w:rPr>
          <w:rtl w:val="true"/>
        </w:rPr>
        <w:t>"</w:t>
      </w:r>
      <w:r>
        <w:rPr>
          <w:rFonts w:ascii="FrankRuehl" w:hAnsi="FrankRuehl"/>
          <w:color w:val="000000"/>
          <w:rtl w:val="true"/>
        </w:rPr>
        <w:t>ומן הכלל אל הפרט</w:t>
      </w:r>
      <w:r>
        <w:rPr>
          <w:rFonts w:cs="FrankRuehl" w:ascii="FrankRuehl" w:hAnsi="FrankRuehl"/>
          <w:color w:val="000000"/>
          <w:rtl w:val="true"/>
        </w:rPr>
        <w:t xml:space="preserve">: </w:t>
      </w:r>
      <w:r>
        <w:rPr>
          <w:rFonts w:ascii="FrankRuehl" w:hAnsi="FrankRuehl"/>
          <w:color w:val="000000"/>
          <w:rtl w:val="true"/>
        </w:rPr>
        <w:t>בית</w:t>
      </w:r>
      <w:r>
        <w:rPr>
          <w:rFonts w:cs="FrankRuehl" w:ascii="FrankRuehl" w:hAnsi="FrankRuehl"/>
          <w:color w:val="000000"/>
          <w:vertAlign w:val="superscript"/>
          <w:rtl w:val="true"/>
        </w:rPr>
        <w:t>-</w:t>
      </w:r>
      <w:r>
        <w:rPr>
          <w:rFonts w:ascii="FrankRuehl" w:hAnsi="FrankRuehl"/>
          <w:color w:val="000000"/>
          <w:rtl w:val="true"/>
        </w:rPr>
        <w:t>משפט קמא קבע בהכרעת</w:t>
      </w:r>
      <w:r>
        <w:rPr>
          <w:rFonts w:cs="FrankRuehl" w:ascii="FrankRuehl" w:hAnsi="FrankRuehl"/>
          <w:color w:val="000000"/>
          <w:vertAlign w:val="superscript"/>
          <w:rtl w:val="true"/>
        </w:rPr>
        <w:t>-</w:t>
      </w:r>
      <w:r>
        <w:rPr>
          <w:rFonts w:ascii="FrankRuehl" w:hAnsi="FrankRuehl"/>
          <w:color w:val="000000"/>
          <w:rtl w:val="true"/>
        </w:rPr>
        <w:t>הדין כי המשיב נכח בזירת העבירה והיה אחד מתוך קבוצת אנשים שחבטה במתלונן בעודו שרוע על הרצפה</w:t>
      </w:r>
      <w:r>
        <w:rPr>
          <w:rFonts w:cs="FrankRuehl" w:ascii="FrankRuehl" w:hAnsi="FrankRuehl"/>
          <w:color w:val="000000"/>
          <w:rtl w:val="true"/>
        </w:rPr>
        <w:t xml:space="preserve">. </w:t>
      </w:r>
      <w:r>
        <w:rPr>
          <w:rFonts w:ascii="FrankRuehl" w:hAnsi="FrankRuehl"/>
          <w:color w:val="000000"/>
          <w:rtl w:val="true"/>
        </w:rPr>
        <w:t>בממצאים עובדתיים אלה איננו רואים להתערב</w:t>
      </w:r>
      <w:r>
        <w:rPr>
          <w:rFonts w:cs="FrankRuehl" w:ascii="FrankRuehl" w:hAnsi="FrankRuehl"/>
          <w:color w:val="000000"/>
          <w:rtl w:val="true"/>
        </w:rPr>
        <w:t xml:space="preserve">. </w:t>
      </w:r>
      <w:r>
        <w:rPr>
          <w:rFonts w:ascii="FrankRuehl" w:hAnsi="FrankRuehl"/>
          <w:color w:val="000000"/>
          <w:rtl w:val="true"/>
        </w:rPr>
        <w:t>בהתחשב בכך</w:t>
      </w:r>
      <w:r>
        <w:rPr>
          <w:rFonts w:cs="FrankRuehl" w:ascii="FrankRuehl" w:hAnsi="FrankRuehl"/>
          <w:color w:val="000000"/>
          <w:rtl w:val="true"/>
        </w:rPr>
        <w:t xml:space="preserve">, </w:t>
      </w:r>
      <w:r>
        <w:rPr>
          <w:rFonts w:ascii="FrankRuehl" w:hAnsi="FrankRuehl"/>
          <w:color w:val="000000"/>
          <w:rtl w:val="true"/>
        </w:rPr>
        <w:t>ברי כי המשיב היה מודע לכך שהוא חובל במתלונן במשותף עם אחרים</w:t>
      </w:r>
      <w:r>
        <w:rPr>
          <w:rFonts w:cs="FrankRuehl" w:ascii="FrankRuehl" w:hAnsi="FrankRuehl"/>
          <w:color w:val="000000"/>
          <w:rtl w:val="true"/>
        </w:rPr>
        <w:t xml:space="preserve">. </w:t>
      </w:r>
      <w:r>
        <w:rPr>
          <w:rFonts w:ascii="Century" w:hAnsi="Century" w:cs="Miriam"/>
          <w:b/>
          <w:b/>
          <w:spacing w:val="0"/>
          <w:szCs w:val="24"/>
          <w:rtl w:val="true"/>
        </w:rPr>
        <w:t>כאמור</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נפקא</w:t>
      </w:r>
      <w:r>
        <w:rPr>
          <w:rFonts w:ascii="Century" w:hAnsi="Century" w:eastAsia="Century" w:cs="Century"/>
          <w:b/>
          <w:b/>
          <w:spacing w:val="0"/>
          <w:szCs w:val="24"/>
          <w:rtl w:val="true"/>
        </w:rPr>
        <w:t xml:space="preserve"> </w:t>
      </w:r>
      <w:r>
        <w:rPr>
          <w:rFonts w:ascii="Century" w:hAnsi="Century" w:cs="Miriam"/>
          <w:b/>
          <w:b/>
          <w:spacing w:val="0"/>
          <w:szCs w:val="24"/>
          <w:rtl w:val="true"/>
        </w:rPr>
        <w:t>מנה</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ascii="Century" w:hAnsi="Century" w:cs="Miriam"/>
          <w:b/>
          <w:b/>
          <w:spacing w:val="0"/>
          <w:szCs w:val="24"/>
          <w:rtl w:val="true"/>
        </w:rPr>
        <w:t>הכיר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שאר</w:t>
      </w:r>
      <w:r>
        <w:rPr>
          <w:rFonts w:ascii="Century" w:hAnsi="Century" w:eastAsia="Century" w:cs="Century"/>
          <w:b/>
          <w:b/>
          <w:spacing w:val="0"/>
          <w:szCs w:val="24"/>
          <w:rtl w:val="true"/>
        </w:rPr>
        <w:t xml:space="preserve"> </w:t>
      </w:r>
      <w:r>
        <w:rPr>
          <w:rFonts w:ascii="Century" w:hAnsi="Century" w:cs="Miriam"/>
          <w:b/>
          <w:b/>
          <w:spacing w:val="0"/>
          <w:szCs w:val="24"/>
          <w:rtl w:val="true"/>
        </w:rPr>
        <w:t>השותפים</w:t>
      </w:r>
      <w:r>
        <w:rPr>
          <w:rFonts w:ascii="Century" w:hAnsi="Century" w:eastAsia="Century" w:cs="Century"/>
          <w:b/>
          <w:b/>
          <w:spacing w:val="0"/>
          <w:szCs w:val="24"/>
          <w:rtl w:val="true"/>
        </w:rPr>
        <w:t xml:space="preserve"> </w:t>
      </w:r>
      <w:r>
        <w:rPr>
          <w:rFonts w:ascii="Century" w:hAnsi="Century" w:cs="Miriam"/>
          <w:b/>
          <w:b/>
          <w:spacing w:val="0"/>
          <w:szCs w:val="24"/>
          <w:rtl w:val="true"/>
        </w:rPr>
        <w:t>ותכנן</w:t>
      </w:r>
      <w:r>
        <w:rPr>
          <w:rFonts w:ascii="Century" w:hAnsi="Century" w:eastAsia="Century" w:cs="Century"/>
          <w:b/>
          <w:b/>
          <w:spacing w:val="0"/>
          <w:szCs w:val="24"/>
          <w:rtl w:val="true"/>
        </w:rPr>
        <w:t xml:space="preserve"> </w:t>
      </w:r>
      <w:r>
        <w:rPr>
          <w:rFonts w:ascii="Century" w:hAnsi="Century" w:cs="Miriam"/>
          <w:b/>
          <w:b/>
          <w:spacing w:val="0"/>
          <w:szCs w:val="24"/>
          <w:rtl w:val="true"/>
        </w:rPr>
        <w:t>עמם</w:t>
      </w:r>
      <w:r>
        <w:rPr>
          <w:rFonts w:ascii="Century" w:hAnsi="Century" w:eastAsia="Century" w:cs="Century"/>
          <w:b/>
          <w:b/>
          <w:spacing w:val="0"/>
          <w:szCs w:val="24"/>
          <w:rtl w:val="true"/>
        </w:rPr>
        <w:t xml:space="preserve"> </w:t>
      </w:r>
      <w:r>
        <w:rPr>
          <w:rFonts w:ascii="Century" w:hAnsi="Century" w:cs="Miriam"/>
          <w:b/>
          <w:b/>
          <w:spacing w:val="0"/>
          <w:szCs w:val="24"/>
          <w:rtl w:val="true"/>
        </w:rPr>
        <w:t>מראש</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תקיפת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המתלונן</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שמא</w:t>
      </w:r>
      <w:r>
        <w:rPr>
          <w:rFonts w:ascii="Century" w:hAnsi="Century" w:eastAsia="Century" w:cs="Century"/>
          <w:b/>
          <w:b/>
          <w:spacing w:val="0"/>
          <w:szCs w:val="24"/>
          <w:rtl w:val="true"/>
        </w:rPr>
        <w:t xml:space="preserve"> </w:t>
      </w:r>
      <w:r>
        <w:rPr>
          <w:rFonts w:ascii="Century" w:hAnsi="Century" w:cs="Miriam"/>
          <w:b/>
          <w:b/>
          <w:spacing w:val="0"/>
          <w:szCs w:val="24"/>
          <w:rtl w:val="true"/>
        </w:rPr>
        <w:t>הצטרפותו</w:t>
      </w:r>
      <w:r>
        <w:rPr>
          <w:rFonts w:ascii="Century" w:hAnsi="Century" w:eastAsia="Century" w:cs="Century"/>
          <w:b/>
          <w:b/>
          <w:spacing w:val="0"/>
          <w:szCs w:val="24"/>
          <w:rtl w:val="true"/>
        </w:rPr>
        <w:t xml:space="preserve"> </w:t>
      </w:r>
      <w:r>
        <w:rPr>
          <w:rFonts w:ascii="Century" w:hAnsi="Century" w:cs="Miriam"/>
          <w:b/>
          <w:b/>
          <w:spacing w:val="0"/>
          <w:szCs w:val="24"/>
          <w:rtl w:val="true"/>
        </w:rPr>
        <w:t>לחבורה</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ספונטנית</w:t>
      </w:r>
      <w:r>
        <w:rPr>
          <w:rFonts w:cs="Miriam" w:ascii="Century" w:hAnsi="Century"/>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ובין</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cs="Miriam" w:ascii="Century" w:hAnsi="Century"/>
          <w:b/>
          <w:spacing w:val="0"/>
          <w:szCs w:val="24"/>
          <w:rtl w:val="true"/>
        </w:rPr>
        <w:t xml:space="preserve">, </w:t>
      </w:r>
      <w:r>
        <w:rPr>
          <w:rFonts w:ascii="Century" w:hAnsi="Century" w:cs="Miriam"/>
          <w:b/>
          <w:b/>
          <w:spacing w:val="0"/>
          <w:szCs w:val="24"/>
          <w:rtl w:val="true"/>
        </w:rPr>
        <w:t>נכח</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ascii="Century" w:hAnsi="Century" w:cs="Miriam"/>
          <w:b/>
          <w:b/>
          <w:spacing w:val="0"/>
          <w:szCs w:val="24"/>
          <w:rtl w:val="true"/>
        </w:rPr>
        <w:t>בזירת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ותרם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חלקו</w:t>
      </w:r>
      <w:r>
        <w:rPr>
          <w:rFonts w:ascii="Century" w:hAnsi="Century" w:eastAsia="Century" w:cs="Century"/>
          <w:b/>
          <w:b/>
          <w:spacing w:val="0"/>
          <w:szCs w:val="24"/>
          <w:rtl w:val="true"/>
        </w:rPr>
        <w:t xml:space="preserve"> </w:t>
      </w:r>
      <w:r>
        <w:rPr>
          <w:rFonts w:ascii="Century" w:hAnsi="Century" w:cs="Miriam"/>
          <w:b/>
          <w:b/>
          <w:spacing w:val="0"/>
          <w:szCs w:val="24"/>
          <w:rtl w:val="true"/>
        </w:rPr>
        <w:t>למטרה</w:t>
      </w:r>
      <w:r>
        <w:rPr>
          <w:rFonts w:ascii="Century" w:hAnsi="Century" w:eastAsia="Century" w:cs="Century"/>
          <w:b/>
          <w:b/>
          <w:spacing w:val="0"/>
          <w:szCs w:val="24"/>
          <w:rtl w:val="true"/>
        </w:rPr>
        <w:t xml:space="preserve"> </w:t>
      </w:r>
      <w:r>
        <w:rPr>
          <w:rFonts w:ascii="Century" w:hAnsi="Century" w:cs="Miriam"/>
          <w:b/>
          <w:b/>
          <w:spacing w:val="0"/>
          <w:szCs w:val="24"/>
          <w:rtl w:val="true"/>
        </w:rPr>
        <w:t>המשותפת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תקיפת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המתלונן</w:t>
      </w:r>
      <w:r>
        <w:rPr>
          <w:rFonts w:ascii="Century" w:hAnsi="Century" w:eastAsia="Century" w:cs="Century"/>
          <w:b/>
          <w:b/>
          <w:spacing w:val="0"/>
          <w:szCs w:val="24"/>
          <w:rtl w:val="true"/>
        </w:rPr>
        <w:t xml:space="preserve"> </w:t>
      </w:r>
      <w:r>
        <w:rPr>
          <w:rFonts w:ascii="Century" w:hAnsi="Century" w:cs="Miriam"/>
          <w:b/>
          <w:b/>
          <w:spacing w:val="0"/>
          <w:szCs w:val="24"/>
          <w:rtl w:val="true"/>
        </w:rPr>
        <w:t>כמבצע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ascii="Century" w:hAnsi="Century" w:eastAsia="Century" w:cs="Century"/>
          <w:b/>
          <w:b/>
          <w:spacing w:val="0"/>
          <w:szCs w:val="24"/>
          <w:rtl w:val="true"/>
        </w:rPr>
        <w:t xml:space="preserve"> </w:t>
      </w:r>
      <w:r>
        <w:rPr>
          <w:rFonts w:ascii="Century" w:hAnsi="Century" w:cs="Miriam"/>
          <w:b/>
          <w:b/>
          <w:spacing w:val="0"/>
          <w:szCs w:val="24"/>
          <w:rtl w:val="true"/>
        </w:rPr>
        <w:t>בהיותו</w:t>
      </w:r>
      <w:r>
        <w:rPr>
          <w:rFonts w:ascii="Century" w:hAnsi="Century" w:eastAsia="Century" w:cs="Century"/>
          <w:b/>
          <w:b/>
          <w:spacing w:val="0"/>
          <w:szCs w:val="24"/>
          <w:rtl w:val="true"/>
        </w:rPr>
        <w:t xml:space="preserve"> </w:t>
      </w:r>
      <w:r>
        <w:rPr>
          <w:rFonts w:ascii="Century" w:hAnsi="Century" w:cs="Miriam"/>
          <w:b/>
          <w:b/>
          <w:spacing w:val="0"/>
          <w:szCs w:val="24"/>
          <w:rtl w:val="true"/>
        </w:rPr>
        <w:t>מודע</w:t>
      </w:r>
      <w:r>
        <w:rPr>
          <w:rFonts w:ascii="Century" w:hAnsi="Century" w:eastAsia="Century" w:cs="Century"/>
          <w:b/>
          <w:b/>
          <w:spacing w:val="0"/>
          <w:szCs w:val="24"/>
          <w:rtl w:val="true"/>
        </w:rPr>
        <w:t xml:space="preserve"> </w:t>
      </w:r>
      <w:r>
        <w:rPr>
          <w:rFonts w:ascii="Century" w:hAnsi="Century" w:cs="Miriam"/>
          <w:b/>
          <w:b/>
          <w:spacing w:val="0"/>
          <w:szCs w:val="24"/>
          <w:rtl w:val="true"/>
        </w:rPr>
        <w:t>לאפשרות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תיגרם</w:t>
      </w:r>
      <w:r>
        <w:rPr>
          <w:rFonts w:ascii="Century" w:hAnsi="Century" w:eastAsia="Century" w:cs="Century"/>
          <w:b/>
          <w:b/>
          <w:spacing w:val="0"/>
          <w:szCs w:val="24"/>
          <w:rtl w:val="true"/>
        </w:rPr>
        <w:t xml:space="preserve"> </w:t>
      </w:r>
      <w:r>
        <w:rPr>
          <w:rFonts w:ascii="Century" w:hAnsi="Century" w:cs="Miriam"/>
          <w:b/>
          <w:b/>
          <w:spacing w:val="0"/>
          <w:szCs w:val="24"/>
          <w:rtl w:val="true"/>
        </w:rPr>
        <w:t>למתלונן</w:t>
      </w:r>
      <w:r>
        <w:rPr>
          <w:rFonts w:ascii="Century" w:hAnsi="Century" w:eastAsia="Century" w:cs="Century"/>
          <w:b/>
          <w:b/>
          <w:spacing w:val="0"/>
          <w:szCs w:val="24"/>
          <w:rtl w:val="true"/>
        </w:rPr>
        <w:t xml:space="preserve"> </w:t>
      </w:r>
      <w:r>
        <w:rPr>
          <w:rFonts w:ascii="Century" w:hAnsi="Century" w:cs="Miriam"/>
          <w:b/>
          <w:b/>
          <w:spacing w:val="0"/>
          <w:szCs w:val="24"/>
          <w:rtl w:val="true"/>
        </w:rPr>
        <w:t>חבלה</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ascii="Century" w:hAnsi="Century" w:eastAsia="Century" w:cs="Century"/>
          <w:b/>
          <w:b/>
          <w:spacing w:val="0"/>
          <w:szCs w:val="24"/>
          <w:rtl w:val="true"/>
        </w:rPr>
        <w:t xml:space="preserve"> </w:t>
      </w:r>
      <w:r>
        <w:rPr>
          <w:rFonts w:ascii="Century" w:hAnsi="Century" w:cs="Miriam"/>
          <w:b/>
          <w:b/>
          <w:spacing w:val="0"/>
          <w:szCs w:val="24"/>
          <w:rtl w:val="true"/>
        </w:rPr>
        <w:t>עקב</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cs="Miriam" w:ascii="Century" w:hAnsi="Century"/>
          <w:b/>
          <w:spacing w:val="0"/>
          <w:szCs w:val="24"/>
          <w:rtl w:val="true"/>
        </w:rPr>
        <w:t xml:space="preserve">. </w:t>
      </w:r>
      <w:r>
        <w:rPr>
          <w:rFonts w:ascii="Century" w:hAnsi="Century" w:cs="Miriam"/>
          <w:b/>
          <w:b/>
          <w:spacing w:val="0"/>
          <w:szCs w:val="24"/>
          <w:rtl w:val="true"/>
        </w:rPr>
        <w:t>ממילא</w:t>
      </w:r>
      <w:r>
        <w:rPr>
          <w:rFonts w:cs="Miriam" w:ascii="Century" w:hAnsi="Century"/>
          <w:b/>
          <w:spacing w:val="0"/>
          <w:szCs w:val="24"/>
          <w:rtl w:val="true"/>
        </w:rPr>
        <w:t xml:space="preserve">, </w:t>
      </w:r>
      <w:r>
        <w:rPr>
          <w:rFonts w:ascii="Century" w:hAnsi="Century" w:cs="Miriam"/>
          <w:b/>
          <w:b/>
          <w:spacing w:val="0"/>
          <w:szCs w:val="24"/>
          <w:rtl w:val="true"/>
        </w:rPr>
        <w:t>אחראי</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r>
        <w:rPr>
          <w:rFonts w:ascii="Century" w:hAnsi="Century" w:cs="Miriam"/>
          <w:b/>
          <w:b/>
          <w:spacing w:val="0"/>
          <w:szCs w:val="24"/>
          <w:rtl w:val="true"/>
        </w:rPr>
        <w:t>לחבלות</w:t>
      </w:r>
      <w:r>
        <w:rPr>
          <w:rFonts w:ascii="Century" w:hAnsi="Century" w:eastAsia="Century" w:cs="Century"/>
          <w:b/>
          <w:b/>
          <w:spacing w:val="0"/>
          <w:szCs w:val="24"/>
          <w:rtl w:val="true"/>
        </w:rPr>
        <w:t xml:space="preserve"> </w:t>
      </w:r>
      <w:r>
        <w:rPr>
          <w:rFonts w:ascii="Century" w:hAnsi="Century" w:cs="Miriam"/>
          <w:b/>
          <w:b/>
          <w:spacing w:val="0"/>
          <w:szCs w:val="24"/>
          <w:rtl w:val="true"/>
        </w:rPr>
        <w:t>החמורות</w:t>
      </w:r>
      <w:r>
        <w:rPr>
          <w:rFonts w:ascii="Century" w:hAnsi="Century" w:eastAsia="Century" w:cs="Century"/>
          <w:b/>
          <w:b/>
          <w:spacing w:val="0"/>
          <w:szCs w:val="24"/>
          <w:rtl w:val="true"/>
        </w:rPr>
        <w:t xml:space="preserve"> </w:t>
      </w:r>
      <w:r>
        <w:rPr>
          <w:rFonts w:ascii="Century" w:hAnsi="Century" w:cs="Miriam"/>
          <w:b/>
          <w:b/>
          <w:spacing w:val="0"/>
          <w:szCs w:val="24"/>
          <w:rtl w:val="true"/>
        </w:rPr>
        <w:t>שנגרמו</w:t>
      </w:r>
      <w:r>
        <w:rPr>
          <w:rFonts w:ascii="Century" w:hAnsi="Century" w:eastAsia="Century" w:cs="Century"/>
          <w:b/>
          <w:b/>
          <w:spacing w:val="0"/>
          <w:szCs w:val="24"/>
          <w:rtl w:val="true"/>
        </w:rPr>
        <w:t xml:space="preserve"> </w:t>
      </w:r>
      <w:r>
        <w:rPr>
          <w:rFonts w:ascii="Century" w:hAnsi="Century" w:cs="Miriam"/>
          <w:b/>
          <w:b/>
          <w:spacing w:val="0"/>
          <w:szCs w:val="24"/>
          <w:rtl w:val="true"/>
        </w:rPr>
        <w:t>למתלונן</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הוכח</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גרם</w:t>
      </w:r>
      <w:r>
        <w:rPr>
          <w:rFonts w:ascii="Century" w:hAnsi="Century" w:eastAsia="Century" w:cs="Century"/>
          <w:b/>
          <w:b/>
          <w:spacing w:val="0"/>
          <w:szCs w:val="24"/>
          <w:rtl w:val="true"/>
        </w:rPr>
        <w:t xml:space="preserve"> </w:t>
      </w:r>
      <w:r>
        <w:rPr>
          <w:rFonts w:ascii="Century" w:hAnsi="Century" w:cs="Miriam"/>
          <w:b/>
          <w:b/>
          <w:spacing w:val="0"/>
          <w:szCs w:val="24"/>
          <w:rtl w:val="true"/>
        </w:rPr>
        <w:t>אותן</w:t>
      </w:r>
      <w:r>
        <w:rPr>
          <w:rFonts w:ascii="Century" w:hAnsi="Century" w:eastAsia="Century" w:cs="Century"/>
          <w:b/>
          <w:b/>
          <w:spacing w:val="0"/>
          <w:szCs w:val="24"/>
          <w:rtl w:val="true"/>
        </w:rPr>
        <w:t xml:space="preserve"> </w:t>
      </w:r>
      <w:r>
        <w:rPr>
          <w:rFonts w:ascii="Century" w:hAnsi="Century" w:cs="Miriam"/>
          <w:b/>
          <w:b/>
          <w:spacing w:val="0"/>
          <w:szCs w:val="24"/>
          <w:rtl w:val="true"/>
        </w:rPr>
        <w:t>במו</w:t>
      </w:r>
      <w:r>
        <w:rPr>
          <w:rFonts w:ascii="Century" w:hAnsi="Century" w:eastAsia="Century" w:cs="Century"/>
          <w:b/>
          <w:b/>
          <w:spacing w:val="0"/>
          <w:szCs w:val="24"/>
          <w:rtl w:val="true"/>
        </w:rPr>
        <w:t xml:space="preserve"> </w:t>
      </w:r>
      <w:r>
        <w:rPr>
          <w:rFonts w:ascii="Century" w:hAnsi="Century" w:cs="Miriam"/>
          <w:b/>
          <w:b/>
          <w:spacing w:val="0"/>
          <w:szCs w:val="24"/>
          <w:rtl w:val="true"/>
        </w:rPr>
        <w:t>ידיו</w:t>
      </w:r>
      <w:r>
        <w:rPr>
          <w:rFonts w:cs="Miriam" w:ascii="Century" w:hAnsi="Century"/>
          <w:b/>
          <w:spacing w:val="0"/>
          <w:szCs w:val="24"/>
          <w:rtl w:val="true"/>
        </w:rPr>
        <w:t xml:space="preserve">, </w:t>
      </w:r>
      <w:r>
        <w:rPr>
          <w:rFonts w:ascii="Century" w:hAnsi="Century" w:cs="Miriam"/>
          <w:b/>
          <w:b/>
          <w:spacing w:val="0"/>
          <w:szCs w:val="24"/>
          <w:rtl w:val="true"/>
        </w:rPr>
        <w:t>שהרי</w:t>
      </w:r>
      <w:r>
        <w:rPr>
          <w:rFonts w:ascii="Century" w:hAnsi="Century" w:eastAsia="Century" w:cs="Century"/>
          <w:b/>
          <w:b/>
          <w:spacing w:val="0"/>
          <w:szCs w:val="24"/>
          <w:rtl w:val="true"/>
        </w:rPr>
        <w:t xml:space="preserve"> </w:t>
      </w:r>
      <w:r>
        <w:rPr>
          <w:rFonts w:ascii="Century" w:hAnsi="Century" w:cs="Miriam"/>
          <w:b/>
          <w:b/>
          <w:spacing w:val="0"/>
          <w:szCs w:val="24"/>
          <w:rtl w:val="true"/>
        </w:rPr>
        <w:t>אחריות</w:t>
      </w:r>
      <w:r>
        <w:rPr>
          <w:rFonts w:ascii="Century" w:hAnsi="Century" w:eastAsia="Century" w:cs="Century"/>
          <w:b/>
          <w:b/>
          <w:spacing w:val="0"/>
          <w:szCs w:val="24"/>
          <w:rtl w:val="true"/>
        </w:rPr>
        <w:t xml:space="preserve"> </w:t>
      </w:r>
      <w:r>
        <w:rPr>
          <w:rFonts w:ascii="Century" w:hAnsi="Century" w:cs="Miriam"/>
          <w:b/>
          <w:b/>
          <w:spacing w:val="0"/>
          <w:szCs w:val="24"/>
          <w:rtl w:val="true"/>
        </w:rPr>
        <w:t>כמבצע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מחייבת</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מרכיבי</w:t>
      </w:r>
      <w:r>
        <w:rPr>
          <w:rFonts w:ascii="Century" w:hAnsi="Century" w:eastAsia="Century" w:cs="Century"/>
          <w:b/>
          <w:b/>
          <w:spacing w:val="0"/>
          <w:szCs w:val="24"/>
          <w:rtl w:val="true"/>
        </w:rPr>
        <w:t xml:space="preserve"> </w:t>
      </w: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cs="FrankRuehl" w:ascii="FrankRuehl" w:hAnsi="FrankRuehl"/>
          <w:color w:val="000000"/>
          <w:rtl w:val="true"/>
        </w:rPr>
        <w:t>.</w:t>
      </w:r>
      <w:r>
        <w:rPr>
          <w:rtl w:val="true"/>
        </w:rPr>
        <w:t>" (</w:t>
      </w:r>
      <w:r>
        <w:rPr>
          <w:rtl w:val="true"/>
        </w:rPr>
        <w:t>ראו</w:t>
      </w:r>
      <w:r>
        <w:rPr>
          <w:rFonts w:eastAsia="Arial TUR;Arial" w:cs="Arial TUR;Arial"/>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4</w:t>
      </w:r>
      <w:r>
        <w:rPr>
          <w:rtl w:val="true"/>
        </w:rPr>
        <w:t xml:space="preserve"> </w:t>
      </w:r>
      <w:r>
        <w:rPr>
          <w:rtl w:val="true"/>
        </w:rPr>
        <w:t>לפסק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ביניש</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כלל זה חל על מעשיהם של יניר ושל חמודי</w:t>
      </w:r>
      <w:r>
        <w:rPr>
          <w:rtl w:val="true"/>
        </w:rPr>
        <w:t xml:space="preserve">. </w:t>
      </w:r>
      <w:r>
        <w:rPr>
          <w:rtl w:val="true"/>
        </w:rPr>
        <w:t>השניים פעלו כפי שפעלו מתוך מודעות לכך שמעשיהם יוסיפו לפגיעתו של רואד בפניו של הנהג</w:t>
      </w:r>
      <w:r>
        <w:rPr>
          <w:rtl w:val="true"/>
        </w:rPr>
        <w:t xml:space="preserve">, </w:t>
      </w:r>
      <w:r>
        <w:rPr>
          <w:rtl w:val="true"/>
        </w:rPr>
        <w:t>תוך שהם מנצלים את מצוקת הנהג ואת היותו פצוע ומונעים ממנו קבלת טיפול רפואי מיידי</w:t>
      </w:r>
      <w:r>
        <w:rPr>
          <w:rtl w:val="true"/>
        </w:rPr>
        <w:t xml:space="preserve">. </w:t>
      </w:r>
      <w:r>
        <w:rPr>
          <w:rtl w:val="true"/>
        </w:rPr>
        <w:t xml:space="preserve">כל אחד מהם אחראי אפוא לחבלה החמורה שנגרמה לנהג </w:t>
      </w:r>
      <w:r>
        <w:rPr>
          <w:rtl w:val="true"/>
        </w:rPr>
        <w:t>–</w:t>
      </w:r>
      <w:r>
        <w:rPr>
          <w:rtl w:val="true"/>
        </w:rPr>
        <w:t xml:space="preserve"> וזאת</w:t>
      </w:r>
      <w:r>
        <w:rPr>
          <w:rtl w:val="true"/>
        </w:rPr>
        <w:t xml:space="preserve">, </w:t>
      </w:r>
      <w:r>
        <w:rPr>
          <w:rtl w:val="true"/>
        </w:rPr>
        <w:t>כאמור</w:t>
      </w:r>
      <w:r>
        <w:rPr>
          <w:rtl w:val="true"/>
        </w:rPr>
        <w:t xml:space="preserve">, </w:t>
      </w:r>
      <w:r>
        <w:rPr>
          <w:rtl w:val="true"/>
        </w:rPr>
        <w:t>גם אם נניח כי אותה חבלה נגרמה במלואה על ידי רואד שניות אחדות לפני הצטרפותם למעשה התקיפה</w:t>
      </w:r>
      <w:r>
        <w:rPr>
          <w:rtl w:val="true"/>
        </w:rPr>
        <w:t xml:space="preserve">. </w:t>
      </w:r>
      <w:r>
        <w:rPr>
          <w:rtl w:val="true"/>
        </w:rPr>
        <w:t xml:space="preserve">כך מורה </w:t>
      </w:r>
      <w:hyperlink r:id="rId64">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כפי שנתפרש בפסיקתנו</w:t>
      </w:r>
      <w:r>
        <w:rPr>
          <w:rtl w:val="true"/>
        </w:rPr>
        <w:t xml:space="preserve">; </w:t>
      </w:r>
      <w:r>
        <w:rPr>
          <w:rtl w:val="true"/>
        </w:rPr>
        <w:t>וכך אציע לחבריי לקבוע</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העונש</w:t>
      </w:r>
      <w:r>
        <w:rPr>
          <w:rFonts w:ascii="Century" w:hAnsi="Century" w:eastAsia="Century" w:cs="Century"/>
          <w:b/>
          <w:b/>
          <w:spacing w:val="0"/>
          <w:szCs w:val="24"/>
          <w:rtl w:val="true"/>
        </w:rPr>
        <w:t xml:space="preserve"> </w:t>
      </w:r>
      <w:r>
        <w:rPr>
          <w:rFonts w:ascii="Century" w:hAnsi="Century" w:cs="Miriam"/>
          <w:b/>
          <w:b/>
          <w:spacing w:val="0"/>
          <w:szCs w:val="24"/>
          <w:rtl w:val="true"/>
        </w:rPr>
        <w:t>הראוי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בית משפט זה קבע זה מכבר מדיניות ענישה מחמירה ביחס למעשי תקיפה ושוד אשר פוגעים בנהגי מוניות שעובדים בגפם ונותנים שירות חיוני לציבור בכל שעות היממה</w:t>
      </w:r>
      <w:r>
        <w:rPr>
          <w:rtl w:val="true"/>
        </w:rPr>
        <w:t xml:space="preserve">. </w:t>
      </w:r>
      <w:r>
        <w:rPr>
          <w:rtl w:val="true"/>
        </w:rPr>
        <w:t xml:space="preserve">מדיניות זו מסוכמת היטב בפסק דינו הקצר של </w:t>
      </w:r>
      <w:r>
        <w:rPr>
          <w:rtl w:val="true"/>
        </w:rPr>
        <w:t>השופט</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tl w:val="true"/>
        </w:rPr>
        <w:t>ב</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1885/07</w:t>
        </w:r>
      </w:hyperlink>
      <w:r>
        <w:rPr>
          <w:rtl w:val="true"/>
        </w:rPr>
        <w:t xml:space="preserve"> </w:t>
      </w:r>
      <w:r>
        <w:rPr>
          <w:rFonts w:ascii="Century" w:hAnsi="Century" w:cs="Miriam"/>
          <w:b/>
          <w:b/>
          <w:spacing w:val="0"/>
          <w:sz w:val="22"/>
          <w:sz w:val="22"/>
          <w:szCs w:val="24"/>
          <w:rtl w:val="true"/>
        </w:rPr>
        <w:t>נאיף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1.7.2008</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את פסק הדין הזה ראוי לצטט במלואו</w:t>
      </w:r>
      <w:r>
        <w:rPr>
          <w:rtl w:val="true"/>
        </w:rPr>
        <w:t xml:space="preserve">:  </w:t>
      </w:r>
    </w:p>
    <w:p>
      <w:pPr>
        <w:pStyle w:val="Ruller41"/>
        <w:ind w:end="0"/>
        <w:jc w:val="both"/>
        <w:rPr/>
      </w:pPr>
      <w:r>
        <w:rPr>
          <w:rtl w:val="true"/>
        </w:rPr>
      </w:r>
    </w:p>
    <w:p>
      <w:pPr>
        <w:pStyle w:val="Ruller5"/>
        <w:ind w:end="1282"/>
        <w:jc w:val="both"/>
        <w:rPr/>
      </w:pPr>
      <w:r>
        <w:rPr>
          <w:rtl w:val="true"/>
        </w:rPr>
        <w:t>"</w:t>
      </w:r>
      <w:r>
        <w:rPr/>
        <w:t>1</w:t>
      </w:r>
      <w:r>
        <w:rPr>
          <w:rtl w:val="true"/>
        </w:rPr>
        <w:t xml:space="preserve">. </w:t>
      </w:r>
      <w:r>
        <w:rPr>
          <w:rtl w:val="true"/>
        </w:rPr>
        <w:t>בתאריך</w:t>
      </w:r>
      <w:r>
        <w:rPr>
          <w:rFonts w:eastAsia="Arial TUR;Arial" w:cs="Arial TUR;Arial"/>
          <w:rtl w:val="true"/>
        </w:rPr>
        <w:t xml:space="preserve"> </w:t>
      </w:r>
      <w:r>
        <w:rPr/>
        <w:t>22.2.06</w:t>
      </w:r>
      <w:r>
        <w:rPr>
          <w:rtl w:val="true"/>
        </w:rPr>
        <w:t xml:space="preserve">, </w:t>
      </w:r>
      <w:r>
        <w:rPr>
          <w:rtl w:val="true"/>
        </w:rPr>
        <w:t>בשעת</w:t>
      </w:r>
      <w:r>
        <w:rPr>
          <w:rFonts w:eastAsia="Arial TUR;Arial" w:cs="Arial TUR;Arial"/>
          <w:rtl w:val="true"/>
        </w:rPr>
        <w:t xml:space="preserve"> </w:t>
      </w:r>
      <w:r>
        <w:rPr>
          <w:rtl w:val="true"/>
        </w:rPr>
        <w:t>ערב</w:t>
      </w:r>
      <w:r>
        <w:rPr>
          <w:rtl w:val="true"/>
        </w:rPr>
        <w:t xml:space="preserve">, </w:t>
      </w:r>
      <w:r>
        <w:rPr>
          <w:rtl w:val="true"/>
        </w:rPr>
        <w:t>עלו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ושניים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למונית</w:t>
      </w:r>
      <w:r>
        <w:rPr>
          <w:rtl w:val="true"/>
        </w:rPr>
        <w:t xml:space="preserve">, </w:t>
      </w:r>
      <w:r>
        <w:rPr>
          <w:rtl w:val="true"/>
        </w:rPr>
        <w:t>וביקשו</w:t>
      </w:r>
      <w:r>
        <w:rPr>
          <w:rFonts w:eastAsia="Arial TUR;Arial" w:cs="Arial TUR;Arial"/>
          <w:rtl w:val="true"/>
        </w:rPr>
        <w:t xml:space="preserve"> </w:t>
      </w:r>
      <w:r>
        <w:rPr>
          <w:rtl w:val="true"/>
        </w:rPr>
        <w:t>מנהגה</w:t>
      </w:r>
      <w:r>
        <w:rPr>
          <w:rFonts w:eastAsia="Arial TUR;Arial" w:cs="Arial TUR;Arial"/>
          <w:rtl w:val="true"/>
        </w:rPr>
        <w:t xml:space="preserve"> </w:t>
      </w:r>
      <w:r>
        <w:rPr>
          <w:rtl w:val="true"/>
        </w:rPr>
        <w:t>להסיעם</w:t>
      </w:r>
      <w:r>
        <w:rPr>
          <w:rFonts w:eastAsia="Arial TUR;Arial" w:cs="Arial TUR;Arial"/>
          <w:rtl w:val="true"/>
        </w:rPr>
        <w:t xml:space="preserve"> </w:t>
      </w:r>
      <w:r>
        <w:rPr>
          <w:rtl w:val="true"/>
        </w:rPr>
        <w:t>לטייבה</w:t>
      </w:r>
      <w:r>
        <w:rPr>
          <w:rtl w:val="true"/>
        </w:rPr>
        <w:t xml:space="preserve">. </w:t>
      </w:r>
      <w:r>
        <w:rPr>
          <w:rtl w:val="true"/>
        </w:rPr>
        <w:t>בהגיעם</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כיוונו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לסמטה</w:t>
      </w:r>
      <w:r>
        <w:rPr>
          <w:rtl w:val="true"/>
        </w:rPr>
        <w:t xml:space="preserve">, </w:t>
      </w:r>
      <w:r>
        <w:rPr>
          <w:rtl w:val="true"/>
        </w:rPr>
        <w:t>וכאשר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חש</w:t>
      </w:r>
      <w:r>
        <w:rPr>
          <w:rFonts w:eastAsia="Arial TUR;Arial" w:cs="Arial TUR;Arial"/>
          <w:rtl w:val="true"/>
        </w:rPr>
        <w:t xml:space="preserve"> </w:t>
      </w:r>
      <w:r>
        <w:rPr>
          <w:rtl w:val="true"/>
        </w:rPr>
        <w:t>בסכנה</w:t>
      </w:r>
      <w:r>
        <w:rPr>
          <w:rFonts w:eastAsia="Arial TUR;Arial" w:cs="Arial TUR;Arial"/>
          <w:rtl w:val="true"/>
        </w:rPr>
        <w:t xml:space="preserve"> </w:t>
      </w:r>
      <w:r>
        <w:rPr>
          <w:rtl w:val="true"/>
        </w:rPr>
        <w:t>וביקש</w:t>
      </w:r>
      <w:r>
        <w:rPr>
          <w:rFonts w:eastAsia="Arial TUR;Arial" w:cs="Arial TUR;Arial"/>
          <w:rtl w:val="true"/>
        </w:rPr>
        <w:t xml:space="preserve"> </w:t>
      </w:r>
      <w:r>
        <w:rPr>
          <w:rtl w:val="true"/>
        </w:rPr>
        <w:t>להסתלק</w:t>
      </w:r>
      <w:r>
        <w:rPr>
          <w:rFonts w:eastAsia="Arial TUR;Arial" w:cs="Arial TUR;Arial"/>
          <w:rtl w:val="true"/>
        </w:rPr>
        <w:t xml:space="preserve"> </w:t>
      </w:r>
      <w:r>
        <w:rPr>
          <w:rtl w:val="true"/>
        </w:rPr>
        <w:t>מהמקום</w:t>
      </w:r>
      <w:r>
        <w:rPr>
          <w:rtl w:val="true"/>
        </w:rPr>
        <w:t xml:space="preserve">, </w:t>
      </w:r>
      <w:r>
        <w:rPr>
          <w:rtl w:val="true"/>
        </w:rPr>
        <w:t>אחזו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ושותפיו</w:t>
      </w:r>
      <w:r>
        <w:rPr>
          <w:rtl w:val="true"/>
        </w:rPr>
        <w:t xml:space="preserve">, </w:t>
      </w:r>
      <w:r>
        <w:rPr>
          <w:rtl w:val="true"/>
        </w:rPr>
        <w:t>חנקו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והכוהו</w:t>
      </w:r>
      <w:r>
        <w:rPr>
          <w:rFonts w:eastAsia="Arial TUR;Arial" w:cs="Arial TUR;Arial"/>
          <w:rtl w:val="true"/>
        </w:rPr>
        <w:t xml:space="preserve"> </w:t>
      </w:r>
      <w:r>
        <w:rPr>
          <w:rtl w:val="true"/>
        </w:rPr>
        <w:t>באגרופיהם</w:t>
      </w:r>
      <w:r>
        <w:rPr>
          <w:rtl w:val="true"/>
        </w:rPr>
        <w:t xml:space="preserve">. </w:t>
      </w:r>
      <w:r>
        <w:rPr>
          <w:rtl w:val="true"/>
        </w:rPr>
        <w:t>כתוצאה</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המונית</w:t>
      </w:r>
      <w:r>
        <w:rPr>
          <w:rtl w:val="true"/>
        </w:rPr>
        <w:t xml:space="preserve">, </w:t>
      </w:r>
      <w:r>
        <w:rPr>
          <w:rtl w:val="true"/>
        </w:rPr>
        <w:t>והמערער</w:t>
      </w:r>
      <w:r>
        <w:rPr>
          <w:rFonts w:eastAsia="Arial TUR;Arial" w:cs="Arial TUR;Arial"/>
          <w:rtl w:val="true"/>
        </w:rPr>
        <w:t xml:space="preserve"> </w:t>
      </w:r>
      <w:r>
        <w:rPr>
          <w:rtl w:val="true"/>
        </w:rPr>
        <w:t>וחבריו</w:t>
      </w:r>
      <w:r>
        <w:rPr>
          <w:rFonts w:eastAsia="Arial TUR;Arial" w:cs="Arial TUR;Arial"/>
          <w:rtl w:val="true"/>
        </w:rPr>
        <w:t xml:space="preserve"> </w:t>
      </w:r>
      <w:r>
        <w:rPr>
          <w:rtl w:val="true"/>
        </w:rPr>
        <w:t>הסתלקו</w:t>
      </w:r>
      <w:r>
        <w:rPr>
          <w:rFonts w:eastAsia="Arial TUR;Arial" w:cs="Arial TUR;Arial"/>
          <w:rtl w:val="true"/>
        </w:rPr>
        <w:t xml:space="preserve"> </w:t>
      </w:r>
      <w:r>
        <w:rPr>
          <w:rtl w:val="true"/>
        </w:rPr>
        <w:t>עמה</w:t>
      </w:r>
      <w:r>
        <w:rPr>
          <w:rtl w:val="true"/>
        </w:rPr>
        <w:t>.</w:t>
      </w:r>
    </w:p>
    <w:p>
      <w:pPr>
        <w:pStyle w:val="Ruller5"/>
        <w:ind w:end="1282"/>
        <w:jc w:val="both"/>
        <w:rPr/>
      </w:pPr>
      <w:r>
        <w:rPr>
          <w:rtl w:val="true"/>
        </w:rPr>
      </w:r>
    </w:p>
    <w:p>
      <w:pPr>
        <w:pStyle w:val="Ruller5"/>
        <w:ind w:end="1282"/>
        <w:jc w:val="both"/>
        <w:rPr/>
      </w:pPr>
      <w:r>
        <w:rPr/>
        <w:t>2</w:t>
      </w:r>
      <w:r>
        <w:rPr>
          <w:rtl w:val="true"/>
        </w:rPr>
        <w:t xml:space="preserve">. </w:t>
      </w: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הודה</w:t>
      </w:r>
      <w:r>
        <w:rPr>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402</w:t>
      </w:r>
      <w:r>
        <w:rPr>
          <w:rtl w:val="true"/>
        </w:rPr>
        <w:t>(</w:t>
      </w:r>
      <w:r>
        <w:rPr>
          <w:rtl w:val="true"/>
        </w:rPr>
        <w:t>ב</w:t>
      </w:r>
      <w:r>
        <w:rPr>
          <w:rtl w:val="true"/>
        </w:rPr>
        <w:t xml:space="preserve">) </w:t>
      </w:r>
      <w:r>
        <w:rPr>
          <w:rtl w:val="true"/>
        </w:rPr>
        <w:t>ל</w:t>
      </w:r>
      <w:hyperlink r:id="rId6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והואיל</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תושב</w:t>
      </w:r>
      <w:r>
        <w:rPr>
          <w:rFonts w:eastAsia="Arial TUR;Arial" w:cs="Arial TUR;Arial"/>
          <w:rtl w:val="true"/>
        </w:rPr>
        <w:t xml:space="preserve"> </w:t>
      </w:r>
      <w:r>
        <w:rPr>
          <w:rtl w:val="true"/>
        </w:rPr>
        <w:t>השטחים</w:t>
      </w:r>
      <w:r>
        <w:rPr>
          <w:rFonts w:eastAsia="Arial TUR;Arial" w:cs="Arial TUR;Arial"/>
          <w:rtl w:val="true"/>
        </w:rPr>
        <w:t xml:space="preserve"> </w:t>
      </w:r>
      <w:r>
        <w:rPr>
          <w:rtl w:val="true"/>
        </w:rPr>
        <w:t>שנכנס</w:t>
      </w:r>
      <w:r>
        <w:rPr>
          <w:rFonts w:eastAsia="Arial TUR;Arial" w:cs="Arial TUR;Arial"/>
          <w:rtl w:val="true"/>
        </w:rPr>
        <w:t xml:space="preserve"> </w:t>
      </w:r>
      <w:r>
        <w:rPr>
          <w:rtl w:val="true"/>
        </w:rPr>
        <w:t>לישראל</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 xml:space="preserve">, </w:t>
      </w:r>
      <w:r>
        <w:rPr>
          <w:rtl w:val="true"/>
        </w:rPr>
        <w:t>הוא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חוקית</w:t>
      </w:r>
      <w:r>
        <w:rPr>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12</w:t>
      </w:r>
      <w:r>
        <w:rPr>
          <w:rtl w:val="true"/>
        </w:rPr>
        <w:t>(</w:t>
      </w:r>
      <w:r>
        <w:rPr/>
        <w:t>1</w:t>
      </w:r>
      <w:r>
        <w:rPr>
          <w:rtl w:val="true"/>
        </w:rPr>
        <w:t xml:space="preserve">) </w:t>
      </w:r>
      <w:r>
        <w:rPr>
          <w:rtl w:val="true"/>
        </w:rPr>
        <w:t>ל</w:t>
      </w:r>
      <w:hyperlink r:id="rId6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הכניסה</w:t>
        </w:r>
        <w:r>
          <w:rPr>
            <w:rStyle w:val="Hyperlink"/>
            <w:rFonts w:eastAsia="Arial TUR;Arial" w:cs="Arial TUR;Arial"/>
            <w:color w:val="0000FF"/>
            <w:u w:val="single"/>
            <w:rtl w:val="true"/>
          </w:rPr>
          <w:t xml:space="preserve"> </w:t>
        </w:r>
        <w:r>
          <w:rPr>
            <w:rStyle w:val="Hyperlink"/>
            <w:color w:val="0000FF"/>
            <w:u w:val="single"/>
            <w:rtl w:val="true"/>
          </w:rPr>
          <w:t>לישראל</w:t>
        </w:r>
      </w:hyperlink>
      <w:r>
        <w:rPr>
          <w:rtl w:val="true"/>
        </w:rPr>
        <w:t xml:space="preserve">, </w:t>
      </w:r>
      <w:r>
        <w:rPr>
          <w:rtl w:val="true"/>
        </w:rPr>
        <w:t>התשי</w:t>
      </w:r>
      <w:r>
        <w:rPr>
          <w:rtl w:val="true"/>
        </w:rPr>
        <w:t>"</w:t>
      </w:r>
      <w:r>
        <w:rPr>
          <w:rtl w:val="true"/>
        </w:rPr>
        <w:t>ב</w:t>
      </w:r>
      <w:r>
        <w:rPr>
          <w:rtl w:val="true"/>
        </w:rPr>
        <w:t>-</w:t>
      </w:r>
      <w:r>
        <w:rPr/>
        <w:t>1952</w:t>
      </w:r>
      <w:r>
        <w:rPr>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המערער</w:t>
      </w:r>
      <w:r>
        <w:rPr>
          <w:rFonts w:eastAsia="Arial TUR;Arial" w:cs="Arial TUR;Arial"/>
          <w:rtl w:val="true"/>
        </w:rPr>
        <w:t xml:space="preserve"> </w:t>
      </w:r>
      <w:r>
        <w:rPr>
          <w:rFonts w:ascii="Century" w:hAnsi="Century" w:cs="Miriam"/>
          <w:b/>
          <w:b/>
          <w:spacing w:val="0"/>
          <w:szCs w:val="24"/>
          <w:rtl w:val="true"/>
        </w:rPr>
        <w:t>לחמש</w:t>
      </w:r>
      <w:r>
        <w:rPr>
          <w:rFonts w:ascii="Century" w:hAnsi="Century" w:eastAsia="Century" w:cs="Century"/>
          <w:b/>
          <w:b/>
          <w:spacing w:val="0"/>
          <w:szCs w:val="24"/>
          <w:rtl w:val="true"/>
        </w:rPr>
        <w:t xml:space="preserve"> </w:t>
      </w:r>
      <w:r>
        <w:rPr>
          <w:rFonts w:ascii="Century" w:hAnsi="Century" w:cs="Miriam"/>
          <w:b/>
          <w:b/>
          <w:spacing w:val="0"/>
          <w:szCs w:val="24"/>
          <w:rtl w:val="true"/>
        </w:rPr>
        <w:t>שנות</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eastAsia="Arial TUR;Arial" w:cs="Arial TUR;Arial"/>
          <w:rtl w:val="true"/>
        </w:rPr>
        <w:t xml:space="preserve"> </w:t>
      </w:r>
      <w:r>
        <w:rPr>
          <w:rtl w:val="true"/>
        </w:rPr>
        <w:t>ושנתיים</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tl w:val="true"/>
        </w:rPr>
        <w:t>-</w:t>
      </w:r>
      <w:r>
        <w:rPr>
          <w:rtl w:val="true"/>
        </w:rPr>
        <w:t>תנאי</w:t>
      </w:r>
      <w:r>
        <w:rPr>
          <w:rtl w:val="true"/>
        </w:rPr>
        <w:t xml:space="preserve">, </w:t>
      </w:r>
      <w:r>
        <w:rPr>
          <w:rtl w:val="true"/>
        </w:rPr>
        <w:t>ובערעורו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משיג</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זה</w:t>
      </w:r>
      <w:r>
        <w:rPr>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אורכו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פסיבי</w:t>
      </w:r>
      <w:r>
        <w:rPr>
          <w:rtl w:val="true"/>
        </w:rPr>
        <w:t xml:space="preserve">, </w:t>
      </w:r>
      <w:r>
        <w:rPr>
          <w:rtl w:val="true"/>
        </w:rPr>
        <w:t>ומי</w:t>
      </w:r>
      <w:r>
        <w:rPr>
          <w:rFonts w:eastAsia="Arial TUR;Arial" w:cs="Arial TUR;Arial"/>
          <w:rtl w:val="true"/>
        </w:rPr>
        <w:t xml:space="preserve"> </w:t>
      </w:r>
      <w:r>
        <w:rPr>
          <w:rtl w:val="true"/>
        </w:rPr>
        <w:t>שנקטו</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המילולית</w:t>
      </w:r>
      <w:r>
        <w:rPr>
          <w:rFonts w:eastAsia="Arial TUR;Arial" w:cs="Arial TUR;Arial"/>
          <w:rtl w:val="true"/>
        </w:rPr>
        <w:t xml:space="preserve"> </w:t>
      </w:r>
      <w:r>
        <w:rPr>
          <w:rtl w:val="true"/>
        </w:rPr>
        <w:t>והפיסית</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חבריו</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חלש</w:t>
      </w:r>
      <w:r>
        <w:rPr>
          <w:rtl w:val="true"/>
        </w:rPr>
        <w:t xml:space="preserve">, </w:t>
      </w:r>
      <w:r>
        <w:rPr>
          <w:rtl w:val="true"/>
        </w:rPr>
        <w:t>שנגרר</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מצוקה</w:t>
      </w:r>
      <w:r>
        <w:rPr>
          <w:rFonts w:eastAsia="Arial TUR;Arial" w:cs="Arial TUR;Arial"/>
          <w:rtl w:val="true"/>
        </w:rPr>
        <w:t xml:space="preserve"> </w:t>
      </w:r>
      <w:r>
        <w:rPr>
          <w:rtl w:val="true"/>
        </w:rPr>
        <w:t>כלכלית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ומשפחתו</w:t>
      </w:r>
      <w:r>
        <w:rPr>
          <w:rFonts w:eastAsia="Arial TUR;Arial" w:cs="Arial TUR;Arial"/>
          <w:rtl w:val="true"/>
        </w:rPr>
        <w:t xml:space="preserve"> </w:t>
      </w:r>
      <w:r>
        <w:rPr>
          <w:rtl w:val="true"/>
        </w:rPr>
        <w:t>נתונים</w:t>
      </w:r>
      <w:r>
        <w:rPr>
          <w:rtl w:val="true"/>
        </w:rPr>
        <w:t>.</w:t>
      </w:r>
    </w:p>
    <w:p>
      <w:pPr>
        <w:pStyle w:val="Ruller5"/>
        <w:ind w:end="1282"/>
        <w:jc w:val="both"/>
        <w:rPr/>
      </w:pPr>
      <w:r>
        <w:rPr>
          <w:rtl w:val="true"/>
        </w:rPr>
      </w:r>
    </w:p>
    <w:p>
      <w:pPr>
        <w:pStyle w:val="Ruller5"/>
        <w:ind w:end="1282"/>
        <w:jc w:val="both"/>
        <w:rPr/>
      </w:pPr>
      <w:r>
        <w:rPr/>
        <w:t>3</w:t>
      </w:r>
      <w:r>
        <w:rPr>
          <w:rtl w:val="true"/>
        </w:rPr>
        <w:t xml:space="preserve">. </w:t>
      </w:r>
      <w:r>
        <w:rPr>
          <w:rtl w:val="true"/>
        </w:rPr>
        <w:t>לא</w:t>
      </w:r>
      <w:r>
        <w:rPr>
          <w:rFonts w:eastAsia="Arial TUR;Arial" w:cs="Arial TUR;Arial"/>
          <w:rtl w:val="true"/>
        </w:rPr>
        <w:t xml:space="preserve"> </w:t>
      </w:r>
      <w:r>
        <w:rPr>
          <w:rtl w:val="true"/>
        </w:rPr>
        <w:t>מצאנו</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העונש</w:t>
      </w:r>
      <w:r>
        <w:rPr>
          <w:rtl w:val="true"/>
        </w:rPr>
        <w:t xml:space="preserve">. </w:t>
      </w:r>
      <w:r>
        <w:rPr>
          <w:rtl w:val="true"/>
        </w:rPr>
        <w:t>המערער</w:t>
      </w:r>
      <w:r>
        <w:rPr>
          <w:rFonts w:eastAsia="Arial TUR;Arial" w:cs="Arial TUR;Arial"/>
          <w:rtl w:val="true"/>
        </w:rPr>
        <w:t xml:space="preserve"> </w:t>
      </w:r>
      <w:r>
        <w:rPr>
          <w:rtl w:val="true"/>
        </w:rPr>
        <w:t>חטא</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חומרתן</w:t>
      </w:r>
      <w:r>
        <w:rPr>
          <w:rFonts w:eastAsia="Arial TUR;Arial" w:cs="Arial TUR;Arial"/>
          <w:rtl w:val="true"/>
        </w:rPr>
        <w:t xml:space="preserve"> </w:t>
      </w:r>
      <w:r>
        <w:rPr>
          <w:rtl w:val="true"/>
        </w:rPr>
        <w:t>נדמה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להרבות</w:t>
      </w:r>
      <w:r>
        <w:rPr>
          <w:rFonts w:eastAsia="Arial TUR;Arial" w:cs="Arial TUR;Arial"/>
          <w:rtl w:val="true"/>
        </w:rPr>
        <w:t xml:space="preserve"> </w:t>
      </w:r>
      <w:r>
        <w:rPr>
          <w:rtl w:val="true"/>
        </w:rPr>
        <w:t>מלים</w:t>
      </w:r>
      <w:r>
        <w:rPr>
          <w:rtl w:val="true"/>
        </w:rPr>
        <w:t xml:space="preserve">. </w:t>
      </w:r>
      <w:r>
        <w:rPr>
          <w:rFonts w:ascii="Century" w:hAnsi="Century" w:cs="Miriam"/>
          <w:b/>
          <w:b/>
          <w:spacing w:val="0"/>
          <w:szCs w:val="24"/>
          <w:rtl w:val="true"/>
        </w:rPr>
        <w:t>נהגי</w:t>
      </w:r>
      <w:r>
        <w:rPr>
          <w:rFonts w:ascii="Century" w:hAnsi="Century" w:eastAsia="Century" w:cs="Century"/>
          <w:b/>
          <w:b/>
          <w:spacing w:val="0"/>
          <w:szCs w:val="24"/>
          <w:rtl w:val="true"/>
        </w:rPr>
        <w:t xml:space="preserve"> </w:t>
      </w:r>
      <w:r>
        <w:rPr>
          <w:rFonts w:ascii="Century" w:hAnsi="Century" w:cs="Miriam"/>
          <w:b/>
          <w:b/>
          <w:spacing w:val="0"/>
          <w:szCs w:val="24"/>
          <w:rtl w:val="true"/>
        </w:rPr>
        <w:t>מוניות</w:t>
      </w:r>
      <w:r>
        <w:rPr>
          <w:rFonts w:ascii="Century" w:hAnsi="Century" w:eastAsia="Century" w:cs="Century"/>
          <w:b/>
          <w:b/>
          <w:spacing w:val="0"/>
          <w:szCs w:val="24"/>
          <w:rtl w:val="true"/>
        </w:rPr>
        <w:t xml:space="preserve"> </w:t>
      </w:r>
      <w:r>
        <w:rPr>
          <w:rFonts w:ascii="Century" w:hAnsi="Century" w:cs="Miriam"/>
          <w:b/>
          <w:b/>
          <w:spacing w:val="0"/>
          <w:szCs w:val="24"/>
          <w:rtl w:val="true"/>
        </w:rPr>
        <w:t>הפכו</w:t>
      </w:r>
      <w:r>
        <w:rPr>
          <w:rFonts w:ascii="Century" w:hAnsi="Century" w:eastAsia="Century" w:cs="Century"/>
          <w:b/>
          <w:b/>
          <w:spacing w:val="0"/>
          <w:szCs w:val="24"/>
          <w:rtl w:val="true"/>
        </w:rPr>
        <w:t xml:space="preserve"> </w:t>
      </w:r>
      <w:r>
        <w:rPr>
          <w:rFonts w:ascii="Century" w:hAnsi="Century" w:cs="Miriam"/>
          <w:b/>
          <w:b/>
          <w:spacing w:val="0"/>
          <w:szCs w:val="24"/>
          <w:rtl w:val="true"/>
        </w:rPr>
        <w:t>בשנים</w:t>
      </w:r>
      <w:r>
        <w:rPr>
          <w:rFonts w:ascii="Century" w:hAnsi="Century" w:eastAsia="Century" w:cs="Century"/>
          <w:b/>
          <w:b/>
          <w:spacing w:val="0"/>
          <w:szCs w:val="24"/>
          <w:rtl w:val="true"/>
        </w:rPr>
        <w:t xml:space="preserve"> </w:t>
      </w:r>
      <w:r>
        <w:rPr>
          <w:rFonts w:ascii="Century" w:hAnsi="Century" w:cs="Miriam"/>
          <w:b/>
          <w:b/>
          <w:spacing w:val="0"/>
          <w:szCs w:val="24"/>
          <w:rtl w:val="true"/>
        </w:rPr>
        <w:t>האחרונות</w:t>
      </w:r>
      <w:r>
        <w:rPr>
          <w:rFonts w:ascii="Century" w:hAnsi="Century" w:eastAsia="Century" w:cs="Century"/>
          <w:b/>
          <w:b/>
          <w:spacing w:val="0"/>
          <w:szCs w:val="24"/>
          <w:rtl w:val="true"/>
        </w:rPr>
        <w:t xml:space="preserve"> </w:t>
      </w:r>
      <w:r>
        <w:rPr>
          <w:rFonts w:ascii="Century" w:hAnsi="Century" w:cs="Miriam"/>
          <w:b/>
          <w:b/>
          <w:spacing w:val="0"/>
          <w:szCs w:val="24"/>
          <w:rtl w:val="true"/>
        </w:rPr>
        <w:t>טרף</w:t>
      </w:r>
      <w:r>
        <w:rPr>
          <w:rFonts w:ascii="Century" w:hAnsi="Century" w:eastAsia="Century" w:cs="Century"/>
          <w:b/>
          <w:b/>
          <w:spacing w:val="0"/>
          <w:szCs w:val="24"/>
          <w:rtl w:val="true"/>
        </w:rPr>
        <w:t xml:space="preserve"> </w:t>
      </w:r>
      <w:r>
        <w:rPr>
          <w:rFonts w:ascii="Century" w:hAnsi="Century" w:cs="Miriam"/>
          <w:b/>
          <w:b/>
          <w:spacing w:val="0"/>
          <w:szCs w:val="24"/>
          <w:rtl w:val="true"/>
        </w:rPr>
        <w:t>קל</w:t>
      </w:r>
      <w:r>
        <w:rPr>
          <w:rFonts w:ascii="Century" w:hAnsi="Century" w:eastAsia="Century" w:cs="Century"/>
          <w:b/>
          <w:b/>
          <w:spacing w:val="0"/>
          <w:szCs w:val="24"/>
          <w:rtl w:val="true"/>
        </w:rPr>
        <w:t xml:space="preserve"> </w:t>
      </w:r>
      <w:r>
        <w:rPr>
          <w:rFonts w:ascii="Century" w:hAnsi="Century" w:cs="Miriam"/>
          <w:b/>
          <w:b/>
          <w:spacing w:val="0"/>
          <w:szCs w:val="24"/>
          <w:rtl w:val="true"/>
        </w:rPr>
        <w:t>למעשי</w:t>
      </w:r>
      <w:r>
        <w:rPr>
          <w:rFonts w:ascii="Century" w:hAnsi="Century" w:eastAsia="Century" w:cs="Century"/>
          <w:b/>
          <w:b/>
          <w:spacing w:val="0"/>
          <w:szCs w:val="24"/>
          <w:rtl w:val="true"/>
        </w:rPr>
        <w:t xml:space="preserve"> </w:t>
      </w:r>
      <w:r>
        <w:rPr>
          <w:rFonts w:ascii="Century" w:hAnsi="Century" w:cs="Miriam"/>
          <w:b/>
          <w:b/>
          <w:spacing w:val="0"/>
          <w:szCs w:val="24"/>
          <w:rtl w:val="true"/>
        </w:rPr>
        <w:t>שוד</w:t>
      </w:r>
      <w:r>
        <w:rPr>
          <w:rFonts w:cs="Miriam" w:ascii="Century" w:hAnsi="Century"/>
          <w:b/>
          <w:spacing w:val="0"/>
          <w:szCs w:val="24"/>
          <w:rtl w:val="true"/>
        </w:rPr>
        <w:t xml:space="preserve">, </w:t>
      </w:r>
      <w:r>
        <w:rPr>
          <w:rFonts w:ascii="Century" w:hAnsi="Century" w:cs="Miriam"/>
          <w:b/>
          <w:b/>
          <w:spacing w:val="0"/>
          <w:szCs w:val="24"/>
          <w:rtl w:val="true"/>
        </w:rPr>
        <w:t>הואיל</w:t>
      </w:r>
      <w:r>
        <w:rPr>
          <w:rFonts w:ascii="Century" w:hAnsi="Century" w:eastAsia="Century" w:cs="Century"/>
          <w:b/>
          <w:b/>
          <w:spacing w:val="0"/>
          <w:szCs w:val="24"/>
          <w:rtl w:val="true"/>
        </w:rPr>
        <w:t xml:space="preserve"> </w:t>
      </w:r>
      <w:r>
        <w:rPr>
          <w:rFonts w:ascii="Century" w:hAnsi="Century" w:cs="Miriam"/>
          <w:b/>
          <w:b/>
          <w:spacing w:val="0"/>
          <w:szCs w:val="24"/>
          <w:rtl w:val="true"/>
        </w:rPr>
        <w:t>ונאסר</w:t>
      </w:r>
      <w:r>
        <w:rPr>
          <w:rFonts w:ascii="Century" w:hAnsi="Century" w:eastAsia="Century" w:cs="Century"/>
          <w:b/>
          <w:b/>
          <w:spacing w:val="0"/>
          <w:szCs w:val="24"/>
          <w:rtl w:val="true"/>
        </w:rPr>
        <w:t xml:space="preserve"> </w:t>
      </w:r>
      <w:r>
        <w:rPr>
          <w:rFonts w:ascii="Century" w:hAnsi="Century" w:cs="Miriam"/>
          <w:b/>
          <w:b/>
          <w:spacing w:val="0"/>
          <w:szCs w:val="24"/>
          <w:rtl w:val="true"/>
        </w:rPr>
        <w:t>עליהם</w:t>
      </w:r>
      <w:r>
        <w:rPr>
          <w:rFonts w:ascii="Century" w:hAnsi="Century" w:eastAsia="Century" w:cs="Century"/>
          <w:b/>
          <w:b/>
          <w:spacing w:val="0"/>
          <w:szCs w:val="24"/>
          <w:rtl w:val="true"/>
        </w:rPr>
        <w:t xml:space="preserve"> </w:t>
      </w:r>
      <w:r>
        <w:rPr>
          <w:rFonts w:ascii="Century" w:hAnsi="Century" w:cs="Miriam"/>
          <w:b/>
          <w:b/>
          <w:spacing w:val="0"/>
          <w:szCs w:val="24"/>
          <w:rtl w:val="true"/>
        </w:rPr>
        <w:t>לבחור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נוסעיהם</w:t>
      </w:r>
      <w:r>
        <w:rPr>
          <w:rFonts w:cs="Miriam" w:ascii="Century" w:hAnsi="Century"/>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מנוצלת</w:t>
      </w:r>
      <w:r>
        <w:rPr>
          <w:rFonts w:ascii="Century" w:hAnsi="Century" w:eastAsia="Century" w:cs="Century"/>
          <w:b/>
          <w:b/>
          <w:spacing w:val="0"/>
          <w:szCs w:val="24"/>
          <w:rtl w:val="true"/>
        </w:rPr>
        <w:t xml:space="preserve"> </w:t>
      </w:r>
      <w:r>
        <w:rPr>
          <w:rFonts w:ascii="Century" w:hAnsi="Century" w:cs="Miriam"/>
          <w:b/>
          <w:b/>
          <w:spacing w:val="0"/>
          <w:szCs w:val="24"/>
          <w:rtl w:val="true"/>
        </w:rPr>
        <w:t>עובדה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חסרי</w:t>
      </w:r>
      <w:r>
        <w:rPr>
          <w:rFonts w:ascii="Century" w:hAnsi="Century" w:eastAsia="Century" w:cs="Century"/>
          <w:b/>
          <w:b/>
          <w:spacing w:val="0"/>
          <w:szCs w:val="24"/>
          <w:rtl w:val="true"/>
        </w:rPr>
        <w:t xml:space="preserve"> </w:t>
      </w:r>
      <w:r>
        <w:rPr>
          <w:rFonts w:ascii="Century" w:hAnsi="Century" w:cs="Miriam"/>
          <w:b/>
          <w:b/>
          <w:spacing w:val="0"/>
          <w:szCs w:val="24"/>
          <w:rtl w:val="true"/>
        </w:rPr>
        <w:t>מצפון</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להסיעם</w:t>
      </w:r>
      <w:r>
        <w:rPr>
          <w:rFonts w:ascii="Century" w:hAnsi="Century" w:eastAsia="Century" w:cs="Century"/>
          <w:b/>
          <w:b/>
          <w:spacing w:val="0"/>
          <w:szCs w:val="24"/>
          <w:rtl w:val="true"/>
        </w:rPr>
        <w:t xml:space="preserve"> </w:t>
      </w:r>
      <w:r>
        <w:rPr>
          <w:rFonts w:ascii="Century" w:hAnsi="Century" w:cs="Miriam"/>
          <w:b/>
          <w:b/>
          <w:spacing w:val="0"/>
          <w:szCs w:val="24"/>
          <w:rtl w:val="true"/>
        </w:rPr>
        <w:t>למקומות</w:t>
      </w:r>
      <w:r>
        <w:rPr>
          <w:rFonts w:ascii="Century" w:hAnsi="Century" w:eastAsia="Century" w:cs="Century"/>
          <w:b/>
          <w:b/>
          <w:spacing w:val="0"/>
          <w:szCs w:val="24"/>
          <w:rtl w:val="true"/>
        </w:rPr>
        <w:t xml:space="preserve"> </w:t>
      </w:r>
      <w:r>
        <w:rPr>
          <w:rFonts w:ascii="Century" w:hAnsi="Century" w:cs="Miriam"/>
          <w:b/>
          <w:b/>
          <w:spacing w:val="0"/>
          <w:szCs w:val="24"/>
          <w:rtl w:val="true"/>
        </w:rPr>
        <w:t>מבודדים</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תוקפים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הנהגים</w:t>
      </w:r>
      <w:r>
        <w:rPr>
          <w:rFonts w:cs="Miriam" w:ascii="Century" w:hAnsi="Century"/>
          <w:b/>
          <w:spacing w:val="0"/>
          <w:szCs w:val="24"/>
          <w:rtl w:val="true"/>
        </w:rPr>
        <w:t xml:space="preserve">, </w:t>
      </w:r>
      <w:r>
        <w:rPr>
          <w:rFonts w:ascii="Century" w:hAnsi="Century" w:cs="Miriam"/>
          <w:b/>
          <w:b/>
          <w:spacing w:val="0"/>
          <w:szCs w:val="24"/>
          <w:rtl w:val="true"/>
        </w:rPr>
        <w:t>מאלצים</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ascii="Century" w:hAnsi="Century" w:eastAsia="Century" w:cs="Century"/>
          <w:b/>
          <w:b/>
          <w:spacing w:val="0"/>
          <w:szCs w:val="24"/>
          <w:rtl w:val="true"/>
        </w:rPr>
        <w:t xml:space="preserve"> </w:t>
      </w:r>
      <w:r>
        <w:rPr>
          <w:rFonts w:ascii="Century" w:hAnsi="Century" w:cs="Miriam"/>
          <w:b/>
          <w:b/>
          <w:spacing w:val="0"/>
          <w:szCs w:val="24"/>
          <w:rtl w:val="true"/>
        </w:rPr>
        <w:t>לברוח</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נפשם</w:t>
      </w:r>
      <w:r>
        <w:rPr>
          <w:rFonts w:cs="Miriam" w:ascii="Century" w:hAnsi="Century"/>
          <w:b/>
          <w:spacing w:val="0"/>
          <w:szCs w:val="24"/>
          <w:rtl w:val="true"/>
        </w:rPr>
        <w:t xml:space="preserve">, </w:t>
      </w:r>
      <w:r>
        <w:rPr>
          <w:rFonts w:ascii="Century" w:hAnsi="Century" w:cs="Miriam"/>
          <w:b/>
          <w:b/>
          <w:spacing w:val="0"/>
          <w:szCs w:val="24"/>
          <w:rtl w:val="true"/>
        </w:rPr>
        <w:t>וגונבים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רכביהם</w:t>
      </w:r>
      <w:r>
        <w:rPr>
          <w:rFonts w:cs="Miriam" w:ascii="Century" w:hAnsi="Century"/>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שחומרתה</w:t>
      </w:r>
      <w:r>
        <w:rPr>
          <w:rFonts w:ascii="Century" w:hAnsi="Century" w:eastAsia="Century" w:cs="Century"/>
          <w:b/>
          <w:b/>
          <w:spacing w:val="0"/>
          <w:szCs w:val="24"/>
          <w:rtl w:val="true"/>
        </w:rPr>
        <w:t xml:space="preserve"> </w:t>
      </w:r>
      <w:r>
        <w:rPr>
          <w:rFonts w:ascii="Century" w:hAnsi="Century" w:cs="Miriam"/>
          <w:b/>
          <w:b/>
          <w:spacing w:val="0"/>
          <w:szCs w:val="24"/>
          <w:rtl w:val="true"/>
        </w:rPr>
        <w:t>רבה</w:t>
      </w:r>
      <w:r>
        <w:rPr>
          <w:rFonts w:cs="Miriam" w:ascii="Century" w:hAnsi="Century"/>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פסקנו</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להשית</w:t>
      </w:r>
      <w:r>
        <w:rPr>
          <w:rFonts w:ascii="Century" w:hAnsi="Century" w:eastAsia="Century" w:cs="Century"/>
          <w:b/>
          <w:b/>
          <w:spacing w:val="0"/>
          <w:szCs w:val="24"/>
          <w:rtl w:val="true"/>
        </w:rPr>
        <w:t xml:space="preserve"> </w:t>
      </w:r>
      <w:r>
        <w:rPr>
          <w:rFonts w:ascii="Century" w:hAnsi="Century" w:cs="Miriam"/>
          <w:b/>
          <w:b/>
          <w:spacing w:val="0"/>
          <w:szCs w:val="24"/>
          <w:rtl w:val="true"/>
        </w:rPr>
        <w:t>בגינה</w:t>
      </w:r>
      <w:r>
        <w:rPr>
          <w:rFonts w:ascii="Century" w:hAnsi="Century" w:eastAsia="Century" w:cs="Century"/>
          <w:b/>
          <w:b/>
          <w:spacing w:val="0"/>
          <w:szCs w:val="24"/>
          <w:rtl w:val="true"/>
        </w:rPr>
        <w:t xml:space="preserve"> </w:t>
      </w:r>
      <w:r>
        <w:rPr>
          <w:rFonts w:ascii="Century" w:hAnsi="Century" w:cs="Miriam"/>
          <w:b/>
          <w:b/>
          <w:spacing w:val="0"/>
          <w:szCs w:val="24"/>
          <w:rtl w:val="true"/>
        </w:rPr>
        <w:t>תקופות</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ממושכות</w:t>
      </w:r>
      <w:r>
        <w:rPr>
          <w:rFonts w:cs="Miriam" w:ascii="Century" w:hAnsi="Century"/>
          <w:b/>
          <w:spacing w:val="0"/>
          <w:szCs w:val="24"/>
          <w:rtl w:val="true"/>
        </w:rPr>
        <w:t xml:space="preserve">, </w:t>
      </w:r>
      <w:r>
        <w:rPr>
          <w:rFonts w:ascii="Century" w:hAnsi="Century" w:cs="Miriam"/>
          <w:b/>
          <w:b/>
          <w:spacing w:val="0"/>
          <w:szCs w:val="24"/>
          <w:rtl w:val="true"/>
        </w:rPr>
        <w:t>במטרה</w:t>
      </w:r>
      <w:r>
        <w:rPr>
          <w:rFonts w:ascii="Century" w:hAnsi="Century" w:eastAsia="Century" w:cs="Century"/>
          <w:b/>
          <w:b/>
          <w:spacing w:val="0"/>
          <w:szCs w:val="24"/>
          <w:rtl w:val="true"/>
        </w:rPr>
        <w:t xml:space="preserve"> </w:t>
      </w:r>
      <w:r>
        <w:rPr>
          <w:rFonts w:ascii="Century" w:hAnsi="Century" w:cs="Miriam"/>
          <w:b/>
          <w:b/>
          <w:spacing w:val="0"/>
          <w:szCs w:val="24"/>
          <w:rtl w:val="true"/>
        </w:rPr>
        <w:t>להבהיר</w:t>
      </w:r>
      <w:r>
        <w:rPr>
          <w:rFonts w:ascii="Century" w:hAnsi="Century" w:eastAsia="Century" w:cs="Century"/>
          <w:b/>
          <w:b/>
          <w:spacing w:val="0"/>
          <w:szCs w:val="24"/>
          <w:rtl w:val="true"/>
        </w:rPr>
        <w:t xml:space="preserve"> </w:t>
      </w:r>
      <w:r>
        <w:rPr>
          <w:rFonts w:ascii="Century" w:hAnsi="Century" w:cs="Miriam"/>
          <w:b/>
          <w:b/>
          <w:spacing w:val="0"/>
          <w:szCs w:val="24"/>
          <w:rtl w:val="true"/>
        </w:rPr>
        <w:t>לכל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המחיר</w:t>
      </w:r>
      <w:r>
        <w:rPr>
          <w:rFonts w:ascii="Century" w:hAnsi="Century" w:eastAsia="Century" w:cs="Century"/>
          <w:b/>
          <w:b/>
          <w:spacing w:val="0"/>
          <w:szCs w:val="24"/>
          <w:rtl w:val="true"/>
        </w:rPr>
        <w:t xml:space="preserve"> </w:t>
      </w:r>
      <w:r>
        <w:rPr>
          <w:rFonts w:ascii="Century" w:hAnsi="Century" w:cs="Miriam"/>
          <w:b/>
          <w:b/>
          <w:spacing w:val="0"/>
          <w:szCs w:val="24"/>
          <w:rtl w:val="true"/>
        </w:rPr>
        <w:t>שיידרשו</w:t>
      </w:r>
      <w:r>
        <w:rPr>
          <w:rFonts w:ascii="Century" w:hAnsi="Century" w:eastAsia="Century" w:cs="Century"/>
          <w:b/>
          <w:b/>
          <w:spacing w:val="0"/>
          <w:szCs w:val="24"/>
          <w:rtl w:val="true"/>
        </w:rPr>
        <w:t xml:space="preserve"> </w:t>
      </w:r>
      <w:r>
        <w:rPr>
          <w:rFonts w:ascii="Century" w:hAnsi="Century" w:cs="Miriam"/>
          <w:b/>
          <w:b/>
          <w:spacing w:val="0"/>
          <w:szCs w:val="24"/>
          <w:rtl w:val="true"/>
        </w:rPr>
        <w:t>לשלם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יימצאו</w:t>
      </w:r>
      <w:r>
        <w:rPr>
          <w:rFonts w:ascii="Century" w:hAnsi="Century" w:eastAsia="Century" w:cs="Century"/>
          <w:b/>
          <w:b/>
          <w:spacing w:val="0"/>
          <w:szCs w:val="24"/>
          <w:rtl w:val="true"/>
        </w:rPr>
        <w:t xml:space="preserve"> </w:t>
      </w:r>
      <w:r>
        <w:rPr>
          <w:rFonts w:ascii="Century" w:hAnsi="Century" w:cs="Miriam"/>
          <w:b/>
          <w:b/>
          <w:spacing w:val="0"/>
          <w:szCs w:val="24"/>
          <w:rtl w:val="true"/>
        </w:rPr>
        <w:t>חוטאים</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tl w:val="true"/>
        </w:rPr>
        <w:t>.</w:t>
      </w:r>
    </w:p>
    <w:p>
      <w:pPr>
        <w:pStyle w:val="Ruller5"/>
        <w:ind w:end="1282"/>
        <w:jc w:val="both"/>
        <w:rPr/>
      </w:pPr>
      <w:r>
        <w:rPr>
          <w:rtl w:val="true"/>
        </w:rPr>
      </w:r>
    </w:p>
    <w:p>
      <w:pPr>
        <w:pStyle w:val="Ruller5"/>
        <w:ind w:end="1282"/>
        <w:jc w:val="both"/>
        <w:rPr/>
      </w:pP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שנתנו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דעתנו</w:t>
      </w:r>
      <w:r>
        <w:rPr>
          <w:rFonts w:eastAsia="Arial TUR;Arial" w:cs="Arial TUR;Arial"/>
          <w:rtl w:val="true"/>
        </w:rPr>
        <w:t xml:space="preserve"> </w:t>
      </w:r>
      <w:r>
        <w:rPr>
          <w:rtl w:val="true"/>
        </w:rPr>
        <w:t>לנתוניו</w:t>
      </w:r>
      <w:r>
        <w:rPr>
          <w:rFonts w:eastAsia="Arial TUR;Arial" w:cs="Arial TUR;Arial"/>
          <w:rtl w:val="true"/>
        </w:rPr>
        <w:t xml:space="preserve"> </w:t>
      </w:r>
      <w:r>
        <w:rPr>
          <w:rtl w:val="true"/>
        </w:rPr>
        <w:t>האישיים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ונסיבותיו</w:t>
      </w:r>
      <w:r>
        <w:rPr>
          <w:rtl w:val="true"/>
        </w:rPr>
        <w:t xml:space="preserve">, </w:t>
      </w:r>
      <w:r>
        <w:rPr>
          <w:rtl w:val="true"/>
        </w:rPr>
        <w:t>לא</w:t>
      </w:r>
      <w:r>
        <w:rPr>
          <w:rFonts w:eastAsia="Arial TUR;Arial" w:cs="Arial TUR;Arial"/>
          <w:rtl w:val="true"/>
        </w:rPr>
        <w:t xml:space="preserve"> </w:t>
      </w:r>
      <w:r>
        <w:rPr>
          <w:rtl w:val="true"/>
        </w:rPr>
        <w:t>מצאנו</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בעונש</w:t>
      </w:r>
      <w:r>
        <w:rPr>
          <w:rtl w:val="true"/>
        </w:rPr>
        <w:t xml:space="preserve">, </w:t>
      </w:r>
      <w:r>
        <w:rPr>
          <w:rtl w:val="true"/>
        </w:rPr>
        <w:t>ומכאן</w:t>
      </w:r>
      <w:r>
        <w:rPr>
          <w:rFonts w:eastAsia="Arial TUR;Arial" w:cs="Arial TUR;Arial"/>
          <w:rtl w:val="true"/>
        </w:rPr>
        <w:t xml:space="preserve"> </w:t>
      </w:r>
      <w:r>
        <w:rPr>
          <w:rtl w:val="true"/>
        </w:rPr>
        <w:t>החלטתנו</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tl w:val="true"/>
        </w:rPr>
        <w:t>.</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p>
    <w:p>
      <w:pPr>
        <w:pStyle w:val="Ruller5"/>
        <w:ind w:end="1282"/>
        <w:jc w:val="both"/>
        <w:rPr/>
      </w:pPr>
      <w:r>
        <w:rPr>
          <w:rtl w:val="true"/>
        </w:rPr>
      </w:r>
    </w:p>
    <w:p>
      <w:pPr>
        <w:pStyle w:val="Ruller42"/>
        <w:numPr>
          <w:ilvl w:val="0"/>
          <w:numId w:val="1"/>
        </w:numPr>
        <w:ind w:hanging="0" w:start="0" w:end="0"/>
        <w:jc w:val="both"/>
        <w:rPr/>
      </w:pPr>
      <w:r>
        <w:rPr>
          <w:rtl w:val="true"/>
        </w:rPr>
        <w:t>מדיניות זו הינה עקבית</w:t>
      </w:r>
      <w:r>
        <w:rPr>
          <w:rtl w:val="true"/>
        </w:rPr>
        <w:t xml:space="preserve">, </w:t>
      </w:r>
      <w:r>
        <w:rPr>
          <w:rtl w:val="true"/>
        </w:rPr>
        <w:t>בלתי משתנה ובלתי מתפשרת</w:t>
      </w:r>
      <w:r>
        <w:rPr>
          <w:rtl w:val="true"/>
        </w:rPr>
        <w:t xml:space="preserve">: </w:t>
      </w:r>
      <w:r>
        <w:rPr>
          <w:rtl w:val="true"/>
        </w:rPr>
        <w:t>ראו</w:t>
      </w:r>
      <w:r>
        <w:rPr>
          <w:rtl w:val="true"/>
        </w:rPr>
        <w:t xml:space="preserve">, </w:t>
      </w:r>
      <w:r>
        <w:rPr>
          <w:rtl w:val="true"/>
        </w:rPr>
        <w:t>בין היתר</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4178/12</w:t>
        </w:r>
      </w:hyperlink>
      <w:r>
        <w:rPr>
          <w:rtl w:val="true"/>
        </w:rPr>
        <w:t xml:space="preserve"> </w:t>
      </w:r>
      <w:r>
        <w:rPr>
          <w:rFonts w:ascii="Century" w:hAnsi="Century" w:cs="Miriam"/>
          <w:b/>
          <w:b/>
          <w:spacing w:val="0"/>
          <w:szCs w:val="24"/>
          <w:rtl w:val="true"/>
        </w:rPr>
        <w:t>עוינה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9.7.2013</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350/13</w:t>
        </w:r>
      </w:hyperlink>
      <w:r>
        <w:rPr>
          <w:rtl w:val="true"/>
        </w:rPr>
        <w:t xml:space="preserve"> </w:t>
      </w:r>
      <w:r>
        <w:rPr>
          <w:rFonts w:ascii="Century" w:hAnsi="Century" w:cs="Miriam"/>
          <w:b/>
          <w:b/>
          <w:spacing w:val="0"/>
          <w:szCs w:val="24"/>
          <w:rtl w:val="true"/>
        </w:rPr>
        <w:t>בשאראת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9.6.2013</w:t>
      </w:r>
      <w:r>
        <w:rPr>
          <w:rtl w:val="true"/>
        </w:rPr>
        <w:t>)</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3312/12</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2.4.2013</w:t>
      </w:r>
      <w:r>
        <w:rPr>
          <w:rtl w:val="true"/>
        </w:rPr>
        <w:t>);</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2606/12</w:t>
        </w:r>
      </w:hyperlink>
      <w:r>
        <w:rPr>
          <w:rtl w:val="true"/>
        </w:rPr>
        <w:t xml:space="preserve"> </w:t>
      </w:r>
      <w:r>
        <w:rPr>
          <w:rFonts w:ascii="Century" w:hAnsi="Century" w:cs="Miriam"/>
          <w:b/>
          <w:b/>
          <w:spacing w:val="0"/>
          <w:szCs w:val="24"/>
          <w:rtl w:val="true"/>
        </w:rPr>
        <w:t>אלמחתסב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5.3.</w:t>
      </w:r>
      <w:r>
        <w:rPr/>
        <w:t>20</w:t>
      </w:r>
      <w:r>
        <w:rPr/>
        <w:t>13</w:t>
      </w:r>
      <w:r>
        <w:rPr>
          <w:rtl w:val="true"/>
        </w:rPr>
        <w:t>)</w:t>
      </w:r>
      <w:r>
        <w:rPr>
          <w:rtl w:val="true"/>
        </w:rPr>
        <w:t xml:space="preserve">; </w:t>
      </w:r>
      <w:hyperlink r:id="rId73">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348/12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26.3.2012</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5994/10</w:t>
        </w:r>
      </w:hyperlink>
      <w:r>
        <w:rPr>
          <w:rtl w:val="true"/>
        </w:rPr>
        <w:t xml:space="preserve"> </w:t>
      </w:r>
      <w:r>
        <w:rPr>
          <w:rFonts w:ascii="Century" w:hAnsi="Century" w:cs="Miriam"/>
          <w:b/>
          <w:b/>
          <w:spacing w:val="0"/>
          <w:szCs w:val="24"/>
          <w:rtl w:val="true"/>
        </w:rPr>
        <w:t>אלברט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14.2.2011</w:t>
      </w:r>
      <w:r>
        <w:rPr>
          <w:rtl w:val="true"/>
        </w:rPr>
        <w:t>);</w:t>
      </w:r>
      <w:r>
        <w:rPr>
          <w:rtl w:val="true"/>
        </w:rPr>
        <w:t xml:space="preserve"> </w:t>
      </w:r>
      <w:hyperlink r:id="rId75">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1250/07</w:t>
        </w:r>
      </w:hyperlink>
      <w:r>
        <w:rPr>
          <w:rFonts w:cs="FrankRuehl" w:ascii="FrankRuehl" w:hAnsi="FrankRuehl"/>
          <w:color w:val="000000"/>
          <w:sz w:val="28"/>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סולב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FrankRuehl" w:ascii="FrankRuehl" w:hAnsi="FrankRuehl"/>
          <w:color w:val="000000"/>
          <w:sz w:val="28"/>
          <w:rtl w:val="true"/>
        </w:rPr>
        <w:t>(</w:t>
      </w:r>
      <w:r>
        <w:rPr>
          <w:rFonts w:cs="FrankRuehl" w:ascii="FrankRuehl" w:hAnsi="FrankRuehl"/>
          <w:color w:val="000000"/>
          <w:sz w:val="28"/>
        </w:rPr>
        <w:t>13.12.2007</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w:t>
      </w:r>
      <w:r>
        <w:rPr>
          <w:rFonts w:cs="FrankRuehl" w:ascii="FrankRuehl" w:hAnsi="FrankRuehl"/>
          <w:color w:val="000000"/>
          <w:sz w:val="28"/>
          <w:rtl w:val="true"/>
        </w:rPr>
        <w:t xml:space="preserve">; </w:t>
      </w:r>
      <w:hyperlink r:id="rId7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8490/04</w:t>
        </w:r>
      </w:hyperlink>
      <w:r>
        <w:rPr>
          <w:rtl w:val="true"/>
        </w:rPr>
        <w:t xml:space="preserve"> </w:t>
      </w:r>
      <w:r>
        <w:rPr>
          <w:rFonts w:ascii="Century" w:hAnsi="Century" w:cs="Miriam"/>
          <w:b/>
          <w:b/>
          <w:spacing w:val="0"/>
          <w:szCs w:val="24"/>
          <w:rtl w:val="true"/>
        </w:rPr>
        <w:t>עבידאת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30.6.2005</w:t>
      </w:r>
      <w:r>
        <w:rPr>
          <w:rtl w:val="true"/>
        </w:rPr>
        <w:t>)</w:t>
      </w:r>
      <w:r>
        <w:rPr>
          <w:rtl w:val="true"/>
        </w:rPr>
        <w:t xml:space="preserve">; </w:t>
      </w:r>
      <w:r>
        <w:rPr>
          <w:rtl w:val="true"/>
        </w:rPr>
        <w:t xml:space="preserve">וכן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10828/04</w:t>
        </w:r>
      </w:hyperlink>
      <w:r>
        <w:rPr>
          <w:rtl w:val="true"/>
        </w:rPr>
        <w:t xml:space="preserve"> </w:t>
      </w:r>
      <w:r>
        <w:rPr>
          <w:rFonts w:ascii="Century" w:hAnsi="Century" w:cs="Miriam"/>
          <w:b/>
          <w:b/>
          <w:spacing w:val="0"/>
          <w:szCs w:val="24"/>
          <w:rtl w:val="true"/>
        </w:rPr>
        <w:t>אלטורי</w:t>
      </w:r>
      <w:r>
        <w:rPr>
          <w:rFonts w:ascii="Century" w:hAnsi="Century" w:eastAsia="Century" w:cs="Century"/>
          <w:b/>
          <w:b/>
          <w:spacing w:val="0"/>
          <w:szCs w:val="24"/>
          <w:rtl w:val="true"/>
        </w:rPr>
        <w:t xml:space="preserve"> </w:t>
      </w:r>
      <w:r>
        <w:rPr>
          <w:rFonts w:ascii="Century" w:hAnsi="Century" w:cs="Miriam"/>
          <w:b/>
          <w:b/>
          <w:spacing w:val="0"/>
          <w:szCs w:val="24"/>
          <w:rtl w:val="true"/>
        </w:rPr>
        <w:t>טלאל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16.6.2005</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הוקעת מעשי אלימות נגד נהגי מוניות ניכרת במיוחד </w:t>
      </w:r>
      <w:r>
        <w:rPr>
          <w:rtl w:val="true"/>
        </w:rPr>
        <w:t>ב</w:t>
      </w:r>
      <w:r>
        <w:rPr>
          <w:rtl w:val="true"/>
        </w:rPr>
        <w:t>פסק הדין שניתן ב</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3219/98</w:t>
        </w:r>
      </w:hyperlink>
      <w:r>
        <w:rPr>
          <w:rtl w:val="true"/>
        </w:rPr>
        <w:t xml:space="preserve"> </w:t>
      </w:r>
      <w:r>
        <w:rPr>
          <w:rFonts w:ascii="Century" w:hAnsi="Century" w:cs="Miriam"/>
          <w:b/>
          <w:b/>
          <w:spacing w:val="0"/>
          <w:sz w:val="22"/>
          <w:sz w:val="22"/>
          <w:szCs w:val="24"/>
          <w:rtl w:val="true"/>
        </w:rPr>
        <w:t>עפאנה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14.11.</w:t>
      </w:r>
      <w:r>
        <w:rPr/>
        <w:t>20</w:t>
      </w:r>
      <w:r>
        <w:rPr/>
        <w:t>00</w:t>
      </w:r>
      <w:r>
        <w:rPr>
          <w:rtl w:val="true"/>
        </w:rPr>
        <w:t>)</w:t>
      </w:r>
      <w:r>
        <w:rPr>
          <w:rtl w:val="true"/>
        </w:rPr>
        <w:t xml:space="preserve">, </w:t>
      </w:r>
      <w:r>
        <w:rPr>
          <w:rtl w:val="true"/>
        </w:rPr>
        <w:t>בו</w:t>
      </w:r>
      <w:r>
        <w:rPr>
          <w:rtl w:val="true"/>
        </w:rPr>
        <w:t xml:space="preserve"> </w:t>
      </w:r>
      <w:r>
        <w:rPr>
          <w:rtl w:val="true"/>
        </w:rPr>
        <w:t>נגזרו</w:t>
      </w:r>
      <w:r>
        <w:rPr>
          <w:rtl w:val="true"/>
        </w:rPr>
        <w:t xml:space="preserve"> </w:t>
      </w:r>
      <w:r>
        <w:rPr>
          <w:rtl w:val="true"/>
        </w:rPr>
        <w:t>על</w:t>
      </w:r>
      <w:r>
        <w:rPr>
          <w:rtl w:val="true"/>
        </w:rPr>
        <w:t xml:space="preserve"> </w:t>
      </w:r>
      <w:r>
        <w:rPr>
          <w:rtl w:val="true"/>
        </w:rPr>
        <w:t>השותף</w:t>
      </w:r>
      <w:r>
        <w:rPr>
          <w:rtl w:val="true"/>
        </w:rPr>
        <w:t xml:space="preserve"> </w:t>
      </w:r>
      <w:r>
        <w:rPr>
          <w:rtl w:val="true"/>
        </w:rPr>
        <w:t>הדומיננטי</w:t>
      </w:r>
      <w:r>
        <w:rPr>
          <w:rtl w:val="true"/>
        </w:rPr>
        <w:t xml:space="preserve"> </w:t>
      </w:r>
      <w:r>
        <w:rPr>
          <w:rtl w:val="true"/>
        </w:rPr>
        <w:t>מבין</w:t>
      </w:r>
      <w:r>
        <w:rPr>
          <w:rtl w:val="true"/>
        </w:rPr>
        <w:t xml:space="preserve"> </w:t>
      </w:r>
      <w:r>
        <w:rPr>
          <w:rtl w:val="true"/>
        </w:rPr>
        <w:t>שלושת העבריינים</w:t>
      </w:r>
      <w:r>
        <w:rPr>
          <w:rtl w:val="true"/>
        </w:rPr>
        <w:t>,</w:t>
      </w:r>
      <w:r>
        <w:rPr>
          <w:rtl w:val="true"/>
        </w:rPr>
        <w:t xml:space="preserve"> </w:t>
      </w:r>
      <w:r>
        <w:rPr>
          <w:rtl w:val="true"/>
        </w:rPr>
        <w:t xml:space="preserve">אשר </w:t>
      </w:r>
      <w:r>
        <w:rPr>
          <w:rtl w:val="true"/>
        </w:rPr>
        <w:t>שדדו</w:t>
      </w:r>
      <w:r>
        <w:rPr>
          <w:rtl w:val="true"/>
        </w:rPr>
        <w:t xml:space="preserve"> </w:t>
      </w:r>
      <w:r>
        <w:rPr>
          <w:rtl w:val="true"/>
        </w:rPr>
        <w:t>נהג</w:t>
      </w:r>
      <w:r>
        <w:rPr>
          <w:rtl w:val="true"/>
        </w:rPr>
        <w:t xml:space="preserve"> </w:t>
      </w:r>
      <w:r>
        <w:rPr>
          <w:rtl w:val="true"/>
        </w:rPr>
        <w:t>מונית</w:t>
      </w:r>
      <w:r>
        <w:rPr>
          <w:rtl w:val="true"/>
        </w:rPr>
        <w:t xml:space="preserve"> באיומי סכין</w:t>
      </w:r>
      <w:r>
        <w:rPr>
          <w:rtl w:val="true"/>
        </w:rPr>
        <w:t>,</w:t>
      </w:r>
      <w:r>
        <w:rPr>
          <w:rtl w:val="true"/>
        </w:rPr>
        <w:t xml:space="preserve"> </w:t>
      </w:r>
      <w:r>
        <w:rPr>
          <w:rFonts w:ascii="Century" w:hAnsi="Century" w:cs="Miriam"/>
          <w:b/>
          <w:b/>
          <w:spacing w:val="0"/>
          <w:sz w:val="22"/>
          <w:sz w:val="22"/>
          <w:szCs w:val="24"/>
          <w:rtl w:val="true"/>
        </w:rPr>
        <w:t>שבע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לריצוי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tl w:val="true"/>
        </w:rPr>
        <w:t xml:space="preserve">. </w:t>
      </w:r>
      <w:r>
        <w:rPr>
          <w:rtl w:val="true"/>
        </w:rPr>
        <w:t>בעניינו של עונש זה אמר המותב שישב על מדין את הדברים הבאים</w:t>
      </w:r>
      <w:r>
        <w:rPr>
          <w:rtl w:val="true"/>
        </w:rPr>
        <w:t>:</w:t>
      </w:r>
    </w:p>
    <w:p>
      <w:pPr>
        <w:pStyle w:val="Ruller41"/>
        <w:ind w:end="0"/>
        <w:jc w:val="both"/>
        <w:rPr/>
      </w:pPr>
      <w:r>
        <w:rPr>
          <w:rtl w:val="true"/>
        </w:rPr>
      </w:r>
    </w:p>
    <w:p>
      <w:pPr>
        <w:pStyle w:val="Ruller5"/>
        <w:ind w:end="1282"/>
        <w:jc w:val="both"/>
        <w:rPr/>
      </w:pPr>
      <w:r>
        <w:rPr>
          <w:rtl w:val="true"/>
        </w:rPr>
        <w:t>"</w:t>
      </w:r>
      <w:r>
        <w:rPr>
          <w:rtl w:val="true"/>
        </w:rPr>
        <w:t>מעשהו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מן</w:t>
      </w:r>
      <w:r>
        <w:rPr>
          <w:rFonts w:eastAsia="Arial TUR;Arial" w:cs="Arial TUR;Arial"/>
          <w:rtl w:val="true"/>
        </w:rPr>
        <w:t xml:space="preserve"> </w:t>
      </w:r>
      <w:r>
        <w:rPr>
          <w:rtl w:val="true"/>
        </w:rPr>
        <w:t>החמורים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שבמעשי</w:t>
      </w:r>
      <w:r>
        <w:rPr>
          <w:rFonts w:eastAsia="Arial TUR;Arial" w:cs="Arial TUR;Arial"/>
          <w:rtl w:val="true"/>
        </w:rPr>
        <w:t xml:space="preserve"> </w:t>
      </w:r>
      <w:r>
        <w:rPr>
          <w:rtl w:val="true"/>
        </w:rPr>
        <w:t>עבירה</w:t>
      </w:r>
      <w:r>
        <w:rPr>
          <w:rtl w:val="true"/>
        </w:rPr>
        <w:t xml:space="preserve">. </w:t>
      </w:r>
      <w:r>
        <w:rPr>
          <w:rtl w:val="true"/>
        </w:rPr>
        <w:t>נהגי</w:t>
      </w:r>
      <w:r>
        <w:rPr>
          <w:rFonts w:eastAsia="Arial TUR;Arial" w:cs="Arial TUR;Arial"/>
          <w:rtl w:val="true"/>
        </w:rPr>
        <w:t xml:space="preserve"> </w:t>
      </w:r>
      <w:r>
        <w:rPr>
          <w:rtl w:val="true"/>
        </w:rPr>
        <w:t>מוניות</w:t>
      </w:r>
      <w:r>
        <w:rPr>
          <w:rFonts w:eastAsia="Arial TUR;Arial" w:cs="Arial TUR;Arial"/>
          <w:rtl w:val="true"/>
        </w:rPr>
        <w:t xml:space="preserve"> </w:t>
      </w:r>
      <w:r>
        <w:rPr>
          <w:rtl w:val="true"/>
        </w:rPr>
        <w:t>חשופים</w:t>
      </w:r>
      <w:r>
        <w:rPr>
          <w:rFonts w:eastAsia="Arial TUR;Arial" w:cs="Arial TUR;Arial"/>
          <w:rtl w:val="true"/>
        </w:rPr>
        <w:t xml:space="preserve"> </w:t>
      </w:r>
      <w:r>
        <w:rPr>
          <w:rtl w:val="true"/>
        </w:rPr>
        <w:t>לשרירות</w:t>
      </w:r>
      <w:r>
        <w:rPr>
          <w:rFonts w:eastAsia="Arial TUR;Arial" w:cs="Arial TUR;Arial"/>
          <w:rtl w:val="true"/>
        </w:rPr>
        <w:t xml:space="preserve"> </w:t>
      </w:r>
      <w:r>
        <w:rPr>
          <w:rtl w:val="true"/>
        </w:rPr>
        <w:t>ליבם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הנוסעים</w:t>
      </w:r>
      <w:r>
        <w:rPr>
          <w:rFonts w:eastAsia="Arial TUR;Arial" w:cs="Arial TUR;Arial"/>
          <w:rtl w:val="true"/>
        </w:rPr>
        <w:t xml:space="preserve"> </w:t>
      </w:r>
      <w:r>
        <w:rPr>
          <w:rtl w:val="true"/>
        </w:rPr>
        <w:t>עימהם</w:t>
      </w:r>
      <w:r>
        <w:rPr>
          <w:rFonts w:eastAsia="Arial TUR;Arial" w:cs="Arial TUR;Arial"/>
          <w:rtl w:val="true"/>
        </w:rPr>
        <w:t xml:space="preserve"> </w:t>
      </w:r>
      <w:r>
        <w:rPr>
          <w:rtl w:val="true"/>
        </w:rPr>
        <w:t>–</w:t>
      </w:r>
      <w:r>
        <w:rPr>
          <w:rFonts w:eastAsia="Arial TUR;Arial" w:cs="Arial TUR;Arial"/>
          <w:rtl w:val="true"/>
        </w:rPr>
        <w:t xml:space="preserve"> </w:t>
      </w:r>
      <w:r>
        <w:rPr>
          <w:rtl w:val="true"/>
        </w:rPr>
        <w:t>בייחוד</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בשעות</w:t>
      </w:r>
      <w:r>
        <w:rPr>
          <w:rFonts w:eastAsia="Arial TUR;Arial" w:cs="Arial TUR;Arial"/>
          <w:rtl w:val="true"/>
        </w:rPr>
        <w:t xml:space="preserve"> </w:t>
      </w:r>
      <w:r>
        <w:rPr>
          <w:rtl w:val="true"/>
        </w:rPr>
        <w:t>הלילה</w:t>
      </w:r>
      <w:r>
        <w:rPr>
          <w:rtl w:val="true"/>
        </w:rPr>
        <w:t xml:space="preserve">, </w:t>
      </w:r>
      <w:r>
        <w:rPr>
          <w:rtl w:val="true"/>
        </w:rPr>
        <w:t>כפי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ושומה</w:t>
      </w:r>
      <w:r>
        <w:rPr>
          <w:rFonts w:eastAsia="Arial TUR;Arial" w:cs="Arial TUR;Arial"/>
          <w:rtl w:val="true"/>
        </w:rPr>
        <w:t xml:space="preserve"> </w:t>
      </w:r>
      <w:r>
        <w:rPr>
          <w:rtl w:val="true"/>
        </w:rPr>
        <w:t>[...]</w:t>
      </w:r>
      <w:r>
        <w:rPr>
          <w:rtl w:val="true"/>
        </w:rPr>
        <w:t xml:space="preserve"> </w:t>
      </w:r>
      <w:r>
        <w:rPr>
          <w:rtl w:val="true"/>
        </w:rPr>
        <w:t>על</w:t>
      </w:r>
      <w:r>
        <w:rPr>
          <w:rFonts w:eastAsia="Arial TUR;Arial" w:cs="Arial TUR;Arial"/>
          <w:rtl w:val="true"/>
        </w:rPr>
        <w:t xml:space="preserve"> </w:t>
      </w:r>
      <w:r>
        <w:rPr>
          <w:rtl w:val="true"/>
        </w:rPr>
        <w:t>בתי</w:t>
      </w:r>
      <w:r>
        <w:rPr>
          <w:rtl w:val="true"/>
        </w:rPr>
        <w:t>-</w:t>
      </w:r>
      <w:r>
        <w:rPr>
          <w:rtl w:val="true"/>
        </w:rPr>
        <w:t>המשפט</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תרומתם</w:t>
      </w:r>
      <w:r>
        <w:rPr>
          <w:rFonts w:eastAsia="Arial TUR;Arial" w:cs="Arial TUR;Arial"/>
          <w:rtl w:val="true"/>
        </w:rPr>
        <w:t xml:space="preserve"> </w:t>
      </w:r>
      <w:r>
        <w:rPr>
          <w:rtl w:val="true"/>
        </w:rPr>
        <w:t>לביעור</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נהגי</w:t>
      </w:r>
      <w:r>
        <w:rPr>
          <w:rFonts w:eastAsia="Arial TUR;Arial" w:cs="Arial TUR;Arial"/>
          <w:rtl w:val="true"/>
        </w:rPr>
        <w:t xml:space="preserve"> </w:t>
      </w:r>
      <w:r>
        <w:rPr>
          <w:rtl w:val="true"/>
        </w:rPr>
        <w:t>מוניות</w:t>
      </w:r>
      <w:r>
        <w:rPr>
          <w:rFonts w:eastAsia="Arial TUR;Arial" w:cs="Arial TUR;Arial"/>
          <w:rtl w:val="true"/>
        </w:rPr>
        <w:t xml:space="preserve"> </w:t>
      </w:r>
      <w:r>
        <w:rPr>
          <w:rtl w:val="true"/>
        </w:rPr>
        <w:t>ופגיעה</w:t>
      </w:r>
      <w:r>
        <w:rPr>
          <w:rFonts w:eastAsia="Arial TUR;Arial" w:cs="Arial TUR;Arial"/>
          <w:rtl w:val="true"/>
        </w:rPr>
        <w:t xml:space="preserve"> </w:t>
      </w:r>
      <w:r>
        <w:rPr>
          <w:rtl w:val="true"/>
        </w:rPr>
        <w:t>בהם</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מן המקובץ עולה בבירור כי בית משפט קמא הטיל על רואד</w:t>
      </w:r>
      <w:r>
        <w:rPr>
          <w:rtl w:val="true"/>
        </w:rPr>
        <w:t xml:space="preserve">, </w:t>
      </w:r>
      <w:r>
        <w:rPr>
          <w:rtl w:val="true"/>
        </w:rPr>
        <w:t>על יניר ועל חמודי עונשים שסוטים באופן קיצוני לקולא ממדיניות הענישה אשר נקוטה בידינו</w:t>
      </w:r>
      <w:r>
        <w:rPr>
          <w:rtl w:val="true"/>
        </w:rPr>
        <w:t xml:space="preserve">. </w:t>
      </w:r>
      <w:r>
        <w:rPr>
          <w:rtl w:val="true"/>
        </w:rPr>
        <w:t>עונשים אלו אינם יכולים לעמוד</w:t>
      </w:r>
      <w:r>
        <w:rPr>
          <w:rtl w:val="true"/>
        </w:rPr>
        <w:t xml:space="preserve">: </w:t>
      </w:r>
      <w:r>
        <w:rPr>
          <w:rtl w:val="true"/>
        </w:rPr>
        <w:t>הם אינם הולמים את חומרת העבירות בהן הורשעו שלושת האחים</w:t>
      </w:r>
      <w:r>
        <w:rPr>
          <w:rtl w:val="true"/>
        </w:rPr>
        <w:t xml:space="preserve">; </w:t>
      </w:r>
      <w:r>
        <w:rPr>
          <w:rtl w:val="true"/>
        </w:rPr>
        <w:t>הם מחלישים את ההרתעה מפני מעשים דומים</w:t>
      </w:r>
      <w:r>
        <w:rPr>
          <w:rtl w:val="true"/>
        </w:rPr>
        <w:t xml:space="preserve">; </w:t>
      </w:r>
      <w:r>
        <w:rPr>
          <w:rtl w:val="true"/>
        </w:rPr>
        <w:t>והם אינם משקמים את ערכו המוסרי של נפגע העבירה שגופו</w:t>
      </w:r>
      <w:r>
        <w:rPr>
          <w:rtl w:val="true"/>
        </w:rPr>
        <w:t xml:space="preserve">, </w:t>
      </w:r>
      <w:r>
        <w:rPr>
          <w:rtl w:val="true"/>
        </w:rPr>
        <w:t>רכושו וכספי עמלו היו לטרף קל בידיהם של רואד</w:t>
      </w:r>
      <w:r>
        <w:rPr>
          <w:rtl w:val="true"/>
        </w:rPr>
        <w:t xml:space="preserve">, </w:t>
      </w:r>
      <w:r>
        <w:rPr>
          <w:rtl w:val="true"/>
        </w:rPr>
        <w:t>יניר וחמודי</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tl w:val="true"/>
        </w:rPr>
        <w:t>בפסקי הדין שצוטטו על ידי מדובר אמנם בנסיבות חמורות יותר מנסיבות המקרה שלפנינו</w:t>
      </w:r>
      <w:r>
        <w:rPr>
          <w:rtl w:val="true"/>
        </w:rPr>
        <w:t xml:space="preserve">, </w:t>
      </w:r>
      <w:r>
        <w:rPr>
          <w:rtl w:val="true"/>
        </w:rPr>
        <w:t>אך הבדלי הנסיבות אינם כאלה המצדיקים את ההקלה המשמעותית בעונשים אשר ניתנה לרואד</w:t>
      </w:r>
      <w:r>
        <w:rPr>
          <w:rtl w:val="true"/>
        </w:rPr>
        <w:t xml:space="preserve">, </w:t>
      </w:r>
      <w:r>
        <w:rPr>
          <w:rtl w:val="true"/>
        </w:rPr>
        <w:t>ליניר ולחמודי</w:t>
      </w:r>
      <w:r>
        <w:rPr>
          <w:rtl w:val="true"/>
        </w:rPr>
        <w:t xml:space="preserve">. </w:t>
      </w:r>
      <w:r>
        <w:rPr>
          <w:rtl w:val="true"/>
        </w:rPr>
        <w:t xml:space="preserve">חובה עלינו אפוא להתערב בעונשים אלה ולהתאימם </w:t>
      </w:r>
      <w:r>
        <w:rPr>
          <w:rtl w:val="true"/>
        </w:rPr>
        <w:t>–</w:t>
      </w:r>
      <w:r>
        <w:rPr>
          <w:rtl w:val="true"/>
        </w:rPr>
        <w:t xml:space="preserve"> ככל שניתן</w:t>
      </w:r>
      <w:r>
        <w:rPr>
          <w:rtl w:val="true"/>
        </w:rPr>
        <w:t xml:space="preserve">, </w:t>
      </w:r>
      <w:r>
        <w:rPr>
          <w:rtl w:val="true"/>
        </w:rPr>
        <w:t>בהינתן הכלל בדבר אי</w:t>
      </w:r>
      <w:r>
        <w:rPr>
          <w:rtl w:val="true"/>
        </w:rPr>
        <w:t>-</w:t>
      </w:r>
      <w:r>
        <w:rPr>
          <w:rtl w:val="true"/>
        </w:rPr>
        <w:t xml:space="preserve">מיצוי העונש במסגרתו של ערעור </w:t>
      </w:r>
      <w:r>
        <w:rPr>
          <w:rtl w:val="true"/>
        </w:rPr>
        <w:t>–</w:t>
      </w:r>
      <w:r>
        <w:rPr>
          <w:rtl w:val="true"/>
        </w:rPr>
        <w:t xml:space="preserve"> למדיניות הענישה הנוהגת ולעקרונות ההלימה וההרתעה שמאחוריה</w:t>
      </w:r>
      <w:r>
        <w:rPr>
          <w:rtl w:val="true"/>
        </w:rPr>
        <w:t xml:space="preserve">. </w:t>
      </w:r>
      <w:r>
        <w:rPr>
          <w:rtl w:val="true"/>
        </w:rPr>
        <w:t>בבואנו לגזור על שלושת האחים את העונשים הראויים</w:t>
      </w:r>
      <w:r>
        <w:rPr>
          <w:rtl w:val="true"/>
        </w:rPr>
        <w:t xml:space="preserve">, </w:t>
      </w:r>
      <w:r>
        <w:rPr>
          <w:rtl w:val="true"/>
        </w:rPr>
        <w:t>עלינו לתת את הדעת גם לאחידות הענישה ולנסיבותיו האישיות של כל אחד מהאחים</w:t>
      </w:r>
      <w:r>
        <w:rPr>
          <w:rtl w:val="true"/>
        </w:rPr>
        <w:t xml:space="preserve">. </w:t>
      </w:r>
      <w:r>
        <w:rPr>
          <w:rtl w:val="true"/>
        </w:rPr>
        <w:t>באשר לנסיבות אלו</w:t>
      </w:r>
      <w:r>
        <w:rPr>
          <w:rtl w:val="true"/>
        </w:rPr>
        <w:t xml:space="preserve">, </w:t>
      </w:r>
      <w:r>
        <w:rPr>
          <w:rtl w:val="true"/>
        </w:rPr>
        <w:t>לא מצאתי בהן דבר או חצי</w:t>
      </w:r>
      <w:r>
        <w:rPr>
          <w:rtl w:val="true"/>
        </w:rPr>
        <w:t>-</w:t>
      </w:r>
      <w:r>
        <w:rPr>
          <w:rtl w:val="true"/>
        </w:rPr>
        <w:t>דבר אשר יכול להצדיק הקלה בעונש</w:t>
      </w:r>
      <w:r>
        <w:rPr>
          <w:rtl w:val="true"/>
        </w:rPr>
        <w:t xml:space="preserve">. </w:t>
      </w:r>
      <w:r>
        <w:rPr>
          <w:rtl w:val="true"/>
        </w:rPr>
        <w:t>לא זו אף זו</w:t>
      </w:r>
      <w:r>
        <w:rPr>
          <w:rtl w:val="true"/>
        </w:rPr>
        <w:t xml:space="preserve">, </w:t>
      </w:r>
      <w:r>
        <w:rPr>
          <w:rtl w:val="true"/>
        </w:rPr>
        <w:t>אין</w:t>
      </w:r>
      <w:r>
        <w:rPr>
          <w:rtl w:val="true"/>
        </w:rPr>
        <w:t xml:space="preserve"> </w:t>
      </w:r>
      <w:r>
        <w:rPr>
          <w:rtl w:val="true"/>
        </w:rPr>
        <w:t>לשכוח</w:t>
      </w:r>
      <w:r>
        <w:rPr>
          <w:rtl w:val="true"/>
        </w:rPr>
        <w:t xml:space="preserve"> </w:t>
      </w:r>
      <w:r>
        <w:rPr>
          <w:rtl w:val="true"/>
        </w:rPr>
        <w:t xml:space="preserve">כי </w:t>
      </w:r>
      <w:r>
        <w:rPr>
          <w:rtl w:val="true"/>
        </w:rPr>
        <w:t>מדובר</w:t>
      </w:r>
      <w:r>
        <w:rPr>
          <w:rtl w:val="true"/>
        </w:rPr>
        <w:t xml:space="preserve"> </w:t>
      </w:r>
      <w:r>
        <w:rPr>
          <w:rtl w:val="true"/>
        </w:rPr>
        <w:t>בנאשמים</w:t>
      </w:r>
      <w:r>
        <w:rPr>
          <w:rtl w:val="true"/>
        </w:rPr>
        <w:t xml:space="preserve"> </w:t>
      </w:r>
      <w:r>
        <w:rPr>
          <w:rtl w:val="true"/>
        </w:rPr>
        <w:t>בעלי</w:t>
      </w:r>
      <w:r>
        <w:rPr>
          <w:rtl w:val="true"/>
        </w:rPr>
        <w:t xml:space="preserve"> </w:t>
      </w:r>
      <w:r>
        <w:rPr>
          <w:rtl w:val="true"/>
        </w:rPr>
        <w:t>עבר</w:t>
      </w:r>
      <w:r>
        <w:rPr>
          <w:rtl w:val="true"/>
        </w:rPr>
        <w:t xml:space="preserve"> </w:t>
      </w:r>
      <w:r>
        <w:rPr>
          <w:rtl w:val="true"/>
        </w:rPr>
        <w:t>פלילי</w:t>
      </w:r>
      <w:r>
        <w:rPr>
          <w:rtl w:val="true"/>
        </w:rPr>
        <w:t xml:space="preserve"> </w:t>
      </w:r>
      <w:r>
        <w:rPr>
          <w:rtl w:val="true"/>
        </w:rPr>
        <w:t>מכביד</w:t>
      </w:r>
      <w:r>
        <w:rPr>
          <w:rtl w:val="true"/>
        </w:rPr>
        <w:t xml:space="preserve"> אשר גם בו יש להתחשב בבואנו לגזור את עונשם</w:t>
      </w:r>
      <w:r>
        <w:rPr>
          <w:rtl w:val="true"/>
        </w:rPr>
        <w:t>.</w:t>
      </w:r>
      <w:r>
        <w:rPr>
          <w:rtl w:val="true"/>
        </w:rPr>
        <w:t xml:space="preserve"> </w:t>
      </w:r>
      <w:r>
        <w:rPr>
          <w:rtl w:val="true"/>
        </w:rPr>
        <w:t>מצוקתו הכלכלית של יניר</w:t>
      </w:r>
      <w:r>
        <w:rPr>
          <w:rtl w:val="true"/>
        </w:rPr>
        <w:t xml:space="preserve">, </w:t>
      </w:r>
      <w:r>
        <w:rPr>
          <w:rtl w:val="true"/>
        </w:rPr>
        <w:t>וכן פציעתו והשלכותיה על חייו</w:t>
      </w:r>
      <w:r>
        <w:rPr>
          <w:rtl w:val="true"/>
        </w:rPr>
        <w:t xml:space="preserve">, </w:t>
      </w:r>
      <w:r>
        <w:rPr>
          <w:rtl w:val="true"/>
        </w:rPr>
        <w:t>אין בהן כדי להצדיק הקלה כלשהי בעונשו לאחר שידענו כי הלה חבר לשני אחיו</w:t>
      </w:r>
      <w:r>
        <w:rPr>
          <w:rtl w:val="true"/>
        </w:rPr>
        <w:t xml:space="preserve">, </w:t>
      </w:r>
      <w:r>
        <w:rPr>
          <w:rtl w:val="true"/>
        </w:rPr>
        <w:t xml:space="preserve">תקף עמם באכזריות נהג מונית בן </w:t>
      </w:r>
      <w:r>
        <w:rPr/>
        <w:t>62</w:t>
      </w:r>
      <w:r>
        <w:rPr>
          <w:rtl w:val="true"/>
        </w:rPr>
        <w:t xml:space="preserve">, </w:t>
      </w:r>
      <w:r>
        <w:rPr>
          <w:rtl w:val="true"/>
        </w:rPr>
        <w:t>אשר לא יכול היה להגן על עצמו מפני נחת זרועם של תוקפיו</w:t>
      </w:r>
      <w:r>
        <w:rPr>
          <w:rtl w:val="true"/>
        </w:rPr>
        <w:t xml:space="preserve">, </w:t>
      </w:r>
      <w:r>
        <w:rPr>
          <w:rtl w:val="true"/>
        </w:rPr>
        <w:t>ושדד את רכושו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מטעמים אלה</w:t>
      </w:r>
      <w:r>
        <w:rPr>
          <w:rtl w:val="true"/>
        </w:rPr>
        <w:t xml:space="preserve">, </w:t>
      </w:r>
      <w:r>
        <w:rPr>
          <w:rtl w:val="true"/>
        </w:rPr>
        <w:t>סבורני כי מן הדין להעמיד את עונש המאסר של כל אחד משלושת האחים על שלוש שנים וחצי לריצוי בפועל</w:t>
      </w:r>
      <w:r>
        <w:rPr>
          <w:rtl w:val="true"/>
        </w:rPr>
        <w:t xml:space="preserve">, </w:t>
      </w:r>
      <w:r>
        <w:rPr>
          <w:rtl w:val="true"/>
        </w:rPr>
        <w:t>בניכוי ימי מעצרם</w:t>
      </w:r>
      <w:r>
        <w:rPr>
          <w:rtl w:val="true"/>
        </w:rPr>
        <w:t xml:space="preserve">. </w:t>
      </w:r>
      <w:r>
        <w:rPr>
          <w:rtl w:val="true"/>
        </w:rPr>
        <w:t>המאסר המותנה לתקופה בת שישה חודשים</w:t>
      </w:r>
      <w:r>
        <w:rPr>
          <w:rtl w:val="true"/>
        </w:rPr>
        <w:t xml:space="preserve">, </w:t>
      </w:r>
      <w:r>
        <w:rPr>
          <w:rtl w:val="true"/>
        </w:rPr>
        <w:t>אשר היה תלוי ועומד נגד רואד</w:t>
      </w:r>
      <w:r>
        <w:rPr>
          <w:rtl w:val="true"/>
        </w:rPr>
        <w:t xml:space="preserve">, </w:t>
      </w:r>
      <w:r>
        <w:rPr>
          <w:rtl w:val="true"/>
        </w:rPr>
        <w:t>יופעל במצטבר לעונשו זה</w:t>
      </w:r>
      <w:r>
        <w:rPr>
          <w:rtl w:val="true"/>
        </w:rPr>
        <w:t xml:space="preserve">, </w:t>
      </w:r>
      <w:r>
        <w:rPr>
          <w:rtl w:val="true"/>
        </w:rPr>
        <w:t xml:space="preserve">כך שיהא עליו לרצות </w:t>
      </w:r>
      <w:r>
        <w:rPr/>
        <w:t>4</w:t>
      </w:r>
      <w:r>
        <w:rPr>
          <w:rtl w:val="true"/>
        </w:rPr>
        <w:t xml:space="preserve"> </w:t>
      </w:r>
      <w:r>
        <w:rPr>
          <w:rtl w:val="true"/>
        </w:rPr>
        <w:t>שנות מאסר בין כותלי הכלא</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אשר על כן</w:t>
      </w:r>
      <w:r>
        <w:rPr>
          <w:rtl w:val="true"/>
        </w:rPr>
        <w:t xml:space="preserve">, </w:t>
      </w:r>
      <w:r>
        <w:rPr>
          <w:rtl w:val="true"/>
        </w:rPr>
        <w:t>הנני מציע לחבריי כי נדחה את ערעוריהם של יניר וחמודי</w:t>
      </w:r>
      <w:r>
        <w:rPr>
          <w:rtl w:val="true"/>
        </w:rPr>
        <w:t xml:space="preserve">, </w:t>
      </w:r>
      <w:r>
        <w:rPr>
          <w:rtl w:val="true"/>
        </w:rPr>
        <w:t>נקבל את ערעור המדינה</w:t>
      </w:r>
      <w:r>
        <w:rPr>
          <w:rtl w:val="true"/>
        </w:rPr>
        <w:t xml:space="preserve">, </w:t>
      </w:r>
      <w:r>
        <w:rPr>
          <w:rtl w:val="true"/>
        </w:rPr>
        <w:t>ונשית על רואד</w:t>
      </w:r>
      <w:r>
        <w:rPr>
          <w:rtl w:val="true"/>
        </w:rPr>
        <w:t xml:space="preserve">, </w:t>
      </w:r>
      <w:r>
        <w:rPr>
          <w:rtl w:val="true"/>
        </w:rPr>
        <w:t>יניר וחמודי</w:t>
      </w:r>
      <w:r>
        <w:rPr>
          <w:rtl w:val="true"/>
        </w:rPr>
        <w:t xml:space="preserve">, </w:t>
      </w:r>
      <w:r>
        <w:rPr>
          <w:rtl w:val="true"/>
        </w:rPr>
        <w:t>חלף עונשי המאסר שהטיל עליהם בית משפט קמא</w:t>
      </w:r>
      <w:r>
        <w:rPr>
          <w:rtl w:val="true"/>
        </w:rPr>
        <w:t xml:space="preserve">, </w:t>
      </w:r>
      <w:r>
        <w:rPr>
          <w:rtl w:val="true"/>
        </w:rPr>
        <w:t>את העונשים הבאים</w:t>
      </w:r>
      <w:r>
        <w:rPr>
          <w:rtl w:val="true"/>
        </w:rPr>
        <w:t>:</w:t>
      </w:r>
    </w:p>
    <w:p>
      <w:pPr>
        <w:pStyle w:val="Ruller41"/>
        <w:ind w:end="0"/>
        <w:jc w:val="both"/>
        <w:rPr/>
      </w:pPr>
      <w:r>
        <w:rPr>
          <w:rtl w:val="true"/>
        </w:rPr>
      </w:r>
    </w:p>
    <w:p>
      <w:pPr>
        <w:pStyle w:val="Ruller41"/>
        <w:numPr>
          <w:ilvl w:val="0"/>
          <w:numId w:val="3"/>
        </w:numPr>
        <w:ind w:hanging="360" w:start="1520" w:end="0"/>
        <w:jc w:val="both"/>
        <w:rPr/>
      </w:pPr>
      <w:r>
        <w:rPr>
          <w:rtl w:val="true"/>
        </w:rPr>
        <w:t>רואד</w:t>
      </w:r>
      <w:r>
        <w:rPr>
          <w:rtl w:val="true"/>
        </w:rPr>
        <w:t xml:space="preserve">, </w:t>
      </w:r>
      <w:r>
        <w:rPr>
          <w:rtl w:val="true"/>
        </w:rPr>
        <w:t>המשיב</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4791/20</w:t>
      </w:r>
      <w:r>
        <w:rPr>
          <w:rtl w:val="true"/>
        </w:rPr>
        <w:t xml:space="preserve">, </w:t>
      </w:r>
      <w:r>
        <w:rPr>
          <w:rtl w:val="true"/>
        </w:rPr>
        <w:t>ירצה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כותלי</w:t>
      </w:r>
      <w:r>
        <w:rPr>
          <w:rFonts w:eastAsia="Arial TUR;Arial" w:cs="Arial TUR;Arial"/>
          <w:rtl w:val="true"/>
        </w:rPr>
        <w:t xml:space="preserve"> </w:t>
      </w:r>
      <w:r>
        <w:rPr>
          <w:rtl w:val="true"/>
        </w:rPr>
        <w:t>הכלא</w:t>
      </w:r>
      <w:r>
        <w:rPr>
          <w:rFonts w:eastAsia="Arial TUR;Arial" w:cs="Arial TUR;Arial"/>
          <w:rtl w:val="true"/>
        </w:rPr>
        <w:t xml:space="preserve"> </w:t>
      </w:r>
      <w:r>
        <w:rPr/>
        <w:t>42</w:t>
      </w:r>
      <w:r>
        <w:rPr>
          <w:rtl w:val="true"/>
        </w:rPr>
        <w:t xml:space="preserve"> </w:t>
      </w:r>
      <w:r>
        <w:rPr>
          <w:rtl w:val="true"/>
        </w:rPr>
        <w:t>חודשי</w:t>
      </w:r>
      <w:r>
        <w:rPr>
          <w:rFonts w:eastAsia="Arial TUR;Arial" w:cs="Arial TUR;Arial"/>
          <w:rtl w:val="true"/>
        </w:rPr>
        <w:t xml:space="preserve"> </w:t>
      </w:r>
      <w:r>
        <w:rPr>
          <w:rtl w:val="true"/>
        </w:rPr>
        <w:t>מאסר</w:t>
      </w:r>
      <w:r>
        <w:rPr>
          <w:rtl w:val="true"/>
        </w:rPr>
        <w:t xml:space="preserve">. </w:t>
      </w:r>
      <w:r>
        <w:rPr>
          <w:rtl w:val="true"/>
        </w:rPr>
        <w:t>המאסר</w:t>
      </w:r>
      <w:r>
        <w:rPr>
          <w:rFonts w:eastAsia="Arial TUR;Arial" w:cs="Arial TUR;Arial"/>
          <w:rtl w:val="true"/>
        </w:rPr>
        <w:t xml:space="preserve"> </w:t>
      </w:r>
      <w:r>
        <w:rPr>
          <w:rtl w:val="true"/>
        </w:rPr>
        <w:t>המותנה</w:t>
      </w:r>
      <w:r>
        <w:rPr>
          <w:rFonts w:eastAsia="Arial TUR;Arial" w:cs="Arial TUR;Arial"/>
          <w:rtl w:val="true"/>
        </w:rPr>
        <w:t xml:space="preserve"> </w:t>
      </w:r>
      <w:r>
        <w:rPr>
          <w:rtl w:val="true"/>
        </w:rPr>
        <w:t>לתקופה</w:t>
      </w:r>
      <w:r>
        <w:rPr>
          <w:rFonts w:eastAsia="Arial TUR;Arial" w:cs="Arial TUR;Arial"/>
          <w:rtl w:val="true"/>
        </w:rPr>
        <w:t xml:space="preserve"> </w:t>
      </w:r>
      <w:r>
        <w:rPr>
          <w:rtl w:val="true"/>
        </w:rPr>
        <w:t>של</w:t>
      </w:r>
      <w:r>
        <w:rPr>
          <w:rFonts w:eastAsia="Arial TUR;Arial" w:cs="Arial TUR;Arial"/>
          <w:rtl w:val="true"/>
        </w:rPr>
        <w:t xml:space="preserve"> </w:t>
      </w:r>
      <w:r>
        <w:rPr/>
        <w:t>6</w:t>
      </w:r>
      <w:r>
        <w:rPr>
          <w:rtl w:val="true"/>
        </w:rPr>
        <w:t xml:space="preserve"> </w:t>
      </w:r>
      <w:r>
        <w:rPr>
          <w:rtl w:val="true"/>
        </w:rPr>
        <w:t>חודשים</w:t>
      </w:r>
      <w:r>
        <w:rPr>
          <w:rtl w:val="true"/>
        </w:rPr>
        <w:t xml:space="preserve">, </w:t>
      </w:r>
      <w:r>
        <w:rPr>
          <w:rtl w:val="true"/>
        </w:rPr>
        <w:t>שתלוי</w:t>
      </w:r>
      <w:r>
        <w:rPr>
          <w:rFonts w:eastAsia="Arial TUR;Arial" w:cs="Arial TUR;Arial"/>
          <w:rtl w:val="true"/>
        </w:rPr>
        <w:t xml:space="preserve"> </w:t>
      </w:r>
      <w:r>
        <w:rPr>
          <w:rtl w:val="true"/>
        </w:rPr>
        <w:t>ועומד</w:t>
      </w:r>
      <w:r>
        <w:rPr>
          <w:rFonts w:eastAsia="Arial TUR;Arial" w:cs="Arial TUR;Arial"/>
          <w:rtl w:val="true"/>
        </w:rPr>
        <w:t xml:space="preserve"> </w:t>
      </w:r>
      <w:r>
        <w:rPr>
          <w:rtl w:val="true"/>
        </w:rPr>
        <w:t>נגדו</w:t>
      </w:r>
      <w:r>
        <w:rPr>
          <w:rtl w:val="true"/>
        </w:rPr>
        <w:t xml:space="preserve">, </w:t>
      </w:r>
      <w:r>
        <w:rPr>
          <w:rtl w:val="true"/>
        </w:rPr>
        <w:t>יופעל</w:t>
      </w:r>
      <w:r>
        <w:rPr>
          <w:rFonts w:eastAsia="Arial TUR;Arial" w:cs="Arial TUR;Arial"/>
          <w:rtl w:val="true"/>
        </w:rPr>
        <w:t xml:space="preserve"> </w:t>
      </w:r>
      <w:r>
        <w:rPr>
          <w:rtl w:val="true"/>
        </w:rPr>
        <w:t>במצטבר</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זה</w:t>
      </w:r>
      <w:r>
        <w:rPr>
          <w:rtl w:val="true"/>
        </w:rPr>
        <w:t xml:space="preserve">; </w:t>
      </w:r>
      <w:r>
        <w:rPr>
          <w:rtl w:val="true"/>
        </w:rPr>
        <w:t>כך</w:t>
      </w:r>
      <w:r>
        <w:rPr>
          <w:rFonts w:eastAsia="Arial TUR;Arial" w:cs="Arial TUR;Arial"/>
          <w:rtl w:val="true"/>
        </w:rPr>
        <w:t xml:space="preserve"> </w:t>
      </w:r>
      <w:r>
        <w:rPr>
          <w:rtl w:val="true"/>
        </w:rPr>
        <w:t>שיהא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רואד</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ארבע</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w:t>
      </w:r>
    </w:p>
    <w:p>
      <w:pPr>
        <w:pStyle w:val="Ruller41"/>
        <w:ind w:start="1520" w:end="0"/>
        <w:jc w:val="both"/>
        <w:rPr/>
      </w:pPr>
      <w:r>
        <w:rPr>
          <w:rtl w:val="true"/>
        </w:rPr>
      </w:r>
    </w:p>
    <w:p>
      <w:pPr>
        <w:pStyle w:val="Ruller41"/>
        <w:numPr>
          <w:ilvl w:val="0"/>
          <w:numId w:val="3"/>
        </w:numPr>
        <w:ind w:hanging="360" w:start="1520" w:end="0"/>
        <w:jc w:val="both"/>
        <w:rPr/>
      </w:pPr>
      <w:r>
        <w:rPr>
          <w:rtl w:val="true"/>
        </w:rPr>
        <w:t>יניר</w:t>
      </w:r>
      <w:r>
        <w:rPr>
          <w:rtl w:val="true"/>
        </w:rPr>
        <w:t xml:space="preserve">, </w:t>
      </w:r>
      <w:r>
        <w:rPr>
          <w:rtl w:val="true"/>
        </w:rPr>
        <w:t>המשיב</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4791/20</w:t>
      </w:r>
      <w:r>
        <w:rPr>
          <w:rtl w:val="true"/>
        </w:rPr>
        <w:t xml:space="preserve"> </w:t>
      </w:r>
      <w:r>
        <w:rPr>
          <w:rtl w:val="true"/>
        </w:rPr>
        <w:t>והמערער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5046/20</w:t>
      </w:r>
      <w:r>
        <w:rPr>
          <w:rtl w:val="true"/>
        </w:rPr>
        <w:t xml:space="preserve">, </w:t>
      </w:r>
      <w:r>
        <w:rPr>
          <w:rtl w:val="true"/>
        </w:rPr>
        <w:t>ירצה</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וחצי</w:t>
      </w:r>
      <w:r>
        <w:rPr>
          <w:rtl w:val="true"/>
        </w:rPr>
        <w:t>.</w:t>
      </w:r>
    </w:p>
    <w:p>
      <w:pPr>
        <w:pStyle w:val="Ruller41"/>
        <w:numPr>
          <w:ilvl w:val="0"/>
          <w:numId w:val="3"/>
        </w:numPr>
        <w:ind w:hanging="360" w:start="1520" w:end="0"/>
        <w:jc w:val="both"/>
        <w:rPr/>
      </w:pPr>
      <w:r>
        <w:rPr>
          <w:rtl w:val="true"/>
        </w:rPr>
        <w:t>חמודי</w:t>
      </w:r>
      <w:r>
        <w:rPr>
          <w:rtl w:val="true"/>
        </w:rPr>
        <w:t xml:space="preserve">, </w:t>
      </w:r>
      <w:r>
        <w:rPr>
          <w:rtl w:val="true"/>
        </w:rPr>
        <w:t>המשיב</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4791/20</w:t>
      </w:r>
      <w:r>
        <w:rPr>
          <w:rtl w:val="true"/>
        </w:rPr>
        <w:t xml:space="preserve"> </w:t>
      </w:r>
      <w:r>
        <w:rPr>
          <w:rtl w:val="true"/>
        </w:rPr>
        <w:t>והמערער</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5129/20</w:t>
      </w:r>
      <w:r>
        <w:rPr>
          <w:rtl w:val="true"/>
        </w:rPr>
        <w:t xml:space="preserve">, </w:t>
      </w:r>
      <w:r>
        <w:rPr>
          <w:rtl w:val="true"/>
        </w:rPr>
        <w:t>ירצה</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וחצי</w:t>
      </w:r>
      <w:r>
        <w:rPr>
          <w:rtl w:val="true"/>
        </w:rPr>
        <w:t>.</w:t>
      </w:r>
    </w:p>
    <w:p>
      <w:pPr>
        <w:pStyle w:val="Ruller41"/>
        <w:ind w:start="1520" w:end="0"/>
        <w:jc w:val="both"/>
        <w:rPr/>
      </w:pPr>
      <w:r>
        <w:rPr>
          <w:rtl w:val="true"/>
        </w:rPr>
      </w:r>
    </w:p>
    <w:p>
      <w:pPr>
        <w:pStyle w:val="Ruller41"/>
        <w:numPr>
          <w:ilvl w:val="0"/>
          <w:numId w:val="3"/>
        </w:numPr>
        <w:ind w:hanging="360" w:start="1520" w:end="0"/>
        <w:jc w:val="both"/>
        <w:rPr/>
      </w:pPr>
      <w:r>
        <w:rPr>
          <w:rtl w:val="true"/>
        </w:rPr>
        <w:t>עונשים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ירוצו</w:t>
      </w:r>
      <w:r>
        <w:rPr>
          <w:rFonts w:eastAsia="Arial TUR;Arial" w:cs="Arial TUR;Arial"/>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המעצר</w:t>
      </w:r>
      <w:r>
        <w:rPr>
          <w:rtl w:val="true"/>
        </w:rPr>
        <w:t>.</w:t>
      </w:r>
    </w:p>
    <w:p>
      <w:pPr>
        <w:pStyle w:val="Ruller41"/>
        <w:ind w:end="0"/>
        <w:jc w:val="both"/>
        <w:rPr/>
      </w:pPr>
      <w:r>
        <w:rPr>
          <w:rtl w:val="true"/>
        </w:rPr>
      </w:r>
    </w:p>
    <w:p>
      <w:pPr>
        <w:pStyle w:val="Ruller41"/>
        <w:ind w:end="0"/>
        <w:jc w:val="both"/>
        <w:rPr/>
      </w:pPr>
      <w:r>
        <w:rPr>
          <w:rtl w:val="true"/>
        </w:rPr>
        <w:tab/>
      </w:r>
      <w:r>
        <w:rPr>
          <w:rtl w:val="true"/>
        </w:rPr>
        <w:t>שאר</w:t>
      </w:r>
      <w:r>
        <w:rPr>
          <w:rFonts w:eastAsia="Arial TUR;Arial" w:cs="Arial TUR;Arial"/>
          <w:rtl w:val="true"/>
        </w:rPr>
        <w:t xml:space="preserve"> </w:t>
      </w:r>
      <w:r>
        <w:rPr>
          <w:rtl w:val="true"/>
        </w:rPr>
        <w:t>הרכיבים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גזרי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יוסיפו</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כנם</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סולברג</w:t>
      </w:r>
      <w:r>
        <w:rPr>
          <w:rFonts w:cs="Miriam" w:ascii="Century" w:hAnsi="Century"/>
          <w:b/>
          <w:spacing w:val="0"/>
          <w:szCs w:val="24"/>
          <w:u w:val="single"/>
          <w:rtl w:val="true"/>
        </w:rPr>
        <w:t>:</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snapToGrid w:val="false"/>
              <w:ind w:end="0"/>
              <w:jc w:val="both"/>
              <w:rPr/>
            </w:pPr>
            <w:r>
              <w:rPr>
                <w:rtl w:val="true"/>
              </w:rPr>
            </w:r>
          </w:p>
        </w:tc>
        <w:tc>
          <w:tcPr>
            <w:tcW w:w="2788" w:type="dxa"/>
            <w:tcBorders/>
          </w:tcPr>
          <w:p>
            <w:pPr>
              <w:pStyle w:val="Ruller41"/>
              <w:snapToGrid w:val="false"/>
              <w:ind w:end="0"/>
              <w:jc w:val="center"/>
              <w:rPr/>
            </w:pPr>
            <w:r>
              <w:rPr>
                <w:rtl w:val="true"/>
              </w:rPr>
            </w:r>
          </w:p>
        </w:tc>
        <w:tc>
          <w:tcPr>
            <w:tcW w:w="2788"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קרא</w:t>
      </w:r>
      <w:r>
        <w:rPr>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snapToGrid w:val="false"/>
              <w:ind w:end="0"/>
              <w:jc w:val="both"/>
              <w:rPr/>
            </w:pPr>
            <w:r>
              <w:rPr>
                <w:rtl w:val="true"/>
              </w:rPr>
            </w:r>
          </w:p>
        </w:tc>
        <w:tc>
          <w:tcPr>
            <w:tcW w:w="2788" w:type="dxa"/>
            <w:tcBorders/>
          </w:tcPr>
          <w:p>
            <w:pPr>
              <w:pStyle w:val="Ruller41"/>
              <w:snapToGrid w:val="false"/>
              <w:ind w:end="0"/>
              <w:jc w:val="center"/>
              <w:rPr/>
            </w:pPr>
            <w:r>
              <w:rPr>
                <w:rtl w:val="true"/>
              </w:rPr>
            </w:r>
          </w:p>
        </w:tc>
        <w:tc>
          <w:tcPr>
            <w:tcW w:w="2788"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1"/>
        <w:ind w:end="0"/>
        <w:jc w:val="both"/>
        <w:rPr/>
      </w:pPr>
      <w:bookmarkStart w:id="18" w:name="Nitan"/>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 xml:space="preserve">' </w:t>
      </w:r>
      <w:r>
        <w:rPr>
          <w:rtl w:val="true"/>
        </w:rPr>
        <w:t>בכסלו</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26.11.2020</w:t>
      </w:r>
      <w:r>
        <w:rPr>
          <w:rtl w:val="true"/>
        </w:rPr>
        <w:t xml:space="preserve">). </w:t>
      </w:r>
      <w:bookmarkEnd w:id="18"/>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color w:val="FFFFFF"/>
          <w:sz w:val="2"/>
          <w:szCs w:val="2"/>
        </w:rPr>
        <w:t>5129371</w:t>
      </w:r>
      <w:r>
        <w:rPr>
          <w:sz w:val="16"/>
          <w:rtl w:val="true"/>
        </w:rPr>
        <w:t xml:space="preserve">   </w:t>
      </w:r>
      <w:r>
        <w:rPr>
          <w:sz w:val="16"/>
        </w:rPr>
        <w:t>20047910</w:t>
      </w:r>
      <w:r>
        <w:rPr>
          <w:sz w:val="16"/>
          <w:rtl w:val="true"/>
        </w:rPr>
        <w:t>_</w:t>
      </w:r>
      <w:r>
        <w:rPr>
          <w:sz w:val="16"/>
        </w:rPr>
        <w:t>F04.docx</w:t>
      </w:r>
      <w:r>
        <w:rPr>
          <w:sz w:val="16"/>
          <w:rtl w:val="true"/>
        </w:rPr>
        <w:t xml:space="preserve">   </w:t>
      </w:r>
      <w:r>
        <w:rPr>
          <w:sz w:val="16"/>
          <w:sz w:val="16"/>
          <w:rtl w:val="true"/>
        </w:rPr>
        <w:t>עב</w:t>
      </w:r>
    </w:p>
    <w:p>
      <w:pPr>
        <w:pStyle w:val="Ruller381"/>
        <w:keepNext w:val="true"/>
        <w:ind w:end="0"/>
        <w:jc w:val="start"/>
        <w:rPr>
          <w:rFonts w:ascii="David;Times New Roman" w:hAnsi="David;Times New Roman" w:cs="David;Times New Roman"/>
          <w:color w:val="000000"/>
          <w:szCs w:val="22"/>
        </w:rPr>
      </w:pPr>
      <w:r>
        <w:rPr>
          <w:color w:val="FFFFFF"/>
          <w:sz w:val="2"/>
          <w:szCs w:val="2"/>
        </w:rPr>
        <w:t>54678313</w:t>
      </w: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9">
        <w:r>
          <w:rPr>
            <w:rStyle w:val="Hyperlink"/>
            <w:sz w:val="16"/>
          </w:rPr>
          <w:t>http://supreme.court.gov.i</w:t>
        </w:r>
      </w:hyperlink>
      <w:r>
        <w:rPr>
          <w:sz w:val="16"/>
        </w:rPr>
        <w:t>l</w:t>
      </w:r>
    </w:p>
    <w:p>
      <w:pPr>
        <w:pStyle w:val="Ruller381"/>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ind w:end="0"/>
        <w:jc w:val="center"/>
        <w:rPr>
          <w:color w:val="0000FF"/>
          <w:szCs w:val="24"/>
          <w:u w:val="single"/>
        </w:rPr>
      </w:pPr>
      <w:hyperlink r:id="rId80">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keepNext w:val="true"/>
        <w:ind w:end="0"/>
        <w:jc w:val="start"/>
        <w:rPr>
          <w:rFonts w:ascii="David;Times New Roman" w:hAnsi="David;Times New Roman" w:cs="David;Times New Roman"/>
          <w:color w:val="000000"/>
          <w:szCs w:val="22"/>
          <w:u w:val="single"/>
        </w:rPr>
      </w:pPr>
      <w:r>
        <w:rPr>
          <w:rFonts w:cs="David;Times New Roman" w:ascii="David;Times New Roman" w:hAnsi="David;Times New Roman"/>
          <w:color w:val="000000"/>
          <w:szCs w:val="22"/>
          <w:u w:val="single"/>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סולברג </w:t>
      </w:r>
      <w:r>
        <w:rPr>
          <w:rFonts w:cs="David;Times New Roman" w:ascii="David;Times New Roman" w:hAnsi="David;Times New Roman"/>
          <w:color w:val="000000"/>
          <w:szCs w:val="22"/>
        </w:rPr>
        <w:t>54678313-4791/20</w:t>
      </w:r>
    </w:p>
    <w:p>
      <w:pPr>
        <w:pStyle w:val="Ruller381"/>
        <w:ind w:end="0"/>
        <w:jc w:val="start"/>
        <w:rPr>
          <w:color w:val="000000"/>
          <w:szCs w:val="24"/>
          <w:u w:val="single"/>
        </w:rPr>
      </w:pPr>
      <w:r>
        <w:rPr>
          <w:color w:val="000000"/>
          <w:szCs w:val="24"/>
          <w:u w:val="single"/>
          <w:rtl w:val="true"/>
        </w:rPr>
        <w:t>נוסח</w:t>
      </w:r>
      <w:r>
        <w:rPr>
          <w:rFonts w:cs="Times New Roman"/>
          <w:color w:val="000000"/>
          <w:szCs w:val="24"/>
          <w:u w:val="single"/>
          <w:rtl w:val="true"/>
        </w:rPr>
        <w:t xml:space="preserve"> </w:t>
      </w:r>
      <w:r>
        <w:rPr>
          <w:color w:val="000000"/>
          <w:szCs w:val="24"/>
          <w:u w:val="single"/>
          <w:rtl w:val="true"/>
        </w:rPr>
        <w:t>מסמך</w:t>
      </w:r>
      <w:r>
        <w:rPr>
          <w:rFonts w:cs="Times New Roman"/>
          <w:color w:val="000000"/>
          <w:szCs w:val="24"/>
          <w:u w:val="single"/>
          <w:rtl w:val="true"/>
        </w:rPr>
        <w:t xml:space="preserve"> </w:t>
      </w:r>
      <w:r>
        <w:rPr>
          <w:color w:val="000000"/>
          <w:szCs w:val="24"/>
          <w:u w:val="single"/>
          <w:rtl w:val="true"/>
        </w:rPr>
        <w:t>זה</w:t>
      </w:r>
      <w:r>
        <w:rPr>
          <w:rFonts w:cs="Times New Roman"/>
          <w:color w:val="000000"/>
          <w:szCs w:val="24"/>
          <w:u w:val="single"/>
          <w:rtl w:val="true"/>
        </w:rPr>
        <w:t xml:space="preserve"> </w:t>
      </w:r>
      <w:r>
        <w:rPr>
          <w:color w:val="000000"/>
          <w:szCs w:val="24"/>
          <w:u w:val="single"/>
          <w:rtl w:val="true"/>
        </w:rPr>
        <w:t>כפוף</w:t>
      </w:r>
      <w:r>
        <w:rPr>
          <w:rFonts w:cs="Times New Roman"/>
          <w:color w:val="000000"/>
          <w:szCs w:val="24"/>
          <w:u w:val="single"/>
          <w:rtl w:val="true"/>
        </w:rPr>
        <w:t xml:space="preserve"> </w:t>
      </w:r>
      <w:r>
        <w:rPr>
          <w:color w:val="000000"/>
          <w:szCs w:val="24"/>
          <w:u w:val="single"/>
          <w:rtl w:val="true"/>
        </w:rPr>
        <w:t>לשינויי</w:t>
      </w:r>
      <w:r>
        <w:rPr>
          <w:rFonts w:cs="Times New Roman"/>
          <w:color w:val="000000"/>
          <w:szCs w:val="24"/>
          <w:u w:val="single"/>
          <w:rtl w:val="true"/>
        </w:rPr>
        <w:t xml:space="preserve"> </w:t>
      </w:r>
      <w:r>
        <w:rPr>
          <w:color w:val="000000"/>
          <w:szCs w:val="24"/>
          <w:u w:val="single"/>
          <w:rtl w:val="true"/>
        </w:rPr>
        <w:t>ניסוח</w:t>
      </w:r>
      <w:r>
        <w:rPr>
          <w:rFonts w:cs="Times New Roman"/>
          <w:color w:val="000000"/>
          <w:szCs w:val="24"/>
          <w:u w:val="single"/>
          <w:rtl w:val="true"/>
        </w:rPr>
        <w:t xml:space="preserve"> </w:t>
      </w:r>
      <w:r>
        <w:rPr>
          <w:color w:val="000000"/>
          <w:szCs w:val="24"/>
          <w:u w:val="single"/>
          <w:rtl w:val="true"/>
        </w:rPr>
        <w:t>ועריכה</w:t>
      </w:r>
    </w:p>
    <w:sectPr>
      <w:headerReference w:type="default" r:id="rId81"/>
      <w:footerReference w:type="default" r:id="rId8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4791/20</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רואד טאלב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hebrew1"/>
      <w:lvlText w:val="%1."/>
      <w:lvlJc w:val="center"/>
      <w:pPr>
        <w:tabs>
          <w:tab w:val="num" w:pos="0"/>
        </w:tabs>
        <w:ind w:start="1520" w:hanging="36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Times New Roman"/>
    </w:rPr>
  </w:style>
  <w:style w:type="character" w:styleId="CharChar2">
    <w:name w:val=" Char Char2"/>
    <w:qFormat/>
    <w:rPr>
      <w:rFonts w:cs="David;Times New Roman"/>
      <w:b/>
      <w:bCs/>
    </w:rPr>
  </w:style>
  <w:style w:type="character" w:styleId="CharChar1">
    <w:name w:val=" Char Char1"/>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character" w:styleId="CharChar5">
    <w:name w:val=" Char Char5"/>
    <w:qFormat/>
    <w:rPr>
      <w:rFonts w:cs="David;Times New Roman"/>
      <w:szCs w:val="24"/>
    </w:rPr>
  </w:style>
  <w:style w:type="character" w:styleId="CharChar4">
    <w:name w:val=" Char Char4"/>
    <w:qFormat/>
    <w:rPr>
      <w:rFonts w:cs="David;Times New Roman"/>
      <w:szCs w:val="24"/>
    </w:rPr>
  </w:style>
  <w:style w:type="character" w:styleId="CharChar">
    <w:name w:val=" Char Char"/>
    <w:qFormat/>
    <w:rPr>
      <w:sz w:val="24"/>
      <w:szCs w:val="24"/>
    </w:rPr>
  </w:style>
  <w:style w:type="character" w:styleId="a">
    <w:name w:val="a"/>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ruller40">
    <w:name w:val="ruller40"/>
    <w:basedOn w:val="Normal"/>
    <w:qFormat/>
    <w:pPr>
      <w:spacing w:lineRule="auto" w:line="360"/>
      <w:jc w:val="both"/>
      <w:textAlignment w:val="auto"/>
    </w:pPr>
    <w:rPr>
      <w:rFonts w:ascii="Arial TUR;Arial" w:hAnsi="Arial TUR;Arial" w:cs="Arial TUR;Arial"/>
      <w:spacing w:val="10"/>
      <w:sz w:val="22"/>
      <w:szCs w:val="22"/>
      <w:lang w:bidi="ar-SA"/>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a0">
    <w:name w:val="a0"/>
    <w:basedOn w:val="Normal"/>
    <w:qFormat/>
    <w:pPr>
      <w:overflowPunct w:val="true"/>
      <w:autoSpaceDE w:val="true"/>
      <w:bidi w:val="0"/>
      <w:spacing w:before="280" w:after="280"/>
      <w:textAlignment w:val="auto"/>
    </w:pPr>
    <w:rPr>
      <w:rFonts w:cs="Times New Roman"/>
      <w:sz w:val="24"/>
    </w:rPr>
  </w:style>
  <w:style w:type="paragraph" w:styleId="1">
    <w:name w:val="1"/>
    <w:basedOn w:val="Normal"/>
    <w:qFormat/>
    <w:pPr>
      <w:overflowPunct w:val="true"/>
      <w:autoSpaceDE w:val="true"/>
      <w:bidi w:val="0"/>
      <w:spacing w:before="280" w:after="280"/>
      <w:textAlignment w:val="auto"/>
    </w:pPr>
    <w:rPr>
      <w:rFonts w:cs="Times New Roman"/>
      <w:sz w:val="24"/>
    </w:rPr>
  </w:style>
  <w:style w:type="paragraph" w:styleId="PlainText">
    <w:name w:val="Plain Text"/>
    <w:basedOn w:val="Normal"/>
    <w:qFormat/>
    <w:pPr>
      <w:overflowPunct w:val="true"/>
      <w:autoSpaceDE w:val="true"/>
      <w:bidi w:val="0"/>
      <w:spacing w:before="280" w:after="280"/>
      <w:textAlignment w:val="auto"/>
    </w:pPr>
    <w:rPr>
      <w:rFonts w:cs="Times New Roman"/>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025372" TargetMode="External"/><Relationship Id="rId3" Type="http://schemas.openxmlformats.org/officeDocument/2006/relationships/hyperlink" Target="http://www.nevo.co.il/case/26025468"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29.b" TargetMode="External"/><Relationship Id="rId7" Type="http://schemas.openxmlformats.org/officeDocument/2006/relationships/hyperlink" Target="http://www.nevo.co.il/law/70301/333" TargetMode="External"/><Relationship Id="rId8" Type="http://schemas.openxmlformats.org/officeDocument/2006/relationships/hyperlink" Target="http://www.nevo.co.il/law/70301/335.a.2" TargetMode="External"/><Relationship Id="rId9" Type="http://schemas.openxmlformats.org/officeDocument/2006/relationships/hyperlink" Target="http://www.nevo.co.il/law/70301/402.b" TargetMode="External"/><Relationship Id="rId10" Type="http://schemas.openxmlformats.org/officeDocument/2006/relationships/hyperlink" Target="http://www.nevo.co.il/law/98569" TargetMode="External"/><Relationship Id="rId11" Type="http://schemas.openxmlformats.org/officeDocument/2006/relationships/hyperlink" Target="http://www.nevo.co.il/law/98569/10a" TargetMode="External"/><Relationship Id="rId12" Type="http://schemas.openxmlformats.org/officeDocument/2006/relationships/hyperlink" Target="http://www.nevo.co.il/law/90721" TargetMode="External"/><Relationship Id="rId13" Type="http://schemas.openxmlformats.org/officeDocument/2006/relationships/hyperlink" Target="http://www.nevo.co.il/law/98569/10a" TargetMode="External"/><Relationship Id="rId14" Type="http://schemas.openxmlformats.org/officeDocument/2006/relationships/hyperlink" Target="http://www.nevo.co.il/law/98569" TargetMode="External"/><Relationship Id="rId15" Type="http://schemas.openxmlformats.org/officeDocument/2006/relationships/hyperlink" Target="http://www.nevo.co.il/law/70301/29.b"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29"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26025372" TargetMode="External"/><Relationship Id="rId20" Type="http://schemas.openxmlformats.org/officeDocument/2006/relationships/hyperlink" Target="http://www.nevo.co.il/case/26025468" TargetMode="External"/><Relationship Id="rId21" Type="http://schemas.openxmlformats.org/officeDocument/2006/relationships/hyperlink" Target="http://www.nevo.co.il/case/26025372" TargetMode="External"/><Relationship Id="rId22" Type="http://schemas.openxmlformats.org/officeDocument/2006/relationships/hyperlink" Target="http://www.nevo.co.il/case/26025468" TargetMode="External"/><Relationship Id="rId23" Type="http://schemas.openxmlformats.org/officeDocument/2006/relationships/hyperlink" Target="http://www.nevo.co.il/law/70301/402.b" TargetMode="External"/><Relationship Id="rId24" Type="http://schemas.openxmlformats.org/officeDocument/2006/relationships/hyperlink" Target="http://www.nevo.co.il/law/70301/333" TargetMode="External"/><Relationship Id="rId25" Type="http://schemas.openxmlformats.org/officeDocument/2006/relationships/hyperlink" Target="http://www.nevo.co.il/law/70301/335.a.2"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29" TargetMode="External"/><Relationship Id="rId28" Type="http://schemas.openxmlformats.org/officeDocument/2006/relationships/hyperlink" Target="http://www.nevo.co.il/law/98569/10a" TargetMode="External"/><Relationship Id="rId29" Type="http://schemas.openxmlformats.org/officeDocument/2006/relationships/hyperlink" Target="http://www.nevo.co.il/law/98569" TargetMode="External"/><Relationship Id="rId30" Type="http://schemas.openxmlformats.org/officeDocument/2006/relationships/hyperlink" Target="http://www.nevo.co.il/law/98569/10a" TargetMode="External"/><Relationship Id="rId31" Type="http://schemas.openxmlformats.org/officeDocument/2006/relationships/hyperlink" Target="http://www.nevo.co.il/law/98569" TargetMode="External"/><Relationship Id="rId32" Type="http://schemas.openxmlformats.org/officeDocument/2006/relationships/hyperlink" Target="http://www.nevo.co.il/law/98569/10a" TargetMode="External"/><Relationship Id="rId33" Type="http://schemas.openxmlformats.org/officeDocument/2006/relationships/hyperlink" Target="http://www.nevo.co.il/law/98569" TargetMode="External"/><Relationship Id="rId34" Type="http://schemas.openxmlformats.org/officeDocument/2006/relationships/hyperlink" Target="http://www.nevo.co.il/law/98569/10a" TargetMode="External"/><Relationship Id="rId35" Type="http://schemas.openxmlformats.org/officeDocument/2006/relationships/hyperlink" Target="http://www.nevo.co.il/law/98569" TargetMode="External"/><Relationship Id="rId36" Type="http://schemas.openxmlformats.org/officeDocument/2006/relationships/hyperlink" Target="http://www.nevo.co.il/case/5573130" TargetMode="External"/><Relationship Id="rId37" Type="http://schemas.openxmlformats.org/officeDocument/2006/relationships/hyperlink" Target="http://www.nevo.co.il/case/5739234" TargetMode="External"/><Relationship Id="rId38" Type="http://schemas.openxmlformats.org/officeDocument/2006/relationships/hyperlink" Target="http://www.nevo.co.il/case/17942669" TargetMode="External"/><Relationship Id="rId39" Type="http://schemas.openxmlformats.org/officeDocument/2006/relationships/hyperlink" Target="http://www.nevo.co.il/law/98569/10a" TargetMode="External"/><Relationship Id="rId40" Type="http://schemas.openxmlformats.org/officeDocument/2006/relationships/hyperlink" Target="http://www.nevo.co.il/law/98569" TargetMode="External"/><Relationship Id="rId41" Type="http://schemas.openxmlformats.org/officeDocument/2006/relationships/hyperlink" Target="http://www.nevo.co.il/law/98569/10a" TargetMode="External"/><Relationship Id="rId42" Type="http://schemas.openxmlformats.org/officeDocument/2006/relationships/hyperlink" Target="http://www.nevo.co.il/law/98569" TargetMode="External"/><Relationship Id="rId43" Type="http://schemas.openxmlformats.org/officeDocument/2006/relationships/hyperlink" Target="http://www.nevo.co.il/case/17938596" TargetMode="External"/><Relationship Id="rId44" Type="http://schemas.openxmlformats.org/officeDocument/2006/relationships/hyperlink" Target="http://www.nevo.co.il/case/17936281" TargetMode="External"/><Relationship Id="rId45" Type="http://schemas.openxmlformats.org/officeDocument/2006/relationships/hyperlink" Target="http://www.nevo.co.il/case/5706533" TargetMode="External"/><Relationship Id="rId46" Type="http://schemas.openxmlformats.org/officeDocument/2006/relationships/hyperlink" Target="http://www.nevo.co.il/case/6244133" TargetMode="External"/><Relationship Id="rId47" Type="http://schemas.openxmlformats.org/officeDocument/2006/relationships/hyperlink" Target="http://www.nevo.co.il/case/17921741" TargetMode="External"/><Relationship Id="rId48" Type="http://schemas.openxmlformats.org/officeDocument/2006/relationships/hyperlink" Target="http://www.nevo.co.il/law/70301/29.b"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22205829" TargetMode="External"/><Relationship Id="rId51" Type="http://schemas.openxmlformats.org/officeDocument/2006/relationships/hyperlink" Target="http://www.nevo.co.il/case/22079573" TargetMode="External"/><Relationship Id="rId52" Type="http://schemas.openxmlformats.org/officeDocument/2006/relationships/hyperlink" Target="http://www.nevo.co.il/case/5918237" TargetMode="External"/><Relationship Id="rId53" Type="http://schemas.openxmlformats.org/officeDocument/2006/relationships/hyperlink" Target="http://www.nevo.co.il/case/5750612" TargetMode="External"/><Relationship Id="rId54" Type="http://schemas.openxmlformats.org/officeDocument/2006/relationships/hyperlink" Target="http://www.nevo.co.il/case/5760076" TargetMode="External"/><Relationship Id="rId55" Type="http://schemas.openxmlformats.org/officeDocument/2006/relationships/hyperlink" Target="http://www.nevo.co.il/case/17922369" TargetMode="External"/><Relationship Id="rId56" Type="http://schemas.openxmlformats.org/officeDocument/2006/relationships/hyperlink" Target="http://www.nevo.co.il/case/17932355" TargetMode="External"/><Relationship Id="rId57" Type="http://schemas.openxmlformats.org/officeDocument/2006/relationships/hyperlink" Target="http://www.nevo.co.il/law/70301/29"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5863612"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 TargetMode="External"/><Relationship Id="rId62" Type="http://schemas.openxmlformats.org/officeDocument/2006/relationships/hyperlink" Target="http://www.nevo.co.il/case/5688667" TargetMode="External"/><Relationship Id="rId63" Type="http://schemas.openxmlformats.org/officeDocument/2006/relationships/hyperlink" Target="http://www.nevo.co.il/case/5971278" TargetMode="External"/><Relationship Id="rId64" Type="http://schemas.openxmlformats.org/officeDocument/2006/relationships/hyperlink" Target="http://www.nevo.co.il/law/70301/29.b" TargetMode="External"/><Relationship Id="rId65" Type="http://schemas.openxmlformats.org/officeDocument/2006/relationships/hyperlink" Target="http://www.nevo.co.il/law/70301" TargetMode="External"/><Relationship Id="rId66" Type="http://schemas.openxmlformats.org/officeDocument/2006/relationships/hyperlink" Target="http://www.nevo.co.il/case/5797523" TargetMode="External"/><Relationship Id="rId67" Type="http://schemas.openxmlformats.org/officeDocument/2006/relationships/hyperlink" Target="http://www.nevo.co.il/law/70301" TargetMode="External"/><Relationship Id="rId68" Type="http://schemas.openxmlformats.org/officeDocument/2006/relationships/hyperlink" Target="http://www.nevo.co.il/law/90721" TargetMode="External"/><Relationship Id="rId69" Type="http://schemas.openxmlformats.org/officeDocument/2006/relationships/hyperlink" Target="http://www.nevo.co.il/case/5585899" TargetMode="External"/><Relationship Id="rId70" Type="http://schemas.openxmlformats.org/officeDocument/2006/relationships/hyperlink" Target="http://www.nevo.co.il/case/5568890" TargetMode="External"/><Relationship Id="rId71" Type="http://schemas.openxmlformats.org/officeDocument/2006/relationships/hyperlink" Target="http://www.nevo.co.il/case/6244848" TargetMode="External"/><Relationship Id="rId72" Type="http://schemas.openxmlformats.org/officeDocument/2006/relationships/hyperlink" Target="http://www.nevo.co.il/case/5580944" TargetMode="External"/><Relationship Id="rId73" Type="http://schemas.openxmlformats.org/officeDocument/2006/relationships/hyperlink" Target="http://www.nevo.co.il/case/6244972" TargetMode="External"/><Relationship Id="rId74" Type="http://schemas.openxmlformats.org/officeDocument/2006/relationships/hyperlink" Target="http://www.nevo.co.il/case/6043644" TargetMode="External"/><Relationship Id="rId75" Type="http://schemas.openxmlformats.org/officeDocument/2006/relationships/hyperlink" Target="http://www.nevo.co.il/case/5756207" TargetMode="External"/><Relationship Id="rId76" Type="http://schemas.openxmlformats.org/officeDocument/2006/relationships/hyperlink" Target="http://www.nevo.co.il/case/6118364" TargetMode="External"/><Relationship Id="rId77" Type="http://schemas.openxmlformats.org/officeDocument/2006/relationships/hyperlink" Target="http://www.nevo.co.il/case/6175290" TargetMode="External"/><Relationship Id="rId78" Type="http://schemas.openxmlformats.org/officeDocument/2006/relationships/hyperlink" Target="http://www.nevo.co.il/case/5882915" TargetMode="External"/><Relationship Id="rId79" Type="http://schemas.openxmlformats.org/officeDocument/2006/relationships/hyperlink" Target="http://supreme.court.gov.il/" TargetMode="External"/><Relationship Id="rId80" Type="http://schemas.openxmlformats.org/officeDocument/2006/relationships/hyperlink" Target="http://www.nevo.co.il/advertisements/nevo-100.doc" TargetMode="External"/><Relationship Id="rId81" Type="http://schemas.openxmlformats.org/officeDocument/2006/relationships/header" Target="header1.xm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2020-11-29T09:09:00Z</dcterms:created>
  <dc:creator>h4</dc:creator>
  <dc:description/>
  <cp:keywords/>
  <dc:language>en-IL</dc:language>
  <cp:lastModifiedBy>orly</cp:lastModifiedBy>
  <cp:lastPrinted>2020-11-26T09:07:00Z</cp:lastPrinted>
  <dcterms:modified xsi:type="dcterms:W3CDTF">2020-11-29T09:09:00Z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רואד טאלב;יניר טאלב;חמודי טאלב</vt:lpwstr>
  </property>
  <property fmtid="{D5CDD505-2E9C-101B-9397-08002B2CF9AE}" pid="6" name="APPELLEE1">
    <vt:lpwstr/>
  </property>
  <property fmtid="{D5CDD505-2E9C-101B-9397-08002B2CF9AE}" pid="7" name="APPELLEE2">
    <vt:lpwstr/>
  </property>
  <property fmtid="{D5CDD505-2E9C-101B-9397-08002B2CF9AE}" pid="8" name="CASESLISTTMP1">
    <vt:lpwstr>26025372:3;26025468:3;5573130;5739234;17942669;17938596;17936281;5706533;6244133;17921741;22205829;22079573;5918237;5750612;5760076;17922369;17932355;5863612;5688667;5971278;5797523;5585899;5568890;6244848;5580944;6244972;6043644;5756207;6118364;6175290</vt:lpwstr>
  </property>
  <property fmtid="{D5CDD505-2E9C-101B-9397-08002B2CF9AE}" pid="9" name="CASESLISTTMP2">
    <vt:lpwstr>5882915</vt:lpwstr>
  </property>
  <property fmtid="{D5CDD505-2E9C-101B-9397-08002B2CF9AE}" pid="10" name="CITY">
    <vt:lpwstr/>
  </property>
  <property fmtid="{D5CDD505-2E9C-101B-9397-08002B2CF9AE}" pid="11" name="DATE">
    <vt:lpwstr>20201126</vt:lpwstr>
  </property>
  <property fmtid="{D5CDD505-2E9C-101B-9397-08002B2CF9AE}" pid="12" name="DELEMATA">
    <vt:lpwstr/>
  </property>
  <property fmtid="{D5CDD505-2E9C-101B-9397-08002B2CF9AE}" pid="13" name="ISABSTRACT">
    <vt:lpwstr>Y</vt:lpwstr>
  </property>
  <property fmtid="{D5CDD505-2E9C-101B-9397-08002B2CF9AE}" pid="14" name="JUDGE">
    <vt:lpwstr>נ' סולברג;ג' קרא;א' שטיין</vt:lpwstr>
  </property>
  <property fmtid="{D5CDD505-2E9C-101B-9397-08002B2CF9AE}" pid="15" name="LAWLISTTMP1">
    <vt:lpwstr>70301/402.b;333;335.a.2;029:2;029.b:2</vt:lpwstr>
  </property>
  <property fmtid="{D5CDD505-2E9C-101B-9397-08002B2CF9AE}" pid="16" name="LAWLISTTMP2">
    <vt:lpwstr>98569/010a:6</vt:lpwstr>
  </property>
  <property fmtid="{D5CDD505-2E9C-101B-9397-08002B2CF9AE}" pid="17" name="LAWLISTTMP3">
    <vt:lpwstr>90721</vt:lpwstr>
  </property>
  <property fmtid="{D5CDD505-2E9C-101B-9397-08002B2CF9AE}" pid="18" name="LAWYER">
    <vt:lpwstr>רומן קלוגרמן;מוטי לוי;יניב אביטן;נגה בן סידי;ברכה וייס</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נעה</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עונשין</vt:lpwstr>
  </property>
  <property fmtid="{D5CDD505-2E9C-101B-9397-08002B2CF9AE}" pid="30" name="NOSE110">
    <vt:lpwstr/>
  </property>
  <property fmtid="{D5CDD505-2E9C-101B-9397-08002B2CF9AE}" pid="31" name="NOSE12">
    <vt:lpwstr>עונשין</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ראיות</vt:lpwstr>
  </property>
  <property fmtid="{D5CDD505-2E9C-101B-9397-08002B2CF9AE}" pid="35" name="NOSE16">
    <vt:lpwstr>עונשין</vt:lpwstr>
  </property>
  <property fmtid="{D5CDD505-2E9C-101B-9397-08002B2CF9AE}" pid="36" name="NOSE17">
    <vt:lpwstr>עונשין</vt:lpwstr>
  </property>
  <property fmtid="{D5CDD505-2E9C-101B-9397-08002B2CF9AE}" pid="37" name="NOSE18">
    <vt:lpwstr/>
  </property>
  <property fmtid="{D5CDD505-2E9C-101B-9397-08002B2CF9AE}" pid="38" name="NOSE19">
    <vt:lpwstr/>
  </property>
  <property fmtid="{D5CDD505-2E9C-101B-9397-08002B2CF9AE}" pid="39" name="NOSE1ID">
    <vt:lpwstr>77;77;77;77;89;77;77</vt:lpwstr>
  </property>
  <property fmtid="{D5CDD505-2E9C-101B-9397-08002B2CF9AE}" pid="40" name="NOSE21">
    <vt:lpwstr>שותפים לעבירה</vt:lpwstr>
  </property>
  <property fmtid="{D5CDD505-2E9C-101B-9397-08002B2CF9AE}" pid="41" name="NOSE210">
    <vt:lpwstr/>
  </property>
  <property fmtid="{D5CDD505-2E9C-101B-9397-08002B2CF9AE}" pid="42" name="NOSE22">
    <vt:lpwstr>עבירות</vt:lpwstr>
  </property>
  <property fmtid="{D5CDD505-2E9C-101B-9397-08002B2CF9AE}" pid="43" name="NOSE23">
    <vt:lpwstr>עבירות</vt:lpwstr>
  </property>
  <property fmtid="{D5CDD505-2E9C-101B-9397-08002B2CF9AE}" pid="44" name="NOSE24">
    <vt:lpwstr>עבירות</vt:lpwstr>
  </property>
  <property fmtid="{D5CDD505-2E9C-101B-9397-08002B2CF9AE}" pid="45" name="NOSE25">
    <vt:lpwstr>הודאה</vt:lpwstr>
  </property>
  <property fmtid="{D5CDD505-2E9C-101B-9397-08002B2CF9AE}" pid="46" name="NOSE26">
    <vt:lpwstr>ענישה</vt:lpwstr>
  </property>
  <property fmtid="{D5CDD505-2E9C-101B-9397-08002B2CF9AE}" pid="47" name="NOSE27">
    <vt:lpwstr>ענישה</vt:lpwstr>
  </property>
  <property fmtid="{D5CDD505-2E9C-101B-9397-08002B2CF9AE}" pid="48" name="NOSE28">
    <vt:lpwstr/>
  </property>
  <property fmtid="{D5CDD505-2E9C-101B-9397-08002B2CF9AE}" pid="49" name="NOSE29">
    <vt:lpwstr/>
  </property>
  <property fmtid="{D5CDD505-2E9C-101B-9397-08002B2CF9AE}" pid="50" name="NOSE2ID">
    <vt:lpwstr>1451;1443;1443;1443;1622;1446;1446</vt:lpwstr>
  </property>
  <property fmtid="{D5CDD505-2E9C-101B-9397-08002B2CF9AE}" pid="51" name="NOSE31">
    <vt:lpwstr>מבצע בצוותא</vt:lpwstr>
  </property>
  <property fmtid="{D5CDD505-2E9C-101B-9397-08002B2CF9AE}" pid="52" name="NOSE310">
    <vt:lpwstr/>
  </property>
  <property fmtid="{D5CDD505-2E9C-101B-9397-08002B2CF9AE}" pid="53" name="NOSE32">
    <vt:lpwstr>נסיבות מחמירות</vt:lpwstr>
  </property>
  <property fmtid="{D5CDD505-2E9C-101B-9397-08002B2CF9AE}" pid="54" name="NOSE33">
    <vt:lpwstr>שוד</vt:lpwstr>
  </property>
  <property fmtid="{D5CDD505-2E9C-101B-9397-08002B2CF9AE}" pid="55" name="NOSE34">
    <vt:lpwstr>חבלה חמורה</vt:lpwstr>
  </property>
  <property fmtid="{D5CDD505-2E9C-101B-9397-08002B2CF9AE}" pid="56" name="NOSE35">
    <vt:lpwstr>מחוץ לכותלי בית-המשפט</vt:lpwstr>
  </property>
  <property fmtid="{D5CDD505-2E9C-101B-9397-08002B2CF9AE}" pid="57" name="NOSE36">
    <vt:lpwstr>מדיניות ענישה: שיקולים לחומרה</vt:lpwstr>
  </property>
  <property fmtid="{D5CDD505-2E9C-101B-9397-08002B2CF9AE}" pid="58" name="NOSE37">
    <vt:lpwstr>מדיניות ענישה: התערבות ערכאת ערעור</vt:lpwstr>
  </property>
  <property fmtid="{D5CDD505-2E9C-101B-9397-08002B2CF9AE}" pid="59" name="NOSE38">
    <vt:lpwstr/>
  </property>
  <property fmtid="{D5CDD505-2E9C-101B-9397-08002B2CF9AE}" pid="60" name="NOSE39">
    <vt:lpwstr/>
  </property>
  <property fmtid="{D5CDD505-2E9C-101B-9397-08002B2CF9AE}" pid="61" name="NOSE3ID">
    <vt:lpwstr>9034;12950;8930;8833;10076;8995;8982</vt:lpwstr>
  </property>
  <property fmtid="{D5CDD505-2E9C-101B-9397-08002B2CF9AE}" pid="62" name="PADIDATE">
    <vt:lpwstr>20201129</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עפ;עפ;עפ</vt:lpwstr>
  </property>
  <property fmtid="{D5CDD505-2E9C-101B-9397-08002B2CF9AE}" pid="67" name="PROCNUM">
    <vt:lpwstr>4791;5046;5129</vt:lpwstr>
  </property>
  <property fmtid="{D5CDD505-2E9C-101B-9397-08002B2CF9AE}" pid="68" name="PROCYEAR">
    <vt:lpwstr>20;20;20</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410120201126</vt:lpwstr>
  </property>
  <property fmtid="{D5CDD505-2E9C-101B-9397-08002B2CF9AE}" pid="72" name="TYPE_N_DATE">
    <vt:lpwstr>41020201126</vt:lpwstr>
  </property>
  <property fmtid="{D5CDD505-2E9C-101B-9397-08002B2CF9AE}" pid="73" name="VOLUME">
    <vt:lpwstr/>
  </property>
  <property fmtid="{D5CDD505-2E9C-101B-9397-08002B2CF9AE}" pid="74" name="WORDNUMPAGES">
    <vt:lpwstr>19</vt:lpwstr>
  </property>
</Properties>
</file>