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482/20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כסאב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.12.2019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6997-06-18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21.5.2020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מטאנס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זידאן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משגב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יעקב קדמי 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על סדר הדין בפלילים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00"/>
          <w:sz w:val="24"/>
        </w:rPr>
      </w:pPr>
      <w:r>
        <w:rPr>
          <w:rFonts w:cs="FrankRuehl" w:ascii="FrankRuehl" w:hAnsi="FrankRuehl"/>
          <w:color w:val="000000"/>
          <w:sz w:val="24"/>
          <w:rtl w:val="true"/>
        </w:rPr>
      </w:r>
      <w:bookmarkStart w:id="6" w:name="Links_End"/>
      <w:bookmarkStart w:id="7" w:name="Links_End"/>
      <w:bookmarkEnd w:id="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color w:val="000000"/>
        </w:rPr>
      </w:pPr>
      <w:r>
        <w:rPr>
          <w:color w:val="000000"/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1969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בתוספת השנייה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</w:rPr>
          <w:t>26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26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26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192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1982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*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די בעצם עריכת פרוטוקול חיפוש כדין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היתר ביצוע חיפוש משטרתי שלא בפני שני 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כדרישת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26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לא נערך חיפוש כדין בפני עדים בבית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אי חוקיות החיפוש והנסיבות שאינן קשורות בביצוע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להפחית חצי שנה מעונש המאסר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שהוטל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חיפוש – צו חיפוש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חיפוש – כדין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לקולה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גזר הדין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במסגרתו נגזרו על המערער עונשים של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 בגין הרשעתו בעבירה של החזקת סם מסוכן שלא לצריכה עצמית ובעבירה של איומים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חולט לטובת אוצר המדינה סכום כסף נתפס בבית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נסב אודות השלכות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חוקיות החיפוש שנערך בביתו על ידי המשטרה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שקבע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החיפוש בדירת המערער בוצע בנוכחותו ובנוכחות אחיינו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סולברג ובהסכמת השופטים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וקרא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26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לפקודת סדר הדין הפלילי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מעצר וחיפוש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 [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נוסח חדש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],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התשכ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1969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קובע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חיפוש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על פי צו ובין שלא על פי צו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ייערך בפני שני עדים שאינם שוטרים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זולת אם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 (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תופש הבית או המקום שבו נערך החיפוש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אחד מבני ביתו הנוכחים 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ביקש לערכו שלא בפני 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הבקשה תפורש בפרוטוקול שייערך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הצדדים נחלקו בעניין מעמדו של דוח הפעולה שנערך כמחצית השעה לאחר סיום החיפוש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טוען כי אין הוא עולה כדי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פרוטוקול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ואילו המשיבה סבורה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מדובר בפרוטוקול שנערך כדת וכדין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נדרש למחלוקת האמורה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וקבע כי לא ניתן לראות בדוח הפעולה משום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פרוטוקול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לצורך סעיף </w:t>
      </w:r>
      <w:r>
        <w:rPr>
          <w:rFonts w:cs="Times New Roman" w:ascii="Times New Roman" w:hAnsi="Times New Roman"/>
          <w:spacing w:val="0"/>
          <w:sz w:val="24"/>
          <w:szCs w:val="26"/>
        </w:rPr>
        <w:t>26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שאין צורך לטעת מסמרות בשאלה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אילו נערך פרוטוקול חיפוש כדין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די בעצם קיומו לצורך היתר ביצוע חיפוש משטרתי שלא בפני שני 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הוראת הפקודה מפורשת וברורה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פרוטוקול אינו מהווה תחליף לדרישת נוכחותם של עדים בעת החיפוש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כלי לתיעוד בקשת תופס הבית כי החיפוש יערך שלא בפני 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אשר מייתרת את הצורך בעדים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הפרוטוקול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עיון בדוח הפעולה במקרה זה מעלה כי לא מתועדת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פרוטוקול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הסכמה מפורשת של תופס הבית לעריכת חיפוש שלא בפני 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לבטח לא בקשה 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החיפוש שבוצע בביתו של המערער היה בלתי חוקי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להשלכות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חוקיות החיפוש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הלכת יששכרוב הציבה אמות מידה להכרעה בדבר קבילותן של ראיות כאלו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לא נדרש אלא ליישם את ההלכה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מבחניה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בשעה 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ניגש לגזור את העונש המתאים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פירט את עברו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ציין את העדר קבלת האחריות מצדו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ושלא נשמעה מפיו הבעת חרטה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נמצאו נסיבות מקילות שיליצו יושר בעד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משנמצא ממש בטענת המערער בדבר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חוקיות החיפוש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 הראוי ליתן לכך ביטוי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הנסיבות שאינן קשורות בביצוע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צריכות אף הן להילקח בחשבון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כל השיקולים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ומחמת הפגם שנפל בחיפוש המשטרתי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להפחית חצי שנה מעונש המאסר שהוטל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3.12.2019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6997-06-18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פיש</w:t>
      </w:r>
      <w:r>
        <w:rPr>
          <w:rtl w:val="true"/>
        </w:rPr>
        <w:t xml:space="preserve">), </w:t>
      </w:r>
      <w:r>
        <w:rPr>
          <w:rtl w:val="true"/>
        </w:rPr>
        <w:t>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כסאב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15,120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1962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אעבלין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3.5.2018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חתם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בצו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" w:cs="Arial TUR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מעצר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וחיפוש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tl w:val="true"/>
        </w:rPr>
        <w:t xml:space="preserve">).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23.5.2018</w:t>
      </w:r>
      <w:r>
        <w:rPr>
          <w:rtl w:val="true"/>
        </w:rPr>
        <w:t xml:space="preserve">, </w:t>
      </w:r>
      <w:r>
        <w:rPr>
          <w:rtl w:val="true"/>
        </w:rPr>
        <w:t>באישון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בנוכחותו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ורג</w:t>
      </w:r>
      <w:r>
        <w:rPr>
          <w:rtl w:val="true"/>
        </w:rPr>
        <w:t xml:space="preserve">'.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טייזר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נאזק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15,120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;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פלאפונים</w:t>
      </w:r>
      <w:r>
        <w:rPr>
          <w:rtl w:val="true"/>
        </w:rPr>
        <w:t xml:space="preserve">;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משקלים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דיגיטליים</w:t>
      </w:r>
      <w:r>
        <w:rPr>
          <w:rtl w:val="true"/>
        </w:rPr>
        <w:t xml:space="preserve">;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כסם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2.41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); </w:t>
      </w:r>
      <w:r>
        <w:rPr>
          <w:rtl w:val="true"/>
        </w:rPr>
        <w:t>שקית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חום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63.8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62.85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);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מריחואנה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1.8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קנביס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1.28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); </w:t>
      </w:r>
      <w:r>
        <w:rPr>
          <w:rtl w:val="true"/>
        </w:rPr>
        <w:t>וחומרי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5.6.2018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23.5.2018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לשירותים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62.85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שקית</w:t>
      </w:r>
      <w:r>
        <w:rPr>
          <w:rtl w:val="true"/>
        </w:rPr>
        <w:t xml:space="preserve">, </w:t>
      </w:r>
      <w:r>
        <w:rPr>
          <w:rtl w:val="true"/>
        </w:rPr>
        <w:t>וכמו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הרואין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2.41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נצמד</w:t>
      </w:r>
      <w:r>
        <w:rPr>
          <w:rtl w:val="true"/>
        </w:rPr>
        <w:t xml:space="preserve">;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המנהל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משקלים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דיגיטליים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23.5.2018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ישתחרר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יפגוש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ושאעבלין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לקריית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אתא</w:t>
      </w:r>
      <w:r>
        <w:rPr>
          <w:rtl w:val="true"/>
        </w:rPr>
        <w:t xml:space="preserve">". </w:t>
      </w:r>
      <w:r>
        <w:rPr>
          <w:rtl w:val="true"/>
        </w:rPr>
        <w:t>בתשובתו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סקירה ארוכה של עדויות העדים השונים וטענות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הרשיע בית המשפט המחוזי את מטר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הפקודה</w:t>
      </w:r>
      <w:r>
        <w:rPr>
          <w:rtl w:val="true"/>
        </w:rPr>
        <w:t xml:space="preserve">), </w:t>
      </w:r>
      <w:r>
        <w:rPr>
          <w:rtl w:val="true"/>
        </w:rPr>
        <w:t>ובעבירה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בפתח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בניגוד לטענת המשיבה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כי החיפוש שבוצע בביתו של מטר היה 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חוקי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נמנע מלהכריע האם אחיינו של מטר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ורג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היה כשיר להעיד על החיפוש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בכל 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קוימו הוראת </w:t>
      </w:r>
      <w:hyperlink r:id="rId2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 ודרישת צו החיפוש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לפיהן על החיפוש להתבצע בנוכחות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</w:t>
      </w:r>
      <w:r>
        <w:rPr>
          <w:rFonts w:ascii="Century" w:hAnsi="Century" w:cs="Century"/>
          <w:rtl w:val="true"/>
        </w:rPr>
        <w:t xml:space="preserve"> עדים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טענת המשיבה כי מתקיים בענייננו החריג הקבוע </w:t>
      </w:r>
      <w:hyperlink r:id="rId24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26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נדחתה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הייתה כל מניעה לערוך פרוטוקול בזמן אמת כנדרש בהוראת החוק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כזאת לא נעשה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ממילא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הוכח כי מטר ביקש שהחיפוש יערך שלא בפני עדים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הוסיף וציין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מעדותו של אחד השוטרים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שההחלטה להימנע מהבאת עדים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נוכחותם של בני משפחה בסמוך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התקבלה על יסוד החשש מפני הפרעה למהלך החיפוש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פנה בית המשפט לדחות את גרסתו של מטר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הודאת מטר בחקירת המשטרה על החזקת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גרם של הרואין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ניתנה מרצון חופשי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הסמים לא הוחזקו לשימוש עצמי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עמד על החזקה הקבועה </w:t>
      </w:r>
      <w:hyperlink r:id="rId25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לפקודה לפיה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מי שהחזיק סם בכמות העולה על המפורט </w:t>
      </w:r>
      <w:hyperlink r:id="rId26">
        <w:r>
          <w:rPr>
            <w:rStyle w:val="Hyperlink"/>
            <w:rFonts w:ascii="Century" w:hAnsi="Century" w:cs="Century"/>
            <w:rtl w:val="true"/>
          </w:rPr>
          <w:t>בתוספת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השנייה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חזקה כי לא החזיק בו לצורך שימושו העצמי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כי זו לא נסתרה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הסבריו של מטר ביחס לפשר סכום הכסף שנמצא בביתו בשעת החיפוש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התקבלו על דעתו של 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לכמות הסם שהחזיק מטר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אימץ בית המשפט את עמדת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קביעתו כי החיפוש שנערך בביתו של מטר בוצע שלא כדין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קבע בית המשפט לעניין זה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האינטרס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והעמדת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עבריינים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ומאידך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האינטרס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מפשע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שתילת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כלשהו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מתיישבת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שנתפסו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בבעלותו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שהשנייה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והושתלה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שטען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ונתפסו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cs="Century" w:ascii="Century" w:hAnsi="Century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מתיישב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להרשיעו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במיוחס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אשר לעבירת האיומים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נתן אמונו בעדויות השוטרים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 כי גרסת מטר שקרית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והרשיע אותו במיוחס לו בכתב האישום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סקר את כתב האישום ואת טענות הצדדים לעונש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פנה לגזור את עונשו של מטר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הערכים המוגנים שנפגעו כתוצאה מביצוע העבירה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בריאות הציבור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שלום הציבור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והצורך להגן על הציבור מפני 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סקר בית המשפט את עברו הפלילי של מטר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הורשע בעבר בעבירות של איומים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מספר הרשעות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החזקה</w:t>
      </w:r>
      <w:r>
        <w:rPr>
          <w:rFonts w:cs="Century" w:ascii="Century" w:hAnsi="Century"/>
          <w:rtl w:val="true"/>
        </w:rPr>
        <w:t>/</w:t>
      </w:r>
      <w:r>
        <w:rPr>
          <w:rFonts w:ascii="Century" w:hAnsi="Century" w:cs="Century"/>
          <w:rtl w:val="true"/>
        </w:rPr>
        <w:t xml:space="preserve">שימוש בסמים שלא לצריכה עצמית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מספר הרשעות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תקיפה סתם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בן זוג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תיווך בעסקי סמים מסוכנים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חבלה כשהעבריין מזויין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נשיאת סכין למטרה לא כשרה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תקיפת שוטר כשהשוטר מזוין בנשק חם</w:t>
      </w:r>
      <w:r>
        <w:rPr>
          <w:rFonts w:cs="Century" w:ascii="Century" w:hAnsi="Century"/>
          <w:rtl w:val="true"/>
        </w:rPr>
        <w:t>/</w:t>
      </w:r>
      <w:r>
        <w:rPr>
          <w:rFonts w:ascii="Century" w:hAnsi="Century" w:cs="Century"/>
          <w:rtl w:val="true"/>
        </w:rPr>
        <w:t>קר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הפרעה לשוטר במילוי תפקידו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תקיפה הגורמת חבלה של ממש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משחקים אסורים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העלבת עובד ציבור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ותקיפת שוטר במילוי תפקידו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בגין עבירות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ריצה מטר מספר תקופות של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מן הרישום הפלילי התעבורתי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בעברוֹ כעשר הרשעות בעבירות תעבורה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זקף לחובתו של מטר את התכנון שקדם לביצוע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הנזק הפוטנציאלי שהיה טמון 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מאידך הובהר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מידת הפגיעה היתה בינונית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לא הוכח ביצועו של סחר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בהסתמך על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העמיד בית המשפט את מתחם העונש ההולם בגין שתי העבירות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שהיוו אירוע אחד מתמשך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על </w:t>
      </w:r>
      <w:r>
        <w:rPr>
          <w:rFonts w:cs="Century" w:ascii="Century" w:hAnsi="Century"/>
        </w:rPr>
        <w:t>5-3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רקע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פנה בית המשפט לגזור את העונש המתאים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לצורך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הנסיבות שאינן קשורות בביצוע העבירה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לחובתו של מטר עבר פלילי מכביד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הרתיע אותו מלשוב פעם אחר פעם ולהסתבך בפלילים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מטר אמנם 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הוא מבקש הזדמנות נוספת על מנת לסייע להוריו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לקח אחריות אמיתית על מעשיו ולא הביע חרטה עליהם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לבסוף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מטר מכור לסמים מזה שנים רבות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הכריז בית המשפט על מטר כסוחר 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וגזר עליו את העונשים המפורטים ברישא לפסק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מטר טוען כי משעה שקבע בית המשפט המחוזי שהחיפוש היה 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חוקי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עליו לפסול את הראיות שהושגו במהלך החיפוש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ולאמץ את גרסתו של מטר באשר לכמות הסמים שהחזיק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כוחו של מטר עמד על תכליות דרישת </w:t>
      </w:r>
      <w:hyperlink r:id="rId2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הליך החיפוש יבוצע במעמד שני עדים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בראש ובראשונה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דרישת החוק נועדה למנוע פגיעה מיותרת בקניין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בפרטיות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ובכבוד האדם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יוצרת שקיפות באשר לאופן פעילות מערכת אכיפת החוק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ומגבירה את אמון הציבור במערכת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מקשה על העלאת טענות סרק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ומצמצמת את הצורך בעריכת דיונים לבירור טענות בדבר השתלת ראיות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מטר מוסיף וטוען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שגה בית המשפט כאשר לא הפעיל את כלל הפסילה הפסיקתי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לשיטתו ראוי לקבוע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כאשר מתקיים חיפוש שלא כדין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ללא נוכחות עדים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נתפסת במהלך החיפוש ראייה מרכזית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תֵחשב בלתי קבילה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למעט במקרים חריגים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העותר מטעים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ההתעלמות השיטתית של המשטרה מהוראות הדין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בלתי מתקבלת על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הכשרת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חותרת תחת הלגיטימיות של ההליך השיפוטי וסותרת את התכליות העומדות ביסוד ההלכה שנקבעה ב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5121/98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יששכרוב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התובע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הצבאי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סא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461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הלכת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tl w:val="true"/>
        </w:rPr>
        <w:t xml:space="preserve">).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חוקיות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ולהפחית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חוקיות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ולהפחיתו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שנסתיים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ורג</w:t>
      </w:r>
      <w:r>
        <w:rPr>
          <w:rtl w:val="true"/>
        </w:rPr>
        <w:t xml:space="preserve">',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הדרישה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5-3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נחלקו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ורג</w:t>
      </w:r>
      <w:r>
        <w:rPr>
          <w:rtl w:val="true"/>
        </w:rPr>
        <w:t xml:space="preserve">'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שעיינתי בהכרעת הדין ובגזר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שנתתי דעתי על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 שבכתב ואלו שבעל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באתי לכלל מסקנה כי דין הערעור להתקבל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שתקופת המאסר תקוצר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החיפוש שנערך בביתו של מטר בוצע שלא כדין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מסקנתו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זו מקובלת עלי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כי נימוקַי שונים מנימוקיו</w:t>
      </w:r>
      <w:r>
        <w:rPr>
          <w:rFonts w:cs="Century" w:ascii="Century" w:hAnsi="Century"/>
          <w:rtl w:val="true"/>
        </w:rPr>
        <w:t xml:space="preserve">. </w:t>
      </w:r>
      <w:hyperlink r:id="rId2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26</w:t>
        </w:r>
        <w:r>
          <w:rPr>
            <w:rStyle w:val="Hyperlink"/>
            <w:rFonts w:cs="Century" w:ascii="Century" w:hAnsi="Century"/>
            <w:rtl w:val="true"/>
          </w:rPr>
          <w:t xml:space="preserve"> 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 קובע כך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חיפוש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שוטרים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Cs w:val="24"/>
        </w:rPr>
        <w:t>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תופש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החיפוש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הנוכחים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לערכו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תפורש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בפרוטוקול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שייערך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הצדדים נחלקו ביניהם בעניין מעמדו של דוח הפעולה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שנערך כמחצית השעה לאחר סיום החיפוש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מטר טוען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אין הוא עולה כדי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ואילו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 סבורה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מדובר בפרוטוקול שנערך כדת וכדין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שהיא נסמכת על פסק הדין ב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2570/17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קריחלי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17.01.2018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נדרש למחלוקת האמורה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וקבע כי לא ניתן לראות בדוח הפעולה משום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לצורך הוראת </w:t>
      </w:r>
      <w:hyperlink r:id="rId3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26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כשלעצמי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רואה צורך לטעת מסמרות בשאלה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אילו נערך פרוטוקול חיפוש כדין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די בעצם קיומו לצורך היתר ביצוע חיפוש משטרתי שלא בפני שני עדים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הוראת הפקודה מפורשת וברורה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פרוטוקול אינו מהווה תחליף לדרישת נוכחותם של עדים בעת החיפוש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כלי לתיעוד בקשת תופס הבית כי החיפוש יערך שלא בפני עדים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הבקשה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אשר מייתרת את הצורך בעדים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 הפרוטוקול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עיון בת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הנזכר מעלה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מתועדת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הסכמה מפורשת של תופס הבית לעריכת חיפוש שלא בפני עדים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לבטח לא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בקשה</w:t>
      </w:r>
      <w:r>
        <w:rPr>
          <w:rFonts w:ascii="Century" w:hAnsi="Century" w:cs="Century"/>
          <w:rtl w:val="true"/>
        </w:rPr>
        <w:t xml:space="preserve"> כאמור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גם יעקב קדמי </w:t>
      </w:r>
      <w:hyperlink r:id="rId32"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בפלילים</w:t>
        </w:r>
      </w:hyperlink>
      <w:r>
        <w:rPr>
          <w:rFonts w:ascii="Century" w:hAnsi="Century" w:cs="Century"/>
          <w:rtl w:val="true"/>
        </w:rPr>
        <w:t xml:space="preserve"> חלק 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 </w:t>
      </w:r>
      <w:r>
        <w:rPr>
          <w:rFonts w:cs="Century" w:ascii="Century" w:hAnsi="Century"/>
        </w:rPr>
        <w:t>684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מהדורה מעודכנת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2008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לאור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בדין קבע בית המשפט המחוזי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אמנם מטעם אחר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כי החיפוש שבוצע בביתו של מטר היה בלתי חוקי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להשלכות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חוקיות החיפוש על 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סלל לו דרך משלו להכרעה בדבר קבילות הראיות שהושגו בדרך פסולה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איזן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חיקר ותיקן כראוי בעיניו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נדרשה סלילת דרך חדשה בשאלה זו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כבר דשו בה רבים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Fonts w:ascii="Century" w:hAnsi="Century" w:cs="Century"/>
          <w:rtl w:val="true"/>
        </w:rPr>
        <w:t xml:space="preserve"> הציבה זה מכבר אמות מידה להכרעה בדבר קבילותן של ראיות כאלו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 המשפט המחוזי לא נדרש אלא ליישם את ההלכה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מבחניה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בחר למקד את טענותיו בערעור כלפי גזר הדין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גם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טענה לפנינו כי אם אכן נפל פגם בחיפוש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אפשר כי היה מן הראוי ליתן לו ביטוי בגזר הדין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קשה לי לדעת מה ראה בית משפט בקביעתו שנפל פגם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יש לנו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פרוטוקולים שמכסים את הסיטואציה בכל מידה שהיא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והעובדה שלא ראו בכך הקלה בגזר הדין היא שבצדק לא הייתה כאן הקלה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אולי לפי מחשבת במ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 הייתה צריכה להיות אבל לפי האמת לא צריכה להיות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 הדיון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נצעד גם אנחנו בעקבות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בשעה שבית המשפט המחוזי ניגש לגזור על מטר את העונש המתאים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פירט את עברו הפלילי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ציין את העדר קבלת האחריות מצדו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והפטיר בכך שלא נשמעה מפיו הבעת חרטה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נסיבות מקילות שיליצו יושר בעדו של מטר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 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דומני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משנמצא ממש בטענת המערער בדבר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חוקיות החיפוש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התמקד ערעורו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מן הראוי ליתן לכך ביטוי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הנסיבות שאינן קשורות בביצוע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 המתוארות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צריכות אף הן להילקח בחשבון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מתן הדעת על השיקולים שמכאן ומכאן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ומחמת הפגם שנפל בחיפוש המשטרתי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לחברַי להפחית חצי שנה מעונש המאסר שהוטל על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ומבקשת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מעצר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וחיפוש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tl w:val="true"/>
        </w:rPr>
        <w:t xml:space="preserve">),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חשובות</w:t>
      </w:r>
      <w:r>
        <w:rPr>
          <w:rtl w:val="true"/>
        </w:rPr>
        <w:t xml:space="preserve">, </w:t>
      </w:r>
      <w:r>
        <w:rPr>
          <w:rtl w:val="true"/>
        </w:rPr>
        <w:t>שעניינן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והניטרליות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תובא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שלעתים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למשל</w:t>
      </w:r>
      <w:r>
        <w:rPr>
          <w:rFonts w:cs="Century" w:ascii="Century" w:hAnsi="Century"/>
          <w:rtl w:val="true"/>
        </w:rPr>
        <w:t xml:space="preserve">: 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7621/14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גוטסדינר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Arimo;Times New Roman" w:ascii="Arimo;Times New Roman" w:hAnsi="Arimo;Times New Roman"/>
          <w:color w:val="333333"/>
          <w:sz w:val="21"/>
          <w:szCs w:val="21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sz w:val="28"/>
          <w:sz w:val="28"/>
          <w:rtl w:val="true"/>
        </w:rPr>
        <w:t xml:space="preserve">פסקאות </w:t>
      </w:r>
      <w:r>
        <w:rPr>
          <w:rFonts w:cs="FrankRuehl" w:ascii="FrankRuehl" w:hAnsi="FrankRuehl"/>
          <w:sz w:val="28"/>
        </w:rPr>
        <w:t>49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ו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50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לפסק דינו של 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58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ופסקה </w:t>
      </w:r>
      <w:r>
        <w:rPr>
          <w:rFonts w:cs="FrankRuehl" w:ascii="FrankRuehl" w:hAnsi="FrankRuehl"/>
          <w:sz w:val="28"/>
        </w:rPr>
        <w:t>70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לפסק דיני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1.3.2017</w:t>
      </w:r>
      <w:r>
        <w:rPr>
          <w:rFonts w:cs="FrankRuehl" w:ascii="FrankRuehl" w:hAnsi="FrankRuehl"/>
          <w:sz w:val="28"/>
          <w:rtl w:val="true"/>
        </w:rPr>
        <w:t xml:space="preserve">)); 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3829/15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קסאי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דיני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20.12.2018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פקודת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ששורשיו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המנדט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הבריטי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ופורסמה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הצעת</w:t>
      </w:r>
      <w:r>
        <w:rPr>
          <w:rFonts w:eastAsia="Arial TUR" w:cs="Arial TUR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סמכויות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המצאה</w:t>
      </w:r>
      <w:r>
        <w:rPr>
          <w:rtl w:val="true"/>
        </w:rPr>
        <w:t xml:space="preserve">,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ותפיסה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ומאמצת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כאחת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והגינותו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שבדברי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 "</w:t>
      </w:r>
      <w:r>
        <w:rPr>
          <w:rtl w:val="true"/>
        </w:rPr>
        <w:t>מוצע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26</w:t>
        </w:r>
      </w:hyperlink>
      <w:r>
        <w:rPr>
          <w:rtl w:val="true"/>
        </w:rPr>
        <w:t xml:space="preserve"> </w:t>
      </w:r>
      <w:r>
        <w:rPr>
          <w:rtl w:val="true"/>
        </w:rPr>
        <w:t>לפסד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). </w:t>
      </w:r>
      <w:r>
        <w:rPr>
          <w:rtl w:val="true"/>
        </w:rPr>
        <w:t>מוצע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נציגי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המסייעים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").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ניטרליים</w:t>
      </w:r>
      <w:r>
        <w:rPr>
          <w:rtl w:val="true"/>
        </w:rPr>
        <w:t xml:space="preserve">.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מקיים</w:t>
      </w:r>
      <w:r>
        <w:rPr>
          <w:rtl w:val="true"/>
        </w:rPr>
        <w:t xml:space="preserve">. </w:t>
      </w:r>
      <w:r>
        <w:rPr>
          <w:rtl w:val="true"/>
        </w:rPr>
        <w:t>ההפחתה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4.6.2020</w:t>
      </w:r>
      <w:r>
        <w:rPr>
          <w:rtl w:val="true"/>
        </w:rPr>
        <w:t xml:space="preserve">). </w:t>
      </w:r>
      <w:bookmarkEnd w:id="21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20004820</w:t>
      </w:r>
      <w:r>
        <w:rPr>
          <w:sz w:val="16"/>
          <w:rtl w:val="true"/>
        </w:rPr>
        <w:t>_</w:t>
      </w:r>
      <w:r>
        <w:rPr>
          <w:sz w:val="16"/>
        </w:rPr>
        <w:t>O01.docx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 w:val="22"/>
          <w:szCs w:val="22"/>
        </w:rPr>
        <w:t>54678313-482/20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Arimo">
    <w:altName w:val="arial"/>
    <w:charset w:val="00" w:characterSet="windows-125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482/20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כסאב מטר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273847" TargetMode="External"/><Relationship Id="rId3" Type="http://schemas.openxmlformats.org/officeDocument/2006/relationships/hyperlink" Target="http://www.nevo.co.il/law/74918" TargetMode="External"/><Relationship Id="rId4" Type="http://schemas.openxmlformats.org/officeDocument/2006/relationships/hyperlink" Target="http://www.nevo.co.il/law/74918/2T" TargetMode="External"/><Relationship Id="rId5" Type="http://schemas.openxmlformats.org/officeDocument/2006/relationships/hyperlink" Target="http://www.nevo.co.il/law/74918/26" TargetMode="External"/><Relationship Id="rId6" Type="http://schemas.openxmlformats.org/officeDocument/2006/relationships/hyperlink" Target="http://www.nevo.co.il/law/74918/26.a" TargetMode="External"/><Relationship Id="rId7" Type="http://schemas.openxmlformats.org/officeDocument/2006/relationships/hyperlink" Target="http://www.nevo.co.il/law/74918/26.a.3" TargetMode="External"/><Relationship Id="rId8" Type="http://schemas.openxmlformats.org/officeDocument/2006/relationships/hyperlink" Target="http://www.nevo.co.il/law/74918/31.3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7.a" TargetMode="External"/><Relationship Id="rId11" Type="http://schemas.openxmlformats.org/officeDocument/2006/relationships/hyperlink" Target="http://www.nevo.co.il/law/4216/7.c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case/24273847" TargetMode="External"/><Relationship Id="rId16" Type="http://schemas.openxmlformats.org/officeDocument/2006/relationships/hyperlink" Target="http://www.nevo.co.il/law/74918/26" TargetMode="External"/><Relationship Id="rId17" Type="http://schemas.openxmlformats.org/officeDocument/2006/relationships/hyperlink" Target="http://www.nevo.co.il/law/74918" TargetMode="External"/><Relationship Id="rId18" Type="http://schemas.openxmlformats.org/officeDocument/2006/relationships/hyperlink" Target="http://www.nevo.co.il/law/4216/7.a" TargetMode="External"/><Relationship Id="rId19" Type="http://schemas.openxmlformats.org/officeDocument/2006/relationships/hyperlink" Target="http://www.nevo.co.il/law/4216/7.c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4918/26" TargetMode="External"/><Relationship Id="rId24" Type="http://schemas.openxmlformats.org/officeDocument/2006/relationships/hyperlink" Target="http://www.nevo.co.il/law/74918/26.a.3" TargetMode="External"/><Relationship Id="rId25" Type="http://schemas.openxmlformats.org/officeDocument/2006/relationships/hyperlink" Target="http://www.nevo.co.il/law/74918/31.3" TargetMode="External"/><Relationship Id="rId26" Type="http://schemas.openxmlformats.org/officeDocument/2006/relationships/hyperlink" Target="http://www.nevo.co.il/law/74918/2T" TargetMode="External"/><Relationship Id="rId27" Type="http://schemas.openxmlformats.org/officeDocument/2006/relationships/hyperlink" Target="http://www.nevo.co.il/law/74918/26" TargetMode="External"/><Relationship Id="rId28" Type="http://schemas.openxmlformats.org/officeDocument/2006/relationships/hyperlink" Target="http://www.nevo.co.il/case/5883040" TargetMode="External"/><Relationship Id="rId29" Type="http://schemas.openxmlformats.org/officeDocument/2006/relationships/hyperlink" Target="http://www.nevo.co.il/law/74918/26.a.3" TargetMode="External"/><Relationship Id="rId30" Type="http://schemas.openxmlformats.org/officeDocument/2006/relationships/hyperlink" Target="http://www.nevo.co.il/case/22505524" TargetMode="External"/><Relationship Id="rId31" Type="http://schemas.openxmlformats.org/officeDocument/2006/relationships/hyperlink" Target="http://www.nevo.co.il/law/74918/26.a.3" TargetMode="External"/><Relationship Id="rId32" Type="http://schemas.openxmlformats.org/officeDocument/2006/relationships/hyperlink" Target="http://www.nevo.co.il/safrut/bookgroup/2344" TargetMode="External"/><Relationship Id="rId33" Type="http://schemas.openxmlformats.org/officeDocument/2006/relationships/hyperlink" Target="http://www.nevo.co.il/law/74918/26.a" TargetMode="External"/><Relationship Id="rId34" Type="http://schemas.openxmlformats.org/officeDocument/2006/relationships/hyperlink" Target="http://www.nevo.co.il/law/74918" TargetMode="External"/><Relationship Id="rId35" Type="http://schemas.openxmlformats.org/officeDocument/2006/relationships/hyperlink" Target="http://www.nevo.co.il/case/18653868" TargetMode="External"/><Relationship Id="rId36" Type="http://schemas.openxmlformats.org/officeDocument/2006/relationships/hyperlink" Target="http://www.nevo.co.il/case/20329656" TargetMode="External"/><Relationship Id="rId37" Type="http://schemas.openxmlformats.org/officeDocument/2006/relationships/hyperlink" Target="http://www.nevo.co.il/law/74903" TargetMode="External"/><Relationship Id="rId38" Type="http://schemas.openxmlformats.org/officeDocument/2006/relationships/hyperlink" Target="http://www.nevo.co.il/law/74918/26" TargetMode="External"/><Relationship Id="rId39" Type="http://schemas.openxmlformats.org/officeDocument/2006/relationships/hyperlink" Target="http://supreme.court.gov.il/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2022-08-31T13:20:00Z</dcterms:created>
  <dc:creator> </dc:creator>
  <dc:description/>
  <cp:keywords/>
  <dc:language>en-IL</dc:language>
  <cp:lastModifiedBy>h11</cp:lastModifiedBy>
  <cp:lastPrinted>2020-06-04T12:05:00Z</cp:lastPrinted>
  <dcterms:modified xsi:type="dcterms:W3CDTF">2022-08-31T13:20:00Z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כסאב מטר</vt:lpwstr>
  </property>
  <property fmtid="{D5CDD505-2E9C-101B-9397-08002B2CF9AE}" pid="3" name="APPELLEE">
    <vt:lpwstr>מדינת ישראל</vt:lpwstr>
  </property>
  <property fmtid="{D5CDD505-2E9C-101B-9397-08002B2CF9AE}" pid="4" name="BOOKGROUPTMP1">
    <vt:lpwstr/>
  </property>
  <property fmtid="{D5CDD505-2E9C-101B-9397-08002B2CF9AE}" pid="5" name="CASESLISTTMP1">
    <vt:lpwstr>24273847:2;5883040;22505524;18653868;20329656</vt:lpwstr>
  </property>
  <property fmtid="{D5CDD505-2E9C-101B-9397-08002B2CF9AE}" pid="6" name="DATE">
    <vt:lpwstr>20200604</vt:lpwstr>
  </property>
  <property fmtid="{D5CDD505-2E9C-101B-9397-08002B2CF9AE}" pid="7" name="ISABSTRACT">
    <vt:lpwstr>Y</vt:lpwstr>
  </property>
  <property fmtid="{D5CDD505-2E9C-101B-9397-08002B2CF9AE}" pid="8" name="JUDGE">
    <vt:lpwstr>נ' סולברג;ד' ברק ארז;ג' קרא</vt:lpwstr>
  </property>
  <property fmtid="{D5CDD505-2E9C-101B-9397-08002B2CF9AE}" pid="9" name="LAWLISTTMP1">
    <vt:lpwstr>74918/026:4;026.a.3:3;031.3;002T;026.a</vt:lpwstr>
  </property>
  <property fmtid="{D5CDD505-2E9C-101B-9397-08002B2CF9AE}" pid="10" name="LAWLISTTMP2">
    <vt:lpwstr>4216/007.a;007.c</vt:lpwstr>
  </property>
  <property fmtid="{D5CDD505-2E9C-101B-9397-08002B2CF9AE}" pid="11" name="LAWLISTTMP3">
    <vt:lpwstr>70301/192</vt:lpwstr>
  </property>
  <property fmtid="{D5CDD505-2E9C-101B-9397-08002B2CF9AE}" pid="12" name="LAWLISTTMP4">
    <vt:lpwstr>74903</vt:lpwstr>
  </property>
  <property fmtid="{D5CDD505-2E9C-101B-9397-08002B2CF9AE}" pid="13" name="LAWYER">
    <vt:lpwstr>שרית משגב;מטאנס זידאן</vt:lpwstr>
  </property>
  <property fmtid="{D5CDD505-2E9C-101B-9397-08002B2CF9AE}" pid="14" name="METAKZER">
    <vt:lpwstr>פאני</vt:lpwstr>
  </property>
  <property fmtid="{D5CDD505-2E9C-101B-9397-08002B2CF9AE}" pid="15" name="NOBOOKNEVO">
    <vt:lpwstr>2344</vt:lpwstr>
  </property>
  <property fmtid="{D5CDD505-2E9C-101B-9397-08002B2CF9AE}" pid="16" name="NOSE11">
    <vt:lpwstr>דיון פלילי</vt:lpwstr>
  </property>
  <property fmtid="{D5CDD505-2E9C-101B-9397-08002B2CF9AE}" pid="17" name="NOSE12">
    <vt:lpwstr>דיון פלילי</vt:lpwstr>
  </property>
  <property fmtid="{D5CDD505-2E9C-101B-9397-08002B2CF9AE}" pid="18" name="NOSE13">
    <vt:lpwstr>עונשין</vt:lpwstr>
  </property>
  <property fmtid="{D5CDD505-2E9C-101B-9397-08002B2CF9AE}" pid="19" name="NOSE1ID">
    <vt:lpwstr>18;18;77</vt:lpwstr>
  </property>
  <property fmtid="{D5CDD505-2E9C-101B-9397-08002B2CF9AE}" pid="20" name="NOSE21">
    <vt:lpwstr>חיפוש</vt:lpwstr>
  </property>
  <property fmtid="{D5CDD505-2E9C-101B-9397-08002B2CF9AE}" pid="21" name="NOSE22">
    <vt:lpwstr>חיפוש</vt:lpwstr>
  </property>
  <property fmtid="{D5CDD505-2E9C-101B-9397-08002B2CF9AE}" pid="22" name="NOSE23">
    <vt:lpwstr>ענישה</vt:lpwstr>
  </property>
  <property fmtid="{D5CDD505-2E9C-101B-9397-08002B2CF9AE}" pid="23" name="NOSE2ID">
    <vt:lpwstr>474;474;1446</vt:lpwstr>
  </property>
  <property fmtid="{D5CDD505-2E9C-101B-9397-08002B2CF9AE}" pid="24" name="NOSE31">
    <vt:lpwstr>צו חיפוש</vt:lpwstr>
  </property>
  <property fmtid="{D5CDD505-2E9C-101B-9397-08002B2CF9AE}" pid="25" name="NOSE32">
    <vt:lpwstr>כדין</vt:lpwstr>
  </property>
  <property fmtid="{D5CDD505-2E9C-101B-9397-08002B2CF9AE}" pid="26" name="NOSE33">
    <vt:lpwstr>מדיניות ענישה: שיקולים לקולה</vt:lpwstr>
  </property>
  <property fmtid="{D5CDD505-2E9C-101B-9397-08002B2CF9AE}" pid="27" name="NOSE3ID">
    <vt:lpwstr>3666;16418;8996</vt:lpwstr>
  </property>
  <property fmtid="{D5CDD505-2E9C-101B-9397-08002B2CF9AE}" pid="28" name="PADIDATE">
    <vt:lpwstr>20200607</vt:lpwstr>
  </property>
  <property fmtid="{D5CDD505-2E9C-101B-9397-08002B2CF9AE}" pid="29" name="PADIMAIL">
    <vt:lpwstr>YES</vt:lpwstr>
  </property>
  <property fmtid="{D5CDD505-2E9C-101B-9397-08002B2CF9AE}" pid="30" name="PROCESS">
    <vt:lpwstr>עפ</vt:lpwstr>
  </property>
  <property fmtid="{D5CDD505-2E9C-101B-9397-08002B2CF9AE}" pid="31" name="PROCNUM">
    <vt:lpwstr>482</vt:lpwstr>
  </property>
  <property fmtid="{D5CDD505-2E9C-101B-9397-08002B2CF9AE}" pid="32" name="PROCYEAR">
    <vt:lpwstr>20</vt:lpwstr>
  </property>
  <property fmtid="{D5CDD505-2E9C-101B-9397-08002B2CF9AE}" pid="33" name="PSAKDIN">
    <vt:lpwstr>פסק-דין</vt:lpwstr>
  </property>
  <property fmtid="{D5CDD505-2E9C-101B-9397-08002B2CF9AE}" pid="34" name="TYPE">
    <vt:lpwstr>1</vt:lpwstr>
  </property>
  <property fmtid="{D5CDD505-2E9C-101B-9397-08002B2CF9AE}" pid="35" name="TYPE_ABS_DATE">
    <vt:lpwstr>410120200604</vt:lpwstr>
  </property>
  <property fmtid="{D5CDD505-2E9C-101B-9397-08002B2CF9AE}" pid="36" name="TYPE_N_DATE">
    <vt:lpwstr>41020200604</vt:lpwstr>
  </property>
  <property fmtid="{D5CDD505-2E9C-101B-9397-08002B2CF9AE}" pid="37" name="WORDNUMPAGES">
    <vt:lpwstr>10</vt:lpwstr>
  </property>
</Properties>
</file>