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5006/21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שיטרית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37204-07-19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2.6.2021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טדרי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).,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8" w:name="ABSTRACT_START"/>
      <w:bookmarkEnd w:id="8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צעיר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שבהיותו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18.5-17.5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באחייניתו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בהיותה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8.5</w:t>
      </w:r>
      <w:r>
        <w:rPr>
          <w:spacing w:val="0"/>
          <w:sz w:val="24"/>
          <w:szCs w:val="26"/>
        </w:rPr>
        <w:t>-9.5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80,000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rFonts w:eastAsia="FrankRuehl" w:ascii="FrankRuehl" w:hAnsi="FrankRuehl"/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rFonts w:eastAsia="FrankRuehl" w:ascii="FrankRuehl" w:hAnsi="FrankRuehl"/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בקטינים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במשפחה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קטינים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מאסרים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36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בעקבות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באחייניתו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בהיותן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18.5-17.5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8.5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במועד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ולרכיב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הפיצוי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פוגלמן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וג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קרא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הגלומה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ובפרט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המבוצעות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בקטינים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משאירות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שמלווה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הבוגרים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דברים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מנצל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רוכש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המבצעים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המשפחתי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המבטאת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נותנת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נדרשת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הרתעת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היחיד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והרבים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שהרף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התחתון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המינימלי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הקבוע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45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נקבעו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גבוהים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שבוצעו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המשפחה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שכך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להכריע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בגבולותיו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המדויקים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משנמצא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בהינתן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לסטייה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לקולה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שמכיוון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כמחצית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בוצעו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הבכורה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". </w:t>
      </w: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כשמדובר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שבוצעו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שצוין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spacing w:val="0"/>
          <w:sz w:val="24"/>
          <w:sz w:val="24"/>
          <w:szCs w:val="26"/>
          <w:rtl w:val="true"/>
        </w:rPr>
        <w:t>קטין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לבגירות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הקבועים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hyperlink r:id="rId8">
        <w:r>
          <w:rPr>
            <w:rStyle w:val="Hyperlink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ובפרט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שייגזר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גוב</w:t>
      </w:r>
      <w:r>
        <w:rPr>
          <w:spacing w:val="0"/>
          <w:sz w:val="24"/>
          <w:sz w:val="24"/>
          <w:szCs w:val="26"/>
          <w:rtl w:val="true"/>
        </w:rPr>
        <w:t>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מספיק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הארוכה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שנעשו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שהזמן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הרלוונטית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ניצול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הגילאים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הכוחות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תכנון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מוקדם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ניצול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הקרבה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המשפחתית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ויחסי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ביניהם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סביבה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הבטוחה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והמוגנת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הסבתא</w:t>
      </w:r>
      <w:r>
        <w:rPr>
          <w:spacing w:val="0"/>
          <w:sz w:val="24"/>
          <w:szCs w:val="26"/>
          <w:rtl w:val="true"/>
        </w:rPr>
        <w:t xml:space="preserve">).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חדל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בהגיעו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ופגיעתו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בודדה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ממשפחתה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המורחבת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והפסיקה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הסבתא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שמשפיעה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מהתסקיר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שהוגש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לעובדה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שהביע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המיוחדת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הגלומה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במעשיו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להימנע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מהשתת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ובריח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להוסיף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מבלי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בפוטנציאל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מהערכת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המסוכנות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הגורמים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שהביאו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הודגש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בנפרד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מדברים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ובהינתן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עוצמת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מקבלים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לסטות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מטעמי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מתחייב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ההלימה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להעדיף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גורף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השיקומי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ובהתחשב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שלפיו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להעמיד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החריגים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המצדיקים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בגובה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שישקף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ולהעמידו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80,000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שישולמו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32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תשלומים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חלקי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בעינם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ab/>
      </w:r>
      <w:r>
        <w:rPr>
          <w:rtl w:val="true"/>
        </w:rPr>
        <w:t>המ</w:t>
      </w:r>
      <w:r>
        <w:rPr>
          <w:rtl w:val="true"/>
        </w:rPr>
        <w:t>שיב</w:t>
      </w:r>
      <w:r>
        <w:rPr>
          <w:rtl w:val="true"/>
        </w:rPr>
        <w:t xml:space="preserve"> הורשע על פי הודאתו במסגרת הסדר טיעון בעבירה של </w:t>
      </w:r>
      <w:r>
        <w:rPr>
          <w:rtl w:val="true"/>
        </w:rPr>
        <w:t xml:space="preserve">ביצוע מעשים מגונים באחייניתו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המשיב ביצע את העבירות המיוחסות לו בין הגילאים </w:t>
      </w:r>
      <w:r>
        <w:rPr/>
        <w:t>18.5-17.5</w:t>
      </w:r>
      <w:r>
        <w:rPr>
          <w:rtl w:val="true"/>
        </w:rPr>
        <w:t xml:space="preserve">, </w:t>
      </w:r>
      <w:r>
        <w:rPr>
          <w:rtl w:val="true"/>
        </w:rPr>
        <w:t xml:space="preserve">כאשר נפגעת העבירה </w:t>
      </w:r>
      <w:r>
        <w:rPr>
          <w:rtl w:val="true"/>
        </w:rPr>
        <w:t>הייתה בת</w:t>
      </w:r>
      <w:r>
        <w:rPr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במועד בו החל לבצע בה את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בגין עבירות אלו השית עליו בית המשפט המחוזי בנצרת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סגנית הנשיא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 והשופטים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שיטרית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מאסרים על תנאי </w:t>
      </w:r>
      <w:r>
        <w:rPr>
          <w:rtl w:val="true"/>
        </w:rPr>
        <w:t>(</w:t>
      </w:r>
      <w:r>
        <w:rPr>
          <w:rtl w:val="true"/>
        </w:rPr>
        <w:t>בתנאים שפורטו בגזר הדין</w:t>
      </w:r>
      <w:r>
        <w:rPr>
          <w:rtl w:val="true"/>
        </w:rPr>
        <w:t xml:space="preserve">); </w:t>
      </w:r>
      <w:r>
        <w:rPr>
          <w:rtl w:val="true"/>
        </w:rPr>
        <w:t xml:space="preserve">צו מבחן לתקופה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למתלוננת</w:t>
      </w:r>
      <w:r>
        <w:rPr>
          <w:rtl w:val="true"/>
        </w:rPr>
        <w:t xml:space="preserve">. </w:t>
      </w:r>
      <w:r>
        <w:rPr>
          <w:rtl w:val="true"/>
        </w:rPr>
        <w:t>הערעור שלפנינו נסב על קולת העונש וגובה הפיצוי שהוטל על המשיב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עובדות כתב האישום המתוקן מיום </w:t>
      </w:r>
      <w:r>
        <w:rPr/>
        <w:t>14.11.2019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 xml:space="preserve">בין השנים </w:t>
      </w:r>
      <w:r>
        <w:rPr/>
        <w:t>2013-2012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הרלוונטית</w:t>
      </w:r>
      <w:r>
        <w:rPr>
          <w:rtl w:val="true"/>
        </w:rPr>
        <w:t xml:space="preserve">) </w:t>
      </w:r>
      <w:r>
        <w:rPr>
          <w:rtl w:val="true"/>
        </w:rPr>
        <w:t>עת התגורר המשיב בבית הוריו</w:t>
      </w:r>
      <w:r>
        <w:rPr>
          <w:rtl w:val="true"/>
        </w:rPr>
        <w:t xml:space="preserve">, </w:t>
      </w:r>
      <w:r>
        <w:rPr>
          <w:rtl w:val="true"/>
        </w:rPr>
        <w:t xml:space="preserve">הם סבה וסבתה של נפגעת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הסבתא</w:t>
      </w:r>
      <w:r>
        <w:rPr>
          <w:rtl w:val="true"/>
        </w:rPr>
        <w:t xml:space="preserve">), </w:t>
      </w:r>
      <w:r>
        <w:rPr>
          <w:rtl w:val="true"/>
        </w:rPr>
        <w:t>נהגה נפגעת העבירה לבקר את בית הסבתא מידי שבת יחד עם הוריה</w:t>
      </w:r>
      <w:r>
        <w:rPr>
          <w:rtl w:val="true"/>
        </w:rPr>
        <w:t xml:space="preserve">. </w:t>
      </w:r>
      <w:r>
        <w:rPr>
          <w:rtl w:val="true"/>
        </w:rPr>
        <w:t>בזמן הביקורים האמורים בתקופה הרלוונטית נהג המשיב לבצע בנפגעת העבירה מעשים מגונים בתדירות הנעה בין אחת לשבוע לבין אחת לשבועיים</w:t>
      </w:r>
      <w:r>
        <w:rPr>
          <w:rtl w:val="true"/>
        </w:rPr>
        <w:t xml:space="preserve">, </w:t>
      </w:r>
      <w:r>
        <w:rPr>
          <w:rtl w:val="true"/>
        </w:rPr>
        <w:t>בניגוד לרצונה ובניגוד להסכמתה</w:t>
      </w:r>
      <w:r>
        <w:rPr>
          <w:rtl w:val="true"/>
        </w:rPr>
        <w:t xml:space="preserve">, </w:t>
      </w:r>
      <w:r>
        <w:rPr>
          <w:rtl w:val="true"/>
        </w:rPr>
        <w:t>ולשם גירוי וסיפוק מיני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נהג המשיב להוביל את נפגעת העבירה לחדרו</w:t>
      </w:r>
      <w:r>
        <w:rPr>
          <w:rtl w:val="true"/>
        </w:rPr>
        <w:t xml:space="preserve">, </w:t>
      </w:r>
      <w:r>
        <w:rPr>
          <w:rtl w:val="true"/>
        </w:rPr>
        <w:t>הושיב אותה על ברכיו ונגע באיבר מינה מעל בגדיה</w:t>
      </w:r>
      <w:r>
        <w:rPr>
          <w:rtl w:val="true"/>
        </w:rPr>
        <w:t xml:space="preserve">, </w:t>
      </w:r>
      <w:r>
        <w:rPr>
          <w:rtl w:val="true"/>
        </w:rPr>
        <w:t>ולאחר זמן מה נגע באיבר מינה מעל תחתוניה</w:t>
      </w:r>
      <w:r>
        <w:rPr>
          <w:rtl w:val="true"/>
        </w:rPr>
        <w:t xml:space="preserve">. </w:t>
      </w:r>
      <w:r>
        <w:rPr>
          <w:rtl w:val="true"/>
        </w:rPr>
        <w:t>בהזדמנויות רבות אחרות ביקש המשיב מנפגעת העבירה שתפשוט את בגדיה</w:t>
      </w:r>
      <w:r>
        <w:rPr>
          <w:rtl w:val="true"/>
        </w:rPr>
        <w:t xml:space="preserve">, </w:t>
      </w:r>
      <w:r>
        <w:rPr>
          <w:rtl w:val="true"/>
        </w:rPr>
        <w:t>וכשסירבה</w:t>
      </w:r>
      <w:r>
        <w:rPr>
          <w:rtl w:val="true"/>
        </w:rPr>
        <w:t xml:space="preserve">, </w:t>
      </w:r>
      <w:r>
        <w:rPr>
          <w:rtl w:val="true"/>
        </w:rPr>
        <w:t>פשט את בגדיה בכוח</w:t>
      </w:r>
      <w:r>
        <w:rPr>
          <w:rtl w:val="true"/>
        </w:rPr>
        <w:t xml:space="preserve">. </w:t>
      </w:r>
      <w:r>
        <w:rPr>
          <w:rtl w:val="true"/>
        </w:rPr>
        <w:t xml:space="preserve">לאחר תקופת מה החל המשיב לבצע את המעשים במתלוננת במחסן בסמוך לבית הסבתא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המחסן</w:t>
      </w:r>
      <w:r>
        <w:rPr>
          <w:rtl w:val="true"/>
        </w:rPr>
        <w:t xml:space="preserve">), </w:t>
      </w:r>
      <w:r>
        <w:rPr>
          <w:rtl w:val="true"/>
        </w:rPr>
        <w:t>שם הפשיט אותה בניגוד לרצונה והושיבה על ברכיו</w:t>
      </w:r>
      <w:r>
        <w:rPr>
          <w:rtl w:val="true"/>
        </w:rPr>
        <w:t xml:space="preserve">, </w:t>
      </w:r>
      <w:r>
        <w:rPr>
          <w:rtl w:val="true"/>
        </w:rPr>
        <w:t>תוך שנגע בגופה</w:t>
      </w:r>
      <w:r>
        <w:rPr>
          <w:rtl w:val="true"/>
        </w:rPr>
        <w:t xml:space="preserve">. </w:t>
      </w:r>
      <w:r>
        <w:rPr>
          <w:rtl w:val="true"/>
        </w:rPr>
        <w:t>בשני מקרים הפשיט המשיב את נפגעת העבירה ופשט את בגדיו גם הוא</w:t>
      </w:r>
      <w:r>
        <w:rPr>
          <w:rtl w:val="true"/>
        </w:rPr>
        <w:t xml:space="preserve">, </w:t>
      </w:r>
      <w:r>
        <w:rPr>
          <w:rtl w:val="true"/>
        </w:rPr>
        <w:t>נגע באיבר מינה ולעיתים ביקש ממנה לגעת באיבר מינו</w:t>
      </w:r>
      <w:r>
        <w:rPr>
          <w:rtl w:val="true"/>
        </w:rPr>
        <w:t xml:space="preserve">, </w:t>
      </w:r>
      <w:r>
        <w:rPr>
          <w:rtl w:val="true"/>
        </w:rPr>
        <w:t>וכשסירבה</w:t>
      </w:r>
      <w:r>
        <w:rPr>
          <w:rtl w:val="true"/>
        </w:rPr>
        <w:t xml:space="preserve">, </w:t>
      </w:r>
      <w:r>
        <w:rPr>
          <w:rtl w:val="true"/>
        </w:rPr>
        <w:t>לקח את ידה</w:t>
      </w:r>
      <w:r>
        <w:rPr>
          <w:rtl w:val="true"/>
        </w:rPr>
        <w:t xml:space="preserve">, </w:t>
      </w:r>
      <w:r>
        <w:rPr>
          <w:rtl w:val="true"/>
        </w:rPr>
        <w:t>הצמיד לאיבר מינו והניע אותה במטרה להגיע לסיפוק מיני</w:t>
      </w:r>
      <w:r>
        <w:rPr>
          <w:rtl w:val="true"/>
        </w:rPr>
        <w:t xml:space="preserve">. </w:t>
      </w:r>
      <w:r>
        <w:rPr>
          <w:rtl w:val="true"/>
        </w:rPr>
        <w:t>במקרים אחרים הוביל את נפגעת העבירה למחסן</w:t>
      </w:r>
      <w:r>
        <w:rPr>
          <w:rtl w:val="true"/>
        </w:rPr>
        <w:t xml:space="preserve">, </w:t>
      </w:r>
      <w:r>
        <w:rPr>
          <w:rtl w:val="true"/>
        </w:rPr>
        <w:t>הושיב אותה עליו בעודם עירומים וחיכך את איבר מינו באיבר מינה עד שהגיע לסיפוקו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במספר מקרים נוספים בתקופה הרלוונטית הוביל המשיב את נפגעת העבירה למחסן</w:t>
      </w:r>
      <w:r>
        <w:rPr>
          <w:rtl w:val="true"/>
        </w:rPr>
        <w:t xml:space="preserve">, </w:t>
      </w:r>
      <w:r>
        <w:rPr>
          <w:rtl w:val="true"/>
        </w:rPr>
        <w:t>אחז בידיה והשכיב אותה בניגוד לרצונה על גופו בעודם עירומים וחיכך את איבר מינו על איבר מינה עד שהגיע לסיפוקו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 בכתב האישום כי במועד שאינו ידוע בתקופה הרלוונטית</w:t>
      </w:r>
      <w:r>
        <w:rPr>
          <w:rtl w:val="true"/>
        </w:rPr>
        <w:t xml:space="preserve">, </w:t>
      </w:r>
      <w:r>
        <w:rPr>
          <w:rtl w:val="true"/>
        </w:rPr>
        <w:t>לקח המשיב את נפגעת העבירה לצימר בבעלות המשפחה שבסמוך לבית הסבתא</w:t>
      </w:r>
      <w:r>
        <w:rPr>
          <w:rtl w:val="true"/>
        </w:rPr>
        <w:t xml:space="preserve">, </w:t>
      </w:r>
      <w:r>
        <w:rPr>
          <w:rtl w:val="true"/>
        </w:rPr>
        <w:t>קילח אותה</w:t>
      </w:r>
      <w:r>
        <w:rPr>
          <w:rtl w:val="true"/>
        </w:rPr>
        <w:t xml:space="preserve">, </w:t>
      </w:r>
      <w:r>
        <w:rPr>
          <w:rtl w:val="true"/>
        </w:rPr>
        <w:t>נגע בגופה העירום ובאיבר מינה</w:t>
      </w:r>
      <w:r>
        <w:rPr>
          <w:rtl w:val="true"/>
        </w:rPr>
        <w:t xml:space="preserve">, </w:t>
      </w:r>
      <w:r>
        <w:rPr>
          <w:rtl w:val="true"/>
        </w:rPr>
        <w:t>ואף חיכך את איבר מינו על גבה עד שהגיע לסיפוק מיני</w:t>
      </w:r>
      <w:r>
        <w:rPr>
          <w:rtl w:val="true"/>
        </w:rPr>
        <w:t xml:space="preserve">. </w:t>
      </w:r>
      <w:r>
        <w:rPr>
          <w:rtl w:val="true"/>
        </w:rPr>
        <w:t>במועד אחר הוביל המשיב את נפגעת העבירה לחנות שבבעלות אמה</w:t>
      </w:r>
      <w:r>
        <w:rPr>
          <w:rtl w:val="true"/>
        </w:rPr>
        <w:t xml:space="preserve">, </w:t>
      </w:r>
      <w:r>
        <w:rPr>
          <w:rtl w:val="true"/>
        </w:rPr>
        <w:t>אשר ידע שתהיה ריקה מאדם</w:t>
      </w:r>
      <w:r>
        <w:rPr>
          <w:rtl w:val="true"/>
        </w:rPr>
        <w:t xml:space="preserve">, </w:t>
      </w:r>
      <w:r>
        <w:rPr>
          <w:rtl w:val="true"/>
        </w:rPr>
        <w:t>הושיב אותה על ברכיו ונגע באיבר מינה תחילה מעל בגדיה ולאחר מכן מעל תחתוניה</w:t>
      </w:r>
      <w:r>
        <w:rPr>
          <w:rtl w:val="true"/>
        </w:rPr>
        <w:t xml:space="preserve">. </w:t>
      </w:r>
      <w:r>
        <w:rPr>
          <w:rtl w:val="true"/>
        </w:rPr>
        <w:t>נפגעת העבירה ביקשה לעזוב את המקום וניסתה לשכנע את המשיב שעשויים להיכנס אנשים לחנות</w:t>
      </w:r>
      <w:r>
        <w:rPr>
          <w:rtl w:val="true"/>
        </w:rPr>
        <w:t xml:space="preserve">, </w:t>
      </w:r>
      <w:r>
        <w:rPr>
          <w:rtl w:val="true"/>
        </w:rPr>
        <w:t>ורק לאחר דקות ארוכות של שכנוע התיר לה המשיב לצאת מהחנות</w:t>
      </w:r>
      <w:r>
        <w:rPr>
          <w:rtl w:val="true"/>
        </w:rPr>
        <w:t xml:space="preserve">. </w:t>
      </w:r>
      <w:r>
        <w:rPr>
          <w:rtl w:val="true"/>
        </w:rPr>
        <w:t>בתום התקופה הרלוונטית הפסיקה נפגעת העבירה להגיע לבית סבתא</w:t>
      </w:r>
      <w:r>
        <w:rPr>
          <w:rtl w:val="true"/>
        </w:rPr>
        <w:t xml:space="preserve">, </w:t>
      </w:r>
      <w:r>
        <w:rPr>
          <w:rtl w:val="true"/>
        </w:rPr>
        <w:t>במטרה להביא את הפגיעה המינית לסיומה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ובהעדר הזדמנויות נוספות</w:t>
      </w:r>
      <w:r>
        <w:rPr>
          <w:rtl w:val="true"/>
        </w:rPr>
        <w:t xml:space="preserve">, </w:t>
      </w:r>
      <w:r>
        <w:rPr>
          <w:rtl w:val="true"/>
        </w:rPr>
        <w:t>חדל המשיב לפגוע מינית בנפגעת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נוכח מעשים אלה יוחסו למערער בכתב האישום המתוקן ריבוי עבירות של מעשים מגונים בקטינה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שנים והיא בת משפחה בנסיבות </w:t>
      </w:r>
      <w:r>
        <w:rPr>
          <w:rtl w:val="true"/>
        </w:rPr>
        <w:t xml:space="preserve">אינוס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המשיב הודה במעשים במסגרת הסדר טיעון שלא כלל הסכמה לעניין העונש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14.11.2019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</w:t>
      </w:r>
      <w:r>
        <w:rPr>
          <w:rtl w:val="true"/>
        </w:rPr>
        <w:t xml:space="preserve">בנצרת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סגנית הנשיא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 והשופטים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שיטרית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את המשיב על פי הודאתו בעבירות המתוארות אשר ביצע כבגיר</w:t>
      </w:r>
      <w:r>
        <w:rPr>
          <w:rtl w:val="true"/>
        </w:rPr>
        <w:t xml:space="preserve">, </w:t>
      </w:r>
      <w:r>
        <w:rPr>
          <w:rtl w:val="true"/>
        </w:rPr>
        <w:t>וקבע כי ביצע את המיוחס לו בכתב האישום המתוקן בכל הנוגע לעבירות שביצע בעת היותו קטין</w:t>
      </w:r>
      <w:r>
        <w:rPr>
          <w:rtl w:val="true"/>
        </w:rPr>
        <w:t xml:space="preserve">. </w:t>
      </w:r>
      <w:r>
        <w:rPr>
          <w:rtl w:val="true"/>
        </w:rPr>
        <w:t xml:space="preserve">בהכרעת דין משלימה מיום </w:t>
      </w:r>
      <w:r>
        <w:rPr/>
        <w:t>2.6.2021</w:t>
      </w:r>
      <w:r>
        <w:rPr>
          <w:rtl w:val="true"/>
        </w:rPr>
        <w:t xml:space="preserve"> </w:t>
      </w:r>
      <w:r>
        <w:rPr>
          <w:rtl w:val="true"/>
        </w:rPr>
        <w:t>הרשיע בית המשפט את המשיב גם בעבירות שביצע כקטין</w:t>
      </w:r>
      <w:r>
        <w:rPr>
          <w:rtl w:val="true"/>
        </w:rPr>
        <w:t xml:space="preserve">, </w:t>
      </w:r>
      <w:r>
        <w:rPr>
          <w:rtl w:val="true"/>
        </w:rPr>
        <w:t>בשים לב למהות המעשים שביצע וחומרתם</w:t>
      </w:r>
      <w:r>
        <w:rPr>
          <w:rtl w:val="true"/>
        </w:rPr>
        <w:t xml:space="preserve">, </w:t>
      </w:r>
      <w:r>
        <w:rPr>
          <w:rtl w:val="true"/>
        </w:rPr>
        <w:t>העובדה שבוצעו כשהיה על סף בגירות והמשיכו אף לאחר שהפך לבגיר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FrankRuehl" w:hAnsi="FrankRuehl" w:cs="FrankRuehl"/>
          <w:sz w:val="28"/>
          <w:sz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2.6.2021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ניתן גזר הדין בעניינו של המשיב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בית המשפט המחוזי קבע כי העבירות נושא כתב האישום מהוות אירוע אחד לצורך קביעת מתחם העונש ההולם בשל הקשר ההדוק ביניהן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עמד על הערכים המוגנים שנפגעו ממעשיו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הנסיבות הקשורות בביצוע העבירות </w:t>
      </w:r>
      <w:r>
        <w:rPr>
          <w:rtl w:val="true"/>
        </w:rPr>
        <w:t>וכן על הפגיעה הקשה במתלוננת</w:t>
      </w:r>
      <w:r>
        <w:rPr>
          <w:rtl w:val="true"/>
        </w:rPr>
        <w:t xml:space="preserve">. </w:t>
      </w:r>
      <w:r>
        <w:rPr>
          <w:rtl w:val="true"/>
        </w:rPr>
        <w:t>עוד הדגיש</w:t>
      </w:r>
      <w:r>
        <w:rPr>
          <w:rFonts w:ascii="Century" w:hAnsi="Century" w:cs="Century"/>
          <w:rtl w:val="true"/>
        </w:rPr>
        <w:t xml:space="preserve"> בית המשפט כי מדיניות הענישה בעבירות מין המבוצעות בתוך המשפחה וכלפי קטינים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ומעדיפה ככלל שיקולי הרתעה על פני שיקולים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העבר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כך שהמשיב ביצע כמחצית מהעבירות בהיותו קטין וכי יש לתת לכך משקל ממשי בקביעת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מתחם העונש ההולם הועמד על בין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יש מקום לסטות לקולה מהמתחם שנקבע משיקולי 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הפוטנציאל השיקומי של המשיב הנלמד מתסקירי המבחן שהוגשו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הזמן שחלף ממועד ביצוע העבירות וכן החשש שעונש מאסר מאחורי סורג ובריח יקטע את ההליך השיקומי שעובר המשיב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המשיב שולב בקבוצה ייעודית בתחום עברייני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מכיר בחומרת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מראה נכונות לקבלת סיוע מקצועי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הורשע בעבירות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 שעברו ממועד ביצוע המעשים ומנהל כיום אורח חיים תקין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צוינו נסיבות חייו האישיות והמורכבות של המשיב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 כי שיקולי השיקום הם משמעותיים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שהמשיב היה קטין בכמחצית מתקופת ביצוע המעשים וכן בהתאם להמלצת שירות המבחן שלפיה בעניינו של המשיב פוטנציאל שיקומי גבוה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צוין כי גם ביחס לעבירות שביצע כבגיר יש לתת משקל לכך שהעבירות נמשכו עד להגיעו לגיל </w:t>
      </w:r>
      <w:r>
        <w:rPr>
          <w:rFonts w:cs="Century" w:ascii="Century" w:hAnsi="Century"/>
        </w:rPr>
        <w:t>18.5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גם בקביעת עונשם של צעירים יש לתת משקל נכבד לפוטנציאל שיקומי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על המשיב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מרכיבי ענישה נוספים ופיצוי כמפורט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מכאן ערעור המדינה שלפנינו המכוון לקולת עונש המאסר ולרכיב הפיצוי</w:t>
      </w:r>
      <w:r>
        <w:rPr>
          <w:rtl w:val="true"/>
        </w:rPr>
        <w:t xml:space="preserve">. </w:t>
      </w:r>
      <w:r>
        <w:rPr>
          <w:rtl w:val="true"/>
        </w:rPr>
        <w:t xml:space="preserve">לשלמות התמונה </w:t>
      </w:r>
      <w:r>
        <w:rPr>
          <w:rtl w:val="true"/>
        </w:rPr>
        <w:t>יצוין כי</w:t>
      </w:r>
      <w:r>
        <w:rPr>
          <w:rtl w:val="true"/>
        </w:rPr>
        <w:t xml:space="preserve"> ביום </w:t>
      </w:r>
      <w:r>
        <w:rPr/>
        <w:t>22.7.2021</w:t>
      </w:r>
      <w:r>
        <w:rPr>
          <w:rtl w:val="true"/>
        </w:rPr>
        <w:t xml:space="preserve"> </w:t>
      </w:r>
      <w:r>
        <w:rPr>
          <w:rtl w:val="true"/>
        </w:rPr>
        <w:t xml:space="preserve">התקבלה </w:t>
      </w:r>
      <w:r>
        <w:rPr>
          <w:rtl w:val="true"/>
        </w:rPr>
        <w:t>בקש</w:t>
      </w:r>
      <w:r>
        <w:rPr>
          <w:rtl w:val="true"/>
        </w:rPr>
        <w:t>ת המערערת</w:t>
      </w:r>
      <w:r>
        <w:rPr>
          <w:rtl w:val="true"/>
        </w:rPr>
        <w:t xml:space="preserve"> לעיכוב ביצוע עונש המאסר</w:t>
      </w:r>
      <w:r>
        <w:rPr>
          <w:rtl w:val="true"/>
        </w:rPr>
        <w:t xml:space="preserve"> לריצוי בעבודות שירות שנגזר על המשיב</w:t>
      </w:r>
      <w:r>
        <w:rPr>
          <w:rtl w:val="true"/>
        </w:rPr>
        <w:t xml:space="preserve"> </w:t>
      </w:r>
      <w:r>
        <w:rPr>
          <w:rtl w:val="true"/>
        </w:rPr>
        <w:t>עד להכרעה 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עומדת על כך שמתחם העונש ההולם שנקבע וכן הסטייה המשמעותית ממנו משיקולי שיקום אינם הולמים את חומרת העבירות שבוצעו</w:t>
      </w:r>
      <w:r>
        <w:rPr>
          <w:rtl w:val="true"/>
        </w:rPr>
        <w:t xml:space="preserve">, </w:t>
      </w:r>
      <w:r>
        <w:rPr>
          <w:rtl w:val="true"/>
        </w:rPr>
        <w:t>אשמת המשיב והנזק הרב שנגרם לנפגעת העבירה</w:t>
      </w:r>
      <w:r>
        <w:rPr>
          <w:rtl w:val="true"/>
        </w:rPr>
        <w:t xml:space="preserve">. </w:t>
      </w:r>
      <w:r>
        <w:rPr>
          <w:rtl w:val="true"/>
        </w:rPr>
        <w:t>המערערת מוסיפה וטוענת כי בית המשפט נתן משקל מופרז לכך שבחלק מהתקופה הרלוונטית היה המשיב קטין</w:t>
      </w:r>
      <w:r>
        <w:rPr>
          <w:rtl w:val="true"/>
        </w:rPr>
        <w:t xml:space="preserve">, </w:t>
      </w:r>
      <w:r>
        <w:rPr>
          <w:rtl w:val="true"/>
        </w:rPr>
        <w:t>בהתחשב בכך שמעשיו הסלימו ככל שבגר וכי את החמורים שבהם ביצע כשהיה בגיר</w:t>
      </w:r>
      <w:r>
        <w:rPr>
          <w:rtl w:val="true"/>
        </w:rPr>
        <w:t xml:space="preserve">. </w:t>
      </w:r>
      <w:r>
        <w:rPr>
          <w:rtl w:val="true"/>
        </w:rPr>
        <w:t xml:space="preserve">בנוסף לכך טוענת המערערת כי הרף התחתון של מתחם העונש ההולם שנקבע על ידי בית המשפט אינו מתיישב עם עונש המינימום שקבוע בחוק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עוד נטען שנוכח החומרה היתרה במעשיו של המשיב ומידת אשמתו</w:t>
      </w:r>
      <w:r>
        <w:rPr>
          <w:rtl w:val="true"/>
        </w:rPr>
        <w:t xml:space="preserve">, </w:t>
      </w:r>
      <w:r>
        <w:rPr>
          <w:rtl w:val="true"/>
        </w:rPr>
        <w:t>היה על בית המשפט לבחון האם מתקיימות נסיבות מיוחדות ויוצאות דופן לחריגה ממתחם העונש ההולם לקולה משיקולי שיקום</w:t>
      </w:r>
      <w:r>
        <w:rPr>
          <w:rtl w:val="true"/>
        </w:rPr>
        <w:t xml:space="preserve">. </w:t>
      </w:r>
      <w:r>
        <w:rPr>
          <w:rtl w:val="true"/>
        </w:rPr>
        <w:t>נוסף על כך נטען כי המשיב לא הצביע על פוטנציאל שיקומי גבוה המצדיק סטייה לקולה משיקולי שיקום בשים לב לנטל המוגבר המוטל על מי שביצע עבירות מין בקטינים</w:t>
      </w:r>
      <w:r>
        <w:rPr>
          <w:rtl w:val="true"/>
        </w:rPr>
        <w:t xml:space="preserve">, </w:t>
      </w:r>
      <w:r>
        <w:rPr>
          <w:rtl w:val="true"/>
        </w:rPr>
        <w:t xml:space="preserve">שכן מתסקיר שירות המבחן המשלים שנערך בעניינו של המשיב ביום </w:t>
      </w:r>
      <w:r>
        <w:rPr/>
        <w:t>21.12.2021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התסקיר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המשלים</w:t>
      </w:r>
      <w:r>
        <w:rPr>
          <w:rtl w:val="true"/>
        </w:rPr>
        <w:t xml:space="preserve">) </w:t>
      </w:r>
      <w:r>
        <w:rPr>
          <w:rtl w:val="true"/>
        </w:rPr>
        <w:t xml:space="preserve">וכן מהערכת המסוכנות שנערכה ביום </w:t>
      </w:r>
      <w:r>
        <w:rPr/>
        <w:t>16.12.2021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הערכת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המסוכנות</w:t>
      </w:r>
      <w:r>
        <w:rPr>
          <w:rtl w:val="true"/>
        </w:rPr>
        <w:t xml:space="preserve">) </w:t>
      </w:r>
      <w:r>
        <w:rPr>
          <w:rtl w:val="true"/>
        </w:rPr>
        <w:t>עולה כי המשיב טרם עסק בתכנים המהותיים בהליך הטיפולי</w:t>
      </w:r>
      <w:r>
        <w:rPr>
          <w:rtl w:val="true"/>
        </w:rPr>
        <w:t xml:space="preserve">, </w:t>
      </w:r>
      <w:r>
        <w:rPr>
          <w:rtl w:val="true"/>
        </w:rPr>
        <w:t>וכן כי לא הוכח שהמשיב לא יוכל להמשיך ולהשתתף בהליך הטיפול בו החל גם מאחורי סורג ובריח</w:t>
      </w:r>
      <w:r>
        <w:rPr>
          <w:rtl w:val="true"/>
        </w:rPr>
        <w:t xml:space="preserve">. </w:t>
      </w: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גם בהתחשב בהליך השיקומי שעבר המשיב</w:t>
      </w:r>
      <w:r>
        <w:rPr>
          <w:rtl w:val="true"/>
        </w:rPr>
        <w:t xml:space="preserve">, </w:t>
      </w:r>
      <w:r>
        <w:rPr>
          <w:rtl w:val="true"/>
        </w:rPr>
        <w:t>המשקל שנתן לכך בית המשפט חוטא למכלול מטרותיו של ההליך הפלילי</w:t>
      </w:r>
      <w:r>
        <w:rPr>
          <w:rtl w:val="true"/>
        </w:rPr>
        <w:t xml:space="preserve">. </w:t>
      </w:r>
      <w:r>
        <w:rPr>
          <w:rtl w:val="true"/>
        </w:rPr>
        <w:t>אשר לרכיב הפיצוי</w:t>
      </w:r>
      <w:r>
        <w:rPr>
          <w:rtl w:val="true"/>
        </w:rPr>
        <w:t xml:space="preserve">, </w:t>
      </w:r>
      <w:r>
        <w:rPr>
          <w:rtl w:val="true"/>
        </w:rPr>
        <w:t>הדגישה המערערת כי הסכום שנפסק לנפגעת העבירה לא נותן ביטוי לנזק שגרם לה המשיב</w:t>
      </w:r>
      <w:r>
        <w:rPr>
          <w:rtl w:val="true"/>
        </w:rPr>
        <w:t xml:space="preserve">, </w:t>
      </w:r>
      <w:r>
        <w:rPr>
          <w:rtl w:val="true"/>
        </w:rPr>
        <w:t>שעלול לתת אותותיו עוד שנים רבות ויצריך השקעה כספית ורגשית בתהליך שיקום ארוך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מצדו סומך ידיו על גזר הדין של בית המשפט המחוזי ועומד על כך שלערכאה הדיונית נתון שיקול דעת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כאשר במקרה דנן המתחם שקבע בית המשפט המחוזי נתמך בתסקירי שירות המבחן בעניינו של המשיב</w:t>
      </w:r>
      <w:r>
        <w:rPr>
          <w:rtl w:val="true"/>
        </w:rPr>
        <w:t xml:space="preserve">. </w:t>
      </w:r>
      <w:r>
        <w:rPr>
          <w:rtl w:val="true"/>
        </w:rPr>
        <w:t>נטען כי העונש שנפסק תואם את גילו הצעיר של המשיב בעת ביצוע העבירות</w:t>
      </w:r>
      <w:r>
        <w:rPr>
          <w:rtl w:val="true"/>
        </w:rPr>
        <w:t xml:space="preserve">, </w:t>
      </w:r>
      <w:r>
        <w:rPr>
          <w:rtl w:val="true"/>
        </w:rPr>
        <w:t>נסיבות חייו המיוחדות והליך השיקום האינטנסיבי שהוא עובר</w:t>
      </w:r>
      <w:r>
        <w:rPr>
          <w:rtl w:val="true"/>
        </w:rPr>
        <w:t xml:space="preserve">, </w:t>
      </w:r>
      <w:r>
        <w:rPr>
          <w:rtl w:val="true"/>
        </w:rPr>
        <w:t>שתוצאותיו מורגשות כבר עתה</w:t>
      </w:r>
      <w:r>
        <w:rPr>
          <w:rtl w:val="true"/>
        </w:rPr>
        <w:t xml:space="preserve">. </w:t>
      </w:r>
      <w:r>
        <w:rPr>
          <w:rtl w:val="true"/>
        </w:rPr>
        <w:t>המשיב הדגיש כי הטלת עונש מאסר בפועל תקטע את הליך השיקום</w:t>
      </w:r>
      <w:r>
        <w:rPr>
          <w:rtl w:val="true"/>
        </w:rPr>
        <w:t xml:space="preserve">, </w:t>
      </w:r>
      <w:r>
        <w:rPr>
          <w:rtl w:val="true"/>
        </w:rPr>
        <w:t>וכי הדבר עלול לגרום לעלייה ברמת מסוכנותו המינית</w:t>
      </w:r>
      <w:r>
        <w:rPr>
          <w:rtl w:val="true"/>
        </w:rPr>
        <w:t xml:space="preserve">. </w:t>
      </w:r>
      <w:r>
        <w:rPr>
          <w:rtl w:val="true"/>
        </w:rPr>
        <w:t>עוד טען המשיב כי בהתאם לתסקיר המשלים בעניינו</w:t>
      </w:r>
      <w:r>
        <w:rPr>
          <w:rtl w:val="true"/>
        </w:rPr>
        <w:t xml:space="preserve">, </w:t>
      </w:r>
      <w:r>
        <w:rPr>
          <w:rtl w:val="true"/>
        </w:rPr>
        <w:t>גם כאשר הפך לבגיר והמשיך לבצע את העבירות</w:t>
      </w:r>
      <w:r>
        <w:rPr>
          <w:rtl w:val="true"/>
        </w:rPr>
        <w:t xml:space="preserve">, </w:t>
      </w:r>
      <w:r>
        <w:rPr>
          <w:rtl w:val="true"/>
        </w:rPr>
        <w:t>בשלותו הרגשית הייתה כשל נער</w:t>
      </w:r>
      <w:r>
        <w:rPr>
          <w:rtl w:val="true"/>
        </w:rPr>
        <w:t xml:space="preserve">. </w:t>
      </w:r>
      <w:r>
        <w:rPr>
          <w:rtl w:val="true"/>
        </w:rPr>
        <w:t>המשיב הדגיש כי הביע חרטה אמתית על מעשיו</w:t>
      </w:r>
      <w:r>
        <w:rPr>
          <w:rtl w:val="true"/>
        </w:rPr>
        <w:t xml:space="preserve">. </w:t>
      </w:r>
      <w:r>
        <w:rPr>
          <w:rtl w:val="true"/>
        </w:rPr>
        <w:t>ביחס לרכיב הפיצוי טען המשיב כי מדובר בסכום משמעותי אשר מבטא את הנזק שנגרם למתלוננת ואף תואם את מדיניות הענישה הנוהגת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נימוקי הערעור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הערעור להתקבל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אינה נוטה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תערב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שהשיתה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אם כן מתגלה</w:t>
      </w:r>
      <w:r>
        <w:rPr>
          <w:rtl w:val="true"/>
        </w:rPr>
        <w:t xml:space="preserve"> </w:t>
      </w:r>
      <w:r>
        <w:rPr>
          <w:rtl w:val="true"/>
        </w:rPr>
        <w:t>סטייה ניכרת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1859/20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אנו סבורים כי </w:t>
      </w:r>
      <w:r>
        <w:rPr>
          <w:rtl w:val="true"/>
        </w:rPr>
        <w:t xml:space="preserve">המקרה דנן </w:t>
      </w:r>
      <w:r>
        <w:rPr>
          <w:rtl w:val="true"/>
        </w:rPr>
        <w:t>מצדיק</w:t>
      </w:r>
      <w:r>
        <w:rPr>
          <w:rtl w:val="true"/>
        </w:rPr>
        <w:t xml:space="preserve"> התערבות כאמור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החומרה היתרה הגלומה בעבירות מין ובפרט בעבירות מין המבוצעות בקטינים</w:t>
      </w:r>
      <w:r>
        <w:rPr>
          <w:rtl w:val="true"/>
        </w:rPr>
        <w:t xml:space="preserve">, </w:t>
      </w:r>
      <w:r>
        <w:rPr>
          <w:rtl w:val="true"/>
        </w:rPr>
        <w:t>אשר משאירות עמם טראומה משמעותית שמלווה אותם בהמשך חייהם הבוגרים</w:t>
      </w:r>
      <w:r>
        <w:rPr>
          <w:rtl w:val="true"/>
        </w:rPr>
        <w:t xml:space="preserve">. </w:t>
      </w:r>
      <w:r>
        <w:rPr>
          <w:rtl w:val="true"/>
        </w:rPr>
        <w:t xml:space="preserve">דברים אלה נכונים ביתר שאת כאשר המעשים נעשו על ידי בן משפחה אשר מנצל את האמון לו רוכש הקטין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1859/20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18.11.2012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7015/09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>בהתאם לאמור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 משפט זה עמד לא אחת על הצורך בענישה מחמירה כלפי המבצעים עבירות מין בתא המשפחתי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המבטאת את חומרת העבירות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ואשר נותנת ביטוי לפגיעה החמורה שנגרמת לנפגעי 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כן נדרשת ענישה מחמירה לשם הרתעת היחיד והרבים </w:t>
      </w:r>
      <w:r>
        <w:rPr>
          <w:sz w:val="28"/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7015/09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42</w:t>
      </w:r>
      <w:r>
        <w:rPr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ויפים לעניינו דבריה של</w:t>
      </w:r>
      <w:r>
        <w:rPr>
          <w:rtl w:val="true"/>
        </w:rPr>
        <w:t xml:space="preserve">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 בפרשה אחרת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 w:before="0" w:after="240"/>
        <w:ind w:end="1282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על הצורך לנקוט במדיניות ענישה מחמירה כאשר עסקינן בעבירות מין במשפחה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אין צורך להכביר מילים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בית משפט זה עמד פעמים רבות על מאפייניהן של עבירות אלה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ובתוך כך על הניצול לרעה של פערי הכוחות האינהרנטיים בין הצדדים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הרס הקרבה והאמון הבסיסיים ביותר בחייהם של קרבנות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 אחת בגיל צעיר במיוחד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ובהתאם לכך עמד על החשיבות הנודעת לענישה כבדה ומרתיעה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ראו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:</w:t>
      </w:r>
      <w:hyperlink r:id="rId1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6577/10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28.11.2013</w:t>
      </w:r>
      <w:r>
        <w:rPr>
          <w:rFonts w:cs="FrankRuehl" w:ascii="FrankRuehl" w:hAnsi="FrankRuehl"/>
          <w:color w:val="000000"/>
          <w:sz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2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2538/19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13.11.2019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9036/18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וההפניות שם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27.1.2020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/>
          <w:color w:val="000000"/>
          <w:sz w:val="28"/>
          <w:sz w:val="28"/>
          <w:rtl w:val="true"/>
        </w:rPr>
        <w:t>עבירות מין בכלל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ואלה שמתבצעות בחוג המשפחה בפרט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פוגעות לא רק בגוף אלא גם בנפש – ברסקן את האמון הבסיסי במקום שאמור להיות יותר מכל מוגן ובטוח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מבלי לגרוע מן העיקרון של מידתיות בענישה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והכללים המנחים שנקבעו לכך במסגרת </w:t>
      </w:r>
      <w:hyperlink r:id="rId2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</w:rPr>
        <w:t>113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rtl w:val="true"/>
        </w:rPr>
        <w:t>התשע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2012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נקודת המוצא לדיון היא אפוא שמדובר בעבירות שהן מהחמורות שבחמורות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hyperlink r:id="rId2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3615/18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71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26.3.2020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טענה כי מתחם העונש שקבע בית המשפט אינו הולם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פגיעת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ובנפגעת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tl w:val="true"/>
        </w:rPr>
        <w:t>אף את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לערכאה הדיונית שיקול דעת רחב בקביעת מתחם עונש הולם</w:t>
      </w:r>
      <w:r>
        <w:rPr>
          <w:rtl w:val="true"/>
        </w:rPr>
        <w:t xml:space="preserve">, </w:t>
      </w:r>
      <w:r>
        <w:rPr>
          <w:rtl w:val="true"/>
        </w:rPr>
        <w:t xml:space="preserve">אשר עשוי להשתנות בהתאם לנסיבות ביצוע העבירה במקרה המסוים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4232/20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12.11.2020</w:t>
      </w:r>
      <w:r>
        <w:rPr>
          <w:rFonts w:cs="FrankRuehl" w:ascii="FrankRuehl" w:hAnsi="FrankRuehl"/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שהרף התחתון של מתחם העונש ההולם יעמוד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וזאת הגם שהעונש המינימלי הקבוע בחוק הוא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כבר עמדנו בעבר על כך שעונש המינימום שקבע המחוקק הוא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אינדיקציה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לחומרה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שמיוחסת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לעבירה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ולמידת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הפגיעה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בערכים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המוגנים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מביצועה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ולכן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נכון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שתהיה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לו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השפעה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גם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מתחם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העונש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29.8.2021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27.8.2014</w:t>
      </w:r>
      <w:r>
        <w:rPr>
          <w:rtl w:val="true"/>
        </w:rPr>
        <w:t xml:space="preserve">)).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בבית משפט זה נקבעו מתחמים גבוהים יותר לעבירות מין כאשר קורבן העבירה היה קטין והעבירות בוצעו בתוך המשפחה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8.12.2021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25.8.2021</w:t>
      </w:r>
      <w:r>
        <w:rPr>
          <w:rtl w:val="true"/>
        </w:rPr>
        <w:t xml:space="preserve">)).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עמדתנו היא כי אין צורך להכריע בגבולותיו המדויקים של המתחם במקרה דנן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משמצאנו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כי גם בהינתן המתחם 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קבע בית המשפט 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לא היה מקום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לסטייה כה משמעותית לקולה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המשיב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בריצוי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לאחר שקבע שמכיוון שהמשיב היה קטין במהלך כמחצית מהתקופה בה בוצעו העבירות </w:t>
      </w:r>
      <w:r>
        <w:rPr>
          <w:rtl w:val="true"/>
        </w:rPr>
        <w:t>"</w:t>
      </w:r>
      <w:r>
        <w:rPr>
          <w:rtl w:val="true"/>
        </w:rPr>
        <w:t>יש לתת את הבכורה לשיקולי שיקום</w:t>
      </w:r>
      <w:r>
        <w:rPr>
          <w:rtl w:val="true"/>
        </w:rPr>
        <w:t>" (</w:t>
      </w:r>
      <w:r>
        <w:rPr>
          <w:rtl w:val="true"/>
        </w:rPr>
        <w:t xml:space="preserve">סעיף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כשמדובר בקביעת עונשים בגין עבירות שבוצעו על ידי קטינים יש מקום לתת משקל משמעותי לשיקולי שיקום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18.3.2020</w:t>
      </w:r>
      <w:r>
        <w:rPr>
          <w:rtl w:val="true"/>
        </w:rPr>
        <w:t xml:space="preserve">); </w:t>
      </w:r>
      <w:hyperlink r:id="rId31">
        <w:r>
          <w:rPr>
            <w:rStyle w:val="Hyperlink"/>
          </w:rPr>
          <w:t>3164/16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26.5.2016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 דנן המשיב היה קטין על סף בגירות</w:t>
      </w:r>
      <w:r>
        <w:rPr>
          <w:rtl w:val="true"/>
        </w:rPr>
        <w:t xml:space="preserve"> </w:t>
      </w:r>
      <w:r>
        <w:rPr>
          <w:rtl w:val="true"/>
        </w:rPr>
        <w:t>בעת ביצוע המעשים</w:t>
      </w:r>
      <w:r>
        <w:rPr>
          <w:rtl w:val="true"/>
        </w:rPr>
        <w:t xml:space="preserve">. </w:t>
      </w:r>
      <w:r>
        <w:rPr>
          <w:rtl w:val="true"/>
        </w:rPr>
        <w:t>כפי שכבר ציינתי לא פעם</w:t>
      </w:r>
      <w:r>
        <w:rPr>
          <w:rtl w:val="true"/>
        </w:rPr>
        <w:t xml:space="preserve">, </w:t>
      </w:r>
      <w:r>
        <w:rPr>
          <w:rtl w:val="true"/>
        </w:rPr>
        <w:t>ככל ש</w:t>
      </w:r>
      <w:r>
        <w:rPr>
          <w:rtl w:val="true"/>
        </w:rPr>
        <w:t>ה</w:t>
      </w:r>
      <w:r>
        <w:rPr>
          <w:rtl w:val="true"/>
        </w:rPr>
        <w:t xml:space="preserve">קטין קרוב לבגירות בעת </w:t>
      </w:r>
      <w:r>
        <w:rPr>
          <w:rtl w:val="true"/>
        </w:rPr>
        <w:t>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כך משקלם </w:t>
      </w:r>
      <w:r>
        <w:rPr>
          <w:rtl w:val="true"/>
        </w:rPr>
        <w:t>של השיקולים הקבועים ב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r>
        <w:rPr>
          <w:rtl w:val="true"/>
        </w:rPr>
        <w:t>עיקרון ההלימה בין חומרת המעשה ומידת האשם לבין חומרת העונש</w:t>
      </w:r>
      <w:r>
        <w:rPr>
          <w:rtl w:val="true"/>
        </w:rPr>
        <w:t xml:space="preserve"> שייגזר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גוב</w:t>
      </w:r>
      <w:r>
        <w:rPr>
          <w:rtl w:val="true"/>
        </w:rPr>
        <w:t xml:space="preserve">רים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10.3.2015</w:t>
      </w:r>
      <w:r>
        <w:rPr>
          <w:rtl w:val="true"/>
        </w:rPr>
        <w:t xml:space="preserve">)). </w:t>
      </w:r>
      <w:r>
        <w:rPr>
          <w:rtl w:val="true"/>
        </w:rPr>
        <w:t>אנו סבורים כי במקרה שלפנינו בית המשפט לא נתן משקל מספיק לעקרון ההלימה</w:t>
      </w:r>
      <w:r>
        <w:rPr>
          <w:rtl w:val="true"/>
        </w:rPr>
        <w:t xml:space="preserve">, </w:t>
      </w:r>
      <w:r>
        <w:rPr>
          <w:rtl w:val="true"/>
        </w:rPr>
        <w:t>בשים לב לחומרת מעשי המשיב ולנסיבות ביצוע העבירות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יש לתת משקל לתקופה הארוכה בה ביצע המשיב את המעשים</w:t>
      </w:r>
      <w:r>
        <w:rPr>
          <w:rtl w:val="true"/>
        </w:rPr>
        <w:t xml:space="preserve">, </w:t>
      </w:r>
      <w:r>
        <w:rPr>
          <w:rtl w:val="true"/>
        </w:rPr>
        <w:t>ולכך שנעשו חמורים יותר ככל שהזמן חלף לאורך התקופה הרלוונטית</w:t>
      </w:r>
      <w:r>
        <w:rPr>
          <w:rtl w:val="true"/>
        </w:rPr>
        <w:t xml:space="preserve">, </w:t>
      </w:r>
      <w:r>
        <w:rPr>
          <w:rtl w:val="true"/>
        </w:rPr>
        <w:t xml:space="preserve">תוך ניצול </w:t>
      </w:r>
      <w:r>
        <w:rPr>
          <w:rFonts w:ascii="FrankRuehl" w:hAnsi="FrankRuehl"/>
          <w:color w:val="000000"/>
          <w:sz w:val="28"/>
          <w:sz w:val="28"/>
          <w:rtl w:val="true"/>
        </w:rPr>
        <w:t>פער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הגילאים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ופער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הכוחות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בין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המשיב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לבין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יש לתת משקל לכך שהמשיב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תכנון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ניצול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הקרבה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המשפחתית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ויחסי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האמון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tl w:val="true"/>
        </w:rPr>
        <w:t>סביבה שאמורה הייתה להיות הבטוחה והמוגנת ביותר עבורה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 לא חדל ממעשיו באף שלב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 בהגיעו לגיל בגרות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ופגיעתו ב</w:t>
      </w:r>
      <w:r>
        <w:rPr>
          <w:rFonts w:ascii="Century" w:hAnsi="Century" w:cs="Century"/>
          <w:rtl w:val="true"/>
        </w:rPr>
        <w:t>נפגעת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בודדה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ממשפחתה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המורחבת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והפסיקה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הסבתא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 מצאנו כי לא ניתן משקל מספק ל</w:t>
      </w:r>
      <w:r>
        <w:rPr>
          <w:rFonts w:ascii="FrankRuehl" w:hAnsi="FrankRuehl"/>
          <w:color w:val="000000"/>
          <w:sz w:val="28"/>
          <w:sz w:val="28"/>
          <w:rtl w:val="true"/>
        </w:rPr>
        <w:t>פגיעה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הנפשית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הקשה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שנגרמה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שמשפיעה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כל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אורחות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חייה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tl w:val="true"/>
        </w:rPr>
        <w:t>כעולה מהתסקיר שהוגש בעניינה</w:t>
      </w:r>
      <w:r>
        <w:rPr>
          <w:rtl w:val="true"/>
        </w:rPr>
        <w:t>.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לא נעלם מעינינו ההליך השיקומי שעובר המשיב וכן העובדה שהביע חרטה על מעשיו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 החומרה המיוחדת הגלומה במעשיו</w:t>
      </w:r>
      <w:r>
        <w:rPr>
          <w:rtl w:val="true"/>
        </w:rPr>
        <w:t xml:space="preserve">, </w:t>
      </w:r>
      <w:r>
        <w:rPr>
          <w:rtl w:val="true"/>
        </w:rPr>
        <w:t>לא ניתן להימנע מהשתת עונש מאסר מאחורי סורג ובריח חרף שיקולי השיקום</w:t>
      </w:r>
      <w:r>
        <w:rPr>
          <w:rtl w:val="true"/>
        </w:rPr>
        <w:t xml:space="preserve">. </w:t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מבלי להקל ראש בפוטנציאל השיקומי של המשיב</w:t>
      </w:r>
      <w:r>
        <w:rPr>
          <w:rtl w:val="true"/>
        </w:rPr>
        <w:t xml:space="preserve">, </w:t>
      </w:r>
      <w:r>
        <w:rPr>
          <w:rtl w:val="true"/>
        </w:rPr>
        <w:t>כי כפי שעולה מהערכת המסוכנות שהוגשה בעניינו</w:t>
      </w:r>
      <w:r>
        <w:rPr>
          <w:rtl w:val="true"/>
        </w:rPr>
        <w:t xml:space="preserve">, </w:t>
      </w:r>
      <w:r>
        <w:rPr>
          <w:rtl w:val="true"/>
        </w:rPr>
        <w:t>המשיב טרם קיבל אחריות מלאה על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ואף אינו מכיר באופן מלא בנזק הרב שנגרם למתלוננת וכן </w:t>
      </w:r>
      <w:r>
        <w:rPr>
          <w:rFonts w:ascii="Century" w:hAnsi="Century" w:cs="Century"/>
          <w:rtl w:val="true"/>
        </w:rPr>
        <w:t>אינו מגלה הבנה מלאה לעניין מכלול הגורמים שהביאו אותו לביצוע המעשים</w:t>
      </w:r>
      <w:r>
        <w:rPr>
          <w:rtl w:val="true"/>
        </w:rPr>
        <w:t xml:space="preserve">. </w:t>
      </w:r>
      <w:r>
        <w:rPr>
          <w:rtl w:val="true"/>
        </w:rPr>
        <w:t>נדגיש מכל מקום</w:t>
      </w:r>
      <w:r>
        <w:rPr>
          <w:rtl w:val="true"/>
        </w:rPr>
        <w:t xml:space="preserve">, </w:t>
      </w:r>
      <w:r>
        <w:rPr>
          <w:rtl w:val="true"/>
        </w:rPr>
        <w:t>כי גם בנפרד מדברים אחרונים אלה</w:t>
      </w:r>
      <w:r>
        <w:rPr>
          <w:rtl w:val="true"/>
        </w:rPr>
        <w:t xml:space="preserve">, </w:t>
      </w:r>
      <w:r>
        <w:rPr>
          <w:rtl w:val="true"/>
        </w:rPr>
        <w:t>ובהינתן עוצמת הפגיעה בנפגעת העבירה</w:t>
      </w:r>
      <w:r>
        <w:rPr>
          <w:rtl w:val="true"/>
        </w:rPr>
        <w:t xml:space="preserve">, </w:t>
      </w:r>
      <w:r>
        <w:rPr>
          <w:rtl w:val="true"/>
        </w:rPr>
        <w:t>אף אם מקבלים את הנחת בית המשפט המחוזי כי ראוי לסטות מהמתחם מטעמי שיקום</w:t>
      </w:r>
      <w:r>
        <w:rPr>
          <w:rtl w:val="true"/>
        </w:rPr>
        <w:t xml:space="preserve">, </w:t>
      </w:r>
      <w:r>
        <w:rPr>
          <w:rtl w:val="true"/>
        </w:rPr>
        <w:t>מתחייב מתן משקל מתאים לעקרון ההלימה ולא ניתן היה להעדיף באופן גורף את השיקול השיקומי</w:t>
      </w:r>
      <w:r>
        <w:rPr>
          <w:rtl w:val="true"/>
        </w:rPr>
        <w:t xml:space="preserve">. </w:t>
      </w:r>
      <w:r>
        <w:rPr>
          <w:rtl w:val="true"/>
        </w:rPr>
        <w:t>תקוותנו היא כי ה</w:t>
      </w:r>
      <w:r>
        <w:rPr>
          <w:rtl w:val="true"/>
        </w:rPr>
        <w:t>משיב</w:t>
      </w:r>
      <w:r>
        <w:rPr>
          <w:rtl w:val="true"/>
        </w:rPr>
        <w:t xml:space="preserve"> ימצה בשלב זה את אפיקי הטיפול</w:t>
      </w:r>
      <w:r>
        <w:rPr>
          <w:rtl w:val="true"/>
        </w:rPr>
        <w:t xml:space="preserve"> הזמינים מאחורי סורג ובריח</w:t>
      </w:r>
      <w:r>
        <w:rPr>
          <w:rtl w:val="true"/>
        </w:rPr>
        <w:t>.</w:t>
      </w:r>
      <w:r>
        <w:rPr>
          <w:color w:val="000000"/>
          <w:sz w:val="14"/>
          <w:szCs w:val="14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לנוכח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האמור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ובהתחשב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בעקרון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שלפיו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ערכאת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הערעור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אינה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ממצה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מלוא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חומרת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הדין</w:t>
      </w:r>
      <w:r>
        <w:rPr>
          <w:rtl w:val="true"/>
        </w:rPr>
        <w:t xml:space="preserve"> החלטנו להעמיד את עונש המאסר של המשיב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לרכיב הפיצוי</w:t>
      </w:r>
      <w:r>
        <w:rPr>
          <w:rtl w:val="true"/>
        </w:rPr>
        <w:t xml:space="preserve">, </w:t>
      </w:r>
      <w:r>
        <w:rPr>
          <w:rtl w:val="true"/>
        </w:rPr>
        <w:t>בית משפט זה קבע לא אחת כי קביעת גובה הפיצוי מסורה לשיקול דעתה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וערכאת הערעור לא תתערב בכך אלא במקרים חריגים </w:t>
      </w:r>
      <w:r>
        <w:rPr>
          <w:rtl w:val="true"/>
        </w:rPr>
        <w:t>(</w:t>
      </w:r>
      <w:hyperlink r:id="rId35">
        <w:r>
          <w:rPr>
            <w:rStyle w:val="Hyperlink"/>
          </w:rPr>
          <w:t>151/21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27.12.2021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20.3.2019</w:t>
      </w:r>
      <w:r>
        <w:rPr>
          <w:rtl w:val="true"/>
        </w:rPr>
        <w:t xml:space="preserve">)). </w:t>
      </w:r>
      <w:r>
        <w:rPr>
          <w:rtl w:val="true"/>
        </w:rPr>
        <w:t>מצא</w:t>
      </w:r>
      <w:r>
        <w:rPr>
          <w:rtl w:val="true"/>
        </w:rPr>
        <w:t>נו</w:t>
      </w:r>
      <w:r>
        <w:rPr>
          <w:rtl w:val="true"/>
        </w:rPr>
        <w:t xml:space="preserve"> כי המקרה דנן</w:t>
      </w:r>
      <w:r>
        <w:rPr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בגדרם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המקרים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החריגים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האמורים</w:t>
      </w:r>
      <w:r>
        <w:rPr>
          <w:rFonts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הנזק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שנגרם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ולמשפחתה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עקב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מעשי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המשיב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כעולה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מתסקיר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שהוגש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בעניינה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הוא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קשה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ומשמעותי</w:t>
      </w:r>
      <w:r>
        <w:rPr>
          <w:rFonts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כפי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שעולה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מהתסקיר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וכעולה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מדברי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אביה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בדיון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שלפנינו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נפגעת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העבירה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מתמודדת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באופן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יומיומי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ההשלכות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הפגיעה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שעברה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מצד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אדם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שהיה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אמור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להגן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ולשמור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עליה</w:t>
      </w:r>
      <w:r>
        <w:rPr>
          <w:rFonts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פגיעה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זו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משפיעה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כל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היבטי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חייה</w:t>
      </w:r>
      <w:r>
        <w:rPr>
          <w:rFonts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והיא</w:t>
      </w:r>
      <w:r>
        <w:rPr>
          <w:rFonts w:ascii="FrankRuehl" w:hAnsi="FrankRuehl" w:eastAsia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סובלת מתסמינים פוסט טראומטיים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התפרצויות זעם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קשיי שינה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התדרדרות בלימודים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חשדנות כלפי אחרים וריחוק חברתי</w:t>
      </w:r>
      <w:r>
        <w:rPr>
          <w:rFonts w:cs="Century" w:ascii="Century" w:hAnsi="Century"/>
          <w:rtl w:val="true"/>
        </w:rPr>
        <w:t>.</w:t>
      </w:r>
      <w:r>
        <w:rPr>
          <w:rFonts w:ascii="FrankRuehl" w:hAnsi="FrankRuehl"/>
          <w:color w:val="000000"/>
          <w:sz w:val="28"/>
          <w:rtl w:val="true"/>
        </w:rPr>
        <w:t xml:space="preserve"> </w:t>
      </w:r>
      <w:r>
        <w:rPr>
          <w:rtl w:val="true"/>
        </w:rPr>
        <w:t xml:space="preserve">נוכח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 xml:space="preserve">מצאנו כי סכום הפיצוי שנפסק לנפגעת העבירה לא נותן ביטוי כלל ועיקר לחומרת הנזק שנגרם לה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20.3.2019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16.4.2019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23.1.2020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מצאנו אפוא כי במקרה דנן יש להתערב בפיצוי שהושת</w:t>
      </w:r>
      <w:r>
        <w:rPr>
          <w:rtl w:val="true"/>
        </w:rPr>
        <w:t xml:space="preserve">, </w:t>
      </w:r>
      <w:r>
        <w:rPr>
          <w:rtl w:val="true"/>
        </w:rPr>
        <w:t>כך שישקף במידה הולמת יותר את חומרת המעשים ואת הנזק שנגרם לנפגעת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ולהעמידו על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שישולמו ב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יוער שכפי שעולה מהתסקיר המשלים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המשיב החל לשלם את תשלומי הפיצוי שהושתו עליו בפסק דינו של בית המשפט המחוזי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 המשלים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סוף דבר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>מצאנו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להעמיד את עונש המאסר בפועל שייגזר על המשיב בגין העבירות נושא כתב האישום המתוקן על </w:t>
      </w:r>
      <w:r>
        <w:rPr>
          <w:rFonts w:cs="FrankRuehl" w:ascii="FrankRuehl" w:hAnsi="FrankRuehl"/>
          <w:color w:val="000000"/>
          <w:sz w:val="28"/>
        </w:rPr>
        <w:t>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בניכוי ימי מעצרו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ואת סכום</w:t>
      </w:r>
      <w:r>
        <w:rPr>
          <w:rFonts w:ascii="FrankRuehl" w:hAnsi="FrankRuehl"/>
          <w:sz w:val="28"/>
          <w:sz w:val="28"/>
          <w:rtl w:val="true"/>
        </w:rPr>
        <w:t xml:space="preserve"> ה</w:t>
      </w:r>
      <w:r>
        <w:rPr>
          <w:rFonts w:ascii="FrankRuehl" w:hAnsi="FrankRuehl"/>
          <w:sz w:val="28"/>
          <w:sz w:val="28"/>
          <w:rtl w:val="true"/>
        </w:rPr>
        <w:t>פיצוי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שישלם לנפגעת העבירה על </w:t>
      </w:r>
      <w:r>
        <w:rPr>
          <w:rFonts w:cs="FrankRuehl" w:ascii="FrankRuehl" w:hAnsi="FrankRuehl"/>
          <w:sz w:val="28"/>
        </w:rPr>
        <w:t>80,000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יתר חלקי גזר הדין יעמדו בעינם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333333"/>
          <w:sz w:val="28"/>
          <w:shd w:fill="FFFFFF" w:val="clear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המשיב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יתייצב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לשאת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בעונש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המאסר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בפועל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שהוטל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עליו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ביום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</w:rPr>
        <w:t>.2.2022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השעה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10:00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בימ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ניצן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החלטת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שירות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בתי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הסוהר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כשברשותו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תעודת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זהות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דרכון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המשיב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לתאם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הכניסה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למאסר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כולל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האפשרות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למיון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מוקדם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ענף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אבחון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ומיון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שירות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בתי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הסוהר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בטלפונים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cs="FrankRuehl" w:ascii="FrankRuehl" w:hAnsi="FrankRuehl"/>
          <w:color w:val="000000"/>
          <w:sz w:val="28"/>
        </w:rPr>
        <w:t>08-9787377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08-9787336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6.1.2022</w:t>
      </w:r>
      <w:r>
        <w:rPr>
          <w:rtl w:val="true"/>
        </w:rPr>
        <w:t>)</w:t>
      </w:r>
      <w:r>
        <w:rPr>
          <w:rtl w:val="true"/>
        </w:rPr>
        <w:t xml:space="preserve">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21050060</w:t>
      </w:r>
      <w:r>
        <w:rPr>
          <w:sz w:val="16"/>
          <w:rtl w:val="true"/>
        </w:rPr>
        <w:t>_</w:t>
      </w:r>
      <w:r>
        <w:rPr>
          <w:sz w:val="16"/>
        </w:rPr>
        <w:t>M06.docx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טו</w:t>
      </w: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54678313-5006/21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5006/21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7188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case/26514632" TargetMode="External"/><Relationship Id="rId15" Type="http://schemas.openxmlformats.org/officeDocument/2006/relationships/hyperlink" Target="http://www.nevo.co.il/case/26528299" TargetMode="External"/><Relationship Id="rId16" Type="http://schemas.openxmlformats.org/officeDocument/2006/relationships/hyperlink" Target="http://www.nevo.co.il/case/6247531" TargetMode="External"/><Relationship Id="rId17" Type="http://schemas.openxmlformats.org/officeDocument/2006/relationships/hyperlink" Target="http://www.nevo.co.il/case/26538274" TargetMode="External"/><Relationship Id="rId18" Type="http://schemas.openxmlformats.org/officeDocument/2006/relationships/hyperlink" Target="http://www.nevo.co.il/case/25254028" TargetMode="External"/><Relationship Id="rId19" Type="http://schemas.openxmlformats.org/officeDocument/2006/relationships/hyperlink" Target="http://www.nevo.co.il/case/6247208" TargetMode="External"/><Relationship Id="rId20" Type="http://schemas.openxmlformats.org/officeDocument/2006/relationships/hyperlink" Target="http://www.nevo.co.il/case/25608114" TargetMode="External"/><Relationship Id="rId21" Type="http://schemas.openxmlformats.org/officeDocument/2006/relationships/hyperlink" Target="http://www.nevo.co.il/case/2525402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4156665" TargetMode="External"/><Relationship Id="rId24" Type="http://schemas.openxmlformats.org/officeDocument/2006/relationships/hyperlink" Target="http://www.nevo.co.il/case/28152132" TargetMode="External"/><Relationship Id="rId25" Type="http://schemas.openxmlformats.org/officeDocument/2006/relationships/hyperlink" Target="http://www.nevo.co.il/case/26789718" TargetMode="External"/><Relationship Id="rId26" Type="http://schemas.openxmlformats.org/officeDocument/2006/relationships/hyperlink" Target="http://www.nevo.co.il/case/27234477" TargetMode="External"/><Relationship Id="rId27" Type="http://schemas.openxmlformats.org/officeDocument/2006/relationships/hyperlink" Target="http://www.nevo.co.il/case/6708658" TargetMode="External"/><Relationship Id="rId28" Type="http://schemas.openxmlformats.org/officeDocument/2006/relationships/hyperlink" Target="http://www.nevo.co.il/case/27915728" TargetMode="External"/><Relationship Id="rId29" Type="http://schemas.openxmlformats.org/officeDocument/2006/relationships/hyperlink" Target="http://www.nevo.co.il/case/26923550" TargetMode="External"/><Relationship Id="rId30" Type="http://schemas.openxmlformats.org/officeDocument/2006/relationships/hyperlink" Target="http://www.nevo.co.il/case/26146713" TargetMode="External"/><Relationship Id="rId31" Type="http://schemas.openxmlformats.org/officeDocument/2006/relationships/hyperlink" Target="http://www.nevo.co.il/case/2147702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0942142" TargetMode="External"/><Relationship Id="rId34" Type="http://schemas.openxmlformats.org/officeDocument/2006/relationships/hyperlink" Target="http://www.nevo.co.il/case/20111699" TargetMode="External"/><Relationship Id="rId35" Type="http://schemas.openxmlformats.org/officeDocument/2006/relationships/hyperlink" Target="http://www.nevo.co.il/case/27309268" TargetMode="External"/><Relationship Id="rId36" Type="http://schemas.openxmlformats.org/officeDocument/2006/relationships/hyperlink" Target="http://www.nevo.co.il/case/23781222" TargetMode="External"/><Relationship Id="rId37" Type="http://schemas.openxmlformats.org/officeDocument/2006/relationships/hyperlink" Target="http://www.nevo.co.il/case/23781222" TargetMode="External"/><Relationship Id="rId38" Type="http://schemas.openxmlformats.org/officeDocument/2006/relationships/hyperlink" Target="http://www.nevo.co.il/case/23507393" TargetMode="External"/><Relationship Id="rId39" Type="http://schemas.openxmlformats.org/officeDocument/2006/relationships/hyperlink" Target="http://www.nevo.co.il/case/22943250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2022-01-09T12:00:00Z</dcterms:created>
  <dc:creator>h4</dc:creator>
  <dc:description/>
  <cp:keywords/>
  <dc:language>en-IL</dc:language>
  <cp:lastModifiedBy>orly</cp:lastModifiedBy>
  <cp:lastPrinted>2022-01-06T11:15:00Z</cp:lastPrinted>
  <dcterms:modified xsi:type="dcterms:W3CDTF">2022-01-09T12:00:00Z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25871884;26514632;26528299;6247531;26538274;25254028:2;6247208;25608114;24156665;28152132;26789718;27234477;6708658;27915728;26923550;26146713;21477027;20942142;20111699;27309268;23781222:2;23507393;22943250</vt:lpwstr>
  </property>
  <property fmtid="{D5CDD505-2E9C-101B-9397-08002B2CF9AE}" pid="9" name="CITY">
    <vt:lpwstr/>
  </property>
  <property fmtid="{D5CDD505-2E9C-101B-9397-08002B2CF9AE}" pid="10" name="DATE">
    <vt:lpwstr>20220106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ארז;ג' קרא</vt:lpwstr>
  </property>
  <property fmtid="{D5CDD505-2E9C-101B-9397-08002B2CF9AE}" pid="14" name="LAWLISTTMP1">
    <vt:lpwstr>70301/351.c.2;348.b;345.b.1;345.a.1</vt:lpwstr>
  </property>
  <property fmtid="{D5CDD505-2E9C-101B-9397-08002B2CF9AE}" pid="15" name="LAWYER">
    <vt:lpwstr>שלמה טדרי;רימונה שלג;עדי שגב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מדיניות ענישה: קטינים</vt:lpwstr>
  </property>
  <property fmtid="{D5CDD505-2E9C-101B-9397-08002B2CF9AE}" pid="54" name="NOSE36">
    <vt:lpwstr>מדיניות ענישה: שיקום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16970;16241;8995;8982;15724;14346</vt:lpwstr>
  </property>
  <property fmtid="{D5CDD505-2E9C-101B-9397-08002B2CF9AE}" pid="59" name="PADIDATE">
    <vt:lpwstr>20220109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5006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410120220106</vt:lpwstr>
  </property>
  <property fmtid="{D5CDD505-2E9C-101B-9397-08002B2CF9AE}" pid="69" name="TYPE_N_DATE">
    <vt:lpwstr>41020220106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