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5033/19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אלרחמן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מחמוד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מוסא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57474-03-19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22.7.2019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7.8.2019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שפתחו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פארס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פארס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השיב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ובנוגע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בליבת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</w:t>
      </w:r>
      <w:r>
        <w:rPr>
          <w:rFonts w:cs="FrankRuehl"/>
          <w:sz w:val="24"/>
          <w:sz w:val="24"/>
          <w:szCs w:val="26"/>
          <w:rtl w:val="true"/>
        </w:rPr>
        <w:t>זיכויים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עתירת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שכותרתו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46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לחיוניותה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שבהתקיימו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משהתברר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נשמטת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שוכנע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מתקבל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bookmarkStart w:id="16" w:name="Start_Write"/>
      <w:bookmarkEnd w:id="1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זנדברג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12.7.2019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שסומנה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19-0391-109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</w:rPr>
        <w:t>.7.2019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קודמים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25.3.2019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329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28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144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31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144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33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35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עודתאללה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אלרחמן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עודתאללה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11.8.2017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28.2.2019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9.3.2019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שחסמו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שועפט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מתכתי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כירורג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באשפוז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בסרעפת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ובקיבה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למעצרם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11.6.2019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רפפורט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23.6.2019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15.5.2019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שהושמטה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13.5.2019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1-2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10.6.2019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המאזן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שהשפיע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מודיעינית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להגישהּ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בעזרת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12.7.2019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נחשפים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פרוצדוראלית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לעיכוב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4-5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31.7.2019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שותק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והדגישו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1984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3676/14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21.8.2014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351/14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16.02.2014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7984/18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19.2.2019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שכותרתו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בתעודה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לגלותה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לגלותה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לגלותה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עשויה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להועיל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hyperlink r:id="rId4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46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חסויה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הגלויות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ומשקלו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לחיוניותה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4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889/96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מזאריב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נא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433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443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466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1997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1424/01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חמדאן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23.4.2001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4535/19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מחמוס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עטייה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6.8.2019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ששמענו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הצהרת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להצהרתה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מבוטלת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יוותרו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end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bCs/>
          <w:spacing w:val="0"/>
          <w:szCs w:val="24"/>
        </w:rPr>
      </w:pPr>
      <w:r>
        <w:rPr>
          <w:rFonts w:cs="Miriam" w:ascii="Century" w:hAnsi="Century"/>
          <w:b/>
          <w:bCs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bCs/>
          <w:spacing w:val="0"/>
          <w:szCs w:val="24"/>
        </w:rPr>
      </w:pPr>
      <w:r>
        <w:rPr>
          <w:rFonts w:cs="Miriam" w:ascii="Century" w:hAnsi="Century"/>
          <w:b/>
          <w:bCs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bookmarkStart w:id="17" w:name="Nitan"/>
      <w:r>
        <w:rPr>
          <w:rFonts w:cs="FrankRuehl" w:ascii="Arial TUR;Arial" w:hAnsi="Arial TUR;Arial"/>
          <w:color w:val="FFFFFF"/>
          <w:spacing w:val="10"/>
          <w:sz w:val="22"/>
          <w:szCs w:val="28"/>
        </w:rPr>
        <w:t>5129371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באב</w:t>
      </w:r>
      <w:r>
        <w:rPr>
          <w:rFonts w:ascii="Arial TUR;Arial" w:hAnsi="Arial TUR;Arial" w:eastAsia="Arial TUR;Aria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19.8.2019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start"/>
        <w:tblInd w:w="-2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19050330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54678313-5033/19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5033/19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יוסף אבו חדיר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567988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45" TargetMode="External"/><Relationship Id="rId5" Type="http://schemas.openxmlformats.org/officeDocument/2006/relationships/hyperlink" Target="http://www.nevo.co.il/law/98569/45.a" TargetMode="External"/><Relationship Id="rId6" Type="http://schemas.openxmlformats.org/officeDocument/2006/relationships/hyperlink" Target="http://www.nevo.co.il/law/98569/46.a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29" TargetMode="External"/><Relationship Id="rId12" Type="http://schemas.openxmlformats.org/officeDocument/2006/relationships/hyperlink" Target="http://www.nevo.co.il/law/70301/340a.b" TargetMode="External"/><Relationship Id="rId13" Type="http://schemas.openxmlformats.org/officeDocument/2006/relationships/hyperlink" Target="http://www.nevo.co.il/law/74849" TargetMode="External"/><Relationship Id="rId14" Type="http://schemas.openxmlformats.org/officeDocument/2006/relationships/hyperlink" Target="http://www.nevo.co.il/law/74849/41.a" TargetMode="External"/><Relationship Id="rId15" Type="http://schemas.openxmlformats.org/officeDocument/2006/relationships/hyperlink" Target="http://www.nevo.co.il/law/98569/45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45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law/98569/45.a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98569/46.a1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98569/45.a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45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law/70301/329" TargetMode="External"/><Relationship Id="rId28" Type="http://schemas.openxmlformats.org/officeDocument/2006/relationships/hyperlink" Target="http://www.nevo.co.il/law/70301/29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29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29.a" TargetMode="External"/><Relationship Id="rId34" Type="http://schemas.openxmlformats.org/officeDocument/2006/relationships/hyperlink" Target="http://www.nevo.co.il/law/70301/340a.b" TargetMode="External"/><Relationship Id="rId35" Type="http://schemas.openxmlformats.org/officeDocument/2006/relationships/hyperlink" Target="http://www.nevo.co.il/law/70301/29.a" TargetMode="External"/><Relationship Id="rId36" Type="http://schemas.openxmlformats.org/officeDocument/2006/relationships/hyperlink" Target="http://www.nevo.co.il/law/98569/45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98569/45" TargetMode="External"/><Relationship Id="rId39" Type="http://schemas.openxmlformats.org/officeDocument/2006/relationships/hyperlink" Target="http://www.nevo.co.il/law/98569" TargetMode="External"/><Relationship Id="rId40" Type="http://schemas.openxmlformats.org/officeDocument/2006/relationships/hyperlink" Target="http://www.nevo.co.il/law/74849/41.a" TargetMode="External"/><Relationship Id="rId41" Type="http://schemas.openxmlformats.org/officeDocument/2006/relationships/hyperlink" Target="http://www.nevo.co.il/law/74849" TargetMode="External"/><Relationship Id="rId42" Type="http://schemas.openxmlformats.org/officeDocument/2006/relationships/hyperlink" Target="http://www.nevo.co.il/case/16968060" TargetMode="External"/><Relationship Id="rId43" Type="http://schemas.openxmlformats.org/officeDocument/2006/relationships/hyperlink" Target="http://www.nevo.co.il/case/11206043" TargetMode="External"/><Relationship Id="rId44" Type="http://schemas.openxmlformats.org/officeDocument/2006/relationships/hyperlink" Target="http://www.nevo.co.il/case/25130022" TargetMode="External"/><Relationship Id="rId45" Type="http://schemas.openxmlformats.org/officeDocument/2006/relationships/hyperlink" Target="http://www.nevo.co.il/law/98569/45.a" TargetMode="External"/><Relationship Id="rId46" Type="http://schemas.openxmlformats.org/officeDocument/2006/relationships/hyperlink" Target="http://www.nevo.co.il/law/98569" TargetMode="External"/><Relationship Id="rId47" Type="http://schemas.openxmlformats.org/officeDocument/2006/relationships/hyperlink" Target="http://www.nevo.co.il/law/98569/46.a1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case/5732267" TargetMode="External"/><Relationship Id="rId50" Type="http://schemas.openxmlformats.org/officeDocument/2006/relationships/hyperlink" Target="http://www.nevo.co.il/case/5714401" TargetMode="External"/><Relationship Id="rId51" Type="http://schemas.openxmlformats.org/officeDocument/2006/relationships/hyperlink" Target="http://www.nevo.co.il/case/25836999" TargetMode="External"/><Relationship Id="rId52" Type="http://schemas.openxmlformats.org/officeDocument/2006/relationships/hyperlink" Target="http://www.nevo.co.il/law/98569/45.a" TargetMode="External"/><Relationship Id="rId53" Type="http://schemas.openxmlformats.org/officeDocument/2006/relationships/hyperlink" Target="http://www.nevo.co.il/law/98569" TargetMode="External"/><Relationship Id="rId54" Type="http://schemas.openxmlformats.org/officeDocument/2006/relationships/hyperlink" Target="http://supreme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2019-08-20T11:43:00Z</dcterms:created>
  <dc:creator>h4</dc:creator>
  <dc:description/>
  <cp:keywords/>
  <dc:language>en-IL</dc:language>
  <cp:lastModifiedBy>orly</cp:lastModifiedBy>
  <cp:lastPrinted>2019-08-19T12:05:00Z</cp:lastPrinted>
  <dcterms:modified xsi:type="dcterms:W3CDTF">2019-08-20T11:43:00Z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אבו חדיר;אלרחמן עבד אבו חדיר;מחמוד אבו חדיר;כרים אבו חדיר;מוחמד מוסא אבו חדיר;מוחמד עלי אבו חדיר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25567988;16968060;11206043;25130022;5732267;5714401;25836999</vt:lpwstr>
  </property>
  <property fmtid="{D5CDD505-2E9C-101B-9397-08002B2CF9AE}" pid="9" name="CITY">
    <vt:lpwstr/>
  </property>
  <property fmtid="{D5CDD505-2E9C-101B-9397-08002B2CF9AE}" pid="10" name="DATE">
    <vt:lpwstr>20190819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מינץ;י' אלרון</vt:lpwstr>
  </property>
  <property fmtid="{D5CDD505-2E9C-101B-9397-08002B2CF9AE}" pid="14" name="LAWLISTTMP1">
    <vt:lpwstr>98569/045:3;045.a:2;046.a1</vt:lpwstr>
  </property>
  <property fmtid="{D5CDD505-2E9C-101B-9397-08002B2CF9AE}" pid="15" name="LAWLISTTMP2">
    <vt:lpwstr>70301/329;029.a:4;144.a;144.b;340a.b</vt:lpwstr>
  </property>
  <property fmtid="{D5CDD505-2E9C-101B-9397-08002B2CF9AE}" pid="16" name="LAWLISTTMP3">
    <vt:lpwstr>74849/041.a</vt:lpwstr>
  </property>
  <property fmtid="{D5CDD505-2E9C-101B-9397-08002B2CF9AE}" pid="17" name="LAWYER">
    <vt:lpwstr>רמי עותמאן;דפנה שמול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ראיות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ראיות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89;89;89</vt:lpwstr>
  </property>
  <property fmtid="{D5CDD505-2E9C-101B-9397-08002B2CF9AE}" pid="39" name="NOSE21">
    <vt:lpwstr>חיסיון</vt:lpwstr>
  </property>
  <property fmtid="{D5CDD505-2E9C-101B-9397-08002B2CF9AE}" pid="40" name="NOSE210">
    <vt:lpwstr/>
  </property>
  <property fmtid="{D5CDD505-2E9C-101B-9397-08002B2CF9AE}" pid="41" name="NOSE22">
    <vt:lpwstr>חיסיון</vt:lpwstr>
  </property>
  <property fmtid="{D5CDD505-2E9C-101B-9397-08002B2CF9AE}" pid="42" name="NOSE23">
    <vt:lpwstr>חיסיון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1629;1629;1629</vt:lpwstr>
  </property>
  <property fmtid="{D5CDD505-2E9C-101B-9397-08002B2CF9AE}" pid="50" name="NOSE31">
    <vt:lpwstr>עתירה לגילוי ראיה חסויה</vt:lpwstr>
  </property>
  <property fmtid="{D5CDD505-2E9C-101B-9397-08002B2CF9AE}" pid="51" name="NOSE310">
    <vt:lpwstr/>
  </property>
  <property fmtid="{D5CDD505-2E9C-101B-9397-08002B2CF9AE}" pid="52" name="NOSE32">
    <vt:lpwstr>לטובת הציבור</vt:lpwstr>
  </property>
  <property fmtid="{D5CDD505-2E9C-101B-9397-08002B2CF9AE}" pid="53" name="NOSE33">
    <vt:lpwstr>בהליך פלילי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10170;10164;10151</vt:lpwstr>
  </property>
  <property fmtid="{D5CDD505-2E9C-101B-9397-08002B2CF9AE}" pid="61" name="PADIDATE">
    <vt:lpwstr>20190820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5033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410120190819</vt:lpwstr>
  </property>
  <property fmtid="{D5CDD505-2E9C-101B-9397-08002B2CF9AE}" pid="71" name="TYPE_N_DATE">
    <vt:lpwstr>41020190819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