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7857" w:type="dxa"/>
        <w:jc w:val="end"/>
        <w:tblInd w:w="0" w:type="dxa"/>
        <w:tblLayout w:type="fixed"/>
        <w:tblCellMar>
          <w:top w:w="0" w:type="dxa"/>
          <w:start w:w="108" w:type="dxa"/>
          <w:bottom w:w="0" w:type="dxa"/>
          <w:end w:w="108" w:type="dxa"/>
        </w:tblCellMar>
      </w:tblPr>
      <w:tblGrid>
        <w:gridCol w:w="7857"/>
      </w:tblGrid>
      <w:tr>
        <w:trPr/>
        <w:tc>
          <w:tcPr>
            <w:tcW w:w="7857"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sz w:val="28"/>
                <w:sz w:val="28"/>
                <w:rtl w:val="true"/>
              </w:rPr>
              <w:t xml:space="preserve"> </w:t>
            </w:r>
            <w:r>
              <w:rPr>
                <w:sz w:val="28"/>
                <w:sz w:val="28"/>
                <w:rtl w:val="true"/>
              </w:rPr>
              <w:t>בשבתו</w:t>
            </w:r>
            <w:r>
              <w:rPr>
                <w:rFonts w:cs="Times New Roman"/>
                <w:sz w:val="28"/>
                <w:sz w:val="28"/>
                <w:rtl w:val="true"/>
              </w:rPr>
              <w:t xml:space="preserve"> </w:t>
            </w:r>
            <w:r>
              <w:rPr>
                <w:sz w:val="28"/>
                <w:sz w:val="28"/>
                <w:rtl w:val="true"/>
              </w:rPr>
              <w:t>כבית</w:t>
            </w:r>
            <w:r>
              <w:rPr>
                <w:rFonts w:cs="Times New Roman"/>
                <w:sz w:val="28"/>
                <w:sz w:val="28"/>
                <w:rtl w:val="true"/>
              </w:rPr>
              <w:t xml:space="preserve"> </w:t>
            </w:r>
            <w:r>
              <w:rPr>
                <w:sz w:val="28"/>
                <w:sz w:val="28"/>
                <w:rtl w:val="true"/>
              </w:rPr>
              <w:t>משפט</w:t>
            </w:r>
            <w:r>
              <w:rPr>
                <w:rFonts w:cs="Times New Roman"/>
                <w:sz w:val="28"/>
                <w:sz w:val="28"/>
                <w:rtl w:val="true"/>
              </w:rPr>
              <w:t xml:space="preserve"> </w:t>
            </w:r>
            <w:r>
              <w:rPr>
                <w:sz w:val="28"/>
                <w:sz w:val="28"/>
                <w:rtl w:val="true"/>
              </w:rPr>
              <w:t>לערעורים</w:t>
            </w:r>
            <w:r>
              <w:rPr>
                <w:rFonts w:cs="Times New Roman"/>
                <w:sz w:val="28"/>
                <w:sz w:val="28"/>
                <w:rtl w:val="true"/>
              </w:rPr>
              <w:t xml:space="preserve"> </w:t>
            </w:r>
            <w:r>
              <w:rPr>
                <w:sz w:val="28"/>
                <w:sz w:val="28"/>
                <w:rtl w:val="true"/>
              </w:rPr>
              <w:t>פליליים</w:t>
            </w:r>
          </w:p>
        </w:tc>
      </w:tr>
    </w:tbl>
    <w:p>
      <w:pPr>
        <w:pStyle w:val="Normal"/>
        <w:ind w:end="0"/>
        <w:jc w:val="end"/>
        <w:rPr>
          <w:rFonts w:cs="Miriam"/>
          <w:b/>
          <w:bCs/>
        </w:rPr>
      </w:pPr>
      <w:r>
        <w:rPr>
          <w:rFonts w:cs="Miriam"/>
          <w:b/>
          <w:bCs/>
          <w:rtl w:val="true"/>
        </w:rPr>
      </w:r>
    </w:p>
    <w:tbl>
      <w:tblPr>
        <w:bidiVisual w:val="true"/>
        <w:tblW w:w="8501" w:type="dxa"/>
        <w:jc w:val="start"/>
        <w:tblInd w:w="0" w:type="dxa"/>
        <w:tblLayout w:type="fixed"/>
        <w:tblCellMar>
          <w:top w:w="0" w:type="dxa"/>
          <w:start w:w="108" w:type="dxa"/>
          <w:bottom w:w="0" w:type="dxa"/>
          <w:end w:w="108" w:type="dxa"/>
        </w:tblCellMar>
      </w:tblPr>
      <w:tblGrid>
        <w:gridCol w:w="8501"/>
      </w:tblGrid>
      <w:tr>
        <w:trPr>
          <w:trHeight w:val="342" w:hRule="atLeast"/>
        </w:trPr>
        <w:tc>
          <w:tcPr>
            <w:tcW w:w="8501"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5121/17</w:t>
            </w:r>
          </w:p>
        </w:tc>
      </w:tr>
    </w:tbl>
    <w:p>
      <w:pPr>
        <w:pStyle w:val="Normal"/>
        <w:ind w:end="0"/>
        <w:jc w:val="end"/>
        <w:rPr>
          <w:rFonts w:cs="Miriam"/>
          <w:b/>
          <w:bCs/>
        </w:rPr>
      </w:pPr>
      <w:r>
        <w:rPr>
          <w:rFonts w:cs="Miriam"/>
          <w:b/>
          <w:bCs/>
          <w:rtl w:val="true"/>
        </w:rPr>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rHeight w:val="287" w:hRule="atLeast"/>
        </w:trPr>
        <w:tc>
          <w:tcPr>
            <w:tcW w:w="3284" w:type="dxa"/>
            <w:tcBorders/>
          </w:tcPr>
          <w:p>
            <w:pPr>
              <w:pStyle w:val="BodyRuller1"/>
              <w:ind w:end="0"/>
              <w:jc w:val="start"/>
              <w:rPr>
                <w:rFonts w:cs="Miriam"/>
                <w:b/>
                <w:bCs/>
              </w:rPr>
            </w:pPr>
            <w:r>
              <w:rPr>
                <w:rtl w:val="true"/>
              </w:rPr>
              <w:t>ל</w:t>
            </w:r>
            <w:r>
              <w:rPr>
                <w:rtl w:val="true"/>
              </w:rPr>
              <w:t>פני</w:t>
            </w:r>
            <w:r>
              <w:rPr>
                <w:rtl w:val="true"/>
              </w:rPr>
              <w:t>:</w:t>
              <w:tab/>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המשנה</w:t>
            </w:r>
            <w:r>
              <w:rPr>
                <w:rFonts w:cs="Times New Roman"/>
                <w:rtl w:val="true"/>
              </w:rPr>
              <w:t xml:space="preserve"> </w:t>
            </w:r>
            <w:r>
              <w:rPr>
                <w:rtl w:val="true"/>
              </w:rPr>
              <w:t>לנשיאה</w:t>
            </w:r>
            <w:r>
              <w:rPr>
                <w:rFonts w:cs="Times New Roman"/>
                <w:rtl w:val="true"/>
              </w:rPr>
              <w:t xml:space="preserve"> </w:t>
            </w:r>
            <w:r>
              <w:rPr>
                <w:rtl w:val="true"/>
              </w:rPr>
              <w:t>ח</w:t>
            </w:r>
            <w:r>
              <w:rPr>
                <w:rtl w:val="true"/>
              </w:rPr>
              <w:t xml:space="preserve">' </w:t>
            </w:r>
            <w:r>
              <w:rPr>
                <w:rtl w:val="true"/>
              </w:rPr>
              <w:t>מלצר</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ד</w:t>
            </w:r>
            <w:r>
              <w:rPr>
                <w:rtl w:val="true"/>
              </w:rPr>
              <w:t xml:space="preserve">' </w:t>
            </w:r>
            <w:r>
              <w:rPr>
                <w:rtl w:val="true"/>
              </w:rPr>
              <w:t>מינץ</w:t>
            </w:r>
          </w:p>
        </w:tc>
      </w:tr>
      <w:tr>
        <w:trPr>
          <w:trHeight w:val="287" w:hRule="atLeast"/>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אלרון</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bookmarkStart w:id="3" w:name="FirstAppellant"/>
            <w:bookmarkEnd w:id="3"/>
            <w:r>
              <w:rPr>
                <w:rtl w:val="true"/>
              </w:rPr>
              <w:t>המערער</w:t>
            </w:r>
            <w:r>
              <w:rPr>
                <w:rtl w:val="true"/>
              </w:rPr>
              <w:t>:</w:t>
            </w:r>
          </w:p>
        </w:tc>
        <w:tc>
          <w:tcPr>
            <w:tcW w:w="5238" w:type="dxa"/>
            <w:tcBorders/>
          </w:tcPr>
          <w:p>
            <w:pPr>
              <w:pStyle w:val="BodyRuller1"/>
              <w:ind w:end="0"/>
              <w:jc w:val="start"/>
              <w:rPr/>
            </w:pPr>
            <w:r>
              <w:rPr>
                <w:rtl w:val="true"/>
              </w:rPr>
              <w:t>אילן</w:t>
            </w:r>
            <w:r>
              <w:rPr>
                <w:rFonts w:cs="Times New Roman"/>
                <w:rtl w:val="true"/>
              </w:rPr>
              <w:t xml:space="preserve"> </w:t>
            </w:r>
            <w:r>
              <w:rPr>
                <w:rtl w:val="true"/>
              </w:rPr>
              <w:t>טסלר</w:t>
            </w:r>
          </w:p>
        </w:tc>
      </w:tr>
    </w:tbl>
    <w:p>
      <w:pPr>
        <w:pStyle w:val="Ruller31"/>
        <w:ind w:end="0"/>
        <w:jc w:val="start"/>
        <w:rPr/>
      </w:pPr>
      <w:r>
        <w:rPr>
          <w:rtl w:val="true"/>
        </w:rPr>
        <w:tab/>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snapToGrid w:val="false"/>
              <w:ind w:end="0"/>
              <w:jc w:val="start"/>
              <w:rPr/>
            </w:pPr>
            <w:r>
              <w:rPr>
                <w:rtl w:val="true"/>
              </w:rPr>
            </w:r>
          </w:p>
        </w:tc>
        <w:tc>
          <w:tcPr>
            <w:tcW w:w="5238"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tab/>
        <w:tab/>
        <w:tab/>
        <w:t xml:space="preserve">     </w:t>
      </w:r>
    </w:p>
    <w:tbl>
      <w:tblPr>
        <w:bidiVisual w:val="true"/>
        <w:tblW w:w="8522" w:type="dxa"/>
        <w:jc w:val="end"/>
        <w:tblInd w:w="0" w:type="dxa"/>
        <w:tblLayout w:type="fixed"/>
        <w:tblCellMar>
          <w:top w:w="0" w:type="dxa"/>
          <w:start w:w="108" w:type="dxa"/>
          <w:bottom w:w="0" w:type="dxa"/>
          <w:end w:w="108" w:type="dxa"/>
        </w:tblCellMar>
      </w:tblPr>
      <w:tblGrid>
        <w:gridCol w:w="3284"/>
        <w:gridCol w:w="5238"/>
      </w:tblGrid>
      <w:tr>
        <w:trPr/>
        <w:tc>
          <w:tcPr>
            <w:tcW w:w="3284" w:type="dxa"/>
            <w:tcBorders/>
          </w:tcPr>
          <w:p>
            <w:pPr>
              <w:pStyle w:val="BodyRuller1"/>
              <w:ind w:end="0"/>
              <w:jc w:val="start"/>
              <w:rPr/>
            </w:pPr>
            <w:r>
              <w:rPr>
                <w:rtl w:val="true"/>
              </w:rPr>
              <w:t>המשיב</w:t>
            </w:r>
            <w:r>
              <w:rPr>
                <w:rtl w:val="true"/>
              </w:rPr>
              <w:t>ה</w:t>
            </w:r>
            <w:r>
              <w:rPr>
                <w:rtl w:val="true"/>
              </w:rPr>
              <w:t>:</w:t>
            </w:r>
          </w:p>
        </w:tc>
        <w:tc>
          <w:tcPr>
            <w:tcW w:w="5238" w:type="dxa"/>
            <w:tcBorders/>
          </w:tcPr>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tab/>
      </w:r>
    </w:p>
    <w:tbl>
      <w:tblPr>
        <w:bidiVisual w:val="true"/>
        <w:tblW w:w="5238" w:type="dxa"/>
        <w:jc w:val="start"/>
        <w:tblInd w:w="6" w:type="dxa"/>
        <w:tblLayout w:type="fixed"/>
        <w:tblCellMar>
          <w:top w:w="0" w:type="dxa"/>
          <w:start w:w="108" w:type="dxa"/>
          <w:bottom w:w="0" w:type="dxa"/>
          <w:end w:w="108" w:type="dxa"/>
        </w:tblCellMar>
      </w:tblPr>
      <w:tblGrid>
        <w:gridCol w:w="5238"/>
      </w:tblGrid>
      <w:tr>
        <w:trPr/>
        <w:tc>
          <w:tcPr>
            <w:tcW w:w="5238" w:type="dxa"/>
            <w:tcBorders/>
          </w:tcPr>
          <w:p>
            <w:pPr>
              <w:pStyle w:val="BodyRuller1"/>
              <w:ind w:end="0"/>
              <w:jc w:val="both"/>
              <w:rPr/>
            </w:pPr>
            <w:r>
              <w:rPr>
                <w:rFonts w:cs="Miriam"/>
                <w:sz w:val="28"/>
                <w:sz w:val="28"/>
                <w:szCs w:val="24"/>
                <w:rtl w:val="true"/>
              </w:rPr>
              <w:t>ערעור</w:t>
            </w:r>
            <w:r>
              <w:rPr>
                <w:rFonts w:cs="Times New Roman"/>
                <w:sz w:val="28"/>
                <w:sz w:val="28"/>
                <w:szCs w:val="24"/>
                <w:rtl w:val="true"/>
              </w:rPr>
              <w:t xml:space="preserve"> </w:t>
            </w:r>
            <w:r>
              <w:rPr>
                <w:rFonts w:cs="Miriam"/>
                <w:sz w:val="28"/>
                <w:sz w:val="28"/>
                <w:szCs w:val="24"/>
                <w:rtl w:val="true"/>
              </w:rPr>
              <w:t>על</w:t>
            </w:r>
            <w:r>
              <w:rPr>
                <w:rFonts w:cs="Times New Roman"/>
                <w:sz w:val="28"/>
                <w:sz w:val="28"/>
                <w:szCs w:val="24"/>
                <w:rtl w:val="true"/>
              </w:rPr>
              <w:t xml:space="preserve"> </w:t>
            </w:r>
            <w:r>
              <w:rPr>
                <w:rFonts w:cs="Miriam"/>
                <w:sz w:val="28"/>
                <w:sz w:val="28"/>
                <w:szCs w:val="24"/>
                <w:rtl w:val="true"/>
              </w:rPr>
              <w:t>החלטתו</w:t>
            </w:r>
            <w:r>
              <w:rPr>
                <w:rFonts w:cs="Times New Roman"/>
                <w:sz w:val="28"/>
                <w:sz w:val="28"/>
                <w:szCs w:val="24"/>
                <w:rtl w:val="true"/>
              </w:rPr>
              <w:t xml:space="preserve"> </w:t>
            </w:r>
            <w:r>
              <w:rPr>
                <w:rFonts w:cs="Miriam"/>
                <w:sz w:val="28"/>
                <w:sz w:val="28"/>
                <w:szCs w:val="24"/>
                <w:rtl w:val="true"/>
              </w:rPr>
              <w:t>של</w:t>
            </w:r>
            <w:r>
              <w:rPr>
                <w:rFonts w:cs="Times New Roman"/>
                <w:sz w:val="28"/>
                <w:sz w:val="28"/>
                <w:szCs w:val="24"/>
                <w:rtl w:val="true"/>
              </w:rPr>
              <w:t xml:space="preserve"> </w:t>
            </w:r>
            <w:r>
              <w:rPr>
                <w:rFonts w:cs="Miriam"/>
                <w:sz w:val="28"/>
                <w:sz w:val="28"/>
                <w:szCs w:val="24"/>
                <w:rtl w:val="true"/>
              </w:rPr>
              <w:t>בית</w:t>
            </w:r>
            <w:r>
              <w:rPr>
                <w:rFonts w:cs="Times New Roman"/>
                <w:sz w:val="28"/>
                <w:sz w:val="28"/>
                <w:szCs w:val="24"/>
                <w:rtl w:val="true"/>
              </w:rPr>
              <w:t xml:space="preserve"> </w:t>
            </w:r>
            <w:r>
              <w:rPr>
                <w:rFonts w:cs="Miriam"/>
                <w:sz w:val="28"/>
                <w:sz w:val="28"/>
                <w:szCs w:val="24"/>
                <w:rtl w:val="true"/>
              </w:rPr>
              <w:t>המשפט</w:t>
            </w:r>
            <w:r>
              <w:rPr>
                <w:rFonts w:cs="Times New Roman"/>
                <w:sz w:val="28"/>
                <w:sz w:val="28"/>
                <w:szCs w:val="24"/>
                <w:rtl w:val="true"/>
              </w:rPr>
              <w:t xml:space="preserve"> </w:t>
            </w:r>
            <w:r>
              <w:rPr>
                <w:rFonts w:cs="Miriam"/>
                <w:sz w:val="28"/>
                <w:sz w:val="28"/>
                <w:szCs w:val="24"/>
                <w:rtl w:val="true"/>
              </w:rPr>
              <w:t>המחוזי</w:t>
            </w:r>
            <w:r>
              <w:rPr>
                <w:rFonts w:cs="Times New Roman"/>
                <w:sz w:val="28"/>
                <w:sz w:val="28"/>
                <w:szCs w:val="24"/>
                <w:rtl w:val="true"/>
              </w:rPr>
              <w:t xml:space="preserve"> </w:t>
            </w:r>
            <w:r>
              <w:rPr>
                <w:rFonts w:cs="Miriam"/>
                <w:sz w:val="28"/>
                <w:sz w:val="28"/>
                <w:szCs w:val="24"/>
                <w:rtl w:val="true"/>
              </w:rPr>
              <w:t>ב</w:t>
            </w:r>
            <w:r>
              <w:rPr>
                <w:rFonts w:cs="Miriam"/>
                <w:sz w:val="28"/>
                <w:sz w:val="28"/>
                <w:szCs w:val="24"/>
                <w:rtl w:val="true"/>
              </w:rPr>
              <w:t>ירושלים</w:t>
            </w:r>
            <w:r>
              <w:rPr>
                <w:rFonts w:cs="Times New Roman"/>
                <w:sz w:val="28"/>
                <w:sz w:val="28"/>
                <w:szCs w:val="24"/>
                <w:rtl w:val="true"/>
              </w:rPr>
              <w:t xml:space="preserve"> </w:t>
            </w:r>
            <w:r>
              <w:rPr>
                <w:rFonts w:cs="Miriam"/>
                <w:sz w:val="28"/>
                <w:sz w:val="28"/>
                <w:szCs w:val="24"/>
                <w:rtl w:val="true"/>
              </w:rPr>
              <w:t>מיום</w:t>
            </w:r>
            <w:r>
              <w:rPr>
                <w:rFonts w:cs="Times New Roman"/>
                <w:sz w:val="28"/>
                <w:sz w:val="28"/>
                <w:szCs w:val="24"/>
                <w:rtl w:val="true"/>
              </w:rPr>
              <w:t xml:space="preserve"> </w:t>
            </w:r>
            <w:r>
              <w:rPr>
                <w:rFonts w:cs="Miriam"/>
                <w:sz w:val="28"/>
                <w:szCs w:val="24"/>
              </w:rPr>
              <w:t>13.10.2016</w:t>
            </w:r>
            <w:r>
              <w:rPr>
                <w:rFonts w:cs="Miriam"/>
                <w:sz w:val="28"/>
                <w:szCs w:val="24"/>
                <w:rtl w:val="true"/>
              </w:rPr>
              <w:t xml:space="preserve"> </w:t>
            </w:r>
            <w:r>
              <w:rPr>
                <w:rFonts w:cs="Miriam"/>
                <w:sz w:val="28"/>
                <w:sz w:val="28"/>
                <w:szCs w:val="24"/>
                <w:rtl w:val="true"/>
              </w:rPr>
              <w:t>ב</w:t>
            </w:r>
            <w:r>
              <w:rPr>
                <w:rFonts w:cs="Miriam"/>
                <w:sz w:val="28"/>
                <w:szCs w:val="24"/>
                <w:rtl w:val="true"/>
              </w:rPr>
              <w:t>-</w:t>
            </w:r>
            <w:hyperlink r:id="rId2">
              <w:r>
                <w:rPr>
                  <w:rStyle w:val="Hyperlink"/>
                  <w:rFonts w:cs="Miriam"/>
                  <w:color w:val="0000FF"/>
                  <w:sz w:val="28"/>
                  <w:sz w:val="28"/>
                  <w:szCs w:val="24"/>
                  <w:u w:val="single"/>
                  <w:rtl w:val="true"/>
                </w:rPr>
                <w:t>ב</w:t>
              </w:r>
              <w:r>
                <w:rPr>
                  <w:rStyle w:val="Hyperlink"/>
                  <w:rFonts w:cs="Miriam"/>
                  <w:color w:val="0000FF"/>
                  <w:sz w:val="28"/>
                  <w:szCs w:val="24"/>
                  <w:u w:val="single"/>
                  <w:rtl w:val="true"/>
                </w:rPr>
                <w:t>"</w:t>
              </w:r>
              <w:r>
                <w:rPr>
                  <w:rStyle w:val="Hyperlink"/>
                  <w:rFonts w:cs="Miriam"/>
                  <w:color w:val="0000FF"/>
                  <w:sz w:val="28"/>
                  <w:sz w:val="28"/>
                  <w:szCs w:val="24"/>
                  <w:u w:val="single"/>
                  <w:rtl w:val="true"/>
                </w:rPr>
                <w:t>ש</w:t>
              </w:r>
              <w:r>
                <w:rPr>
                  <w:rStyle w:val="Hyperlink"/>
                  <w:rFonts w:cs="Times New Roman"/>
                  <w:color w:val="0000FF"/>
                  <w:sz w:val="28"/>
                  <w:sz w:val="28"/>
                  <w:szCs w:val="24"/>
                  <w:u w:val="single"/>
                  <w:rtl w:val="true"/>
                </w:rPr>
                <w:t xml:space="preserve"> </w:t>
              </w:r>
              <w:r>
                <w:rPr>
                  <w:rStyle w:val="Hyperlink"/>
                  <w:rFonts w:cs="Miriam"/>
                  <w:color w:val="0000FF"/>
                  <w:sz w:val="28"/>
                  <w:szCs w:val="24"/>
                  <w:u w:val="single"/>
                </w:rPr>
                <w:t>10424/07</w:t>
              </w:r>
            </w:hyperlink>
            <w:r>
              <w:rPr>
                <w:rFonts w:cs="Miriam"/>
                <w:sz w:val="28"/>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rFonts w:cs="Miriam"/>
                <w:sz w:val="28"/>
                <w:sz w:val="28"/>
                <w:szCs w:val="24"/>
                <w:rtl w:val="true"/>
              </w:rPr>
              <w:t>שניתנה</w:t>
            </w:r>
            <w:r>
              <w:rPr>
                <w:rFonts w:cs="Times New Roman"/>
                <w:sz w:val="28"/>
                <w:sz w:val="28"/>
                <w:szCs w:val="24"/>
                <w:rtl w:val="true"/>
              </w:rPr>
              <w:t xml:space="preserve"> </w:t>
            </w:r>
            <w:r>
              <w:rPr>
                <w:rFonts w:cs="Miriam"/>
                <w:sz w:val="28"/>
                <w:sz w:val="28"/>
                <w:szCs w:val="24"/>
                <w:rtl w:val="true"/>
              </w:rPr>
              <w:t>על</w:t>
            </w:r>
            <w:r>
              <w:rPr>
                <w:rFonts w:cs="Times New Roman"/>
                <w:sz w:val="28"/>
                <w:sz w:val="28"/>
                <w:szCs w:val="24"/>
                <w:rtl w:val="true"/>
              </w:rPr>
              <w:t xml:space="preserve"> </w:t>
            </w:r>
            <w:r>
              <w:rPr>
                <w:rFonts w:cs="Miriam"/>
                <w:sz w:val="28"/>
                <w:sz w:val="28"/>
                <w:szCs w:val="24"/>
                <w:rtl w:val="true"/>
              </w:rPr>
              <w:t>ידי</w:t>
            </w:r>
            <w:r>
              <w:rPr>
                <w:rFonts w:cs="Times New Roman"/>
                <w:sz w:val="28"/>
                <w:sz w:val="28"/>
                <w:szCs w:val="24"/>
                <w:rtl w:val="true"/>
              </w:rPr>
              <w:t xml:space="preserve"> </w:t>
            </w:r>
            <w:r>
              <w:rPr>
                <w:rFonts w:cs="Miriam"/>
                <w:sz w:val="28"/>
                <w:sz w:val="28"/>
                <w:szCs w:val="24"/>
                <w:rtl w:val="true"/>
              </w:rPr>
              <w:t>כב</w:t>
            </w:r>
            <w:r>
              <w:rPr>
                <w:rFonts w:cs="Miriam"/>
                <w:sz w:val="28"/>
                <w:szCs w:val="24"/>
                <w:rtl w:val="true"/>
              </w:rPr>
              <w:t xml:space="preserve">' </w:t>
            </w:r>
            <w:r>
              <w:rPr>
                <w:rFonts w:cs="Miriam"/>
                <w:sz w:val="28"/>
                <w:sz w:val="28"/>
                <w:szCs w:val="24"/>
                <w:rtl w:val="true"/>
              </w:rPr>
              <w:t>השופט</w:t>
            </w:r>
            <w:r>
              <w:rPr>
                <w:rFonts w:cs="Times New Roman"/>
                <w:sz w:val="28"/>
                <w:sz w:val="28"/>
                <w:szCs w:val="24"/>
                <w:rtl w:val="true"/>
              </w:rPr>
              <w:t xml:space="preserve"> </w:t>
            </w:r>
            <w:r>
              <w:rPr>
                <w:rFonts w:cs="Miriam"/>
                <w:sz w:val="28"/>
                <w:sz w:val="28"/>
                <w:szCs w:val="24"/>
                <w:rtl w:val="true"/>
              </w:rPr>
              <w:t>י</w:t>
            </w:r>
            <w:r>
              <w:rPr>
                <w:rFonts w:cs="Miriam"/>
                <w:sz w:val="28"/>
                <w:szCs w:val="24"/>
                <w:rtl w:val="true"/>
              </w:rPr>
              <w:t xml:space="preserve">' </w:t>
            </w:r>
            <w:r>
              <w:rPr>
                <w:rFonts w:cs="Miriam"/>
                <w:sz w:val="28"/>
                <w:sz w:val="28"/>
                <w:szCs w:val="24"/>
                <w:rtl w:val="true"/>
              </w:rPr>
              <w:t>נועם</w:t>
            </w:r>
          </w:p>
        </w:tc>
      </w:tr>
    </w:tbl>
    <w:p>
      <w:pPr>
        <w:pStyle w:val="Ruller31"/>
        <w:ind w:end="0"/>
        <w:jc w:val="start"/>
        <w:rPr/>
      </w:pPr>
      <w:r>
        <w:rPr>
          <w:rtl w:val="true"/>
        </w:rPr>
        <w:tab/>
      </w:r>
    </w:p>
    <w:p>
      <w:pPr>
        <w:pStyle w:val="Ruller31"/>
        <w:ind w:end="0"/>
        <w:jc w:val="start"/>
        <w:rPr/>
      </w:pPr>
      <w:r>
        <w:rPr>
          <w:rtl w:val="true"/>
        </w:rPr>
        <w:t>תאריך</w:t>
      </w:r>
      <w:r>
        <w:rPr>
          <w:rFonts w:cs="Times New Roman"/>
          <w:rtl w:val="true"/>
        </w:rPr>
        <w:t xml:space="preserve"> </w:t>
      </w:r>
      <w:r>
        <w:rPr>
          <w:rtl w:val="true"/>
        </w:rPr>
        <w:t>הישיבה</w:t>
      </w:r>
      <w:r>
        <w:rPr>
          <w:rtl w:val="true"/>
        </w:rPr>
        <w:t>:</w:t>
      </w:r>
      <w:r>
        <w:rPr>
          <w:rtl w:val="true"/>
        </w:rPr>
        <w:tab/>
      </w:r>
      <w:r>
        <w:rPr>
          <w:rtl w:val="true"/>
        </w:rPr>
        <w:t>י</w:t>
      </w:r>
      <w:r>
        <w:rPr>
          <w:rtl w:val="true"/>
        </w:rPr>
        <w:t>"</w:t>
      </w:r>
      <w:r>
        <w:rPr>
          <w:rtl w:val="true"/>
        </w:rPr>
        <w:t>ד</w:t>
      </w:r>
      <w:r>
        <w:rPr>
          <w:rFonts w:cs="Times New Roman"/>
          <w:rtl w:val="true"/>
        </w:rPr>
        <w:t xml:space="preserve"> </w:t>
      </w:r>
      <w:r>
        <w:rPr>
          <w:rtl w:val="true"/>
        </w:rPr>
        <w:t>בטבת</w:t>
      </w:r>
      <w:r>
        <w:rPr>
          <w:rtl w:val="true"/>
        </w:rPr>
        <w:t xml:space="preserve">, </w:t>
      </w:r>
      <w:r>
        <w:rPr>
          <w:rtl w:val="true"/>
        </w:rPr>
        <w:t>התשע</w:t>
      </w:r>
      <w:r>
        <w:rPr>
          <w:rtl w:val="true"/>
        </w:rPr>
        <w:t>"</w:t>
      </w:r>
      <w:r>
        <w:rPr>
          <w:rtl w:val="true"/>
        </w:rPr>
        <w:t>ח</w:t>
      </w:r>
      <w:r>
        <w:rPr>
          <w:rFonts w:cs="Times New Roman"/>
          <w:rtl w:val="true"/>
        </w:rPr>
        <w:t xml:space="preserve"> </w:t>
      </w:r>
      <w:r>
        <w:rPr>
          <w:rtl w:val="true"/>
        </w:rPr>
        <w:t>(</w:t>
      </w:r>
      <w:r>
        <w:rPr/>
        <w:t>1.1.2018</w:t>
      </w:r>
      <w:r>
        <w:rPr>
          <w:rtl w:val="true"/>
        </w:rPr>
        <w:t>)</w:t>
      </w:r>
    </w:p>
    <w:p>
      <w:pPr>
        <w:pStyle w:val="Ruller31"/>
        <w:ind w:end="0"/>
        <w:jc w:val="start"/>
        <w:rPr/>
      </w:pPr>
      <w:r>
        <w:rPr>
          <w:rtl w:val="true"/>
        </w:rPr>
      </w:r>
    </w:p>
    <w:p>
      <w:pPr>
        <w:pStyle w:val="Ruller31"/>
        <w:ind w:end="0"/>
        <w:jc w:val="start"/>
        <w:rPr/>
      </w:pPr>
      <w:r>
        <w:rPr>
          <w:rFonts w:cs="David"/>
          <w:spacing w:val="0"/>
          <w:rtl w:val="true"/>
        </w:rPr>
        <w:t>בשם</w:t>
      </w:r>
      <w:r>
        <w:rPr>
          <w:rFonts w:cs="Times New Roman"/>
          <w:spacing w:val="0"/>
          <w:rtl w:val="true"/>
        </w:rPr>
        <w:t xml:space="preserve"> </w:t>
      </w:r>
      <w:r>
        <w:rPr>
          <w:rFonts w:cs="David"/>
          <w:spacing w:val="0"/>
          <w:rtl w:val="true"/>
        </w:rPr>
        <w:t>המערער</w:t>
      </w:r>
      <w:r>
        <w:rPr>
          <w:rFonts w:cs="David"/>
          <w:spacing w:val="0"/>
          <w:rtl w:val="true"/>
        </w:rPr>
        <w:t>:</w:t>
      </w:r>
      <w:r>
        <w:rPr>
          <w:rtl w:val="true"/>
        </w:rPr>
        <w:tab/>
      </w:r>
      <w:r>
        <w:rPr>
          <w:rFonts w:cs="David"/>
          <w:spacing w:val="0"/>
          <w:rtl w:val="true"/>
        </w:rPr>
        <w:t>עו</w:t>
      </w:r>
      <w:r>
        <w:rPr>
          <w:rFonts w:cs="David"/>
          <w:spacing w:val="0"/>
          <w:rtl w:val="true"/>
        </w:rPr>
        <w:t>"</w:t>
      </w:r>
      <w:r>
        <w:rPr>
          <w:rFonts w:cs="David"/>
          <w:spacing w:val="0"/>
          <w:rtl w:val="true"/>
        </w:rPr>
        <w:t>ד</w:t>
      </w:r>
      <w:r>
        <w:rPr>
          <w:rFonts w:cs="Times New Roman"/>
          <w:spacing w:val="0"/>
          <w:rtl w:val="true"/>
        </w:rPr>
        <w:t xml:space="preserve"> </w:t>
      </w:r>
      <w:r>
        <w:rPr>
          <w:rFonts w:cs="David"/>
          <w:spacing w:val="0"/>
          <w:rtl w:val="true"/>
        </w:rPr>
        <w:t>ניר</w:t>
      </w:r>
      <w:r>
        <w:rPr>
          <w:rFonts w:cs="Times New Roman"/>
          <w:spacing w:val="0"/>
          <w:rtl w:val="true"/>
        </w:rPr>
        <w:t xml:space="preserve"> </w:t>
      </w:r>
      <w:r>
        <w:rPr>
          <w:rFonts w:cs="David"/>
          <w:spacing w:val="0"/>
          <w:rtl w:val="true"/>
        </w:rPr>
        <w:t>שנידרמן</w:t>
      </w:r>
      <w:r>
        <w:rPr>
          <w:rFonts w:cs="David"/>
          <w:spacing w:val="0"/>
          <w:rtl w:val="true"/>
        </w:rPr>
        <w:t xml:space="preserve">; </w:t>
      </w:r>
      <w:r>
        <w:rPr>
          <w:rFonts w:cs="David"/>
          <w:spacing w:val="0"/>
          <w:rtl w:val="true"/>
        </w:rPr>
        <w:t>עו</w:t>
      </w:r>
      <w:r>
        <w:rPr>
          <w:rFonts w:cs="David"/>
          <w:spacing w:val="0"/>
          <w:rtl w:val="true"/>
        </w:rPr>
        <w:t>"</w:t>
      </w:r>
      <w:r>
        <w:rPr>
          <w:rFonts w:cs="David"/>
          <w:spacing w:val="0"/>
          <w:rtl w:val="true"/>
        </w:rPr>
        <w:t>ד</w:t>
      </w:r>
      <w:r>
        <w:rPr>
          <w:rFonts w:cs="Times New Roman"/>
          <w:spacing w:val="0"/>
          <w:rtl w:val="true"/>
        </w:rPr>
        <w:t xml:space="preserve"> </w:t>
      </w:r>
      <w:r>
        <w:rPr>
          <w:rFonts w:cs="David"/>
          <w:spacing w:val="0"/>
          <w:rtl w:val="true"/>
        </w:rPr>
        <w:t>ד</w:t>
      </w:r>
      <w:r>
        <w:rPr>
          <w:rFonts w:cs="David"/>
          <w:spacing w:val="0"/>
          <w:rtl w:val="true"/>
        </w:rPr>
        <w:t>"</w:t>
      </w:r>
      <w:r>
        <w:rPr>
          <w:rFonts w:cs="David"/>
          <w:spacing w:val="0"/>
          <w:rtl w:val="true"/>
        </w:rPr>
        <w:t>ר</w:t>
      </w:r>
      <w:r>
        <w:rPr>
          <w:rFonts w:cs="Times New Roman"/>
          <w:spacing w:val="0"/>
          <w:rtl w:val="true"/>
        </w:rPr>
        <w:t xml:space="preserve"> </w:t>
      </w:r>
      <w:r>
        <w:rPr>
          <w:rFonts w:cs="David"/>
          <w:spacing w:val="0"/>
          <w:rtl w:val="true"/>
        </w:rPr>
        <w:t>קרין</w:t>
      </w:r>
      <w:r>
        <w:rPr>
          <w:rFonts w:cs="Times New Roman"/>
          <w:spacing w:val="0"/>
          <w:rtl w:val="true"/>
        </w:rPr>
        <w:t xml:space="preserve"> </w:t>
      </w:r>
      <w:r>
        <w:rPr>
          <w:rFonts w:cs="David"/>
          <w:spacing w:val="0"/>
          <w:rtl w:val="true"/>
        </w:rPr>
        <w:t>קלוו</w:t>
      </w:r>
      <w:r>
        <w:rPr>
          <w:rFonts w:cs="David"/>
          <w:spacing w:val="0"/>
          <w:rtl w:val="true"/>
        </w:rPr>
        <w:t>-</w:t>
      </w:r>
      <w:r>
        <w:rPr>
          <w:rFonts w:cs="David"/>
          <w:spacing w:val="0"/>
          <w:rtl w:val="true"/>
        </w:rPr>
        <w:t>גולר</w:t>
      </w:r>
    </w:p>
    <w:p>
      <w:pPr>
        <w:pStyle w:val="Ruller31"/>
        <w:ind w:end="0"/>
        <w:jc w:val="start"/>
        <w:rPr/>
      </w:pPr>
      <w:r>
        <w:rPr>
          <w:rtl w:val="true"/>
        </w:rPr>
      </w:r>
    </w:p>
    <w:p>
      <w:pPr>
        <w:pStyle w:val="Ruller31"/>
        <w:ind w:end="0"/>
        <w:jc w:val="start"/>
        <w:rPr/>
      </w:pPr>
      <w:bookmarkStart w:id="4" w:name="FirstLawyer"/>
      <w:r>
        <w:rPr>
          <w:rFonts w:cs="David"/>
          <w:spacing w:val="0"/>
          <w:rtl w:val="true"/>
        </w:rPr>
        <w:t>בשם</w:t>
      </w:r>
      <w:r>
        <w:rPr>
          <w:rFonts w:cs="Times New Roman"/>
          <w:spacing w:val="0"/>
          <w:rtl w:val="true"/>
        </w:rPr>
        <w:t xml:space="preserve"> </w:t>
      </w:r>
      <w:r>
        <w:rPr>
          <w:rFonts w:cs="David"/>
          <w:spacing w:val="0"/>
          <w:rtl w:val="true"/>
        </w:rPr>
        <w:t>המשיב</w:t>
      </w:r>
      <w:bookmarkEnd w:id="4"/>
      <w:r>
        <w:rPr>
          <w:rFonts w:cs="David"/>
          <w:spacing w:val="0"/>
          <w:rtl w:val="true"/>
        </w:rPr>
        <w:t>ה</w:t>
      </w:r>
      <w:r>
        <w:rPr>
          <w:rFonts w:cs="David"/>
          <w:spacing w:val="0"/>
          <w:rtl w:val="true"/>
        </w:rPr>
        <w:t>:</w:t>
      </w:r>
      <w:r>
        <w:rPr>
          <w:rFonts w:cs="David"/>
          <w:spacing w:val="0"/>
          <w:rtl w:val="true"/>
        </w:rPr>
        <w:tab/>
      </w:r>
      <w:r>
        <w:rPr>
          <w:rFonts w:cs="David"/>
          <w:spacing w:val="0"/>
          <w:rtl w:val="true"/>
        </w:rPr>
        <w:t>עו</w:t>
      </w:r>
      <w:r>
        <w:rPr>
          <w:rFonts w:cs="David"/>
          <w:spacing w:val="0"/>
          <w:rtl w:val="true"/>
        </w:rPr>
        <w:t>"</w:t>
      </w:r>
      <w:r>
        <w:rPr>
          <w:rFonts w:cs="David"/>
          <w:spacing w:val="0"/>
          <w:rtl w:val="true"/>
        </w:rPr>
        <w:t>ד</w:t>
      </w:r>
      <w:r>
        <w:rPr>
          <w:rFonts w:cs="Times New Roman"/>
          <w:spacing w:val="0"/>
          <w:rtl w:val="true"/>
        </w:rPr>
        <w:t xml:space="preserve"> </w:t>
      </w:r>
      <w:r>
        <w:rPr>
          <w:rFonts w:cs="David"/>
          <w:spacing w:val="0"/>
          <w:rtl w:val="true"/>
        </w:rPr>
        <w:t>יפית</w:t>
      </w:r>
      <w:r>
        <w:rPr>
          <w:rFonts w:cs="Times New Roman"/>
          <w:spacing w:val="0"/>
          <w:rtl w:val="true"/>
        </w:rPr>
        <w:t xml:space="preserve"> </w:t>
      </w:r>
      <w:r>
        <w:rPr>
          <w:rFonts w:cs="David"/>
          <w:spacing w:val="0"/>
          <w:rtl w:val="true"/>
        </w:rPr>
        <w:t>רושנ</w:t>
      </w:r>
      <w:bookmarkStart w:id="5" w:name="LawTable"/>
      <w:bookmarkEnd w:id="5"/>
      <w:r>
        <w:rPr>
          <w:rFonts w:cs="David"/>
          <w:spacing w:val="0"/>
          <w:rtl w:val="true"/>
        </w:rPr>
        <w:t>ק</w:t>
      </w:r>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p>
    <w:p>
      <w:pPr>
        <w:pStyle w:val="Ruller31"/>
        <w:spacing w:lineRule="exact" w:line="240" w:before="0" w:after="120"/>
        <w:ind w:hanging="283" w:start="283" w:end="0"/>
        <w:jc w:val="both"/>
        <w:rPr>
          <w:rFonts w:ascii="FrankRuehl" w:hAnsi="FrankRuehl" w:cs="FrankRuehl"/>
          <w:spacing w:val="0"/>
          <w:sz w:val="24"/>
          <w:szCs w:val="24"/>
        </w:rPr>
      </w:pPr>
      <w:r>
        <w:rPr>
          <w:rFonts w:ascii="FrankRuehl" w:hAnsi="FrankRuehl"/>
          <w:spacing w:val="0"/>
          <w:sz w:val="24"/>
          <w:sz w:val="24"/>
          <w:szCs w:val="24"/>
          <w:rtl w:val="true"/>
        </w:rPr>
        <w:t>חקיקה שאוזכרה</w:t>
      </w:r>
      <w:r>
        <w:rPr>
          <w:rFonts w:cs="FrankRuehl" w:ascii="FrankRuehl" w:hAnsi="FrankRuehl"/>
          <w:spacing w:val="0"/>
          <w:sz w:val="24"/>
          <w:szCs w:val="24"/>
          <w:rtl w:val="true"/>
        </w:rPr>
        <w:t xml:space="preserve">: </w:t>
      </w:r>
    </w:p>
    <w:p>
      <w:pPr>
        <w:pStyle w:val="Ruller31"/>
        <w:spacing w:lineRule="exact" w:line="240" w:before="0" w:after="120"/>
        <w:ind w:hanging="283" w:start="283" w:end="0"/>
        <w:jc w:val="both"/>
        <w:rPr>
          <w:rFonts w:ascii="FrankRuehl" w:hAnsi="FrankRuehl" w:cs="FrankRuehl"/>
          <w:spacing w:val="0"/>
          <w:sz w:val="24"/>
          <w:szCs w:val="24"/>
        </w:rPr>
      </w:pPr>
      <w:hyperlink r:id="rId3">
        <w:r>
          <w:rPr>
            <w:rStyle w:val="Hyperlink"/>
            <w:rFonts w:ascii="FrankRuehl" w:hAnsi="FrankRuehl"/>
            <w:color w:val="0000FF"/>
            <w:spacing w:val="0"/>
            <w:sz w:val="24"/>
            <w:sz w:val="24"/>
            <w:szCs w:val="24"/>
            <w:u w:val="single"/>
            <w:rtl w:val="true"/>
          </w:rPr>
          <w:t>חוק שחרור על</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תנאי ממאסר</w:t>
        </w:r>
        <w:r>
          <w:rPr>
            <w:rStyle w:val="Hyperlink"/>
            <w:rFonts w:cs="FrankRuehl" w:ascii="FrankRuehl" w:hAnsi="FrankRuehl"/>
            <w:color w:val="0000FF"/>
            <w:spacing w:val="0"/>
            <w:sz w:val="24"/>
            <w:szCs w:val="24"/>
            <w:u w:val="single"/>
            <w:rtl w:val="true"/>
          </w:rPr>
          <w:t xml:space="preserve">, </w:t>
        </w:r>
        <w:r>
          <w:rPr>
            <w:rStyle w:val="Hyperlink"/>
            <w:rFonts w:ascii="FrankRuehl" w:hAnsi="FrankRuehl"/>
            <w:color w:val="0000FF"/>
            <w:spacing w:val="0"/>
            <w:sz w:val="24"/>
            <w:sz w:val="24"/>
            <w:szCs w:val="24"/>
            <w:u w:val="single"/>
            <w:rtl w:val="true"/>
          </w:rPr>
          <w:t>תשס</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א</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2001</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4">
        <w:r>
          <w:rPr>
            <w:rStyle w:val="Hyperlink"/>
            <w:rFonts w:cs="FrankRuehl" w:ascii="FrankRuehl" w:hAnsi="FrankRuehl"/>
            <w:color w:val="0000FF"/>
            <w:spacing w:val="0"/>
            <w:sz w:val="24"/>
            <w:szCs w:val="24"/>
            <w:u w:val="single"/>
          </w:rPr>
          <w:t>5</w:t>
        </w:r>
      </w:hyperlink>
      <w:r>
        <w:rPr>
          <w:rFonts w:cs="FrankRuehl" w:ascii="FrankRuehl" w:hAnsi="FrankRuehl"/>
          <w:spacing w:val="0"/>
          <w:sz w:val="24"/>
          <w:szCs w:val="24"/>
          <w:rtl w:val="true"/>
        </w:rPr>
        <w:t xml:space="preserve">, </w:t>
      </w:r>
      <w:hyperlink r:id="rId5">
        <w:r>
          <w:rPr>
            <w:rStyle w:val="Hyperlink"/>
            <w:rFonts w:cs="FrankRuehl" w:ascii="FrankRuehl" w:hAnsi="FrankRuehl"/>
            <w:color w:val="0000FF"/>
            <w:spacing w:val="0"/>
            <w:sz w:val="24"/>
            <w:szCs w:val="24"/>
            <w:u w:val="single"/>
          </w:rPr>
          <w:t>9</w:t>
        </w:r>
      </w:hyperlink>
      <w:r>
        <w:rPr>
          <w:rFonts w:cs="FrankRuehl" w:ascii="FrankRuehl" w:hAnsi="FrankRuehl"/>
          <w:spacing w:val="0"/>
          <w:sz w:val="24"/>
          <w:szCs w:val="24"/>
          <w:rtl w:val="true"/>
        </w:rPr>
        <w:t xml:space="preserve">, </w:t>
      </w:r>
      <w:hyperlink r:id="rId6">
        <w:r>
          <w:rPr>
            <w:rStyle w:val="Hyperlink"/>
            <w:rFonts w:cs="FrankRuehl" w:ascii="FrankRuehl" w:hAnsi="FrankRuehl"/>
            <w:color w:val="0000FF"/>
            <w:spacing w:val="0"/>
            <w:sz w:val="24"/>
            <w:szCs w:val="24"/>
            <w:u w:val="single"/>
          </w:rPr>
          <w:t>10</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ב</w:t>
        </w:r>
        <w:r>
          <w:rPr>
            <w:rStyle w:val="Hyperlink"/>
            <w:rFonts w:cs="FrankRuehl" w:ascii="FrankRuehl" w:hAnsi="FrankRuehl"/>
            <w:color w:val="0000FF"/>
            <w:spacing w:val="0"/>
            <w:sz w:val="24"/>
            <w:szCs w:val="24"/>
            <w:u w:val="single"/>
            <w:rtl w:val="true"/>
          </w:rPr>
          <w:t>)</w:t>
        </w:r>
      </w:hyperlink>
    </w:p>
    <w:p>
      <w:pPr>
        <w:pStyle w:val="Ruller31"/>
        <w:spacing w:lineRule="exact" w:line="240" w:before="0" w:after="120"/>
        <w:ind w:hanging="283" w:start="283" w:end="0"/>
        <w:jc w:val="both"/>
        <w:rPr>
          <w:rFonts w:ascii="FrankRuehl" w:hAnsi="FrankRuehl" w:cs="FrankRuehl"/>
          <w:spacing w:val="0"/>
          <w:sz w:val="24"/>
          <w:szCs w:val="24"/>
        </w:rPr>
      </w:pPr>
      <w:hyperlink r:id="rId7">
        <w:r>
          <w:rPr>
            <w:rStyle w:val="Hyperlink"/>
            <w:rFonts w:ascii="FrankRuehl" w:hAnsi="FrankRuehl"/>
            <w:color w:val="0000FF"/>
            <w:spacing w:val="0"/>
            <w:sz w:val="24"/>
            <w:sz w:val="24"/>
            <w:szCs w:val="24"/>
            <w:u w:val="single"/>
            <w:rtl w:val="true"/>
          </w:rPr>
          <w:t>חוק לנשיאת עונש מאסר במדינת אזרחותו של האסיר</w:t>
        </w:r>
        <w:r>
          <w:rPr>
            <w:rStyle w:val="Hyperlink"/>
            <w:rFonts w:cs="FrankRuehl" w:ascii="FrankRuehl" w:hAnsi="FrankRuehl"/>
            <w:color w:val="0000FF"/>
            <w:spacing w:val="0"/>
            <w:sz w:val="24"/>
            <w:szCs w:val="24"/>
            <w:u w:val="single"/>
            <w:rtl w:val="true"/>
          </w:rPr>
          <w:t xml:space="preserve">, </w:t>
        </w:r>
        <w:r>
          <w:rPr>
            <w:rStyle w:val="Hyperlink"/>
            <w:rFonts w:ascii="FrankRuehl" w:hAnsi="FrankRuehl"/>
            <w:color w:val="0000FF"/>
            <w:spacing w:val="0"/>
            <w:sz w:val="24"/>
            <w:sz w:val="24"/>
            <w:szCs w:val="24"/>
            <w:u w:val="single"/>
            <w:rtl w:val="true"/>
          </w:rPr>
          <w:t>תשנ</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ז</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1996</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8">
        <w:r>
          <w:rPr>
            <w:rStyle w:val="Hyperlink"/>
            <w:rFonts w:cs="FrankRuehl" w:ascii="FrankRuehl" w:hAnsi="FrankRuehl"/>
            <w:color w:val="0000FF"/>
            <w:spacing w:val="0"/>
            <w:sz w:val="24"/>
            <w:szCs w:val="24"/>
            <w:u w:val="single"/>
          </w:rPr>
          <w:t>3</w:t>
        </w:r>
      </w:hyperlink>
      <w:r>
        <w:rPr>
          <w:rFonts w:cs="FrankRuehl" w:ascii="FrankRuehl" w:hAnsi="FrankRuehl"/>
          <w:spacing w:val="0"/>
          <w:sz w:val="24"/>
          <w:szCs w:val="24"/>
          <w:rtl w:val="true"/>
        </w:rPr>
        <w:t xml:space="preserve">, </w:t>
      </w:r>
      <w:hyperlink r:id="rId9">
        <w:r>
          <w:rPr>
            <w:rStyle w:val="Hyperlink"/>
            <w:rFonts w:cs="FrankRuehl" w:ascii="FrankRuehl" w:hAnsi="FrankRuehl"/>
            <w:color w:val="0000FF"/>
            <w:spacing w:val="0"/>
            <w:sz w:val="24"/>
            <w:szCs w:val="24"/>
            <w:u w:val="single"/>
          </w:rPr>
          <w:t>4</w:t>
        </w:r>
      </w:hyperlink>
      <w:r>
        <w:rPr>
          <w:rFonts w:cs="FrankRuehl" w:ascii="FrankRuehl" w:hAnsi="FrankRuehl"/>
          <w:spacing w:val="0"/>
          <w:sz w:val="24"/>
          <w:szCs w:val="24"/>
          <w:rtl w:val="true"/>
        </w:rPr>
        <w:t xml:space="preserve">, </w:t>
      </w:r>
      <w:hyperlink r:id="rId10">
        <w:r>
          <w:rPr>
            <w:rStyle w:val="Hyperlink"/>
            <w:rFonts w:cs="FrankRuehl" w:ascii="FrankRuehl" w:hAnsi="FrankRuehl"/>
            <w:color w:val="0000FF"/>
            <w:spacing w:val="0"/>
            <w:sz w:val="24"/>
            <w:szCs w:val="24"/>
            <w:u w:val="single"/>
          </w:rPr>
          <w:t>8</w:t>
        </w:r>
      </w:hyperlink>
      <w:r>
        <w:rPr>
          <w:rFonts w:cs="FrankRuehl" w:ascii="FrankRuehl" w:hAnsi="FrankRuehl"/>
          <w:spacing w:val="0"/>
          <w:sz w:val="24"/>
          <w:szCs w:val="24"/>
          <w:rtl w:val="true"/>
        </w:rPr>
        <w:t xml:space="preserve">, </w:t>
      </w:r>
      <w:hyperlink r:id="rId11">
        <w:r>
          <w:rPr>
            <w:rStyle w:val="Hyperlink"/>
            <w:rFonts w:cs="FrankRuehl" w:ascii="FrankRuehl" w:hAnsi="FrankRuehl"/>
            <w:color w:val="0000FF"/>
            <w:spacing w:val="0"/>
            <w:sz w:val="24"/>
            <w:szCs w:val="24"/>
            <w:u w:val="single"/>
          </w:rPr>
          <w:t>9</w:t>
        </w:r>
      </w:hyperlink>
      <w:r>
        <w:rPr>
          <w:rFonts w:cs="FrankRuehl" w:ascii="FrankRuehl" w:hAnsi="FrankRuehl"/>
          <w:spacing w:val="0"/>
          <w:sz w:val="24"/>
          <w:szCs w:val="24"/>
          <w:rtl w:val="true"/>
        </w:rPr>
        <w:t xml:space="preserve">, </w:t>
      </w:r>
      <w:hyperlink r:id="rId12">
        <w:r>
          <w:rPr>
            <w:rStyle w:val="Hyperlink"/>
            <w:rFonts w:cs="FrankRuehl" w:ascii="FrankRuehl" w:hAnsi="FrankRuehl"/>
            <w:color w:val="0000FF"/>
            <w:spacing w:val="0"/>
            <w:sz w:val="24"/>
            <w:szCs w:val="24"/>
            <w:u w:val="single"/>
          </w:rPr>
          <w:t>10</w:t>
        </w:r>
      </w:hyperlink>
      <w:r>
        <w:rPr>
          <w:rFonts w:cs="FrankRuehl" w:ascii="FrankRuehl" w:hAnsi="FrankRuehl"/>
          <w:spacing w:val="0"/>
          <w:sz w:val="24"/>
          <w:szCs w:val="24"/>
          <w:rtl w:val="true"/>
        </w:rPr>
        <w:t xml:space="preserve">, </w:t>
      </w:r>
      <w:hyperlink r:id="rId13">
        <w:r>
          <w:rPr>
            <w:rStyle w:val="Hyperlink"/>
            <w:rFonts w:cs="FrankRuehl" w:ascii="FrankRuehl" w:hAnsi="FrankRuehl"/>
            <w:color w:val="0000FF"/>
            <w:spacing w:val="0"/>
            <w:sz w:val="24"/>
            <w:szCs w:val="24"/>
            <w:u w:val="single"/>
          </w:rPr>
          <w:t>10</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א</w:t>
        </w:r>
        <w:r>
          <w:rPr>
            <w:rStyle w:val="Hyperlink"/>
            <w:rFonts w:cs="FrankRuehl" w:ascii="FrankRuehl" w:hAnsi="FrankRuehl"/>
            <w:color w:val="0000FF"/>
            <w:spacing w:val="0"/>
            <w:sz w:val="24"/>
            <w:szCs w:val="24"/>
            <w:u w:val="single"/>
            <w:rtl w:val="true"/>
          </w:rPr>
          <w:t>)</w:t>
        </w:r>
      </w:hyperlink>
      <w:r>
        <w:rPr>
          <w:rFonts w:cs="FrankRuehl" w:ascii="FrankRuehl" w:hAnsi="FrankRuehl"/>
          <w:spacing w:val="0"/>
          <w:sz w:val="24"/>
          <w:szCs w:val="24"/>
          <w:rtl w:val="true"/>
        </w:rPr>
        <w:t xml:space="preserve">, </w:t>
      </w:r>
      <w:hyperlink r:id="rId14">
        <w:r>
          <w:rPr>
            <w:rStyle w:val="Hyperlink"/>
            <w:rFonts w:cs="FrankRuehl" w:ascii="FrankRuehl" w:hAnsi="FrankRuehl"/>
            <w:color w:val="0000FF"/>
            <w:spacing w:val="0"/>
            <w:sz w:val="24"/>
            <w:szCs w:val="24"/>
            <w:u w:val="single"/>
          </w:rPr>
          <w:t>11</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א</w:t>
        </w:r>
        <w:r>
          <w:rPr>
            <w:rStyle w:val="Hyperlink"/>
            <w:rFonts w:cs="FrankRuehl" w:ascii="FrankRuehl" w:hAnsi="FrankRuehl"/>
            <w:color w:val="0000FF"/>
            <w:spacing w:val="0"/>
            <w:sz w:val="24"/>
            <w:szCs w:val="24"/>
            <w:u w:val="single"/>
            <w:rtl w:val="true"/>
          </w:rPr>
          <w:t>)</w:t>
        </w:r>
      </w:hyperlink>
      <w:r>
        <w:rPr>
          <w:rFonts w:cs="FrankRuehl" w:ascii="FrankRuehl" w:hAnsi="FrankRuehl"/>
          <w:spacing w:val="0"/>
          <w:sz w:val="24"/>
          <w:szCs w:val="24"/>
          <w:rtl w:val="true"/>
        </w:rPr>
        <w:t xml:space="preserve">, </w:t>
      </w:r>
      <w:hyperlink r:id="rId15">
        <w:r>
          <w:rPr>
            <w:rStyle w:val="Hyperlink"/>
            <w:rFonts w:cs="FrankRuehl" w:ascii="FrankRuehl" w:hAnsi="FrankRuehl"/>
            <w:color w:val="0000FF"/>
            <w:spacing w:val="0"/>
            <w:sz w:val="24"/>
            <w:szCs w:val="24"/>
            <w:u w:val="single"/>
          </w:rPr>
          <w:t>12</w:t>
        </w:r>
      </w:hyperlink>
      <w:r>
        <w:rPr>
          <w:rFonts w:cs="FrankRuehl" w:ascii="FrankRuehl" w:hAnsi="FrankRuehl"/>
          <w:spacing w:val="0"/>
          <w:sz w:val="24"/>
          <w:szCs w:val="24"/>
          <w:rtl w:val="true"/>
        </w:rPr>
        <w:t xml:space="preserve">, </w:t>
      </w:r>
      <w:hyperlink r:id="rId16">
        <w:r>
          <w:rPr>
            <w:rStyle w:val="Hyperlink"/>
            <w:rFonts w:cs="FrankRuehl" w:ascii="FrankRuehl" w:hAnsi="FrankRuehl"/>
            <w:color w:val="0000FF"/>
            <w:spacing w:val="0"/>
            <w:sz w:val="24"/>
            <w:szCs w:val="24"/>
            <w:u w:val="single"/>
          </w:rPr>
          <w:t>17</w:t>
        </w:r>
      </w:hyperlink>
    </w:p>
    <w:p>
      <w:pPr>
        <w:pStyle w:val="Ruller31"/>
        <w:spacing w:lineRule="exact" w:line="240" w:before="0" w:after="120"/>
        <w:ind w:hanging="283" w:start="283" w:end="0"/>
        <w:jc w:val="both"/>
        <w:rPr>
          <w:rFonts w:ascii="FrankRuehl" w:hAnsi="FrankRuehl" w:cs="FrankRuehl"/>
          <w:spacing w:val="0"/>
          <w:sz w:val="24"/>
          <w:szCs w:val="24"/>
        </w:rPr>
      </w:pPr>
      <w:hyperlink r:id="rId17">
        <w:r>
          <w:rPr>
            <w:rStyle w:val="Hyperlink"/>
            <w:rFonts w:ascii="FrankRuehl" w:hAnsi="FrankRuehl"/>
            <w:color w:val="0000FF"/>
            <w:spacing w:val="0"/>
            <w:sz w:val="24"/>
            <w:sz w:val="24"/>
            <w:szCs w:val="24"/>
            <w:u w:val="single"/>
            <w:rtl w:val="true"/>
          </w:rPr>
          <w:t>חוק</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יסוד</w:t>
        </w:r>
        <w:r>
          <w:rPr>
            <w:rStyle w:val="Hyperlink"/>
            <w:rFonts w:cs="FrankRuehl" w:ascii="FrankRuehl" w:hAnsi="FrankRuehl"/>
            <w:color w:val="0000FF"/>
            <w:spacing w:val="0"/>
            <w:sz w:val="24"/>
            <w:szCs w:val="24"/>
            <w:u w:val="single"/>
            <w:rtl w:val="true"/>
          </w:rPr>
          <w:t xml:space="preserve">: </w:t>
        </w:r>
        <w:r>
          <w:rPr>
            <w:rStyle w:val="Hyperlink"/>
            <w:rFonts w:ascii="FrankRuehl" w:hAnsi="FrankRuehl"/>
            <w:color w:val="0000FF"/>
            <w:spacing w:val="0"/>
            <w:sz w:val="24"/>
            <w:sz w:val="24"/>
            <w:szCs w:val="24"/>
            <w:u w:val="single"/>
            <w:rtl w:val="true"/>
          </w:rPr>
          <w:t>נשיא המדינה</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18">
        <w:r>
          <w:rPr>
            <w:rStyle w:val="Hyperlink"/>
            <w:rFonts w:cs="FrankRuehl" w:ascii="FrankRuehl" w:hAnsi="FrankRuehl"/>
            <w:color w:val="0000FF"/>
            <w:spacing w:val="0"/>
            <w:sz w:val="24"/>
            <w:szCs w:val="24"/>
            <w:u w:val="single"/>
          </w:rPr>
          <w:t>11</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ב</w:t>
        </w:r>
        <w:r>
          <w:rPr>
            <w:rStyle w:val="Hyperlink"/>
            <w:rFonts w:cs="FrankRuehl" w:ascii="FrankRuehl" w:hAnsi="FrankRuehl"/>
            <w:color w:val="0000FF"/>
            <w:spacing w:val="0"/>
            <w:sz w:val="24"/>
            <w:szCs w:val="24"/>
            <w:u w:val="single"/>
            <w:rtl w:val="true"/>
          </w:rPr>
          <w:t>)</w:t>
        </w:r>
      </w:hyperlink>
    </w:p>
    <w:p>
      <w:pPr>
        <w:pStyle w:val="Ruller31"/>
        <w:spacing w:lineRule="exact" w:line="240" w:before="0" w:after="120"/>
        <w:ind w:hanging="283" w:start="283" w:end="0"/>
        <w:jc w:val="both"/>
        <w:rPr>
          <w:rFonts w:ascii="FrankRuehl" w:hAnsi="FrankRuehl" w:cs="FrankRuehl"/>
          <w:spacing w:val="0"/>
          <w:sz w:val="24"/>
          <w:szCs w:val="24"/>
        </w:rPr>
      </w:pPr>
      <w:hyperlink r:id="rId19">
        <w:r>
          <w:rPr>
            <w:rStyle w:val="Hyperlink"/>
            <w:rFonts w:ascii="FrankRuehl" w:hAnsi="FrankRuehl"/>
            <w:color w:val="0000FF"/>
            <w:spacing w:val="0"/>
            <w:sz w:val="24"/>
            <w:sz w:val="24"/>
            <w:szCs w:val="24"/>
            <w:u w:val="single"/>
            <w:rtl w:val="true"/>
          </w:rPr>
          <w:t>חוק העונשין</w:t>
        </w:r>
        <w:r>
          <w:rPr>
            <w:rStyle w:val="Hyperlink"/>
            <w:rFonts w:cs="FrankRuehl" w:ascii="FrankRuehl" w:hAnsi="FrankRuehl"/>
            <w:color w:val="0000FF"/>
            <w:spacing w:val="0"/>
            <w:sz w:val="24"/>
            <w:szCs w:val="24"/>
            <w:u w:val="single"/>
            <w:rtl w:val="true"/>
          </w:rPr>
          <w:t xml:space="preserve">, </w:t>
        </w:r>
        <w:r>
          <w:rPr>
            <w:rStyle w:val="Hyperlink"/>
            <w:rFonts w:ascii="FrankRuehl" w:hAnsi="FrankRuehl"/>
            <w:color w:val="0000FF"/>
            <w:spacing w:val="0"/>
            <w:sz w:val="24"/>
            <w:sz w:val="24"/>
            <w:szCs w:val="24"/>
            <w:u w:val="single"/>
            <w:rtl w:val="true"/>
          </w:rPr>
          <w:t>תשל</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ז</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1977</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20">
        <w:r>
          <w:rPr>
            <w:rStyle w:val="Hyperlink"/>
            <w:rFonts w:cs="FrankRuehl" w:ascii="FrankRuehl" w:hAnsi="FrankRuehl"/>
            <w:color w:val="0000FF"/>
            <w:spacing w:val="0"/>
            <w:sz w:val="24"/>
            <w:szCs w:val="24"/>
            <w:u w:val="single"/>
          </w:rPr>
          <w:t>a57</w:t>
        </w:r>
      </w:hyperlink>
    </w:p>
    <w:p>
      <w:pPr>
        <w:pStyle w:val="Ruller31"/>
        <w:spacing w:lineRule="exact" w:line="240" w:before="0" w:after="120"/>
        <w:ind w:hanging="283" w:start="283" w:end="0"/>
        <w:jc w:val="both"/>
        <w:rPr>
          <w:rFonts w:ascii="FrankRuehl" w:hAnsi="FrankRuehl" w:cs="FrankRuehl"/>
          <w:spacing w:val="0"/>
          <w:sz w:val="24"/>
          <w:szCs w:val="24"/>
        </w:rPr>
      </w:pPr>
      <w:hyperlink r:id="rId21">
        <w:r>
          <w:rPr>
            <w:rStyle w:val="Hyperlink"/>
            <w:rFonts w:ascii="FrankRuehl" w:hAnsi="FrankRuehl"/>
            <w:color w:val="0000FF"/>
            <w:spacing w:val="0"/>
            <w:sz w:val="24"/>
            <w:sz w:val="24"/>
            <w:szCs w:val="24"/>
            <w:u w:val="single"/>
            <w:rtl w:val="true"/>
          </w:rPr>
          <w:t xml:space="preserve">פקודת הראיות </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נוסח חדש</w:t>
        </w:r>
        <w:r>
          <w:rPr>
            <w:rStyle w:val="Hyperlink"/>
            <w:rFonts w:cs="FrankRuehl" w:ascii="FrankRuehl" w:hAnsi="FrankRuehl"/>
            <w:color w:val="0000FF"/>
            <w:spacing w:val="0"/>
            <w:sz w:val="24"/>
            <w:szCs w:val="24"/>
            <w:u w:val="single"/>
            <w:rtl w:val="true"/>
          </w:rPr>
          <w:t xml:space="preserve">], </w:t>
        </w:r>
        <w:r>
          <w:rPr>
            <w:rStyle w:val="Hyperlink"/>
            <w:rFonts w:ascii="FrankRuehl" w:hAnsi="FrankRuehl"/>
            <w:color w:val="0000FF"/>
            <w:spacing w:val="0"/>
            <w:sz w:val="24"/>
            <w:sz w:val="24"/>
            <w:szCs w:val="24"/>
            <w:u w:val="single"/>
            <w:rtl w:val="true"/>
          </w:rPr>
          <w:t>תשל</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א</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1971</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22">
        <w:r>
          <w:rPr>
            <w:rStyle w:val="Hyperlink"/>
            <w:rFonts w:cs="FrankRuehl" w:ascii="FrankRuehl" w:hAnsi="FrankRuehl"/>
            <w:color w:val="0000FF"/>
            <w:spacing w:val="0"/>
            <w:sz w:val="24"/>
            <w:szCs w:val="24"/>
            <w:u w:val="single"/>
          </w:rPr>
          <w:t>57</w:t>
        </w:r>
        <w:r>
          <w:rPr>
            <w:rStyle w:val="Hyperlink"/>
            <w:rFonts w:ascii="FrankRuehl" w:hAnsi="FrankRuehl"/>
            <w:color w:val="0000FF"/>
            <w:spacing w:val="0"/>
            <w:sz w:val="24"/>
            <w:sz w:val="24"/>
            <w:szCs w:val="24"/>
            <w:u w:val="single"/>
            <w:rtl w:val="true"/>
          </w:rPr>
          <w:t>ב</w:t>
        </w:r>
      </w:hyperlink>
    </w:p>
    <w:p>
      <w:pPr>
        <w:pStyle w:val="Ruller31"/>
        <w:spacing w:lineRule="exact" w:line="240" w:before="0" w:after="120"/>
        <w:ind w:hanging="283" w:start="283" w:end="0"/>
        <w:jc w:val="both"/>
        <w:rPr>
          <w:rFonts w:ascii="FrankRuehl" w:hAnsi="FrankRuehl" w:cs="FrankRuehl"/>
          <w:spacing w:val="0"/>
          <w:sz w:val="24"/>
          <w:szCs w:val="24"/>
        </w:rPr>
      </w:pPr>
      <w:hyperlink r:id="rId23">
        <w:r>
          <w:rPr>
            <w:rStyle w:val="Hyperlink"/>
            <w:rFonts w:ascii="FrankRuehl" w:hAnsi="FrankRuehl"/>
            <w:color w:val="0000FF"/>
            <w:spacing w:val="0"/>
            <w:sz w:val="24"/>
            <w:sz w:val="24"/>
            <w:szCs w:val="24"/>
            <w:u w:val="single"/>
            <w:rtl w:val="true"/>
          </w:rPr>
          <w:t>תקנות העברת אסירים לארצותיהם</w:t>
        </w:r>
        <w:r>
          <w:rPr>
            <w:rStyle w:val="Hyperlink"/>
            <w:rFonts w:cs="FrankRuehl" w:ascii="FrankRuehl" w:hAnsi="FrankRuehl"/>
            <w:color w:val="0000FF"/>
            <w:spacing w:val="0"/>
            <w:sz w:val="24"/>
            <w:szCs w:val="24"/>
            <w:u w:val="single"/>
            <w:rtl w:val="true"/>
          </w:rPr>
          <w:t xml:space="preserve">, </w:t>
        </w:r>
        <w:r>
          <w:rPr>
            <w:rStyle w:val="Hyperlink"/>
            <w:rFonts w:ascii="FrankRuehl" w:hAnsi="FrankRuehl"/>
            <w:color w:val="0000FF"/>
            <w:spacing w:val="0"/>
            <w:sz w:val="24"/>
            <w:sz w:val="24"/>
            <w:szCs w:val="24"/>
            <w:u w:val="single"/>
            <w:rtl w:val="true"/>
          </w:rPr>
          <w:t>תשנ</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ח</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1997</w:t>
        </w:r>
      </w:hyperlink>
      <w:r>
        <w:rPr>
          <w:rFonts w:cs="FrankRuehl" w:ascii="FrankRuehl" w:hAnsi="FrankRuehl"/>
          <w:spacing w:val="0"/>
          <w:sz w:val="24"/>
          <w:szCs w:val="24"/>
          <w:rtl w:val="true"/>
        </w:rPr>
        <w:t xml:space="preserve">: </w:t>
      </w:r>
      <w:r>
        <w:rPr>
          <w:rFonts w:ascii="FrankRuehl" w:hAnsi="FrankRuehl"/>
          <w:spacing w:val="0"/>
          <w:sz w:val="24"/>
          <w:sz w:val="24"/>
          <w:szCs w:val="24"/>
          <w:rtl w:val="true"/>
        </w:rPr>
        <w:t>סע</w:t>
      </w:r>
      <w:r>
        <w:rPr>
          <w:rFonts w:cs="FrankRuehl" w:ascii="FrankRuehl" w:hAnsi="FrankRuehl"/>
          <w:spacing w:val="0"/>
          <w:sz w:val="24"/>
          <w:szCs w:val="24"/>
          <w:rtl w:val="true"/>
        </w:rPr>
        <w:t xml:space="preserve">'  </w:t>
      </w:r>
      <w:hyperlink r:id="rId24">
        <w:r>
          <w:rPr>
            <w:rStyle w:val="Hyperlink"/>
            <w:rFonts w:cs="FrankRuehl" w:ascii="FrankRuehl" w:hAnsi="FrankRuehl"/>
            <w:color w:val="0000FF"/>
            <w:spacing w:val="0"/>
            <w:sz w:val="24"/>
            <w:szCs w:val="24"/>
            <w:u w:val="single"/>
          </w:rPr>
          <w:t>7</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א</w:t>
        </w:r>
        <w:r>
          <w:rPr>
            <w:rStyle w:val="Hyperlink"/>
            <w:rFonts w:cs="FrankRuehl" w:ascii="FrankRuehl" w:hAnsi="FrankRuehl"/>
            <w:color w:val="0000FF"/>
            <w:spacing w:val="0"/>
            <w:sz w:val="24"/>
            <w:szCs w:val="24"/>
            <w:u w:val="single"/>
            <w:rtl w:val="true"/>
          </w:rPr>
          <w:t>)</w:t>
        </w:r>
      </w:hyperlink>
      <w:r>
        <w:rPr>
          <w:rFonts w:cs="FrankRuehl" w:ascii="FrankRuehl" w:hAnsi="FrankRuehl"/>
          <w:spacing w:val="0"/>
          <w:sz w:val="24"/>
          <w:szCs w:val="24"/>
          <w:rtl w:val="true"/>
        </w:rPr>
        <w:t xml:space="preserve">, </w:t>
      </w:r>
      <w:hyperlink r:id="rId25">
        <w:r>
          <w:rPr>
            <w:rStyle w:val="Hyperlink"/>
            <w:rFonts w:cs="FrankRuehl" w:ascii="FrankRuehl" w:hAnsi="FrankRuehl"/>
            <w:color w:val="0000FF"/>
            <w:spacing w:val="0"/>
            <w:sz w:val="24"/>
            <w:szCs w:val="24"/>
            <w:u w:val="single"/>
          </w:rPr>
          <w:t>8</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ב</w:t>
        </w:r>
        <w:r>
          <w:rPr>
            <w:rStyle w:val="Hyperlink"/>
            <w:rFonts w:cs="FrankRuehl" w:ascii="FrankRuehl" w:hAnsi="FrankRuehl"/>
            <w:color w:val="0000FF"/>
            <w:spacing w:val="0"/>
            <w:sz w:val="24"/>
            <w:szCs w:val="24"/>
            <w:u w:val="single"/>
            <w:rtl w:val="true"/>
          </w:rPr>
          <w:t>)</w:t>
        </w:r>
      </w:hyperlink>
      <w:r>
        <w:rPr>
          <w:rFonts w:cs="FrankRuehl" w:ascii="FrankRuehl" w:hAnsi="FrankRuehl"/>
          <w:spacing w:val="0"/>
          <w:sz w:val="24"/>
          <w:szCs w:val="24"/>
          <w:rtl w:val="true"/>
        </w:rPr>
        <w:t xml:space="preserve">, </w:t>
      </w:r>
      <w:hyperlink r:id="rId26">
        <w:r>
          <w:rPr>
            <w:rStyle w:val="Hyperlink"/>
            <w:rFonts w:cs="FrankRuehl" w:ascii="FrankRuehl" w:hAnsi="FrankRuehl"/>
            <w:color w:val="0000FF"/>
            <w:spacing w:val="0"/>
            <w:sz w:val="24"/>
            <w:szCs w:val="24"/>
            <w:u w:val="single"/>
          </w:rPr>
          <w:t>8</w:t>
        </w:r>
        <w:r>
          <w:rPr>
            <w:rStyle w:val="Hyperlink"/>
            <w:rFonts w:cs="FrankRuehl" w:ascii="FrankRuehl" w:hAnsi="FrankRuehl"/>
            <w:color w:val="0000FF"/>
            <w:spacing w:val="0"/>
            <w:sz w:val="24"/>
            <w:szCs w:val="24"/>
            <w:u w:val="single"/>
            <w:rtl w:val="true"/>
          </w:rPr>
          <w:t>(</w:t>
        </w:r>
        <w:r>
          <w:rPr>
            <w:rStyle w:val="Hyperlink"/>
            <w:rFonts w:ascii="FrankRuehl" w:hAnsi="FrankRuehl"/>
            <w:color w:val="0000FF"/>
            <w:spacing w:val="0"/>
            <w:sz w:val="24"/>
            <w:sz w:val="24"/>
            <w:szCs w:val="24"/>
            <w:u w:val="single"/>
            <w:rtl w:val="true"/>
          </w:rPr>
          <w:t>ב</w:t>
        </w:r>
        <w:r>
          <w:rPr>
            <w:rStyle w:val="Hyperlink"/>
            <w:rFonts w:cs="FrankRuehl" w:ascii="FrankRuehl" w:hAnsi="FrankRuehl"/>
            <w:color w:val="0000FF"/>
            <w:spacing w:val="0"/>
            <w:sz w:val="24"/>
            <w:szCs w:val="24"/>
            <w:u w:val="single"/>
            <w:rtl w:val="true"/>
          </w:rPr>
          <w:t>)(</w:t>
        </w:r>
        <w:r>
          <w:rPr>
            <w:rStyle w:val="Hyperlink"/>
            <w:rFonts w:cs="FrankRuehl" w:ascii="FrankRuehl" w:hAnsi="FrankRuehl"/>
            <w:color w:val="0000FF"/>
            <w:spacing w:val="0"/>
            <w:sz w:val="24"/>
            <w:szCs w:val="24"/>
            <w:u w:val="single"/>
          </w:rPr>
          <w:t>2</w:t>
        </w:r>
        <w:r>
          <w:rPr>
            <w:rStyle w:val="Hyperlink"/>
            <w:rFonts w:cs="FrankRuehl" w:ascii="FrankRuehl" w:hAnsi="FrankRuehl"/>
            <w:color w:val="0000FF"/>
            <w:spacing w:val="0"/>
            <w:sz w:val="24"/>
            <w:szCs w:val="24"/>
            <w:u w:val="single"/>
            <w:rtl w:val="true"/>
          </w:rPr>
          <w:t>)</w:t>
        </w:r>
      </w:hyperlink>
    </w:p>
    <w:p>
      <w:pPr>
        <w:pStyle w:val="Ruller31"/>
        <w:spacing w:lineRule="exact" w:line="240" w:before="0" w:after="120"/>
        <w:ind w:hanging="283" w:start="283" w:end="0"/>
        <w:jc w:val="both"/>
        <w:rPr>
          <w:rFonts w:ascii="FrankRuehl" w:hAnsi="FrankRuehl" w:cs="FrankRuehl"/>
          <w:spacing w:val="0"/>
          <w:sz w:val="24"/>
          <w:szCs w:val="24"/>
        </w:rPr>
      </w:pPr>
      <w:r>
        <w:rPr>
          <w:rFonts w:cs="FrankRuehl" w:ascii="FrankRuehl" w:hAnsi="FrankRuehl"/>
          <w:spacing w:val="0"/>
          <w:sz w:val="24"/>
          <w:szCs w:val="24"/>
          <w:rtl w:val="true"/>
        </w:rPr>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6" w:name="ABSTRACT_START"/>
      <w:bookmarkStart w:id="7" w:name="LawTable_End"/>
      <w:bookmarkEnd w:id="6"/>
      <w:bookmarkEnd w:id="7"/>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העליון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קובע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אסיר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המרצה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בישראל</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מדינת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אזרחותו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ייתרת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עונש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שהוטל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עליו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במדינה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אחרת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רשאי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לעתור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לשחרור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תנאי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ממאסר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אמות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המידה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הקבועות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בדין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הישראלי</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ולא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לפי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המדינה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השופטת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נקבע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hyperlink r:id="rId27">
        <w:r>
          <w:rPr>
            <w:rStyle w:val="Hyperlink"/>
            <w:rFonts w:ascii="Times New Roman" w:hAnsi="Times New Roman" w:cs="Times New Roman"/>
            <w:spacing w:val="0"/>
            <w:szCs w:val="26"/>
            <w:rtl w:val="true"/>
          </w:rPr>
          <w:t>סעיף</w:t>
        </w:r>
        <w:r>
          <w:rPr>
            <w:rStyle w:val="Hyperlink"/>
            <w:rFonts w:ascii="Times New Roman" w:hAnsi="Times New Roman" w:cs="Times New Roman"/>
            <w:spacing w:val="0"/>
            <w:szCs w:val="26"/>
            <w:rtl w:val="true"/>
          </w:rPr>
          <w:t xml:space="preserve"> </w:t>
        </w:r>
        <w:r>
          <w:rPr>
            <w:rStyle w:val="Hyperlink"/>
            <w:rFonts w:cs="Times New Roman" w:ascii="Times New Roman" w:hAnsi="Times New Roman"/>
            <w:spacing w:val="0"/>
            <w:szCs w:val="26"/>
          </w:rPr>
          <w:t>12</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hyperlink r:id="rId28">
        <w:r>
          <w:rPr>
            <w:rStyle w:val="Hyperlink"/>
            <w:rFonts w:ascii="Times New Roman" w:hAnsi="Times New Roman" w:cs="Times New Roman"/>
            <w:spacing w:val="0"/>
            <w:szCs w:val="26"/>
            <w:rtl w:val="true"/>
          </w:rPr>
          <w:t>חוק</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לנשיאת</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עונש</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מאסר</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במדינת</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אזרחותו</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של</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האסיר</w:t>
        </w:r>
        <w:r>
          <w:rPr>
            <w:rStyle w:val="Hyperlink"/>
            <w:rFonts w:cs="Times New Roman" w:ascii="Times New Roman" w:hAnsi="Times New Roman"/>
            <w:spacing w:val="0"/>
            <w:szCs w:val="26"/>
            <w:rtl w:val="true"/>
          </w:rPr>
          <w:t xml:space="preserve">, </w:t>
        </w:r>
        <w:r>
          <w:rPr>
            <w:rStyle w:val="Hyperlink"/>
            <w:rFonts w:ascii="Times New Roman" w:hAnsi="Times New Roman" w:cs="Times New Roman"/>
            <w:spacing w:val="0"/>
            <w:szCs w:val="26"/>
            <w:rtl w:val="true"/>
          </w:rPr>
          <w:t>אכן</w:t>
        </w:r>
        <w:r>
          <w:rPr>
            <w:rStyle w:val="Hyperlink"/>
            <w:rFonts w:ascii="Times New Roman" w:hAnsi="Times New Roman" w:cs="Times New Roman"/>
            <w:spacing w:val="0"/>
            <w:szCs w:val="26"/>
            <w:rtl w:val="true"/>
          </w:rPr>
          <w:t xml:space="preserve"> </w:t>
        </w:r>
      </w:hyperlink>
      <w:r>
        <w:rPr>
          <w:rFonts w:ascii="Times New Roman" w:hAnsi="Times New Roman" w:cs="Times New Roman"/>
          <w:spacing w:val="0"/>
          <w:szCs w:val="26"/>
          <w:rtl w:val="true"/>
        </w:rPr>
        <w:t>קובע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לאסיר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לחזור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בדיעבד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מהסכמתו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לביצוע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ההעברה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וזאת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מנת</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למנוע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התדיינות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לעניין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ענייננו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בחרטה</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סתם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בטענה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שלפיה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לכתחילה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נעדרת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ההסכמה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תוקף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מאחר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שניתנה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מחמת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מצג</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שווא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מטעה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מצדן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רשויות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אכיפת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החוק</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בתי סוהר – אסירים – חוק לנשיאת עונש מאסר במדינת אזרחותו של האסיר</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בתי סוהר – אסירים – שחרור על תנאי</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פרשנות – דין – חוק לנשיאת עונש מאסר במדינת אזרחותו של האסיר</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שחרור על תנאי – ברירת הדין</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אזרח</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ותושב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רצח</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רעייתו</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אזרחית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גרמניה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בפרו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בשנת</w:t>
      </w:r>
      <w:r>
        <w:rPr>
          <w:rFonts w:ascii="Times New Roman" w:hAnsi="Times New Roman" w:cs="Times New Roman"/>
          <w:spacing w:val="0"/>
          <w:szCs w:val="26"/>
          <w:rtl w:val="true"/>
        </w:rPr>
        <w:t xml:space="preserve"> </w:t>
      </w:r>
      <w:r>
        <w:rPr>
          <w:rFonts w:cs="Times New Roman" w:ascii="Times New Roman" w:hAnsi="Times New Roman"/>
          <w:spacing w:val="0"/>
          <w:szCs w:val="26"/>
        </w:rPr>
        <w:t>1997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נידון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למאסר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עולם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בגרמניה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בשנת</w:t>
      </w:r>
      <w:r>
        <w:rPr>
          <w:rFonts w:ascii="Times New Roman" w:hAnsi="Times New Roman" w:cs="Times New Roman"/>
          <w:spacing w:val="0"/>
          <w:szCs w:val="26"/>
          <w:rtl w:val="true"/>
        </w:rPr>
        <w:t xml:space="preserve"> </w:t>
      </w:r>
      <w:r>
        <w:rPr>
          <w:rFonts w:cs="Times New Roman" w:ascii="Times New Roman" w:hAnsi="Times New Roman"/>
          <w:spacing w:val="0"/>
          <w:szCs w:val="26"/>
        </w:rPr>
        <w:t>2002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ומרצה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יתרת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עונשו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בישראל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למן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שנת</w:t>
      </w:r>
      <w:r>
        <w:rPr>
          <w:rFonts w:ascii="Times New Roman" w:hAnsi="Times New Roman" w:cs="Times New Roman"/>
          <w:spacing w:val="0"/>
          <w:szCs w:val="26"/>
          <w:rtl w:val="true"/>
        </w:rPr>
        <w:t xml:space="preserve"> </w:t>
      </w:r>
      <w:r>
        <w:rPr>
          <w:rFonts w:cs="Times New Roman" w:ascii="Times New Roman" w:hAnsi="Times New Roman"/>
          <w:spacing w:val="0"/>
          <w:szCs w:val="26"/>
        </w:rPr>
        <w:t>2007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לשיטת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שעונשו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נקצב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בישראל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w:t>
      </w:r>
      <w:r>
        <w:rPr>
          <w:rFonts w:cs="Times New Roman" w:ascii="Times New Roman" w:hAnsi="Times New Roman"/>
          <w:spacing w:val="0"/>
          <w:szCs w:val="26"/>
          <w:rtl w:val="true"/>
        </w:rPr>
        <w:t>-</w:t>
      </w:r>
      <w:r>
        <w:rPr>
          <w:rFonts w:cs="Times New Roman" w:ascii="Times New Roman" w:hAnsi="Times New Roman"/>
          <w:spacing w:val="0"/>
          <w:szCs w:val="26"/>
        </w:rPr>
        <w:t>30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מאסר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לאפשר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להתייצב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בפני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ועדת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השחרורים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בחלוף</w:t>
      </w:r>
      <w:r>
        <w:rPr>
          <w:rFonts w:ascii="Times New Roman" w:hAnsi="Times New Roman" w:cs="Times New Roman"/>
          <w:spacing w:val="0"/>
          <w:szCs w:val="26"/>
          <w:rtl w:val="true"/>
        </w:rPr>
        <w:t xml:space="preserve"> </w:t>
      </w:r>
      <w:r>
        <w:rPr>
          <w:rFonts w:cs="Times New Roman" w:ascii="Times New Roman" w:hAnsi="Times New Roman"/>
          <w:spacing w:val="0"/>
          <w:szCs w:val="26"/>
        </w:rPr>
        <w:t>15</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מתחילת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מאסרו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כקבוע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בדין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הגרמני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חלף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הזכות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לעשות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כעמדת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המחוזי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לאחר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נשיאת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שני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שלישים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מתקופת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מאסרו</w:t>
      </w:r>
      <w:r>
        <w:rPr>
          <w:rFonts w:ascii="Times New Roman" w:hAnsi="Times New Roman" w:cs="Times New Roman"/>
          <w:spacing w:val="0"/>
          <w:szCs w:val="26"/>
          <w:rtl w:val="true"/>
        </w:rPr>
        <w:t xml:space="preserve"> – </w:t>
      </w:r>
      <w:r>
        <w:rPr>
          <w:rFonts w:ascii="Times New Roman" w:hAnsi="Times New Roman" w:cs="Times New Roman"/>
          <w:spacing w:val="0"/>
          <w:szCs w:val="26"/>
          <w:rtl w:val="true"/>
        </w:rPr>
        <w:t>דהיינו</w:t>
      </w:r>
      <w:r>
        <w:rPr>
          <w:rFonts w:ascii="Times New Roman" w:hAnsi="Times New Roman" w:cs="Times New Roman"/>
          <w:spacing w:val="0"/>
          <w:szCs w:val="26"/>
          <w:rtl w:val="true"/>
        </w:rPr>
        <w:t xml:space="preserve"> </w:t>
      </w:r>
      <w:r>
        <w:rPr>
          <w:rFonts w:cs="Times New Roman" w:ascii="Times New Roman" w:hAnsi="Times New Roman"/>
          <w:spacing w:val="0"/>
          <w:szCs w:val="26"/>
        </w:rPr>
        <w:t>20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שנים</w:t>
      </w:r>
      <w:r>
        <w:rPr>
          <w:rFonts w:ascii="Times New Roman" w:hAnsi="Times New Roman" w:cs="Times New Roman"/>
          <w:spacing w:val="0"/>
          <w:szCs w:val="26"/>
          <w:rtl w:val="true"/>
        </w:rPr>
        <w:t xml:space="preserve"> – </w:t>
      </w:r>
      <w:r>
        <w:rPr>
          <w:rFonts w:ascii="Times New Roman" w:hAnsi="Times New Roman" w:cs="Times New Roman"/>
          <w:spacing w:val="0"/>
          <w:szCs w:val="26"/>
          <w:rtl w:val="true"/>
        </w:rPr>
        <w:t>כפי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שמורה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הדין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הישראלי</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hyperlink r:id="rId29">
        <w:r>
          <w:rPr>
            <w:rStyle w:val="Hyperlink"/>
            <w:rFonts w:ascii="Times New Roman" w:hAnsi="Times New Roman" w:cs="Times New Roman"/>
            <w:spacing w:val="0"/>
            <w:szCs w:val="26"/>
            <w:rtl w:val="true"/>
          </w:rPr>
          <w:t>סעיף</w:t>
        </w:r>
        <w:r>
          <w:rPr>
            <w:rStyle w:val="Hyperlink"/>
            <w:rFonts w:ascii="Times New Roman" w:hAnsi="Times New Roman" w:cs="Times New Roman"/>
            <w:spacing w:val="0"/>
            <w:szCs w:val="26"/>
            <w:rtl w:val="true"/>
          </w:rPr>
          <w:t xml:space="preserve"> </w:t>
        </w:r>
        <w:r>
          <w:rPr>
            <w:rStyle w:val="Hyperlink"/>
            <w:rFonts w:cs="Times New Roman" w:ascii="Times New Roman" w:hAnsi="Times New Roman"/>
            <w:spacing w:val="0"/>
            <w:szCs w:val="26"/>
          </w:rPr>
          <w:t>5</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hyperlink r:id="rId30">
        <w:r>
          <w:rPr>
            <w:rStyle w:val="Hyperlink"/>
            <w:rFonts w:ascii="Times New Roman" w:hAnsi="Times New Roman" w:cs="Times New Roman"/>
            <w:spacing w:val="0"/>
            <w:szCs w:val="26"/>
            <w:rtl w:val="true"/>
          </w:rPr>
          <w:t>חוק</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שחרור</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על</w:t>
        </w:r>
        <w:r>
          <w:rPr>
            <w:rStyle w:val="Hyperlink"/>
            <w:rFonts w:cs="Times New Roman" w:ascii="Times New Roman" w:hAnsi="Times New Roman"/>
            <w:spacing w:val="0"/>
            <w:szCs w:val="26"/>
            <w:rtl w:val="true"/>
          </w:rPr>
          <w:t>-</w:t>
        </w:r>
        <w:r>
          <w:rPr>
            <w:rStyle w:val="Hyperlink"/>
            <w:rFonts w:ascii="Times New Roman" w:hAnsi="Times New Roman" w:cs="Times New Roman"/>
            <w:spacing w:val="0"/>
            <w:szCs w:val="26"/>
            <w:rtl w:val="true"/>
          </w:rPr>
          <w:t>תנאי</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ממאסר</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התשס</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2001</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שחרור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תנאי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סבור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מדינת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בתור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המדינה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האמונה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ביצוע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עונש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המאסר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להכפיף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נוהלי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ועדת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השחרורים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לדין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הנוהג</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במדינה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שבה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נשפט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w:t>
      </w:r>
      <w:r>
        <w:rPr>
          <w:rFonts w:cs="Times New Roman" w:ascii="Times New Roman" w:hAnsi="Times New Roman"/>
          <w:spacing w:val="0"/>
          <w:szCs w:val="26"/>
          <w:rtl w:val="true"/>
        </w:rPr>
        <w:t>"</w:t>
      </w:r>
      <w:r>
        <w:rPr>
          <w:rFonts w:ascii="Times New Roman" w:hAnsi="Times New Roman" w:cs="Times New Roman"/>
          <w:spacing w:val="0"/>
          <w:szCs w:val="26"/>
          <w:rtl w:val="true"/>
        </w:rPr>
        <w:t>כ</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ושלא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קמא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גורס</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עניינו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דומה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למקרה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שנדון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w:t>
      </w:r>
      <w:r>
        <w:rPr>
          <w:rFonts w:cs="Times New Roman" w:ascii="Times New Roman" w:hAnsi="Times New Roman"/>
          <w:spacing w:val="0"/>
          <w:szCs w:val="26"/>
          <w:rtl w:val="true"/>
        </w:rPr>
        <w:t>"</w:t>
      </w:r>
      <w:r>
        <w:rPr>
          <w:rFonts w:ascii="Times New Roman" w:hAnsi="Times New Roman" w:cs="Times New Roman"/>
          <w:spacing w:val="0"/>
          <w:szCs w:val="26"/>
          <w:rtl w:val="true"/>
        </w:rPr>
        <w:t>פ</w:t>
      </w:r>
      <w:r>
        <w:rPr>
          <w:rFonts w:ascii="Times New Roman" w:hAnsi="Times New Roman" w:cs="Times New Roman"/>
          <w:spacing w:val="0"/>
          <w:szCs w:val="26"/>
          <w:rtl w:val="true"/>
        </w:rPr>
        <w:t xml:space="preserve"> </w:t>
      </w:r>
      <w:r>
        <w:rPr>
          <w:rFonts w:cs="Times New Roman" w:ascii="Times New Roman" w:hAnsi="Times New Roman"/>
          <w:spacing w:val="0"/>
          <w:szCs w:val="26"/>
        </w:rPr>
        <w:t>1548/13</w:t>
      </w:r>
      <w:r>
        <w:rPr>
          <w:rFonts w:cs="Times New Roman" w:ascii="Times New Roman" w:hAnsi="Times New Roman"/>
          <w:spacing w:val="0"/>
          <w:szCs w:val="26"/>
          <w:rtl w:val="true"/>
        </w:rPr>
        <w:t>(</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פרשת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מלכה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ולפיכך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ראוי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תוצאת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ההליכים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תהיה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זהה</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העליון</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מפי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השופט</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אלרון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בהסכמת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השופט</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מינץ</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והמשנה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לנשיאה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מלצר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הערעור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ופסק</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יהיה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זכאי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לעתור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לשחרור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תנאי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ממאסר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אמות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המידה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הקבועות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בדין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הישראלי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החל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מחלוף</w:t>
      </w:r>
      <w:r>
        <w:rPr>
          <w:rFonts w:ascii="Times New Roman" w:hAnsi="Times New Roman" w:cs="Times New Roman"/>
          <w:spacing w:val="0"/>
          <w:szCs w:val="26"/>
          <w:rtl w:val="true"/>
        </w:rPr>
        <w:t xml:space="preserve"> </w:t>
      </w:r>
      <w:r>
        <w:rPr>
          <w:rFonts w:cs="Times New Roman" w:ascii="Times New Roman" w:hAnsi="Times New Roman"/>
          <w:spacing w:val="0"/>
          <w:szCs w:val="26"/>
        </w:rPr>
        <w:t>20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ממועד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תחילת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מאסרו</w:t>
      </w:r>
      <w:r>
        <w:rPr>
          <w:rFonts w:ascii="Times New Roman" w:hAnsi="Times New Roman" w:cs="Times New Roman"/>
          <w:spacing w:val="0"/>
          <w:szCs w:val="26"/>
          <w:rtl w:val="true"/>
        </w:rPr>
        <w:t xml:space="preserve"> – </w:t>
      </w:r>
      <w:r>
        <w:rPr>
          <w:rFonts w:ascii="Times New Roman" w:hAnsi="Times New Roman" w:cs="Times New Roman"/>
          <w:spacing w:val="0"/>
          <w:szCs w:val="26"/>
          <w:rtl w:val="true"/>
        </w:rPr>
        <w:t>ואף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יום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אחד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קודם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לכך</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במסגרת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הדיון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נדרש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לשני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נושאי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מחלוקת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עיקריים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האחד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ברירת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הדין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החל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בהליכי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השחרור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תנאי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השני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שאלת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הפגם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בהסכמת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לנשיאה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ביתרת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עונשו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בישראל</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חלק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ברירת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הדין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המסגרת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הנורמטיבית</w:t>
      </w:r>
      <w:r>
        <w:rPr>
          <w:rFonts w:ascii="Times New Roman" w:hAnsi="Times New Roman" w:cs="Times New Roman"/>
          <w:spacing w:val="0"/>
          <w:szCs w:val="26"/>
          <w:rtl w:val="true"/>
        </w:rPr>
        <w:t xml:space="preserve"> – </w:t>
      </w:r>
      <w:r>
        <w:rPr>
          <w:rFonts w:ascii="Times New Roman" w:hAnsi="Times New Roman" w:cs="Times New Roman"/>
          <w:spacing w:val="0"/>
          <w:szCs w:val="26"/>
          <w:rtl w:val="true"/>
        </w:rPr>
        <w:t>דיני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העברת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נידונים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למדינת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אזרחותם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לשם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נשיאה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ביתרת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עונשם</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שני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רבדים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נורמטיביים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השלובים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בזה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מרכיבים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דיני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העברת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הנידונים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החלים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האמנה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בדבר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העברת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נידונים</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cs="Times New Roman" w:ascii="Times New Roman" w:hAnsi="Times New Roman"/>
          <w:spacing w:val="0"/>
          <w:szCs w:val="26"/>
        </w:rPr>
        <w:t>Convention on the Transfer of Sentenced Persons</w:t>
      </w:r>
      <w:r>
        <w:rPr>
          <w:rFonts w:cs="Times New Roman" w:ascii="Times New Roman" w:hAnsi="Times New Roman"/>
          <w:spacing w:val="0"/>
          <w:szCs w:val="26"/>
          <w:rtl w:val="true"/>
        </w:rPr>
        <w:t>) (</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האמנה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מחד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גיסא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w:t>
      </w:r>
      <w:hyperlink r:id="rId31">
        <w:r>
          <w:rPr>
            <w:rStyle w:val="Hyperlink"/>
            <w:rFonts w:ascii="Times New Roman" w:hAnsi="Times New Roman" w:cs="Times New Roman"/>
            <w:spacing w:val="0"/>
            <w:szCs w:val="26"/>
            <w:rtl w:val="true"/>
          </w:rPr>
          <w:t>חוק</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לנשיאת</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עונש</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מאסר</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במדינת</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אזרחותו</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של</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האסיר</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התשנ</w:t>
      </w:r>
      <w:r>
        <w:rPr>
          <w:rFonts w:cs="Times New Roman" w:ascii="Times New Roman" w:hAnsi="Times New Roman"/>
          <w:spacing w:val="0"/>
          <w:szCs w:val="26"/>
          <w:rtl w:val="true"/>
        </w:rPr>
        <w:t>"</w:t>
      </w:r>
      <w:r>
        <w:rPr>
          <w:rFonts w:ascii="Times New Roman" w:hAnsi="Times New Roman" w:cs="Times New Roman"/>
          <w:spacing w:val="0"/>
          <w:szCs w:val="26"/>
          <w:rtl w:val="true"/>
        </w:rPr>
        <w:t>ז</w:t>
      </w:r>
      <w:r>
        <w:rPr>
          <w:rFonts w:cs="Times New Roman" w:ascii="Times New Roman" w:hAnsi="Times New Roman"/>
          <w:spacing w:val="0"/>
          <w:szCs w:val="26"/>
          <w:rtl w:val="true"/>
        </w:rPr>
        <w:t>-</w:t>
      </w:r>
      <w:r>
        <w:rPr>
          <w:rFonts w:cs="Times New Roman" w:ascii="Times New Roman" w:hAnsi="Times New Roman"/>
          <w:spacing w:val="0"/>
          <w:szCs w:val="26"/>
        </w:rPr>
        <w:t>1996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מאידך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גיסא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ראוי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לציין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סעיף</w:t>
      </w:r>
      <w:r>
        <w:rPr>
          <w:rFonts w:ascii="Times New Roman" w:hAnsi="Times New Roman" w:cs="Times New Roman"/>
          <w:spacing w:val="0"/>
          <w:szCs w:val="26"/>
          <w:rtl w:val="true"/>
        </w:rPr>
        <w:t xml:space="preserve"> </w:t>
      </w:r>
      <w:r>
        <w:rPr>
          <w:rFonts w:cs="Times New Roman" w:ascii="Times New Roman" w:hAnsi="Times New Roman"/>
          <w:spacing w:val="0"/>
          <w:szCs w:val="26"/>
        </w:rPr>
        <w:t>9</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לאמנה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ישנן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שתי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דרכי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פעולה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חלופיות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לאכיפתם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גזרי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בידי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המדינה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הקולטת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האסיר</w:t>
      </w:r>
      <w:r>
        <w:rPr>
          <w:rFonts w:ascii="Times New Roman" w:hAnsi="Times New Roman" w:cs="Times New Roman"/>
          <w:spacing w:val="0"/>
          <w:szCs w:val="26"/>
          <w:rtl w:val="true"/>
        </w:rPr>
        <w:t xml:space="preserve"> – </w:t>
      </w:r>
      <w:r>
        <w:rPr>
          <w:rFonts w:ascii="Times New Roman" w:hAnsi="Times New Roman" w:cs="Times New Roman"/>
          <w:spacing w:val="0"/>
          <w:szCs w:val="26"/>
          <w:rtl w:val="true"/>
        </w:rPr>
        <w:t>לפי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האחת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מכונה</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אכיפה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מתמשכת</w:t>
      </w:r>
      <w:r>
        <w:rPr>
          <w:rFonts w:cs="Times New Roman" w:ascii="Times New Roman" w:hAnsi="Times New Roman"/>
          <w:spacing w:val="0"/>
          <w:szCs w:val="26"/>
          <w:rtl w:val="true"/>
        </w:rPr>
        <w:t>" (</w:t>
      </w:r>
      <w:r>
        <w:rPr>
          <w:rFonts w:cs="Times New Roman" w:ascii="Times New Roman" w:hAnsi="Times New Roman"/>
          <w:spacing w:val="0"/>
          <w:szCs w:val="26"/>
          <w:rtl w:val="true"/>
        </w:rPr>
        <w:t>"</w:t>
      </w:r>
      <w:r>
        <w:rPr>
          <w:rFonts w:cs="Times New Roman" w:ascii="Times New Roman" w:hAnsi="Times New Roman"/>
          <w:spacing w:val="0"/>
          <w:szCs w:val="26"/>
        </w:rPr>
        <w:t>continued enforcement</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ממשיכה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מדינה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אכיפת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עונש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המאסר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שהוטל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האסיר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במדינה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שבה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נשפט</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השנייה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מכונה</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המרת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גזר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הדין</w:t>
      </w:r>
      <w:r>
        <w:rPr>
          <w:rFonts w:cs="Times New Roman" w:ascii="Times New Roman" w:hAnsi="Times New Roman"/>
          <w:spacing w:val="0"/>
          <w:szCs w:val="26"/>
          <w:rtl w:val="true"/>
        </w:rPr>
        <w:t>" (</w:t>
      </w:r>
      <w:r>
        <w:rPr>
          <w:rFonts w:cs="Times New Roman" w:ascii="Times New Roman" w:hAnsi="Times New Roman"/>
          <w:spacing w:val="0"/>
          <w:szCs w:val="26"/>
          <w:rtl w:val="true"/>
        </w:rPr>
        <w:t>"</w:t>
      </w:r>
      <w:r>
        <w:rPr>
          <w:rFonts w:cs="Times New Roman" w:ascii="Times New Roman" w:hAnsi="Times New Roman"/>
          <w:spacing w:val="0"/>
          <w:szCs w:val="26"/>
        </w:rPr>
        <w:t>conversion of sentence</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מומר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העונש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שהוטל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בידי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המדינה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השופטת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בעונש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שאותו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משיתה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המדינה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הקולטת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בהתאם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לחוקיה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הבחירה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שתי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דרכים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אלו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מסורה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לכל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מדינה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המצטרפת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לאמנה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לענייננו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רלוונטית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חלופת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האכיפה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המתמשכת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לנוכח</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הצהרתה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מדינת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ישראל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במעמד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הצטרפותה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לאמנה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תפעל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cs="Times New Roman" w:ascii="Times New Roman" w:hAnsi="Times New Roman"/>
          <w:spacing w:val="0"/>
          <w:szCs w:val="26"/>
          <w:rtl w:val="true"/>
        </w:rPr>
        <w:t>-</w:t>
      </w:r>
      <w:r>
        <w:rPr>
          <w:rFonts w:ascii="Times New Roman" w:hAnsi="Times New Roman" w:cs="Times New Roman"/>
          <w:spacing w:val="0"/>
          <w:szCs w:val="26"/>
          <w:rtl w:val="true"/>
        </w:rPr>
        <w:t>פיה</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בהקשר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עומד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הבחנה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חיונית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שני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ממדים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בדיני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העברת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הנידונים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הנוהגים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ממד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העונש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וממד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האכיפה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מהבחנה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נגזרת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במישרין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זהותו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הדין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החל</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ממד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העונש</w:t>
      </w:r>
      <w:r>
        <w:rPr>
          <w:rFonts w:ascii="Times New Roman" w:hAnsi="Times New Roman" w:cs="Times New Roman"/>
          <w:spacing w:val="0"/>
          <w:szCs w:val="26"/>
          <w:rtl w:val="true"/>
        </w:rPr>
        <w:t xml:space="preserve"> – </w:t>
      </w:r>
      <w:r>
        <w:rPr>
          <w:rFonts w:ascii="Times New Roman" w:hAnsi="Times New Roman" w:cs="Times New Roman"/>
          <w:spacing w:val="0"/>
          <w:szCs w:val="26"/>
          <w:rtl w:val="true"/>
        </w:rPr>
        <w:t>חלופת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האכיפה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הנמשכת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נוהגת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כובלת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המדינה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המבצעת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לטיבו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המשפטי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קרי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סוג</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ולמשכו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גזר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הדין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כפי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שנקבעו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ידי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המדינה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השופטת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תוך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התחשבות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בחלק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העונש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נישא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טרם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ההעברה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ובהחלטות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שהתקבלו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לגבי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קיצורו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לצד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זאת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ומתוך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הכרה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בכך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שבין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מערכות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הענישה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בשתי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המדינות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עשויים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הבדלים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מהותיים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מותירה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האמנה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אפשרות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חלופית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להתאמת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גזר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הדין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לדיניה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המדינה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המבצעת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ובלבד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יהיה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בכך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משום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החמרה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העונש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הוטל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במקור</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ממד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האכיפה</w:t>
      </w:r>
      <w:r>
        <w:rPr>
          <w:rFonts w:ascii="Times New Roman" w:hAnsi="Times New Roman" w:cs="Times New Roman"/>
          <w:spacing w:val="0"/>
          <w:szCs w:val="26"/>
          <w:rtl w:val="true"/>
        </w:rPr>
        <w:t xml:space="preserve"> – </w:t>
      </w:r>
      <w:r>
        <w:rPr>
          <w:rFonts w:ascii="Times New Roman" w:hAnsi="Times New Roman" w:cs="Times New Roman"/>
          <w:spacing w:val="0"/>
          <w:szCs w:val="26"/>
          <w:rtl w:val="true"/>
        </w:rPr>
        <w:t>בעוד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בכל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הנוגע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לעונש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ולרכיביו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הנלווים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שולטים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בכיפה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דיניה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המדינה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שבה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נשפט</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האסיר</w:t>
      </w:r>
      <w:r>
        <w:rPr>
          <w:rFonts w:ascii="Times New Roman" w:hAnsi="Times New Roman" w:cs="Times New Roman"/>
          <w:spacing w:val="0"/>
          <w:szCs w:val="26"/>
          <w:rtl w:val="true"/>
        </w:rPr>
        <w:t xml:space="preserve"> –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ביחס</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לאכיפת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גזר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מצויה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תחת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הפררוגטיבה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המדינה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הנעברת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וכפופה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לחוקיה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ביטוי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מובהק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לעמדה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מצוי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בסעיף</w:t>
      </w:r>
      <w:r>
        <w:rPr>
          <w:rFonts w:ascii="Times New Roman" w:hAnsi="Times New Roman" w:cs="Times New Roman"/>
          <w:spacing w:val="0"/>
          <w:szCs w:val="26"/>
          <w:rtl w:val="true"/>
        </w:rPr>
        <w:t xml:space="preserve"> </w:t>
      </w:r>
      <w:r>
        <w:rPr>
          <w:rFonts w:cs="Times New Roman" w:ascii="Times New Roman" w:hAnsi="Times New Roman"/>
          <w:spacing w:val="0"/>
          <w:szCs w:val="26"/>
        </w:rPr>
        <w:t>9.3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לאמנה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וב</w:t>
      </w:r>
      <w:hyperlink r:id="rId32">
        <w:r>
          <w:rPr>
            <w:rStyle w:val="Hyperlink"/>
            <w:rFonts w:ascii="Times New Roman" w:hAnsi="Times New Roman" w:cs="Times New Roman"/>
            <w:spacing w:val="0"/>
            <w:szCs w:val="26"/>
            <w:rtl w:val="true"/>
          </w:rPr>
          <w:t>סעיף</w:t>
        </w:r>
        <w:r>
          <w:rPr>
            <w:rStyle w:val="Hyperlink"/>
            <w:rFonts w:ascii="Times New Roman" w:hAnsi="Times New Roman" w:cs="Times New Roman"/>
            <w:spacing w:val="0"/>
            <w:szCs w:val="26"/>
            <w:rtl w:val="true"/>
          </w:rPr>
          <w:t xml:space="preserve"> </w:t>
        </w:r>
        <w:r>
          <w:rPr>
            <w:rStyle w:val="Hyperlink"/>
            <w:rFonts w:cs="Times New Roman" w:ascii="Times New Roman" w:hAnsi="Times New Roman"/>
            <w:spacing w:val="0"/>
            <w:szCs w:val="26"/>
          </w:rPr>
          <w:t>11</w:t>
        </w:r>
        <w:r>
          <w:rPr>
            <w:rStyle w:val="Hyperlink"/>
            <w:rFonts w:cs="Times New Roman" w:ascii="Times New Roman" w:hAnsi="Times New Roman"/>
            <w:spacing w:val="0"/>
            <w:szCs w:val="26"/>
            <w:rtl w:val="true"/>
          </w:rPr>
          <w:t>(</w:t>
        </w:r>
        <w:r>
          <w:rPr>
            <w:rStyle w:val="Hyperlink"/>
            <w:rFonts w:ascii="Times New Roman" w:hAnsi="Times New Roman" w:cs="Times New Roman"/>
            <w:spacing w:val="0"/>
            <w:szCs w:val="26"/>
            <w:rtl w:val="true"/>
          </w:rPr>
          <w:t>א</w:t>
        </w:r>
        <w:r>
          <w:rPr>
            <w:rStyle w:val="Hyperlink"/>
            <w:rFonts w:cs="Times New Roman" w:ascii="Times New Roman" w:hAnsi="Times New Roman"/>
            <w:spacing w:val="0"/>
            <w:szCs w:val="26"/>
            <w:rtl w:val="true"/>
          </w:rPr>
          <w:t>)</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לאחר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פנה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לבחון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כיצד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נהוג</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לסווג</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דיני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השחרור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תנאי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ממאסר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ונמצא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הגישה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העקבית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מובעת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במקורות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חקיקתיים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פסיקתיים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וספרותיים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רלוונטיים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רואה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חלק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מממד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האכיפה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כפוף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בהתאם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לדיניה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המדינה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האמונה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ביצוע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העונש</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לבסוף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סקר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ההסדר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הפרטני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בנושא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שחרור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מוקדם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ממאסר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אסירי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הקבוע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בסעיף</w:t>
      </w:r>
      <w:r>
        <w:rPr>
          <w:rFonts w:ascii="Times New Roman" w:hAnsi="Times New Roman" w:cs="Times New Roman"/>
          <w:spacing w:val="0"/>
          <w:szCs w:val="26"/>
          <w:rtl w:val="true"/>
        </w:rPr>
        <w:t xml:space="preserve"> </w:t>
      </w:r>
      <w:r>
        <w:rPr>
          <w:rFonts w:cs="Times New Roman" w:ascii="Times New Roman" w:hAnsi="Times New Roman"/>
          <w:spacing w:val="0"/>
          <w:szCs w:val="26"/>
        </w:rPr>
        <w:t>a</w:t>
      </w:r>
      <w:r>
        <w:rPr>
          <w:rFonts w:cs="Times New Roman" w:ascii="Times New Roman" w:hAnsi="Times New Roman"/>
          <w:spacing w:val="0"/>
          <w:szCs w:val="26"/>
        </w:rPr>
        <w:t>57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w:t>
      </w:r>
      <w:hyperlink r:id="rId33">
        <w:r>
          <w:rPr>
            <w:rStyle w:val="Hyperlink"/>
            <w:rFonts w:ascii="Times New Roman" w:hAnsi="Times New Roman" w:cs="Times New Roman"/>
            <w:spacing w:val="0"/>
            <w:szCs w:val="26"/>
            <w:rtl w:val="true"/>
          </w:rPr>
          <w:t>חוק</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העונשין</w:t>
        </w:r>
      </w:hyperlink>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הגרמני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ועמד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שאף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לפי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פרשנותו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הפנימית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זה</w:t>
      </w:r>
      <w:r>
        <w:rPr>
          <w:rFonts w:ascii="Times New Roman" w:hAnsi="Times New Roman" w:cs="Times New Roman"/>
          <w:spacing w:val="0"/>
          <w:szCs w:val="26"/>
          <w:rtl w:val="true"/>
        </w:rPr>
        <w:t xml:space="preserve"> – </w:t>
      </w:r>
      <w:r>
        <w:rPr>
          <w:rFonts w:ascii="Times New Roman" w:hAnsi="Times New Roman" w:cs="Times New Roman"/>
          <w:spacing w:val="0"/>
          <w:szCs w:val="26"/>
          <w:rtl w:val="true"/>
        </w:rPr>
        <w:t>נתפס</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ההסדר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כחלק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מאכיפת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העונש</w:t>
      </w:r>
      <w:r>
        <w:rPr>
          <w:rFonts w:cs="Times New Roman" w:ascii="Times New Roman" w:hAnsi="Times New Roman"/>
          <w:spacing w:val="0"/>
          <w:szCs w:val="26"/>
          <w:rtl w:val="true"/>
        </w:rPr>
        <w:t>.</w:t>
      </w:r>
    </w:p>
    <w:p>
      <w:pPr>
        <w:pStyle w:val="Ruller41"/>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הודגש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שתוצאה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שונה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לכאורה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מזו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שהתקבלה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בפרשת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מלכה</w:t>
      </w:r>
      <w:r>
        <w:rPr>
          <w:rFonts w:ascii="Times New Roman" w:hAnsi="Times New Roman" w:cs="Times New Roman"/>
          <w:spacing w:val="0"/>
          <w:szCs w:val="26"/>
          <w:rtl w:val="true"/>
        </w:rPr>
        <w:t xml:space="preserve"> – </w:t>
      </w:r>
      <w:r>
        <w:rPr>
          <w:rFonts w:ascii="Times New Roman" w:hAnsi="Times New Roman" w:cs="Times New Roman"/>
          <w:spacing w:val="0"/>
          <w:szCs w:val="26"/>
          <w:rtl w:val="true"/>
        </w:rPr>
        <w:t>אין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השתיים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סותרות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בהקשר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הובהר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ניתן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להקיש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לענייננו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מההכרעה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שהתקבלה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ביחס</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למוסד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w:t>
      </w:r>
      <w:r>
        <w:rPr>
          <w:rFonts w:cs="Times New Roman" w:ascii="Times New Roman" w:hAnsi="Times New Roman"/>
          <w:spacing w:val="0"/>
          <w:szCs w:val="26"/>
          <w:rtl w:val="true"/>
        </w:rPr>
        <w:t>-</w:t>
      </w:r>
      <w:r>
        <w:rPr>
          <w:rFonts w:cs="Times New Roman" w:ascii="Times New Roman" w:hAnsi="Times New Roman"/>
          <w:spacing w:val="0"/>
          <w:szCs w:val="26"/>
        </w:rPr>
        <w:t>Tariff</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השוני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הדין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הבריטי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לבין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הדין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הגרמני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בעוד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ניתוח</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הדין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הבריטי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לימד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קביעת</w:t>
      </w:r>
      <w:r>
        <w:rPr>
          <w:rFonts w:ascii="Times New Roman" w:hAnsi="Times New Roman" w:cs="Times New Roman"/>
          <w:spacing w:val="0"/>
          <w:szCs w:val="26"/>
          <w:rtl w:val="true"/>
        </w:rPr>
        <w:t xml:space="preserve"> </w:t>
      </w:r>
      <w:r>
        <w:rPr>
          <w:rFonts w:cs="Times New Roman" w:ascii="Times New Roman" w:hAnsi="Times New Roman"/>
          <w:spacing w:val="0"/>
          <w:szCs w:val="26"/>
        </w:rPr>
        <w:t>Tariff</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נמנית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ממד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ומשום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מחויבת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מדינת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ישראל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בהתאמת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משך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המאסר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להכרעה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מוקדמת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זו</w:t>
      </w:r>
      <w:r>
        <w:rPr>
          <w:rFonts w:ascii="Times New Roman" w:hAnsi="Times New Roman" w:cs="Times New Roman"/>
          <w:spacing w:val="0"/>
          <w:szCs w:val="26"/>
          <w:rtl w:val="true"/>
        </w:rPr>
        <w:t xml:space="preserve"> – </w:t>
      </w:r>
      <w:r>
        <w:rPr>
          <w:rFonts w:ascii="Times New Roman" w:hAnsi="Times New Roman" w:cs="Times New Roman"/>
          <w:spacing w:val="0"/>
          <w:szCs w:val="26"/>
          <w:rtl w:val="true"/>
        </w:rPr>
        <w:t>למערער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דנן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נקבע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עונש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מאסר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עולם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בלתי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קצוב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עמדה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במועד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מעברו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לישראל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לשם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נשיאה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ביתרת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עונשו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זכות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קנויה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ובשלה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להשתחרר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במועד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מוקדם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יותר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משכך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בתוצאה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אליה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הגיע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משום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החמרה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בעונש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שנגזר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ויש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לדחות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כאמור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טענתו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להפרת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מחויבויותיה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הבינלאומיות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מדינת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ישראל</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לנוכח</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האמור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קובע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בהתאם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לסעיף</w:t>
      </w:r>
      <w:r>
        <w:rPr>
          <w:rFonts w:ascii="Times New Roman" w:hAnsi="Times New Roman" w:cs="Times New Roman"/>
          <w:spacing w:val="0"/>
          <w:szCs w:val="26"/>
          <w:rtl w:val="true"/>
        </w:rPr>
        <w:t xml:space="preserve"> </w:t>
      </w:r>
      <w:r>
        <w:rPr>
          <w:rFonts w:cs="Times New Roman" w:ascii="Times New Roman" w:hAnsi="Times New Roman"/>
          <w:spacing w:val="0"/>
          <w:szCs w:val="26"/>
        </w:rPr>
        <w:t>9.3</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לאמנה</w:t>
      </w:r>
      <w:r>
        <w:rPr>
          <w:rFonts w:ascii="Times New Roman" w:hAnsi="Times New Roman" w:cs="Times New Roman"/>
          <w:spacing w:val="0"/>
          <w:szCs w:val="26"/>
          <w:rtl w:val="true"/>
        </w:rPr>
        <w:t xml:space="preserve"> </w:t>
      </w:r>
      <w:hyperlink r:id="rId34">
        <w:r>
          <w:rPr>
            <w:rStyle w:val="Hyperlink"/>
            <w:rFonts w:ascii="Times New Roman" w:hAnsi="Times New Roman" w:cs="Times New Roman"/>
            <w:spacing w:val="0"/>
            <w:szCs w:val="26"/>
            <w:rtl w:val="true"/>
          </w:rPr>
          <w:t>ולסעיף</w:t>
        </w:r>
        <w:r>
          <w:rPr>
            <w:rStyle w:val="Hyperlink"/>
            <w:rFonts w:ascii="Times New Roman" w:hAnsi="Times New Roman" w:cs="Times New Roman"/>
            <w:spacing w:val="0"/>
            <w:szCs w:val="26"/>
            <w:rtl w:val="true"/>
          </w:rPr>
          <w:t xml:space="preserve"> </w:t>
        </w:r>
        <w:r>
          <w:rPr>
            <w:rStyle w:val="Hyperlink"/>
            <w:rFonts w:cs="Times New Roman" w:ascii="Times New Roman" w:hAnsi="Times New Roman"/>
            <w:spacing w:val="0"/>
            <w:szCs w:val="26"/>
          </w:rPr>
          <w:t>11</w:t>
        </w:r>
        <w:r>
          <w:rPr>
            <w:rStyle w:val="Hyperlink"/>
            <w:rFonts w:cs="Times New Roman" w:ascii="Times New Roman" w:hAnsi="Times New Roman"/>
            <w:spacing w:val="0"/>
            <w:szCs w:val="26"/>
            <w:rtl w:val="true"/>
          </w:rPr>
          <w:t>(</w:t>
        </w:r>
        <w:r>
          <w:rPr>
            <w:rStyle w:val="Hyperlink"/>
            <w:rFonts w:ascii="Times New Roman" w:hAnsi="Times New Roman" w:cs="Times New Roman"/>
            <w:spacing w:val="0"/>
            <w:szCs w:val="26"/>
            <w:rtl w:val="true"/>
          </w:rPr>
          <w:t>א</w:t>
        </w:r>
        <w:r>
          <w:rPr>
            <w:rStyle w:val="Hyperlink"/>
            <w:rFonts w:cs="Times New Roman" w:ascii="Times New Roman" w:hAnsi="Times New Roman"/>
            <w:spacing w:val="0"/>
            <w:szCs w:val="26"/>
            <w:rtl w:val="true"/>
          </w:rPr>
          <w:t>)</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מורים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כזכור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אכיפת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העונש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תהיה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מסורה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לאחריות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המדינה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הנעברת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ותתנהל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בהתאם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לחוקיה</w:t>
      </w:r>
      <w:r>
        <w:rPr>
          <w:rFonts w:ascii="Times New Roman" w:hAnsi="Times New Roman" w:cs="Times New Roman"/>
          <w:spacing w:val="0"/>
          <w:szCs w:val="26"/>
          <w:rtl w:val="true"/>
        </w:rPr>
        <w:t xml:space="preserve"> – </w:t>
      </w:r>
      <w:r>
        <w:rPr>
          <w:rFonts w:ascii="Times New Roman" w:hAnsi="Times New Roman" w:cs="Times New Roman"/>
          <w:spacing w:val="0"/>
          <w:szCs w:val="26"/>
          <w:rtl w:val="true"/>
        </w:rPr>
        <w:t>יהיה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הדין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הישראלי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יהיה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בר</w:t>
      </w:r>
      <w:r>
        <w:rPr>
          <w:rFonts w:cs="Times New Roman" w:ascii="Times New Roman" w:hAnsi="Times New Roman"/>
          <w:spacing w:val="0"/>
          <w:szCs w:val="26"/>
          <w:rtl w:val="true"/>
        </w:rPr>
        <w:t>-</w:t>
      </w:r>
      <w:r>
        <w:rPr>
          <w:rFonts w:ascii="Times New Roman" w:hAnsi="Times New Roman" w:cs="Times New Roman"/>
          <w:spacing w:val="0"/>
          <w:szCs w:val="26"/>
          <w:rtl w:val="true"/>
        </w:rPr>
        <w:t>תוקף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בהליכי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השחרור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המוקדם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ממאסר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לרבות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ביחס</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למועד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שלאחריו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ניתן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יהיה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לשחררו</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חלק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שאלת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הפגם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בהסכמה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עוררין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שחוקיותה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העברת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אסיר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למדינת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אזרחותו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מותנית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השאר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בהסכמתו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בענייננו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שורש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המחלוקת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נעוץ</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בהסכמתו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לעצם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ההעברה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במידה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שבה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ניתנה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הסכמה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תוך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מודעות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למלוא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השלכותיה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לשיטת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הובא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לידיעתו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מכלול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המשמעויות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הנשיאה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ביתרת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עונשו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בישראל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בפרט</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בהקשר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לזכאותו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לשחרור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מוקדם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בנסיבות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האמורות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סבור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נפל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פגם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בהסכמתו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באופן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שולל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חוקיותה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ההעברה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כולה</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טענה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נדחתה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בידי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קמא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קבע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סמך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חומר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הראיות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שהונח</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בפניו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נתן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הסכמתו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להעברה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לאחר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שהובהר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בפניו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יהיה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כפוף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לדין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הישראלי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בכל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הנוגע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לשחרור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תנאי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ממאסר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בשולי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קביעתו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נפל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פגם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בהסכמתו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ציין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קמא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על</w:t>
      </w:r>
      <w:r>
        <w:rPr>
          <w:rFonts w:cs="Times New Roman" w:ascii="Times New Roman" w:hAnsi="Times New Roman"/>
          <w:spacing w:val="0"/>
          <w:szCs w:val="26"/>
          <w:rtl w:val="true"/>
        </w:rPr>
        <w:t>-</w:t>
      </w:r>
      <w:r>
        <w:rPr>
          <w:rFonts w:ascii="Times New Roman" w:hAnsi="Times New Roman" w:cs="Times New Roman"/>
          <w:spacing w:val="0"/>
          <w:szCs w:val="26"/>
          <w:rtl w:val="true"/>
        </w:rPr>
        <w:t>פי</w:t>
      </w:r>
      <w:r>
        <w:rPr>
          <w:rFonts w:ascii="Times New Roman" w:hAnsi="Times New Roman" w:cs="Times New Roman"/>
          <w:spacing w:val="0"/>
          <w:szCs w:val="26"/>
          <w:rtl w:val="true"/>
        </w:rPr>
        <w:t xml:space="preserve"> </w:t>
      </w:r>
      <w:hyperlink r:id="rId35">
        <w:r>
          <w:rPr>
            <w:rStyle w:val="Hyperlink"/>
            <w:rFonts w:ascii="Times New Roman" w:hAnsi="Times New Roman" w:cs="Times New Roman"/>
            <w:spacing w:val="0"/>
            <w:szCs w:val="26"/>
            <w:rtl w:val="true"/>
          </w:rPr>
          <w:t>סעיף</w:t>
        </w:r>
        <w:r>
          <w:rPr>
            <w:rStyle w:val="Hyperlink"/>
            <w:rFonts w:ascii="Times New Roman" w:hAnsi="Times New Roman" w:cs="Times New Roman"/>
            <w:spacing w:val="0"/>
            <w:szCs w:val="26"/>
            <w:rtl w:val="true"/>
          </w:rPr>
          <w:t xml:space="preserve"> </w:t>
        </w:r>
        <w:r>
          <w:rPr>
            <w:rStyle w:val="Hyperlink"/>
            <w:rFonts w:cs="Times New Roman" w:ascii="Times New Roman" w:hAnsi="Times New Roman"/>
            <w:spacing w:val="0"/>
            <w:szCs w:val="26"/>
          </w:rPr>
          <w:t>12</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הוא</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מנוע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מלהשמיע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טענות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פגמים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בהסכמתו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להעברתו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לישראל</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טרם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דיון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לגופו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עניין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בתוקפה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הסכמת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דוחה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פרשנות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קמא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להוראת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סעיף</w:t>
      </w:r>
      <w:r>
        <w:rPr>
          <w:rFonts w:ascii="Times New Roman" w:hAnsi="Times New Roman" w:cs="Times New Roman"/>
          <w:spacing w:val="0"/>
          <w:szCs w:val="26"/>
          <w:rtl w:val="true"/>
        </w:rPr>
        <w:t xml:space="preserve"> </w:t>
      </w:r>
      <w:r>
        <w:rPr>
          <w:rFonts w:cs="Times New Roman" w:ascii="Times New Roman" w:hAnsi="Times New Roman"/>
          <w:spacing w:val="0"/>
          <w:szCs w:val="26"/>
        </w:rPr>
        <w:t>12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הוראת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סעיף</w:t>
      </w:r>
      <w:r>
        <w:rPr>
          <w:rFonts w:ascii="Times New Roman" w:hAnsi="Times New Roman" w:cs="Times New Roman"/>
          <w:spacing w:val="0"/>
          <w:szCs w:val="26"/>
          <w:rtl w:val="true"/>
        </w:rPr>
        <w:t xml:space="preserve"> </w:t>
      </w:r>
      <w:r>
        <w:rPr>
          <w:rFonts w:cs="Times New Roman" w:ascii="Times New Roman" w:hAnsi="Times New Roman"/>
          <w:spacing w:val="0"/>
          <w:szCs w:val="26"/>
        </w:rPr>
        <w:t>12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מורה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כדלקמן</w:t>
      </w:r>
      <w:r>
        <w:rPr>
          <w:rFonts w:cs="Times New Roman" w:ascii="Times New Roman" w:hAnsi="Times New Roman"/>
          <w:spacing w:val="0"/>
          <w:szCs w:val="26"/>
          <w:rtl w:val="true"/>
        </w:rPr>
        <w:t>:"</w:t>
      </w:r>
      <w:r>
        <w:rPr>
          <w:rFonts w:ascii="Times New Roman" w:hAnsi="Times New Roman" w:cs="Times New Roman"/>
          <w:spacing w:val="0"/>
          <w:szCs w:val="26"/>
          <w:rtl w:val="true"/>
        </w:rPr>
        <w:t>הובא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אסיר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לישראל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לפי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חוק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לנשיאת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עונש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מאסר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שהוטל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עליו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במדינה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אחרת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תישמע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טענה</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שהאסיר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חוזר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מהסכמתו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להעברה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שניתנה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לפי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הוראות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סעיף</w:t>
      </w:r>
      <w:r>
        <w:rPr>
          <w:rFonts w:ascii="Times New Roman" w:hAnsi="Times New Roman" w:cs="Times New Roman"/>
          <w:spacing w:val="0"/>
          <w:szCs w:val="26"/>
          <w:rtl w:val="true"/>
        </w:rPr>
        <w:t xml:space="preserve"> </w:t>
      </w:r>
      <w:r>
        <w:rPr>
          <w:rFonts w:cs="Times New Roman" w:ascii="Times New Roman" w:hAnsi="Times New Roman"/>
          <w:spacing w:val="0"/>
          <w:szCs w:val="26"/>
        </w:rPr>
        <w:t>4</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אכן</w:t>
      </w:r>
      <w:r>
        <w:rPr>
          <w:rFonts w:cs="Times New Roman" w:ascii="Times New Roman" w:hAnsi="Times New Roman"/>
          <w:spacing w:val="0"/>
          <w:szCs w:val="26"/>
          <w:rtl w:val="true"/>
        </w:rPr>
        <w:t xml:space="preserve">, </w:t>
      </w:r>
      <w:hyperlink r:id="rId36">
        <w:r>
          <w:rPr>
            <w:rStyle w:val="Hyperlink"/>
            <w:rFonts w:ascii="Times New Roman" w:hAnsi="Times New Roman" w:cs="Times New Roman"/>
            <w:spacing w:val="0"/>
            <w:szCs w:val="26"/>
            <w:rtl w:val="true"/>
          </w:rPr>
          <w:t>סעיף</w:t>
        </w:r>
        <w:r>
          <w:rPr>
            <w:rStyle w:val="Hyperlink"/>
            <w:rFonts w:ascii="Times New Roman" w:hAnsi="Times New Roman" w:cs="Times New Roman"/>
            <w:spacing w:val="0"/>
            <w:szCs w:val="26"/>
            <w:rtl w:val="true"/>
          </w:rPr>
          <w:t xml:space="preserve"> </w:t>
        </w:r>
        <w:r>
          <w:rPr>
            <w:rStyle w:val="Hyperlink"/>
            <w:rFonts w:cs="Times New Roman" w:ascii="Times New Roman" w:hAnsi="Times New Roman"/>
            <w:spacing w:val="0"/>
            <w:szCs w:val="26"/>
          </w:rPr>
          <w:t>12</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קובע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לאסיר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לחזור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בדיעבד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מהסכמתו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לביצוע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ההעברה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וזאת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מנת</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למנוע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התדיינות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לעניין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ענייננו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אינו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בחרטה</w:t>
      </w:r>
      <w:r>
        <w:rPr>
          <w:rFonts w:ascii="Times New Roman" w:hAnsi="Times New Roman" w:cs="Times New Roman"/>
          <w:spacing w:val="0"/>
          <w:szCs w:val="26"/>
          <w:rtl w:val="true"/>
        </w:rPr>
        <w:t xml:space="preserve"> </w:t>
      </w:r>
      <w:r>
        <w:rPr>
          <w:rFonts w:cs="Times New Roman" w:ascii="Times New Roman" w:hAnsi="Times New Roman"/>
          <w:spacing w:val="0"/>
          <w:szCs w:val="26"/>
          <w:rtl w:val="true"/>
        </w:rPr>
        <w:t>"</w:t>
      </w:r>
      <w:r>
        <w:rPr>
          <w:rFonts w:ascii="Times New Roman" w:hAnsi="Times New Roman" w:cs="Times New Roman"/>
          <w:spacing w:val="0"/>
          <w:szCs w:val="26"/>
          <w:rtl w:val="true"/>
        </w:rPr>
        <w:t>סתם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בטענה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שלפיה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לכתחילה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נעדרת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ההסכמה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תוקף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מאחר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שניתנה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מחמת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מצג</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שווא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מטעה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מצדן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רשויות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אכיפת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מכאן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שאין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בהוראת</w:t>
      </w:r>
      <w:r>
        <w:rPr>
          <w:rFonts w:ascii="Times New Roman" w:hAnsi="Times New Roman" w:cs="Times New Roman"/>
          <w:spacing w:val="0"/>
          <w:szCs w:val="26"/>
          <w:rtl w:val="true"/>
        </w:rPr>
        <w:t xml:space="preserve"> </w:t>
      </w:r>
      <w:hyperlink r:id="rId37">
        <w:r>
          <w:rPr>
            <w:rStyle w:val="Hyperlink"/>
            <w:rFonts w:ascii="Times New Roman" w:hAnsi="Times New Roman" w:cs="Times New Roman"/>
            <w:spacing w:val="0"/>
            <w:szCs w:val="26"/>
            <w:rtl w:val="true"/>
          </w:rPr>
          <w:t>סעיף</w:t>
        </w:r>
        <w:r>
          <w:rPr>
            <w:rStyle w:val="Hyperlink"/>
            <w:rFonts w:ascii="Times New Roman" w:hAnsi="Times New Roman" w:cs="Times New Roman"/>
            <w:spacing w:val="0"/>
            <w:szCs w:val="26"/>
            <w:rtl w:val="true"/>
          </w:rPr>
          <w:t xml:space="preserve"> </w:t>
        </w:r>
        <w:r>
          <w:rPr>
            <w:rStyle w:val="Hyperlink"/>
            <w:rFonts w:cs="Times New Roman" w:ascii="Times New Roman" w:hAnsi="Times New Roman"/>
            <w:spacing w:val="0"/>
            <w:szCs w:val="26"/>
          </w:rPr>
          <w:t>12</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כדי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לייתר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הדיון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בטענותיו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בדבר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תוקפה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הסכמתו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ויש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להידרש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אליהן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לגופן</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ואולם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עיון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בתשתית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הראייתית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הונחה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לפני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קמא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מלמד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נפלה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שגגה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בתוצאה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שאליה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הגיע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קמא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לעמדת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ניכר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קוימו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דרישותיו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הדין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בעניינו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כמו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נציגיו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השונים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היו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מודעים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לכך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שהעברתו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לישראל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כרוכה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בוויתור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זכויותיו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לשחרור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תנאי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פי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הדין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הגרמני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ואף</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הובהרה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משמעותו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המלאה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ויתור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הביע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לאורך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תקופה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ארוכה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רצונו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בכך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ופעל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לאות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מנת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להגשימו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בהקשר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עומד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בקצרה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שורת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הראיות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אשר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מבססות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קביעה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ומסביר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כיצד</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מתיישבות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הוראות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כמו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גם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עם</w:t>
      </w:r>
      <w:r>
        <w:rPr>
          <w:rFonts w:ascii="Times New Roman" w:hAnsi="Times New Roman" w:cs="Times New Roman"/>
          <w:spacing w:val="0"/>
          <w:szCs w:val="26"/>
          <w:rtl w:val="true"/>
        </w:rPr>
        <w:t xml:space="preserve"> </w:t>
      </w:r>
      <w:hyperlink r:id="rId38">
        <w:r>
          <w:rPr>
            <w:rStyle w:val="Hyperlink"/>
            <w:rFonts w:ascii="Times New Roman" w:hAnsi="Times New Roman" w:cs="Times New Roman"/>
            <w:spacing w:val="0"/>
            <w:szCs w:val="26"/>
            <w:rtl w:val="true"/>
          </w:rPr>
          <w:t>תקנות</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העברת</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אסירים</w:t>
        </w:r>
        <w:r>
          <w:rPr>
            <w:rStyle w:val="Hyperlink"/>
            <w:rFonts w:ascii="Times New Roman" w:hAnsi="Times New Roman" w:cs="Times New Roman"/>
            <w:spacing w:val="0"/>
            <w:szCs w:val="26"/>
            <w:rtl w:val="true"/>
          </w:rPr>
          <w:t xml:space="preserve"> </w:t>
        </w:r>
        <w:r>
          <w:rPr>
            <w:rStyle w:val="Hyperlink"/>
            <w:rFonts w:ascii="Times New Roman" w:hAnsi="Times New Roman" w:cs="Times New Roman"/>
            <w:spacing w:val="0"/>
            <w:szCs w:val="26"/>
            <w:rtl w:val="true"/>
          </w:rPr>
          <w:t>לארצותיהם</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התשנ</w:t>
      </w:r>
      <w:r>
        <w:rPr>
          <w:rFonts w:cs="Times New Roman" w:ascii="Times New Roman" w:hAnsi="Times New Roman"/>
          <w:spacing w:val="0"/>
          <w:szCs w:val="26"/>
          <w:rtl w:val="true"/>
        </w:rPr>
        <w:t>"</w:t>
      </w:r>
      <w:r>
        <w:rPr>
          <w:rFonts w:ascii="Times New Roman" w:hAnsi="Times New Roman" w:cs="Times New Roman"/>
          <w:spacing w:val="0"/>
          <w:szCs w:val="26"/>
          <w:rtl w:val="true"/>
        </w:rPr>
        <w:t>ח</w:t>
      </w:r>
      <w:r>
        <w:rPr>
          <w:rFonts w:cs="Times New Roman" w:ascii="Times New Roman" w:hAnsi="Times New Roman"/>
          <w:spacing w:val="0"/>
          <w:szCs w:val="26"/>
          <w:rtl w:val="true"/>
        </w:rPr>
        <w:t>-</w:t>
      </w:r>
      <w:r>
        <w:rPr>
          <w:rFonts w:cs="Times New Roman" w:ascii="Times New Roman" w:hAnsi="Times New Roman"/>
          <w:spacing w:val="0"/>
          <w:szCs w:val="26"/>
        </w:rPr>
        <w:t>1997</w:t>
      </w:r>
      <w:r>
        <w:rPr>
          <w:rFonts w:cs="Times New Roman" w:ascii="Times New Roman" w:hAnsi="Times New Roman"/>
          <w:spacing w:val="0"/>
          <w:szCs w:val="26"/>
          <w:rtl w:val="true"/>
        </w:rPr>
        <w:t>.</w:t>
      </w:r>
      <w:r>
        <w:rPr>
          <w:rFonts w:ascii="Times New Roman" w:hAnsi="Times New Roman" w:cs="Times New Roman"/>
          <w:spacing w:val="0"/>
          <w:szCs w:val="26"/>
          <w:rtl w:val="true"/>
        </w:rPr>
        <w:t>לפיכך</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נקבע</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הסכמתו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ניתנה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ואין</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בכוחו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לחזור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ממנה</w:t>
      </w:r>
      <w:r>
        <w:rPr>
          <w:rFonts w:cs="Times New Roman" w:ascii="Times New Roman" w:hAnsi="Times New Roman"/>
          <w:spacing w:val="0"/>
          <w:szCs w:val="26"/>
          <w:rtl w:val="true"/>
        </w:rPr>
        <w:t xml:space="preserve">. </w:t>
      </w:r>
    </w:p>
    <w:p>
      <w:pPr>
        <w:pStyle w:val="Ruller41"/>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משלא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נמצא</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כי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יש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ממש</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בטענותיו</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של</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המערער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ביחס</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לשני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נושאי</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המחלוקת</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בערעור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זה</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הערעור</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נדחה</w:t>
      </w:r>
      <w:r>
        <w:rPr>
          <w:rFonts w:cs="Times New Roman" w:ascii="Times New Roman" w:hAnsi="Times New Roman"/>
          <w:spacing w:val="0"/>
          <w:szCs w:val="26"/>
          <w:rtl w:val="true"/>
        </w:rPr>
        <w:t xml:space="preserve">. </w:t>
      </w:r>
    </w:p>
    <w:p>
      <w:pPr>
        <w:pStyle w:val="Ruller31"/>
        <w:ind w:end="0"/>
        <w:jc w:val="start"/>
        <w:rPr>
          <w:rFonts w:ascii="Times New Roman" w:hAnsi="Times New Roman" w:cs="David"/>
          <w:spacing w:val="0"/>
          <w:szCs w:val="26"/>
        </w:rPr>
      </w:pPr>
      <w:r>
        <w:rPr>
          <w:rFonts w:cs="David"/>
          <w:spacing w:val="0"/>
          <w:szCs w:val="26"/>
          <w:rtl w:val="true"/>
        </w:rPr>
      </w:r>
      <w:bookmarkStart w:id="8" w:name="ABSTRACT_END"/>
      <w:bookmarkStart w:id="9" w:name="ABSTRACT_END"/>
      <w:bookmarkEnd w:id="9"/>
    </w:p>
    <w:tbl>
      <w:tblPr>
        <w:bidiVisual w:val="true"/>
        <w:tblW w:w="8528" w:type="dxa"/>
        <w:jc w:val="end"/>
        <w:tblInd w:w="0" w:type="dxa"/>
        <w:tblLayout w:type="fixed"/>
        <w:tblCellMar>
          <w:top w:w="0" w:type="dxa"/>
          <w:start w:w="108" w:type="dxa"/>
          <w:bottom w:w="0" w:type="dxa"/>
          <w:end w:w="108" w:type="dxa"/>
        </w:tblCellMar>
      </w:tblPr>
      <w:tblGrid>
        <w:gridCol w:w="8528"/>
      </w:tblGrid>
      <w:tr>
        <w:trPr/>
        <w:tc>
          <w:tcPr>
            <w:tcW w:w="8528" w:type="dxa"/>
            <w:tcBorders/>
          </w:tcPr>
          <w:p>
            <w:pPr>
              <w:pStyle w:val="DocumentHead"/>
              <w:ind w:end="0"/>
              <w:jc w:val="center"/>
              <w:rPr/>
            </w:pPr>
            <w:bookmarkStart w:id="10" w:name="PsakDin"/>
            <w:bookmarkStart w:id="11" w:name="BeginProtocol"/>
            <w:bookmarkStart w:id="12" w:name="secretary"/>
            <w:bookmarkEnd w:id="10"/>
            <w:bookmarkEnd w:id="11"/>
            <w:bookmarkEnd w:id="12"/>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rPr>
      </w:pPr>
      <w:bookmarkStart w:id="13" w:name="Writer_Name"/>
      <w:bookmarkEnd w:id="13"/>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י</w:t>
      </w:r>
      <w:r>
        <w:rPr>
          <w:rFonts w:cs="Miriam"/>
          <w:sz w:val="24"/>
          <w:szCs w:val="24"/>
          <w:u w:val="single"/>
          <w:rtl w:val="true"/>
        </w:rPr>
        <w:t xml:space="preserve">' </w:t>
      </w:r>
      <w:r>
        <w:rPr>
          <w:rFonts w:cs="Miriam"/>
          <w:sz w:val="24"/>
          <w:sz w:val="24"/>
          <w:szCs w:val="24"/>
          <w:u w:val="single"/>
          <w:rtl w:val="true"/>
        </w:rPr>
        <w:t>אלרון</w:t>
      </w:r>
      <w:r>
        <w:rPr>
          <w:rFonts w:cs="Miriam"/>
          <w:sz w:val="24"/>
          <w:szCs w:val="24"/>
          <w:rtl w:val="true"/>
        </w:rPr>
        <w:t>:</w:t>
      </w:r>
    </w:p>
    <w:p>
      <w:pPr>
        <w:pStyle w:val="BODYVERDICT"/>
        <w:ind w:end="0"/>
        <w:jc w:val="start"/>
        <w:rPr>
          <w:rFonts w:cs="Miriam"/>
          <w:sz w:val="24"/>
          <w:szCs w:val="24"/>
        </w:rPr>
      </w:pPr>
      <w:r>
        <w:rPr>
          <w:rFonts w:cs="Miriam"/>
          <w:sz w:val="24"/>
          <w:szCs w:val="24"/>
          <w:rtl w:val="true"/>
        </w:rPr>
      </w:r>
    </w:p>
    <w:p>
      <w:pPr>
        <w:pStyle w:val="BODYVERDICT"/>
        <w:ind w:end="0"/>
        <w:jc w:val="start"/>
        <w:rPr>
          <w:rFonts w:cs="Miriam"/>
          <w:sz w:val="24"/>
          <w:szCs w:val="24"/>
        </w:rPr>
      </w:pPr>
      <w:r>
        <w:rPr>
          <w:rFonts w:cs="Miriam"/>
          <w:sz w:val="24"/>
          <w:szCs w:val="24"/>
          <w:rtl w:val="true"/>
        </w:rPr>
      </w:r>
    </w:p>
    <w:p>
      <w:pPr>
        <w:pStyle w:val="BODYVERDICT"/>
        <w:ind w:end="0"/>
        <w:jc w:val="start"/>
        <w:rPr>
          <w:rFonts w:cs="Miriam"/>
          <w:sz w:val="24"/>
          <w:szCs w:val="24"/>
        </w:rPr>
      </w:pPr>
      <w:r>
        <w:rPr>
          <w:rFonts w:cs="Miriam"/>
          <w:sz w:val="24"/>
          <w:sz w:val="24"/>
          <w:szCs w:val="24"/>
          <w:rtl w:val="true"/>
        </w:rPr>
        <w:t>פתח</w:t>
      </w:r>
      <w:r>
        <w:rPr>
          <w:rFonts w:cs="Times New Roman"/>
          <w:sz w:val="24"/>
          <w:sz w:val="24"/>
          <w:szCs w:val="24"/>
          <w:rtl w:val="true"/>
        </w:rPr>
        <w:t xml:space="preserve"> </w:t>
      </w:r>
      <w:r>
        <w:rPr>
          <w:rFonts w:cs="Miriam"/>
          <w:sz w:val="24"/>
          <w:sz w:val="24"/>
          <w:szCs w:val="24"/>
          <w:rtl w:val="true"/>
        </w:rPr>
        <w:t>דבר</w:t>
      </w:r>
    </w:p>
    <w:p>
      <w:pPr>
        <w:pStyle w:val="BODYVERDICT"/>
        <w:ind w:end="0"/>
        <w:jc w:val="start"/>
        <w:rPr>
          <w:rFonts w:cs="Miriam"/>
          <w:sz w:val="24"/>
          <w:szCs w:val="24"/>
        </w:rPr>
      </w:pPr>
      <w:r>
        <w:rPr>
          <w:rFonts w:cs="Miriam"/>
          <w:sz w:val="24"/>
          <w:szCs w:val="24"/>
          <w:rtl w:val="true"/>
        </w:rPr>
      </w:r>
    </w:p>
    <w:p>
      <w:pPr>
        <w:pStyle w:val="Ruller41"/>
        <w:numPr>
          <w:ilvl w:val="0"/>
          <w:numId w:val="0"/>
        </w:numPr>
        <w:ind w:hanging="0" w:start="0" w:end="0"/>
        <w:jc w:val="both"/>
        <w:rPr/>
      </w:pPr>
      <w:bookmarkStart w:id="14" w:name="_GoBack"/>
      <w:bookmarkStart w:id="15" w:name="Start_Write"/>
      <w:bookmarkEnd w:id="14"/>
      <w:bookmarkEnd w:id="15"/>
      <w:r>
        <w:rPr>
          <w:rtl w:val="true"/>
        </w:rPr>
        <w:tab/>
      </w:r>
      <w:r>
        <w:rPr>
          <w:rtl w:val="true"/>
        </w:rPr>
        <w:t>במוקד הערעור ניצבת פרשת רצח מצמרר ומתוכנן בקפידה החובקת שלוש יבשות</w:t>
      </w:r>
      <w:r>
        <w:rPr>
          <w:rtl w:val="true"/>
        </w:rPr>
        <w:t xml:space="preserve">. </w:t>
      </w:r>
      <w:r>
        <w:rPr>
          <w:rtl w:val="true"/>
        </w:rPr>
        <w:t xml:space="preserve">המערער </w:t>
      </w:r>
      <w:r>
        <w:rPr>
          <w:rtl w:val="true"/>
        </w:rPr>
        <w:t>–</w:t>
      </w:r>
      <w:r>
        <w:rPr>
          <w:rtl w:val="true"/>
        </w:rPr>
        <w:t xml:space="preserve"> אשר רצח את רעייתו בפרו בשנת </w:t>
      </w:r>
      <w:r>
        <w:rPr/>
        <w:t>1997</w:t>
      </w:r>
      <w:r>
        <w:rPr>
          <w:rtl w:val="true"/>
        </w:rPr>
        <w:t xml:space="preserve"> </w:t>
      </w:r>
      <w:r>
        <w:rPr>
          <w:rtl w:val="true"/>
        </w:rPr>
        <w:t>–</w:t>
      </w:r>
      <w:r>
        <w:rPr>
          <w:rtl w:val="true"/>
        </w:rPr>
        <w:t xml:space="preserve"> </w:t>
      </w:r>
      <w:r>
        <w:rPr>
          <w:rtl w:val="true"/>
        </w:rPr>
        <w:t xml:space="preserve">נידון למאסר עולם בגרמניה בשנת </w:t>
      </w:r>
      <w:r>
        <w:rPr/>
        <w:t>2002</w:t>
      </w:r>
      <w:r>
        <w:rPr>
          <w:rtl w:val="true"/>
        </w:rPr>
        <w:t xml:space="preserve"> </w:t>
      </w:r>
      <w:r>
        <w:rPr>
          <w:rtl w:val="true"/>
        </w:rPr>
        <w:t xml:space="preserve">ומרצה את יתרת עונשו בישראל למן שנת </w:t>
      </w:r>
      <w:r>
        <w:rPr/>
        <w:t>2007</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לשיטת המערער</w:t>
      </w:r>
      <w:r>
        <w:rPr>
          <w:rtl w:val="true"/>
        </w:rPr>
        <w:t xml:space="preserve">, </w:t>
      </w:r>
      <w:r>
        <w:rPr>
          <w:rtl w:val="true"/>
        </w:rPr>
        <w:t>שעונשו נקצב בישראל ל</w:t>
      </w:r>
      <w:r>
        <w:rPr>
          <w:rtl w:val="true"/>
        </w:rPr>
        <w:t>-</w:t>
      </w:r>
      <w:r>
        <w:rPr/>
        <w:t>30</w:t>
      </w:r>
      <w:r>
        <w:rPr>
          <w:rtl w:val="true"/>
        </w:rPr>
        <w:t xml:space="preserve"> </w:t>
      </w:r>
      <w:r>
        <w:rPr>
          <w:rtl w:val="true"/>
        </w:rPr>
        <w:t>שנות מאסר</w:t>
      </w:r>
      <w:r>
        <w:rPr>
          <w:rtl w:val="true"/>
        </w:rPr>
        <w:t xml:space="preserve">, </w:t>
      </w:r>
      <w:r>
        <w:rPr>
          <w:rtl w:val="true"/>
        </w:rPr>
        <w:t xml:space="preserve">יש לאפשר לו להתייצב בפני ועדת השחרורים בחלוף </w:t>
      </w:r>
      <w:r>
        <w:rPr/>
        <w:t>15</w:t>
      </w:r>
      <w:r>
        <w:rPr>
          <w:rtl w:val="true"/>
        </w:rPr>
        <w:t xml:space="preserve"> </w:t>
      </w:r>
      <w:r>
        <w:rPr>
          <w:rtl w:val="true"/>
        </w:rPr>
        <w:t>שנים מתחילת מאסרו</w:t>
      </w:r>
      <w:r>
        <w:rPr>
          <w:rtl w:val="true"/>
        </w:rPr>
        <w:t xml:space="preserve">, </w:t>
      </w:r>
      <w:r>
        <w:rPr>
          <w:rtl w:val="true"/>
        </w:rPr>
        <w:t xml:space="preserve">כקבוע בדין </w:t>
      </w:r>
      <w:r>
        <w:rPr>
          <w:rFonts w:ascii="Century" w:hAnsi="Century" w:cs="Century"/>
          <w:sz w:val="22"/>
          <w:sz w:val="22"/>
          <w:rtl w:val="true"/>
        </w:rPr>
        <w:t>הגרמני</w:t>
      </w:r>
      <w:r>
        <w:rPr>
          <w:rtl w:val="true"/>
        </w:rPr>
        <w:t xml:space="preserve">. </w:t>
      </w:r>
      <w:r>
        <w:rPr>
          <w:rtl w:val="true"/>
        </w:rPr>
        <w:t>זאת</w:t>
      </w:r>
      <w:r>
        <w:rPr>
          <w:rtl w:val="true"/>
        </w:rPr>
        <w:t xml:space="preserve">, </w:t>
      </w:r>
      <w:r>
        <w:rPr>
          <w:rtl w:val="true"/>
        </w:rPr>
        <w:t xml:space="preserve">חלף הזכות לעשות זאת רק לאחר נשיאת שני שלישים מתקופת מאסרו </w:t>
      </w:r>
      <w:r>
        <w:rPr>
          <w:rtl w:val="true"/>
        </w:rPr>
        <w:t>–</w:t>
      </w:r>
      <w:r>
        <w:rPr>
          <w:rtl w:val="true"/>
        </w:rPr>
        <w:t xml:space="preserve"> דהיינו </w:t>
      </w:r>
      <w:r>
        <w:rPr/>
        <w:t>20</w:t>
      </w:r>
      <w:r>
        <w:rPr>
          <w:rtl w:val="true"/>
        </w:rPr>
        <w:t xml:space="preserve"> </w:t>
      </w:r>
      <w:r>
        <w:rPr>
          <w:rtl w:val="true"/>
        </w:rPr>
        <w:t xml:space="preserve">שנים </w:t>
      </w:r>
      <w:r>
        <w:rPr>
          <w:rtl w:val="true"/>
        </w:rPr>
        <w:t>–</w:t>
      </w:r>
      <w:r>
        <w:rPr>
          <w:rtl w:val="true"/>
        </w:rPr>
        <w:t xml:space="preserve"> כפי שמורה הדין </w:t>
      </w:r>
      <w:r>
        <w:rPr>
          <w:rFonts w:ascii="Century" w:hAnsi="Century" w:cs="Century"/>
          <w:sz w:val="22"/>
          <w:sz w:val="22"/>
          <w:rtl w:val="true"/>
        </w:rPr>
        <w:t>הישראלי</w:t>
      </w:r>
      <w:r>
        <w:rPr>
          <w:rtl w:val="true"/>
        </w:rPr>
        <w:t xml:space="preserve"> </w:t>
      </w:r>
      <w:r>
        <w:rPr>
          <w:rtl w:val="true"/>
        </w:rPr>
        <w:t>(</w:t>
      </w:r>
      <w:hyperlink r:id="rId39">
        <w:r>
          <w:rPr>
            <w:rStyle w:val="Hyperlink"/>
            <w:color w:val="0000FF"/>
            <w:u w:val="single"/>
            <w:rtl w:val="true"/>
          </w:rPr>
          <w:t>סעיף</w:t>
        </w:r>
        <w:r>
          <w:rPr>
            <w:rStyle w:val="Hyperlink"/>
            <w:color w:val="0000FF"/>
            <w:u w:val="single"/>
            <w:rtl w:val="true"/>
          </w:rPr>
          <w:t xml:space="preserve"> </w:t>
        </w:r>
        <w:r>
          <w:rPr>
            <w:rStyle w:val="Hyperlink"/>
            <w:color w:val="0000FF"/>
            <w:u w:val="single"/>
          </w:rPr>
          <w:t>5</w:t>
        </w:r>
      </w:hyperlink>
      <w:r>
        <w:rPr>
          <w:rtl w:val="true"/>
        </w:rPr>
        <w:t xml:space="preserve"> </w:t>
      </w:r>
      <w:r>
        <w:rPr>
          <w:rtl w:val="true"/>
        </w:rPr>
        <w:t>ל</w:t>
      </w:r>
      <w:hyperlink r:id="rId4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שחרור</w:t>
        </w:r>
        <w:r>
          <w:rPr>
            <w:rStyle w:val="Hyperlink"/>
            <w:color w:val="0000FF"/>
            <w:u w:val="single"/>
            <w:rtl w:val="true"/>
          </w:rPr>
          <w:t xml:space="preserve"> </w:t>
        </w:r>
        <w:r>
          <w:rPr>
            <w:rStyle w:val="Hyperlink"/>
            <w:color w:val="0000FF"/>
            <w:u w:val="single"/>
            <w:rtl w:val="true"/>
          </w:rPr>
          <w:t>על</w:t>
        </w:r>
        <w:r>
          <w:rPr>
            <w:rStyle w:val="Hyperlink"/>
            <w:color w:val="0000FF"/>
            <w:u w:val="single"/>
            <w:rtl w:val="true"/>
          </w:rPr>
          <w:t>-</w:t>
        </w:r>
        <w:r>
          <w:rPr>
            <w:rStyle w:val="Hyperlink"/>
            <w:color w:val="0000FF"/>
            <w:u w:val="single"/>
            <w:rtl w:val="true"/>
          </w:rPr>
          <w:t>תנאי</w:t>
        </w:r>
        <w:r>
          <w:rPr>
            <w:rStyle w:val="Hyperlink"/>
            <w:color w:val="0000FF"/>
            <w:u w:val="single"/>
            <w:rtl w:val="true"/>
          </w:rPr>
          <w:t xml:space="preserve"> </w:t>
        </w:r>
        <w:r>
          <w:rPr>
            <w:rStyle w:val="Hyperlink"/>
            <w:color w:val="0000FF"/>
            <w:u w:val="single"/>
            <w:rtl w:val="true"/>
          </w:rPr>
          <w:t>ממאסר</w:t>
        </w:r>
      </w:hyperlink>
      <w:r>
        <w:rPr>
          <w:rtl w:val="true"/>
        </w:rPr>
        <w:t xml:space="preserve">, </w:t>
      </w:r>
      <w:r>
        <w:rPr>
          <w:rtl w:val="true"/>
        </w:rPr>
        <w:t>ה</w:t>
      </w:r>
      <w:r>
        <w:rPr>
          <w:rtl w:val="true"/>
        </w:rPr>
        <w:t>תשס</w:t>
      </w:r>
      <w:r>
        <w:rPr>
          <w:rtl w:val="true"/>
        </w:rPr>
        <w:t>"</w:t>
      </w:r>
      <w:r>
        <w:rPr>
          <w:rtl w:val="true"/>
        </w:rPr>
        <w:t>א</w:t>
      </w:r>
      <w:r>
        <w:rPr>
          <w:rtl w:val="true"/>
        </w:rPr>
        <w:t>-</w:t>
      </w:r>
      <w:r>
        <w:rPr/>
        <w:t>2001</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חוק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שחרור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תנאי</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אפתח בהבאת תמצית הפרשה</w:t>
      </w:r>
      <w:r>
        <w:rPr>
          <w:rtl w:val="true"/>
        </w:rPr>
        <w:t xml:space="preserve">, </w:t>
      </w:r>
      <w:r>
        <w:rPr>
          <w:rtl w:val="true"/>
        </w:rPr>
        <w:t>כפי שזו נסקרה בפסק דינו של בית המשפט הגרמני אשר הרשיע את המערער בעבירת הרצח וגזר את דינו למאסר עולם</w:t>
      </w:r>
      <w:r>
        <w:rPr>
          <w:rtl w:val="true"/>
        </w:rPr>
        <w:t xml:space="preserve">. </w:t>
      </w:r>
    </w:p>
    <w:p>
      <w:pPr>
        <w:pStyle w:val="Ruller4"/>
        <w:ind w:end="0"/>
        <w:jc w:val="both"/>
        <w:rPr/>
      </w:pPr>
      <w:r>
        <w:rPr>
          <w:rtl w:val="true"/>
        </w:rPr>
      </w:r>
    </w:p>
    <w:p>
      <w:pPr>
        <w:pStyle w:val="Ruller4"/>
        <w:ind w:end="0"/>
        <w:jc w:val="both"/>
        <w:rPr>
          <w:rFonts w:ascii="Century" w:hAnsi="Century"/>
          <w:b/>
          <w:spacing w:val="0"/>
          <w:szCs w:val="24"/>
        </w:rPr>
      </w:pPr>
      <w:r>
        <w:rPr>
          <w:rFonts w:ascii="Century" w:hAnsi="Century" w:cs="Miriam"/>
          <w:b/>
          <w:b/>
          <w:spacing w:val="0"/>
          <w:szCs w:val="24"/>
          <w:rtl w:val="true"/>
        </w:rPr>
        <w:t>פרשת</w:t>
      </w:r>
      <w:r>
        <w:rPr>
          <w:rFonts w:ascii="Century" w:hAnsi="Century" w:eastAsia="Century" w:cs="Century"/>
          <w:b/>
          <w:b/>
          <w:spacing w:val="0"/>
          <w:szCs w:val="24"/>
          <w:rtl w:val="true"/>
        </w:rPr>
        <w:t xml:space="preserve"> </w:t>
      </w:r>
      <w:r>
        <w:rPr>
          <w:rFonts w:ascii="Century" w:hAnsi="Century" w:cs="Miriam"/>
          <w:b/>
          <w:b/>
          <w:spacing w:val="0"/>
          <w:szCs w:val="24"/>
          <w:rtl w:val="true"/>
        </w:rPr>
        <w:t>הרצח</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end="0"/>
        <w:jc w:val="both"/>
        <w:rPr/>
      </w:pPr>
      <w:r>
        <w:rPr>
          <w:rtl w:val="true"/>
        </w:rPr>
        <w:t>המערער</w:t>
      </w:r>
      <w:r>
        <w:rPr>
          <w:rtl w:val="true"/>
        </w:rPr>
        <w:t xml:space="preserve">, </w:t>
      </w:r>
      <w:r>
        <w:rPr>
          <w:rtl w:val="true"/>
        </w:rPr>
        <w:t>אזרח ותושב ישראל</w:t>
      </w:r>
      <w:r>
        <w:rPr>
          <w:rtl w:val="true"/>
        </w:rPr>
        <w:t xml:space="preserve">, </w:t>
      </w:r>
      <w:r>
        <w:rPr>
          <w:rtl w:val="true"/>
        </w:rPr>
        <w:t xml:space="preserve">הכיר בשנת </w:t>
      </w:r>
      <w:r>
        <w:rPr/>
        <w:t>1992</w:t>
      </w:r>
      <w:r>
        <w:rPr>
          <w:rtl w:val="true"/>
        </w:rPr>
        <w:t xml:space="preserve"> </w:t>
      </w:r>
      <w:r>
        <w:rPr>
          <w:rtl w:val="true"/>
        </w:rPr>
        <w:t>את ד</w:t>
      </w:r>
      <w:r>
        <w:rPr>
          <w:rtl w:val="true"/>
        </w:rPr>
        <w:t>"</w:t>
      </w:r>
      <w:r>
        <w:rPr>
          <w:rtl w:val="true"/>
        </w:rPr>
        <w:t xml:space="preserve">ר אורסולה גלוק </w:t>
      </w:r>
      <w:r>
        <w:rPr>
          <w:rtl w:val="true"/>
        </w:rPr>
        <w:t>(</w:t>
      </w:r>
      <w:r>
        <w:rPr>
          <w:rtl w:val="true"/>
        </w:rPr>
        <w:t>להלן</w:t>
      </w:r>
      <w:r>
        <w:rPr>
          <w:rtl w:val="true"/>
        </w:rPr>
        <w:t xml:space="preserve">: </w:t>
      </w:r>
      <w:r>
        <w:rPr>
          <w:rFonts w:ascii="Century" w:hAnsi="Century" w:cs="Miriam"/>
          <w:b/>
          <w:b/>
          <w:spacing w:val="0"/>
          <w:sz w:val="22"/>
          <w:sz w:val="22"/>
          <w:szCs w:val="24"/>
          <w:rtl w:val="true"/>
        </w:rPr>
        <w:t>המנוחה</w:t>
      </w:r>
      <w:r>
        <w:rPr>
          <w:rtl w:val="true"/>
        </w:rPr>
        <w:t xml:space="preserve">), </w:t>
      </w:r>
      <w:r>
        <w:rPr>
          <w:rtl w:val="true"/>
        </w:rPr>
        <w:t>אזרחית גרמניה</w:t>
      </w:r>
      <w:r>
        <w:rPr>
          <w:rtl w:val="true"/>
        </w:rPr>
        <w:t xml:space="preserve">, </w:t>
      </w:r>
      <w:r>
        <w:rPr>
          <w:rtl w:val="true"/>
        </w:rPr>
        <w:t>אשר שהתה בישראל למשך מספר שנים לצורך לימודי דוקטורט במכון ויצמן</w:t>
      </w:r>
      <w:r>
        <w:rPr>
          <w:rtl w:val="true"/>
        </w:rPr>
        <w:t xml:space="preserve">. </w:t>
      </w:r>
      <w:r>
        <w:rPr>
          <w:rtl w:val="true"/>
        </w:rPr>
        <w:t>בין השניים נרקם קשר רומנטי</w:t>
      </w:r>
      <w:r>
        <w:rPr>
          <w:rtl w:val="true"/>
        </w:rPr>
        <w:t xml:space="preserve">, </w:t>
      </w:r>
      <w:r>
        <w:rPr>
          <w:rtl w:val="true"/>
        </w:rPr>
        <w:t>אשר ידע במרוצת השנים קשיים שונים</w:t>
      </w:r>
      <w:r>
        <w:rPr>
          <w:rtl w:val="true"/>
        </w:rPr>
        <w:t xml:space="preserve">, </w:t>
      </w:r>
      <w:r>
        <w:rPr>
          <w:rtl w:val="true"/>
        </w:rPr>
        <w:t>במידה רבה בשל תאוות הבצע של המערער</w:t>
      </w:r>
      <w:r>
        <w:rPr>
          <w:rtl w:val="true"/>
        </w:rPr>
        <w:t xml:space="preserve">. </w:t>
      </w:r>
      <w:r>
        <w:rPr>
          <w:rtl w:val="true"/>
        </w:rPr>
        <w:t xml:space="preserve">השניים נישאו בניו יורק בשנת </w:t>
      </w:r>
      <w:r>
        <w:rPr/>
        <w:t>1995</w:t>
      </w:r>
      <w:r>
        <w:rPr>
          <w:rtl w:val="true"/>
        </w:rPr>
        <w:t xml:space="preserve"> </w:t>
      </w:r>
      <w:r>
        <w:rPr>
          <w:rtl w:val="true"/>
        </w:rPr>
        <w:t>והמשיכו להתגורר בעיר זו</w:t>
      </w:r>
      <w:r>
        <w:rPr>
          <w:rtl w:val="true"/>
        </w:rPr>
        <w:t xml:space="preserve">. </w:t>
      </w:r>
      <w:r>
        <w:rPr>
          <w:rtl w:val="true"/>
        </w:rPr>
        <w:t xml:space="preserve">בשלהי שנת </w:t>
      </w:r>
      <w:r>
        <w:rPr/>
        <w:t>1996</w:t>
      </w:r>
      <w:r>
        <w:rPr>
          <w:rtl w:val="true"/>
        </w:rPr>
        <w:t xml:space="preserve">, </w:t>
      </w:r>
      <w:r>
        <w:rPr>
          <w:rtl w:val="true"/>
        </w:rPr>
        <w:t>רקח המערער תוכנית שסופה ברציחתה האכזרית של המנוחה</w:t>
      </w:r>
      <w:r>
        <w:rPr>
          <w:rtl w:val="true"/>
        </w:rPr>
        <w:t xml:space="preserve">. </w:t>
      </w:r>
      <w:r>
        <w:rPr>
          <w:rtl w:val="true"/>
        </w:rPr>
        <w:t>זאת</w:t>
      </w:r>
      <w:r>
        <w:rPr>
          <w:rtl w:val="true"/>
        </w:rPr>
        <w:t xml:space="preserve">, </w:t>
      </w:r>
      <w:r>
        <w:rPr>
          <w:rtl w:val="true"/>
        </w:rPr>
        <w:t>מתוך שאיפה לזכות בתשלומי פוליסת ביטוח החיים של המנוחה</w:t>
      </w:r>
      <w:r>
        <w:rPr>
          <w:rtl w:val="true"/>
        </w:rPr>
        <w:t xml:space="preserve">, </w:t>
      </w:r>
      <w:r>
        <w:rPr>
          <w:rtl w:val="true"/>
        </w:rPr>
        <w:t>שהוא היה מוטב לה</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על מנת להוציא אל הפועל את מזימתו</w:t>
      </w:r>
      <w:r>
        <w:rPr>
          <w:rtl w:val="true"/>
        </w:rPr>
        <w:t xml:space="preserve">, </w:t>
      </w:r>
      <w:r>
        <w:rPr>
          <w:rtl w:val="true"/>
        </w:rPr>
        <w:t>הציע המערער למנוחה לנסוע עימו למאצ</w:t>
      </w:r>
      <w:r>
        <w:rPr>
          <w:rtl w:val="true"/>
        </w:rPr>
        <w:t>'</w:t>
      </w:r>
      <w:r>
        <w:rPr>
          <w:rtl w:val="true"/>
        </w:rPr>
        <w:t>ו פיצ</w:t>
      </w:r>
      <w:r>
        <w:rPr>
          <w:rtl w:val="true"/>
        </w:rPr>
        <w:t>'</w:t>
      </w:r>
      <w:r>
        <w:rPr>
          <w:rtl w:val="true"/>
        </w:rPr>
        <w:t>ו שבפרו</w:t>
      </w:r>
      <w:r>
        <w:rPr>
          <w:rtl w:val="true"/>
        </w:rPr>
        <w:t xml:space="preserve">, </w:t>
      </w:r>
      <w:r>
        <w:rPr>
          <w:rtl w:val="true"/>
        </w:rPr>
        <w:t>מתוך ידיעה כי למנוחה עניין רב בביקור ביעד זה</w:t>
      </w:r>
      <w:r>
        <w:rPr>
          <w:rtl w:val="true"/>
        </w:rPr>
        <w:t xml:space="preserve">, </w:t>
      </w:r>
      <w:r>
        <w:rPr>
          <w:rtl w:val="true"/>
        </w:rPr>
        <w:t>ומתוך אמונה כי ריבוי מעשי השוד האלימים במדינה זו</w:t>
      </w:r>
      <w:r>
        <w:rPr>
          <w:rtl w:val="true"/>
        </w:rPr>
        <w:t xml:space="preserve">, </w:t>
      </w:r>
      <w:r>
        <w:rPr>
          <w:rtl w:val="true"/>
        </w:rPr>
        <w:t xml:space="preserve">כמו גם תפקודן המוגבל של רשויות האכיפה </w:t>
      </w:r>
      <w:r>
        <w:rPr>
          <w:rtl w:val="true"/>
        </w:rPr>
        <w:t>–</w:t>
      </w:r>
      <w:r>
        <w:rPr>
          <w:rtl w:val="true"/>
        </w:rPr>
        <w:t xml:space="preserve"> יקלו עליו להסוות את מעשיו ולחמוק מאשמה</w:t>
      </w:r>
      <w:r>
        <w:rPr>
          <w:rtl w:val="true"/>
        </w:rPr>
        <w:t xml:space="preserve">. </w:t>
      </w:r>
      <w:r>
        <w:rPr>
          <w:rtl w:val="true"/>
        </w:rPr>
        <w:t>על אף שהמנוחה העדיפה להגיע למאצ</w:t>
      </w:r>
      <w:r>
        <w:rPr>
          <w:rtl w:val="true"/>
        </w:rPr>
        <w:t>'</w:t>
      </w:r>
      <w:r>
        <w:rPr>
          <w:rtl w:val="true"/>
        </w:rPr>
        <w:t>ו פיצ</w:t>
      </w:r>
      <w:r>
        <w:rPr>
          <w:rtl w:val="true"/>
        </w:rPr>
        <w:t>'</w:t>
      </w:r>
      <w:r>
        <w:rPr>
          <w:rtl w:val="true"/>
        </w:rPr>
        <w:t>ו באמצעות רכבת</w:t>
      </w:r>
      <w:r>
        <w:rPr>
          <w:rtl w:val="true"/>
        </w:rPr>
        <w:t xml:space="preserve">, </w:t>
      </w:r>
      <w:r>
        <w:rPr>
          <w:rtl w:val="true"/>
        </w:rPr>
        <w:t>דאג המערער</w:t>
      </w:r>
      <w:r>
        <w:rPr>
          <w:rtl w:val="true"/>
        </w:rPr>
        <w:t xml:space="preserve">, </w:t>
      </w:r>
      <w:r>
        <w:rPr>
          <w:rtl w:val="true"/>
        </w:rPr>
        <w:t>אשר היה אמון על תכנון הנסיעה</w:t>
      </w:r>
      <w:r>
        <w:rPr>
          <w:rtl w:val="true"/>
        </w:rPr>
        <w:t xml:space="preserve">, </w:t>
      </w:r>
      <w:r>
        <w:rPr>
          <w:rtl w:val="true"/>
        </w:rPr>
        <w:t>להביא לכך שהם יעשו את הדרך למקום רגלית</w:t>
      </w:r>
      <w:r>
        <w:rPr>
          <w:rtl w:val="true"/>
        </w:rPr>
        <w:t xml:space="preserve">, </w:t>
      </w:r>
      <w:r>
        <w:rPr>
          <w:rtl w:val="true"/>
        </w:rPr>
        <w:t xml:space="preserve">דרך מסלול הליכה המכונה </w:t>
      </w:r>
      <w:r>
        <w:rPr>
          <w:rtl w:val="true"/>
        </w:rPr>
        <w:t>"</w:t>
      </w:r>
      <w:r>
        <w:rPr>
          <w:rtl w:val="true"/>
        </w:rPr>
        <w:t>שביל האינקה</w:t>
      </w:r>
      <w:r>
        <w:rPr>
          <w:rtl w:val="true"/>
        </w:rPr>
        <w:t xml:space="preserve">". </w:t>
      </w:r>
      <w:r>
        <w:rPr>
          <w:rtl w:val="true"/>
        </w:rPr>
        <w:t xml:space="preserve">בערבו של יום </w:t>
      </w:r>
      <w:r>
        <w:rPr/>
        <w:t>6.1.1997</w:t>
      </w:r>
      <w:r>
        <w:rPr>
          <w:rtl w:val="true"/>
        </w:rPr>
        <w:t xml:space="preserve">, </w:t>
      </w:r>
      <w:r>
        <w:rPr>
          <w:rtl w:val="true"/>
        </w:rPr>
        <w:t>הציבו השניים את אוהלם המשותף באתר מחנאות שומם</w:t>
      </w:r>
      <w:r>
        <w:rPr>
          <w:rtl w:val="true"/>
        </w:rPr>
        <w:t xml:space="preserve">, </w:t>
      </w:r>
      <w:r>
        <w:rPr>
          <w:rtl w:val="true"/>
        </w:rPr>
        <w:t>חרף חששה של המנוחה מפני לינה במקום מבודד זה</w:t>
      </w:r>
      <w:r>
        <w:rPr>
          <w:rtl w:val="true"/>
        </w:rPr>
        <w:t xml:space="preserve">. </w:t>
      </w:r>
      <w:r>
        <w:rPr>
          <w:rtl w:val="true"/>
        </w:rPr>
        <w:t>למחרת</w:t>
      </w:r>
      <w:r>
        <w:rPr>
          <w:rtl w:val="true"/>
        </w:rPr>
        <w:t xml:space="preserve">, </w:t>
      </w:r>
      <w:r>
        <w:rPr>
          <w:rtl w:val="true"/>
        </w:rPr>
        <w:t>בעלות השחר</w:t>
      </w:r>
      <w:r>
        <w:rPr>
          <w:rtl w:val="true"/>
        </w:rPr>
        <w:t xml:space="preserve">, </w:t>
      </w:r>
      <w:r>
        <w:rPr>
          <w:rtl w:val="true"/>
        </w:rPr>
        <w:t>ירה הנאשם בראשה של המנוחה מטווח קצר</w:t>
      </w:r>
      <w:r>
        <w:rPr>
          <w:rtl w:val="true"/>
        </w:rPr>
        <w:t xml:space="preserve">, </w:t>
      </w:r>
      <w:r>
        <w:rPr>
          <w:rtl w:val="true"/>
        </w:rPr>
        <w:t xml:space="preserve">באמצעות אקדח </w:t>
      </w:r>
      <w:r>
        <w:rPr/>
        <w:t>9</w:t>
      </w:r>
      <w:r>
        <w:rPr>
          <w:rtl w:val="true"/>
        </w:rPr>
        <w:t xml:space="preserve"> </w:t>
      </w:r>
      <w:r>
        <w:rPr>
          <w:rtl w:val="true"/>
        </w:rPr>
        <w:t>מ</w:t>
      </w:r>
      <w:r>
        <w:rPr>
          <w:rtl w:val="true"/>
        </w:rPr>
        <w:t>"</w:t>
      </w:r>
      <w:r>
        <w:rPr>
          <w:rtl w:val="true"/>
        </w:rPr>
        <w:t xml:space="preserve">מ אשר הוטען בקליעי </w:t>
      </w:r>
      <w:r>
        <w:rPr/>
        <w:t>hollow point</w:t>
      </w:r>
      <w:r>
        <w:rPr>
          <w:rtl w:val="true"/>
        </w:rPr>
        <w:t xml:space="preserve">. </w:t>
      </w:r>
      <w:r>
        <w:rPr>
          <w:rtl w:val="true"/>
        </w:rPr>
        <w:t>שישה ימים לאחר מכן</w:t>
      </w:r>
      <w:r>
        <w:rPr>
          <w:rtl w:val="true"/>
        </w:rPr>
        <w:t xml:space="preserve">, </w:t>
      </w:r>
      <w:r>
        <w:rPr>
          <w:rtl w:val="true"/>
        </w:rPr>
        <w:t>הלכה המנוחה לעולמה</w:t>
      </w:r>
      <w:r>
        <w:rPr>
          <w:rtl w:val="true"/>
        </w:rPr>
        <w:t>.</w:t>
      </w:r>
    </w:p>
    <w:p>
      <w:pPr>
        <w:pStyle w:val="Ruller4"/>
        <w:ind w:end="0"/>
        <w:jc w:val="both"/>
        <w:rPr/>
      </w:pPr>
      <w:r>
        <w:rPr>
          <w:rtl w:val="true"/>
        </w:rPr>
      </w:r>
    </w:p>
    <w:p>
      <w:pPr>
        <w:pStyle w:val="Ruller41"/>
        <w:numPr>
          <w:ilvl w:val="0"/>
          <w:numId w:val="1"/>
        </w:numPr>
        <w:ind w:end="0"/>
        <w:jc w:val="both"/>
        <w:rPr/>
      </w:pPr>
      <w:r>
        <w:rPr>
          <w:rtl w:val="true"/>
        </w:rPr>
        <w:t>לאחר שנפטר המערער מנשקו</w:t>
      </w:r>
      <w:r>
        <w:rPr>
          <w:rtl w:val="true"/>
        </w:rPr>
        <w:t xml:space="preserve">, </w:t>
      </w:r>
      <w:r>
        <w:rPr>
          <w:rtl w:val="true"/>
        </w:rPr>
        <w:t>בסמוך לירי</w:t>
      </w:r>
      <w:r>
        <w:rPr>
          <w:rtl w:val="true"/>
        </w:rPr>
        <w:t xml:space="preserve">, </w:t>
      </w:r>
      <w:r>
        <w:rPr>
          <w:rtl w:val="true"/>
        </w:rPr>
        <w:t>נתקל באקראי בתיירת</w:t>
      </w:r>
      <w:r>
        <w:rPr>
          <w:rtl w:val="true"/>
        </w:rPr>
        <w:t xml:space="preserve">. </w:t>
      </w:r>
      <w:r>
        <w:rPr>
          <w:rtl w:val="true"/>
        </w:rPr>
        <w:t>המערער</w:t>
      </w:r>
      <w:r>
        <w:rPr>
          <w:rtl w:val="true"/>
        </w:rPr>
        <w:t xml:space="preserve">, </w:t>
      </w:r>
      <w:r>
        <w:rPr>
          <w:rtl w:val="true"/>
        </w:rPr>
        <w:t>שבגדיו וידיו היו מגואלים בדמה של המנוחה</w:t>
      </w:r>
      <w:r>
        <w:rPr>
          <w:rtl w:val="true"/>
        </w:rPr>
        <w:t xml:space="preserve">, </w:t>
      </w:r>
      <w:r>
        <w:rPr>
          <w:rtl w:val="true"/>
        </w:rPr>
        <w:t>ביקש מתוך בהלה את עזרתה של התיירת</w:t>
      </w:r>
      <w:r>
        <w:rPr>
          <w:rtl w:val="true"/>
        </w:rPr>
        <w:t xml:space="preserve">. </w:t>
      </w:r>
      <w:r>
        <w:rPr>
          <w:rtl w:val="true"/>
        </w:rPr>
        <w:t>זו ציינה כי בקרבת מקום מצויה קבוצת מטיילים ובה רופא וחובש</w:t>
      </w:r>
      <w:r>
        <w:rPr>
          <w:rtl w:val="true"/>
        </w:rPr>
        <w:t xml:space="preserve">, </w:t>
      </w:r>
      <w:r>
        <w:rPr>
          <w:rtl w:val="true"/>
        </w:rPr>
        <w:t>אך המערער</w:t>
      </w:r>
      <w:r>
        <w:rPr>
          <w:rtl w:val="true"/>
        </w:rPr>
        <w:t xml:space="preserve">, </w:t>
      </w:r>
      <w:r>
        <w:rPr>
          <w:rtl w:val="true"/>
        </w:rPr>
        <w:t>אשר חשש כי הענקת טיפול רפואי למנוחה עשויה להציל את חייה ובכך לסכל את תוכניתו</w:t>
      </w:r>
      <w:r>
        <w:rPr>
          <w:rtl w:val="true"/>
        </w:rPr>
        <w:t xml:space="preserve">, </w:t>
      </w:r>
      <w:r>
        <w:rPr>
          <w:rtl w:val="true"/>
        </w:rPr>
        <w:t>העדיף להיוותר בגפו והודה לתיירת בנימוס</w:t>
      </w:r>
      <w:r>
        <w:rPr>
          <w:rtl w:val="true"/>
        </w:rPr>
        <w:t xml:space="preserve">. </w:t>
      </w:r>
      <w:r>
        <w:rPr>
          <w:rtl w:val="true"/>
        </w:rPr>
        <w:t>מספר שעות לאחר מכן</w:t>
      </w:r>
      <w:r>
        <w:rPr>
          <w:rtl w:val="true"/>
        </w:rPr>
        <w:t xml:space="preserve">, </w:t>
      </w:r>
      <w:r>
        <w:rPr>
          <w:rtl w:val="true"/>
        </w:rPr>
        <w:t>הגיעה קבוצת המטיילים למקום הרצח</w:t>
      </w:r>
      <w:r>
        <w:rPr>
          <w:rtl w:val="true"/>
        </w:rPr>
        <w:t xml:space="preserve">. </w:t>
      </w:r>
      <w:r>
        <w:rPr>
          <w:rtl w:val="true"/>
        </w:rPr>
        <w:t>כאשר נשאל על ידי חברי הקבוצה לאשר התרחש</w:t>
      </w:r>
      <w:r>
        <w:rPr>
          <w:rtl w:val="true"/>
        </w:rPr>
        <w:t xml:space="preserve">, </w:t>
      </w:r>
      <w:r>
        <w:rPr>
          <w:rtl w:val="true"/>
        </w:rPr>
        <w:t>הסביר המערער כי המנוחה והוא הותקפו בידי שני שודדים בשעות הבוקר המוקדמות</w:t>
      </w:r>
      <w:r>
        <w:rPr>
          <w:rtl w:val="true"/>
        </w:rPr>
        <w:t xml:space="preserve">, </w:t>
      </w:r>
      <w:r>
        <w:rPr>
          <w:rtl w:val="true"/>
        </w:rPr>
        <w:t>וכי במהלך השוד נורתה המנוחה בראשה</w:t>
      </w:r>
      <w:r>
        <w:rPr>
          <w:rtl w:val="true"/>
        </w:rPr>
        <w:t xml:space="preserve">. </w:t>
      </w:r>
      <w:r>
        <w:rPr>
          <w:rtl w:val="true"/>
        </w:rPr>
        <w:t>תיאור זה עורר את חשדותיו של מדריך קבוצת המטיילים</w:t>
      </w:r>
      <w:r>
        <w:rPr>
          <w:rtl w:val="true"/>
        </w:rPr>
        <w:t xml:space="preserve">, </w:t>
      </w:r>
      <w:r>
        <w:rPr>
          <w:rtl w:val="true"/>
        </w:rPr>
        <w:t>שכן לא היה ידוע לו על אירועי ירי דומים שהתרחשו ב</w:t>
      </w:r>
      <w:r>
        <w:rPr>
          <w:rtl w:val="true"/>
        </w:rPr>
        <w:t>"</w:t>
      </w:r>
      <w:r>
        <w:rPr>
          <w:rtl w:val="true"/>
        </w:rPr>
        <w:t>שביל האינקה</w:t>
      </w:r>
      <w:r>
        <w:rPr>
          <w:rtl w:val="true"/>
        </w:rPr>
        <w:t xml:space="preserve">". </w:t>
      </w:r>
      <w:r>
        <w:rPr>
          <w:rtl w:val="true"/>
        </w:rPr>
        <w:t>בהמשך היום</w:t>
      </w:r>
      <w:r>
        <w:rPr>
          <w:rtl w:val="true"/>
        </w:rPr>
        <w:t xml:space="preserve">, </w:t>
      </w:r>
      <w:r>
        <w:rPr>
          <w:rtl w:val="true"/>
        </w:rPr>
        <w:t>בעוד הקבוצה ממתינה למסוק אשר יפנה את המנוחה לבית חולים</w:t>
      </w:r>
      <w:r>
        <w:rPr>
          <w:rtl w:val="true"/>
        </w:rPr>
        <w:t xml:space="preserve">, </w:t>
      </w:r>
      <w:r>
        <w:rPr>
          <w:rtl w:val="true"/>
        </w:rPr>
        <w:t>תושאל המערער על ידי קצין משטרה שהגיע למקום לנוכח הדיווח על תקרית הירי</w:t>
      </w:r>
      <w:r>
        <w:rPr>
          <w:rtl w:val="true"/>
        </w:rPr>
        <w:t xml:space="preserve">. </w:t>
      </w:r>
      <w:r>
        <w:rPr>
          <w:rtl w:val="true"/>
        </w:rPr>
        <w:t>המערער נחקר בפרו מספר פעמים נוספות</w:t>
      </w:r>
      <w:r>
        <w:rPr>
          <w:rtl w:val="true"/>
        </w:rPr>
        <w:t xml:space="preserve">, </w:t>
      </w:r>
      <w:r>
        <w:rPr>
          <w:rtl w:val="true"/>
        </w:rPr>
        <w:t>אך לא עלה בידן של רשויות החקירה המקומיות לפענח את הרצח</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לאחר שגופת המנוחה הועברה למינכן</w:t>
      </w:r>
      <w:r>
        <w:rPr>
          <w:rtl w:val="true"/>
        </w:rPr>
        <w:t xml:space="preserve">, </w:t>
      </w:r>
      <w:r>
        <w:rPr>
          <w:rtl w:val="true"/>
        </w:rPr>
        <w:t>פתחה התביעה המקומית בחקירת הרצח</w:t>
      </w:r>
      <w:r>
        <w:rPr>
          <w:rtl w:val="true"/>
        </w:rPr>
        <w:t xml:space="preserve">. </w:t>
      </w:r>
      <w:r>
        <w:rPr>
          <w:rtl w:val="true"/>
        </w:rPr>
        <w:t>המערער</w:t>
      </w:r>
      <w:r>
        <w:rPr>
          <w:rtl w:val="true"/>
        </w:rPr>
        <w:t xml:space="preserve">, </w:t>
      </w:r>
      <w:r>
        <w:rPr>
          <w:rtl w:val="true"/>
        </w:rPr>
        <w:t>אשר נחקר בתחילה כעד בפרשה</w:t>
      </w:r>
      <w:r>
        <w:rPr>
          <w:rtl w:val="true"/>
        </w:rPr>
        <w:t xml:space="preserve">, </w:t>
      </w:r>
      <w:r>
        <w:rPr>
          <w:rtl w:val="true"/>
        </w:rPr>
        <w:t xml:space="preserve">נעצר ביום </w:t>
      </w:r>
      <w:r>
        <w:rPr/>
        <w:t>13.4.1999</w:t>
      </w:r>
      <w:r>
        <w:rPr>
          <w:rtl w:val="true"/>
        </w:rPr>
        <w:t xml:space="preserve"> </w:t>
      </w:r>
      <w:r>
        <w:rPr>
          <w:rtl w:val="true"/>
        </w:rPr>
        <w:t>עד לתום ההליכים המשפטיים בעניינו</w:t>
      </w:r>
      <w:r>
        <w:rPr>
          <w:rtl w:val="true"/>
        </w:rPr>
        <w:t xml:space="preserve">. </w:t>
      </w:r>
      <w:r>
        <w:rPr>
          <w:rtl w:val="true"/>
        </w:rPr>
        <w:t>בתום משפטו</w:t>
      </w:r>
      <w:r>
        <w:rPr>
          <w:rtl w:val="true"/>
        </w:rPr>
        <w:t xml:space="preserve">, </w:t>
      </w:r>
      <w:r>
        <w:rPr>
          <w:rtl w:val="true"/>
        </w:rPr>
        <w:t xml:space="preserve">הורשע המערער ברצח המנוחה בידי בית המשפט המחוזי במינכן ביום </w:t>
      </w:r>
      <w:r>
        <w:rPr/>
        <w:t>22.1.2002</w:t>
      </w:r>
      <w:r>
        <w:rPr>
          <w:rtl w:val="true"/>
        </w:rPr>
        <w:t xml:space="preserve">, </w:t>
      </w:r>
      <w:r>
        <w:rPr>
          <w:rtl w:val="true"/>
        </w:rPr>
        <w:t>ונידון למאסר עולם בלתי קצוב</w:t>
      </w:r>
      <w:r>
        <w:rPr>
          <w:rtl w:val="true"/>
        </w:rPr>
        <w:t xml:space="preserve">. </w:t>
      </w:r>
      <w:r>
        <w:rPr>
          <w:rtl w:val="true"/>
        </w:rPr>
        <w:t xml:space="preserve">בפסק הדין הודגש כי מעשיו של המערער טומנים בחובם </w:t>
      </w:r>
      <w:r>
        <w:rPr>
          <w:rFonts w:ascii="Times New Roman" w:hAnsi="Times New Roman" w:cs="Miriam"/>
          <w:spacing w:val="0"/>
          <w:sz w:val="28"/>
          <w:sz w:val="28"/>
          <w:szCs w:val="24"/>
          <w:rtl w:val="true"/>
        </w:rPr>
        <w:t>חומרה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יתרה</w:t>
      </w:r>
      <w:r>
        <w:rPr>
          <w:rtl w:val="true"/>
        </w:rPr>
        <w:t xml:space="preserve">, </w:t>
      </w:r>
      <w:r>
        <w:rPr>
          <w:rtl w:val="true"/>
        </w:rPr>
        <w:t>לנוכח התכנון הקפדני שקדם להם</w:t>
      </w:r>
      <w:r>
        <w:rPr>
          <w:rtl w:val="true"/>
        </w:rPr>
        <w:t xml:space="preserve">, </w:t>
      </w:r>
      <w:r>
        <w:rPr>
          <w:rtl w:val="true"/>
        </w:rPr>
        <w:t>מטרתם הכלכלית הנלוזה</w:t>
      </w:r>
      <w:r>
        <w:rPr>
          <w:rtl w:val="true"/>
        </w:rPr>
        <w:t xml:space="preserve">, </w:t>
      </w:r>
      <w:r>
        <w:rPr>
          <w:rtl w:val="true"/>
        </w:rPr>
        <w:t>והניצול הבוטה של יחסי האמון ששררו בינו לבין המנוחה אשר היה כרוך בהם</w:t>
      </w:r>
      <w:r>
        <w:rPr>
          <w:rtl w:val="true"/>
        </w:rPr>
        <w:t xml:space="preserve">. </w:t>
      </w:r>
      <w:r>
        <w:rPr>
          <w:rtl w:val="true"/>
        </w:rPr>
        <w:t xml:space="preserve">ערעור שהגיש המערער לבית המשפט הפדראלי בגרמניה נדחה בהחלטה מיום </w:t>
      </w:r>
      <w:r>
        <w:rPr/>
        <w:t>12.3.2006</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בקשת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r>
        <w:rPr>
          <w:rFonts w:ascii="Century" w:hAnsi="Century" w:eastAsia="Century" w:cs="Century"/>
          <w:b/>
          <w:b/>
          <w:spacing w:val="0"/>
          <w:szCs w:val="24"/>
          <w:rtl w:val="true"/>
        </w:rPr>
        <w:t xml:space="preserve"> </w:t>
      </w:r>
      <w:r>
        <w:rPr>
          <w:rFonts w:ascii="Century" w:hAnsi="Century" w:cs="Miriam"/>
          <w:b/>
          <w:b/>
          <w:spacing w:val="0"/>
          <w:szCs w:val="24"/>
          <w:rtl w:val="true"/>
        </w:rPr>
        <w:t>לנשיאה</w:t>
      </w:r>
      <w:r>
        <w:rPr>
          <w:rFonts w:ascii="Century" w:hAnsi="Century" w:eastAsia="Century" w:cs="Century"/>
          <w:b/>
          <w:b/>
          <w:spacing w:val="0"/>
          <w:szCs w:val="24"/>
          <w:rtl w:val="true"/>
        </w:rPr>
        <w:t xml:space="preserve"> </w:t>
      </w:r>
      <w:r>
        <w:rPr>
          <w:rFonts w:ascii="Century" w:hAnsi="Century" w:cs="Miriam"/>
          <w:b/>
          <w:b/>
          <w:spacing w:val="0"/>
          <w:szCs w:val="24"/>
          <w:rtl w:val="true"/>
        </w:rPr>
        <w:t>ביתרת</w:t>
      </w:r>
      <w:r>
        <w:rPr>
          <w:rFonts w:ascii="Century" w:hAnsi="Century" w:eastAsia="Century" w:cs="Century"/>
          <w:b/>
          <w:b/>
          <w:spacing w:val="0"/>
          <w:szCs w:val="24"/>
          <w:rtl w:val="true"/>
        </w:rPr>
        <w:t xml:space="preserve"> </w:t>
      </w:r>
      <w:r>
        <w:rPr>
          <w:rFonts w:ascii="Century" w:hAnsi="Century" w:cs="Miriam"/>
          <w:b/>
          <w:b/>
          <w:spacing w:val="0"/>
          <w:szCs w:val="24"/>
          <w:rtl w:val="true"/>
        </w:rPr>
        <w:t>עונשו</w:t>
      </w:r>
      <w:r>
        <w:rPr>
          <w:rFonts w:ascii="Century" w:hAnsi="Century" w:eastAsia="Century" w:cs="Century"/>
          <w:b/>
          <w:b/>
          <w:spacing w:val="0"/>
          <w:szCs w:val="24"/>
          <w:rtl w:val="true"/>
        </w:rPr>
        <w:t xml:space="preserve"> </w:t>
      </w:r>
      <w:r>
        <w:rPr>
          <w:rFonts w:ascii="Century" w:hAnsi="Century" w:cs="Miriam"/>
          <w:b/>
          <w:b/>
          <w:spacing w:val="0"/>
          <w:szCs w:val="24"/>
          <w:rtl w:val="true"/>
        </w:rPr>
        <w:t>בישראל</w:t>
      </w:r>
      <w:r>
        <w:rPr>
          <w:rFonts w:ascii="Century" w:hAnsi="Century" w:eastAsia="Century" w:cs="Century"/>
          <w:b/>
          <w:b/>
          <w:spacing w:val="0"/>
          <w:szCs w:val="24"/>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end="0"/>
        <w:jc w:val="both"/>
        <w:rPr/>
      </w:pPr>
      <w:r>
        <w:rPr>
          <w:rtl w:val="true"/>
        </w:rPr>
        <w:t xml:space="preserve">ביום </w:t>
      </w:r>
      <w:r>
        <w:rPr/>
        <w:t>30.7.2003</w:t>
      </w:r>
      <w:r>
        <w:rPr>
          <w:rtl w:val="true"/>
        </w:rPr>
        <w:t xml:space="preserve"> </w:t>
      </w:r>
      <w:r>
        <w:rPr>
          <w:rtl w:val="true"/>
        </w:rPr>
        <w:t>הביע המערער בפני הרשויות הישראליות בגרמניה את רצונו לשאת ביתרת עונשו בישראל</w:t>
      </w:r>
      <w:r>
        <w:rPr>
          <w:rtl w:val="true"/>
        </w:rPr>
        <w:t xml:space="preserve">, </w:t>
      </w:r>
      <w:r>
        <w:rPr>
          <w:rtl w:val="true"/>
        </w:rPr>
        <w:t xml:space="preserve">ובהמשך הגיש בקשה מתאימה לרשויות המוסמכות בגרמניה </w:t>
      </w:r>
      <w:r>
        <w:rPr>
          <w:rtl w:val="true"/>
        </w:rPr>
        <w:t>(</w:t>
      </w:r>
      <w:r>
        <w:rPr>
          <w:rtl w:val="true"/>
        </w:rPr>
        <w:t>להלן</w:t>
      </w:r>
      <w:r>
        <w:rPr>
          <w:rtl w:val="true"/>
        </w:rPr>
        <w:t xml:space="preserve">: </w:t>
      </w:r>
      <w:r>
        <w:rPr>
          <w:rFonts w:ascii="Century" w:hAnsi="Century" w:cs="Miriam"/>
          <w:b/>
          <w:b/>
          <w:spacing w:val="0"/>
          <w:sz w:val="22"/>
          <w:sz w:val="22"/>
          <w:szCs w:val="24"/>
          <w:rtl w:val="true"/>
        </w:rPr>
        <w:t>בקשת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ההעברה</w:t>
      </w:r>
      <w:r>
        <w:rPr>
          <w:rtl w:val="true"/>
        </w:rPr>
        <w:t xml:space="preserve">). </w:t>
      </w:r>
      <w:r>
        <w:rPr>
          <w:rtl w:val="true"/>
        </w:rPr>
        <w:t>משזו התקבלה לבסוף</w:t>
      </w:r>
      <w:r>
        <w:rPr>
          <w:rtl w:val="true"/>
        </w:rPr>
        <w:t xml:space="preserve">, </w:t>
      </w:r>
      <w:r>
        <w:rPr>
          <w:rtl w:val="true"/>
        </w:rPr>
        <w:t>לאחר ערעור</w:t>
      </w:r>
      <w:r>
        <w:rPr>
          <w:rtl w:val="true"/>
        </w:rPr>
        <w:t xml:space="preserve">, </w:t>
      </w:r>
      <w:r>
        <w:rPr>
          <w:rtl w:val="true"/>
        </w:rPr>
        <w:t xml:space="preserve">הוציא שר המשפטים צו להעברת המערער לישראל על פי סמכותו </w:t>
      </w:r>
      <w:hyperlink r:id="rId41">
        <w:r>
          <w:rPr>
            <w:rStyle w:val="Hyperlink"/>
            <w:color w:val="0000FF"/>
            <w:u w:val="single"/>
            <w:rtl w:val="true"/>
          </w:rPr>
          <w:t>בסעיפים</w:t>
        </w:r>
        <w:r>
          <w:rPr>
            <w:rStyle w:val="Hyperlink"/>
            <w:color w:val="0000FF"/>
            <w:u w:val="single"/>
            <w:rtl w:val="true"/>
          </w:rPr>
          <w:t xml:space="preserve"> </w:t>
        </w:r>
        <w:r>
          <w:rPr>
            <w:rStyle w:val="Hyperlink"/>
            <w:color w:val="0000FF"/>
            <w:u w:val="single"/>
          </w:rPr>
          <w:t>8</w:t>
        </w:r>
      </w:hyperlink>
      <w:r>
        <w:rPr>
          <w:rtl w:val="true"/>
        </w:rPr>
        <w:t xml:space="preserve"> </w:t>
      </w:r>
      <w:r>
        <w:rPr>
          <w:rtl w:val="true"/>
        </w:rPr>
        <w:t>ו</w:t>
      </w:r>
      <w:r>
        <w:rPr>
          <w:rtl w:val="true"/>
        </w:rPr>
        <w:t>-</w:t>
      </w:r>
      <w:hyperlink r:id="rId42">
        <w:r>
          <w:rPr>
            <w:rStyle w:val="Hyperlink"/>
            <w:color w:val="0000FF"/>
            <w:u w:val="single"/>
          </w:rPr>
          <w:t>9</w:t>
        </w:r>
      </w:hyperlink>
      <w:r>
        <w:rPr>
          <w:rtl w:val="true"/>
        </w:rPr>
        <w:t xml:space="preserve"> </w:t>
      </w:r>
      <w:r>
        <w:rPr>
          <w:rtl w:val="true"/>
        </w:rPr>
        <w:t>ל</w:t>
      </w:r>
      <w:hyperlink r:id="rId43">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לנשיאת</w:t>
        </w:r>
        <w:r>
          <w:rPr>
            <w:rStyle w:val="Hyperlink"/>
            <w:color w:val="0000FF"/>
            <w:u w:val="single"/>
            <w:rtl w:val="true"/>
          </w:rPr>
          <w:t xml:space="preserve"> </w:t>
        </w:r>
        <w:r>
          <w:rPr>
            <w:rStyle w:val="Hyperlink"/>
            <w:color w:val="0000FF"/>
            <w:u w:val="single"/>
            <w:rtl w:val="true"/>
          </w:rPr>
          <w:t>עונש</w:t>
        </w:r>
        <w:r>
          <w:rPr>
            <w:rStyle w:val="Hyperlink"/>
            <w:color w:val="0000FF"/>
            <w:u w:val="single"/>
            <w:rtl w:val="true"/>
          </w:rPr>
          <w:t xml:space="preserve"> </w:t>
        </w:r>
        <w:r>
          <w:rPr>
            <w:rStyle w:val="Hyperlink"/>
            <w:color w:val="0000FF"/>
            <w:u w:val="single"/>
            <w:rtl w:val="true"/>
          </w:rPr>
          <w:t>מאסר</w:t>
        </w:r>
        <w:r>
          <w:rPr>
            <w:rStyle w:val="Hyperlink"/>
            <w:color w:val="0000FF"/>
            <w:u w:val="single"/>
            <w:rtl w:val="true"/>
          </w:rPr>
          <w:t xml:space="preserve"> </w:t>
        </w:r>
        <w:r>
          <w:rPr>
            <w:rStyle w:val="Hyperlink"/>
            <w:color w:val="0000FF"/>
            <w:u w:val="single"/>
            <w:rtl w:val="true"/>
          </w:rPr>
          <w:t>במדינת</w:t>
        </w:r>
        <w:r>
          <w:rPr>
            <w:rStyle w:val="Hyperlink"/>
            <w:color w:val="0000FF"/>
            <w:u w:val="single"/>
            <w:rtl w:val="true"/>
          </w:rPr>
          <w:t xml:space="preserve"> </w:t>
        </w:r>
        <w:r>
          <w:rPr>
            <w:rStyle w:val="Hyperlink"/>
            <w:color w:val="0000FF"/>
            <w:u w:val="single"/>
            <w:rtl w:val="true"/>
          </w:rPr>
          <w:t>אזרחותו</w:t>
        </w:r>
        <w:r>
          <w:rPr>
            <w:rStyle w:val="Hyperlink"/>
            <w:color w:val="0000FF"/>
            <w:u w:val="single"/>
            <w:rtl w:val="true"/>
          </w:rPr>
          <w:t xml:space="preserve"> </w:t>
        </w:r>
        <w:r>
          <w:rPr>
            <w:rStyle w:val="Hyperlink"/>
            <w:color w:val="0000FF"/>
            <w:u w:val="single"/>
            <w:rtl w:val="true"/>
          </w:rPr>
          <w:t>של</w:t>
        </w:r>
        <w:r>
          <w:rPr>
            <w:rStyle w:val="Hyperlink"/>
            <w:color w:val="0000FF"/>
            <w:u w:val="single"/>
            <w:rtl w:val="true"/>
          </w:rPr>
          <w:t xml:space="preserve"> </w:t>
        </w:r>
        <w:r>
          <w:rPr>
            <w:rStyle w:val="Hyperlink"/>
            <w:color w:val="0000FF"/>
            <w:u w:val="single"/>
            <w:rtl w:val="true"/>
          </w:rPr>
          <w:t>האסיר</w:t>
        </w:r>
      </w:hyperlink>
      <w:r>
        <w:rPr>
          <w:rtl w:val="true"/>
        </w:rPr>
        <w:t xml:space="preserve">, </w:t>
      </w:r>
      <w:r>
        <w:rPr>
          <w:rtl w:val="true"/>
        </w:rPr>
        <w:t>ה</w:t>
      </w:r>
      <w:r>
        <w:rPr>
          <w:rtl w:val="true"/>
        </w:rPr>
        <w:t>תשנ</w:t>
      </w:r>
      <w:r>
        <w:rPr>
          <w:rtl w:val="true"/>
        </w:rPr>
        <w:t>"</w:t>
      </w:r>
      <w:r>
        <w:rPr>
          <w:rtl w:val="true"/>
        </w:rPr>
        <w:t>ז</w:t>
      </w:r>
      <w:r>
        <w:rPr>
          <w:rtl w:val="true"/>
        </w:rPr>
        <w:t>-</w:t>
      </w:r>
      <w:r>
        <w:rPr/>
        <w:t>1996</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החוק</w:t>
      </w:r>
      <w:r>
        <w:rPr>
          <w:rtl w:val="true"/>
        </w:rPr>
        <w:t xml:space="preserve">), </w:t>
      </w:r>
      <w:r>
        <w:rPr>
          <w:rtl w:val="true"/>
        </w:rPr>
        <w:t xml:space="preserve">ומכוחו הועבר המערער לישראל ביום </w:t>
      </w:r>
      <w:r>
        <w:rPr/>
        <w:t>28.11.2007</w:t>
      </w:r>
      <w:r>
        <w:rPr>
          <w:rtl w:val="true"/>
        </w:rPr>
        <w:t xml:space="preserve"> </w:t>
      </w:r>
      <w:r>
        <w:rPr>
          <w:rtl w:val="true"/>
        </w:rPr>
        <w:t>והושם במשמורת</w:t>
      </w:r>
      <w:r>
        <w:rPr>
          <w:rtl w:val="true"/>
        </w:rPr>
        <w:t xml:space="preserve">. </w:t>
      </w:r>
    </w:p>
    <w:p>
      <w:pPr>
        <w:pStyle w:val="Ruller4"/>
        <w:ind w:end="0"/>
        <w:jc w:val="both"/>
        <w:rPr/>
      </w:pPr>
      <w:r>
        <w:rPr>
          <w:rtl w:val="true"/>
        </w:rPr>
      </w:r>
    </w:p>
    <w:p>
      <w:pPr>
        <w:pStyle w:val="Ruller41"/>
        <w:numPr>
          <w:ilvl w:val="0"/>
          <w:numId w:val="1"/>
        </w:numPr>
        <w:ind w:end="0"/>
        <w:jc w:val="both"/>
        <w:rPr>
          <w:rFonts w:ascii="Century" w:hAnsi="Century" w:cs="Century"/>
          <w:sz w:val="22"/>
        </w:rPr>
      </w:pPr>
      <w:r>
        <w:rPr>
          <w:rtl w:val="true"/>
        </w:rPr>
        <w:t>בכך לא התמצה ההליך</w:t>
      </w:r>
      <w:r>
        <w:rPr>
          <w:rtl w:val="true"/>
        </w:rPr>
        <w:t xml:space="preserve">, </w:t>
      </w:r>
      <w:r>
        <w:rPr>
          <w:rtl w:val="true"/>
        </w:rPr>
        <w:t xml:space="preserve">שכן על פי הוראת </w:t>
      </w:r>
      <w:hyperlink r:id="rId44">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נדרש בית המשפט המחוזי בירושלים להורות בצו על נשיאת יתרת מאסרו של המערער בישראל</w:t>
      </w:r>
      <w:r>
        <w:rPr>
          <w:rtl w:val="true"/>
        </w:rPr>
        <w:t xml:space="preserve">. </w:t>
      </w:r>
      <w:r>
        <w:rPr>
          <w:rtl w:val="true"/>
        </w:rPr>
        <w:t>בהתאם</w:t>
      </w:r>
      <w:r>
        <w:rPr>
          <w:rtl w:val="true"/>
        </w:rPr>
        <w:t xml:space="preserve">, </w:t>
      </w:r>
      <w:r>
        <w:rPr>
          <w:rtl w:val="true"/>
        </w:rPr>
        <w:t xml:space="preserve">עתר היועץ המשפטי לממשלה לבית משפט קמא ביום </w:t>
      </w:r>
      <w:r>
        <w:rPr/>
        <w:t>20.12.2007</w:t>
      </w:r>
      <w:r>
        <w:rPr>
          <w:rtl w:val="true"/>
        </w:rPr>
        <w:t xml:space="preserve"> </w:t>
      </w:r>
      <w:r>
        <w:rPr>
          <w:rtl w:val="true"/>
        </w:rPr>
        <w:t>על מנת שיורה כאמור</w:t>
      </w:r>
      <w:r>
        <w:rPr>
          <w:rtl w:val="true"/>
        </w:rPr>
        <w:t xml:space="preserve">. </w:t>
      </w:r>
      <w:r>
        <w:rPr>
          <w:rtl w:val="true"/>
        </w:rPr>
        <w:t>בפתח הדיון</w:t>
      </w:r>
      <w:r>
        <w:rPr>
          <w:rtl w:val="true"/>
        </w:rPr>
        <w:t xml:space="preserve">, </w:t>
      </w:r>
      <w:r>
        <w:rPr>
          <w:rtl w:val="true"/>
        </w:rPr>
        <w:t xml:space="preserve">אשר התקיים ביום </w:t>
      </w:r>
      <w:r>
        <w:rPr/>
        <w:t>20.1.2008</w:t>
      </w:r>
      <w:r>
        <w:rPr>
          <w:rtl w:val="true"/>
        </w:rPr>
        <w:t xml:space="preserve">, </w:t>
      </w:r>
      <w:r>
        <w:rPr>
          <w:rtl w:val="true"/>
        </w:rPr>
        <w:t xml:space="preserve">הצהיר בא כוח המערער כי בדעתו להגיש בקשה לשם הבאת מרשו לפני ועדת השחרורים בחלוף </w:t>
      </w:r>
      <w:r>
        <w:rPr/>
        <w:t>15</w:t>
      </w:r>
      <w:r>
        <w:rPr>
          <w:rtl w:val="true"/>
        </w:rPr>
        <w:t xml:space="preserve"> </w:t>
      </w:r>
      <w:r>
        <w:rPr>
          <w:rtl w:val="true"/>
        </w:rPr>
        <w:t>שנות מאסר</w:t>
      </w:r>
      <w:r>
        <w:rPr>
          <w:rtl w:val="true"/>
        </w:rPr>
        <w:t xml:space="preserve">. </w:t>
      </w:r>
      <w:r>
        <w:rPr>
          <w:rtl w:val="true"/>
        </w:rPr>
        <w:t>לאחר שהצדדים באו בדברים</w:t>
      </w:r>
      <w:r>
        <w:rPr>
          <w:rtl w:val="true"/>
        </w:rPr>
        <w:t xml:space="preserve">, </w:t>
      </w:r>
      <w:r>
        <w:rPr>
          <w:rtl w:val="true"/>
        </w:rPr>
        <w:t>הוסכם ביניהם להותיר סוגיה זו לעת מצוא</w:t>
      </w:r>
      <w:r>
        <w:rPr>
          <w:rtl w:val="true"/>
        </w:rPr>
        <w:t xml:space="preserve">, </w:t>
      </w:r>
      <w:r>
        <w:rPr>
          <w:rtl w:val="true"/>
        </w:rPr>
        <w:t>ולאפשר למערער להגיש בקשה לעיון חוזר לאחר ההכרעה בהליך שהתנהל באותה העת בבית משפט זה</w:t>
      </w:r>
      <w:r>
        <w:rPr>
          <w:rtl w:val="true"/>
        </w:rPr>
        <w:t xml:space="preserve">. </w:t>
      </w:r>
      <w:r>
        <w:rPr>
          <w:rtl w:val="true"/>
        </w:rPr>
        <w:t xml:space="preserve">בפרשה אחרת </w:t>
      </w:r>
      <w:hyperlink r:id="rId4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1548/18</w:t>
        </w:r>
      </w:hyperlink>
      <w:r>
        <w:rPr>
          <w:rtl w:val="true"/>
        </w:rPr>
        <w:t xml:space="preserve"> </w:t>
      </w:r>
      <w:r>
        <w:rPr>
          <w:rFonts w:ascii="Times New Roman" w:hAnsi="Times New Roman" w:cs="Miriam"/>
          <w:spacing w:val="0"/>
          <w:sz w:val="28"/>
          <w:sz w:val="28"/>
          <w:szCs w:val="24"/>
          <w:rtl w:val="true"/>
        </w:rPr>
        <w:t>מלכה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נגד</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היועץ</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המשפטי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לממשלה</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w:t>
      </w:r>
      <w:r>
        <w:rPr/>
        <w:t>27.1.2018</w:t>
      </w:r>
      <w:r>
        <w:rPr>
          <w:rtl w:val="true"/>
        </w:rPr>
        <w:t>) (</w:t>
      </w:r>
      <w:r>
        <w:rPr>
          <w:rtl w:val="true"/>
        </w:rPr>
        <w:t xml:space="preserve">להלן </w:t>
      </w:r>
      <w:r>
        <w:rPr>
          <w:rtl w:val="true"/>
        </w:rPr>
        <w:t>–</w:t>
      </w:r>
      <w:r>
        <w:rPr>
          <w:rtl w:val="true"/>
        </w:rPr>
        <w:t xml:space="preserve"> </w:t>
      </w:r>
      <w:r>
        <w:rPr>
          <w:rFonts w:ascii="Times New Roman" w:hAnsi="Times New Roman" w:cs="Miriam"/>
          <w:spacing w:val="0"/>
          <w:sz w:val="28"/>
          <w:sz w:val="28"/>
          <w:szCs w:val="24"/>
          <w:rtl w:val="true"/>
        </w:rPr>
        <w:t>פרשת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מלכה</w:t>
      </w:r>
      <w:r>
        <w:rPr>
          <w:rtl w:val="true"/>
        </w:rPr>
        <w:t xml:space="preserve">). </w:t>
      </w:r>
      <w:r>
        <w:rPr>
          <w:rtl w:val="true"/>
        </w:rPr>
        <w:t>משהוסרה סוגיה זו מהפרק</w:t>
      </w:r>
      <w:r>
        <w:rPr>
          <w:rtl w:val="true"/>
        </w:rPr>
        <w:t xml:space="preserve">, </w:t>
      </w:r>
      <w:r>
        <w:rPr>
          <w:rtl w:val="true"/>
        </w:rPr>
        <w:t xml:space="preserve">נתן בא כוח המערער את הסכמתו לבקשה לפי </w:t>
      </w:r>
      <w:hyperlink r:id="rId46">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 xml:space="preserve">ובהתאם קיבלהּ בית משפט קמא </w:t>
      </w:r>
      <w:r>
        <w:rPr>
          <w:rtl w:val="true"/>
        </w:rPr>
        <w:t>(</w:t>
      </w:r>
      <w:r>
        <w:rPr>
          <w:rtl w:val="true"/>
        </w:rPr>
        <w:t xml:space="preserve">השופט </w:t>
      </w:r>
      <w:r>
        <w:rPr>
          <w:rtl w:val="true"/>
        </w:rPr>
        <w:t>(</w:t>
      </w:r>
      <w:r>
        <w:rPr>
          <w:rtl w:val="true"/>
        </w:rPr>
        <w:t>כתוארו אז</w:t>
      </w:r>
      <w:r>
        <w:rPr>
          <w:rtl w:val="true"/>
        </w:rPr>
        <w:t xml:space="preserve">) </w:t>
      </w:r>
      <w:r>
        <w:rPr>
          <w:rFonts w:ascii="Century" w:hAnsi="Century" w:cs="Miriam"/>
          <w:b/>
          <w:b/>
          <w:spacing w:val="0"/>
          <w:sz w:val="22"/>
          <w:sz w:val="22"/>
          <w:szCs w:val="24"/>
          <w:rtl w:val="true"/>
        </w:rPr>
        <w:t>י</w:t>
      </w:r>
      <w:r>
        <w:rPr>
          <w:rFonts w:cs="Miriam" w:ascii="Century" w:hAnsi="Century"/>
          <w:b/>
          <w:spacing w:val="0"/>
          <w:sz w:val="22"/>
          <w:szCs w:val="24"/>
          <w:rtl w:val="true"/>
        </w:rPr>
        <w:t xml:space="preserve">' </w:t>
      </w:r>
      <w:r>
        <w:rPr>
          <w:rFonts w:ascii="Century" w:hAnsi="Century" w:cs="Miriam"/>
          <w:b/>
          <w:b/>
          <w:spacing w:val="0"/>
          <w:sz w:val="22"/>
          <w:sz w:val="22"/>
          <w:szCs w:val="24"/>
          <w:rtl w:val="true"/>
        </w:rPr>
        <w:t>נועם</w:t>
      </w:r>
      <w:r>
        <w:rPr>
          <w:rtl w:val="true"/>
        </w:rPr>
        <w:t xml:space="preserve">) </w:t>
      </w:r>
      <w:r>
        <w:rPr>
          <w:rtl w:val="true"/>
        </w:rPr>
        <w:t>בהחלטתו מאותו היום</w:t>
      </w:r>
      <w:r>
        <w:rPr>
          <w:rtl w:val="true"/>
        </w:rPr>
        <w:t xml:space="preserve">. </w:t>
      </w:r>
    </w:p>
    <w:p>
      <w:pPr>
        <w:pStyle w:val="Ruller41"/>
        <w:numPr>
          <w:ilvl w:val="0"/>
          <w:numId w:val="0"/>
        </w:numPr>
        <w:ind w:hanging="0" w:start="0" w:end="0"/>
        <w:jc w:val="both"/>
        <w:rPr>
          <w:rFonts w:ascii="Century" w:hAnsi="Century" w:cs="Century"/>
          <w:sz w:val="22"/>
        </w:rPr>
      </w:pPr>
      <w:r>
        <w:rPr>
          <w:rFonts w:cs="Century" w:ascii="Century" w:hAnsi="Century"/>
          <w:sz w:val="22"/>
          <w:rtl w:val="true"/>
        </w:rPr>
      </w:r>
    </w:p>
    <w:p>
      <w:pPr>
        <w:pStyle w:val="Ruller41"/>
        <w:numPr>
          <w:ilvl w:val="0"/>
          <w:numId w:val="0"/>
        </w:numPr>
        <w:ind w:hanging="0" w:start="0" w:end="0"/>
        <w:jc w:val="both"/>
        <w:rPr>
          <w:rFonts w:ascii="Century" w:hAnsi="Century" w:cs="Century"/>
          <w:sz w:val="22"/>
        </w:rPr>
      </w:pPr>
      <w:r>
        <w:rPr>
          <w:rFonts w:cs="Century" w:ascii="Century" w:hAnsi="Century"/>
          <w:sz w:val="22"/>
          <w:rtl w:val="true"/>
        </w:rPr>
        <w:tab/>
      </w:r>
      <w:r>
        <w:rPr>
          <w:rFonts w:ascii="Century" w:hAnsi="Century" w:cs="Century"/>
          <w:sz w:val="22"/>
          <w:sz w:val="22"/>
          <w:rtl w:val="true"/>
        </w:rPr>
        <w:t>יצוין כי בשלב מאוחר יותר</w:t>
      </w:r>
      <w:r>
        <w:rPr>
          <w:rFonts w:cs="Century" w:ascii="Century" w:hAnsi="Century"/>
          <w:sz w:val="22"/>
          <w:rtl w:val="true"/>
        </w:rPr>
        <w:t xml:space="preserve">, </w:t>
      </w:r>
      <w:r>
        <w:rPr>
          <w:rFonts w:ascii="Century" w:hAnsi="Century" w:cs="Century"/>
          <w:sz w:val="22"/>
          <w:sz w:val="22"/>
          <w:rtl w:val="true"/>
        </w:rPr>
        <w:t>נקצב עונשו של המערער ל</w:t>
      </w:r>
      <w:r>
        <w:rPr>
          <w:rFonts w:cs="Century" w:ascii="Century" w:hAnsi="Century"/>
          <w:sz w:val="22"/>
          <w:rtl w:val="true"/>
        </w:rPr>
        <w:t>-</w:t>
      </w:r>
      <w:r>
        <w:rPr>
          <w:rFonts w:cs="Century" w:ascii="Century" w:hAnsi="Century"/>
          <w:sz w:val="22"/>
        </w:rPr>
        <w:t>30</w:t>
      </w:r>
      <w:r>
        <w:rPr>
          <w:rFonts w:cs="Century" w:ascii="Century" w:hAnsi="Century"/>
          <w:sz w:val="22"/>
          <w:rtl w:val="true"/>
        </w:rPr>
        <w:t xml:space="preserve"> </w:t>
      </w:r>
      <w:r>
        <w:rPr>
          <w:rFonts w:ascii="Century" w:hAnsi="Century" w:cs="Century"/>
          <w:sz w:val="22"/>
          <w:sz w:val="22"/>
          <w:rtl w:val="true"/>
        </w:rPr>
        <w:t>שנות מאסר בידי נשיא המדינה</w:t>
      </w:r>
      <w:r>
        <w:rPr>
          <w:rFonts w:cs="Century" w:ascii="Century" w:hAnsi="Century"/>
          <w:sz w:val="22"/>
          <w:rtl w:val="true"/>
        </w:rPr>
        <w:t xml:space="preserve">, </w:t>
      </w:r>
      <w:r>
        <w:rPr>
          <w:rFonts w:ascii="Century" w:hAnsi="Century" w:cs="Century"/>
          <w:sz w:val="22"/>
          <w:sz w:val="22"/>
          <w:rtl w:val="true"/>
        </w:rPr>
        <w:t xml:space="preserve">בהתאם לסמכותו </w:t>
      </w:r>
      <w:hyperlink r:id="rId47">
        <w:r>
          <w:rPr>
            <w:rStyle w:val="Hyperlink"/>
            <w:rFonts w:ascii="Century" w:hAnsi="Century" w:cs="Century"/>
            <w:color w:val="0000FF"/>
            <w:sz w:val="22"/>
            <w:sz w:val="22"/>
            <w:u w:val="single"/>
            <w:rtl w:val="true"/>
          </w:rPr>
          <w:t>שבסעיף</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11</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ב</w:t>
        </w:r>
        <w:r>
          <w:rPr>
            <w:rStyle w:val="Hyperlink"/>
            <w:rFonts w:cs="Century" w:ascii="Century" w:hAnsi="Century"/>
            <w:color w:val="0000FF"/>
            <w:sz w:val="22"/>
            <w:u w:val="single"/>
            <w:rtl w:val="true"/>
          </w:rPr>
          <w:t>)</w:t>
        </w:r>
      </w:hyperlink>
      <w:r>
        <w:rPr>
          <w:rFonts w:cs="Century" w:ascii="Century" w:hAnsi="Century"/>
          <w:sz w:val="22"/>
          <w:rtl w:val="true"/>
        </w:rPr>
        <w:t xml:space="preserve"> </w:t>
      </w:r>
      <w:r>
        <w:rPr>
          <w:rFonts w:ascii="Century" w:hAnsi="Century" w:cs="Century"/>
          <w:sz w:val="22"/>
          <w:sz w:val="22"/>
          <w:rtl w:val="true"/>
        </w:rPr>
        <w:t>ל</w:t>
      </w:r>
      <w:hyperlink r:id="rId48">
        <w:r>
          <w:rPr>
            <w:rStyle w:val="Hyperlink"/>
            <w:rFonts w:ascii="Century" w:hAnsi="Century" w:cs="Century"/>
            <w:color w:val="0000FF"/>
            <w:sz w:val="22"/>
            <w:sz w:val="22"/>
            <w:u w:val="single"/>
            <w:rtl w:val="true"/>
          </w:rPr>
          <w:t>חוק</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יסוד</w:t>
        </w:r>
        <w:r>
          <w:rPr>
            <w:rStyle w:val="Hyperlink"/>
            <w:rFonts w:cs="Century" w:ascii="Century" w:hAnsi="Century"/>
            <w:color w:val="0000FF"/>
            <w:sz w:val="22"/>
            <w:u w:val="single"/>
            <w:rtl w:val="true"/>
          </w:rPr>
          <w:t xml:space="preserve">: </w:t>
        </w:r>
        <w:r>
          <w:rPr>
            <w:rStyle w:val="Hyperlink"/>
            <w:rFonts w:ascii="Century" w:hAnsi="Century" w:cs="Century"/>
            <w:color w:val="0000FF"/>
            <w:sz w:val="22"/>
            <w:sz w:val="22"/>
            <w:u w:val="single"/>
            <w:rtl w:val="true"/>
          </w:rPr>
          <w:t>נשיא</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המדינה</w:t>
        </w:r>
      </w:hyperlink>
      <w:r>
        <w:rPr>
          <w:rFonts w:cs="Century" w:ascii="Century" w:hAnsi="Century"/>
          <w:sz w:val="22"/>
          <w:rtl w:val="true"/>
        </w:rPr>
        <w:t>.</w:t>
      </w:r>
    </w:p>
    <w:p>
      <w:pPr>
        <w:pStyle w:val="Ruller4"/>
        <w:ind w:end="0"/>
        <w:jc w:val="both"/>
        <w:rPr>
          <w:rFonts w:ascii="Century" w:hAnsi="Century" w:cs="Century"/>
          <w:sz w:val="22"/>
        </w:rPr>
      </w:pPr>
      <w:r>
        <w:rPr>
          <w:rFonts w:cs="Century" w:ascii="Century" w:hAnsi="Century"/>
          <w:sz w:val="22"/>
          <w:rtl w:val="true"/>
        </w:rPr>
      </w:r>
    </w:p>
    <w:p>
      <w:pPr>
        <w:pStyle w:val="Ruller4"/>
        <w:ind w:end="0"/>
        <w:jc w:val="both"/>
        <w:rPr>
          <w:rFonts w:ascii="Century" w:hAnsi="Century"/>
          <w:b/>
          <w:spacing w:val="0"/>
          <w:szCs w:val="24"/>
        </w:rPr>
      </w:pPr>
      <w:r>
        <w:rPr>
          <w:rFonts w:ascii="Century" w:hAnsi="Century" w:cs="Miriam"/>
          <w:b/>
          <w:b/>
          <w:spacing w:val="0"/>
          <w:szCs w:val="24"/>
          <w:rtl w:val="true"/>
        </w:rPr>
        <w:t>ההליך</w:t>
      </w:r>
      <w:r>
        <w:rPr>
          <w:rFonts w:ascii="Century" w:hAnsi="Century" w:eastAsia="Century" w:cs="Century"/>
          <w:b/>
          <w:b/>
          <w:spacing w:val="0"/>
          <w:szCs w:val="24"/>
          <w:rtl w:val="true"/>
        </w:rPr>
        <w:t xml:space="preserve"> </w:t>
      </w:r>
      <w:r>
        <w:rPr>
          <w:rFonts w:ascii="Century" w:hAnsi="Century" w:cs="Miriam"/>
          <w:b/>
          <w:b/>
          <w:spacing w:val="0"/>
          <w:szCs w:val="24"/>
          <w:rtl w:val="true"/>
        </w:rPr>
        <w:t>בבית</w:t>
      </w:r>
      <w:r>
        <w:rPr>
          <w:rFonts w:ascii="Century" w:hAnsi="Century" w:eastAsia="Century" w:cs="Century"/>
          <w:b/>
          <w:b/>
          <w:spacing w:val="0"/>
          <w:szCs w:val="24"/>
          <w:rtl w:val="true"/>
        </w:rPr>
        <w:t xml:space="preserve"> </w:t>
      </w:r>
      <w:r>
        <w:rPr>
          <w:rFonts w:ascii="Century" w:hAnsi="Century" w:cs="Miriam"/>
          <w:b/>
          <w:b/>
          <w:spacing w:val="0"/>
          <w:szCs w:val="24"/>
          <w:rtl w:val="true"/>
        </w:rPr>
        <w:t>משפט</w:t>
      </w:r>
      <w:r>
        <w:rPr>
          <w:rFonts w:ascii="Century" w:hAnsi="Century" w:eastAsia="Century" w:cs="Century"/>
          <w:b/>
          <w:b/>
          <w:spacing w:val="0"/>
          <w:szCs w:val="24"/>
          <w:rtl w:val="true"/>
        </w:rPr>
        <w:t xml:space="preserve"> </w:t>
      </w:r>
      <w:r>
        <w:rPr>
          <w:rFonts w:ascii="Century" w:hAnsi="Century" w:cs="Miriam"/>
          <w:b/>
          <w:b/>
          <w:spacing w:val="0"/>
          <w:szCs w:val="24"/>
          <w:rtl w:val="true"/>
        </w:rPr>
        <w:t>קמא</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end="0"/>
        <w:jc w:val="both"/>
        <w:rPr>
          <w:rFonts w:cs="FrankRuehl"/>
          <w:color w:val="000000"/>
          <w:sz w:val="28"/>
        </w:rPr>
      </w:pPr>
      <w:r>
        <w:rPr>
          <w:rtl w:val="true"/>
        </w:rPr>
        <w:t xml:space="preserve">ביום </w:t>
      </w:r>
      <w:r>
        <w:rPr/>
        <w:t>19.7.2015</w:t>
      </w:r>
      <w:r>
        <w:rPr>
          <w:rtl w:val="true"/>
        </w:rPr>
        <w:t xml:space="preserve"> </w:t>
      </w:r>
      <w:r>
        <w:rPr>
          <w:rtl w:val="true"/>
        </w:rPr>
        <w:t xml:space="preserve">הגיש המערער בקשה לעיון חוזר בהחלטת בית משפט קמא מיום </w:t>
      </w:r>
      <w:r>
        <w:rPr/>
        <w:t>20.1.2008</w:t>
      </w:r>
      <w:r>
        <w:rPr>
          <w:rtl w:val="true"/>
        </w:rPr>
        <w:t xml:space="preserve">. </w:t>
      </w:r>
      <w:r>
        <w:rPr>
          <w:rtl w:val="true"/>
        </w:rPr>
        <w:t xml:space="preserve">בבקשתו עתר לכך שיוּתר לו להתייצב בפני ועדת השחרורים בחלוף </w:t>
      </w:r>
      <w:r>
        <w:rPr/>
        <w:t>15</w:t>
      </w:r>
      <w:r>
        <w:rPr>
          <w:rtl w:val="true"/>
        </w:rPr>
        <w:t xml:space="preserve"> </w:t>
      </w:r>
      <w:r>
        <w:rPr>
          <w:rtl w:val="true"/>
        </w:rPr>
        <w:t>שנות מאסר</w:t>
      </w:r>
      <w:r>
        <w:rPr>
          <w:rtl w:val="true"/>
        </w:rPr>
        <w:t xml:space="preserve">, </w:t>
      </w:r>
      <w:r>
        <w:rPr>
          <w:rtl w:val="true"/>
        </w:rPr>
        <w:t>כפי שמורה הדין הגרמני</w:t>
      </w:r>
      <w:r>
        <w:rPr>
          <w:rtl w:val="true"/>
        </w:rPr>
        <w:t xml:space="preserve">, </w:t>
      </w:r>
      <w:r>
        <w:rPr>
          <w:rtl w:val="true"/>
        </w:rPr>
        <w:t>וזאת בהסתמך על חוות דעת משפטית שאותה הגיש</w:t>
      </w:r>
      <w:r>
        <w:rPr>
          <w:rtl w:val="true"/>
        </w:rPr>
        <w:t xml:space="preserve">. </w:t>
      </w:r>
      <w:r>
        <w:rPr>
          <w:rFonts w:cs="FrankRuehl"/>
          <w:color w:val="000000"/>
          <w:sz w:val="28"/>
          <w:sz w:val="28"/>
          <w:rtl w:val="true"/>
        </w:rPr>
        <w:t>המשיבה</w:t>
      </w:r>
      <w:r>
        <w:rPr>
          <w:rFonts w:cs="FrankRuehl"/>
          <w:color w:val="000000"/>
          <w:sz w:val="28"/>
          <w:rtl w:val="true"/>
        </w:rPr>
        <w:t xml:space="preserve">, </w:t>
      </w:r>
      <w:r>
        <w:rPr>
          <w:rFonts w:cs="FrankRuehl"/>
          <w:color w:val="000000"/>
          <w:sz w:val="28"/>
          <w:sz w:val="28"/>
          <w:rtl w:val="true"/>
        </w:rPr>
        <w:t>אשר</w:t>
      </w:r>
      <w:r>
        <w:rPr>
          <w:rFonts w:eastAsia="Garamond"/>
          <w:color w:val="000000"/>
          <w:sz w:val="28"/>
          <w:sz w:val="28"/>
          <w:rtl w:val="true"/>
        </w:rPr>
        <w:t xml:space="preserve"> </w:t>
      </w:r>
      <w:r>
        <w:rPr>
          <w:rFonts w:cs="FrankRuehl"/>
          <w:color w:val="000000"/>
          <w:sz w:val="28"/>
          <w:sz w:val="28"/>
          <w:rtl w:val="true"/>
        </w:rPr>
        <w:t>התנגדה</w:t>
      </w:r>
      <w:r>
        <w:rPr>
          <w:rFonts w:eastAsia="Garamond"/>
          <w:color w:val="000000"/>
          <w:sz w:val="28"/>
          <w:sz w:val="28"/>
          <w:rtl w:val="true"/>
        </w:rPr>
        <w:t xml:space="preserve"> </w:t>
      </w:r>
      <w:r>
        <w:rPr>
          <w:rFonts w:cs="FrankRuehl"/>
          <w:color w:val="000000"/>
          <w:sz w:val="28"/>
          <w:sz w:val="28"/>
          <w:rtl w:val="true"/>
        </w:rPr>
        <w:t>לבקשה</w:t>
      </w:r>
      <w:r>
        <w:rPr>
          <w:rFonts w:cs="FrankRuehl"/>
          <w:color w:val="000000"/>
          <w:sz w:val="28"/>
          <w:rtl w:val="true"/>
        </w:rPr>
        <w:t xml:space="preserve">, </w:t>
      </w:r>
      <w:r>
        <w:rPr>
          <w:rFonts w:cs="FrankRuehl"/>
          <w:color w:val="000000"/>
          <w:sz w:val="28"/>
          <w:sz w:val="28"/>
          <w:rtl w:val="true"/>
        </w:rPr>
        <w:t>הגישה</w:t>
      </w:r>
      <w:r>
        <w:rPr>
          <w:rFonts w:eastAsia="Garamond"/>
          <w:color w:val="000000"/>
          <w:sz w:val="28"/>
          <w:sz w:val="28"/>
          <w:rtl w:val="true"/>
        </w:rPr>
        <w:t xml:space="preserve"> </w:t>
      </w:r>
      <w:r>
        <w:rPr>
          <w:rFonts w:cs="FrankRuehl"/>
          <w:color w:val="000000"/>
          <w:sz w:val="28"/>
          <w:sz w:val="28"/>
          <w:rtl w:val="true"/>
        </w:rPr>
        <w:t>מצדה</w:t>
      </w:r>
      <w:r>
        <w:rPr>
          <w:rFonts w:eastAsia="Garamond"/>
          <w:color w:val="000000"/>
          <w:sz w:val="28"/>
          <w:sz w:val="28"/>
          <w:rtl w:val="true"/>
        </w:rPr>
        <w:t xml:space="preserve"> </w:t>
      </w:r>
      <w:r>
        <w:rPr>
          <w:rFonts w:cs="FrankRuehl"/>
          <w:color w:val="000000"/>
          <w:sz w:val="28"/>
          <w:sz w:val="28"/>
          <w:rtl w:val="true"/>
        </w:rPr>
        <w:t>הבהרות</w:t>
      </w:r>
      <w:r>
        <w:rPr>
          <w:rFonts w:eastAsia="Garamond"/>
          <w:color w:val="000000"/>
          <w:sz w:val="28"/>
          <w:sz w:val="28"/>
          <w:rtl w:val="true"/>
        </w:rPr>
        <w:t xml:space="preserve"> </w:t>
      </w:r>
      <w:r>
        <w:rPr>
          <w:rFonts w:cs="FrankRuehl"/>
          <w:color w:val="000000"/>
          <w:sz w:val="28"/>
          <w:sz w:val="28"/>
          <w:rtl w:val="true"/>
        </w:rPr>
        <w:t>על</w:t>
      </w:r>
      <w:r>
        <w:rPr>
          <w:rFonts w:eastAsia="Garamond"/>
          <w:color w:val="000000"/>
          <w:sz w:val="28"/>
          <w:sz w:val="28"/>
          <w:rtl w:val="true"/>
        </w:rPr>
        <w:t xml:space="preserve"> </w:t>
      </w:r>
      <w:r>
        <w:rPr>
          <w:rFonts w:cs="FrankRuehl"/>
          <w:color w:val="000000"/>
          <w:sz w:val="28"/>
          <w:sz w:val="28"/>
          <w:rtl w:val="true"/>
        </w:rPr>
        <w:t>אודות</w:t>
      </w:r>
      <w:r>
        <w:rPr>
          <w:rFonts w:eastAsia="Garamond"/>
          <w:color w:val="000000"/>
          <w:sz w:val="28"/>
          <w:sz w:val="28"/>
          <w:rtl w:val="true"/>
        </w:rPr>
        <w:t xml:space="preserve"> </w:t>
      </w:r>
      <w:r>
        <w:rPr>
          <w:rFonts w:cs="FrankRuehl"/>
          <w:color w:val="000000"/>
          <w:sz w:val="28"/>
          <w:sz w:val="28"/>
          <w:rtl w:val="true"/>
        </w:rPr>
        <w:t>הדין</w:t>
      </w:r>
      <w:r>
        <w:rPr>
          <w:rFonts w:eastAsia="Garamond"/>
          <w:color w:val="000000"/>
          <w:sz w:val="28"/>
          <w:sz w:val="28"/>
          <w:rtl w:val="true"/>
        </w:rPr>
        <w:t xml:space="preserve"> </w:t>
      </w:r>
      <w:r>
        <w:rPr>
          <w:rFonts w:cs="FrankRuehl"/>
          <w:color w:val="000000"/>
          <w:sz w:val="28"/>
          <w:sz w:val="28"/>
          <w:rtl w:val="true"/>
        </w:rPr>
        <w:t>הגרמני</w:t>
      </w:r>
      <w:r>
        <w:rPr>
          <w:rFonts w:cs="FrankRuehl"/>
          <w:color w:val="000000"/>
          <w:sz w:val="28"/>
          <w:rtl w:val="true"/>
        </w:rPr>
        <w:t xml:space="preserve">, </w:t>
      </w:r>
      <w:r>
        <w:rPr>
          <w:rFonts w:cs="FrankRuehl"/>
          <w:color w:val="000000"/>
          <w:sz w:val="28"/>
          <w:sz w:val="28"/>
          <w:rtl w:val="true"/>
        </w:rPr>
        <w:t>בהתבסס</w:t>
      </w:r>
      <w:r>
        <w:rPr>
          <w:rFonts w:eastAsia="Garamond"/>
          <w:color w:val="000000"/>
          <w:sz w:val="28"/>
          <w:sz w:val="28"/>
          <w:rtl w:val="true"/>
        </w:rPr>
        <w:t xml:space="preserve"> </w:t>
      </w:r>
      <w:r>
        <w:rPr>
          <w:rFonts w:cs="FrankRuehl"/>
          <w:color w:val="000000"/>
          <w:sz w:val="28"/>
          <w:sz w:val="28"/>
          <w:rtl w:val="true"/>
        </w:rPr>
        <w:t>על</w:t>
      </w:r>
      <w:r>
        <w:rPr>
          <w:rFonts w:eastAsia="Garamond"/>
          <w:color w:val="000000"/>
          <w:sz w:val="28"/>
          <w:sz w:val="28"/>
          <w:rtl w:val="true"/>
        </w:rPr>
        <w:t xml:space="preserve"> </w:t>
      </w:r>
      <w:r>
        <w:rPr>
          <w:rFonts w:cs="FrankRuehl"/>
          <w:color w:val="000000"/>
          <w:sz w:val="28"/>
          <w:sz w:val="28"/>
          <w:rtl w:val="true"/>
        </w:rPr>
        <w:t>מכתב</w:t>
      </w:r>
      <w:r>
        <w:rPr>
          <w:rFonts w:eastAsia="Garamond"/>
          <w:color w:val="000000"/>
          <w:sz w:val="28"/>
          <w:sz w:val="28"/>
          <w:rtl w:val="true"/>
        </w:rPr>
        <w:t xml:space="preserve"> </w:t>
      </w:r>
      <w:r>
        <w:rPr>
          <w:rFonts w:cs="FrankRuehl"/>
          <w:color w:val="000000"/>
          <w:sz w:val="28"/>
          <w:sz w:val="28"/>
          <w:rtl w:val="true"/>
        </w:rPr>
        <w:t>שהועבר</w:t>
      </w:r>
      <w:r>
        <w:rPr>
          <w:rFonts w:eastAsia="Garamond"/>
          <w:color w:val="000000"/>
          <w:sz w:val="28"/>
          <w:sz w:val="28"/>
          <w:rtl w:val="true"/>
        </w:rPr>
        <w:t xml:space="preserve"> </w:t>
      </w:r>
      <w:r>
        <w:rPr>
          <w:rFonts w:cs="FrankRuehl"/>
          <w:color w:val="000000"/>
          <w:sz w:val="28"/>
          <w:sz w:val="28"/>
          <w:rtl w:val="true"/>
        </w:rPr>
        <w:t>אליה</w:t>
      </w:r>
      <w:r>
        <w:rPr>
          <w:rFonts w:eastAsia="Garamond"/>
          <w:color w:val="000000"/>
          <w:sz w:val="28"/>
          <w:sz w:val="28"/>
          <w:rtl w:val="true"/>
        </w:rPr>
        <w:t xml:space="preserve"> </w:t>
      </w:r>
      <w:r>
        <w:rPr>
          <w:rFonts w:cs="FrankRuehl"/>
          <w:color w:val="000000"/>
          <w:sz w:val="28"/>
          <w:sz w:val="28"/>
          <w:rtl w:val="true"/>
        </w:rPr>
        <w:t>ממשרד</w:t>
      </w:r>
      <w:r>
        <w:rPr>
          <w:rFonts w:eastAsia="Garamond"/>
          <w:color w:val="000000"/>
          <w:sz w:val="28"/>
          <w:sz w:val="28"/>
          <w:rtl w:val="true"/>
        </w:rPr>
        <w:t xml:space="preserve"> </w:t>
      </w:r>
      <w:r>
        <w:rPr>
          <w:rFonts w:cs="FrankRuehl"/>
          <w:color w:val="000000"/>
          <w:sz w:val="28"/>
          <w:sz w:val="28"/>
          <w:rtl w:val="true"/>
        </w:rPr>
        <w:t>המשפטים</w:t>
      </w:r>
      <w:r>
        <w:rPr>
          <w:rFonts w:eastAsia="Garamond"/>
          <w:color w:val="000000"/>
          <w:sz w:val="28"/>
          <w:sz w:val="28"/>
          <w:rtl w:val="true"/>
        </w:rPr>
        <w:t xml:space="preserve"> </w:t>
      </w:r>
      <w:r>
        <w:rPr>
          <w:rFonts w:cs="FrankRuehl"/>
          <w:color w:val="000000"/>
          <w:sz w:val="28"/>
          <w:sz w:val="28"/>
          <w:rtl w:val="true"/>
        </w:rPr>
        <w:t>במחוז</w:t>
      </w:r>
      <w:r>
        <w:rPr>
          <w:rFonts w:eastAsia="Garamond"/>
          <w:color w:val="000000"/>
          <w:sz w:val="28"/>
          <w:sz w:val="28"/>
          <w:rtl w:val="true"/>
        </w:rPr>
        <w:t xml:space="preserve"> </w:t>
      </w:r>
      <w:r>
        <w:rPr>
          <w:rFonts w:cs="FrankRuehl"/>
          <w:color w:val="000000"/>
          <w:sz w:val="28"/>
          <w:sz w:val="28"/>
          <w:rtl w:val="true"/>
        </w:rPr>
        <w:t>בוואריה</w:t>
      </w:r>
      <w:r>
        <w:rPr>
          <w:rFonts w:eastAsia="Garamond"/>
          <w:color w:val="000000"/>
          <w:sz w:val="28"/>
          <w:sz w:val="28"/>
          <w:rtl w:val="true"/>
        </w:rPr>
        <w:t xml:space="preserve"> </w:t>
      </w:r>
      <w:r>
        <w:rPr>
          <w:rFonts w:cs="FrankRuehl"/>
          <w:color w:val="000000"/>
          <w:sz w:val="28"/>
          <w:sz w:val="28"/>
          <w:rtl w:val="true"/>
        </w:rPr>
        <w:t>שבגרמניה</w:t>
      </w:r>
      <w:r>
        <w:rPr>
          <w:rFonts w:cs="FrankRuehl"/>
          <w:color w:val="000000"/>
          <w:sz w:val="28"/>
          <w:rtl w:val="true"/>
        </w:rPr>
        <w:t>.</w:t>
      </w:r>
    </w:p>
    <w:p>
      <w:pPr>
        <w:pStyle w:val="Ruller4"/>
        <w:ind w:end="0"/>
        <w:jc w:val="both"/>
        <w:rPr>
          <w:rFonts w:cs="FrankRuehl"/>
          <w:color w:val="000000"/>
          <w:sz w:val="28"/>
        </w:rPr>
      </w:pPr>
      <w:r>
        <w:rPr>
          <w:rFonts w:cs="FrankRuehl"/>
          <w:color w:val="000000"/>
          <w:sz w:val="28"/>
          <w:rtl w:val="true"/>
        </w:rPr>
      </w:r>
    </w:p>
    <w:p>
      <w:pPr>
        <w:pStyle w:val="Ruller41"/>
        <w:numPr>
          <w:ilvl w:val="0"/>
          <w:numId w:val="1"/>
        </w:numPr>
        <w:ind w:end="0"/>
        <w:jc w:val="both"/>
        <w:rPr>
          <w:rFonts w:cs="FrankRuehl"/>
          <w:color w:val="000000"/>
          <w:sz w:val="28"/>
        </w:rPr>
      </w:pPr>
      <w:r>
        <w:rPr>
          <w:rtl w:val="true"/>
        </w:rPr>
        <w:t>תחילה</w:t>
      </w:r>
      <w:r>
        <w:rPr>
          <w:rtl w:val="true"/>
        </w:rPr>
        <w:t xml:space="preserve">, </w:t>
      </w:r>
      <w:r>
        <w:rPr>
          <w:rtl w:val="true"/>
        </w:rPr>
        <w:t>סקר בית משפט קמא את הוראותיה של ה</w:t>
      </w:r>
      <w:r>
        <w:rPr>
          <w:rtl w:val="true"/>
        </w:rPr>
        <w:t>אמנה</w:t>
      </w:r>
      <w:r>
        <w:rPr>
          <w:rtl w:val="true"/>
        </w:rPr>
        <w:t xml:space="preserve"> </w:t>
      </w:r>
      <w:r>
        <w:rPr>
          <w:rtl w:val="true"/>
        </w:rPr>
        <w:t>בדבר</w:t>
      </w:r>
      <w:r>
        <w:rPr>
          <w:rtl w:val="true"/>
        </w:rPr>
        <w:t xml:space="preserve"> </w:t>
      </w:r>
      <w:r>
        <w:rPr>
          <w:rtl w:val="true"/>
        </w:rPr>
        <w:t>העברת</w:t>
      </w:r>
      <w:r>
        <w:rPr>
          <w:rtl w:val="true"/>
        </w:rPr>
        <w:t xml:space="preserve"> </w:t>
      </w:r>
      <w:r>
        <w:rPr>
          <w:rtl w:val="true"/>
        </w:rPr>
        <w:t>נידונים</w:t>
      </w:r>
      <w:r>
        <w:rPr>
          <w:rtl w:val="true"/>
        </w:rPr>
        <w:t xml:space="preserve"> </w:t>
      </w:r>
      <w:r>
        <w:rPr>
          <w:rtl w:val="true"/>
        </w:rPr>
        <w:t>(</w:t>
      </w:r>
      <w:r>
        <w:rPr/>
        <w:t>Convention on the Transfer of Sentenced Persons</w:t>
      </w:r>
      <w:r>
        <w:rPr>
          <w:rtl w:val="true"/>
        </w:rPr>
        <w:t>)</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האמנה</w:t>
      </w:r>
      <w:r>
        <w:rPr>
          <w:rtl w:val="true"/>
        </w:rPr>
        <w:t xml:space="preserve">)), </w:t>
      </w:r>
      <w:r>
        <w:rPr>
          <w:rtl w:val="true"/>
        </w:rPr>
        <w:t xml:space="preserve">אשר נחתמה ביום </w:t>
      </w:r>
      <w:r>
        <w:rPr/>
        <w:t>21.3.1983</w:t>
      </w:r>
      <w:r>
        <w:rPr>
          <w:rtl w:val="true"/>
        </w:rPr>
        <w:t xml:space="preserve"> </w:t>
      </w:r>
      <w:r>
        <w:rPr>
          <w:rtl w:val="true"/>
        </w:rPr>
        <w:t>בידי המדינות החברות במועצת אירופה</w:t>
      </w:r>
      <w:r>
        <w:rPr>
          <w:rtl w:val="true"/>
        </w:rPr>
        <w:t xml:space="preserve">, </w:t>
      </w:r>
      <w:r>
        <w:rPr>
          <w:rtl w:val="true"/>
        </w:rPr>
        <w:t>כמו גם על ידי מדינות נוספות</w:t>
      </w:r>
      <w:r>
        <w:rPr>
          <w:rtl w:val="true"/>
        </w:rPr>
        <w:t xml:space="preserve">. </w:t>
      </w:r>
      <w:r>
        <w:rPr>
          <w:rtl w:val="true"/>
        </w:rPr>
        <w:t xml:space="preserve">מדינת ישראל אשררה את האמנה ביום </w:t>
      </w:r>
      <w:r>
        <w:rPr/>
        <w:t>24.9.1997</w:t>
      </w:r>
      <w:r>
        <w:rPr>
          <w:rtl w:val="true"/>
        </w:rPr>
        <w:t xml:space="preserve">, </w:t>
      </w:r>
      <w:r>
        <w:rPr>
          <w:rtl w:val="true"/>
        </w:rPr>
        <w:t xml:space="preserve">והיא נכנסה לתוקף ביום </w:t>
      </w:r>
      <w:r>
        <w:rPr/>
        <w:t>1.1.1998</w:t>
      </w:r>
      <w:r>
        <w:rPr>
          <w:rtl w:val="true"/>
        </w:rPr>
        <w:t xml:space="preserve"> (</w:t>
      </w:r>
      <w:r>
        <w:rPr>
          <w:rtl w:val="true"/>
        </w:rPr>
        <w:t>כתבי אמנה</w:t>
      </w:r>
      <w:r>
        <w:rPr>
          <w:rtl w:val="true"/>
        </w:rPr>
        <w:t xml:space="preserve">, </w:t>
      </w:r>
      <w:r>
        <w:rPr>
          <w:rtl w:val="true"/>
        </w:rPr>
        <w:t xml:space="preserve">כרך </w:t>
      </w:r>
      <w:r>
        <w:rPr/>
        <w:t>45</w:t>
      </w:r>
      <w:r>
        <w:rPr>
          <w:rtl w:val="true"/>
        </w:rPr>
        <w:t xml:space="preserve">, </w:t>
      </w:r>
      <w:r>
        <w:rPr>
          <w:rtl w:val="true"/>
        </w:rPr>
        <w:t>מס</w:t>
      </w:r>
      <w:r>
        <w:rPr>
          <w:rtl w:val="true"/>
        </w:rPr>
        <w:t xml:space="preserve">' </w:t>
      </w:r>
      <w:r>
        <w:rPr/>
        <w:t>1324</w:t>
      </w:r>
      <w:r>
        <w:rPr>
          <w:rtl w:val="true"/>
        </w:rPr>
        <w:t xml:space="preserve">) </w:t>
      </w:r>
      <w:r>
        <w:rPr>
          <w:rtl w:val="true"/>
        </w:rPr>
        <w:t xml:space="preserve">ונקלטה לדין הישראלי מכוח </w:t>
      </w:r>
      <w:hyperlink r:id="rId49">
        <w:r>
          <w:rPr>
            <w:rStyle w:val="Hyperlink"/>
            <w:color w:val="0000FF"/>
            <w:u w:val="single"/>
            <w:rtl w:val="true"/>
          </w:rPr>
          <w:t>סעיף</w:t>
        </w:r>
        <w:r>
          <w:rPr>
            <w:rStyle w:val="Hyperlink"/>
            <w:color w:val="0000FF"/>
            <w:u w:val="single"/>
            <w:rtl w:val="true"/>
          </w:rPr>
          <w:t xml:space="preserve"> </w:t>
        </w:r>
        <w:r>
          <w:rPr>
            <w:rStyle w:val="Hyperlink"/>
            <w:color w:val="0000FF"/>
            <w:u w:val="single"/>
          </w:rPr>
          <w:t>3</w:t>
        </w:r>
      </w:hyperlink>
      <w:r>
        <w:rPr>
          <w:rtl w:val="true"/>
        </w:rPr>
        <w:t xml:space="preserve"> </w:t>
      </w:r>
      <w:r>
        <w:rPr>
          <w:rtl w:val="true"/>
        </w:rPr>
        <w:t>לחוק</w:t>
      </w:r>
      <w:r>
        <w:rPr>
          <w:rtl w:val="true"/>
        </w:rPr>
        <w:t xml:space="preserve">.  </w:t>
      </w:r>
      <w:r>
        <w:rPr>
          <w:rtl w:val="true"/>
        </w:rPr>
        <w:t>לאחר שבחן את האמנה ואת פרשנותה הנוהגת</w:t>
      </w:r>
      <w:r>
        <w:rPr>
          <w:rtl w:val="true"/>
        </w:rPr>
        <w:t xml:space="preserve">, </w:t>
      </w:r>
      <w:r>
        <w:rPr>
          <w:rtl w:val="true"/>
        </w:rPr>
        <w:t>מצא בית משפט קמא כי ככלל</w:t>
      </w:r>
      <w:r>
        <w:rPr>
          <w:rtl w:val="true"/>
        </w:rPr>
        <w:t xml:space="preserve">, </w:t>
      </w:r>
      <w:r>
        <w:rPr>
          <w:rtl w:val="true"/>
        </w:rPr>
        <w:t>נתפסים דיני השחרור על תנאי ממאסר כחלק מאכיפת העונש</w:t>
      </w:r>
      <w:r>
        <w:rPr>
          <w:rtl w:val="true"/>
        </w:rPr>
        <w:t>,</w:t>
      </w:r>
      <w:r>
        <w:rPr>
          <w:rFonts w:cs="FrankRuehl"/>
          <w:color w:val="000000"/>
          <w:sz w:val="28"/>
          <w:rtl w:val="true"/>
        </w:rPr>
        <w:t xml:space="preserve"> </w:t>
      </w:r>
      <w:r>
        <w:rPr>
          <w:rFonts w:cs="FrankRuehl"/>
          <w:color w:val="000000"/>
          <w:sz w:val="28"/>
          <w:sz w:val="28"/>
          <w:rtl w:val="true"/>
        </w:rPr>
        <w:t>ולפיכך</w:t>
      </w:r>
      <w:r>
        <w:rPr>
          <w:rFonts w:eastAsia="Garamond"/>
          <w:color w:val="000000"/>
          <w:sz w:val="28"/>
          <w:sz w:val="28"/>
          <w:rtl w:val="true"/>
        </w:rPr>
        <w:t xml:space="preserve"> </w:t>
      </w:r>
      <w:r>
        <w:rPr>
          <w:rFonts w:cs="FrankRuehl"/>
          <w:color w:val="000000"/>
          <w:sz w:val="28"/>
          <w:sz w:val="28"/>
          <w:rtl w:val="true"/>
        </w:rPr>
        <w:t>חולשים</w:t>
      </w:r>
      <w:r>
        <w:rPr>
          <w:rFonts w:eastAsia="Garamond"/>
          <w:color w:val="000000"/>
          <w:sz w:val="28"/>
          <w:sz w:val="28"/>
          <w:rtl w:val="true"/>
        </w:rPr>
        <w:t xml:space="preserve"> </w:t>
      </w:r>
      <w:r>
        <w:rPr>
          <w:rFonts w:cs="FrankRuehl"/>
          <w:color w:val="000000"/>
          <w:sz w:val="28"/>
          <w:sz w:val="28"/>
          <w:rtl w:val="true"/>
        </w:rPr>
        <w:t>עליהם</w:t>
      </w:r>
      <w:r>
        <w:rPr>
          <w:rFonts w:eastAsia="Garamond"/>
          <w:color w:val="000000"/>
          <w:sz w:val="28"/>
          <w:sz w:val="28"/>
          <w:rtl w:val="true"/>
        </w:rPr>
        <w:t xml:space="preserve"> </w:t>
      </w:r>
      <w:r>
        <w:rPr>
          <w:rFonts w:cs="FrankRuehl"/>
          <w:color w:val="000000"/>
          <w:sz w:val="28"/>
          <w:sz w:val="28"/>
          <w:rtl w:val="true"/>
        </w:rPr>
        <w:t>דיני</w:t>
      </w:r>
      <w:r>
        <w:rPr>
          <w:rFonts w:eastAsia="Garamond"/>
          <w:color w:val="000000"/>
          <w:sz w:val="28"/>
          <w:sz w:val="28"/>
          <w:rtl w:val="true"/>
        </w:rPr>
        <w:t xml:space="preserve"> </w:t>
      </w:r>
      <w:r>
        <w:rPr>
          <w:rFonts w:cs="FrankRuehl"/>
          <w:color w:val="000000"/>
          <w:sz w:val="28"/>
          <w:sz w:val="28"/>
          <w:rtl w:val="true"/>
        </w:rPr>
        <w:t>המדינה</w:t>
      </w:r>
      <w:r>
        <w:rPr>
          <w:rFonts w:eastAsia="Garamond"/>
          <w:color w:val="000000"/>
          <w:sz w:val="28"/>
          <w:sz w:val="28"/>
          <w:rtl w:val="true"/>
        </w:rPr>
        <w:t xml:space="preserve"> </w:t>
      </w:r>
      <w:r>
        <w:rPr>
          <w:rFonts w:cs="FrankRuehl"/>
          <w:color w:val="000000"/>
          <w:sz w:val="28"/>
          <w:sz w:val="28"/>
          <w:rtl w:val="true"/>
        </w:rPr>
        <w:t>הנעברת</w:t>
      </w:r>
      <w:r>
        <w:rPr>
          <w:rFonts w:cs="FrankRuehl"/>
          <w:color w:val="000000"/>
          <w:sz w:val="28"/>
          <w:rtl w:val="true"/>
        </w:rPr>
        <w:t xml:space="preserve">. </w:t>
      </w:r>
      <w:r>
        <w:rPr>
          <w:rFonts w:cs="FrankRuehl"/>
          <w:color w:val="000000"/>
          <w:sz w:val="28"/>
          <w:sz w:val="28"/>
          <w:rtl w:val="true"/>
        </w:rPr>
        <w:t>עוד</w:t>
      </w:r>
      <w:r>
        <w:rPr>
          <w:rFonts w:eastAsia="Garamond"/>
          <w:color w:val="000000"/>
          <w:sz w:val="28"/>
          <w:sz w:val="28"/>
          <w:rtl w:val="true"/>
        </w:rPr>
        <w:t xml:space="preserve"> </w:t>
      </w:r>
      <w:r>
        <w:rPr>
          <w:rFonts w:cs="FrankRuehl"/>
          <w:color w:val="000000"/>
          <w:sz w:val="28"/>
          <w:sz w:val="28"/>
          <w:rtl w:val="true"/>
        </w:rPr>
        <w:t>צוין</w:t>
      </w:r>
      <w:r>
        <w:rPr>
          <w:rFonts w:eastAsia="Garamond"/>
          <w:color w:val="000000"/>
          <w:sz w:val="28"/>
          <w:sz w:val="28"/>
          <w:rtl w:val="true"/>
        </w:rPr>
        <w:t xml:space="preserve"> </w:t>
      </w:r>
      <w:r>
        <w:rPr>
          <w:rFonts w:cs="FrankRuehl"/>
          <w:color w:val="000000"/>
          <w:sz w:val="28"/>
          <w:sz w:val="28"/>
          <w:rtl w:val="true"/>
        </w:rPr>
        <w:t>כי</w:t>
      </w:r>
      <w:r>
        <w:rPr>
          <w:rFonts w:eastAsia="Garamond"/>
          <w:color w:val="000000"/>
          <w:sz w:val="28"/>
          <w:sz w:val="28"/>
          <w:rtl w:val="true"/>
        </w:rPr>
        <w:t xml:space="preserve"> </w:t>
      </w:r>
      <w:r>
        <w:rPr>
          <w:rFonts w:cs="FrankRuehl"/>
          <w:color w:val="000000"/>
          <w:sz w:val="28"/>
          <w:sz w:val="28"/>
          <w:rtl w:val="true"/>
        </w:rPr>
        <w:t>גישה</w:t>
      </w:r>
      <w:r>
        <w:rPr>
          <w:rFonts w:eastAsia="Garamond"/>
          <w:color w:val="000000"/>
          <w:sz w:val="28"/>
          <w:sz w:val="28"/>
          <w:rtl w:val="true"/>
        </w:rPr>
        <w:t xml:space="preserve"> </w:t>
      </w:r>
      <w:r>
        <w:rPr>
          <w:rFonts w:cs="FrankRuehl"/>
          <w:color w:val="000000"/>
          <w:sz w:val="28"/>
          <w:sz w:val="28"/>
          <w:rtl w:val="true"/>
        </w:rPr>
        <w:t>זו</w:t>
      </w:r>
      <w:r>
        <w:rPr>
          <w:rFonts w:eastAsia="Garamond"/>
          <w:color w:val="000000"/>
          <w:sz w:val="28"/>
          <w:sz w:val="28"/>
          <w:rtl w:val="true"/>
        </w:rPr>
        <w:t xml:space="preserve"> </w:t>
      </w:r>
      <w:r>
        <w:rPr>
          <w:rFonts w:cs="FrankRuehl"/>
          <w:color w:val="000000"/>
          <w:sz w:val="28"/>
          <w:sz w:val="28"/>
          <w:rtl w:val="true"/>
        </w:rPr>
        <w:t>הולמת</w:t>
      </w:r>
      <w:r>
        <w:rPr>
          <w:rFonts w:eastAsia="Garamond"/>
          <w:color w:val="000000"/>
          <w:sz w:val="28"/>
          <w:sz w:val="28"/>
          <w:rtl w:val="true"/>
        </w:rPr>
        <w:t xml:space="preserve"> </w:t>
      </w:r>
      <w:r>
        <w:rPr>
          <w:rFonts w:cs="FrankRuehl"/>
          <w:color w:val="000000"/>
          <w:sz w:val="28"/>
          <w:sz w:val="28"/>
          <w:rtl w:val="true"/>
        </w:rPr>
        <w:t>את</w:t>
      </w:r>
      <w:r>
        <w:rPr>
          <w:rFonts w:eastAsia="Garamond"/>
          <w:color w:val="000000"/>
          <w:sz w:val="28"/>
          <w:sz w:val="28"/>
          <w:rtl w:val="true"/>
        </w:rPr>
        <w:t xml:space="preserve"> </w:t>
      </w:r>
      <w:r>
        <w:rPr>
          <w:rFonts w:cs="FrankRuehl"/>
          <w:color w:val="000000"/>
          <w:sz w:val="28"/>
          <w:sz w:val="28"/>
          <w:rtl w:val="true"/>
        </w:rPr>
        <w:t>לשון</w:t>
      </w:r>
      <w:r>
        <w:rPr>
          <w:rFonts w:eastAsia="Garamond"/>
          <w:color w:val="000000"/>
          <w:sz w:val="28"/>
          <w:sz w:val="28"/>
          <w:rtl w:val="true"/>
        </w:rPr>
        <w:t xml:space="preserve"> </w:t>
      </w:r>
      <w:hyperlink r:id="rId50">
        <w:r>
          <w:rPr>
            <w:rStyle w:val="Hyperlink"/>
            <w:rFonts w:cs="FrankRuehl"/>
            <w:color w:val="0000FF"/>
            <w:sz w:val="28"/>
            <w:sz w:val="28"/>
            <w:u w:val="single"/>
            <w:rtl w:val="true"/>
          </w:rPr>
          <w:t>סעיף</w:t>
        </w:r>
        <w:r>
          <w:rPr>
            <w:rStyle w:val="Hyperlink"/>
            <w:rFonts w:eastAsia="Garamond"/>
            <w:color w:val="0000FF"/>
            <w:sz w:val="28"/>
            <w:sz w:val="28"/>
            <w:u w:val="single"/>
            <w:rtl w:val="true"/>
          </w:rPr>
          <w:t xml:space="preserve"> </w:t>
        </w:r>
        <w:r>
          <w:rPr>
            <w:rStyle w:val="Hyperlink"/>
            <w:rFonts w:cs="FrankRuehl"/>
            <w:color w:val="0000FF"/>
            <w:sz w:val="28"/>
            <w:u w:val="single"/>
          </w:rPr>
          <w:t>11</w:t>
        </w:r>
        <w:r>
          <w:rPr>
            <w:rStyle w:val="Hyperlink"/>
            <w:rFonts w:cs="FrankRuehl"/>
            <w:color w:val="0000FF"/>
            <w:sz w:val="28"/>
            <w:u w:val="single"/>
            <w:rtl w:val="true"/>
          </w:rPr>
          <w:t>(</w:t>
        </w:r>
        <w:r>
          <w:rPr>
            <w:rStyle w:val="Hyperlink"/>
            <w:rFonts w:cs="FrankRuehl"/>
            <w:color w:val="0000FF"/>
            <w:sz w:val="28"/>
            <w:sz w:val="28"/>
            <w:u w:val="single"/>
            <w:rtl w:val="true"/>
          </w:rPr>
          <w:t>א</w:t>
        </w:r>
        <w:r>
          <w:rPr>
            <w:rStyle w:val="Hyperlink"/>
            <w:rFonts w:cs="FrankRuehl"/>
            <w:color w:val="0000FF"/>
            <w:sz w:val="28"/>
            <w:u w:val="single"/>
            <w:rtl w:val="true"/>
          </w:rPr>
          <w:t>)</w:t>
        </w:r>
      </w:hyperlink>
      <w:r>
        <w:rPr>
          <w:rFonts w:cs="FrankRuehl"/>
          <w:color w:val="000000"/>
          <w:sz w:val="28"/>
          <w:rtl w:val="true"/>
        </w:rPr>
        <w:t xml:space="preserve"> </w:t>
      </w:r>
      <w:r>
        <w:rPr>
          <w:rFonts w:cs="FrankRuehl"/>
          <w:color w:val="000000"/>
          <w:sz w:val="28"/>
          <w:sz w:val="28"/>
          <w:rtl w:val="true"/>
        </w:rPr>
        <w:t>לחוק</w:t>
      </w:r>
      <w:r>
        <w:rPr>
          <w:rFonts w:cs="FrankRuehl"/>
          <w:color w:val="000000"/>
          <w:sz w:val="28"/>
          <w:rtl w:val="true"/>
        </w:rPr>
        <w:t xml:space="preserve">, </w:t>
      </w:r>
      <w:r>
        <w:rPr>
          <w:rFonts w:cs="FrankRuehl"/>
          <w:color w:val="000000"/>
          <w:sz w:val="28"/>
          <w:sz w:val="28"/>
          <w:rtl w:val="true"/>
        </w:rPr>
        <w:t>המורה</w:t>
      </w:r>
      <w:r>
        <w:rPr>
          <w:rFonts w:eastAsia="Garamond"/>
          <w:color w:val="000000"/>
          <w:sz w:val="28"/>
          <w:sz w:val="28"/>
          <w:rtl w:val="true"/>
        </w:rPr>
        <w:t xml:space="preserve"> </w:t>
      </w:r>
      <w:r>
        <w:rPr>
          <w:rFonts w:cs="FrankRuehl"/>
          <w:color w:val="000000"/>
          <w:sz w:val="28"/>
          <w:sz w:val="28"/>
          <w:rtl w:val="true"/>
        </w:rPr>
        <w:t>כי</w:t>
      </w:r>
      <w:r>
        <w:rPr>
          <w:rFonts w:eastAsia="Garamond"/>
          <w:color w:val="000000"/>
          <w:sz w:val="28"/>
          <w:sz w:val="28"/>
          <w:rtl w:val="true"/>
        </w:rPr>
        <w:t xml:space="preserve"> </w:t>
      </w:r>
      <w:r>
        <w:rPr>
          <w:rFonts w:cs="FrankRuehl"/>
          <w:color w:val="000000"/>
          <w:sz w:val="28"/>
          <w:sz w:val="28"/>
          <w:rtl w:val="true"/>
        </w:rPr>
        <w:t>על</w:t>
      </w:r>
      <w:r>
        <w:rPr>
          <w:rFonts w:eastAsia="Garamond"/>
          <w:color w:val="000000"/>
          <w:sz w:val="28"/>
          <w:sz w:val="28"/>
          <w:rtl w:val="true"/>
        </w:rPr>
        <w:t xml:space="preserve"> </w:t>
      </w:r>
      <w:r>
        <w:rPr>
          <w:rFonts w:cs="FrankRuehl"/>
          <w:color w:val="000000"/>
          <w:sz w:val="28"/>
          <w:sz w:val="28"/>
          <w:rtl w:val="true"/>
        </w:rPr>
        <w:t>אסירים</w:t>
      </w:r>
      <w:r>
        <w:rPr>
          <w:rFonts w:eastAsia="Garamond"/>
          <w:color w:val="000000"/>
          <w:sz w:val="28"/>
          <w:sz w:val="28"/>
          <w:rtl w:val="true"/>
        </w:rPr>
        <w:t xml:space="preserve"> </w:t>
      </w:r>
      <w:r>
        <w:rPr>
          <w:rFonts w:cs="FrankRuehl"/>
          <w:color w:val="000000"/>
          <w:sz w:val="28"/>
          <w:sz w:val="28"/>
          <w:rtl w:val="true"/>
        </w:rPr>
        <w:t>המועברים</w:t>
      </w:r>
      <w:r>
        <w:rPr>
          <w:rFonts w:eastAsia="Garamond"/>
          <w:color w:val="000000"/>
          <w:sz w:val="28"/>
          <w:sz w:val="28"/>
          <w:rtl w:val="true"/>
        </w:rPr>
        <w:t xml:space="preserve"> </w:t>
      </w:r>
      <w:r>
        <w:rPr>
          <w:rFonts w:cs="FrankRuehl"/>
          <w:color w:val="000000"/>
          <w:sz w:val="28"/>
          <w:sz w:val="28"/>
          <w:rtl w:val="true"/>
        </w:rPr>
        <w:t>לישראל</w:t>
      </w:r>
      <w:r>
        <w:rPr>
          <w:rFonts w:eastAsia="Garamond"/>
          <w:color w:val="000000"/>
          <w:sz w:val="28"/>
          <w:sz w:val="28"/>
          <w:rtl w:val="true"/>
        </w:rPr>
        <w:t xml:space="preserve"> </w:t>
      </w:r>
      <w:r>
        <w:rPr>
          <w:rFonts w:cs="FrankRuehl"/>
          <w:color w:val="000000"/>
          <w:sz w:val="28"/>
          <w:sz w:val="28"/>
          <w:rtl w:val="true"/>
        </w:rPr>
        <w:t>לשם</w:t>
      </w:r>
      <w:r>
        <w:rPr>
          <w:rFonts w:eastAsia="Garamond"/>
          <w:color w:val="000000"/>
          <w:sz w:val="28"/>
          <w:sz w:val="28"/>
          <w:rtl w:val="true"/>
        </w:rPr>
        <w:t xml:space="preserve"> </w:t>
      </w:r>
      <w:r>
        <w:rPr>
          <w:rFonts w:cs="FrankRuehl"/>
          <w:color w:val="000000"/>
          <w:sz w:val="28"/>
          <w:sz w:val="28"/>
          <w:rtl w:val="true"/>
        </w:rPr>
        <w:t>נשיאת</w:t>
      </w:r>
      <w:r>
        <w:rPr>
          <w:rFonts w:eastAsia="Garamond"/>
          <w:color w:val="000000"/>
          <w:sz w:val="28"/>
          <w:sz w:val="28"/>
          <w:rtl w:val="true"/>
        </w:rPr>
        <w:t xml:space="preserve"> </w:t>
      </w:r>
      <w:r>
        <w:rPr>
          <w:rFonts w:cs="FrankRuehl"/>
          <w:color w:val="000000"/>
          <w:sz w:val="28"/>
          <w:sz w:val="28"/>
          <w:rtl w:val="true"/>
        </w:rPr>
        <w:t>יתרת</w:t>
      </w:r>
      <w:r>
        <w:rPr>
          <w:rFonts w:eastAsia="Garamond"/>
          <w:color w:val="000000"/>
          <w:sz w:val="28"/>
          <w:sz w:val="28"/>
          <w:rtl w:val="true"/>
        </w:rPr>
        <w:t xml:space="preserve"> </w:t>
      </w:r>
      <w:r>
        <w:rPr>
          <w:rFonts w:cs="FrankRuehl"/>
          <w:color w:val="000000"/>
          <w:sz w:val="28"/>
          <w:sz w:val="28"/>
          <w:rtl w:val="true"/>
        </w:rPr>
        <w:t>עונשם</w:t>
      </w:r>
      <w:r>
        <w:rPr>
          <w:rFonts w:eastAsia="Garamond"/>
          <w:color w:val="000000"/>
          <w:sz w:val="28"/>
          <w:sz w:val="28"/>
          <w:rtl w:val="true"/>
        </w:rPr>
        <w:t xml:space="preserve"> </w:t>
      </w:r>
      <w:r>
        <w:rPr>
          <w:rFonts w:cs="FrankRuehl"/>
          <w:color w:val="000000"/>
          <w:sz w:val="28"/>
          <w:rtl w:val="true"/>
        </w:rPr>
        <w:t>"</w:t>
      </w:r>
      <w:r>
        <w:rPr>
          <w:rFonts w:cs="FrankRuehl"/>
          <w:color w:val="000000"/>
          <w:sz w:val="28"/>
          <w:sz w:val="28"/>
          <w:rtl w:val="true"/>
        </w:rPr>
        <w:t>יחולו</w:t>
      </w:r>
      <w:r>
        <w:rPr>
          <w:rFonts w:eastAsia="Garamond"/>
          <w:color w:val="000000"/>
          <w:sz w:val="28"/>
          <w:sz w:val="28"/>
          <w:rtl w:val="true"/>
        </w:rPr>
        <w:t xml:space="preserve"> </w:t>
      </w:r>
      <w:r>
        <w:rPr>
          <w:rFonts w:cs="FrankRuehl"/>
          <w:color w:val="000000"/>
          <w:sz w:val="28"/>
          <w:sz w:val="28"/>
          <w:rtl w:val="true"/>
        </w:rPr>
        <w:t>הוראות</w:t>
      </w:r>
      <w:r>
        <w:rPr>
          <w:rFonts w:eastAsia="Garamond"/>
          <w:color w:val="000000"/>
          <w:sz w:val="28"/>
          <w:sz w:val="28"/>
          <w:rtl w:val="true"/>
        </w:rPr>
        <w:t xml:space="preserve"> </w:t>
      </w:r>
      <w:r>
        <w:rPr>
          <w:rFonts w:cs="FrankRuehl"/>
          <w:color w:val="000000"/>
          <w:sz w:val="28"/>
          <w:sz w:val="28"/>
          <w:rtl w:val="true"/>
        </w:rPr>
        <w:t>כל</w:t>
      </w:r>
      <w:r>
        <w:rPr>
          <w:rFonts w:eastAsia="Garamond"/>
          <w:color w:val="000000"/>
          <w:sz w:val="28"/>
          <w:sz w:val="28"/>
          <w:rtl w:val="true"/>
        </w:rPr>
        <w:t xml:space="preserve"> </w:t>
      </w:r>
      <w:r>
        <w:rPr>
          <w:rFonts w:cs="FrankRuehl"/>
          <w:color w:val="000000"/>
          <w:sz w:val="28"/>
          <w:sz w:val="28"/>
          <w:rtl w:val="true"/>
        </w:rPr>
        <w:t>דין</w:t>
      </w:r>
      <w:r>
        <w:rPr>
          <w:rFonts w:eastAsia="Garamond"/>
          <w:color w:val="000000"/>
          <w:sz w:val="28"/>
          <w:sz w:val="28"/>
          <w:rtl w:val="true"/>
        </w:rPr>
        <w:t xml:space="preserve"> </w:t>
      </w:r>
      <w:r>
        <w:rPr>
          <w:rFonts w:cs="FrankRuehl"/>
          <w:color w:val="000000"/>
          <w:sz w:val="28"/>
          <w:sz w:val="28"/>
          <w:rtl w:val="true"/>
        </w:rPr>
        <w:t>החלות</w:t>
      </w:r>
      <w:r>
        <w:rPr>
          <w:rFonts w:eastAsia="Garamond"/>
          <w:color w:val="000000"/>
          <w:sz w:val="28"/>
          <w:sz w:val="28"/>
          <w:rtl w:val="true"/>
        </w:rPr>
        <w:t xml:space="preserve"> </w:t>
      </w:r>
      <w:r>
        <w:rPr>
          <w:rFonts w:cs="FrankRuehl"/>
          <w:color w:val="000000"/>
          <w:sz w:val="28"/>
          <w:sz w:val="28"/>
          <w:rtl w:val="true"/>
        </w:rPr>
        <w:t>על</w:t>
      </w:r>
      <w:r>
        <w:rPr>
          <w:rFonts w:eastAsia="Garamond"/>
          <w:color w:val="000000"/>
          <w:sz w:val="28"/>
          <w:sz w:val="28"/>
          <w:rtl w:val="true"/>
        </w:rPr>
        <w:t xml:space="preserve"> </w:t>
      </w:r>
      <w:r>
        <w:rPr>
          <w:rFonts w:cs="FrankRuehl"/>
          <w:color w:val="000000"/>
          <w:sz w:val="28"/>
          <w:sz w:val="28"/>
          <w:rtl w:val="true"/>
        </w:rPr>
        <w:t>נשיאת</w:t>
      </w:r>
      <w:r>
        <w:rPr>
          <w:rFonts w:eastAsia="Garamond"/>
          <w:color w:val="000000"/>
          <w:sz w:val="28"/>
          <w:sz w:val="28"/>
          <w:rtl w:val="true"/>
        </w:rPr>
        <w:t xml:space="preserve"> </w:t>
      </w:r>
      <w:r>
        <w:rPr>
          <w:rFonts w:cs="FrankRuehl"/>
          <w:color w:val="000000"/>
          <w:sz w:val="28"/>
          <w:sz w:val="28"/>
          <w:rtl w:val="true"/>
        </w:rPr>
        <w:t>מאסר</w:t>
      </w:r>
      <w:r>
        <w:rPr>
          <w:rFonts w:eastAsia="Garamond"/>
          <w:color w:val="000000"/>
          <w:sz w:val="28"/>
          <w:sz w:val="28"/>
          <w:rtl w:val="true"/>
        </w:rPr>
        <w:t xml:space="preserve"> </w:t>
      </w:r>
      <w:r>
        <w:rPr>
          <w:rFonts w:cs="FrankRuehl"/>
          <w:color w:val="000000"/>
          <w:sz w:val="28"/>
          <w:sz w:val="28"/>
          <w:rtl w:val="true"/>
        </w:rPr>
        <w:t>או</w:t>
      </w:r>
      <w:r>
        <w:rPr>
          <w:rFonts w:eastAsia="Garamond"/>
          <w:color w:val="000000"/>
          <w:sz w:val="28"/>
          <w:sz w:val="28"/>
          <w:rtl w:val="true"/>
        </w:rPr>
        <w:t xml:space="preserve"> </w:t>
      </w:r>
      <w:r>
        <w:rPr>
          <w:rFonts w:cs="FrankRuehl"/>
          <w:color w:val="000000"/>
          <w:sz w:val="28"/>
          <w:sz w:val="28"/>
          <w:rtl w:val="true"/>
        </w:rPr>
        <w:t>על</w:t>
      </w:r>
      <w:r>
        <w:rPr>
          <w:rFonts w:eastAsia="Garamond"/>
          <w:color w:val="000000"/>
          <w:sz w:val="28"/>
          <w:sz w:val="28"/>
          <w:rtl w:val="true"/>
        </w:rPr>
        <w:t xml:space="preserve"> </w:t>
      </w:r>
      <w:r>
        <w:rPr>
          <w:rFonts w:cs="FrankRuehl"/>
          <w:color w:val="000000"/>
          <w:sz w:val="28"/>
          <w:sz w:val="28"/>
          <w:rtl w:val="true"/>
        </w:rPr>
        <w:t>שחרור</w:t>
      </w:r>
      <w:r>
        <w:rPr>
          <w:rFonts w:eastAsia="Garamond"/>
          <w:color w:val="000000"/>
          <w:sz w:val="28"/>
          <w:sz w:val="28"/>
          <w:rtl w:val="true"/>
        </w:rPr>
        <w:t xml:space="preserve"> </w:t>
      </w:r>
      <w:r>
        <w:rPr>
          <w:rFonts w:cs="FrankRuehl"/>
          <w:color w:val="000000"/>
          <w:sz w:val="28"/>
          <w:sz w:val="28"/>
          <w:rtl w:val="true"/>
        </w:rPr>
        <w:t>ממאסר</w:t>
      </w:r>
      <w:r>
        <w:rPr>
          <w:rFonts w:cs="FrankRuehl"/>
          <w:color w:val="000000"/>
          <w:sz w:val="28"/>
          <w:rtl w:val="true"/>
        </w:rPr>
        <w:t xml:space="preserve">". </w:t>
      </w:r>
    </w:p>
    <w:p>
      <w:pPr>
        <w:pStyle w:val="Ruller4"/>
        <w:ind w:end="0"/>
        <w:jc w:val="both"/>
        <w:rPr>
          <w:rFonts w:cs="FrankRuehl"/>
          <w:color w:val="000000"/>
          <w:sz w:val="28"/>
        </w:rPr>
      </w:pPr>
      <w:r>
        <w:rPr>
          <w:rFonts w:cs="FrankRuehl"/>
          <w:color w:val="000000"/>
          <w:sz w:val="28"/>
          <w:rtl w:val="true"/>
        </w:rPr>
      </w:r>
    </w:p>
    <w:p>
      <w:pPr>
        <w:pStyle w:val="Ruller41"/>
        <w:numPr>
          <w:ilvl w:val="0"/>
          <w:numId w:val="1"/>
        </w:numPr>
        <w:ind w:end="0"/>
        <w:jc w:val="both"/>
        <w:rPr>
          <w:rFonts w:cs="FrankRuehl"/>
          <w:color w:val="000000"/>
          <w:sz w:val="28"/>
        </w:rPr>
      </w:pPr>
      <w:r>
        <w:rPr>
          <w:rFonts w:cs="FrankRuehl"/>
          <w:color w:val="000000"/>
          <w:sz w:val="28"/>
          <w:sz w:val="28"/>
          <w:rtl w:val="true"/>
        </w:rPr>
        <w:t>בית</w:t>
      </w:r>
      <w:r>
        <w:rPr>
          <w:rFonts w:eastAsia="Garamond"/>
          <w:color w:val="000000"/>
          <w:sz w:val="28"/>
          <w:sz w:val="28"/>
          <w:rtl w:val="true"/>
        </w:rPr>
        <w:t xml:space="preserve"> </w:t>
      </w:r>
      <w:r>
        <w:rPr>
          <w:rFonts w:cs="FrankRuehl"/>
          <w:color w:val="000000"/>
          <w:sz w:val="28"/>
          <w:sz w:val="28"/>
          <w:rtl w:val="true"/>
        </w:rPr>
        <w:t>משפט</w:t>
      </w:r>
      <w:r>
        <w:rPr>
          <w:rFonts w:eastAsia="Garamond"/>
          <w:color w:val="000000"/>
          <w:sz w:val="28"/>
          <w:sz w:val="28"/>
          <w:rtl w:val="true"/>
        </w:rPr>
        <w:t xml:space="preserve"> </w:t>
      </w:r>
      <w:r>
        <w:rPr>
          <w:rFonts w:cs="FrankRuehl"/>
          <w:color w:val="000000"/>
          <w:sz w:val="28"/>
          <w:sz w:val="28"/>
          <w:rtl w:val="true"/>
        </w:rPr>
        <w:t>קמא</w:t>
      </w:r>
      <w:r>
        <w:rPr>
          <w:rFonts w:eastAsia="Garamond"/>
          <w:color w:val="000000"/>
          <w:sz w:val="28"/>
          <w:sz w:val="28"/>
          <w:rtl w:val="true"/>
        </w:rPr>
        <w:t xml:space="preserve"> </w:t>
      </w:r>
      <w:r>
        <w:rPr>
          <w:rFonts w:cs="FrankRuehl"/>
          <w:color w:val="000000"/>
          <w:sz w:val="28"/>
          <w:sz w:val="28"/>
          <w:rtl w:val="true"/>
        </w:rPr>
        <w:t>הוסיף</w:t>
      </w:r>
      <w:r>
        <w:rPr>
          <w:rFonts w:eastAsia="Garamond"/>
          <w:color w:val="000000"/>
          <w:sz w:val="28"/>
          <w:sz w:val="28"/>
          <w:rtl w:val="true"/>
        </w:rPr>
        <w:t xml:space="preserve"> </w:t>
      </w:r>
      <w:r>
        <w:rPr>
          <w:rFonts w:cs="FrankRuehl"/>
          <w:color w:val="000000"/>
          <w:sz w:val="28"/>
          <w:sz w:val="28"/>
          <w:rtl w:val="true"/>
        </w:rPr>
        <w:t>כי</w:t>
      </w:r>
      <w:r>
        <w:rPr>
          <w:rFonts w:eastAsia="Garamond"/>
          <w:color w:val="000000"/>
          <w:sz w:val="28"/>
          <w:sz w:val="28"/>
          <w:rtl w:val="true"/>
        </w:rPr>
        <w:t xml:space="preserve"> </w:t>
      </w:r>
      <w:r>
        <w:rPr>
          <w:rFonts w:cs="FrankRuehl"/>
          <w:color w:val="000000"/>
          <w:sz w:val="28"/>
          <w:sz w:val="28"/>
          <w:rtl w:val="true"/>
        </w:rPr>
        <w:t>פרשנות</w:t>
      </w:r>
      <w:r>
        <w:rPr>
          <w:rFonts w:eastAsia="Garamond"/>
          <w:color w:val="000000"/>
          <w:sz w:val="28"/>
          <w:sz w:val="28"/>
          <w:rtl w:val="true"/>
        </w:rPr>
        <w:t xml:space="preserve"> </w:t>
      </w:r>
      <w:r>
        <w:rPr>
          <w:rFonts w:cs="FrankRuehl"/>
          <w:color w:val="000000"/>
          <w:sz w:val="28"/>
          <w:sz w:val="28"/>
          <w:rtl w:val="true"/>
        </w:rPr>
        <w:t>זו</w:t>
      </w:r>
      <w:r>
        <w:rPr>
          <w:rFonts w:eastAsia="Garamond"/>
          <w:color w:val="000000"/>
          <w:sz w:val="28"/>
          <w:sz w:val="28"/>
          <w:rtl w:val="true"/>
        </w:rPr>
        <w:t xml:space="preserve"> </w:t>
      </w:r>
      <w:r>
        <w:rPr>
          <w:rFonts w:cs="FrankRuehl"/>
          <w:color w:val="000000"/>
          <w:sz w:val="28"/>
          <w:sz w:val="28"/>
          <w:rtl w:val="true"/>
        </w:rPr>
        <w:t>נתמכת</w:t>
      </w:r>
      <w:r>
        <w:rPr>
          <w:rFonts w:eastAsia="Garamond"/>
          <w:color w:val="000000"/>
          <w:sz w:val="28"/>
          <w:sz w:val="28"/>
          <w:rtl w:val="true"/>
        </w:rPr>
        <w:t xml:space="preserve"> </w:t>
      </w:r>
      <w:r>
        <w:rPr>
          <w:rFonts w:cs="FrankRuehl"/>
          <w:color w:val="000000"/>
          <w:sz w:val="28"/>
          <w:sz w:val="28"/>
          <w:rtl w:val="true"/>
        </w:rPr>
        <w:t>היטב</w:t>
      </w:r>
      <w:r>
        <w:rPr>
          <w:rFonts w:eastAsia="Garamond"/>
          <w:color w:val="000000"/>
          <w:sz w:val="28"/>
          <w:sz w:val="28"/>
          <w:rtl w:val="true"/>
        </w:rPr>
        <w:t xml:space="preserve"> </w:t>
      </w:r>
      <w:r>
        <w:rPr>
          <w:rFonts w:cs="FrankRuehl"/>
          <w:color w:val="000000"/>
          <w:sz w:val="28"/>
          <w:sz w:val="28"/>
          <w:rtl w:val="true"/>
        </w:rPr>
        <w:t>בתכליתם</w:t>
      </w:r>
      <w:r>
        <w:rPr>
          <w:rFonts w:eastAsia="Garamond"/>
          <w:color w:val="000000"/>
          <w:sz w:val="28"/>
          <w:sz w:val="28"/>
          <w:rtl w:val="true"/>
        </w:rPr>
        <w:t xml:space="preserve"> </w:t>
      </w:r>
      <w:r>
        <w:rPr>
          <w:rFonts w:cs="FrankRuehl"/>
          <w:color w:val="000000"/>
          <w:sz w:val="28"/>
          <w:sz w:val="28"/>
          <w:rtl w:val="true"/>
        </w:rPr>
        <w:t>של</w:t>
      </w:r>
      <w:r>
        <w:rPr>
          <w:rFonts w:eastAsia="Garamond"/>
          <w:color w:val="000000"/>
          <w:sz w:val="28"/>
          <w:sz w:val="28"/>
          <w:rtl w:val="true"/>
        </w:rPr>
        <w:t xml:space="preserve"> </w:t>
      </w:r>
      <w:r>
        <w:rPr>
          <w:rFonts w:cs="FrankRuehl"/>
          <w:color w:val="000000"/>
          <w:sz w:val="28"/>
          <w:sz w:val="28"/>
          <w:rtl w:val="true"/>
        </w:rPr>
        <w:t>דיני</w:t>
      </w:r>
      <w:r>
        <w:rPr>
          <w:rFonts w:eastAsia="Garamond"/>
          <w:color w:val="000000"/>
          <w:sz w:val="28"/>
          <w:sz w:val="28"/>
          <w:rtl w:val="true"/>
        </w:rPr>
        <w:t xml:space="preserve"> </w:t>
      </w:r>
      <w:r>
        <w:rPr>
          <w:rFonts w:cs="FrankRuehl"/>
          <w:color w:val="000000"/>
          <w:sz w:val="28"/>
          <w:sz w:val="28"/>
          <w:rtl w:val="true"/>
        </w:rPr>
        <w:t>העברת</w:t>
      </w:r>
      <w:r>
        <w:rPr>
          <w:rFonts w:eastAsia="Garamond"/>
          <w:color w:val="000000"/>
          <w:sz w:val="28"/>
          <w:sz w:val="28"/>
          <w:rtl w:val="true"/>
        </w:rPr>
        <w:t xml:space="preserve"> </w:t>
      </w:r>
      <w:r>
        <w:rPr>
          <w:rFonts w:cs="FrankRuehl"/>
          <w:color w:val="000000"/>
          <w:sz w:val="28"/>
          <w:sz w:val="28"/>
          <w:rtl w:val="true"/>
        </w:rPr>
        <w:t>הנידונים</w:t>
      </w:r>
      <w:r>
        <w:rPr>
          <w:rFonts w:cs="FrankRuehl"/>
          <w:color w:val="000000"/>
          <w:sz w:val="28"/>
          <w:rtl w:val="true"/>
        </w:rPr>
        <w:t xml:space="preserve">. </w:t>
      </w:r>
      <w:r>
        <w:rPr>
          <w:rFonts w:cs="FrankRuehl"/>
          <w:color w:val="000000"/>
          <w:sz w:val="28"/>
          <w:sz w:val="28"/>
          <w:rtl w:val="true"/>
        </w:rPr>
        <w:t>בפרט</w:t>
      </w:r>
      <w:r>
        <w:rPr>
          <w:rFonts w:eastAsia="Garamond"/>
          <w:color w:val="000000"/>
          <w:sz w:val="28"/>
          <w:sz w:val="28"/>
          <w:rtl w:val="true"/>
        </w:rPr>
        <w:t xml:space="preserve"> </w:t>
      </w:r>
      <w:r>
        <w:rPr>
          <w:rFonts w:cs="FrankRuehl"/>
          <w:color w:val="000000"/>
          <w:sz w:val="28"/>
          <w:sz w:val="28"/>
          <w:rtl w:val="true"/>
        </w:rPr>
        <w:t>עמד</w:t>
      </w:r>
      <w:r>
        <w:rPr>
          <w:rFonts w:eastAsia="Garamond"/>
          <w:color w:val="000000"/>
          <w:sz w:val="28"/>
          <w:sz w:val="28"/>
          <w:rtl w:val="true"/>
        </w:rPr>
        <w:t xml:space="preserve"> </w:t>
      </w:r>
      <w:r>
        <w:rPr>
          <w:rFonts w:cs="FrankRuehl"/>
          <w:color w:val="000000"/>
          <w:sz w:val="28"/>
          <w:sz w:val="28"/>
          <w:rtl w:val="true"/>
        </w:rPr>
        <w:t>בית</w:t>
      </w:r>
      <w:r>
        <w:rPr>
          <w:rFonts w:eastAsia="Garamond"/>
          <w:color w:val="000000"/>
          <w:sz w:val="28"/>
          <w:sz w:val="28"/>
          <w:rtl w:val="true"/>
        </w:rPr>
        <w:t xml:space="preserve"> </w:t>
      </w:r>
      <w:r>
        <w:rPr>
          <w:rFonts w:cs="FrankRuehl"/>
          <w:color w:val="000000"/>
          <w:sz w:val="28"/>
          <w:sz w:val="28"/>
          <w:rtl w:val="true"/>
        </w:rPr>
        <w:t>משפט</w:t>
      </w:r>
      <w:r>
        <w:rPr>
          <w:rFonts w:eastAsia="Garamond"/>
          <w:color w:val="000000"/>
          <w:sz w:val="28"/>
          <w:sz w:val="28"/>
          <w:rtl w:val="true"/>
        </w:rPr>
        <w:t xml:space="preserve"> </w:t>
      </w:r>
      <w:r>
        <w:rPr>
          <w:rFonts w:cs="FrankRuehl"/>
          <w:color w:val="000000"/>
          <w:sz w:val="28"/>
          <w:sz w:val="28"/>
          <w:rtl w:val="true"/>
        </w:rPr>
        <w:t>קמא</w:t>
      </w:r>
      <w:r>
        <w:rPr>
          <w:rFonts w:eastAsia="Garamond"/>
          <w:color w:val="000000"/>
          <w:sz w:val="28"/>
          <w:sz w:val="28"/>
          <w:rtl w:val="true"/>
        </w:rPr>
        <w:t xml:space="preserve"> </w:t>
      </w:r>
      <w:r>
        <w:rPr>
          <w:rFonts w:cs="FrankRuehl"/>
          <w:color w:val="000000"/>
          <w:sz w:val="28"/>
          <w:sz w:val="28"/>
          <w:rtl w:val="true"/>
        </w:rPr>
        <w:t>על</w:t>
      </w:r>
      <w:r>
        <w:rPr>
          <w:rFonts w:eastAsia="Garamond"/>
          <w:color w:val="000000"/>
          <w:sz w:val="28"/>
          <w:sz w:val="28"/>
          <w:rtl w:val="true"/>
        </w:rPr>
        <w:t xml:space="preserve"> </w:t>
      </w:r>
      <w:r>
        <w:rPr>
          <w:rFonts w:cs="FrankRuehl"/>
          <w:color w:val="000000"/>
          <w:sz w:val="28"/>
          <w:sz w:val="28"/>
          <w:rtl w:val="true"/>
        </w:rPr>
        <w:t>מורכבותו</w:t>
      </w:r>
      <w:r>
        <w:rPr>
          <w:rFonts w:eastAsia="Garamond"/>
          <w:color w:val="000000"/>
          <w:sz w:val="28"/>
          <w:sz w:val="28"/>
          <w:rtl w:val="true"/>
        </w:rPr>
        <w:t xml:space="preserve"> </w:t>
      </w:r>
      <w:r>
        <w:rPr>
          <w:rFonts w:cs="FrankRuehl"/>
          <w:color w:val="000000"/>
          <w:sz w:val="28"/>
          <w:sz w:val="28"/>
          <w:rtl w:val="true"/>
        </w:rPr>
        <w:t>של</w:t>
      </w:r>
      <w:r>
        <w:rPr>
          <w:rFonts w:eastAsia="Garamond"/>
          <w:color w:val="000000"/>
          <w:sz w:val="28"/>
          <w:sz w:val="28"/>
          <w:rtl w:val="true"/>
        </w:rPr>
        <w:t xml:space="preserve"> </w:t>
      </w:r>
      <w:r>
        <w:rPr>
          <w:rFonts w:cs="FrankRuehl"/>
          <w:color w:val="000000"/>
          <w:sz w:val="28"/>
          <w:sz w:val="28"/>
          <w:rtl w:val="true"/>
        </w:rPr>
        <w:t>הליך</w:t>
      </w:r>
      <w:r>
        <w:rPr>
          <w:rFonts w:eastAsia="Garamond"/>
          <w:color w:val="000000"/>
          <w:sz w:val="28"/>
          <w:sz w:val="28"/>
          <w:rtl w:val="true"/>
        </w:rPr>
        <w:t xml:space="preserve"> </w:t>
      </w:r>
      <w:r>
        <w:rPr>
          <w:rFonts w:cs="FrankRuehl"/>
          <w:color w:val="000000"/>
          <w:sz w:val="28"/>
          <w:sz w:val="28"/>
          <w:rtl w:val="true"/>
        </w:rPr>
        <w:t>השחרור</w:t>
      </w:r>
      <w:r>
        <w:rPr>
          <w:rFonts w:eastAsia="Garamond"/>
          <w:color w:val="000000"/>
          <w:sz w:val="28"/>
          <w:sz w:val="28"/>
          <w:rtl w:val="true"/>
        </w:rPr>
        <w:t xml:space="preserve"> </w:t>
      </w:r>
      <w:r>
        <w:rPr>
          <w:rFonts w:cs="FrankRuehl"/>
          <w:color w:val="000000"/>
          <w:sz w:val="28"/>
          <w:sz w:val="28"/>
          <w:rtl w:val="true"/>
        </w:rPr>
        <w:t>על</w:t>
      </w:r>
      <w:r>
        <w:rPr>
          <w:rFonts w:eastAsia="Garamond"/>
          <w:color w:val="000000"/>
          <w:sz w:val="28"/>
          <w:sz w:val="28"/>
          <w:rtl w:val="true"/>
        </w:rPr>
        <w:t xml:space="preserve"> </w:t>
      </w:r>
      <w:r>
        <w:rPr>
          <w:rFonts w:cs="FrankRuehl"/>
          <w:color w:val="000000"/>
          <w:sz w:val="28"/>
          <w:sz w:val="28"/>
          <w:rtl w:val="true"/>
        </w:rPr>
        <w:t>תנאי</w:t>
      </w:r>
      <w:r>
        <w:rPr>
          <w:rFonts w:eastAsia="Garamond"/>
          <w:color w:val="000000"/>
          <w:sz w:val="28"/>
          <w:sz w:val="28"/>
          <w:rtl w:val="true"/>
        </w:rPr>
        <w:t xml:space="preserve"> </w:t>
      </w:r>
      <w:r>
        <w:rPr>
          <w:rFonts w:cs="FrankRuehl"/>
          <w:color w:val="000000"/>
          <w:sz w:val="28"/>
          <w:sz w:val="28"/>
          <w:rtl w:val="true"/>
        </w:rPr>
        <w:t>ממאסר</w:t>
      </w:r>
      <w:r>
        <w:rPr>
          <w:rFonts w:cs="FrankRuehl"/>
          <w:color w:val="000000"/>
          <w:sz w:val="28"/>
          <w:rtl w:val="true"/>
        </w:rPr>
        <w:t xml:space="preserve">; </w:t>
      </w:r>
      <w:r>
        <w:rPr>
          <w:rFonts w:cs="FrankRuehl"/>
          <w:color w:val="000000"/>
          <w:sz w:val="28"/>
          <w:sz w:val="28"/>
          <w:rtl w:val="true"/>
        </w:rPr>
        <w:t>על</w:t>
      </w:r>
      <w:r>
        <w:rPr>
          <w:rFonts w:eastAsia="Garamond"/>
          <w:color w:val="000000"/>
          <w:sz w:val="28"/>
          <w:sz w:val="28"/>
          <w:rtl w:val="true"/>
        </w:rPr>
        <w:t xml:space="preserve"> </w:t>
      </w:r>
      <w:r>
        <w:rPr>
          <w:rFonts w:cs="FrankRuehl"/>
          <w:color w:val="000000"/>
          <w:sz w:val="28"/>
          <w:sz w:val="28"/>
          <w:rtl w:val="true"/>
        </w:rPr>
        <w:t>יחסי</w:t>
      </w:r>
      <w:r>
        <w:rPr>
          <w:rFonts w:eastAsia="Garamond"/>
          <w:color w:val="000000"/>
          <w:sz w:val="28"/>
          <w:sz w:val="28"/>
          <w:rtl w:val="true"/>
        </w:rPr>
        <w:t xml:space="preserve"> </w:t>
      </w:r>
      <w:r>
        <w:rPr>
          <w:rFonts w:cs="FrankRuehl"/>
          <w:color w:val="000000"/>
          <w:sz w:val="28"/>
          <w:sz w:val="28"/>
          <w:rtl w:val="true"/>
        </w:rPr>
        <w:t>הגומלין</w:t>
      </w:r>
      <w:r>
        <w:rPr>
          <w:rFonts w:eastAsia="Garamond"/>
          <w:color w:val="000000"/>
          <w:sz w:val="28"/>
          <w:sz w:val="28"/>
          <w:rtl w:val="true"/>
        </w:rPr>
        <w:t xml:space="preserve"> </w:t>
      </w:r>
      <w:r>
        <w:rPr>
          <w:rFonts w:cs="FrankRuehl"/>
          <w:color w:val="000000"/>
          <w:sz w:val="28"/>
          <w:sz w:val="28"/>
          <w:rtl w:val="true"/>
        </w:rPr>
        <w:t>בינו</w:t>
      </w:r>
      <w:r>
        <w:rPr>
          <w:rFonts w:eastAsia="Garamond"/>
          <w:color w:val="000000"/>
          <w:sz w:val="28"/>
          <w:sz w:val="28"/>
          <w:rtl w:val="true"/>
        </w:rPr>
        <w:t xml:space="preserve"> </w:t>
      </w:r>
      <w:r>
        <w:rPr>
          <w:rFonts w:cs="FrankRuehl"/>
          <w:color w:val="000000"/>
          <w:sz w:val="28"/>
          <w:sz w:val="28"/>
          <w:rtl w:val="true"/>
        </w:rPr>
        <w:t>לבין</w:t>
      </w:r>
      <w:r>
        <w:rPr>
          <w:rFonts w:eastAsia="Garamond"/>
          <w:color w:val="000000"/>
          <w:sz w:val="28"/>
          <w:sz w:val="28"/>
          <w:rtl w:val="true"/>
        </w:rPr>
        <w:t xml:space="preserve"> </w:t>
      </w:r>
      <w:r>
        <w:rPr>
          <w:rFonts w:cs="FrankRuehl"/>
          <w:color w:val="000000"/>
          <w:sz w:val="28"/>
          <w:sz w:val="28"/>
          <w:rtl w:val="true"/>
        </w:rPr>
        <w:t>פרמטרים</w:t>
      </w:r>
      <w:r>
        <w:rPr>
          <w:rFonts w:eastAsia="Garamond"/>
          <w:color w:val="000000"/>
          <w:sz w:val="28"/>
          <w:sz w:val="28"/>
          <w:rtl w:val="true"/>
        </w:rPr>
        <w:t xml:space="preserve"> </w:t>
      </w:r>
      <w:r>
        <w:rPr>
          <w:rFonts w:cs="FrankRuehl"/>
          <w:color w:val="000000"/>
          <w:sz w:val="28"/>
          <w:sz w:val="28"/>
          <w:rtl w:val="true"/>
        </w:rPr>
        <w:t>ייחודיים</w:t>
      </w:r>
      <w:r>
        <w:rPr>
          <w:rFonts w:eastAsia="Garamond"/>
          <w:color w:val="000000"/>
          <w:sz w:val="28"/>
          <w:sz w:val="28"/>
          <w:rtl w:val="true"/>
        </w:rPr>
        <w:t xml:space="preserve"> </w:t>
      </w:r>
      <w:r>
        <w:rPr>
          <w:rFonts w:cs="FrankRuehl"/>
          <w:color w:val="000000"/>
          <w:sz w:val="28"/>
          <w:sz w:val="28"/>
          <w:rtl w:val="true"/>
        </w:rPr>
        <w:t>לשיטת</w:t>
      </w:r>
      <w:r>
        <w:rPr>
          <w:rFonts w:eastAsia="Garamond"/>
          <w:color w:val="000000"/>
          <w:sz w:val="28"/>
          <w:sz w:val="28"/>
          <w:rtl w:val="true"/>
        </w:rPr>
        <w:t xml:space="preserve"> </w:t>
      </w:r>
      <w:r>
        <w:rPr>
          <w:rFonts w:cs="FrankRuehl"/>
          <w:color w:val="000000"/>
          <w:sz w:val="28"/>
          <w:sz w:val="28"/>
          <w:rtl w:val="true"/>
        </w:rPr>
        <w:t>המשפט</w:t>
      </w:r>
      <w:r>
        <w:rPr>
          <w:rFonts w:eastAsia="Garamond"/>
          <w:color w:val="000000"/>
          <w:sz w:val="28"/>
          <w:sz w:val="28"/>
          <w:rtl w:val="true"/>
        </w:rPr>
        <w:t xml:space="preserve"> </w:t>
      </w:r>
      <w:r>
        <w:rPr>
          <w:rFonts w:cs="FrankRuehl"/>
          <w:color w:val="000000"/>
          <w:sz w:val="28"/>
          <w:sz w:val="28"/>
          <w:rtl w:val="true"/>
        </w:rPr>
        <w:t>של</w:t>
      </w:r>
      <w:r>
        <w:rPr>
          <w:rFonts w:eastAsia="Garamond"/>
          <w:color w:val="000000"/>
          <w:sz w:val="28"/>
          <w:sz w:val="28"/>
          <w:rtl w:val="true"/>
        </w:rPr>
        <w:t xml:space="preserve"> </w:t>
      </w:r>
      <w:r>
        <w:rPr>
          <w:rFonts w:cs="FrankRuehl"/>
          <w:color w:val="000000"/>
          <w:sz w:val="28"/>
          <w:sz w:val="28"/>
          <w:rtl w:val="true"/>
        </w:rPr>
        <w:t>המדינה</w:t>
      </w:r>
      <w:r>
        <w:rPr>
          <w:rFonts w:eastAsia="Garamond"/>
          <w:color w:val="000000"/>
          <w:sz w:val="28"/>
          <w:sz w:val="28"/>
          <w:rtl w:val="true"/>
        </w:rPr>
        <w:t xml:space="preserve"> </w:t>
      </w:r>
      <w:r>
        <w:rPr>
          <w:rFonts w:cs="FrankRuehl"/>
          <w:color w:val="000000"/>
          <w:sz w:val="28"/>
          <w:sz w:val="28"/>
          <w:rtl w:val="true"/>
        </w:rPr>
        <w:t>האוכפת</w:t>
      </w:r>
      <w:r>
        <w:rPr>
          <w:rFonts w:cs="FrankRuehl"/>
          <w:color w:val="000000"/>
          <w:sz w:val="28"/>
          <w:rtl w:val="true"/>
        </w:rPr>
        <w:t xml:space="preserve">, </w:t>
      </w:r>
      <w:r>
        <w:rPr>
          <w:rFonts w:cs="FrankRuehl"/>
          <w:color w:val="000000"/>
          <w:sz w:val="28"/>
          <w:sz w:val="28"/>
          <w:rtl w:val="true"/>
        </w:rPr>
        <w:t>כדוגמת</w:t>
      </w:r>
      <w:r>
        <w:rPr>
          <w:rFonts w:eastAsia="Garamond"/>
          <w:color w:val="000000"/>
          <w:sz w:val="28"/>
          <w:sz w:val="28"/>
          <w:rtl w:val="true"/>
        </w:rPr>
        <w:t xml:space="preserve"> </w:t>
      </w:r>
      <w:r>
        <w:rPr>
          <w:rFonts w:cs="FrankRuehl"/>
          <w:color w:val="000000"/>
          <w:sz w:val="28"/>
          <w:sz w:val="28"/>
          <w:rtl w:val="true"/>
        </w:rPr>
        <w:t>הרכב</w:t>
      </w:r>
      <w:r>
        <w:rPr>
          <w:rFonts w:eastAsia="Garamond"/>
          <w:color w:val="000000"/>
          <w:sz w:val="28"/>
          <w:sz w:val="28"/>
          <w:rtl w:val="true"/>
        </w:rPr>
        <w:t xml:space="preserve"> </w:t>
      </w:r>
      <w:r>
        <w:rPr>
          <w:rFonts w:cs="FrankRuehl"/>
          <w:color w:val="000000"/>
          <w:sz w:val="28"/>
          <w:sz w:val="28"/>
          <w:rtl w:val="true"/>
        </w:rPr>
        <w:t>הוועדה</w:t>
      </w:r>
      <w:r>
        <w:rPr>
          <w:rFonts w:cs="FrankRuehl"/>
          <w:color w:val="000000"/>
          <w:sz w:val="28"/>
          <w:rtl w:val="true"/>
        </w:rPr>
        <w:t xml:space="preserve">, </w:t>
      </w:r>
      <w:r>
        <w:rPr>
          <w:rFonts w:cs="FrankRuehl"/>
          <w:color w:val="000000"/>
          <w:sz w:val="28"/>
          <w:sz w:val="28"/>
          <w:rtl w:val="true"/>
        </w:rPr>
        <w:t>שיקוליה</w:t>
      </w:r>
      <w:r>
        <w:rPr>
          <w:rFonts w:cs="FrankRuehl"/>
          <w:color w:val="000000"/>
          <w:sz w:val="28"/>
          <w:rtl w:val="true"/>
        </w:rPr>
        <w:t xml:space="preserve">, </w:t>
      </w:r>
      <w:r>
        <w:rPr>
          <w:rFonts w:cs="FrankRuehl"/>
          <w:color w:val="000000"/>
          <w:sz w:val="28"/>
          <w:sz w:val="28"/>
          <w:rtl w:val="true"/>
        </w:rPr>
        <w:t>וטיבה</w:t>
      </w:r>
      <w:r>
        <w:rPr>
          <w:rFonts w:eastAsia="Garamond"/>
          <w:color w:val="000000"/>
          <w:sz w:val="28"/>
          <w:sz w:val="28"/>
          <w:rtl w:val="true"/>
        </w:rPr>
        <w:t xml:space="preserve"> </w:t>
      </w:r>
      <w:r>
        <w:rPr>
          <w:rFonts w:cs="FrankRuehl"/>
          <w:color w:val="000000"/>
          <w:sz w:val="28"/>
          <w:sz w:val="28"/>
          <w:rtl w:val="true"/>
        </w:rPr>
        <w:t>של</w:t>
      </w:r>
      <w:r>
        <w:rPr>
          <w:rFonts w:eastAsia="Garamond"/>
          <w:color w:val="000000"/>
          <w:sz w:val="28"/>
          <w:sz w:val="28"/>
          <w:rtl w:val="true"/>
        </w:rPr>
        <w:t xml:space="preserve"> </w:t>
      </w:r>
      <w:r>
        <w:rPr>
          <w:rFonts w:cs="FrankRuehl"/>
          <w:color w:val="000000"/>
          <w:sz w:val="28"/>
          <w:sz w:val="28"/>
          <w:rtl w:val="true"/>
        </w:rPr>
        <w:t>תקופת</w:t>
      </w:r>
      <w:r>
        <w:rPr>
          <w:rFonts w:eastAsia="Garamond"/>
          <w:color w:val="000000"/>
          <w:sz w:val="28"/>
          <w:sz w:val="28"/>
          <w:rtl w:val="true"/>
        </w:rPr>
        <w:t xml:space="preserve"> </w:t>
      </w:r>
      <w:r>
        <w:rPr>
          <w:rFonts w:cs="FrankRuehl"/>
          <w:color w:val="000000"/>
          <w:sz w:val="28"/>
          <w:sz w:val="28"/>
          <w:rtl w:val="true"/>
        </w:rPr>
        <w:t>המבחן</w:t>
      </w:r>
      <w:r>
        <w:rPr>
          <w:rFonts w:eastAsia="Garamond"/>
          <w:color w:val="000000"/>
          <w:sz w:val="28"/>
          <w:sz w:val="28"/>
          <w:rtl w:val="true"/>
        </w:rPr>
        <w:t xml:space="preserve"> </w:t>
      </w:r>
      <w:r>
        <w:rPr>
          <w:rFonts w:cs="FrankRuehl"/>
          <w:color w:val="000000"/>
          <w:sz w:val="28"/>
          <w:sz w:val="28"/>
          <w:rtl w:val="true"/>
        </w:rPr>
        <w:t>שעליה</w:t>
      </w:r>
      <w:r>
        <w:rPr>
          <w:rFonts w:eastAsia="Garamond"/>
          <w:color w:val="000000"/>
          <w:sz w:val="28"/>
          <w:sz w:val="28"/>
          <w:rtl w:val="true"/>
        </w:rPr>
        <w:t xml:space="preserve"> </w:t>
      </w:r>
      <w:r>
        <w:rPr>
          <w:rFonts w:cs="FrankRuehl"/>
          <w:color w:val="000000"/>
          <w:sz w:val="28"/>
          <w:sz w:val="28"/>
          <w:rtl w:val="true"/>
        </w:rPr>
        <w:t>היא</w:t>
      </w:r>
      <w:r>
        <w:rPr>
          <w:rFonts w:eastAsia="Garamond"/>
          <w:color w:val="000000"/>
          <w:sz w:val="28"/>
          <w:sz w:val="28"/>
          <w:rtl w:val="true"/>
        </w:rPr>
        <w:t xml:space="preserve"> </w:t>
      </w:r>
      <w:r>
        <w:rPr>
          <w:rFonts w:cs="FrankRuehl"/>
          <w:color w:val="000000"/>
          <w:sz w:val="28"/>
          <w:sz w:val="28"/>
          <w:rtl w:val="true"/>
        </w:rPr>
        <w:t>מוסמכת</w:t>
      </w:r>
      <w:r>
        <w:rPr>
          <w:rFonts w:eastAsia="Garamond"/>
          <w:color w:val="000000"/>
          <w:sz w:val="28"/>
          <w:sz w:val="28"/>
          <w:rtl w:val="true"/>
        </w:rPr>
        <w:t xml:space="preserve"> </w:t>
      </w:r>
      <w:r>
        <w:rPr>
          <w:rFonts w:cs="FrankRuehl"/>
          <w:color w:val="000000"/>
          <w:sz w:val="28"/>
          <w:sz w:val="28"/>
          <w:rtl w:val="true"/>
        </w:rPr>
        <w:t>להורות</w:t>
      </w:r>
      <w:r>
        <w:rPr>
          <w:rFonts w:cs="FrankRuehl"/>
          <w:color w:val="000000"/>
          <w:sz w:val="28"/>
          <w:rtl w:val="true"/>
        </w:rPr>
        <w:t xml:space="preserve">; </w:t>
      </w:r>
      <w:r>
        <w:rPr>
          <w:rFonts w:cs="FrankRuehl"/>
          <w:color w:val="000000"/>
          <w:sz w:val="28"/>
          <w:sz w:val="28"/>
          <w:rtl w:val="true"/>
        </w:rPr>
        <w:t>ועל</w:t>
      </w:r>
      <w:r>
        <w:rPr>
          <w:rFonts w:eastAsia="Garamond"/>
          <w:color w:val="000000"/>
          <w:sz w:val="28"/>
          <w:sz w:val="28"/>
          <w:rtl w:val="true"/>
        </w:rPr>
        <w:t xml:space="preserve"> </w:t>
      </w:r>
      <w:r>
        <w:rPr>
          <w:rFonts w:cs="FrankRuehl"/>
          <w:color w:val="000000"/>
          <w:sz w:val="28"/>
          <w:sz w:val="28"/>
          <w:rtl w:val="true"/>
        </w:rPr>
        <w:t>החשיבות</w:t>
      </w:r>
      <w:r>
        <w:rPr>
          <w:rFonts w:eastAsia="Garamond"/>
          <w:color w:val="000000"/>
          <w:sz w:val="28"/>
          <w:sz w:val="28"/>
          <w:rtl w:val="true"/>
        </w:rPr>
        <w:t xml:space="preserve"> </w:t>
      </w:r>
      <w:r>
        <w:rPr>
          <w:rFonts w:cs="FrankRuehl"/>
          <w:color w:val="000000"/>
          <w:sz w:val="28"/>
          <w:sz w:val="28"/>
          <w:rtl w:val="true"/>
        </w:rPr>
        <w:t>שבהותרת</w:t>
      </w:r>
      <w:r>
        <w:rPr>
          <w:rFonts w:eastAsia="Garamond"/>
          <w:color w:val="000000"/>
          <w:sz w:val="28"/>
          <w:sz w:val="28"/>
          <w:rtl w:val="true"/>
        </w:rPr>
        <w:t xml:space="preserve"> </w:t>
      </w:r>
      <w:r>
        <w:rPr>
          <w:rFonts w:cs="FrankRuehl"/>
          <w:color w:val="000000"/>
          <w:sz w:val="28"/>
          <w:sz w:val="28"/>
          <w:rtl w:val="true"/>
        </w:rPr>
        <w:t>ההחלטה</w:t>
      </w:r>
      <w:r>
        <w:rPr>
          <w:rFonts w:eastAsia="Garamond"/>
          <w:color w:val="000000"/>
          <w:sz w:val="28"/>
          <w:sz w:val="28"/>
          <w:rtl w:val="true"/>
        </w:rPr>
        <w:t xml:space="preserve"> </w:t>
      </w:r>
      <w:r>
        <w:rPr>
          <w:rFonts w:cs="FrankRuehl"/>
          <w:color w:val="000000"/>
          <w:sz w:val="28"/>
          <w:sz w:val="28"/>
          <w:rtl w:val="true"/>
        </w:rPr>
        <w:t>בדבר</w:t>
      </w:r>
      <w:r>
        <w:rPr>
          <w:rFonts w:eastAsia="Garamond"/>
          <w:color w:val="000000"/>
          <w:sz w:val="28"/>
          <w:sz w:val="28"/>
          <w:rtl w:val="true"/>
        </w:rPr>
        <w:t xml:space="preserve"> </w:t>
      </w:r>
      <w:r>
        <w:rPr>
          <w:rFonts w:cs="FrankRuehl"/>
          <w:color w:val="000000"/>
          <w:sz w:val="28"/>
          <w:sz w:val="28"/>
          <w:rtl w:val="true"/>
        </w:rPr>
        <w:t>שחרור</w:t>
      </w:r>
      <w:r>
        <w:rPr>
          <w:rFonts w:eastAsia="Garamond"/>
          <w:color w:val="000000"/>
          <w:sz w:val="28"/>
          <w:sz w:val="28"/>
          <w:rtl w:val="true"/>
        </w:rPr>
        <w:t xml:space="preserve"> </w:t>
      </w:r>
      <w:r>
        <w:rPr>
          <w:rFonts w:cs="FrankRuehl"/>
          <w:color w:val="000000"/>
          <w:sz w:val="28"/>
          <w:sz w:val="28"/>
          <w:rtl w:val="true"/>
        </w:rPr>
        <w:t>על</w:t>
      </w:r>
      <w:r>
        <w:rPr>
          <w:rFonts w:eastAsia="Garamond"/>
          <w:color w:val="000000"/>
          <w:sz w:val="28"/>
          <w:sz w:val="28"/>
          <w:rtl w:val="true"/>
        </w:rPr>
        <w:t xml:space="preserve"> </w:t>
      </w:r>
      <w:r>
        <w:rPr>
          <w:rFonts w:cs="FrankRuehl"/>
          <w:color w:val="000000"/>
          <w:sz w:val="28"/>
          <w:sz w:val="28"/>
          <w:rtl w:val="true"/>
        </w:rPr>
        <w:t>תנאי</w:t>
      </w:r>
      <w:r>
        <w:rPr>
          <w:rFonts w:eastAsia="Garamond"/>
          <w:color w:val="000000"/>
          <w:sz w:val="28"/>
          <w:sz w:val="28"/>
          <w:rtl w:val="true"/>
        </w:rPr>
        <w:t xml:space="preserve"> </w:t>
      </w:r>
      <w:r>
        <w:rPr>
          <w:rFonts w:cs="FrankRuehl"/>
          <w:color w:val="000000"/>
          <w:sz w:val="28"/>
          <w:sz w:val="28"/>
          <w:rtl w:val="true"/>
        </w:rPr>
        <w:t>ממאסר</w:t>
      </w:r>
      <w:r>
        <w:rPr>
          <w:rFonts w:eastAsia="Garamond"/>
          <w:color w:val="000000"/>
          <w:sz w:val="28"/>
          <w:sz w:val="28"/>
          <w:rtl w:val="true"/>
        </w:rPr>
        <w:t xml:space="preserve"> </w:t>
      </w:r>
      <w:r>
        <w:rPr>
          <w:rFonts w:cs="FrankRuehl"/>
          <w:color w:val="000000"/>
          <w:sz w:val="28"/>
          <w:sz w:val="28"/>
          <w:rtl w:val="true"/>
        </w:rPr>
        <w:t>לשיקול</w:t>
      </w:r>
      <w:r>
        <w:rPr>
          <w:rFonts w:eastAsia="Garamond"/>
          <w:color w:val="000000"/>
          <w:sz w:val="28"/>
          <w:sz w:val="28"/>
          <w:rtl w:val="true"/>
        </w:rPr>
        <w:t xml:space="preserve"> </w:t>
      </w:r>
      <w:r>
        <w:rPr>
          <w:rFonts w:cs="FrankRuehl"/>
          <w:color w:val="000000"/>
          <w:sz w:val="28"/>
          <w:sz w:val="28"/>
          <w:rtl w:val="true"/>
        </w:rPr>
        <w:t>דעתה</w:t>
      </w:r>
      <w:r>
        <w:rPr>
          <w:rFonts w:eastAsia="Garamond"/>
          <w:color w:val="000000"/>
          <w:sz w:val="28"/>
          <w:sz w:val="28"/>
          <w:rtl w:val="true"/>
        </w:rPr>
        <w:t xml:space="preserve"> </w:t>
      </w:r>
      <w:r>
        <w:rPr>
          <w:rFonts w:cs="FrankRuehl"/>
          <w:color w:val="000000"/>
          <w:sz w:val="28"/>
          <w:sz w:val="28"/>
          <w:rtl w:val="true"/>
        </w:rPr>
        <w:t>הבלעדי</w:t>
      </w:r>
      <w:r>
        <w:rPr>
          <w:rFonts w:eastAsia="Garamond"/>
          <w:color w:val="000000"/>
          <w:sz w:val="28"/>
          <w:sz w:val="28"/>
          <w:rtl w:val="true"/>
        </w:rPr>
        <w:t xml:space="preserve"> </w:t>
      </w:r>
      <w:r>
        <w:rPr>
          <w:rFonts w:cs="FrankRuehl"/>
          <w:color w:val="000000"/>
          <w:sz w:val="28"/>
          <w:sz w:val="28"/>
          <w:rtl w:val="true"/>
        </w:rPr>
        <w:t>של</w:t>
      </w:r>
      <w:r>
        <w:rPr>
          <w:rFonts w:eastAsia="Garamond"/>
          <w:color w:val="000000"/>
          <w:sz w:val="28"/>
          <w:sz w:val="28"/>
          <w:rtl w:val="true"/>
        </w:rPr>
        <w:t xml:space="preserve"> </w:t>
      </w:r>
      <w:r>
        <w:rPr>
          <w:rFonts w:cs="FrankRuehl"/>
          <w:color w:val="000000"/>
          <w:sz w:val="28"/>
          <w:sz w:val="28"/>
          <w:rtl w:val="true"/>
        </w:rPr>
        <w:t>המדינה</w:t>
      </w:r>
      <w:r>
        <w:rPr>
          <w:rFonts w:eastAsia="Garamond"/>
          <w:color w:val="000000"/>
          <w:sz w:val="28"/>
          <w:sz w:val="28"/>
          <w:rtl w:val="true"/>
        </w:rPr>
        <w:t xml:space="preserve"> </w:t>
      </w:r>
      <w:r>
        <w:rPr>
          <w:rFonts w:cs="FrankRuehl"/>
          <w:color w:val="000000"/>
          <w:sz w:val="28"/>
          <w:sz w:val="28"/>
          <w:rtl w:val="true"/>
        </w:rPr>
        <w:t>המבצעת</w:t>
      </w:r>
      <w:r>
        <w:rPr>
          <w:rFonts w:cs="FrankRuehl"/>
          <w:color w:val="000000"/>
          <w:sz w:val="28"/>
          <w:rtl w:val="true"/>
        </w:rPr>
        <w:t xml:space="preserve">, </w:t>
      </w:r>
      <w:r>
        <w:rPr>
          <w:rFonts w:cs="FrankRuehl"/>
          <w:color w:val="000000"/>
          <w:sz w:val="28"/>
          <w:sz w:val="28"/>
          <w:rtl w:val="true"/>
        </w:rPr>
        <w:t>שהיא</w:t>
      </w:r>
      <w:r>
        <w:rPr>
          <w:rFonts w:eastAsia="Garamond"/>
          <w:color w:val="000000"/>
          <w:sz w:val="28"/>
          <w:sz w:val="28"/>
          <w:rtl w:val="true"/>
        </w:rPr>
        <w:t xml:space="preserve"> </w:t>
      </w:r>
      <w:r>
        <w:rPr>
          <w:rFonts w:cs="FrankRuehl"/>
          <w:color w:val="000000"/>
          <w:sz w:val="28"/>
          <w:sz w:val="28"/>
          <w:rtl w:val="true"/>
        </w:rPr>
        <w:t>זו</w:t>
      </w:r>
      <w:r>
        <w:rPr>
          <w:rFonts w:eastAsia="Garamond"/>
          <w:color w:val="000000"/>
          <w:sz w:val="28"/>
          <w:sz w:val="28"/>
          <w:rtl w:val="true"/>
        </w:rPr>
        <w:t xml:space="preserve"> </w:t>
      </w:r>
      <w:r>
        <w:rPr>
          <w:rFonts w:cs="FrankRuehl"/>
          <w:color w:val="000000"/>
          <w:sz w:val="28"/>
          <w:sz w:val="28"/>
          <w:rtl w:val="true"/>
        </w:rPr>
        <w:t>אשר</w:t>
      </w:r>
      <w:r>
        <w:rPr>
          <w:rFonts w:eastAsia="Garamond"/>
          <w:color w:val="000000"/>
          <w:sz w:val="28"/>
          <w:sz w:val="28"/>
          <w:rtl w:val="true"/>
        </w:rPr>
        <w:t xml:space="preserve"> </w:t>
      </w:r>
      <w:r>
        <w:rPr>
          <w:rFonts w:cs="FrankRuehl"/>
          <w:color w:val="000000"/>
          <w:sz w:val="28"/>
          <w:sz w:val="28"/>
          <w:rtl w:val="true"/>
        </w:rPr>
        <w:t>נדרשת</w:t>
      </w:r>
      <w:r>
        <w:rPr>
          <w:rFonts w:eastAsia="Garamond"/>
          <w:color w:val="000000"/>
          <w:sz w:val="28"/>
          <w:sz w:val="28"/>
          <w:rtl w:val="true"/>
        </w:rPr>
        <w:t xml:space="preserve"> </w:t>
      </w:r>
      <w:r>
        <w:rPr>
          <w:rFonts w:cs="FrankRuehl"/>
          <w:color w:val="000000"/>
          <w:sz w:val="28"/>
          <w:sz w:val="28"/>
          <w:rtl w:val="true"/>
        </w:rPr>
        <w:t>לקלוט</w:t>
      </w:r>
      <w:r>
        <w:rPr>
          <w:rFonts w:eastAsia="Garamond"/>
          <w:color w:val="000000"/>
          <w:sz w:val="28"/>
          <w:sz w:val="28"/>
          <w:rtl w:val="true"/>
        </w:rPr>
        <w:t xml:space="preserve"> </w:t>
      </w:r>
      <w:r>
        <w:rPr>
          <w:rFonts w:cs="FrankRuehl"/>
          <w:color w:val="000000"/>
          <w:sz w:val="28"/>
          <w:sz w:val="28"/>
          <w:rtl w:val="true"/>
        </w:rPr>
        <w:t>את</w:t>
      </w:r>
      <w:r>
        <w:rPr>
          <w:rFonts w:eastAsia="Garamond"/>
          <w:color w:val="000000"/>
          <w:sz w:val="28"/>
          <w:sz w:val="28"/>
          <w:rtl w:val="true"/>
        </w:rPr>
        <w:t xml:space="preserve"> </w:t>
      </w:r>
      <w:r>
        <w:rPr>
          <w:rFonts w:cs="FrankRuehl"/>
          <w:color w:val="000000"/>
          <w:sz w:val="28"/>
          <w:sz w:val="28"/>
          <w:rtl w:val="true"/>
        </w:rPr>
        <w:t>האסיר</w:t>
      </w:r>
      <w:r>
        <w:rPr>
          <w:rFonts w:eastAsia="Garamond"/>
          <w:color w:val="000000"/>
          <w:sz w:val="28"/>
          <w:sz w:val="28"/>
          <w:rtl w:val="true"/>
        </w:rPr>
        <w:t xml:space="preserve"> </w:t>
      </w:r>
      <w:r>
        <w:rPr>
          <w:rFonts w:cs="FrankRuehl"/>
          <w:color w:val="000000"/>
          <w:sz w:val="28"/>
          <w:sz w:val="28"/>
          <w:rtl w:val="true"/>
        </w:rPr>
        <w:t>לחיים</w:t>
      </w:r>
      <w:r>
        <w:rPr>
          <w:rFonts w:eastAsia="Garamond"/>
          <w:color w:val="000000"/>
          <w:sz w:val="28"/>
          <w:sz w:val="28"/>
          <w:rtl w:val="true"/>
        </w:rPr>
        <w:t xml:space="preserve"> </w:t>
      </w:r>
      <w:r>
        <w:rPr>
          <w:rFonts w:cs="FrankRuehl"/>
          <w:color w:val="000000"/>
          <w:sz w:val="28"/>
          <w:sz w:val="28"/>
          <w:rtl w:val="true"/>
        </w:rPr>
        <w:t>אזרחיים</w:t>
      </w:r>
      <w:r>
        <w:rPr>
          <w:rFonts w:eastAsia="Garamond"/>
          <w:color w:val="000000"/>
          <w:sz w:val="28"/>
          <w:sz w:val="28"/>
          <w:rtl w:val="true"/>
        </w:rPr>
        <w:t xml:space="preserve"> </w:t>
      </w:r>
      <w:r>
        <w:rPr>
          <w:rFonts w:cs="FrankRuehl"/>
          <w:color w:val="000000"/>
          <w:sz w:val="28"/>
          <w:sz w:val="28"/>
          <w:rtl w:val="true"/>
        </w:rPr>
        <w:t>סדירים</w:t>
      </w:r>
      <w:r>
        <w:rPr>
          <w:rFonts w:eastAsia="Garamond"/>
          <w:color w:val="000000"/>
          <w:sz w:val="28"/>
          <w:sz w:val="28"/>
          <w:rtl w:val="true"/>
        </w:rPr>
        <w:t xml:space="preserve"> </w:t>
      </w:r>
      <w:r>
        <w:rPr>
          <w:rFonts w:cs="FrankRuehl"/>
          <w:color w:val="000000"/>
          <w:sz w:val="28"/>
          <w:sz w:val="28"/>
          <w:rtl w:val="true"/>
        </w:rPr>
        <w:t>לאחר</w:t>
      </w:r>
      <w:r>
        <w:rPr>
          <w:rFonts w:eastAsia="Garamond"/>
          <w:color w:val="000000"/>
          <w:sz w:val="28"/>
          <w:sz w:val="28"/>
          <w:rtl w:val="true"/>
        </w:rPr>
        <w:t xml:space="preserve"> </w:t>
      </w:r>
      <w:r>
        <w:rPr>
          <w:rFonts w:cs="FrankRuehl"/>
          <w:color w:val="000000"/>
          <w:sz w:val="28"/>
          <w:sz w:val="28"/>
          <w:rtl w:val="true"/>
        </w:rPr>
        <w:t>שחרורו</w:t>
      </w:r>
      <w:r>
        <w:rPr>
          <w:rFonts w:cs="FrankRuehl"/>
          <w:color w:val="000000"/>
          <w:sz w:val="28"/>
          <w:rtl w:val="true"/>
        </w:rPr>
        <w:t xml:space="preserve">. </w:t>
      </w:r>
      <w:r>
        <w:rPr>
          <w:rFonts w:cs="FrankRuehl"/>
          <w:color w:val="000000"/>
          <w:sz w:val="28"/>
          <w:sz w:val="28"/>
          <w:rtl w:val="true"/>
        </w:rPr>
        <w:t>בית</w:t>
      </w:r>
      <w:r>
        <w:rPr>
          <w:rFonts w:eastAsia="Garamond"/>
          <w:color w:val="000000"/>
          <w:sz w:val="28"/>
          <w:sz w:val="28"/>
          <w:rtl w:val="true"/>
        </w:rPr>
        <w:t xml:space="preserve"> </w:t>
      </w:r>
      <w:r>
        <w:rPr>
          <w:rFonts w:cs="FrankRuehl"/>
          <w:color w:val="000000"/>
          <w:sz w:val="28"/>
          <w:sz w:val="28"/>
          <w:rtl w:val="true"/>
        </w:rPr>
        <w:t>משפט</w:t>
      </w:r>
      <w:r>
        <w:rPr>
          <w:rFonts w:eastAsia="Garamond"/>
          <w:color w:val="000000"/>
          <w:sz w:val="28"/>
          <w:sz w:val="28"/>
          <w:rtl w:val="true"/>
        </w:rPr>
        <w:t xml:space="preserve"> </w:t>
      </w:r>
      <w:r>
        <w:rPr>
          <w:rFonts w:cs="FrankRuehl"/>
          <w:color w:val="000000"/>
          <w:sz w:val="28"/>
          <w:sz w:val="28"/>
          <w:rtl w:val="true"/>
        </w:rPr>
        <w:t>קמא</w:t>
      </w:r>
      <w:r>
        <w:rPr>
          <w:rFonts w:eastAsia="Garamond"/>
          <w:color w:val="000000"/>
          <w:sz w:val="28"/>
          <w:sz w:val="28"/>
          <w:rtl w:val="true"/>
        </w:rPr>
        <w:t xml:space="preserve"> </w:t>
      </w:r>
      <w:r>
        <w:rPr>
          <w:rFonts w:cs="FrankRuehl"/>
          <w:color w:val="000000"/>
          <w:sz w:val="28"/>
          <w:sz w:val="28"/>
          <w:rtl w:val="true"/>
        </w:rPr>
        <w:t>אף</w:t>
      </w:r>
      <w:r>
        <w:rPr>
          <w:rFonts w:eastAsia="Garamond"/>
          <w:color w:val="000000"/>
          <w:sz w:val="28"/>
          <w:sz w:val="28"/>
          <w:rtl w:val="true"/>
        </w:rPr>
        <w:t xml:space="preserve"> </w:t>
      </w:r>
      <w:r>
        <w:rPr>
          <w:rFonts w:cs="FrankRuehl"/>
          <w:color w:val="000000"/>
          <w:sz w:val="28"/>
          <w:sz w:val="28"/>
          <w:rtl w:val="true"/>
        </w:rPr>
        <w:t>העיר</w:t>
      </w:r>
      <w:r>
        <w:rPr>
          <w:rFonts w:eastAsia="Garamond"/>
          <w:color w:val="000000"/>
          <w:sz w:val="28"/>
          <w:sz w:val="28"/>
          <w:rtl w:val="true"/>
        </w:rPr>
        <w:t xml:space="preserve"> </w:t>
      </w:r>
      <w:r>
        <w:rPr>
          <w:rFonts w:cs="FrankRuehl"/>
          <w:color w:val="000000"/>
          <w:sz w:val="28"/>
          <w:sz w:val="28"/>
          <w:rtl w:val="true"/>
        </w:rPr>
        <w:t>כי</w:t>
      </w:r>
      <w:r>
        <w:rPr>
          <w:rFonts w:eastAsia="Garamond"/>
          <w:color w:val="000000"/>
          <w:sz w:val="28"/>
          <w:sz w:val="28"/>
          <w:rtl w:val="true"/>
        </w:rPr>
        <w:t xml:space="preserve"> </w:t>
      </w:r>
      <w:r>
        <w:rPr>
          <w:rFonts w:cs="FrankRuehl"/>
          <w:color w:val="000000"/>
          <w:sz w:val="28"/>
          <w:sz w:val="28"/>
          <w:rtl w:val="true"/>
        </w:rPr>
        <w:t>להחלת</w:t>
      </w:r>
      <w:r>
        <w:rPr>
          <w:rFonts w:eastAsia="Garamond"/>
          <w:color w:val="000000"/>
          <w:sz w:val="28"/>
          <w:sz w:val="28"/>
          <w:rtl w:val="true"/>
        </w:rPr>
        <w:t xml:space="preserve"> </w:t>
      </w:r>
      <w:r>
        <w:rPr>
          <w:rFonts w:cs="FrankRuehl"/>
          <w:color w:val="000000"/>
          <w:sz w:val="28"/>
          <w:sz w:val="28"/>
          <w:rtl w:val="true"/>
        </w:rPr>
        <w:t>הדין</w:t>
      </w:r>
      <w:r>
        <w:rPr>
          <w:rFonts w:eastAsia="Garamond"/>
          <w:color w:val="000000"/>
          <w:sz w:val="28"/>
          <w:sz w:val="28"/>
          <w:rtl w:val="true"/>
        </w:rPr>
        <w:t xml:space="preserve"> </w:t>
      </w:r>
      <w:r>
        <w:rPr>
          <w:rFonts w:cs="FrankRuehl"/>
          <w:color w:val="000000"/>
          <w:sz w:val="28"/>
          <w:sz w:val="28"/>
          <w:rtl w:val="true"/>
        </w:rPr>
        <w:t>הישראלי</w:t>
      </w:r>
      <w:r>
        <w:rPr>
          <w:rFonts w:eastAsia="Garamond"/>
          <w:color w:val="000000"/>
          <w:sz w:val="28"/>
          <w:sz w:val="28"/>
          <w:rtl w:val="true"/>
        </w:rPr>
        <w:t xml:space="preserve"> </w:t>
      </w:r>
      <w:r>
        <w:rPr>
          <w:rFonts w:cs="FrankRuehl"/>
          <w:color w:val="000000"/>
          <w:sz w:val="28"/>
          <w:sz w:val="28"/>
          <w:rtl w:val="true"/>
        </w:rPr>
        <w:t>יתרון</w:t>
      </w:r>
      <w:r>
        <w:rPr>
          <w:rFonts w:eastAsia="Garamond"/>
          <w:color w:val="000000"/>
          <w:sz w:val="28"/>
          <w:sz w:val="28"/>
          <w:rtl w:val="true"/>
        </w:rPr>
        <w:t xml:space="preserve"> </w:t>
      </w:r>
      <w:r>
        <w:rPr>
          <w:rFonts w:cs="FrankRuehl"/>
          <w:color w:val="000000"/>
          <w:sz w:val="28"/>
          <w:sz w:val="28"/>
          <w:rtl w:val="true"/>
        </w:rPr>
        <w:t>מעשי</w:t>
      </w:r>
      <w:r>
        <w:rPr>
          <w:rFonts w:cs="FrankRuehl"/>
          <w:color w:val="000000"/>
          <w:sz w:val="28"/>
          <w:rtl w:val="true"/>
        </w:rPr>
        <w:t xml:space="preserve">, </w:t>
      </w:r>
      <w:r>
        <w:rPr>
          <w:rFonts w:cs="FrankRuehl"/>
          <w:color w:val="000000"/>
          <w:sz w:val="28"/>
          <w:sz w:val="28"/>
          <w:rtl w:val="true"/>
        </w:rPr>
        <w:t>שכן</w:t>
      </w:r>
      <w:r>
        <w:rPr>
          <w:rFonts w:eastAsia="Garamond"/>
          <w:color w:val="000000"/>
          <w:sz w:val="28"/>
          <w:sz w:val="28"/>
          <w:rtl w:val="true"/>
        </w:rPr>
        <w:t xml:space="preserve"> </w:t>
      </w:r>
      <w:r>
        <w:rPr>
          <w:rFonts w:cs="FrankRuehl"/>
          <w:color w:val="000000"/>
          <w:sz w:val="28"/>
          <w:sz w:val="28"/>
          <w:rtl w:val="true"/>
        </w:rPr>
        <w:t>הכפפת</w:t>
      </w:r>
      <w:r>
        <w:rPr>
          <w:rFonts w:eastAsia="Garamond"/>
          <w:color w:val="000000"/>
          <w:sz w:val="28"/>
          <w:sz w:val="28"/>
          <w:rtl w:val="true"/>
        </w:rPr>
        <w:t xml:space="preserve"> </w:t>
      </w:r>
      <w:r>
        <w:rPr>
          <w:rFonts w:cs="FrankRuehl"/>
          <w:color w:val="000000"/>
          <w:sz w:val="28"/>
          <w:sz w:val="28"/>
          <w:rtl w:val="true"/>
        </w:rPr>
        <w:t>הכרעת</w:t>
      </w:r>
      <w:r>
        <w:rPr>
          <w:rFonts w:eastAsia="Garamond"/>
          <w:color w:val="000000"/>
          <w:sz w:val="28"/>
          <w:sz w:val="28"/>
          <w:rtl w:val="true"/>
        </w:rPr>
        <w:t xml:space="preserve"> </w:t>
      </w:r>
      <w:r>
        <w:rPr>
          <w:rFonts w:cs="FrankRuehl"/>
          <w:color w:val="000000"/>
          <w:sz w:val="28"/>
          <w:sz w:val="28"/>
          <w:rtl w:val="true"/>
        </w:rPr>
        <w:t>ועדת</w:t>
      </w:r>
      <w:r>
        <w:rPr>
          <w:rFonts w:eastAsia="Garamond"/>
          <w:color w:val="000000"/>
          <w:sz w:val="28"/>
          <w:sz w:val="28"/>
          <w:rtl w:val="true"/>
        </w:rPr>
        <w:t xml:space="preserve"> </w:t>
      </w:r>
      <w:r>
        <w:rPr>
          <w:rFonts w:cs="FrankRuehl"/>
          <w:color w:val="000000"/>
          <w:sz w:val="28"/>
          <w:sz w:val="28"/>
          <w:rtl w:val="true"/>
        </w:rPr>
        <w:t>השחרורים</w:t>
      </w:r>
      <w:r>
        <w:rPr>
          <w:rFonts w:eastAsia="Garamond"/>
          <w:color w:val="000000"/>
          <w:sz w:val="28"/>
          <w:sz w:val="28"/>
          <w:rtl w:val="true"/>
        </w:rPr>
        <w:t xml:space="preserve"> </w:t>
      </w:r>
      <w:r>
        <w:rPr>
          <w:rFonts w:cs="FrankRuehl"/>
          <w:color w:val="000000"/>
          <w:sz w:val="28"/>
          <w:sz w:val="28"/>
          <w:rtl w:val="true"/>
        </w:rPr>
        <w:t>הישראלית</w:t>
      </w:r>
      <w:r>
        <w:rPr>
          <w:rFonts w:eastAsia="Garamond"/>
          <w:color w:val="000000"/>
          <w:sz w:val="28"/>
          <w:sz w:val="28"/>
          <w:rtl w:val="true"/>
        </w:rPr>
        <w:t xml:space="preserve"> </w:t>
      </w:r>
      <w:r>
        <w:rPr>
          <w:rFonts w:cs="FrankRuehl"/>
          <w:color w:val="000000"/>
          <w:sz w:val="28"/>
          <w:sz w:val="28"/>
          <w:rtl w:val="true"/>
        </w:rPr>
        <w:t>לדין</w:t>
      </w:r>
      <w:r>
        <w:rPr>
          <w:rFonts w:eastAsia="Garamond"/>
          <w:color w:val="000000"/>
          <w:sz w:val="28"/>
          <w:sz w:val="28"/>
          <w:rtl w:val="true"/>
        </w:rPr>
        <w:t xml:space="preserve"> </w:t>
      </w:r>
      <w:r>
        <w:rPr>
          <w:rFonts w:cs="FrankRuehl"/>
          <w:color w:val="000000"/>
          <w:sz w:val="28"/>
          <w:sz w:val="28"/>
          <w:rtl w:val="true"/>
        </w:rPr>
        <w:t>הגרמני</w:t>
      </w:r>
      <w:r>
        <w:rPr>
          <w:rFonts w:eastAsia="Garamond"/>
          <w:color w:val="000000"/>
          <w:sz w:val="28"/>
          <w:sz w:val="28"/>
          <w:rtl w:val="true"/>
        </w:rPr>
        <w:t xml:space="preserve"> </w:t>
      </w:r>
      <w:r>
        <w:rPr>
          <w:rFonts w:cs="FrankRuehl"/>
          <w:color w:val="000000"/>
          <w:sz w:val="28"/>
          <w:sz w:val="28"/>
          <w:rtl w:val="true"/>
        </w:rPr>
        <w:t>הייתה</w:t>
      </w:r>
      <w:r>
        <w:rPr>
          <w:rFonts w:eastAsia="Garamond"/>
          <w:color w:val="000000"/>
          <w:sz w:val="28"/>
          <w:sz w:val="28"/>
          <w:rtl w:val="true"/>
        </w:rPr>
        <w:t xml:space="preserve"> </w:t>
      </w:r>
      <w:r>
        <w:rPr>
          <w:rFonts w:cs="FrankRuehl"/>
          <w:color w:val="000000"/>
          <w:sz w:val="28"/>
          <w:sz w:val="28"/>
          <w:rtl w:val="true"/>
        </w:rPr>
        <w:t>מקשה</w:t>
      </w:r>
      <w:r>
        <w:rPr>
          <w:rFonts w:eastAsia="Garamond"/>
          <w:color w:val="000000"/>
          <w:sz w:val="28"/>
          <w:sz w:val="28"/>
          <w:rtl w:val="true"/>
        </w:rPr>
        <w:t xml:space="preserve"> </w:t>
      </w:r>
      <w:r>
        <w:rPr>
          <w:rFonts w:cs="FrankRuehl"/>
          <w:color w:val="000000"/>
          <w:sz w:val="28"/>
          <w:sz w:val="28"/>
          <w:rtl w:val="true"/>
        </w:rPr>
        <w:t>על</w:t>
      </w:r>
      <w:r>
        <w:rPr>
          <w:rFonts w:eastAsia="Garamond"/>
          <w:color w:val="000000"/>
          <w:sz w:val="28"/>
          <w:sz w:val="28"/>
          <w:rtl w:val="true"/>
        </w:rPr>
        <w:t xml:space="preserve"> </w:t>
      </w:r>
      <w:r>
        <w:rPr>
          <w:rFonts w:cs="FrankRuehl"/>
          <w:color w:val="000000"/>
          <w:sz w:val="28"/>
          <w:sz w:val="28"/>
          <w:rtl w:val="true"/>
        </w:rPr>
        <w:t>ההליך</w:t>
      </w:r>
      <w:r>
        <w:rPr>
          <w:rFonts w:eastAsia="Garamond"/>
          <w:color w:val="000000"/>
          <w:sz w:val="28"/>
          <w:sz w:val="28"/>
          <w:rtl w:val="true"/>
        </w:rPr>
        <w:t xml:space="preserve"> </w:t>
      </w:r>
      <w:r>
        <w:rPr>
          <w:rFonts w:cs="FrankRuehl"/>
          <w:color w:val="000000"/>
          <w:sz w:val="28"/>
          <w:sz w:val="28"/>
          <w:rtl w:val="true"/>
        </w:rPr>
        <w:t>המתנהל</w:t>
      </w:r>
      <w:r>
        <w:rPr>
          <w:rFonts w:eastAsia="Garamond"/>
          <w:color w:val="000000"/>
          <w:sz w:val="28"/>
          <w:sz w:val="28"/>
          <w:rtl w:val="true"/>
        </w:rPr>
        <w:t xml:space="preserve"> </w:t>
      </w:r>
      <w:r>
        <w:rPr>
          <w:rFonts w:cs="FrankRuehl"/>
          <w:color w:val="000000"/>
          <w:sz w:val="28"/>
          <w:sz w:val="28"/>
          <w:rtl w:val="true"/>
        </w:rPr>
        <w:t>לפניה</w:t>
      </w:r>
      <w:r>
        <w:rPr>
          <w:rFonts w:cs="FrankRuehl"/>
          <w:color w:val="000000"/>
          <w:sz w:val="28"/>
          <w:rtl w:val="true"/>
        </w:rPr>
        <w:t>.</w:t>
      </w:r>
    </w:p>
    <w:p>
      <w:pPr>
        <w:pStyle w:val="Ruller4"/>
        <w:ind w:end="0"/>
        <w:jc w:val="both"/>
        <w:rPr>
          <w:rFonts w:cs="FrankRuehl"/>
          <w:color w:val="000000"/>
          <w:sz w:val="28"/>
        </w:rPr>
      </w:pPr>
      <w:r>
        <w:rPr>
          <w:rFonts w:cs="FrankRuehl"/>
          <w:color w:val="000000"/>
          <w:sz w:val="28"/>
          <w:rtl w:val="true"/>
        </w:rPr>
      </w:r>
    </w:p>
    <w:p>
      <w:pPr>
        <w:pStyle w:val="Ruller41"/>
        <w:numPr>
          <w:ilvl w:val="0"/>
          <w:numId w:val="1"/>
        </w:numPr>
        <w:ind w:end="0"/>
        <w:jc w:val="both"/>
        <w:rPr/>
      </w:pPr>
      <w:r>
        <w:rPr>
          <w:rtl w:val="true"/>
        </w:rPr>
        <w:t>בהמשך</w:t>
      </w:r>
      <w:r>
        <w:rPr>
          <w:rtl w:val="true"/>
        </w:rPr>
        <w:t xml:space="preserve">, </w:t>
      </w:r>
      <w:r>
        <w:rPr>
          <w:rtl w:val="true"/>
        </w:rPr>
        <w:t>התייחס בית משפט קמא ל</w:t>
      </w:r>
      <w:r>
        <w:rPr>
          <w:rFonts w:ascii="FrankRuehl" w:hAnsi="FrankRuehl" w:cs="FrankRuehl"/>
          <w:color w:val="000000"/>
          <w:sz w:val="28"/>
          <w:sz w:val="28"/>
          <w:rtl w:val="true"/>
        </w:rPr>
        <w:t xml:space="preserve">פסק דינו של בית משפט זה </w:t>
      </w:r>
      <w:r>
        <w:rPr>
          <w:rFonts w:ascii="Times New Roman" w:hAnsi="Times New Roman" w:cs="Miriam"/>
          <w:spacing w:val="0"/>
          <w:sz w:val="28"/>
          <w:sz w:val="28"/>
          <w:szCs w:val="24"/>
          <w:rtl w:val="true"/>
        </w:rPr>
        <w:t>בפרשת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מלכה</w:t>
      </w:r>
      <w:r>
        <w:rPr>
          <w:rtl w:val="true"/>
        </w:rPr>
        <w:t xml:space="preserve">, </w:t>
      </w:r>
      <w:r>
        <w:rPr>
          <w:rtl w:val="true"/>
        </w:rPr>
        <w:t>עליו השליך כל צד את יהבו</w:t>
      </w:r>
      <w:r>
        <w:rPr>
          <w:rtl w:val="true"/>
        </w:rPr>
        <w:t xml:space="preserve">. </w:t>
      </w:r>
      <w:r>
        <w:rPr>
          <w:rtl w:val="true"/>
        </w:rPr>
        <w:t>אדרש לפרשה זו בהרחבה בהמשך חוות דעתי</w:t>
      </w:r>
      <w:r>
        <w:rPr>
          <w:rtl w:val="true"/>
        </w:rPr>
        <w:t xml:space="preserve">, </w:t>
      </w:r>
      <w:r>
        <w:rPr>
          <w:rtl w:val="true"/>
        </w:rPr>
        <w:t>ואולם אציין כבר עתה</w:t>
      </w:r>
      <w:r>
        <w:rPr>
          <w:rtl w:val="true"/>
        </w:rPr>
        <w:t xml:space="preserve">, </w:t>
      </w:r>
      <w:r>
        <w:rPr>
          <w:rtl w:val="true"/>
        </w:rPr>
        <w:t>בקצירת האומר</w:t>
      </w:r>
      <w:r>
        <w:rPr>
          <w:rtl w:val="true"/>
        </w:rPr>
        <w:t xml:space="preserve">, </w:t>
      </w:r>
      <w:r>
        <w:rPr>
          <w:rtl w:val="true"/>
        </w:rPr>
        <w:t>כי מקרה זה עסק באסיר ישראלי אשר נידון בבריטניה למאסר עולם</w:t>
      </w:r>
      <w:r>
        <w:rPr>
          <w:rtl w:val="true"/>
        </w:rPr>
        <w:t xml:space="preserve">, </w:t>
      </w:r>
      <w:r>
        <w:rPr>
          <w:rtl w:val="true"/>
        </w:rPr>
        <w:t>והועבר לישראל לשם נשיאה ביתרת עונשו</w:t>
      </w:r>
      <w:r>
        <w:rPr>
          <w:rtl w:val="true"/>
        </w:rPr>
        <w:t xml:space="preserve">. </w:t>
      </w:r>
      <w:r>
        <w:rPr>
          <w:rtl w:val="true"/>
        </w:rPr>
        <w:t xml:space="preserve">במוקד פרשת </w:t>
      </w:r>
      <w:r>
        <w:rPr>
          <w:rFonts w:ascii="Century" w:hAnsi="Century" w:cs="Miriam"/>
          <w:b/>
          <w:b/>
          <w:spacing w:val="0"/>
          <w:sz w:val="22"/>
          <w:sz w:val="22"/>
          <w:szCs w:val="24"/>
          <w:rtl w:val="true"/>
        </w:rPr>
        <w:t>מלכה</w:t>
      </w:r>
      <w:r>
        <w:rPr>
          <w:rtl w:val="true"/>
        </w:rPr>
        <w:t xml:space="preserve"> עמדה השאלה אם יש לתת תוקף להחלטה שיפוטית שהתקבלה בבריטניה</w:t>
      </w:r>
      <w:r>
        <w:rPr>
          <w:rtl w:val="true"/>
        </w:rPr>
        <w:t xml:space="preserve">, </w:t>
      </w:r>
      <w:r>
        <w:rPr>
          <w:rtl w:val="true"/>
        </w:rPr>
        <w:t xml:space="preserve">המכונה </w:t>
      </w:r>
      <w:r>
        <w:rPr/>
        <w:t>Tariff</w:t>
      </w:r>
      <w:r>
        <w:rPr>
          <w:rtl w:val="true"/>
        </w:rPr>
        <w:t xml:space="preserve">, </w:t>
      </w:r>
      <w:r>
        <w:rPr>
          <w:rtl w:val="true"/>
        </w:rPr>
        <w:t xml:space="preserve">בה נקבע עבור </w:t>
      </w:r>
      <w:r>
        <w:rPr>
          <w:rFonts w:ascii="Century" w:hAnsi="Century" w:cs="Century"/>
          <w:sz w:val="22"/>
          <w:sz w:val="22"/>
          <w:rtl w:val="true"/>
        </w:rPr>
        <w:t>האסיר מועד פרטני שבו</w:t>
      </w:r>
      <w:r>
        <w:rPr>
          <w:rtl w:val="true"/>
        </w:rPr>
        <w:t xml:space="preserve"> יהיה רשאי להתייצב לראשונה בפני ועדת השחרורים</w:t>
      </w:r>
      <w:r>
        <w:rPr>
          <w:rtl w:val="true"/>
        </w:rPr>
        <w:t xml:space="preserve">. </w:t>
      </w:r>
      <w:r>
        <w:rPr>
          <w:rtl w:val="true"/>
        </w:rPr>
        <w:t xml:space="preserve">בפסק דינו הדגיש בית משפט קמא כי פרשת </w:t>
      </w:r>
      <w:r>
        <w:rPr>
          <w:rFonts w:ascii="Times New Roman" w:hAnsi="Times New Roman" w:cs="Miriam"/>
          <w:spacing w:val="0"/>
          <w:sz w:val="28"/>
          <w:sz w:val="28"/>
          <w:szCs w:val="24"/>
          <w:rtl w:val="true"/>
        </w:rPr>
        <w:t>מלכה</w:t>
      </w:r>
      <w:r>
        <w:rPr>
          <w:rtl w:val="true"/>
        </w:rPr>
        <w:t xml:space="preserve"> </w:t>
      </w:r>
      <w:r>
        <w:rPr>
          <w:rtl w:val="true"/>
        </w:rPr>
        <w:t>–</w:t>
      </w:r>
      <w:r>
        <w:rPr>
          <w:rtl w:val="true"/>
        </w:rPr>
        <w:t xml:space="preserve"> בה השיב בית משפט זה לשאלה האמורה בחיוב </w:t>
      </w:r>
      <w:r>
        <w:rPr>
          <w:rtl w:val="true"/>
        </w:rPr>
        <w:t>–</w:t>
      </w:r>
      <w:r>
        <w:rPr>
          <w:rtl w:val="true"/>
        </w:rPr>
        <w:t xml:space="preserve"> שונה מענייננו</w:t>
      </w:r>
      <w:r>
        <w:rPr>
          <w:rtl w:val="true"/>
        </w:rPr>
        <w:t xml:space="preserve">. </w:t>
      </w:r>
      <w:r>
        <w:rPr>
          <w:rtl w:val="true"/>
        </w:rPr>
        <w:t>זאת</w:t>
      </w:r>
      <w:r>
        <w:rPr>
          <w:rtl w:val="true"/>
        </w:rPr>
        <w:t xml:space="preserve">, </w:t>
      </w:r>
      <w:r>
        <w:rPr>
          <w:rtl w:val="true"/>
        </w:rPr>
        <w:t>משנקבע בפרשה זו כי רכיב ה</w:t>
      </w:r>
      <w:r>
        <w:rPr>
          <w:rtl w:val="true"/>
        </w:rPr>
        <w:t>-</w:t>
      </w:r>
      <w:r>
        <w:rPr/>
        <w:t>Tariff</w:t>
      </w:r>
      <w:r>
        <w:rPr>
          <w:rtl w:val="true"/>
        </w:rPr>
        <w:t xml:space="preserve"> </w:t>
      </w:r>
      <w:r>
        <w:rPr>
          <w:rtl w:val="true"/>
        </w:rPr>
        <w:t>הבריטי מהווה חלק מגזר הדין</w:t>
      </w:r>
      <w:r>
        <w:rPr>
          <w:rtl w:val="true"/>
        </w:rPr>
        <w:t xml:space="preserve">, </w:t>
      </w:r>
      <w:r>
        <w:rPr>
          <w:rtl w:val="true"/>
        </w:rPr>
        <w:t>אשר נקבע בסמוך אליו</w:t>
      </w:r>
      <w:r>
        <w:rPr>
          <w:rtl w:val="true"/>
        </w:rPr>
        <w:t xml:space="preserve">, </w:t>
      </w:r>
      <w:r>
        <w:rPr>
          <w:rtl w:val="true"/>
        </w:rPr>
        <w:t>בהתאם לנסיבותיו הפרטניות של האסיר</w:t>
      </w:r>
      <w:r>
        <w:rPr>
          <w:rtl w:val="true"/>
        </w:rPr>
        <w:t xml:space="preserve">. </w:t>
      </w:r>
      <w:r>
        <w:rPr>
          <w:rtl w:val="true"/>
        </w:rPr>
        <w:t>בכך</w:t>
      </w:r>
      <w:r>
        <w:rPr>
          <w:rtl w:val="true"/>
        </w:rPr>
        <w:t xml:space="preserve">, </w:t>
      </w:r>
      <w:r>
        <w:rPr>
          <w:rtl w:val="true"/>
        </w:rPr>
        <w:t>הוסבר</w:t>
      </w:r>
      <w:r>
        <w:rPr>
          <w:rtl w:val="true"/>
        </w:rPr>
        <w:t xml:space="preserve">, </w:t>
      </w:r>
      <w:r>
        <w:rPr>
          <w:rtl w:val="true"/>
        </w:rPr>
        <w:t>הוא נבדל באופן מהותי מהדין הגרמני</w:t>
      </w:r>
      <w:r>
        <w:rPr>
          <w:rtl w:val="true"/>
        </w:rPr>
        <w:t xml:space="preserve">, </w:t>
      </w:r>
      <w:r>
        <w:rPr>
          <w:rtl w:val="true"/>
        </w:rPr>
        <w:t xml:space="preserve">בו הוראת חוק הקובעת פרק זמן אחיד וגורף בן </w:t>
      </w:r>
      <w:r>
        <w:rPr/>
        <w:t>15</w:t>
      </w:r>
      <w:r>
        <w:rPr>
          <w:rtl w:val="true"/>
        </w:rPr>
        <w:t xml:space="preserve"> </w:t>
      </w:r>
      <w:r>
        <w:rPr>
          <w:rtl w:val="true"/>
        </w:rPr>
        <w:t>שנים</w:t>
      </w:r>
      <w:r>
        <w:rPr>
          <w:rtl w:val="true"/>
        </w:rPr>
        <w:t xml:space="preserve">, </w:t>
      </w:r>
      <w:r>
        <w:rPr>
          <w:rtl w:val="true"/>
        </w:rPr>
        <w:t>שלאחריו רשאי אסיר העולם לעתור לשחרורו המוקדם</w:t>
      </w:r>
      <w:r>
        <w:rPr>
          <w:rtl w:val="true"/>
        </w:rPr>
        <w:t xml:space="preserve">. </w:t>
      </w:r>
      <w:r>
        <w:rPr>
          <w:rtl w:val="true"/>
        </w:rPr>
        <w:t>משכך</w:t>
      </w:r>
      <w:r>
        <w:rPr>
          <w:rtl w:val="true"/>
        </w:rPr>
        <w:t xml:space="preserve">, </w:t>
      </w:r>
      <w:r>
        <w:rPr>
          <w:rtl w:val="true"/>
        </w:rPr>
        <w:t xml:space="preserve">קבע בית משפט קמא כי לא ניתן להחיל את התוצאה שנקבעה בפרשת </w:t>
      </w:r>
      <w:r>
        <w:rPr>
          <w:rFonts w:ascii="Century" w:hAnsi="Century" w:cs="Miriam"/>
          <w:b/>
          <w:b/>
          <w:spacing w:val="0"/>
          <w:sz w:val="22"/>
          <w:sz w:val="22"/>
          <w:szCs w:val="24"/>
          <w:rtl w:val="true"/>
        </w:rPr>
        <w:t>מלכה</w:t>
      </w:r>
      <w:r>
        <w:rPr>
          <w:rtl w:val="true"/>
        </w:rPr>
        <w:t xml:space="preserve"> על המערער</w:t>
      </w:r>
      <w:r>
        <w:rPr>
          <w:rtl w:val="true"/>
        </w:rPr>
        <w:t xml:space="preserve">, </w:t>
      </w:r>
      <w:r>
        <w:rPr>
          <w:rtl w:val="true"/>
        </w:rPr>
        <w:t>אלא יש להכפיף את שחרורו על תנאי ממאסר להוראות הדין הישראלי</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end="0"/>
        <w:jc w:val="both"/>
        <w:rPr>
          <w:rFonts w:cs="FrankRuehl"/>
          <w:color w:val="000000"/>
          <w:sz w:val="28"/>
        </w:rPr>
      </w:pPr>
      <w:r>
        <w:rPr>
          <w:rFonts w:cs="FrankRuehl"/>
          <w:color w:val="000000"/>
          <w:sz w:val="28"/>
          <w:sz w:val="28"/>
          <w:rtl w:val="true"/>
        </w:rPr>
        <w:t>לבסוף</w:t>
      </w:r>
      <w:r>
        <w:rPr>
          <w:rFonts w:cs="FrankRuehl"/>
          <w:color w:val="000000"/>
          <w:sz w:val="28"/>
          <w:rtl w:val="true"/>
        </w:rPr>
        <w:t xml:space="preserve">, </w:t>
      </w:r>
      <w:r>
        <w:rPr>
          <w:rFonts w:cs="FrankRuehl"/>
          <w:color w:val="000000"/>
          <w:sz w:val="28"/>
          <w:sz w:val="28"/>
          <w:rtl w:val="true"/>
        </w:rPr>
        <w:t>דחה</w:t>
      </w:r>
      <w:r>
        <w:rPr>
          <w:rFonts w:eastAsia="Garamond"/>
          <w:color w:val="000000"/>
          <w:sz w:val="28"/>
          <w:sz w:val="28"/>
          <w:rtl w:val="true"/>
        </w:rPr>
        <w:t xml:space="preserve"> </w:t>
      </w:r>
      <w:r>
        <w:rPr>
          <w:rFonts w:cs="FrankRuehl"/>
          <w:color w:val="000000"/>
          <w:sz w:val="28"/>
          <w:sz w:val="28"/>
          <w:rtl w:val="true"/>
        </w:rPr>
        <w:t>בית</w:t>
      </w:r>
      <w:r>
        <w:rPr>
          <w:rFonts w:eastAsia="Garamond"/>
          <w:color w:val="000000"/>
          <w:sz w:val="28"/>
          <w:sz w:val="28"/>
          <w:rtl w:val="true"/>
        </w:rPr>
        <w:t xml:space="preserve"> </w:t>
      </w:r>
      <w:r>
        <w:rPr>
          <w:rFonts w:cs="FrankRuehl"/>
          <w:color w:val="000000"/>
          <w:sz w:val="28"/>
          <w:sz w:val="28"/>
          <w:rtl w:val="true"/>
        </w:rPr>
        <w:t>משפט</w:t>
      </w:r>
      <w:r>
        <w:rPr>
          <w:rFonts w:eastAsia="Garamond"/>
          <w:color w:val="000000"/>
          <w:sz w:val="28"/>
          <w:sz w:val="28"/>
          <w:rtl w:val="true"/>
        </w:rPr>
        <w:t xml:space="preserve"> </w:t>
      </w:r>
      <w:r>
        <w:rPr>
          <w:rFonts w:cs="FrankRuehl"/>
          <w:color w:val="000000"/>
          <w:sz w:val="28"/>
          <w:sz w:val="28"/>
          <w:rtl w:val="true"/>
        </w:rPr>
        <w:t>קמא</w:t>
      </w:r>
      <w:r>
        <w:rPr>
          <w:rFonts w:eastAsia="Garamond"/>
          <w:color w:val="000000"/>
          <w:sz w:val="28"/>
          <w:sz w:val="28"/>
          <w:rtl w:val="true"/>
        </w:rPr>
        <w:t xml:space="preserve"> </w:t>
      </w:r>
      <w:r>
        <w:rPr>
          <w:rFonts w:cs="FrankRuehl"/>
          <w:color w:val="000000"/>
          <w:sz w:val="28"/>
          <w:sz w:val="28"/>
          <w:rtl w:val="true"/>
        </w:rPr>
        <w:t>את</w:t>
      </w:r>
      <w:r>
        <w:rPr>
          <w:rFonts w:eastAsia="Garamond"/>
          <w:color w:val="000000"/>
          <w:sz w:val="28"/>
          <w:sz w:val="28"/>
          <w:rtl w:val="true"/>
        </w:rPr>
        <w:t xml:space="preserve"> </w:t>
      </w:r>
      <w:r>
        <w:rPr>
          <w:rFonts w:cs="FrankRuehl"/>
          <w:color w:val="000000"/>
          <w:sz w:val="28"/>
          <w:sz w:val="28"/>
          <w:rtl w:val="true"/>
        </w:rPr>
        <w:t>טענת</w:t>
      </w:r>
      <w:r>
        <w:rPr>
          <w:rFonts w:eastAsia="Garamond"/>
          <w:color w:val="000000"/>
          <w:sz w:val="28"/>
          <w:sz w:val="28"/>
          <w:rtl w:val="true"/>
        </w:rPr>
        <w:t xml:space="preserve"> </w:t>
      </w:r>
      <w:r>
        <w:rPr>
          <w:rFonts w:cs="FrankRuehl"/>
          <w:color w:val="000000"/>
          <w:sz w:val="28"/>
          <w:sz w:val="28"/>
          <w:rtl w:val="true"/>
        </w:rPr>
        <w:t>המערער</w:t>
      </w:r>
      <w:r>
        <w:rPr>
          <w:rFonts w:eastAsia="Garamond"/>
          <w:color w:val="000000"/>
          <w:sz w:val="28"/>
          <w:sz w:val="28"/>
          <w:rtl w:val="true"/>
        </w:rPr>
        <w:t xml:space="preserve"> </w:t>
      </w:r>
      <w:r>
        <w:rPr>
          <w:rFonts w:cs="FrankRuehl"/>
          <w:color w:val="000000"/>
          <w:sz w:val="28"/>
          <w:sz w:val="28"/>
          <w:rtl w:val="true"/>
        </w:rPr>
        <w:t>שלפיה</w:t>
      </w:r>
      <w:r>
        <w:rPr>
          <w:rFonts w:eastAsia="Garamond"/>
          <w:color w:val="000000"/>
          <w:sz w:val="28"/>
          <w:sz w:val="28"/>
          <w:rtl w:val="true"/>
        </w:rPr>
        <w:t xml:space="preserve"> </w:t>
      </w:r>
      <w:r>
        <w:rPr>
          <w:rFonts w:cs="FrankRuehl"/>
          <w:color w:val="000000"/>
          <w:sz w:val="28"/>
          <w:sz w:val="28"/>
          <w:rtl w:val="true"/>
        </w:rPr>
        <w:t>לא</w:t>
      </w:r>
      <w:r>
        <w:rPr>
          <w:rFonts w:eastAsia="Garamond"/>
          <w:color w:val="000000"/>
          <w:sz w:val="28"/>
          <w:sz w:val="28"/>
          <w:rtl w:val="true"/>
        </w:rPr>
        <w:t xml:space="preserve"> </w:t>
      </w:r>
      <w:r>
        <w:rPr>
          <w:rFonts w:cs="FrankRuehl"/>
          <w:color w:val="000000"/>
          <w:sz w:val="28"/>
          <w:sz w:val="28"/>
          <w:rtl w:val="true"/>
        </w:rPr>
        <w:t>היה</w:t>
      </w:r>
      <w:r>
        <w:rPr>
          <w:rFonts w:eastAsia="Garamond"/>
          <w:color w:val="000000"/>
          <w:sz w:val="28"/>
          <w:sz w:val="28"/>
          <w:rtl w:val="true"/>
        </w:rPr>
        <w:t xml:space="preserve"> </w:t>
      </w:r>
      <w:r>
        <w:rPr>
          <w:rFonts w:cs="FrankRuehl"/>
          <w:color w:val="000000"/>
          <w:sz w:val="28"/>
          <w:sz w:val="28"/>
          <w:rtl w:val="true"/>
        </w:rPr>
        <w:t>מודע</w:t>
      </w:r>
      <w:r>
        <w:rPr>
          <w:rFonts w:eastAsia="Garamond"/>
          <w:color w:val="000000"/>
          <w:sz w:val="28"/>
          <w:sz w:val="28"/>
          <w:rtl w:val="true"/>
        </w:rPr>
        <w:t xml:space="preserve"> </w:t>
      </w:r>
      <w:r>
        <w:rPr>
          <w:rFonts w:cs="FrankRuehl"/>
          <w:color w:val="000000"/>
          <w:sz w:val="28"/>
          <w:sz w:val="28"/>
          <w:rtl w:val="true"/>
        </w:rPr>
        <w:t>לכך</w:t>
      </w:r>
      <w:r>
        <w:rPr>
          <w:rFonts w:eastAsia="Garamond"/>
          <w:color w:val="000000"/>
          <w:sz w:val="28"/>
          <w:sz w:val="28"/>
          <w:rtl w:val="true"/>
        </w:rPr>
        <w:t xml:space="preserve"> </w:t>
      </w:r>
      <w:r>
        <w:rPr>
          <w:rFonts w:cs="FrankRuehl"/>
          <w:color w:val="000000"/>
          <w:sz w:val="28"/>
          <w:sz w:val="28"/>
          <w:rtl w:val="true"/>
        </w:rPr>
        <w:t>שהסכמתו</w:t>
      </w:r>
      <w:r>
        <w:rPr>
          <w:rFonts w:eastAsia="Garamond"/>
          <w:color w:val="000000"/>
          <w:sz w:val="28"/>
          <w:sz w:val="28"/>
          <w:rtl w:val="true"/>
        </w:rPr>
        <w:t xml:space="preserve"> </w:t>
      </w:r>
      <w:r>
        <w:rPr>
          <w:rFonts w:cs="FrankRuehl"/>
          <w:color w:val="000000"/>
          <w:sz w:val="28"/>
          <w:sz w:val="28"/>
          <w:rtl w:val="true"/>
        </w:rPr>
        <w:t>לשאת</w:t>
      </w:r>
      <w:r>
        <w:rPr>
          <w:rFonts w:eastAsia="Garamond"/>
          <w:color w:val="000000"/>
          <w:sz w:val="28"/>
          <w:sz w:val="28"/>
          <w:rtl w:val="true"/>
        </w:rPr>
        <w:t xml:space="preserve"> </w:t>
      </w:r>
      <w:r>
        <w:rPr>
          <w:rFonts w:cs="FrankRuehl"/>
          <w:color w:val="000000"/>
          <w:sz w:val="28"/>
          <w:sz w:val="28"/>
          <w:rtl w:val="true"/>
        </w:rPr>
        <w:t>ביתרת</w:t>
      </w:r>
      <w:r>
        <w:rPr>
          <w:rFonts w:eastAsia="Garamond"/>
          <w:color w:val="000000"/>
          <w:sz w:val="28"/>
          <w:sz w:val="28"/>
          <w:rtl w:val="true"/>
        </w:rPr>
        <w:t xml:space="preserve"> </w:t>
      </w:r>
      <w:r>
        <w:rPr>
          <w:rFonts w:cs="FrankRuehl"/>
          <w:color w:val="000000"/>
          <w:sz w:val="28"/>
          <w:sz w:val="28"/>
          <w:rtl w:val="true"/>
        </w:rPr>
        <w:t>עונשו</w:t>
      </w:r>
      <w:r>
        <w:rPr>
          <w:rFonts w:eastAsia="Garamond"/>
          <w:color w:val="000000"/>
          <w:sz w:val="28"/>
          <w:sz w:val="28"/>
          <w:rtl w:val="true"/>
        </w:rPr>
        <w:t xml:space="preserve"> </w:t>
      </w:r>
      <w:r>
        <w:rPr>
          <w:rFonts w:cs="FrankRuehl"/>
          <w:color w:val="000000"/>
          <w:sz w:val="28"/>
          <w:sz w:val="28"/>
          <w:rtl w:val="true"/>
        </w:rPr>
        <w:t>בישראל</w:t>
      </w:r>
      <w:r>
        <w:rPr>
          <w:rFonts w:eastAsia="Garamond"/>
          <w:color w:val="000000"/>
          <w:sz w:val="28"/>
          <w:sz w:val="28"/>
          <w:rtl w:val="true"/>
        </w:rPr>
        <w:t xml:space="preserve"> </w:t>
      </w:r>
      <w:r>
        <w:rPr>
          <w:rFonts w:cs="FrankRuehl"/>
          <w:color w:val="000000"/>
          <w:sz w:val="28"/>
          <w:sz w:val="28"/>
          <w:rtl w:val="true"/>
        </w:rPr>
        <w:t>תשפיע</w:t>
      </w:r>
      <w:r>
        <w:rPr>
          <w:rFonts w:eastAsia="Garamond"/>
          <w:color w:val="000000"/>
          <w:sz w:val="28"/>
          <w:sz w:val="28"/>
          <w:rtl w:val="true"/>
        </w:rPr>
        <w:t xml:space="preserve"> </w:t>
      </w:r>
      <w:r>
        <w:rPr>
          <w:rFonts w:cs="FrankRuehl"/>
          <w:color w:val="000000"/>
          <w:sz w:val="28"/>
          <w:sz w:val="28"/>
          <w:rtl w:val="true"/>
        </w:rPr>
        <w:t>על</w:t>
      </w:r>
      <w:r>
        <w:rPr>
          <w:rFonts w:eastAsia="Garamond"/>
          <w:color w:val="000000"/>
          <w:sz w:val="28"/>
          <w:sz w:val="28"/>
          <w:rtl w:val="true"/>
        </w:rPr>
        <w:t xml:space="preserve"> </w:t>
      </w:r>
      <w:r>
        <w:rPr>
          <w:rFonts w:cs="FrankRuehl"/>
          <w:color w:val="000000"/>
          <w:sz w:val="28"/>
          <w:sz w:val="28"/>
          <w:rtl w:val="true"/>
        </w:rPr>
        <w:t>זכאותו</w:t>
      </w:r>
      <w:r>
        <w:rPr>
          <w:rFonts w:eastAsia="Garamond"/>
          <w:color w:val="000000"/>
          <w:sz w:val="28"/>
          <w:sz w:val="28"/>
          <w:rtl w:val="true"/>
        </w:rPr>
        <w:t xml:space="preserve"> </w:t>
      </w:r>
      <w:r>
        <w:rPr>
          <w:rFonts w:cs="FrankRuehl"/>
          <w:color w:val="000000"/>
          <w:sz w:val="28"/>
          <w:sz w:val="28"/>
          <w:rtl w:val="true"/>
        </w:rPr>
        <w:t>לשחרור</w:t>
      </w:r>
      <w:r>
        <w:rPr>
          <w:rFonts w:eastAsia="Garamond"/>
          <w:color w:val="000000"/>
          <w:sz w:val="28"/>
          <w:sz w:val="28"/>
          <w:rtl w:val="true"/>
        </w:rPr>
        <w:t xml:space="preserve"> </w:t>
      </w:r>
      <w:r>
        <w:rPr>
          <w:rFonts w:cs="FrankRuehl"/>
          <w:color w:val="000000"/>
          <w:sz w:val="28"/>
          <w:sz w:val="28"/>
          <w:rtl w:val="true"/>
        </w:rPr>
        <w:t>מוקדם</w:t>
      </w:r>
      <w:r>
        <w:rPr>
          <w:rFonts w:cs="FrankRuehl"/>
          <w:color w:val="000000"/>
          <w:sz w:val="28"/>
          <w:rtl w:val="true"/>
        </w:rPr>
        <w:t xml:space="preserve">, </w:t>
      </w:r>
      <w:r>
        <w:rPr>
          <w:rFonts w:cs="FrankRuehl"/>
          <w:color w:val="000000"/>
          <w:sz w:val="28"/>
          <w:sz w:val="28"/>
          <w:rtl w:val="true"/>
        </w:rPr>
        <w:t>תוך</w:t>
      </w:r>
      <w:r>
        <w:rPr>
          <w:rFonts w:eastAsia="Garamond"/>
          <w:color w:val="000000"/>
          <w:sz w:val="28"/>
          <w:sz w:val="28"/>
          <w:rtl w:val="true"/>
        </w:rPr>
        <w:t xml:space="preserve"> </w:t>
      </w:r>
      <w:r>
        <w:rPr>
          <w:rFonts w:cs="FrankRuehl"/>
          <w:color w:val="000000"/>
          <w:sz w:val="28"/>
          <w:sz w:val="28"/>
          <w:rtl w:val="true"/>
        </w:rPr>
        <w:t>שציין</w:t>
      </w:r>
      <w:r>
        <w:rPr>
          <w:rFonts w:eastAsia="Garamond"/>
          <w:color w:val="000000"/>
          <w:sz w:val="28"/>
          <w:sz w:val="28"/>
          <w:rtl w:val="true"/>
        </w:rPr>
        <w:t xml:space="preserve"> </w:t>
      </w:r>
      <w:r>
        <w:rPr>
          <w:rFonts w:cs="FrankRuehl"/>
          <w:color w:val="000000"/>
          <w:sz w:val="28"/>
          <w:sz w:val="28"/>
          <w:rtl w:val="true"/>
        </w:rPr>
        <w:t>כי</w:t>
      </w:r>
      <w:r>
        <w:rPr>
          <w:rFonts w:eastAsia="Garamond"/>
          <w:color w:val="000000"/>
          <w:sz w:val="28"/>
          <w:sz w:val="28"/>
          <w:rtl w:val="true"/>
        </w:rPr>
        <w:t xml:space="preserve"> </w:t>
      </w:r>
      <w:r>
        <w:rPr>
          <w:rFonts w:cs="FrankRuehl"/>
          <w:color w:val="000000"/>
          <w:sz w:val="28"/>
          <w:sz w:val="28"/>
          <w:rtl w:val="true"/>
        </w:rPr>
        <w:t>טפסי</w:t>
      </w:r>
      <w:r>
        <w:rPr>
          <w:rFonts w:eastAsia="Garamond"/>
          <w:color w:val="000000"/>
          <w:sz w:val="28"/>
          <w:sz w:val="28"/>
          <w:rtl w:val="true"/>
        </w:rPr>
        <w:t xml:space="preserve"> </w:t>
      </w:r>
      <w:r>
        <w:rPr>
          <w:rFonts w:cs="FrankRuehl"/>
          <w:color w:val="000000"/>
          <w:sz w:val="28"/>
          <w:sz w:val="28"/>
          <w:rtl w:val="true"/>
        </w:rPr>
        <w:t>ההסכמה</w:t>
      </w:r>
      <w:r>
        <w:rPr>
          <w:rFonts w:eastAsia="Garamond"/>
          <w:color w:val="000000"/>
          <w:sz w:val="28"/>
          <w:sz w:val="28"/>
          <w:rtl w:val="true"/>
        </w:rPr>
        <w:t xml:space="preserve"> </w:t>
      </w:r>
      <w:r>
        <w:rPr>
          <w:rFonts w:cs="FrankRuehl"/>
          <w:color w:val="000000"/>
          <w:sz w:val="28"/>
          <w:sz w:val="28"/>
          <w:rtl w:val="true"/>
        </w:rPr>
        <w:t>עליהם</w:t>
      </w:r>
      <w:r>
        <w:rPr>
          <w:rFonts w:eastAsia="Garamond"/>
          <w:color w:val="000000"/>
          <w:sz w:val="28"/>
          <w:sz w:val="28"/>
          <w:rtl w:val="true"/>
        </w:rPr>
        <w:t xml:space="preserve"> </w:t>
      </w:r>
      <w:r>
        <w:rPr>
          <w:rFonts w:cs="FrankRuehl"/>
          <w:color w:val="000000"/>
          <w:sz w:val="28"/>
          <w:sz w:val="28"/>
          <w:rtl w:val="true"/>
        </w:rPr>
        <w:t>חתם</w:t>
      </w:r>
      <w:r>
        <w:rPr>
          <w:rFonts w:eastAsia="Garamond"/>
          <w:color w:val="000000"/>
          <w:sz w:val="28"/>
          <w:sz w:val="28"/>
          <w:rtl w:val="true"/>
        </w:rPr>
        <w:t xml:space="preserve"> </w:t>
      </w:r>
      <w:r>
        <w:rPr>
          <w:rFonts w:cs="FrankRuehl"/>
          <w:color w:val="000000"/>
          <w:sz w:val="28"/>
          <w:sz w:val="28"/>
          <w:rtl w:val="true"/>
        </w:rPr>
        <w:t>המערער</w:t>
      </w:r>
      <w:r>
        <w:rPr>
          <w:rFonts w:eastAsia="Garamond"/>
          <w:color w:val="000000"/>
          <w:sz w:val="28"/>
          <w:sz w:val="28"/>
          <w:rtl w:val="true"/>
        </w:rPr>
        <w:t xml:space="preserve"> </w:t>
      </w:r>
      <w:r>
        <w:rPr>
          <w:rFonts w:cs="FrankRuehl"/>
          <w:color w:val="000000"/>
          <w:sz w:val="28"/>
          <w:sz w:val="28"/>
          <w:rtl w:val="true"/>
        </w:rPr>
        <w:t>ביום</w:t>
      </w:r>
      <w:r>
        <w:rPr>
          <w:rFonts w:eastAsia="Garamond"/>
          <w:color w:val="000000"/>
          <w:sz w:val="28"/>
          <w:sz w:val="28"/>
          <w:rtl w:val="true"/>
        </w:rPr>
        <w:t xml:space="preserve"> </w:t>
      </w:r>
      <w:r>
        <w:rPr/>
        <w:t>30.7.2003</w:t>
      </w:r>
      <w:r>
        <w:rPr>
          <w:rtl w:val="true"/>
        </w:rPr>
        <w:t xml:space="preserve"> </w:t>
      </w:r>
      <w:r>
        <w:rPr>
          <w:rtl w:val="true"/>
        </w:rPr>
        <w:t xml:space="preserve">הבהירו כי נשיאת יתרת המאסר בישראל תהיה בהתאם לדיני העונשין של ישראל </w:t>
      </w:r>
      <w:r>
        <w:rPr>
          <w:rtl w:val="true"/>
        </w:rPr>
        <w:t>"</w:t>
      </w:r>
      <w:r>
        <w:rPr>
          <w:rtl w:val="true"/>
        </w:rPr>
        <w:t>בקשר לנשיאת עונש מאסר או קיצורו</w:t>
      </w:r>
      <w:r>
        <w:rPr>
          <w:rtl w:val="true"/>
        </w:rPr>
        <w:t xml:space="preserve">", </w:t>
      </w:r>
      <w:r>
        <w:rPr>
          <w:rtl w:val="true"/>
        </w:rPr>
        <w:t xml:space="preserve">וכי תחולתן של ההוראות המקבילות שבדין הגרמני </w:t>
      </w:r>
      <w:r>
        <w:rPr>
          <w:rtl w:val="true"/>
        </w:rPr>
        <w:t>–</w:t>
      </w:r>
      <w:r>
        <w:rPr>
          <w:rtl w:val="true"/>
        </w:rPr>
        <w:t xml:space="preserve"> תפקע</w:t>
      </w:r>
      <w:r>
        <w:rPr>
          <w:rtl w:val="true"/>
        </w:rPr>
        <w:t xml:space="preserve">. </w:t>
      </w:r>
      <w:r>
        <w:rPr>
          <w:rtl w:val="true"/>
        </w:rPr>
        <w:t>כן הוזכר מכתב שנשלח לבאת כוחו של המערער בגרמניה</w:t>
      </w:r>
      <w:r>
        <w:rPr>
          <w:rtl w:val="true"/>
        </w:rPr>
        <w:t xml:space="preserve">, </w:t>
      </w:r>
      <w:r>
        <w:rPr>
          <w:rtl w:val="true"/>
        </w:rPr>
        <w:t>שבו הוער כי לאחר העברת אסיר לישראל חל עליו הדין הישראלי</w:t>
      </w:r>
      <w:r>
        <w:rPr>
          <w:rtl w:val="true"/>
        </w:rPr>
        <w:t xml:space="preserve">, </w:t>
      </w:r>
      <w:r>
        <w:rPr>
          <w:rtl w:val="true"/>
        </w:rPr>
        <w:t>וכן פורטו ההשלכות הנובעות מכך על שחרורם המוקדם של אסירי עולם</w:t>
      </w:r>
      <w:r>
        <w:rPr>
          <w:rtl w:val="true"/>
        </w:rPr>
        <w:t xml:space="preserve">. </w:t>
      </w:r>
      <w:r>
        <w:rPr>
          <w:rtl w:val="true"/>
        </w:rPr>
        <w:t>לנוכח האמור</w:t>
      </w:r>
      <w:r>
        <w:rPr>
          <w:rtl w:val="true"/>
        </w:rPr>
        <w:t xml:space="preserve">, </w:t>
      </w:r>
      <w:r>
        <w:rPr>
          <w:rtl w:val="true"/>
        </w:rPr>
        <w:t>פסק בית משפט קמא כי המערער לא הוטעה באשר למשמעות העברתו לישראל</w:t>
      </w:r>
      <w:r>
        <w:rPr>
          <w:rtl w:val="true"/>
        </w:rPr>
        <w:t xml:space="preserve">, </w:t>
      </w:r>
      <w:r>
        <w:rPr>
          <w:rtl w:val="true"/>
        </w:rPr>
        <w:t>וכי לא נפל כל פגם בהסכמתו</w:t>
      </w:r>
      <w:r>
        <w:rPr>
          <w:rtl w:val="true"/>
        </w:rPr>
        <w:t xml:space="preserve">.   </w:t>
      </w:r>
    </w:p>
    <w:p>
      <w:pPr>
        <w:pStyle w:val="Ruller4"/>
        <w:ind w:end="0"/>
        <w:jc w:val="both"/>
        <w:rPr>
          <w:rFonts w:cs="FrankRuehl"/>
          <w:color w:val="000000"/>
          <w:sz w:val="28"/>
        </w:rPr>
      </w:pPr>
      <w:r>
        <w:rPr>
          <w:rFonts w:cs="FrankRuehl"/>
          <w:color w:val="000000"/>
          <w:sz w:val="28"/>
          <w:rtl w:val="true"/>
        </w:rPr>
      </w:r>
    </w:p>
    <w:p>
      <w:pPr>
        <w:pStyle w:val="Ruller41"/>
        <w:numPr>
          <w:ilvl w:val="0"/>
          <w:numId w:val="1"/>
        </w:numPr>
        <w:ind w:end="0"/>
        <w:jc w:val="both"/>
        <w:rPr/>
      </w:pPr>
      <w:r>
        <w:rPr>
          <w:rtl w:val="true"/>
        </w:rPr>
        <w:t>המערער</w:t>
      </w:r>
      <w:r>
        <w:rPr>
          <w:rtl w:val="true"/>
        </w:rPr>
        <w:t xml:space="preserve">, </w:t>
      </w:r>
      <w:r>
        <w:rPr>
          <w:rtl w:val="true"/>
        </w:rPr>
        <w:t>אשר לא השלים עם הכרעת בית משפט קמא</w:t>
      </w:r>
      <w:r>
        <w:rPr>
          <w:rtl w:val="true"/>
        </w:rPr>
        <w:t xml:space="preserve">, </w:t>
      </w:r>
      <w:r>
        <w:rPr>
          <w:rtl w:val="true"/>
        </w:rPr>
        <w:t xml:space="preserve">הגיש ביום </w:t>
      </w:r>
      <w:r>
        <w:rPr/>
        <w:t>27.11.2016</w:t>
      </w:r>
      <w:r>
        <w:rPr>
          <w:rtl w:val="true"/>
        </w:rPr>
        <w:t xml:space="preserve"> </w:t>
      </w:r>
      <w:r>
        <w:rPr>
          <w:rtl w:val="true"/>
        </w:rPr>
        <w:t>עתירה לבית משפט זה בשבתו כבית משפט גבוה לצדק</w:t>
      </w:r>
      <w:r>
        <w:rPr>
          <w:rtl w:val="true"/>
        </w:rPr>
        <w:t xml:space="preserve">, </w:t>
      </w:r>
      <w:r>
        <w:rPr>
          <w:rtl w:val="true"/>
        </w:rPr>
        <w:t>ובה דרש לאכוף את ההתחייבויות אשר ניתנו לו</w:t>
      </w:r>
      <w:r>
        <w:rPr>
          <w:rtl w:val="true"/>
        </w:rPr>
        <w:t xml:space="preserve">, </w:t>
      </w:r>
      <w:r>
        <w:rPr>
          <w:rtl w:val="true"/>
        </w:rPr>
        <w:t>לטענתו</w:t>
      </w:r>
      <w:r>
        <w:rPr>
          <w:rtl w:val="true"/>
        </w:rPr>
        <w:t xml:space="preserve">, </w:t>
      </w:r>
      <w:r>
        <w:rPr>
          <w:rtl w:val="true"/>
        </w:rPr>
        <w:t xml:space="preserve">בנוגע למועד שחרורו ממאסר </w:t>
      </w:r>
      <w:r>
        <w:rPr>
          <w:rtl w:val="true"/>
        </w:rPr>
        <w:t>(</w:t>
      </w:r>
      <w:hyperlink r:id="rId51">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color w:val="0000FF"/>
            <w:u w:val="single"/>
            <w:rtl w:val="true"/>
          </w:rPr>
          <w:t xml:space="preserve"> </w:t>
        </w:r>
        <w:r>
          <w:rPr>
            <w:rStyle w:val="Hyperlink"/>
            <w:color w:val="0000FF"/>
            <w:u w:val="single"/>
          </w:rPr>
          <w:t>9153/16</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w:t>
      </w:r>
      <w:r>
        <w:rPr>
          <w:rtl w:val="true"/>
        </w:rPr>
        <w:t xml:space="preserve">. </w:t>
      </w:r>
      <w:r>
        <w:rPr>
          <w:rtl w:val="true"/>
        </w:rPr>
        <w:t>ואולם</w:t>
      </w:r>
      <w:r>
        <w:rPr>
          <w:rtl w:val="true"/>
        </w:rPr>
        <w:t xml:space="preserve">, </w:t>
      </w:r>
      <w:r>
        <w:rPr>
          <w:rtl w:val="true"/>
        </w:rPr>
        <w:t>בעקבות דין ודברים שקיים עם המשיבה</w:t>
      </w:r>
      <w:r>
        <w:rPr>
          <w:rtl w:val="true"/>
        </w:rPr>
        <w:t xml:space="preserve">, </w:t>
      </w:r>
      <w:r>
        <w:rPr>
          <w:rtl w:val="true"/>
        </w:rPr>
        <w:t>הגישו הצדדים הודעה משותפת ובה התבקשה מחיקת העתירה</w:t>
      </w:r>
      <w:r>
        <w:rPr>
          <w:rtl w:val="true"/>
        </w:rPr>
        <w:t xml:space="preserve">, </w:t>
      </w:r>
      <w:r>
        <w:rPr>
          <w:rtl w:val="true"/>
        </w:rPr>
        <w:t>תוך הסכמה כי המערער יביע את השגותיו כלפי הכרעת בית משפט קמא במסגרת ערעור</w:t>
      </w:r>
      <w:r>
        <w:rPr>
          <w:rtl w:val="true"/>
        </w:rPr>
        <w:t xml:space="preserve">. </w:t>
      </w:r>
      <w:r>
        <w:rPr>
          <w:rtl w:val="true"/>
        </w:rPr>
        <w:t xml:space="preserve">ביום </w:t>
      </w:r>
      <w:r>
        <w:rPr/>
        <w:t>5.4.2017</w:t>
      </w:r>
      <w:r>
        <w:rPr>
          <w:rtl w:val="true"/>
        </w:rPr>
        <w:t xml:space="preserve"> </w:t>
      </w:r>
      <w:r>
        <w:rPr>
          <w:rtl w:val="true"/>
        </w:rPr>
        <w:t>ניתן פסק דין בעתירה המורה</w:t>
      </w:r>
      <w:r>
        <w:rPr>
          <w:rtl w:val="true"/>
        </w:rPr>
        <w:t xml:space="preserve">, </w:t>
      </w:r>
      <w:r>
        <w:rPr>
          <w:rtl w:val="true"/>
        </w:rPr>
        <w:t>כמבוקש</w:t>
      </w:r>
      <w:r>
        <w:rPr>
          <w:rtl w:val="true"/>
        </w:rPr>
        <w:t xml:space="preserve">, </w:t>
      </w:r>
      <w:r>
        <w:rPr>
          <w:rtl w:val="true"/>
        </w:rPr>
        <w:t>על מחיקתה</w:t>
      </w:r>
      <w:r>
        <w:rPr>
          <w:rtl w:val="true"/>
        </w:rPr>
        <w:t xml:space="preserve">. </w:t>
      </w:r>
      <w:r>
        <w:rPr>
          <w:rtl w:val="true"/>
        </w:rPr>
        <w:t xml:space="preserve">מכאן </w:t>
      </w:r>
      <w:r>
        <w:rPr>
          <w:rtl w:val="true"/>
        </w:rPr>
        <w:t>–</w:t>
      </w:r>
      <w:r>
        <w:rPr>
          <w:rtl w:val="true"/>
        </w:rPr>
        <w:t xml:space="preserve"> הערעור שלפנינו</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r>
        <w:rPr>
          <w:rFonts w:ascii="Century" w:hAnsi="Century" w:eastAsia="Century" w:cs="Century"/>
          <w:b/>
          <w:b/>
          <w:spacing w:val="0"/>
          <w:szCs w:val="24"/>
          <w:rtl w:val="true"/>
        </w:rPr>
        <w:t xml:space="preserve"> </w:t>
      </w:r>
      <w:r>
        <w:rPr>
          <w:rFonts w:ascii="Century" w:hAnsi="Century" w:cs="Miriam"/>
          <w:b/>
          <w:b/>
          <w:spacing w:val="0"/>
          <w:szCs w:val="24"/>
          <w:rtl w:val="true"/>
        </w:rPr>
        <w:t>בערעור</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end="0"/>
        <w:jc w:val="both"/>
        <w:rPr/>
      </w:pPr>
      <w:r>
        <w:rPr>
          <w:rtl w:val="true"/>
        </w:rPr>
        <w:t>לעמדת המערער</w:t>
      </w:r>
      <w:r>
        <w:rPr>
          <w:rtl w:val="true"/>
        </w:rPr>
        <w:t xml:space="preserve">, </w:t>
      </w:r>
      <w:r>
        <w:rPr>
          <w:rtl w:val="true"/>
        </w:rPr>
        <w:t xml:space="preserve">יש להביא את עניינו בפני ועדת השחרורים על פי פרק הזמן הקבוע בדין הגרמני </w:t>
      </w:r>
      <w:r>
        <w:rPr>
          <w:rtl w:val="true"/>
        </w:rPr>
        <w:t>–</w:t>
      </w:r>
      <w:r>
        <w:rPr>
          <w:rtl w:val="true"/>
        </w:rPr>
        <w:t xml:space="preserve"> דהיינו בחלוף </w:t>
      </w:r>
      <w:r>
        <w:rPr/>
        <w:t>15</w:t>
      </w:r>
      <w:r>
        <w:rPr>
          <w:rtl w:val="true"/>
        </w:rPr>
        <w:t xml:space="preserve"> </w:t>
      </w:r>
      <w:r>
        <w:rPr>
          <w:rtl w:val="true"/>
        </w:rPr>
        <w:t>שנים ממועד תחילת מאסרו</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המערער סבור כי על מדינת ישראל</w:t>
      </w:r>
      <w:r>
        <w:rPr>
          <w:rtl w:val="true"/>
        </w:rPr>
        <w:t xml:space="preserve">, </w:t>
      </w:r>
      <w:r>
        <w:rPr>
          <w:rtl w:val="true"/>
        </w:rPr>
        <w:t>בתור המדינה האמונה על ביצוע עונש המאסר</w:t>
      </w:r>
      <w:r>
        <w:rPr>
          <w:rtl w:val="true"/>
        </w:rPr>
        <w:t xml:space="preserve">, </w:t>
      </w:r>
      <w:r>
        <w:rPr>
          <w:rtl w:val="true"/>
        </w:rPr>
        <w:t>להכפיף את נוהלי ועדת השחרורים לדין הנוהג במדינה שבה נשפט</w:t>
      </w:r>
      <w:r>
        <w:rPr>
          <w:rtl w:val="true"/>
        </w:rPr>
        <w:t xml:space="preserve">. </w:t>
      </w:r>
      <w:r>
        <w:rPr>
          <w:rtl w:val="true"/>
        </w:rPr>
        <w:t>שלא כבית משפט קמא</w:t>
      </w:r>
      <w:r>
        <w:rPr>
          <w:rtl w:val="true"/>
        </w:rPr>
        <w:t xml:space="preserve">, </w:t>
      </w:r>
      <w:r>
        <w:rPr>
          <w:rtl w:val="true"/>
        </w:rPr>
        <w:t xml:space="preserve">גורס המערער כי עניינו דומה לפרשת </w:t>
      </w:r>
      <w:r>
        <w:rPr>
          <w:rFonts w:ascii="Century" w:hAnsi="Century" w:cs="Miriam"/>
          <w:b/>
          <w:b/>
          <w:spacing w:val="0"/>
          <w:sz w:val="22"/>
          <w:sz w:val="22"/>
          <w:szCs w:val="24"/>
          <w:rtl w:val="true"/>
        </w:rPr>
        <w:t>מלכה</w:t>
      </w:r>
      <w:r>
        <w:rPr>
          <w:rtl w:val="true"/>
        </w:rPr>
        <w:t xml:space="preserve">, </w:t>
      </w:r>
      <w:r>
        <w:rPr>
          <w:rtl w:val="true"/>
        </w:rPr>
        <w:t>ולפיכך ראוי כי תוצאת ההליכים תהיה אף היא זהה</w:t>
      </w:r>
      <w:r>
        <w:rPr>
          <w:rtl w:val="true"/>
        </w:rPr>
        <w:t xml:space="preserve">. </w:t>
      </w:r>
      <w:r>
        <w:rPr>
          <w:rtl w:val="true"/>
        </w:rPr>
        <w:t>לטענתו</w:t>
      </w:r>
      <w:r>
        <w:rPr>
          <w:rtl w:val="true"/>
        </w:rPr>
        <w:t xml:space="preserve">, </w:t>
      </w:r>
      <w:r>
        <w:rPr>
          <w:rtl w:val="true"/>
        </w:rPr>
        <w:t xml:space="preserve">תוצאה אחרת תפר את התחייבויותיה של מדינת ישראל במסגרת סעיף </w:t>
      </w:r>
      <w:r>
        <w:rPr/>
        <w:t>10.2</w:t>
      </w:r>
      <w:r>
        <w:rPr>
          <w:rtl w:val="true"/>
        </w:rPr>
        <w:t xml:space="preserve"> </w:t>
      </w:r>
      <w:r>
        <w:rPr>
          <w:rtl w:val="true"/>
        </w:rPr>
        <w:t>לאמנה</w:t>
      </w:r>
      <w:r>
        <w:rPr>
          <w:rtl w:val="true"/>
        </w:rPr>
        <w:t xml:space="preserve">, </w:t>
      </w:r>
      <w:r>
        <w:rPr>
          <w:rtl w:val="true"/>
        </w:rPr>
        <w:t>שלפיה לא יהיה בהעברת אסיר כדי להחמיר בעונש שנגזר עליו במדינה השופטת</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המערער חולק על קביעת בית משפט קמא שלפיה יש לראות בהליכי השחרור  על תנאי כחלק מאכיפת העונש ולא כחלק מהעונש גופו</w:t>
      </w:r>
      <w:r>
        <w:rPr>
          <w:rtl w:val="true"/>
        </w:rPr>
        <w:t xml:space="preserve">. </w:t>
      </w:r>
      <w:r>
        <w:rPr>
          <w:rtl w:val="true"/>
        </w:rPr>
        <w:t>לעמדתו</w:t>
      </w:r>
      <w:r>
        <w:rPr>
          <w:rtl w:val="true"/>
        </w:rPr>
        <w:t xml:space="preserve">, </w:t>
      </w:r>
      <w:r>
        <w:rPr>
          <w:rtl w:val="true"/>
        </w:rPr>
        <w:t>מצוי משך המאסר בליבה של סוגיית העונש</w:t>
      </w:r>
      <w:r>
        <w:rPr>
          <w:rtl w:val="true"/>
        </w:rPr>
        <w:t xml:space="preserve">. </w:t>
      </w:r>
      <w:r>
        <w:rPr>
          <w:rtl w:val="true"/>
        </w:rPr>
        <w:t>המערער מציין כי הוראת החוק העוסקת בשחרור מוקדם מהווה חלק בלתי נפרד מ</w:t>
      </w:r>
      <w:hyperlink r:id="rId52">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הגרמני</w:t>
      </w:r>
      <w:r>
        <w:rPr>
          <w:rtl w:val="true"/>
        </w:rPr>
        <w:t xml:space="preserve">, </w:t>
      </w:r>
      <w:r>
        <w:rPr>
          <w:rtl w:val="true"/>
        </w:rPr>
        <w:t>וטוען כי בתי המשפט אשר גוזרים את דינם של מורשעים מתחשבים מראש בהליכי השחרור על תנאי</w:t>
      </w:r>
      <w:r>
        <w:rPr>
          <w:rtl w:val="true"/>
        </w:rPr>
        <w:t xml:space="preserve">. </w:t>
      </w:r>
      <w:r>
        <w:rPr>
          <w:rtl w:val="true"/>
        </w:rPr>
        <w:t>כך</w:t>
      </w:r>
      <w:r>
        <w:rPr>
          <w:rtl w:val="true"/>
        </w:rPr>
        <w:t xml:space="preserve">, </w:t>
      </w:r>
      <w:r>
        <w:rPr>
          <w:rtl w:val="true"/>
        </w:rPr>
        <w:t>למשל</w:t>
      </w:r>
      <w:r>
        <w:rPr>
          <w:rtl w:val="true"/>
        </w:rPr>
        <w:t xml:space="preserve">, </w:t>
      </w:r>
      <w:r>
        <w:rPr>
          <w:rtl w:val="true"/>
        </w:rPr>
        <w:t>נסיבות מקלות המופיעות בגזר הדין עשויות לשפר את סיכוייו של האסיר לזכות בשחרור מוקדם</w:t>
      </w:r>
      <w:r>
        <w:rPr>
          <w:rtl w:val="true"/>
        </w:rPr>
        <w:t xml:space="preserve">. </w:t>
      </w:r>
      <w:r>
        <w:rPr>
          <w:rtl w:val="true"/>
        </w:rPr>
        <w:t>לשיטת המערער</w:t>
      </w:r>
      <w:r>
        <w:rPr>
          <w:rtl w:val="true"/>
        </w:rPr>
        <w:t xml:space="preserve">, </w:t>
      </w:r>
      <w:r>
        <w:rPr>
          <w:rtl w:val="true"/>
        </w:rPr>
        <w:t xml:space="preserve">השיקולים אשר מנחים הליכים אלה </w:t>
      </w:r>
      <w:r>
        <w:rPr>
          <w:rtl w:val="true"/>
        </w:rPr>
        <w:t>–</w:t>
      </w:r>
      <w:r>
        <w:rPr>
          <w:rtl w:val="true"/>
        </w:rPr>
        <w:t xml:space="preserve"> מידת החומרה של העבירה שביצע האסיר ומידת מסוכנותו </w:t>
      </w:r>
      <w:r>
        <w:rPr>
          <w:rtl w:val="true"/>
        </w:rPr>
        <w:t>–</w:t>
      </w:r>
      <w:r>
        <w:rPr>
          <w:rtl w:val="true"/>
        </w:rPr>
        <w:t xml:space="preserve"> דומים בטיבם לשיקולי הענישה הרגילים</w:t>
      </w:r>
      <w:r>
        <w:rPr>
          <w:rtl w:val="true"/>
        </w:rPr>
        <w:t xml:space="preserve">, </w:t>
      </w:r>
      <w:r>
        <w:rPr>
          <w:rtl w:val="true"/>
        </w:rPr>
        <w:t>ולפיכך ניתן לראות בדיון בבקשה לשחרור מוקדם משום המשך של גזר הדין</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לבסוף</w:t>
      </w:r>
      <w:r>
        <w:rPr>
          <w:rtl w:val="true"/>
        </w:rPr>
        <w:t xml:space="preserve">, </w:t>
      </w:r>
      <w:r>
        <w:rPr>
          <w:rtl w:val="true"/>
        </w:rPr>
        <w:t>טוען המערער כי נפל פגם בהסכמתו לנשיאת יתרת מאסרו בישראל</w:t>
      </w:r>
      <w:r>
        <w:rPr>
          <w:rtl w:val="true"/>
        </w:rPr>
        <w:t xml:space="preserve">. </w:t>
      </w:r>
      <w:r>
        <w:rPr>
          <w:rtl w:val="true"/>
        </w:rPr>
        <w:t>המערער עומד על הפער הניכר בין משך מאסרו אילו היה נותר בגרמניה</w:t>
      </w:r>
      <w:r>
        <w:rPr>
          <w:rtl w:val="true"/>
        </w:rPr>
        <w:t xml:space="preserve">, </w:t>
      </w:r>
      <w:r>
        <w:rPr>
          <w:rtl w:val="true"/>
        </w:rPr>
        <w:t xml:space="preserve">שם משוחררים אסירי עולם לאחר </w:t>
      </w:r>
      <w:r>
        <w:rPr/>
        <w:t>15</w:t>
      </w:r>
      <w:r>
        <w:rPr>
          <w:rtl w:val="true"/>
        </w:rPr>
        <w:t xml:space="preserve"> </w:t>
      </w:r>
      <w:r>
        <w:rPr>
          <w:rtl w:val="true"/>
        </w:rPr>
        <w:t xml:space="preserve">עד </w:t>
      </w:r>
      <w:r>
        <w:rPr/>
        <w:t>20</w:t>
      </w:r>
      <w:r>
        <w:rPr>
          <w:rtl w:val="true"/>
        </w:rPr>
        <w:t xml:space="preserve"> </w:t>
      </w:r>
      <w:r>
        <w:rPr>
          <w:rtl w:val="true"/>
        </w:rPr>
        <w:t>שנות מאסר באופן ממוצע</w:t>
      </w:r>
      <w:r>
        <w:rPr>
          <w:rtl w:val="true"/>
        </w:rPr>
        <w:t xml:space="preserve">, </w:t>
      </w:r>
      <w:r>
        <w:rPr>
          <w:rtl w:val="true"/>
        </w:rPr>
        <w:t>לבין זה הצפוי לו בישראל</w:t>
      </w:r>
      <w:r>
        <w:rPr>
          <w:rtl w:val="true"/>
        </w:rPr>
        <w:t xml:space="preserve">, </w:t>
      </w:r>
      <w:r>
        <w:rPr>
          <w:rtl w:val="true"/>
        </w:rPr>
        <w:t xml:space="preserve">שבה סיכוייו להשתחרר לאחר </w:t>
      </w:r>
      <w:r>
        <w:rPr/>
        <w:t>20</w:t>
      </w:r>
      <w:r>
        <w:rPr>
          <w:rtl w:val="true"/>
        </w:rPr>
        <w:t xml:space="preserve"> </w:t>
      </w:r>
      <w:r>
        <w:rPr>
          <w:rtl w:val="true"/>
        </w:rPr>
        <w:t>שנות מאסר נמוכים</w:t>
      </w:r>
      <w:r>
        <w:rPr>
          <w:rtl w:val="true"/>
        </w:rPr>
        <w:t xml:space="preserve">. </w:t>
      </w:r>
      <w:r>
        <w:rPr>
          <w:rtl w:val="true"/>
        </w:rPr>
        <w:t>המערער גורס כי פיתח ציפייה לכך שמעברו לישראל לשם נשיאה בעונשו לא יוביל להחמרה בעונשו</w:t>
      </w:r>
      <w:r>
        <w:rPr>
          <w:rtl w:val="true"/>
        </w:rPr>
        <w:t xml:space="preserve">, </w:t>
      </w:r>
      <w:r>
        <w:rPr>
          <w:rtl w:val="true"/>
        </w:rPr>
        <w:t>וזאת בין היתר על סמך מצגים שהוצגו לו בידי הרשויות בישראל</w:t>
      </w:r>
      <w:r>
        <w:rPr>
          <w:rtl w:val="true"/>
        </w:rPr>
        <w:t xml:space="preserve">. </w:t>
      </w:r>
      <w:r>
        <w:rPr>
          <w:rtl w:val="true"/>
        </w:rPr>
        <w:t>לדבריו</w:t>
      </w:r>
      <w:r>
        <w:rPr>
          <w:rtl w:val="true"/>
        </w:rPr>
        <w:t xml:space="preserve">, </w:t>
      </w:r>
      <w:r>
        <w:rPr>
          <w:rtl w:val="true"/>
        </w:rPr>
        <w:t xml:space="preserve">בהתקשרויות השונות שנערכו בין באי כוחו וקרוביו לבין גורמים ישראלים רשמיים נמסר להם כי שחרורו המוקדם יהיה תלוי אך בהתנהגותו הטובה ויתאפשר כעבור </w:t>
      </w:r>
      <w:r>
        <w:rPr/>
        <w:t>20</w:t>
      </w:r>
      <w:r>
        <w:rPr>
          <w:rtl w:val="true"/>
        </w:rPr>
        <w:t xml:space="preserve"> </w:t>
      </w:r>
      <w:r>
        <w:rPr>
          <w:rtl w:val="true"/>
        </w:rPr>
        <w:t>שנים לכל המאוחר</w:t>
      </w:r>
      <w:r>
        <w:rPr>
          <w:rtl w:val="true"/>
        </w:rPr>
        <w:t xml:space="preserve">. </w:t>
      </w:r>
    </w:p>
    <w:p>
      <w:pPr>
        <w:pStyle w:val="Ruller4"/>
        <w:ind w:end="0"/>
        <w:jc w:val="both"/>
        <w:rPr/>
      </w:pPr>
      <w:r>
        <w:rPr>
          <w:rtl w:val="true"/>
        </w:rPr>
      </w:r>
    </w:p>
    <w:p>
      <w:pPr>
        <w:pStyle w:val="Ruller41"/>
        <w:numPr>
          <w:ilvl w:val="0"/>
          <w:numId w:val="0"/>
        </w:numPr>
        <w:ind w:hanging="0" w:start="0" w:end="0"/>
        <w:jc w:val="both"/>
        <w:rPr>
          <w:rFonts w:ascii="Century" w:hAnsi="Century"/>
          <w:b/>
          <w:spacing w:val="0"/>
          <w:sz w:val="22"/>
          <w:szCs w:val="24"/>
        </w:rPr>
      </w:pPr>
      <w:r>
        <w:rPr>
          <w:rFonts w:ascii="Century" w:hAnsi="Century" w:cs="Miriam"/>
          <w:b/>
          <w:b/>
          <w:spacing w:val="0"/>
          <w:sz w:val="22"/>
          <w:sz w:val="22"/>
          <w:szCs w:val="24"/>
          <w:rtl w:val="true"/>
        </w:rPr>
        <w:t>טענות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המשיבה</w:t>
      </w:r>
    </w:p>
    <w:p>
      <w:pPr>
        <w:pStyle w:val="Ruller4"/>
        <w:ind w:end="0"/>
        <w:jc w:val="both"/>
        <w:rPr>
          <w:rFonts w:ascii="Century" w:hAnsi="Century" w:cs="Miriam"/>
          <w:b/>
          <w:spacing w:val="0"/>
          <w:sz w:val="22"/>
          <w:szCs w:val="24"/>
        </w:rPr>
      </w:pPr>
      <w:r>
        <w:rPr>
          <w:rFonts w:cs="Miriam" w:ascii="Century" w:hAnsi="Century"/>
          <w:b/>
          <w:spacing w:val="0"/>
          <w:sz w:val="22"/>
          <w:szCs w:val="24"/>
          <w:rtl w:val="true"/>
        </w:rPr>
      </w:r>
    </w:p>
    <w:p>
      <w:pPr>
        <w:pStyle w:val="Ruller41"/>
        <w:numPr>
          <w:ilvl w:val="0"/>
          <w:numId w:val="1"/>
        </w:numPr>
        <w:ind w:end="0"/>
        <w:jc w:val="both"/>
        <w:rPr/>
      </w:pPr>
      <w:r>
        <w:rPr>
          <w:rtl w:val="true"/>
        </w:rPr>
        <w:t>המשיבה סומכת את ידיה על הכרעת בית משפט קמא</w:t>
      </w:r>
      <w:r>
        <w:rPr>
          <w:rtl w:val="true"/>
        </w:rPr>
        <w:t xml:space="preserve">, </w:t>
      </w:r>
      <w:r>
        <w:rPr>
          <w:rtl w:val="true"/>
        </w:rPr>
        <w:t>ומבקשת להותיר על כנה את התוצאה שעליה הורה</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 xml:space="preserve">המשיבה חולקת על גישת המערער בדבר הדמיון בין עניינו לבין פרשת </w:t>
      </w:r>
      <w:r>
        <w:rPr>
          <w:rFonts w:ascii="Century" w:hAnsi="Century" w:cs="Miriam"/>
          <w:b/>
          <w:b/>
          <w:spacing w:val="0"/>
          <w:sz w:val="22"/>
          <w:sz w:val="22"/>
          <w:szCs w:val="24"/>
          <w:rtl w:val="true"/>
        </w:rPr>
        <w:t>מלכה</w:t>
      </w:r>
      <w:r>
        <w:rPr>
          <w:rtl w:val="true"/>
        </w:rPr>
        <w:t xml:space="preserve">. </w:t>
      </w:r>
      <w:r>
        <w:rPr>
          <w:rtl w:val="true"/>
        </w:rPr>
        <w:t>בהקשר זה מציגה המשיבה את עמדת משרד המשפטים של מחוז בוואריה שהועברה לידיה</w:t>
      </w:r>
      <w:r>
        <w:rPr>
          <w:rtl w:val="true"/>
        </w:rPr>
        <w:t xml:space="preserve">, </w:t>
      </w:r>
      <w:r>
        <w:rPr>
          <w:rtl w:val="true"/>
        </w:rPr>
        <w:t>שלפיה לא נקבע מועד להתייצבותו של המערער בפני ועדת השחרורים כחלק מגזר דינו</w:t>
      </w:r>
      <w:r>
        <w:rPr>
          <w:rtl w:val="true"/>
        </w:rPr>
        <w:t xml:space="preserve">; </w:t>
      </w:r>
      <w:r>
        <w:rPr>
          <w:rtl w:val="true"/>
        </w:rPr>
        <w:t>ומדגישה את נקודות השוני בין הדין הגרמני לבין הדין הבריטי</w:t>
      </w:r>
      <w:r>
        <w:rPr>
          <w:rtl w:val="true"/>
        </w:rPr>
        <w:t xml:space="preserve">, </w:t>
      </w:r>
      <w:r>
        <w:rPr>
          <w:rtl w:val="true"/>
        </w:rPr>
        <w:t>כפי שהוצגו גם בפסק דינו של בית משפט קמא</w:t>
      </w:r>
      <w:r>
        <w:rPr>
          <w:rtl w:val="true"/>
        </w:rPr>
        <w:t xml:space="preserve">. </w:t>
      </w:r>
      <w:r>
        <w:rPr>
          <w:rtl w:val="true"/>
        </w:rPr>
        <w:t>לנוכח האמור</w:t>
      </w:r>
      <w:r>
        <w:rPr>
          <w:rtl w:val="true"/>
        </w:rPr>
        <w:t xml:space="preserve">, </w:t>
      </w:r>
      <w:r>
        <w:rPr>
          <w:rtl w:val="true"/>
        </w:rPr>
        <w:t>סבורה המשיבה כי לא ניתן לראות בהסדר השחרור על תנאי שבדין הגרמני חלק אינטגרלי מגזר הדין בעל אופי פרסונלי</w:t>
      </w:r>
      <w:r>
        <w:rPr>
          <w:rtl w:val="true"/>
        </w:rPr>
        <w:t xml:space="preserve">, </w:t>
      </w:r>
      <w:r>
        <w:rPr>
          <w:rtl w:val="true"/>
        </w:rPr>
        <w:t>אלא הוראה כללית הנוגעת לאופן ביצוע העונש ולאכיפתו</w:t>
      </w:r>
      <w:r>
        <w:rPr>
          <w:rtl w:val="true"/>
        </w:rPr>
        <w:t xml:space="preserve">. </w:t>
      </w:r>
      <w:r>
        <w:rPr>
          <w:rtl w:val="true"/>
        </w:rPr>
        <w:t>זאת ועוד</w:t>
      </w:r>
      <w:r>
        <w:rPr>
          <w:rtl w:val="true"/>
        </w:rPr>
        <w:t xml:space="preserve">, </w:t>
      </w:r>
      <w:r>
        <w:rPr>
          <w:rtl w:val="true"/>
        </w:rPr>
        <w:t>המשיבה מפנה לפסק דין שניתן על ידי בית המשפט הפדראלי העליון בגרמניה</w:t>
      </w:r>
      <w:r>
        <w:rPr>
          <w:rtl w:val="true"/>
        </w:rPr>
        <w:t xml:space="preserve">, </w:t>
      </w:r>
      <w:r>
        <w:rPr>
          <w:rtl w:val="true"/>
        </w:rPr>
        <w:t>אשר מאשש עמדה זו וקובע כי ההכרעה בדבר שחרורו המוקדם של אסיר עולם נמנית עם מלאכת אכיפת עונשו</w:t>
      </w:r>
      <w:r>
        <w:rPr>
          <w:rtl w:val="true"/>
        </w:rPr>
        <w:t xml:space="preserve">. </w:t>
      </w:r>
      <w:r>
        <w:rPr>
          <w:rtl w:val="true"/>
        </w:rPr>
        <w:t>כמו כן גורסת המשיבה כי הכרעתו של בית משפט קמא מתיישבת היטב עם התכליות הניצבות בבסיס האמנה</w:t>
      </w:r>
      <w:r>
        <w:rPr>
          <w:rtl w:val="true"/>
        </w:rPr>
        <w:t xml:space="preserve">, </w:t>
      </w:r>
      <w:r>
        <w:rPr>
          <w:rtl w:val="true"/>
        </w:rPr>
        <w:t>אשר מבקשת להסמיך את המדינה הקולטת את האסיר לקבוע את התנאים הנוגעים לשיקומו ולהשתלבותו בחברה</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אשר למודעותו של המערער להשלכות העברתו לישראל</w:t>
      </w:r>
      <w:r>
        <w:rPr>
          <w:rtl w:val="true"/>
        </w:rPr>
        <w:t xml:space="preserve">, </w:t>
      </w:r>
      <w:r>
        <w:rPr>
          <w:rtl w:val="true"/>
        </w:rPr>
        <w:t>תמימת דעים המשיבה עם האמור בהחלטת בית משפט קמא</w:t>
      </w:r>
      <w:r>
        <w:rPr>
          <w:rtl w:val="true"/>
        </w:rPr>
        <w:t xml:space="preserve">, </w:t>
      </w:r>
      <w:r>
        <w:rPr>
          <w:rtl w:val="true"/>
        </w:rPr>
        <w:t>שלפיה הובהר למערער באופן חד</w:t>
      </w:r>
      <w:r>
        <w:rPr>
          <w:rtl w:val="true"/>
        </w:rPr>
        <w:t>-</w:t>
      </w:r>
      <w:r>
        <w:rPr>
          <w:rtl w:val="true"/>
        </w:rPr>
        <w:t>משמעי מהמסמכים שעליהם חתם וממגעיו עם הרשויות בישראל</w:t>
      </w:r>
      <w:r>
        <w:rPr>
          <w:rtl w:val="true"/>
        </w:rPr>
        <w:t xml:space="preserve">, </w:t>
      </w:r>
      <w:r>
        <w:rPr>
          <w:rtl w:val="true"/>
        </w:rPr>
        <w:t>כי יוכפף לדין הישראלי בכל הנוגע לתנאי שחרורו המוקדם</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 xml:space="preserve">בתום הדיון בערעור ביום </w:t>
      </w:r>
      <w:r>
        <w:rPr/>
        <w:t>1.1.2018</w:t>
      </w:r>
      <w:r>
        <w:rPr>
          <w:rtl w:val="true"/>
        </w:rPr>
        <w:t xml:space="preserve">, </w:t>
      </w:r>
      <w:r>
        <w:rPr>
          <w:rtl w:val="true"/>
        </w:rPr>
        <w:t xml:space="preserve">התרנו לבאי כוח המערער למסור הודעה מעדכנת בתוך </w:t>
      </w:r>
      <w:r>
        <w:rPr/>
        <w:t>7</w:t>
      </w:r>
      <w:r>
        <w:rPr>
          <w:rtl w:val="true"/>
        </w:rPr>
        <w:t xml:space="preserve"> </w:t>
      </w:r>
      <w:r>
        <w:rPr>
          <w:rtl w:val="true"/>
        </w:rPr>
        <w:t>ימים בהתייחס למסמך שהוגש לעיוננו</w:t>
      </w:r>
      <w:r>
        <w:rPr>
          <w:rtl w:val="true"/>
        </w:rPr>
        <w:t xml:space="preserve">, </w:t>
      </w:r>
      <w:r>
        <w:rPr>
          <w:rtl w:val="true"/>
        </w:rPr>
        <w:t>ואשר היה קיים ספק אם הונח בפני בית משפט קמא</w:t>
      </w:r>
      <w:r>
        <w:rPr>
          <w:rtl w:val="true"/>
        </w:rPr>
        <w:t xml:space="preserve">, </w:t>
      </w:r>
      <w:r>
        <w:rPr>
          <w:rtl w:val="true"/>
        </w:rPr>
        <w:t>אם לאו</w:t>
      </w:r>
      <w:r>
        <w:rPr>
          <w:rtl w:val="true"/>
        </w:rPr>
        <w:t xml:space="preserve">. </w:t>
      </w:r>
      <w:r>
        <w:rPr>
          <w:rtl w:val="true"/>
        </w:rPr>
        <w:t>משהודעה כאמור לא הוגשה</w:t>
      </w:r>
      <w:r>
        <w:rPr>
          <w:rtl w:val="true"/>
        </w:rPr>
        <w:t xml:space="preserve">, </w:t>
      </w:r>
      <w:r>
        <w:rPr>
          <w:rtl w:val="true"/>
        </w:rPr>
        <w:t>התייתר הצורך בהכרעת סוגיה דיונית זו</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על כן</w:t>
      </w:r>
      <w:r>
        <w:rPr>
          <w:rtl w:val="true"/>
        </w:rPr>
        <w:t xml:space="preserve">, </w:t>
      </w:r>
      <w:r>
        <w:rPr>
          <w:rtl w:val="true"/>
        </w:rPr>
        <w:t>אפנה עתה להכרעה בערעור</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end="0"/>
        <w:jc w:val="both"/>
        <w:rPr/>
      </w:pPr>
      <w:r>
        <w:rPr>
          <w:rtl w:val="true"/>
        </w:rPr>
        <w:t>אקדים ואציין כי לאחר בחינה מעמיקה של טענות הצדדים בעל פה ובכתב</w:t>
      </w:r>
      <w:r>
        <w:rPr>
          <w:rtl w:val="true"/>
        </w:rPr>
        <w:t xml:space="preserve">, </w:t>
      </w:r>
      <w:r>
        <w:rPr>
          <w:rtl w:val="true"/>
        </w:rPr>
        <w:t xml:space="preserve">הגעתי לכלל מסקנה כי יש לדחות את הערעור </w:t>
      </w:r>
      <w:r>
        <w:rPr>
          <w:rtl w:val="true"/>
        </w:rPr>
        <w:t>–</w:t>
      </w:r>
      <w:r>
        <w:rPr>
          <w:rtl w:val="true"/>
        </w:rPr>
        <w:t xml:space="preserve"> וכך אציע לחבריי לעשות</w:t>
      </w:r>
      <w:r>
        <w:rPr>
          <w:rtl w:val="true"/>
        </w:rPr>
        <w:t xml:space="preserve">. </w:t>
      </w:r>
      <w:r>
        <w:rPr>
          <w:rtl w:val="true"/>
        </w:rPr>
        <w:t>לשיטתי</w:t>
      </w:r>
      <w:r>
        <w:rPr>
          <w:rtl w:val="true"/>
        </w:rPr>
        <w:t xml:space="preserve">, </w:t>
      </w:r>
      <w:r>
        <w:rPr>
          <w:rtl w:val="true"/>
        </w:rPr>
        <w:t>לא עלה בידי המערער להצביע על טעם ממשי שבעטיו יש לסטות מקביעותיו הבהירות והמנומקות של בית משפט קמא</w:t>
      </w:r>
      <w:r>
        <w:rPr>
          <w:rtl w:val="true"/>
        </w:rPr>
        <w:t xml:space="preserve">, </w:t>
      </w:r>
      <w:r>
        <w:rPr>
          <w:rtl w:val="true"/>
        </w:rPr>
        <w:t>אשר היטיב לנתח את היבטיהן השונים של השאלות הטעונות הכרעה והגיע למסקנות מבוססות ומשכנעות</w:t>
      </w:r>
      <w:r>
        <w:rPr>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end="0"/>
        <w:jc w:val="both"/>
        <w:rPr/>
      </w:pPr>
      <w:r>
        <w:rPr>
          <w:rtl w:val="true"/>
        </w:rPr>
        <w:t>שני נושאי מחלוקת עיקריים ניצבים לפתחנו</w:t>
      </w:r>
      <w:r>
        <w:rPr>
          <w:rtl w:val="true"/>
        </w:rPr>
        <w:t xml:space="preserve">: </w:t>
      </w:r>
      <w:r>
        <w:rPr>
          <w:rFonts w:ascii="Century" w:hAnsi="Century" w:cs="Miriam"/>
          <w:b/>
          <w:b/>
          <w:spacing w:val="0"/>
          <w:sz w:val="22"/>
          <w:sz w:val="22"/>
          <w:szCs w:val="24"/>
          <w:rtl w:val="true"/>
        </w:rPr>
        <w:t>האחד</w:t>
      </w:r>
      <w:r>
        <w:rPr>
          <w:rtl w:val="true"/>
        </w:rPr>
        <w:t xml:space="preserve">, </w:t>
      </w:r>
      <w:r>
        <w:rPr>
          <w:rtl w:val="true"/>
        </w:rPr>
        <w:t>ברירת הדין החל בהליכי השחרור על תנאי של המערער</w:t>
      </w:r>
      <w:r>
        <w:rPr>
          <w:rtl w:val="true"/>
        </w:rPr>
        <w:t xml:space="preserve">; </w:t>
      </w:r>
      <w:r>
        <w:rPr>
          <w:rFonts w:ascii="Century" w:hAnsi="Century" w:cs="Miriam"/>
          <w:b/>
          <w:b/>
          <w:spacing w:val="0"/>
          <w:sz w:val="22"/>
          <w:sz w:val="22"/>
          <w:szCs w:val="24"/>
          <w:rtl w:val="true"/>
        </w:rPr>
        <w:t>השני</w:t>
      </w:r>
      <w:r>
        <w:rPr>
          <w:rtl w:val="true"/>
        </w:rPr>
        <w:t xml:space="preserve">, </w:t>
      </w:r>
      <w:r>
        <w:rPr>
          <w:rtl w:val="true"/>
        </w:rPr>
        <w:t>שאלת הפגם בהסכמת המערער לנשיאה ביתרת עונשו בישראל</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על פני הדברים</w:t>
      </w:r>
      <w:r>
        <w:rPr>
          <w:rtl w:val="true"/>
        </w:rPr>
        <w:t xml:space="preserve">, </w:t>
      </w:r>
      <w:r>
        <w:rPr>
          <w:rtl w:val="true"/>
        </w:rPr>
        <w:t>ניתן היה לומר כי די בהפרכת טענת הפגם על מנת להכריע את הערעור כולו</w:t>
      </w:r>
      <w:r>
        <w:rPr>
          <w:rtl w:val="true"/>
        </w:rPr>
        <w:t xml:space="preserve">, </w:t>
      </w:r>
      <w:r>
        <w:rPr>
          <w:rtl w:val="true"/>
        </w:rPr>
        <w:t>שכן לכאורה נחרץ דינו של המערער משהסכים להחלת דיני השחרור על תנאי הנוהגים בישראל</w:t>
      </w:r>
      <w:r>
        <w:rPr>
          <w:rtl w:val="true"/>
        </w:rPr>
        <w:t xml:space="preserve">, </w:t>
      </w:r>
      <w:r>
        <w:rPr>
          <w:rtl w:val="true"/>
        </w:rPr>
        <w:t>אף אם הוראות החוק והאמנה מורות אחרת</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 xml:space="preserve">אפשרות זו עלתה בפרשת </w:t>
      </w:r>
      <w:r>
        <w:rPr>
          <w:rFonts w:ascii="Century" w:hAnsi="Century" w:cs="Miriam"/>
          <w:b/>
          <w:b/>
          <w:spacing w:val="0"/>
          <w:sz w:val="22"/>
          <w:sz w:val="22"/>
          <w:szCs w:val="24"/>
          <w:rtl w:val="true"/>
        </w:rPr>
        <w:t>מלכה</w:t>
      </w:r>
      <w:r>
        <w:rPr>
          <w:rtl w:val="true"/>
        </w:rPr>
        <w:t xml:space="preserve">, </w:t>
      </w:r>
      <w:r>
        <w:rPr>
          <w:rtl w:val="true"/>
        </w:rPr>
        <w:t>שם נדרש חברי</w:t>
      </w:r>
      <w:r>
        <w:rPr>
          <w:rtl w:val="true"/>
        </w:rPr>
        <w:t xml:space="preserve">, </w:t>
      </w:r>
      <w:r>
        <w:rPr>
          <w:rtl w:val="true"/>
        </w:rPr>
        <w:t xml:space="preserve">השופט </w:t>
      </w:r>
      <w:r>
        <w:rPr>
          <w:rtl w:val="true"/>
        </w:rPr>
        <w:t>(</w:t>
      </w:r>
      <w:r>
        <w:rPr>
          <w:rtl w:val="true"/>
        </w:rPr>
        <w:t>כתוארו אז</w:t>
      </w:r>
      <w:r>
        <w:rPr>
          <w:rtl w:val="true"/>
        </w:rPr>
        <w:t xml:space="preserve">) </w:t>
      </w:r>
      <w:r>
        <w:rPr>
          <w:rFonts w:ascii="Century" w:hAnsi="Century" w:cs="Miriam"/>
          <w:b/>
          <w:b/>
          <w:spacing w:val="0"/>
          <w:sz w:val="22"/>
          <w:sz w:val="22"/>
          <w:szCs w:val="24"/>
          <w:rtl w:val="true"/>
        </w:rPr>
        <w:t>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מלצר</w:t>
      </w:r>
      <w:r>
        <w:rPr>
          <w:rtl w:val="true"/>
        </w:rPr>
        <w:t xml:space="preserve">, </w:t>
      </w:r>
      <w:r>
        <w:rPr>
          <w:rtl w:val="true"/>
        </w:rPr>
        <w:t>לשאלה אם די בהסכמתו של אסיר להעברתו כדי להכשיר פגמים שנפלו במילוי הוראות האמנה</w:t>
      </w:r>
      <w:r>
        <w:rPr>
          <w:rtl w:val="true"/>
        </w:rPr>
        <w:t xml:space="preserve">. </w:t>
      </w:r>
      <w:r>
        <w:rPr>
          <w:rtl w:val="true"/>
        </w:rPr>
        <w:t>לשיטתו</w:t>
      </w:r>
      <w:r>
        <w:rPr>
          <w:rtl w:val="true"/>
        </w:rPr>
        <w:t xml:space="preserve">, </w:t>
      </w:r>
      <w:r>
        <w:rPr>
          <w:rtl w:val="true"/>
        </w:rPr>
        <w:t>התשובה לכך היא בשלילה</w:t>
      </w:r>
      <w:r>
        <w:rPr>
          <w:rtl w:val="true"/>
        </w:rPr>
        <w:t xml:space="preserve">, </w:t>
      </w:r>
      <w:r>
        <w:rPr>
          <w:rtl w:val="true"/>
        </w:rPr>
        <w:t>וזאת על סמך שלושה נימוקים</w:t>
      </w:r>
      <w:r>
        <w:rPr>
          <w:rtl w:val="true"/>
        </w:rPr>
        <w:t xml:space="preserve">: </w:t>
      </w:r>
      <w:r>
        <w:rPr>
          <w:rFonts w:ascii="Century" w:hAnsi="Century" w:cs="Miriam"/>
          <w:b/>
          <w:b/>
          <w:spacing w:val="0"/>
          <w:sz w:val="22"/>
          <w:sz w:val="22"/>
          <w:szCs w:val="24"/>
          <w:rtl w:val="true"/>
        </w:rPr>
        <w:t>במישור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החוקתי</w:t>
      </w:r>
      <w:r>
        <w:rPr>
          <w:rtl w:val="true"/>
        </w:rPr>
        <w:t xml:space="preserve">, </w:t>
      </w:r>
      <w:r>
        <w:rPr>
          <w:rtl w:val="true"/>
        </w:rPr>
        <w:t>הוסבר כי מאחר שבהגבלת חירות עסקינן</w:t>
      </w:r>
      <w:r>
        <w:rPr>
          <w:rtl w:val="true"/>
        </w:rPr>
        <w:t xml:space="preserve">, </w:t>
      </w:r>
      <w:r>
        <w:rPr>
          <w:rtl w:val="true"/>
        </w:rPr>
        <w:t>לא ניתן להתנות על הוראותיה של האמנה בהיעדר מקור מפורש לכך בדין</w:t>
      </w:r>
      <w:r>
        <w:rPr>
          <w:rtl w:val="true"/>
        </w:rPr>
        <w:t xml:space="preserve">; </w:t>
      </w:r>
      <w:r>
        <w:rPr>
          <w:rFonts w:ascii="Century" w:hAnsi="Century" w:cs="Miriam"/>
          <w:b/>
          <w:b/>
          <w:spacing w:val="0"/>
          <w:sz w:val="22"/>
          <w:sz w:val="22"/>
          <w:szCs w:val="24"/>
          <w:rtl w:val="true"/>
        </w:rPr>
        <w:t>במישור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התכליתי</w:t>
      </w:r>
      <w:r>
        <w:rPr>
          <w:rtl w:val="true"/>
        </w:rPr>
        <w:t xml:space="preserve">, </w:t>
      </w:r>
      <w:r>
        <w:rPr>
          <w:rtl w:val="true"/>
        </w:rPr>
        <w:t>הודגש כי התניה כאמור אינה מתיישבת עם מטרותיהם של דיני העברת הנידונים</w:t>
      </w:r>
      <w:r>
        <w:rPr>
          <w:rtl w:val="true"/>
        </w:rPr>
        <w:t xml:space="preserve">, </w:t>
      </w:r>
      <w:r>
        <w:rPr>
          <w:rtl w:val="true"/>
        </w:rPr>
        <w:t>המציבים לנגד עיניהם את טובת האסיר</w:t>
      </w:r>
      <w:r>
        <w:rPr>
          <w:rtl w:val="true"/>
        </w:rPr>
        <w:t xml:space="preserve">; </w:t>
      </w:r>
      <w:r>
        <w:rPr>
          <w:rtl w:val="true"/>
        </w:rPr>
        <w:t>ו</w:t>
      </w:r>
      <w:r>
        <w:rPr>
          <w:rFonts w:ascii="Century" w:hAnsi="Century" w:cs="Miriam"/>
          <w:b/>
          <w:b/>
          <w:spacing w:val="0"/>
          <w:sz w:val="22"/>
          <w:sz w:val="22"/>
          <w:szCs w:val="24"/>
          <w:rtl w:val="true"/>
        </w:rPr>
        <w:t>במישור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הבינלאומי</w:t>
      </w:r>
      <w:r>
        <w:rPr>
          <w:rtl w:val="true"/>
        </w:rPr>
        <w:t xml:space="preserve">, </w:t>
      </w:r>
      <w:r>
        <w:rPr>
          <w:rtl w:val="true"/>
        </w:rPr>
        <w:t xml:space="preserve">הוער כי תוצאה זו עלולה לסתור את מחויבויותיה של מדינת ישראל כלפי יתר מדינות האמנה ולפגוע במעמדה </w:t>
      </w:r>
      <w:r>
        <w:rPr>
          <w:rtl w:val="true"/>
        </w:rPr>
        <w:t>(</w:t>
      </w:r>
      <w:r>
        <w:rPr>
          <w:rtl w:val="true"/>
        </w:rPr>
        <w:t>ראו שם</w:t>
      </w:r>
      <w:r>
        <w:rPr>
          <w:rtl w:val="true"/>
        </w:rPr>
        <w:t xml:space="preserve">, </w:t>
      </w:r>
      <w:r>
        <w:rPr>
          <w:rtl w:val="true"/>
        </w:rPr>
        <w:t xml:space="preserve">פסקה </w:t>
      </w:r>
      <w:r>
        <w:rPr/>
        <w:t>36</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דברים בהירים אלה מקובלים עליי במלואם</w:t>
      </w:r>
      <w:r>
        <w:rPr>
          <w:rtl w:val="true"/>
        </w:rPr>
        <w:t xml:space="preserve">, </w:t>
      </w:r>
      <w:r>
        <w:rPr>
          <w:rtl w:val="true"/>
        </w:rPr>
        <w:t>ולא נותר לי אלא לאמצם כמות שהם</w:t>
      </w:r>
      <w:r>
        <w:rPr>
          <w:rtl w:val="true"/>
        </w:rPr>
        <w:t xml:space="preserve">. </w:t>
      </w:r>
      <w:r>
        <w:rPr>
          <w:rtl w:val="true"/>
        </w:rPr>
        <w:t>לפיכך</w:t>
      </w:r>
      <w:r>
        <w:rPr>
          <w:rtl w:val="true"/>
        </w:rPr>
        <w:t xml:space="preserve">, </w:t>
      </w:r>
      <w:r>
        <w:rPr>
          <w:rtl w:val="true"/>
        </w:rPr>
        <w:t>אדרש תחילה לברירת הדין החל על המערער דנן</w:t>
      </w:r>
      <w:r>
        <w:rPr>
          <w:rtl w:val="true"/>
        </w:rPr>
        <w:t xml:space="preserve">, </w:t>
      </w:r>
      <w:r>
        <w:rPr>
          <w:rtl w:val="true"/>
        </w:rPr>
        <w:t xml:space="preserve">ורק לאחר שאמצא כי החלת הדין הישראלי אכן מתיישבת עם הוראות החוק והאמנה </w:t>
      </w:r>
      <w:r>
        <w:rPr>
          <w:rtl w:val="true"/>
        </w:rPr>
        <w:t>–</w:t>
      </w:r>
      <w:r>
        <w:rPr>
          <w:rtl w:val="true"/>
        </w:rPr>
        <w:t xml:space="preserve"> אפנה לבחון אם נפל פגם בהסכמת המערער לתוצאה זו</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ואולם</w:t>
      </w:r>
      <w:r>
        <w:rPr>
          <w:rtl w:val="true"/>
        </w:rPr>
        <w:t xml:space="preserve">, </w:t>
      </w:r>
      <w:r>
        <w:rPr>
          <w:rtl w:val="true"/>
        </w:rPr>
        <w:t>טרם שאדון בשאלת ברירת הדין לגופה</w:t>
      </w:r>
      <w:r>
        <w:rPr>
          <w:rtl w:val="true"/>
        </w:rPr>
        <w:t xml:space="preserve">, </w:t>
      </w:r>
      <w:r>
        <w:rPr>
          <w:rtl w:val="true"/>
        </w:rPr>
        <w:t xml:space="preserve">אבקש לסקור בקצרה את פרשת </w:t>
      </w:r>
      <w:r>
        <w:rPr>
          <w:rFonts w:ascii="Times New Roman" w:hAnsi="Times New Roman" w:cs="Miriam"/>
          <w:spacing w:val="0"/>
          <w:sz w:val="28"/>
          <w:sz w:val="28"/>
          <w:szCs w:val="24"/>
          <w:rtl w:val="true"/>
        </w:rPr>
        <w:t>מלכה</w:t>
      </w:r>
      <w:r>
        <w:rPr>
          <w:rtl w:val="true"/>
        </w:rPr>
        <w:t xml:space="preserve">, </w:t>
      </w:r>
      <w:r>
        <w:rPr>
          <w:rtl w:val="true"/>
        </w:rPr>
        <w:t>שאליה התייחסו הצדדים בהרחבה בטיעוניהם בנושא זה</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פרשת</w:t>
      </w:r>
      <w:r>
        <w:rPr>
          <w:rFonts w:ascii="Century" w:hAnsi="Century" w:eastAsia="Century" w:cs="Century"/>
          <w:b/>
          <w:b/>
          <w:spacing w:val="0"/>
          <w:szCs w:val="24"/>
          <w:rtl w:val="true"/>
        </w:rPr>
        <w:t xml:space="preserve"> </w:t>
      </w:r>
      <w:r>
        <w:rPr>
          <w:rFonts w:ascii="Century" w:hAnsi="Century" w:cs="Miriam"/>
          <w:b/>
          <w:b/>
          <w:spacing w:val="0"/>
          <w:szCs w:val="24"/>
          <w:rtl w:val="true"/>
        </w:rPr>
        <w:t>מלכה</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end="0"/>
        <w:jc w:val="both"/>
        <w:rPr/>
      </w:pPr>
      <w:r>
        <w:rPr>
          <w:rtl w:val="true"/>
        </w:rPr>
        <w:t xml:space="preserve">עניינה של פרשת </w:t>
      </w:r>
      <w:r>
        <w:rPr>
          <w:rFonts w:ascii="Century" w:hAnsi="Century" w:cs="Miriam"/>
          <w:b/>
          <w:b/>
          <w:spacing w:val="0"/>
          <w:sz w:val="22"/>
          <w:sz w:val="22"/>
          <w:szCs w:val="24"/>
          <w:rtl w:val="true"/>
        </w:rPr>
        <w:t>מלכה</w:t>
      </w:r>
      <w:r>
        <w:rPr>
          <w:rFonts w:ascii="Century" w:hAnsi="Century" w:eastAsia="Century" w:cs="Century"/>
          <w:b/>
          <w:b/>
          <w:spacing w:val="0"/>
          <w:sz w:val="22"/>
          <w:sz w:val="22"/>
          <w:szCs w:val="24"/>
          <w:rtl w:val="true"/>
        </w:rPr>
        <w:t xml:space="preserve"> </w:t>
      </w:r>
      <w:r>
        <w:rPr>
          <w:rtl w:val="true"/>
        </w:rPr>
        <w:t xml:space="preserve">באזרח ישראלי </w:t>
      </w:r>
      <w:r>
        <w:rPr>
          <w:rtl w:val="true"/>
        </w:rPr>
        <w:t>–</w:t>
      </w:r>
      <w:r>
        <w:rPr>
          <w:rtl w:val="true"/>
        </w:rPr>
        <w:t xml:space="preserve"> יניב מלכה </w:t>
      </w:r>
      <w:r>
        <w:rPr>
          <w:rtl w:val="true"/>
        </w:rPr>
        <w:t>–</w:t>
      </w:r>
      <w:r>
        <w:rPr>
          <w:rtl w:val="true"/>
        </w:rPr>
        <w:t xml:space="preserve"> אשר הורשע ברצח בידי בית משפט בריטי ונידון למאסר עולם</w:t>
      </w:r>
      <w:r>
        <w:rPr>
          <w:rtl w:val="true"/>
        </w:rPr>
        <w:t xml:space="preserve">. </w:t>
      </w:r>
      <w:r>
        <w:rPr>
          <w:rtl w:val="true"/>
        </w:rPr>
        <w:t>לבקשתו</w:t>
      </w:r>
      <w:r>
        <w:rPr>
          <w:rtl w:val="true"/>
        </w:rPr>
        <w:t xml:space="preserve">, </w:t>
      </w:r>
      <w:r>
        <w:rPr>
          <w:rtl w:val="true"/>
        </w:rPr>
        <w:t>הועבר מלכה לישראל לשם נשיאה בעונשו</w:t>
      </w:r>
      <w:r>
        <w:rPr>
          <w:rtl w:val="true"/>
        </w:rPr>
        <w:t xml:space="preserve">. </w:t>
      </w:r>
      <w:r>
        <w:rPr>
          <w:rtl w:val="true"/>
        </w:rPr>
        <w:t>במקביל להליכי הטיפול בבקשה</w:t>
      </w:r>
      <w:r>
        <w:rPr>
          <w:rtl w:val="true"/>
        </w:rPr>
        <w:t xml:space="preserve">, </w:t>
      </w:r>
      <w:r>
        <w:rPr>
          <w:rtl w:val="true"/>
        </w:rPr>
        <w:t xml:space="preserve">פנה מלכה לרשויות בבריטניה על מנת שיקבעו עבורו </w:t>
      </w:r>
      <w:r>
        <w:rPr>
          <w:rFonts w:cs="FrankRuehl"/>
          <w:color w:val="000000"/>
          <w:sz w:val="28"/>
          <w:sz w:val="28"/>
          <w:rtl w:val="true"/>
        </w:rPr>
        <w:t>פרק</w:t>
      </w:r>
      <w:r>
        <w:rPr>
          <w:rFonts w:eastAsia="Garamond"/>
          <w:color w:val="000000"/>
          <w:sz w:val="28"/>
          <w:sz w:val="28"/>
          <w:rtl w:val="true"/>
        </w:rPr>
        <w:t xml:space="preserve"> </w:t>
      </w:r>
      <w:r>
        <w:rPr>
          <w:rFonts w:cs="FrankRuehl"/>
          <w:color w:val="000000"/>
          <w:sz w:val="28"/>
          <w:sz w:val="28"/>
          <w:rtl w:val="true"/>
        </w:rPr>
        <w:t>זמן</w:t>
      </w:r>
      <w:r>
        <w:rPr>
          <w:rFonts w:eastAsia="Garamond"/>
          <w:color w:val="000000"/>
          <w:sz w:val="28"/>
          <w:sz w:val="28"/>
          <w:rtl w:val="true"/>
        </w:rPr>
        <w:t xml:space="preserve"> </w:t>
      </w:r>
      <w:r>
        <w:rPr>
          <w:rFonts w:cs="FrankRuehl"/>
          <w:color w:val="000000"/>
          <w:sz w:val="28"/>
          <w:sz w:val="28"/>
          <w:rtl w:val="true"/>
        </w:rPr>
        <w:t>המכונה</w:t>
      </w:r>
      <w:r>
        <w:rPr>
          <w:rFonts w:eastAsia="Garamond"/>
          <w:color w:val="000000"/>
          <w:sz w:val="28"/>
          <w:sz w:val="28"/>
          <w:rtl w:val="true"/>
        </w:rPr>
        <w:t xml:space="preserve"> </w:t>
      </w:r>
      <w:r>
        <w:rPr/>
        <w:t>Tariff</w:t>
      </w:r>
      <w:r>
        <w:rPr>
          <w:rtl w:val="true"/>
        </w:rPr>
        <w:t xml:space="preserve"> </w:t>
      </w:r>
      <w:r>
        <w:rPr>
          <w:rFonts w:cs="FrankRuehl"/>
          <w:color w:val="000000"/>
          <w:sz w:val="28"/>
          <w:sz w:val="28"/>
          <w:rtl w:val="true"/>
        </w:rPr>
        <w:t>שלאחריו</w:t>
      </w:r>
      <w:r>
        <w:rPr>
          <w:rFonts w:eastAsia="Garamond"/>
          <w:color w:val="000000"/>
          <w:sz w:val="28"/>
          <w:sz w:val="28"/>
          <w:rtl w:val="true"/>
        </w:rPr>
        <w:t xml:space="preserve"> </w:t>
      </w:r>
      <w:r>
        <w:rPr>
          <w:rFonts w:cs="FrankRuehl"/>
          <w:color w:val="000000"/>
          <w:sz w:val="28"/>
          <w:sz w:val="28"/>
          <w:rtl w:val="true"/>
        </w:rPr>
        <w:t>יובא</w:t>
      </w:r>
      <w:r>
        <w:rPr>
          <w:rFonts w:eastAsia="Garamond"/>
          <w:color w:val="000000"/>
          <w:sz w:val="28"/>
          <w:sz w:val="28"/>
          <w:rtl w:val="true"/>
        </w:rPr>
        <w:t xml:space="preserve"> </w:t>
      </w:r>
      <w:r>
        <w:rPr>
          <w:rFonts w:cs="FrankRuehl"/>
          <w:color w:val="000000"/>
          <w:sz w:val="28"/>
          <w:sz w:val="28"/>
          <w:rtl w:val="true"/>
        </w:rPr>
        <w:t>בפני</w:t>
      </w:r>
      <w:r>
        <w:rPr>
          <w:rFonts w:eastAsia="Garamond"/>
          <w:color w:val="000000"/>
          <w:sz w:val="28"/>
          <w:sz w:val="28"/>
          <w:rtl w:val="true"/>
        </w:rPr>
        <w:t xml:space="preserve"> </w:t>
      </w:r>
      <w:r>
        <w:rPr>
          <w:rFonts w:cs="FrankRuehl"/>
          <w:color w:val="000000"/>
          <w:sz w:val="28"/>
          <w:sz w:val="28"/>
          <w:rtl w:val="true"/>
        </w:rPr>
        <w:t>ועדת</w:t>
      </w:r>
      <w:r>
        <w:rPr>
          <w:rFonts w:eastAsia="Garamond"/>
          <w:color w:val="000000"/>
          <w:sz w:val="28"/>
          <w:sz w:val="28"/>
          <w:rtl w:val="true"/>
        </w:rPr>
        <w:t xml:space="preserve"> </w:t>
      </w:r>
      <w:r>
        <w:rPr>
          <w:rFonts w:cs="FrankRuehl"/>
          <w:color w:val="000000"/>
          <w:sz w:val="28"/>
          <w:sz w:val="28"/>
          <w:rtl w:val="true"/>
        </w:rPr>
        <w:t>השחרורים</w:t>
      </w:r>
      <w:r>
        <w:rPr>
          <w:rFonts w:cs="FrankRuehl"/>
          <w:color w:val="000000"/>
          <w:sz w:val="28"/>
          <w:rtl w:val="true"/>
        </w:rPr>
        <w:t xml:space="preserve">, </w:t>
      </w:r>
      <w:r>
        <w:rPr>
          <w:rFonts w:cs="FrankRuehl"/>
          <w:color w:val="000000"/>
          <w:sz w:val="28"/>
          <w:sz w:val="28"/>
          <w:rtl w:val="true"/>
        </w:rPr>
        <w:t>אשר</w:t>
      </w:r>
      <w:r>
        <w:rPr>
          <w:rFonts w:eastAsia="Garamond"/>
          <w:color w:val="000000"/>
          <w:sz w:val="28"/>
          <w:sz w:val="28"/>
          <w:rtl w:val="true"/>
        </w:rPr>
        <w:t xml:space="preserve"> </w:t>
      </w:r>
      <w:r>
        <w:rPr>
          <w:rFonts w:cs="FrankRuehl"/>
          <w:color w:val="000000"/>
          <w:sz w:val="28"/>
          <w:sz w:val="28"/>
          <w:rtl w:val="true"/>
        </w:rPr>
        <w:t>תקצוב</w:t>
      </w:r>
      <w:r>
        <w:rPr>
          <w:rFonts w:eastAsia="Garamond"/>
          <w:color w:val="000000"/>
          <w:sz w:val="28"/>
          <w:sz w:val="28"/>
          <w:rtl w:val="true"/>
        </w:rPr>
        <w:t xml:space="preserve"> </w:t>
      </w:r>
      <w:r>
        <w:rPr>
          <w:rFonts w:cs="FrankRuehl"/>
          <w:color w:val="000000"/>
          <w:sz w:val="28"/>
          <w:sz w:val="28"/>
          <w:rtl w:val="true"/>
        </w:rPr>
        <w:t>את</w:t>
      </w:r>
      <w:r>
        <w:rPr>
          <w:rFonts w:eastAsia="Garamond"/>
          <w:color w:val="000000"/>
          <w:sz w:val="28"/>
          <w:sz w:val="28"/>
          <w:rtl w:val="true"/>
        </w:rPr>
        <w:t xml:space="preserve"> </w:t>
      </w:r>
      <w:r>
        <w:rPr>
          <w:rFonts w:cs="FrankRuehl"/>
          <w:color w:val="000000"/>
          <w:sz w:val="28"/>
          <w:sz w:val="28"/>
          <w:rtl w:val="true"/>
        </w:rPr>
        <w:t>יתרת</w:t>
      </w:r>
      <w:r>
        <w:rPr>
          <w:rFonts w:eastAsia="Garamond"/>
          <w:color w:val="000000"/>
          <w:sz w:val="28"/>
          <w:sz w:val="28"/>
          <w:rtl w:val="true"/>
        </w:rPr>
        <w:t xml:space="preserve"> </w:t>
      </w:r>
      <w:r>
        <w:rPr>
          <w:rFonts w:cs="FrankRuehl"/>
          <w:color w:val="000000"/>
          <w:sz w:val="28"/>
          <w:sz w:val="28"/>
          <w:rtl w:val="true"/>
        </w:rPr>
        <w:t>עונשו</w:t>
      </w:r>
      <w:r>
        <w:rPr>
          <w:rFonts w:eastAsia="Garamond"/>
          <w:color w:val="000000"/>
          <w:sz w:val="28"/>
          <w:sz w:val="28"/>
          <w:rtl w:val="true"/>
        </w:rPr>
        <w:t xml:space="preserve"> </w:t>
      </w:r>
      <w:r>
        <w:rPr>
          <w:rFonts w:cs="FrankRuehl"/>
          <w:color w:val="000000"/>
          <w:sz w:val="28"/>
          <w:sz w:val="28"/>
          <w:rtl w:val="true"/>
        </w:rPr>
        <w:t>בהתאם</w:t>
      </w:r>
      <w:r>
        <w:rPr>
          <w:rFonts w:eastAsia="Garamond"/>
          <w:color w:val="000000"/>
          <w:sz w:val="28"/>
          <w:sz w:val="28"/>
          <w:rtl w:val="true"/>
        </w:rPr>
        <w:t xml:space="preserve"> </w:t>
      </w:r>
      <w:r>
        <w:rPr>
          <w:rFonts w:cs="FrankRuehl"/>
          <w:color w:val="000000"/>
          <w:sz w:val="28"/>
          <w:sz w:val="28"/>
          <w:rtl w:val="true"/>
        </w:rPr>
        <w:t>ל</w:t>
      </w:r>
      <w:r>
        <w:rPr>
          <w:rFonts w:cs="FrankRuehl"/>
          <w:color w:val="000000"/>
          <w:sz w:val="28"/>
          <w:sz w:val="28"/>
          <w:rtl w:val="true"/>
        </w:rPr>
        <w:t>הערכת</w:t>
      </w:r>
      <w:r>
        <w:rPr>
          <w:rFonts w:eastAsia="Garamond"/>
          <w:color w:val="000000"/>
          <w:sz w:val="28"/>
          <w:sz w:val="28"/>
          <w:rtl w:val="true"/>
        </w:rPr>
        <w:t xml:space="preserve"> </w:t>
      </w:r>
      <w:r>
        <w:rPr>
          <w:rFonts w:cs="FrankRuehl"/>
          <w:color w:val="000000"/>
          <w:sz w:val="28"/>
          <w:sz w:val="28"/>
          <w:rtl w:val="true"/>
        </w:rPr>
        <w:t>מסוכנותו</w:t>
      </w:r>
      <w:r>
        <w:rPr>
          <w:rFonts w:eastAsia="Garamond"/>
          <w:color w:val="000000"/>
          <w:sz w:val="28"/>
          <w:sz w:val="28"/>
          <w:rtl w:val="true"/>
        </w:rPr>
        <w:t xml:space="preserve"> </w:t>
      </w:r>
      <w:r>
        <w:rPr>
          <w:rFonts w:cs="FrankRuehl"/>
          <w:color w:val="000000"/>
          <w:sz w:val="28"/>
          <w:sz w:val="28"/>
          <w:rtl w:val="true"/>
        </w:rPr>
        <w:t>לציבור</w:t>
      </w:r>
      <w:r>
        <w:rPr>
          <w:rFonts w:cs="FrankRuehl"/>
          <w:color w:val="000000"/>
          <w:sz w:val="28"/>
          <w:rtl w:val="true"/>
        </w:rPr>
        <w:t xml:space="preserve">. </w:t>
      </w:r>
      <w:r>
        <w:rPr>
          <w:rFonts w:cs="FrankRuehl"/>
          <w:color w:val="000000"/>
          <w:sz w:val="28"/>
          <w:sz w:val="28"/>
          <w:rtl w:val="true"/>
        </w:rPr>
        <w:t>בעניינו</w:t>
      </w:r>
      <w:r>
        <w:rPr>
          <w:rFonts w:eastAsia="Garamond"/>
          <w:color w:val="000000"/>
          <w:sz w:val="28"/>
          <w:sz w:val="28"/>
          <w:rtl w:val="true"/>
        </w:rPr>
        <w:t xml:space="preserve"> </w:t>
      </w:r>
      <w:r>
        <w:rPr>
          <w:rFonts w:cs="FrankRuehl"/>
          <w:color w:val="000000"/>
          <w:sz w:val="28"/>
          <w:sz w:val="28"/>
          <w:rtl w:val="true"/>
        </w:rPr>
        <w:t>של</w:t>
      </w:r>
      <w:r>
        <w:rPr>
          <w:rFonts w:eastAsia="Garamond"/>
          <w:color w:val="000000"/>
          <w:sz w:val="28"/>
          <w:sz w:val="28"/>
          <w:rtl w:val="true"/>
        </w:rPr>
        <w:t xml:space="preserve"> </w:t>
      </w:r>
      <w:r>
        <w:rPr>
          <w:rFonts w:cs="FrankRuehl"/>
          <w:color w:val="000000"/>
          <w:sz w:val="28"/>
          <w:sz w:val="28"/>
          <w:rtl w:val="true"/>
        </w:rPr>
        <w:t>מלכה</w:t>
      </w:r>
      <w:r>
        <w:rPr>
          <w:rFonts w:eastAsia="Garamond"/>
          <w:color w:val="000000"/>
          <w:sz w:val="28"/>
          <w:sz w:val="28"/>
          <w:rtl w:val="true"/>
        </w:rPr>
        <w:t xml:space="preserve"> </w:t>
      </w:r>
      <w:r>
        <w:rPr>
          <w:rFonts w:cs="FrankRuehl"/>
          <w:color w:val="000000"/>
          <w:sz w:val="28"/>
          <w:sz w:val="28"/>
          <w:rtl w:val="true"/>
        </w:rPr>
        <w:t>נקבע</w:t>
      </w:r>
      <w:r>
        <w:rPr>
          <w:rFonts w:eastAsia="Garamond"/>
          <w:color w:val="000000"/>
          <w:sz w:val="28"/>
          <w:sz w:val="28"/>
          <w:rtl w:val="true"/>
        </w:rPr>
        <w:t xml:space="preserve"> </w:t>
      </w:r>
      <w:r>
        <w:rPr/>
        <w:t>Tariff</w:t>
      </w:r>
      <w:r>
        <w:rPr>
          <w:rtl w:val="true"/>
        </w:rPr>
        <w:t xml:space="preserve"> </w:t>
      </w:r>
      <w:r>
        <w:rPr>
          <w:rtl w:val="true"/>
        </w:rPr>
        <w:t xml:space="preserve">בן </w:t>
      </w:r>
      <w:r>
        <w:rPr/>
        <w:t>13</w:t>
      </w:r>
      <w:r>
        <w:rPr>
          <w:rtl w:val="true"/>
        </w:rPr>
        <w:t xml:space="preserve"> </w:t>
      </w:r>
      <w:r>
        <w:rPr>
          <w:rtl w:val="true"/>
        </w:rPr>
        <w:t>שנים</w:t>
      </w:r>
      <w:r>
        <w:rPr>
          <w:rtl w:val="true"/>
        </w:rPr>
        <w:t xml:space="preserve">, </w:t>
      </w:r>
      <w:r>
        <w:rPr>
          <w:rtl w:val="true"/>
        </w:rPr>
        <w:t>והצדדים היו חלוקים באשר למעמדו ולזכויותיו בחלוף תקופה זו</w:t>
      </w:r>
      <w:r>
        <w:rPr>
          <w:rtl w:val="true"/>
        </w:rPr>
        <w:t xml:space="preserve">, </w:t>
      </w:r>
      <w:r>
        <w:rPr>
          <w:rtl w:val="true"/>
        </w:rPr>
        <w:t>בהיותו אסיר בישראל</w:t>
      </w:r>
      <w:r>
        <w:rPr>
          <w:rtl w:val="true"/>
        </w:rPr>
        <w:t xml:space="preserve">. </w:t>
      </w:r>
      <w:r>
        <w:rPr>
          <w:rtl w:val="true"/>
        </w:rPr>
        <w:t>לשיטת מלכה</w:t>
      </w:r>
      <w:r>
        <w:rPr>
          <w:rtl w:val="true"/>
        </w:rPr>
        <w:t xml:space="preserve">, </w:t>
      </w:r>
      <w:r>
        <w:rPr>
          <w:rtl w:val="true"/>
        </w:rPr>
        <w:t>השארתו במאסר מעבר לתקופה הנקובה ב</w:t>
      </w:r>
      <w:r>
        <w:rPr>
          <w:rtl w:val="true"/>
        </w:rPr>
        <w:t>-</w:t>
      </w:r>
      <w:r>
        <w:rPr/>
        <w:t>Tariff</w:t>
      </w:r>
      <w:r>
        <w:rPr>
          <w:rtl w:val="true"/>
        </w:rPr>
        <w:t xml:space="preserve"> </w:t>
      </w:r>
      <w:r>
        <w:rPr>
          <w:rtl w:val="true"/>
        </w:rPr>
        <w:t>אינה חוקית</w:t>
      </w:r>
      <w:r>
        <w:rPr>
          <w:rtl w:val="true"/>
        </w:rPr>
        <w:t xml:space="preserve">, </w:t>
      </w:r>
      <w:r>
        <w:rPr>
          <w:rtl w:val="true"/>
        </w:rPr>
        <w:t>ולפיכך עתר לשחררו</w:t>
      </w:r>
      <w:r>
        <w:rPr>
          <w:rtl w:val="true"/>
        </w:rPr>
        <w:t xml:space="preserve">, </w:t>
      </w:r>
      <w:r>
        <w:rPr>
          <w:rtl w:val="true"/>
        </w:rPr>
        <w:t>ולחלופין לאפשר לו להתייצב לאלתר בפני ועדת השחרורים</w:t>
      </w:r>
      <w:r>
        <w:rPr>
          <w:rtl w:val="true"/>
        </w:rPr>
        <w:t xml:space="preserve">. </w:t>
      </w:r>
      <w:r>
        <w:rPr>
          <w:rtl w:val="true"/>
        </w:rPr>
        <w:t>המשיבה</w:t>
      </w:r>
      <w:r>
        <w:rPr>
          <w:rtl w:val="true"/>
        </w:rPr>
        <w:t xml:space="preserve">, </w:t>
      </w:r>
      <w:r>
        <w:rPr>
          <w:rtl w:val="true"/>
        </w:rPr>
        <w:t>מנגד</w:t>
      </w:r>
      <w:r>
        <w:rPr>
          <w:rtl w:val="true"/>
        </w:rPr>
        <w:t xml:space="preserve">, </w:t>
      </w:r>
      <w:r>
        <w:rPr>
          <w:rtl w:val="true"/>
        </w:rPr>
        <w:t>סמכה את ידיה על הכרעת בית המשפט המחוזי</w:t>
      </w:r>
      <w:r>
        <w:rPr>
          <w:rtl w:val="true"/>
        </w:rPr>
        <w:t xml:space="preserve">, </w:t>
      </w:r>
      <w:r>
        <w:rPr>
          <w:rtl w:val="true"/>
        </w:rPr>
        <w:t>אשר קבע כי על מלכה יחול הדין הישראלי לעניין האפשרות לשחרור מוקדם ממאסר</w:t>
      </w:r>
      <w:r>
        <w:rPr>
          <w:rtl w:val="true"/>
        </w:rPr>
        <w:t>.</w:t>
      </w:r>
    </w:p>
    <w:p>
      <w:pPr>
        <w:pStyle w:val="Ruller4"/>
        <w:ind w:end="0"/>
        <w:jc w:val="both"/>
        <w:rPr/>
      </w:pPr>
      <w:r>
        <w:rPr>
          <w:rtl w:val="true"/>
        </w:rPr>
      </w:r>
    </w:p>
    <w:p>
      <w:pPr>
        <w:pStyle w:val="Ruller41"/>
        <w:numPr>
          <w:ilvl w:val="0"/>
          <w:numId w:val="1"/>
        </w:numPr>
        <w:ind w:end="0"/>
        <w:jc w:val="both"/>
        <w:rPr/>
      </w:pPr>
      <w:r>
        <w:rPr>
          <w:rtl w:val="true"/>
        </w:rPr>
        <w:t>בפסק דינו המקיף והמפורט</w:t>
      </w:r>
      <w:r>
        <w:rPr>
          <w:rtl w:val="true"/>
        </w:rPr>
        <w:t xml:space="preserve">, </w:t>
      </w:r>
      <w:r>
        <w:rPr>
          <w:rtl w:val="true"/>
        </w:rPr>
        <w:t xml:space="preserve">קבע חברי השופט </w:t>
      </w:r>
      <w:r>
        <w:rPr>
          <w:rtl w:val="true"/>
        </w:rPr>
        <w:t>(</w:t>
      </w:r>
      <w:r>
        <w:rPr>
          <w:rtl w:val="true"/>
        </w:rPr>
        <w:t>כתוארו אז</w:t>
      </w:r>
      <w:r>
        <w:rPr>
          <w:rtl w:val="true"/>
        </w:rPr>
        <w:t xml:space="preserve">) </w:t>
      </w:r>
      <w:r>
        <w:rPr>
          <w:rFonts w:ascii="Century" w:hAnsi="Century" w:cs="Miriam"/>
          <w:b/>
          <w:b/>
          <w:spacing w:val="0"/>
          <w:sz w:val="22"/>
          <w:sz w:val="22"/>
          <w:szCs w:val="24"/>
          <w:rtl w:val="true"/>
        </w:rPr>
        <w:t>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מלצר</w:t>
      </w:r>
      <w:r>
        <w:rPr>
          <w:rFonts w:ascii="Century" w:hAnsi="Century" w:eastAsia="Century" w:cs="Century"/>
          <w:b/>
          <w:b/>
          <w:spacing w:val="0"/>
          <w:sz w:val="22"/>
          <w:sz w:val="22"/>
          <w:szCs w:val="24"/>
          <w:rtl w:val="true"/>
        </w:rPr>
        <w:t xml:space="preserve"> </w:t>
      </w:r>
      <w:r>
        <w:rPr>
          <w:rFonts w:ascii="Century" w:hAnsi="Century" w:cs="Century"/>
          <w:sz w:val="22"/>
          <w:sz w:val="22"/>
          <w:rtl w:val="true"/>
        </w:rPr>
        <w:t>כי יש להביא את עניינו של מלכה בפני ועדת השחרורים</w:t>
      </w:r>
      <w:r>
        <w:rPr>
          <w:rtl w:val="true"/>
        </w:rPr>
        <w:t xml:space="preserve"> על פי פרק הזמן המנוי ב</w:t>
      </w:r>
      <w:r>
        <w:rPr>
          <w:rtl w:val="true"/>
        </w:rPr>
        <w:t>-</w:t>
      </w:r>
      <w:r>
        <w:rPr/>
        <w:t>Tariff</w:t>
      </w:r>
      <w:r>
        <w:rPr>
          <w:rtl w:val="true"/>
        </w:rPr>
        <w:t xml:space="preserve">. </w:t>
      </w:r>
      <w:r>
        <w:rPr>
          <w:rtl w:val="true"/>
        </w:rPr>
        <w:t>למסקנה זו הגיע לאחר שניתח את אופיו של מוסד ה</w:t>
      </w:r>
      <w:r>
        <w:rPr>
          <w:rtl w:val="true"/>
        </w:rPr>
        <w:t>-</w:t>
      </w:r>
      <w:r>
        <w:rPr/>
        <w:t>Tariff</w:t>
      </w:r>
      <w:r>
        <w:rPr>
          <w:rtl w:val="true"/>
        </w:rPr>
        <w:t xml:space="preserve"> </w:t>
      </w:r>
      <w:r>
        <w:rPr>
          <w:rtl w:val="true"/>
        </w:rPr>
        <w:t>על פי הדין הבריטי</w:t>
      </w:r>
      <w:r>
        <w:rPr>
          <w:rtl w:val="true"/>
        </w:rPr>
        <w:t xml:space="preserve">, </w:t>
      </w:r>
      <w:r>
        <w:rPr>
          <w:rtl w:val="true"/>
        </w:rPr>
        <w:t>ומצא כי הוא מהווה חלק אינהרנטי מגזר הדין וממהלך הענישה</w:t>
      </w:r>
      <w:r>
        <w:rPr>
          <w:rtl w:val="true"/>
        </w:rPr>
        <w:t xml:space="preserve">, </w:t>
      </w:r>
      <w:r>
        <w:rPr>
          <w:rFonts w:cs="FrankRuehl"/>
          <w:color w:val="000000"/>
          <w:sz w:val="28"/>
          <w:sz w:val="28"/>
          <w:rtl w:val="true"/>
        </w:rPr>
        <w:t>אשר</w:t>
      </w:r>
      <w:r>
        <w:rPr>
          <w:rFonts w:eastAsia="Garamond"/>
          <w:color w:val="000000"/>
          <w:sz w:val="28"/>
          <w:sz w:val="28"/>
          <w:rtl w:val="true"/>
        </w:rPr>
        <w:t xml:space="preserve"> </w:t>
      </w:r>
      <w:r>
        <w:rPr>
          <w:rFonts w:cs="FrankRuehl"/>
          <w:color w:val="000000"/>
          <w:sz w:val="28"/>
          <w:sz w:val="28"/>
          <w:rtl w:val="true"/>
        </w:rPr>
        <w:t>מוגדר</w:t>
      </w:r>
      <w:r>
        <w:rPr>
          <w:rFonts w:eastAsia="Garamond"/>
          <w:color w:val="000000"/>
          <w:sz w:val="28"/>
          <w:sz w:val="28"/>
          <w:rtl w:val="true"/>
        </w:rPr>
        <w:t xml:space="preserve"> </w:t>
      </w:r>
      <w:r>
        <w:rPr>
          <w:rFonts w:cs="FrankRuehl"/>
          <w:color w:val="000000"/>
          <w:sz w:val="28"/>
          <w:sz w:val="28"/>
          <w:rtl w:val="true"/>
        </w:rPr>
        <w:t>על</w:t>
      </w:r>
      <w:r>
        <w:rPr>
          <w:rFonts w:eastAsia="Garamond"/>
          <w:color w:val="000000"/>
          <w:sz w:val="28"/>
          <w:sz w:val="28"/>
          <w:rtl w:val="true"/>
        </w:rPr>
        <w:t xml:space="preserve"> </w:t>
      </w:r>
      <w:r>
        <w:rPr>
          <w:rFonts w:cs="FrankRuehl"/>
          <w:color w:val="000000"/>
          <w:sz w:val="28"/>
          <w:sz w:val="28"/>
          <w:rtl w:val="true"/>
        </w:rPr>
        <w:t>פי</w:t>
      </w:r>
      <w:r>
        <w:rPr>
          <w:rFonts w:eastAsia="Garamond"/>
          <w:color w:val="000000"/>
          <w:sz w:val="28"/>
          <w:sz w:val="28"/>
          <w:rtl w:val="true"/>
        </w:rPr>
        <w:t xml:space="preserve"> </w:t>
      </w:r>
      <w:r>
        <w:rPr>
          <w:rFonts w:cs="FrankRuehl"/>
          <w:color w:val="000000"/>
          <w:sz w:val="28"/>
          <w:sz w:val="28"/>
          <w:rtl w:val="true"/>
        </w:rPr>
        <w:t>נסיבותיו</w:t>
      </w:r>
      <w:r>
        <w:rPr>
          <w:rFonts w:eastAsia="Garamond"/>
          <w:color w:val="000000"/>
          <w:sz w:val="28"/>
          <w:sz w:val="28"/>
          <w:rtl w:val="true"/>
        </w:rPr>
        <w:t xml:space="preserve"> </w:t>
      </w:r>
      <w:r>
        <w:rPr>
          <w:rFonts w:cs="FrankRuehl"/>
          <w:color w:val="000000"/>
          <w:sz w:val="28"/>
          <w:sz w:val="28"/>
          <w:rtl w:val="true"/>
        </w:rPr>
        <w:t>הפרטניות</w:t>
      </w:r>
      <w:r>
        <w:rPr>
          <w:rFonts w:eastAsia="Garamond"/>
          <w:color w:val="000000"/>
          <w:sz w:val="28"/>
          <w:sz w:val="28"/>
          <w:rtl w:val="true"/>
        </w:rPr>
        <w:t xml:space="preserve"> </w:t>
      </w:r>
      <w:r>
        <w:rPr>
          <w:rFonts w:cs="FrankRuehl"/>
          <w:color w:val="000000"/>
          <w:sz w:val="28"/>
          <w:sz w:val="28"/>
          <w:rtl w:val="true"/>
        </w:rPr>
        <w:t>של</w:t>
      </w:r>
      <w:r>
        <w:rPr>
          <w:rFonts w:eastAsia="Garamond"/>
          <w:color w:val="000000"/>
          <w:sz w:val="28"/>
          <w:sz w:val="28"/>
          <w:rtl w:val="true"/>
        </w:rPr>
        <w:t xml:space="preserve"> </w:t>
      </w:r>
      <w:r>
        <w:rPr>
          <w:rFonts w:cs="FrankRuehl"/>
          <w:color w:val="000000"/>
          <w:sz w:val="28"/>
          <w:sz w:val="28"/>
          <w:rtl w:val="true"/>
        </w:rPr>
        <w:t>אסיר</w:t>
      </w:r>
      <w:r>
        <w:rPr>
          <w:rFonts w:eastAsia="Garamond"/>
          <w:color w:val="000000"/>
          <w:sz w:val="28"/>
          <w:sz w:val="28"/>
          <w:rtl w:val="true"/>
        </w:rPr>
        <w:t xml:space="preserve"> </w:t>
      </w:r>
      <w:r>
        <w:rPr>
          <w:rFonts w:cs="FrankRuehl"/>
          <w:color w:val="000000"/>
          <w:sz w:val="28"/>
          <w:sz w:val="28"/>
          <w:rtl w:val="true"/>
        </w:rPr>
        <w:t>העולם</w:t>
      </w:r>
      <w:r>
        <w:rPr>
          <w:rFonts w:eastAsia="Garamond"/>
          <w:color w:val="000000"/>
          <w:sz w:val="28"/>
          <w:sz w:val="28"/>
          <w:rtl w:val="true"/>
        </w:rPr>
        <w:t xml:space="preserve"> </w:t>
      </w:r>
      <w:r>
        <w:rPr>
          <w:rFonts w:cs="FrankRuehl"/>
          <w:color w:val="000000"/>
          <w:sz w:val="28"/>
          <w:sz w:val="28"/>
          <w:rtl w:val="true"/>
        </w:rPr>
        <w:t>ועל</w:t>
      </w:r>
      <w:r>
        <w:rPr>
          <w:rFonts w:eastAsia="Garamond"/>
          <w:color w:val="000000"/>
          <w:sz w:val="28"/>
          <w:sz w:val="28"/>
          <w:rtl w:val="true"/>
        </w:rPr>
        <w:t xml:space="preserve"> </w:t>
      </w:r>
      <w:r>
        <w:rPr>
          <w:rFonts w:cs="FrankRuehl"/>
          <w:color w:val="000000"/>
          <w:sz w:val="28"/>
          <w:sz w:val="28"/>
          <w:rtl w:val="true"/>
        </w:rPr>
        <w:t>פי</w:t>
      </w:r>
      <w:r>
        <w:rPr>
          <w:rFonts w:eastAsia="Garamond"/>
          <w:color w:val="000000"/>
          <w:sz w:val="28"/>
          <w:sz w:val="28"/>
          <w:rtl w:val="true"/>
        </w:rPr>
        <w:t xml:space="preserve"> </w:t>
      </w:r>
      <w:r>
        <w:rPr>
          <w:rFonts w:cs="FrankRuehl"/>
          <w:color w:val="000000"/>
          <w:sz w:val="28"/>
          <w:sz w:val="28"/>
          <w:rtl w:val="true"/>
        </w:rPr>
        <w:t>נסיבות</w:t>
      </w:r>
      <w:r>
        <w:rPr>
          <w:rFonts w:eastAsia="Garamond"/>
          <w:color w:val="000000"/>
          <w:sz w:val="28"/>
          <w:sz w:val="28"/>
          <w:rtl w:val="true"/>
        </w:rPr>
        <w:t xml:space="preserve"> </w:t>
      </w:r>
      <w:r>
        <w:rPr>
          <w:rFonts w:cs="FrankRuehl"/>
          <w:color w:val="000000"/>
          <w:sz w:val="28"/>
          <w:sz w:val="28"/>
          <w:rtl w:val="true"/>
        </w:rPr>
        <w:t>העבירה</w:t>
      </w:r>
      <w:r>
        <w:rPr>
          <w:rFonts w:eastAsia="Garamond"/>
          <w:color w:val="000000"/>
          <w:sz w:val="28"/>
          <w:sz w:val="28"/>
          <w:rtl w:val="true"/>
        </w:rPr>
        <w:t xml:space="preserve"> </w:t>
      </w:r>
      <w:r>
        <w:rPr>
          <w:rFonts w:cs="FrankRuehl"/>
          <w:color w:val="000000"/>
          <w:sz w:val="28"/>
          <w:sz w:val="28"/>
          <w:rtl w:val="true"/>
        </w:rPr>
        <w:t>שביצע</w:t>
      </w:r>
      <w:r>
        <w:rPr>
          <w:rFonts w:cs="FrankRuehl"/>
          <w:color w:val="000000"/>
          <w:sz w:val="28"/>
          <w:rtl w:val="true"/>
        </w:rPr>
        <w:t xml:space="preserve">, </w:t>
      </w:r>
      <w:r>
        <w:rPr>
          <w:rFonts w:cs="FrankRuehl"/>
          <w:color w:val="000000"/>
          <w:sz w:val="28"/>
          <w:sz w:val="28"/>
          <w:rtl w:val="true"/>
        </w:rPr>
        <w:t>ומושתת</w:t>
      </w:r>
      <w:r>
        <w:rPr>
          <w:rFonts w:eastAsia="Garamond"/>
          <w:color w:val="000000"/>
          <w:sz w:val="28"/>
          <w:sz w:val="28"/>
          <w:rtl w:val="true"/>
        </w:rPr>
        <w:t xml:space="preserve"> </w:t>
      </w:r>
      <w:r>
        <w:rPr>
          <w:rFonts w:cs="FrankRuehl"/>
          <w:color w:val="000000"/>
          <w:sz w:val="28"/>
          <w:sz w:val="28"/>
          <w:rtl w:val="true"/>
        </w:rPr>
        <w:t>על</w:t>
      </w:r>
      <w:r>
        <w:rPr>
          <w:rFonts w:eastAsia="Garamond"/>
          <w:color w:val="000000"/>
          <w:sz w:val="28"/>
          <w:sz w:val="28"/>
          <w:rtl w:val="true"/>
        </w:rPr>
        <w:t xml:space="preserve"> </w:t>
      </w:r>
      <w:r>
        <w:rPr>
          <w:rFonts w:cs="FrankRuehl"/>
          <w:color w:val="000000"/>
          <w:sz w:val="28"/>
          <w:sz w:val="28"/>
          <w:rtl w:val="true"/>
        </w:rPr>
        <w:t>שיקולי</w:t>
      </w:r>
      <w:r>
        <w:rPr>
          <w:rFonts w:eastAsia="Garamond"/>
          <w:color w:val="000000"/>
          <w:sz w:val="28"/>
          <w:sz w:val="28"/>
          <w:rtl w:val="true"/>
        </w:rPr>
        <w:t xml:space="preserve"> </w:t>
      </w:r>
      <w:r>
        <w:rPr>
          <w:rFonts w:cs="FrankRuehl"/>
          <w:color w:val="000000"/>
          <w:sz w:val="28"/>
          <w:sz w:val="28"/>
          <w:rtl w:val="true"/>
        </w:rPr>
        <w:t>גמול</w:t>
      </w:r>
      <w:r>
        <w:rPr>
          <w:rFonts w:eastAsia="Garamond"/>
          <w:color w:val="000000"/>
          <w:sz w:val="28"/>
          <w:sz w:val="28"/>
          <w:rtl w:val="true"/>
        </w:rPr>
        <w:t xml:space="preserve"> </w:t>
      </w:r>
      <w:r>
        <w:rPr>
          <w:rFonts w:cs="FrankRuehl"/>
          <w:color w:val="000000"/>
          <w:sz w:val="28"/>
          <w:sz w:val="28"/>
          <w:rtl w:val="true"/>
        </w:rPr>
        <w:t>והרתעה</w:t>
      </w:r>
      <w:r>
        <w:rPr>
          <w:rFonts w:cs="FrankRuehl"/>
          <w:color w:val="000000"/>
          <w:sz w:val="28"/>
          <w:rtl w:val="true"/>
        </w:rPr>
        <w:t>.</w:t>
      </w:r>
      <w:r>
        <w:rPr>
          <w:rtl w:val="true"/>
        </w:rPr>
        <w:t xml:space="preserve"> </w:t>
      </w:r>
      <w:r>
        <w:rPr>
          <w:rtl w:val="true"/>
        </w:rPr>
        <w:t>לנוכח האמור</w:t>
      </w:r>
      <w:r>
        <w:rPr>
          <w:rtl w:val="true"/>
        </w:rPr>
        <w:t xml:space="preserve">, </w:t>
      </w:r>
      <w:r>
        <w:rPr>
          <w:rtl w:val="true"/>
        </w:rPr>
        <w:t>ולאחר שקבע כי יש לפרש את מוסד ה</w:t>
      </w:r>
      <w:r>
        <w:rPr>
          <w:rtl w:val="true"/>
        </w:rPr>
        <w:t>-</w:t>
      </w:r>
      <w:r>
        <w:rPr/>
        <w:t>Tariff</w:t>
      </w:r>
      <w:r>
        <w:rPr>
          <w:rtl w:val="true"/>
        </w:rPr>
        <w:t xml:space="preserve"> </w:t>
      </w:r>
      <w:r>
        <w:rPr>
          <w:rtl w:val="true"/>
        </w:rPr>
        <w:t>כרכיב בגזר הדין אף לפי הוראות הדין הישראלי והדין הבינלאומי</w:t>
      </w:r>
      <w:r>
        <w:rPr>
          <w:rtl w:val="true"/>
        </w:rPr>
        <w:t xml:space="preserve">, </w:t>
      </w:r>
      <w:r>
        <w:rPr>
          <w:rtl w:val="true"/>
        </w:rPr>
        <w:t xml:space="preserve">הפנה לסעיף </w:t>
      </w:r>
      <w:r>
        <w:rPr/>
        <w:t>10</w:t>
      </w:r>
      <w:r>
        <w:rPr>
          <w:rtl w:val="true"/>
        </w:rPr>
        <w:t xml:space="preserve"> </w:t>
      </w:r>
      <w:r>
        <w:rPr>
          <w:rtl w:val="true"/>
        </w:rPr>
        <w:t>ל</w:t>
      </w:r>
      <w:r>
        <w:rPr>
          <w:rtl w:val="true"/>
        </w:rPr>
        <w:t>אמנה</w:t>
      </w:r>
      <w:r>
        <w:rPr>
          <w:rtl w:val="true"/>
        </w:rPr>
        <w:t xml:space="preserve">, </w:t>
      </w:r>
      <w:r>
        <w:rPr>
          <w:rtl w:val="true"/>
        </w:rPr>
        <w:t>הנחלק לשניים</w:t>
      </w:r>
      <w:r>
        <w:rPr>
          <w:rtl w:val="true"/>
        </w:rPr>
        <w:t xml:space="preserve">: </w:t>
      </w:r>
      <w:r>
        <w:rPr>
          <w:rtl w:val="true"/>
        </w:rPr>
        <w:t xml:space="preserve">סעיף </w:t>
      </w:r>
      <w:r>
        <w:rPr/>
        <w:t>10.1</w:t>
      </w:r>
      <w:r>
        <w:rPr>
          <w:rtl w:val="true"/>
        </w:rPr>
        <w:t xml:space="preserve"> </w:t>
      </w:r>
      <w:r>
        <w:rPr>
          <w:rtl w:val="true"/>
        </w:rPr>
        <w:t xml:space="preserve">חל בנסיבות שבהן קיימת מאליה התאמה של דיני המדינה המבצעת </w:t>
      </w:r>
      <w:r>
        <w:rPr>
          <w:rtl w:val="true"/>
        </w:rPr>
        <w:t>(</w:t>
      </w:r>
      <w:r>
        <w:rPr>
          <w:rtl w:val="true"/>
        </w:rPr>
        <w:t>קרי ישראל</w:t>
      </w:r>
      <w:r>
        <w:rPr>
          <w:rtl w:val="true"/>
        </w:rPr>
        <w:t xml:space="preserve">) </w:t>
      </w:r>
      <w:r>
        <w:rPr>
          <w:rtl w:val="true"/>
        </w:rPr>
        <w:t xml:space="preserve">לטיב ולמשך גזר דינה של המדינה השופטת </w:t>
      </w:r>
      <w:r>
        <w:rPr>
          <w:rtl w:val="true"/>
        </w:rPr>
        <w:t>(</w:t>
      </w:r>
      <w:r>
        <w:rPr>
          <w:rtl w:val="true"/>
        </w:rPr>
        <w:t>קרי בריטניה</w:t>
      </w:r>
      <w:r>
        <w:rPr>
          <w:rtl w:val="true"/>
        </w:rPr>
        <w:t xml:space="preserve">); </w:t>
      </w:r>
      <w:r>
        <w:rPr>
          <w:rtl w:val="true"/>
        </w:rPr>
        <w:t xml:space="preserve">בעוד סעיף </w:t>
      </w:r>
      <w:r>
        <w:rPr/>
        <w:t>10.2</w:t>
      </w:r>
      <w:r>
        <w:rPr>
          <w:rtl w:val="true"/>
        </w:rPr>
        <w:t xml:space="preserve"> </w:t>
      </w:r>
      <w:r>
        <w:rPr>
          <w:rtl w:val="true"/>
        </w:rPr>
        <w:t>מתייחס לנסיבות שבהן נדרשת התאמה נוספת</w:t>
      </w:r>
      <w:r>
        <w:rPr>
          <w:rtl w:val="true"/>
        </w:rPr>
        <w:t xml:space="preserve">. </w:t>
      </w:r>
      <w:r>
        <w:rPr>
          <w:rtl w:val="true"/>
        </w:rPr>
        <w:t>מאחר שרכיב ה</w:t>
      </w:r>
      <w:r>
        <w:rPr>
          <w:rtl w:val="true"/>
        </w:rPr>
        <w:t>-</w:t>
      </w:r>
      <w:r>
        <w:rPr/>
        <w:t>Tariff</w:t>
      </w:r>
      <w:r>
        <w:rPr>
          <w:rtl w:val="true"/>
        </w:rPr>
        <w:t xml:space="preserve"> </w:t>
      </w:r>
      <w:r>
        <w:rPr>
          <w:rtl w:val="true"/>
        </w:rPr>
        <w:t>זר לדין הישראלי</w:t>
      </w:r>
      <w:r>
        <w:rPr>
          <w:rtl w:val="true"/>
        </w:rPr>
        <w:t xml:space="preserve">, </w:t>
      </w:r>
      <w:r>
        <w:rPr>
          <w:rtl w:val="true"/>
        </w:rPr>
        <w:t>נקבע כי עניינו של מלכה נמנה עם קבוצת המקרים השנייה</w:t>
      </w:r>
      <w:r>
        <w:rPr>
          <w:rtl w:val="true"/>
        </w:rPr>
        <w:t xml:space="preserve">, </w:t>
      </w:r>
      <w:r>
        <w:rPr>
          <w:rtl w:val="true"/>
        </w:rPr>
        <w:t xml:space="preserve">ולפיכך נכנס בגדרי סעיף </w:t>
      </w:r>
      <w:r>
        <w:rPr/>
        <w:t>10.2</w:t>
      </w:r>
      <w:r>
        <w:rPr>
          <w:rtl w:val="true"/>
        </w:rPr>
        <w:t xml:space="preserve"> </w:t>
      </w:r>
      <w:r>
        <w:rPr>
          <w:rtl w:val="true"/>
        </w:rPr>
        <w:t>לאמנה</w:t>
      </w:r>
      <w:r>
        <w:rPr>
          <w:rtl w:val="true"/>
        </w:rPr>
        <w:t xml:space="preserve">. </w:t>
      </w:r>
      <w:r>
        <w:rPr>
          <w:rtl w:val="true"/>
        </w:rPr>
        <w:t>לאחר בחינת עמדת המשפט המשווה בפרשות דומות</w:t>
      </w:r>
      <w:r>
        <w:rPr>
          <w:rtl w:val="true"/>
        </w:rPr>
        <w:t xml:space="preserve">, </w:t>
      </w:r>
      <w:r>
        <w:rPr>
          <w:rtl w:val="true"/>
        </w:rPr>
        <w:t xml:space="preserve">נפסק כי התוצאה אשר תשקף התאמה מיטבית היא הבאת מלכה לפני ועדת השחרורים בחלוף </w:t>
      </w:r>
      <w:r>
        <w:rPr/>
        <w:t>13</w:t>
      </w:r>
      <w:r>
        <w:rPr>
          <w:rtl w:val="true"/>
        </w:rPr>
        <w:t xml:space="preserve"> </w:t>
      </w:r>
      <w:r>
        <w:rPr>
          <w:rtl w:val="true"/>
        </w:rPr>
        <w:t>השנים שנקבעו ב</w:t>
      </w:r>
      <w:r>
        <w:rPr>
          <w:rtl w:val="true"/>
        </w:rPr>
        <w:t>-</w:t>
      </w:r>
      <w:r>
        <w:rPr/>
        <w:t>Tariff</w:t>
      </w:r>
      <w:r>
        <w:rPr>
          <w:rtl w:val="true"/>
        </w:rPr>
        <w:t xml:space="preserve">, </w:t>
      </w:r>
      <w:r>
        <w:rPr>
          <w:rtl w:val="true"/>
        </w:rPr>
        <w:t>תוך שהוועדה תוסיף למניין שיקוליה את הצורך בכיבוד הוראות האמנה</w:t>
      </w:r>
      <w:r>
        <w:rPr>
          <w:rtl w:val="true"/>
        </w:rPr>
        <w:t xml:space="preserve">, </w:t>
      </w:r>
      <w:r>
        <w:rPr>
          <w:rtl w:val="true"/>
        </w:rPr>
        <w:t>כמו גם את הזמן אשר חלף בין תום תקופת ה</w:t>
      </w:r>
      <w:r>
        <w:rPr>
          <w:rtl w:val="true"/>
        </w:rPr>
        <w:t>-</w:t>
      </w:r>
      <w:r>
        <w:rPr/>
        <w:t>Tariff</w:t>
      </w:r>
      <w:r>
        <w:rPr>
          <w:rtl w:val="true"/>
        </w:rPr>
        <w:t xml:space="preserve"> </w:t>
      </w:r>
      <w:r>
        <w:rPr>
          <w:rtl w:val="true"/>
        </w:rPr>
        <w:t>לבין המועד שבו ניתן פסק הדין</w:t>
      </w:r>
      <w:r>
        <w:rPr>
          <w:rtl w:val="true"/>
        </w:rPr>
        <w:t>.</w:t>
      </w:r>
    </w:p>
    <w:p>
      <w:pPr>
        <w:pStyle w:val="Ruller4"/>
        <w:ind w:end="0"/>
        <w:jc w:val="both"/>
        <w:rPr/>
      </w:pPr>
      <w:r>
        <w:rPr>
          <w:rtl w:val="true"/>
        </w:rPr>
      </w:r>
    </w:p>
    <w:p>
      <w:pPr>
        <w:pStyle w:val="Ruller4"/>
        <w:ind w:end="0"/>
        <w:jc w:val="both"/>
        <w:rPr>
          <w:rFonts w:cs="Times New Roman"/>
          <w:szCs w:val="22"/>
        </w:rPr>
      </w:pPr>
      <w:r>
        <w:rPr>
          <w:rtl w:val="true"/>
        </w:rPr>
        <w:tab/>
      </w:r>
      <w:r>
        <w:rPr>
          <w:rtl w:val="true"/>
        </w:rPr>
        <w:t>יצוין</w:t>
      </w:r>
      <w:r>
        <w:rPr>
          <w:rtl w:val="true"/>
        </w:rPr>
        <w:t xml:space="preserve">, </w:t>
      </w:r>
      <w:r>
        <w:rPr>
          <w:rtl w:val="true"/>
        </w:rPr>
        <w:t>להשלמת</w:t>
      </w:r>
      <w:r>
        <w:rPr>
          <w:rFonts w:eastAsia="Arial TUR;Arial" w:cs="Arial TUR;Arial"/>
          <w:rtl w:val="true"/>
        </w:rPr>
        <w:t xml:space="preserve"> </w:t>
      </w:r>
      <w:r>
        <w:rPr>
          <w:rtl w:val="true"/>
        </w:rPr>
        <w:t>התמונה</w:t>
      </w:r>
      <w:r>
        <w:rPr>
          <w:rtl w:val="true"/>
        </w:rPr>
        <w:t xml:space="preserve">, </w:t>
      </w:r>
      <w:r>
        <w:rPr>
          <w:rtl w:val="true"/>
        </w:rPr>
        <w:t>כי</w:t>
      </w:r>
      <w:r>
        <w:rPr>
          <w:rFonts w:eastAsia="Arial TUR;Arial" w:cs="Arial TUR;Arial"/>
          <w:rtl w:val="true"/>
        </w:rPr>
        <w:t xml:space="preserve"> </w:t>
      </w:r>
      <w:r>
        <w:rPr>
          <w:rtl w:val="true"/>
        </w:rPr>
        <w:t>בקשתה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המשיבה</w:t>
      </w:r>
      <w:r>
        <w:rPr>
          <w:rFonts w:eastAsia="Arial TUR;Arial" w:cs="Arial TUR;Arial"/>
          <w:rtl w:val="true"/>
        </w:rPr>
        <w:t xml:space="preserve"> </w:t>
      </w:r>
      <w:r>
        <w:rPr>
          <w:rtl w:val="true"/>
        </w:rPr>
        <w:t>לדיון</w:t>
      </w:r>
      <w:r>
        <w:rPr>
          <w:rFonts w:eastAsia="Arial TUR;Arial" w:cs="Arial TUR;Arial"/>
          <w:rtl w:val="true"/>
        </w:rPr>
        <w:t xml:space="preserve"> </w:t>
      </w:r>
      <w:r>
        <w:rPr>
          <w:rtl w:val="true"/>
        </w:rPr>
        <w:t>נוסף</w:t>
      </w:r>
      <w:r>
        <w:rPr>
          <w:rFonts w:eastAsia="Arial TUR;Arial" w:cs="Arial TUR;Arial"/>
          <w:rtl w:val="true"/>
        </w:rPr>
        <w:t xml:space="preserve"> </w:t>
      </w:r>
      <w:r>
        <w:rPr>
          <w:rtl w:val="true"/>
        </w:rPr>
        <w:t>בפסק</w:t>
      </w:r>
      <w:r>
        <w:rPr>
          <w:rFonts w:eastAsia="Arial TUR;Arial" w:cs="Arial TUR;Arial"/>
          <w:rtl w:val="true"/>
        </w:rPr>
        <w:t xml:space="preserve"> </w:t>
      </w:r>
      <w:r>
        <w:rPr>
          <w:rtl w:val="true"/>
        </w:rPr>
        <w:t>דין</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נדחתה</w:t>
      </w:r>
      <w:r>
        <w:rPr>
          <w:rFonts w:eastAsia="Arial TUR;Arial" w:cs="Arial TUR;Arial"/>
          <w:rtl w:val="true"/>
        </w:rPr>
        <w:t xml:space="preserve"> </w:t>
      </w:r>
      <w:r>
        <w:rPr>
          <w:rtl w:val="true"/>
        </w:rPr>
        <w:t>בידי</w:t>
      </w:r>
      <w:r>
        <w:rPr>
          <w:rFonts w:eastAsia="Arial TUR;Arial" w:cs="Arial TUR;Arial"/>
          <w:rtl w:val="true"/>
        </w:rPr>
        <w:t xml:space="preserve"> </w:t>
      </w:r>
      <w:r>
        <w:rPr>
          <w:rtl w:val="true"/>
        </w:rPr>
        <w:t>הנשיא</w:t>
      </w:r>
      <w:r>
        <w:rPr>
          <w:rFonts w:eastAsia="Arial TUR;Arial" w:cs="Arial TUR;Arial"/>
          <w:rtl w:val="true"/>
        </w:rPr>
        <w:t xml:space="preserve"> </w:t>
      </w:r>
      <w:r>
        <w:rPr>
          <w:rtl w:val="true"/>
        </w:rPr>
        <w:t>דאז</w:t>
      </w:r>
      <w:r>
        <w:rPr>
          <w:rFonts w:eastAsia="Arial TUR;Arial" w:cs="Arial TUR;Arial"/>
          <w:rtl w:val="true"/>
        </w:rPr>
        <w:t xml:space="preserve"> </w:t>
      </w:r>
      <w:r>
        <w:rPr>
          <w:rFonts w:ascii="Century" w:hAnsi="Century" w:cs="Miriam"/>
          <w:b/>
          <w:b/>
          <w:spacing w:val="0"/>
          <w:szCs w:val="24"/>
          <w:rtl w:val="true"/>
        </w:rPr>
        <w:t>א</w:t>
      </w:r>
      <w:r>
        <w:rPr>
          <w:rFonts w:cs="Miriam" w:ascii="Century" w:hAnsi="Century"/>
          <w:b/>
          <w:spacing w:val="0"/>
          <w:szCs w:val="24"/>
          <w:rtl w:val="true"/>
        </w:rPr>
        <w:t xml:space="preserve">' </w:t>
      </w:r>
      <w:r>
        <w:rPr>
          <w:rFonts w:ascii="Century" w:hAnsi="Century" w:cs="Miriam"/>
          <w:b/>
          <w:b/>
          <w:spacing w:val="0"/>
          <w:szCs w:val="24"/>
          <w:rtl w:val="true"/>
        </w:rPr>
        <w:t>גרוניס</w:t>
      </w:r>
      <w:r>
        <w:rPr>
          <w:rFonts w:ascii="Century" w:hAnsi="Century" w:eastAsia="Century" w:cs="Century"/>
          <w:b/>
          <w:b/>
          <w:spacing w:val="0"/>
          <w:szCs w:val="24"/>
          <w:rtl w:val="true"/>
        </w:rPr>
        <w:t xml:space="preserve"> </w:t>
      </w:r>
      <w:r>
        <w:rPr>
          <w:rtl w:val="true"/>
        </w:rPr>
        <w:t>(</w:t>
      </w:r>
      <w:hyperlink r:id="rId53">
        <w:r>
          <w:rPr>
            <w:rStyle w:val="Hyperlink"/>
            <w:color w:val="0000FF"/>
            <w:u w:val="single"/>
            <w:rtl w:val="true"/>
          </w:rPr>
          <w:t>דנ</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2161/14</w:t>
        </w:r>
      </w:hyperlink>
      <w:r>
        <w:rPr>
          <w:rtl w:val="true"/>
        </w:rPr>
        <w:t xml:space="preserve"> </w:t>
      </w:r>
      <w:r>
        <w:rPr>
          <w:rFonts w:ascii="Century" w:hAnsi="Century" w:cs="Miriam"/>
          <w:b/>
          <w:b/>
          <w:spacing w:val="0"/>
          <w:szCs w:val="24"/>
          <w:rtl w:val="true"/>
        </w:rPr>
        <w:t>היועץ</w:t>
      </w:r>
      <w:r>
        <w:rPr>
          <w:rFonts w:ascii="Century" w:hAnsi="Century" w:eastAsia="Century" w:cs="Century"/>
          <w:b/>
          <w:b/>
          <w:spacing w:val="0"/>
          <w:szCs w:val="24"/>
          <w:rtl w:val="true"/>
        </w:rPr>
        <w:t xml:space="preserve"> </w:t>
      </w:r>
      <w:r>
        <w:rPr>
          <w:rFonts w:ascii="Century" w:hAnsi="Century" w:cs="Miriam"/>
          <w:b/>
          <w:b/>
          <w:spacing w:val="0"/>
          <w:szCs w:val="24"/>
          <w:rtl w:val="true"/>
        </w:rPr>
        <w:t>המשפטי</w:t>
      </w:r>
      <w:r>
        <w:rPr>
          <w:rFonts w:ascii="Century" w:hAnsi="Century" w:eastAsia="Century" w:cs="Century"/>
          <w:b/>
          <w:b/>
          <w:spacing w:val="0"/>
          <w:szCs w:val="24"/>
          <w:rtl w:val="true"/>
        </w:rPr>
        <w:t xml:space="preserve"> </w:t>
      </w:r>
      <w:r>
        <w:rPr>
          <w:rFonts w:ascii="Century" w:hAnsi="Century" w:cs="Miriam"/>
          <w:b/>
          <w:b/>
          <w:spacing w:val="0"/>
          <w:szCs w:val="24"/>
          <w:rtl w:val="true"/>
        </w:rPr>
        <w:t>לממשלה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מלכה</w:t>
      </w:r>
      <w:r>
        <w:rPr>
          <w:rFonts w:eastAsia="Arial TUR;Arial" w:cs="Arial TUR;Arial"/>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3.4.2014</w:t>
      </w:r>
      <w:r>
        <w:rPr>
          <w:rtl w:val="true"/>
        </w:rPr>
        <w:t>) (</w:t>
      </w:r>
      <w:r>
        <w:rPr>
          <w:rtl w:val="true"/>
        </w:rPr>
        <w:t>להלן</w:t>
      </w:r>
      <w:r>
        <w:rPr>
          <w:rtl w:val="true"/>
        </w:rPr>
        <w:t xml:space="preserve">: </w:t>
      </w:r>
      <w:r>
        <w:rPr>
          <w:rFonts w:ascii="Times New Roman" w:hAnsi="Times New Roman" w:cs="Miriam"/>
          <w:spacing w:val="0"/>
          <w:sz w:val="28"/>
          <w:sz w:val="28"/>
          <w:szCs w:val="24"/>
          <w:rtl w:val="true"/>
        </w:rPr>
        <w:t>דנ</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פ</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מלכה</w:t>
      </w:r>
      <w:r>
        <w:rPr>
          <w:rtl w:val="true"/>
        </w:rPr>
        <w:t xml:space="preserve">)). </w:t>
      </w:r>
      <w:r>
        <w:rPr>
          <w:rtl w:val="true"/>
        </w:rPr>
        <w:t>ובסופו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דבר</w:t>
      </w:r>
      <w:r>
        <w:rPr>
          <w:rFonts w:eastAsia="Arial TUR;Arial" w:cs="Arial TUR;Arial"/>
          <w:rtl w:val="true"/>
        </w:rPr>
        <w:t xml:space="preserve"> </w:t>
      </w:r>
      <w:r>
        <w:rPr>
          <w:rtl w:val="true"/>
        </w:rPr>
        <w:t>ועדת</w:t>
      </w:r>
      <w:r>
        <w:rPr>
          <w:rFonts w:eastAsia="Arial TUR;Arial" w:cs="Arial TUR;Arial"/>
          <w:rtl w:val="true"/>
        </w:rPr>
        <w:t xml:space="preserve"> </w:t>
      </w:r>
      <w:r>
        <w:rPr>
          <w:rtl w:val="true"/>
        </w:rPr>
        <w:t>השחרורים</w:t>
      </w:r>
      <w:r>
        <w:rPr>
          <w:rFonts w:eastAsia="Arial TUR;Arial" w:cs="Arial TUR;Arial"/>
          <w:rtl w:val="true"/>
        </w:rPr>
        <w:t xml:space="preserve"> </w:t>
      </w:r>
      <w:r>
        <w:rPr>
          <w:rtl w:val="true"/>
        </w:rPr>
        <w:t>המיוחדת</w:t>
      </w:r>
      <w:r>
        <w:rPr>
          <w:rFonts w:eastAsia="Arial TUR;Arial" w:cs="Arial TUR;Arial"/>
          <w:rtl w:val="true"/>
        </w:rPr>
        <w:t xml:space="preserve"> </w:t>
      </w:r>
      <w:r>
        <w:rPr>
          <w:rtl w:val="true"/>
        </w:rPr>
        <w:t>שעניינו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מלכה</w:t>
      </w:r>
      <w:r>
        <w:rPr>
          <w:rFonts w:eastAsia="Arial TUR;Arial" w:cs="Arial TUR;Arial"/>
          <w:rtl w:val="true"/>
        </w:rPr>
        <w:t xml:space="preserve"> </w:t>
      </w:r>
      <w:r>
        <w:rPr>
          <w:rtl w:val="true"/>
        </w:rPr>
        <w:t>הובא</w:t>
      </w:r>
      <w:r>
        <w:rPr>
          <w:rFonts w:eastAsia="Arial TUR;Arial" w:cs="Arial TUR;Arial"/>
          <w:rtl w:val="true"/>
        </w:rPr>
        <w:t xml:space="preserve"> </w:t>
      </w:r>
      <w:r>
        <w:rPr>
          <w:rtl w:val="true"/>
        </w:rPr>
        <w:t>בפניה</w:t>
      </w:r>
      <w:r>
        <w:rPr>
          <w:rFonts w:eastAsia="Arial TUR;Arial" w:cs="Arial TUR;Arial"/>
          <w:rtl w:val="true"/>
        </w:rPr>
        <w:t xml:space="preserve"> </w:t>
      </w:r>
      <w:r>
        <w:rPr>
          <w:rtl w:val="true"/>
        </w:rPr>
        <w:t>דחתה</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בקשתו</w:t>
      </w:r>
      <w:r>
        <w:rPr>
          <w:rFonts w:eastAsia="Arial TUR;Arial" w:cs="Arial TUR;Arial"/>
          <w:rtl w:val="true"/>
        </w:rPr>
        <w:t xml:space="preserve"> </w:t>
      </w:r>
      <w:r>
        <w:rPr>
          <w:rtl w:val="true"/>
        </w:rPr>
        <w:t>לשחרור</w:t>
      </w:r>
      <w:r>
        <w:rPr>
          <w:rFonts w:eastAsia="Arial TUR;Arial" w:cs="Arial TUR;Arial"/>
          <w:rtl w:val="true"/>
        </w:rPr>
        <w:t xml:space="preserve"> </w:t>
      </w:r>
      <w:r>
        <w:rPr>
          <w:rtl w:val="true"/>
        </w:rPr>
        <w:t>מוקדם</w:t>
      </w:r>
      <w:r>
        <w:rPr>
          <w:rFonts w:eastAsia="Arial TUR;Arial" w:cs="Arial TUR;Arial"/>
          <w:rtl w:val="true"/>
        </w:rPr>
        <w:t xml:space="preserve"> </w:t>
      </w:r>
      <w:r>
        <w:rPr>
          <w:rtl w:val="true"/>
        </w:rPr>
        <w:t>ועתירה</w:t>
      </w:r>
      <w:r>
        <w:rPr>
          <w:rFonts w:eastAsia="Arial TUR;Arial" w:cs="Arial TUR;Arial"/>
          <w:rtl w:val="true"/>
        </w:rPr>
        <w:t xml:space="preserve"> </w:t>
      </w:r>
      <w:r>
        <w:rPr>
          <w:rtl w:val="true"/>
        </w:rPr>
        <w:t>ובר</w:t>
      </w:r>
      <w:r>
        <w:rPr>
          <w:rtl w:val="true"/>
        </w:rPr>
        <w:t>"</w:t>
      </w:r>
      <w:r>
        <w:rPr>
          <w:rtl w:val="true"/>
        </w:rPr>
        <w:t>ע</w:t>
      </w:r>
      <w:r>
        <w:rPr>
          <w:rFonts w:eastAsia="Arial TUR;Arial" w:cs="Arial TUR;Arial"/>
          <w:rtl w:val="true"/>
        </w:rPr>
        <w:t xml:space="preserve"> </w:t>
      </w:r>
      <w:r>
        <w:rPr>
          <w:rtl w:val="true"/>
        </w:rPr>
        <w:t>שמלכה</w:t>
      </w:r>
      <w:r>
        <w:rPr>
          <w:rFonts w:eastAsia="Arial TUR;Arial" w:cs="Arial TUR;Arial"/>
          <w:rtl w:val="true"/>
        </w:rPr>
        <w:t xml:space="preserve"> </w:t>
      </w:r>
      <w:r>
        <w:rPr>
          <w:rtl w:val="true"/>
        </w:rPr>
        <w:t>הגיש</w:t>
      </w:r>
      <w:r>
        <w:rPr>
          <w:rFonts w:eastAsia="Arial TUR;Arial" w:cs="Arial TUR;Arial"/>
          <w:rtl w:val="true"/>
        </w:rPr>
        <w:t xml:space="preserve"> </w:t>
      </w:r>
      <w:r>
        <w:rPr>
          <w:rtl w:val="true"/>
        </w:rPr>
        <w:t>כנגד</w:t>
      </w:r>
      <w:r>
        <w:rPr>
          <w:rFonts w:eastAsia="Arial TUR;Arial" w:cs="Arial TUR;Arial"/>
          <w:rtl w:val="true"/>
        </w:rPr>
        <w:t xml:space="preserve"> </w:t>
      </w:r>
      <w:r>
        <w:rPr>
          <w:rtl w:val="true"/>
        </w:rPr>
        <w:t>החלטת</w:t>
      </w:r>
      <w:r>
        <w:rPr>
          <w:rFonts w:eastAsia="Arial TUR;Arial" w:cs="Arial TUR;Arial"/>
          <w:rtl w:val="true"/>
        </w:rPr>
        <w:t xml:space="preserve"> </w:t>
      </w:r>
      <w:r>
        <w:rPr>
          <w:rtl w:val="true"/>
        </w:rPr>
        <w:t>הדחיה</w:t>
      </w:r>
      <w:r>
        <w:rPr>
          <w:rFonts w:eastAsia="Arial TUR;Arial" w:cs="Arial TUR;Arial"/>
          <w:rtl w:val="true"/>
        </w:rPr>
        <w:t xml:space="preserve"> </w:t>
      </w:r>
      <w:r>
        <w:rPr>
          <w:rtl w:val="true"/>
        </w:rPr>
        <w:t>הנ</w:t>
      </w:r>
      <w:r>
        <w:rPr>
          <w:rtl w:val="true"/>
        </w:rPr>
        <w:t>"</w:t>
      </w:r>
      <w:r>
        <w:rPr>
          <w:rtl w:val="true"/>
        </w:rPr>
        <w:t>ל</w:t>
      </w:r>
      <w:r>
        <w:rPr>
          <w:rFonts w:eastAsia="Arial TUR;Arial" w:cs="Arial TUR;Arial"/>
          <w:rtl w:val="true"/>
        </w:rPr>
        <w:t xml:space="preserve"> </w:t>
      </w:r>
      <w:r>
        <w:rPr>
          <w:rtl w:val="true"/>
        </w:rPr>
        <w:t>סורבו</w:t>
      </w:r>
      <w:r>
        <w:rPr>
          <w:rFonts w:eastAsia="Arial TUR;Arial" w:cs="Arial TUR;Arial"/>
          <w:rtl w:val="true"/>
        </w:rPr>
        <w:t xml:space="preserve"> </w:t>
      </w:r>
      <w:r>
        <w:rPr>
          <w:rtl w:val="true"/>
        </w:rPr>
        <w:t>(</w:t>
      </w:r>
      <w:r>
        <w:rPr>
          <w:rtl w:val="true"/>
        </w:rPr>
        <w:t>ראו</w:t>
      </w:r>
      <w:r>
        <w:rPr>
          <w:rtl w:val="true"/>
        </w:rPr>
        <w:t xml:space="preserve">: </w:t>
      </w:r>
      <w:hyperlink r:id="rId54">
        <w:r>
          <w:rPr>
            <w:rStyle w:val="Hyperlink"/>
            <w:color w:val="0000FF"/>
            <w:u w:val="single"/>
            <w:rtl w:val="true"/>
          </w:rPr>
          <w:t>רע</w:t>
        </w:r>
        <w:r>
          <w:rPr>
            <w:rStyle w:val="Hyperlink"/>
            <w:color w:val="0000FF"/>
            <w:u w:val="single"/>
            <w:rtl w:val="true"/>
          </w:rPr>
          <w:t>"</w:t>
        </w:r>
        <w:r>
          <w:rPr>
            <w:rStyle w:val="Hyperlink"/>
            <w:color w:val="0000FF"/>
            <w:u w:val="single"/>
            <w:rtl w:val="true"/>
          </w:rPr>
          <w:t>ב</w:t>
        </w:r>
        <w:r>
          <w:rPr>
            <w:rStyle w:val="Hyperlink"/>
            <w:rFonts w:eastAsia="Arial TUR;Arial" w:cs="Arial TUR;Arial"/>
            <w:color w:val="0000FF"/>
            <w:u w:val="single"/>
            <w:rtl w:val="true"/>
          </w:rPr>
          <w:t xml:space="preserve"> </w:t>
        </w:r>
        <w:r>
          <w:rPr>
            <w:rStyle w:val="Hyperlink"/>
            <w:color w:val="0000FF"/>
            <w:u w:val="single"/>
          </w:rPr>
          <w:t>5906/14</w:t>
        </w:r>
      </w:hyperlink>
      <w:r>
        <w:rPr>
          <w:rtl w:val="true"/>
        </w:rPr>
        <w:t xml:space="preserve"> </w:t>
      </w:r>
      <w:r>
        <w:rPr>
          <w:rFonts w:ascii="Times New Roman" w:hAnsi="Times New Roman" w:cs="Miriam"/>
          <w:spacing w:val="0"/>
          <w:sz w:val="28"/>
          <w:sz w:val="28"/>
          <w:szCs w:val="24"/>
          <w:rtl w:val="true"/>
        </w:rPr>
        <w:t>יניב</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מלכה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ועדת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השחרורים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המיוחדת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בית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סוהר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איילון</w:t>
      </w:r>
      <w:r>
        <w:rPr>
          <w:rFonts w:ascii="Times New Roman" w:hAnsi="Times New Roman" w:cs="Times New Roman"/>
          <w:spacing w:val="0"/>
          <w:sz w:val="28"/>
          <w:sz w:val="28"/>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w:t>
      </w:r>
      <w:r>
        <w:rPr/>
        <w:t>11.01.2014</w:t>
      </w:r>
      <w:r>
        <w:rPr>
          <w:rtl w:val="true"/>
        </w:rPr>
        <w:t>).</w:t>
      </w:r>
    </w:p>
    <w:p>
      <w:pPr>
        <w:pStyle w:val="Ruller4"/>
        <w:ind w:end="0"/>
        <w:jc w:val="both"/>
        <w:rPr>
          <w:rFonts w:cs="Times New Roman"/>
          <w:szCs w:val="22"/>
        </w:rPr>
      </w:pPr>
      <w:r>
        <w:rPr>
          <w:rFonts w:cs="Times New Roman"/>
          <w:szCs w:val="22"/>
          <w:rtl w:val="true"/>
        </w:rPr>
      </w:r>
    </w:p>
    <w:p>
      <w:pPr>
        <w:pStyle w:val="Ruller4"/>
        <w:ind w:end="0"/>
        <w:jc w:val="both"/>
        <w:rPr/>
      </w:pPr>
      <w:r>
        <w:rPr>
          <w:rtl w:val="true"/>
        </w:rPr>
        <w:tab/>
      </w:r>
      <w:r>
        <w:rPr>
          <w:rtl w:val="true"/>
        </w:rPr>
        <w:t>ובחזרה</w:t>
      </w:r>
      <w:r>
        <w:rPr>
          <w:rFonts w:eastAsia="Arial TUR;Arial" w:cs="Arial TUR;Arial"/>
          <w:rtl w:val="true"/>
        </w:rPr>
        <w:t xml:space="preserve"> </w:t>
      </w:r>
      <w:r>
        <w:rPr>
          <w:rtl w:val="true"/>
        </w:rPr>
        <w:t>לענייננו</w:t>
      </w:r>
      <w:r>
        <w:rPr>
          <w:rtl w:val="true"/>
        </w:rPr>
        <w:t>.</w:t>
      </w:r>
    </w:p>
    <w:p>
      <w:pPr>
        <w:pStyle w:val="Ruller4"/>
        <w:ind w:end="0"/>
        <w:jc w:val="both"/>
        <w:rPr/>
      </w:pPr>
      <w:r>
        <w:rPr>
          <w:rtl w:val="true"/>
        </w:rPr>
      </w:r>
    </w:p>
    <w:p>
      <w:pPr>
        <w:pStyle w:val="Ruller4"/>
        <w:ind w:end="0"/>
        <w:jc w:val="both"/>
        <w:rPr>
          <w:rFonts w:ascii="Century" w:hAnsi="Century" w:cs="Miriam"/>
          <w:b/>
          <w:spacing w:val="0"/>
          <w:sz w:val="26"/>
        </w:rPr>
      </w:pPr>
      <w:r>
        <w:rPr>
          <w:rFonts w:ascii="Century" w:hAnsi="Century" w:cs="Miriam"/>
          <w:b/>
          <w:b/>
          <w:spacing w:val="0"/>
          <w:sz w:val="26"/>
          <w:sz w:val="26"/>
          <w:rtl w:val="true"/>
        </w:rPr>
        <w:t>חלק</w:t>
      </w:r>
      <w:r>
        <w:rPr>
          <w:rFonts w:ascii="Century" w:hAnsi="Century" w:eastAsia="Century" w:cs="Century"/>
          <w:b/>
          <w:b/>
          <w:spacing w:val="0"/>
          <w:sz w:val="26"/>
          <w:sz w:val="26"/>
          <w:rtl w:val="true"/>
        </w:rPr>
        <w:t xml:space="preserve"> </w:t>
      </w:r>
      <w:r>
        <w:rPr>
          <w:rFonts w:ascii="Century" w:hAnsi="Century" w:cs="Miriam"/>
          <w:b/>
          <w:b/>
          <w:spacing w:val="0"/>
          <w:sz w:val="26"/>
          <w:sz w:val="26"/>
          <w:rtl w:val="true"/>
        </w:rPr>
        <w:t>א</w:t>
      </w:r>
      <w:r>
        <w:rPr>
          <w:rFonts w:cs="Miriam" w:ascii="Century" w:hAnsi="Century"/>
          <w:b/>
          <w:spacing w:val="0"/>
          <w:sz w:val="26"/>
          <w:rtl w:val="true"/>
        </w:rPr>
        <w:t xml:space="preserve">: </w:t>
      </w:r>
      <w:r>
        <w:rPr>
          <w:rFonts w:ascii="Century" w:hAnsi="Century" w:cs="Miriam"/>
          <w:b/>
          <w:b/>
          <w:spacing w:val="0"/>
          <w:sz w:val="26"/>
          <w:sz w:val="26"/>
          <w:rtl w:val="true"/>
        </w:rPr>
        <w:t>ברירת</w:t>
      </w:r>
      <w:r>
        <w:rPr>
          <w:rFonts w:ascii="Century" w:hAnsi="Century" w:eastAsia="Century" w:cs="Century"/>
          <w:b/>
          <w:b/>
          <w:spacing w:val="0"/>
          <w:sz w:val="26"/>
          <w:sz w:val="26"/>
          <w:rtl w:val="true"/>
        </w:rPr>
        <w:t xml:space="preserve"> </w:t>
      </w:r>
      <w:r>
        <w:rPr>
          <w:rFonts w:ascii="Century" w:hAnsi="Century" w:cs="Miriam"/>
          <w:b/>
          <w:b/>
          <w:spacing w:val="0"/>
          <w:sz w:val="26"/>
          <w:sz w:val="26"/>
          <w:rtl w:val="true"/>
        </w:rPr>
        <w:t>הדין</w:t>
      </w:r>
    </w:p>
    <w:p>
      <w:pPr>
        <w:pStyle w:val="Ruller4"/>
        <w:ind w:end="0"/>
        <w:jc w:val="both"/>
        <w:rPr>
          <w:rFonts w:ascii="Century" w:hAnsi="Century" w:cs="Miriam"/>
          <w:b/>
          <w:spacing w:val="0"/>
          <w:sz w:val="26"/>
          <w:szCs w:val="24"/>
        </w:rPr>
      </w:pPr>
      <w:r>
        <w:rPr>
          <w:rFonts w:cs="Miriam" w:ascii="Century" w:hAnsi="Century"/>
          <w:b/>
          <w:spacing w:val="0"/>
          <w:sz w:val="26"/>
          <w:szCs w:val="24"/>
          <w:rtl w:val="true"/>
        </w:rPr>
      </w:r>
    </w:p>
    <w:p>
      <w:pPr>
        <w:pStyle w:val="Ruller41"/>
        <w:numPr>
          <w:ilvl w:val="0"/>
          <w:numId w:val="1"/>
        </w:numPr>
        <w:ind w:end="0"/>
        <w:jc w:val="both"/>
        <w:rPr/>
      </w:pPr>
      <w:r>
        <w:rPr>
          <w:rtl w:val="true"/>
        </w:rPr>
        <w:t>על מנת לברר את זהותו של הדין החל על הליכי שחרורו על תנאי של המערער לאחר העברתו לישראל</w:t>
      </w:r>
      <w:r>
        <w:rPr>
          <w:rtl w:val="true"/>
        </w:rPr>
        <w:t xml:space="preserve">, </w:t>
      </w:r>
      <w:r>
        <w:rPr>
          <w:rtl w:val="true"/>
        </w:rPr>
        <w:t>אציג תחילה את המסגרת הנורמטיבית בעניין העברת נידונים למדינת אזרחותם לשם נשיאה ביתרת עונשם</w:t>
      </w:r>
      <w:r>
        <w:rPr>
          <w:rtl w:val="true"/>
        </w:rPr>
        <w:t xml:space="preserve">. </w:t>
      </w:r>
      <w:r>
        <w:rPr>
          <w:rtl w:val="true"/>
        </w:rPr>
        <w:t xml:space="preserve">מאחר שמסגרת זו נפרשה בהרחבה בפרשת </w:t>
      </w:r>
      <w:r>
        <w:rPr>
          <w:rFonts w:ascii="Century" w:hAnsi="Century" w:cs="Miriam"/>
          <w:b/>
          <w:b/>
          <w:spacing w:val="0"/>
          <w:sz w:val="22"/>
          <w:sz w:val="22"/>
          <w:szCs w:val="24"/>
          <w:rtl w:val="true"/>
        </w:rPr>
        <w:t>מלכה</w:t>
      </w:r>
      <w:r>
        <w:rPr>
          <w:rtl w:val="true"/>
        </w:rPr>
        <w:t xml:space="preserve"> </w:t>
      </w:r>
      <w:r>
        <w:rPr>
          <w:rtl w:val="true"/>
        </w:rPr>
        <w:t>(</w:t>
      </w:r>
      <w:r>
        <w:rPr>
          <w:rtl w:val="true"/>
        </w:rPr>
        <w:t>ראו שם</w:t>
      </w:r>
      <w:r>
        <w:rPr>
          <w:rtl w:val="true"/>
        </w:rPr>
        <w:t xml:space="preserve">, </w:t>
      </w:r>
      <w:r>
        <w:rPr>
          <w:rtl w:val="true"/>
        </w:rPr>
        <w:t xml:space="preserve">פסקות </w:t>
      </w:r>
      <w:r>
        <w:rPr/>
        <w:t>31-28</w:t>
      </w:r>
      <w:r>
        <w:rPr>
          <w:rtl w:val="true"/>
        </w:rPr>
        <w:t xml:space="preserve">), </w:t>
      </w:r>
      <w:r>
        <w:rPr>
          <w:rtl w:val="true"/>
        </w:rPr>
        <w:t>אסתפק בהבאת עיקרי הדברים</w:t>
      </w:r>
      <w:r>
        <w:rPr>
          <w:rtl w:val="true"/>
        </w:rPr>
        <w:t>.</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המסגרת</w:t>
      </w:r>
      <w:r>
        <w:rPr>
          <w:rFonts w:ascii="Century" w:hAnsi="Century" w:eastAsia="Century" w:cs="Century"/>
          <w:b/>
          <w:b/>
          <w:spacing w:val="0"/>
          <w:szCs w:val="24"/>
          <w:rtl w:val="true"/>
        </w:rPr>
        <w:t xml:space="preserve"> </w:t>
      </w:r>
      <w:r>
        <w:rPr>
          <w:rFonts w:ascii="Century" w:hAnsi="Century" w:cs="Miriam"/>
          <w:b/>
          <w:b/>
          <w:spacing w:val="0"/>
          <w:szCs w:val="24"/>
          <w:rtl w:val="true"/>
        </w:rPr>
        <w:t>הנורמטיבית</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דיני</w:t>
      </w:r>
      <w:r>
        <w:rPr>
          <w:rFonts w:ascii="Century" w:hAnsi="Century" w:eastAsia="Century" w:cs="Century"/>
          <w:b/>
          <w:b/>
          <w:spacing w:val="0"/>
          <w:szCs w:val="24"/>
          <w:rtl w:val="true"/>
        </w:rPr>
        <w:t xml:space="preserve"> </w:t>
      </w:r>
      <w:r>
        <w:rPr>
          <w:rFonts w:ascii="Century" w:hAnsi="Century" w:cs="Miriam"/>
          <w:b/>
          <w:b/>
          <w:spacing w:val="0"/>
          <w:szCs w:val="24"/>
          <w:rtl w:val="true"/>
        </w:rPr>
        <w:t>העברת</w:t>
      </w:r>
      <w:r>
        <w:rPr>
          <w:rFonts w:ascii="Century" w:hAnsi="Century" w:eastAsia="Century" w:cs="Century"/>
          <w:b/>
          <w:b/>
          <w:spacing w:val="0"/>
          <w:szCs w:val="24"/>
          <w:rtl w:val="true"/>
        </w:rPr>
        <w:t xml:space="preserve"> </w:t>
      </w:r>
      <w:r>
        <w:rPr>
          <w:rFonts w:ascii="Century" w:hAnsi="Century" w:cs="Miriam"/>
          <w:b/>
          <w:b/>
          <w:spacing w:val="0"/>
          <w:szCs w:val="24"/>
          <w:rtl w:val="true"/>
        </w:rPr>
        <w:t>נידונים</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end="0"/>
        <w:jc w:val="both"/>
        <w:rPr/>
      </w:pPr>
      <w:r>
        <w:rPr>
          <w:rtl w:val="true"/>
        </w:rPr>
        <w:t xml:space="preserve">לדיני העברת הנידונים תכלית </w:t>
      </w:r>
      <w:r>
        <w:rPr>
          <w:rtl w:val="true"/>
        </w:rPr>
        <w:t>הומניטארית</w:t>
      </w:r>
      <w:r>
        <w:rPr>
          <w:rtl w:val="true"/>
        </w:rPr>
        <w:t xml:space="preserve">, </w:t>
      </w:r>
      <w:r>
        <w:rPr>
          <w:rtl w:val="true"/>
        </w:rPr>
        <w:t xml:space="preserve">ומטרתם </w:t>
      </w:r>
      <w:r>
        <w:rPr>
          <w:rtl w:val="true"/>
        </w:rPr>
        <w:t>לאפשר</w:t>
      </w:r>
      <w:r>
        <w:rPr>
          <w:rtl w:val="true"/>
        </w:rPr>
        <w:t xml:space="preserve"> </w:t>
      </w:r>
      <w:r>
        <w:rPr>
          <w:rtl w:val="true"/>
        </w:rPr>
        <w:t>לאסיר</w:t>
      </w:r>
      <w:r>
        <w:rPr>
          <w:rtl w:val="true"/>
        </w:rPr>
        <w:t xml:space="preserve"> </w:t>
      </w:r>
      <w:r>
        <w:rPr>
          <w:rtl w:val="true"/>
        </w:rPr>
        <w:t>לשאת ב</w:t>
      </w:r>
      <w:r>
        <w:rPr>
          <w:rtl w:val="true"/>
        </w:rPr>
        <w:t>עונש</w:t>
      </w:r>
      <w:r>
        <w:rPr>
          <w:rtl w:val="true"/>
        </w:rPr>
        <w:t>ו</w:t>
      </w:r>
      <w:r>
        <w:rPr>
          <w:rtl w:val="true"/>
        </w:rPr>
        <w:t xml:space="preserve"> </w:t>
      </w:r>
      <w:r>
        <w:rPr>
          <w:rtl w:val="true"/>
        </w:rPr>
        <w:t>ב</w:t>
      </w:r>
      <w:r>
        <w:rPr>
          <w:rtl w:val="true"/>
        </w:rPr>
        <w:t xml:space="preserve">מדינת </w:t>
      </w:r>
      <w:r>
        <w:rPr>
          <w:rtl w:val="true"/>
        </w:rPr>
        <w:t>מ</w:t>
      </w:r>
      <w:r>
        <w:rPr>
          <w:rtl w:val="true"/>
        </w:rPr>
        <w:t>ולדתו</w:t>
      </w:r>
      <w:r>
        <w:rPr>
          <w:rtl w:val="true"/>
        </w:rPr>
        <w:t xml:space="preserve">, </w:t>
      </w:r>
      <w:r>
        <w:rPr>
          <w:rtl w:val="true"/>
        </w:rPr>
        <w:t>ובתוך כך להימנע משהות מאחורי סורג ובריח במדינה זרה</w:t>
      </w:r>
      <w:r>
        <w:rPr>
          <w:rtl w:val="true"/>
        </w:rPr>
        <w:t xml:space="preserve">, </w:t>
      </w:r>
      <w:r>
        <w:rPr>
          <w:rtl w:val="true"/>
        </w:rPr>
        <w:t xml:space="preserve">הנחשבת קשה יותר </w:t>
      </w:r>
      <w:r>
        <w:rPr>
          <w:rtl w:val="true"/>
        </w:rPr>
        <w:t>"</w:t>
      </w:r>
      <w:r>
        <w:rPr>
          <w:rtl w:val="true"/>
        </w:rPr>
        <w:t>בשל</w:t>
      </w:r>
      <w:r>
        <w:rPr>
          <w:rtl w:val="true"/>
        </w:rPr>
        <w:t xml:space="preserve"> </w:t>
      </w:r>
      <w:r>
        <w:rPr>
          <w:rtl w:val="true"/>
        </w:rPr>
        <w:t>הריחוק</w:t>
      </w:r>
      <w:r>
        <w:rPr>
          <w:rtl w:val="true"/>
        </w:rPr>
        <w:t xml:space="preserve"> </w:t>
      </w:r>
      <w:r>
        <w:rPr>
          <w:rtl w:val="true"/>
        </w:rPr>
        <w:t>מהמשפחה</w:t>
      </w:r>
      <w:r>
        <w:rPr>
          <w:rtl w:val="true"/>
        </w:rPr>
        <w:t xml:space="preserve">, </w:t>
      </w:r>
      <w:r>
        <w:rPr>
          <w:rtl w:val="true"/>
        </w:rPr>
        <w:t>הקשיים</w:t>
      </w:r>
      <w:r>
        <w:rPr>
          <w:rtl w:val="true"/>
        </w:rPr>
        <w:t xml:space="preserve"> </w:t>
      </w:r>
      <w:r>
        <w:rPr>
          <w:rtl w:val="true"/>
        </w:rPr>
        <w:t>הנובעים</w:t>
      </w:r>
      <w:r>
        <w:rPr>
          <w:rtl w:val="true"/>
        </w:rPr>
        <w:t xml:space="preserve"> </w:t>
      </w:r>
      <w:r>
        <w:rPr>
          <w:rtl w:val="true"/>
        </w:rPr>
        <w:t>מאי</w:t>
      </w:r>
      <w:r>
        <w:rPr>
          <w:rtl w:val="true"/>
        </w:rPr>
        <w:t xml:space="preserve"> </w:t>
      </w:r>
      <w:r>
        <w:rPr>
          <w:rtl w:val="true"/>
        </w:rPr>
        <w:t>ידיעת</w:t>
      </w:r>
      <w:r>
        <w:rPr>
          <w:rtl w:val="true"/>
        </w:rPr>
        <w:t xml:space="preserve"> </w:t>
      </w:r>
      <w:r>
        <w:rPr>
          <w:rtl w:val="true"/>
        </w:rPr>
        <w:t>השפה</w:t>
      </w:r>
      <w:r>
        <w:rPr>
          <w:rtl w:val="true"/>
        </w:rPr>
        <w:t xml:space="preserve">, </w:t>
      </w:r>
      <w:r>
        <w:rPr>
          <w:rtl w:val="true"/>
        </w:rPr>
        <w:t>חוסר</w:t>
      </w:r>
      <w:r>
        <w:rPr>
          <w:rtl w:val="true"/>
        </w:rPr>
        <w:t xml:space="preserve"> </w:t>
      </w:r>
      <w:r>
        <w:rPr>
          <w:rtl w:val="true"/>
        </w:rPr>
        <w:t>התמצאות</w:t>
      </w:r>
      <w:r>
        <w:rPr>
          <w:rtl w:val="true"/>
        </w:rPr>
        <w:t xml:space="preserve"> </w:t>
      </w:r>
      <w:r>
        <w:rPr>
          <w:rtl w:val="true"/>
        </w:rPr>
        <w:t>במנהגי</w:t>
      </w:r>
      <w:r>
        <w:rPr>
          <w:rtl w:val="true"/>
        </w:rPr>
        <w:t xml:space="preserve"> </w:t>
      </w:r>
      <w:r>
        <w:rPr>
          <w:rtl w:val="true"/>
        </w:rPr>
        <w:t>המקום</w:t>
      </w:r>
      <w:r>
        <w:rPr>
          <w:rtl w:val="true"/>
        </w:rPr>
        <w:t xml:space="preserve"> </w:t>
      </w:r>
      <w:r>
        <w:rPr>
          <w:rtl w:val="true"/>
        </w:rPr>
        <w:t>שלרוב</w:t>
      </w:r>
      <w:r>
        <w:rPr>
          <w:rtl w:val="true"/>
        </w:rPr>
        <w:t xml:space="preserve"> </w:t>
      </w:r>
      <w:r>
        <w:rPr>
          <w:rtl w:val="true"/>
        </w:rPr>
        <w:t>הם</w:t>
      </w:r>
      <w:r>
        <w:rPr>
          <w:rtl w:val="true"/>
        </w:rPr>
        <w:t xml:space="preserve"> </w:t>
      </w:r>
      <w:r>
        <w:rPr>
          <w:rtl w:val="true"/>
        </w:rPr>
        <w:t>שונים</w:t>
      </w:r>
      <w:r>
        <w:rPr>
          <w:rtl w:val="true"/>
        </w:rPr>
        <w:t xml:space="preserve"> </w:t>
      </w:r>
      <w:r>
        <w:rPr>
          <w:rtl w:val="true"/>
        </w:rPr>
        <w:t>מאלה</w:t>
      </w:r>
      <w:r>
        <w:rPr>
          <w:rtl w:val="true"/>
        </w:rPr>
        <w:t xml:space="preserve"> </w:t>
      </w:r>
      <w:r>
        <w:rPr>
          <w:rtl w:val="true"/>
        </w:rPr>
        <w:t>שהאסיר</w:t>
      </w:r>
      <w:r>
        <w:rPr>
          <w:rtl w:val="true"/>
        </w:rPr>
        <w:t xml:space="preserve"> </w:t>
      </w:r>
      <w:r>
        <w:rPr>
          <w:rtl w:val="true"/>
        </w:rPr>
        <w:t>רגיל</w:t>
      </w:r>
      <w:r>
        <w:rPr>
          <w:rtl w:val="true"/>
        </w:rPr>
        <w:t xml:space="preserve"> </w:t>
      </w:r>
      <w:r>
        <w:rPr>
          <w:rtl w:val="true"/>
        </w:rPr>
        <w:t>להם</w:t>
      </w:r>
      <w:r>
        <w:rPr>
          <w:rtl w:val="true"/>
        </w:rPr>
        <w:t xml:space="preserve"> </w:t>
      </w:r>
      <w:r>
        <w:rPr>
          <w:rtl w:val="true"/>
        </w:rPr>
        <w:t>בארץ</w:t>
      </w:r>
      <w:r>
        <w:rPr>
          <w:rtl w:val="true"/>
        </w:rPr>
        <w:t xml:space="preserve"> </w:t>
      </w:r>
      <w:r>
        <w:rPr>
          <w:rtl w:val="true"/>
        </w:rPr>
        <w:t>שבה</w:t>
      </w:r>
      <w:r>
        <w:rPr>
          <w:rtl w:val="true"/>
        </w:rPr>
        <w:t xml:space="preserve"> </w:t>
      </w:r>
      <w:r>
        <w:rPr>
          <w:rtl w:val="true"/>
        </w:rPr>
        <w:t>הוא</w:t>
      </w:r>
      <w:r>
        <w:rPr>
          <w:rtl w:val="true"/>
        </w:rPr>
        <w:t xml:space="preserve"> </w:t>
      </w:r>
      <w:r>
        <w:rPr>
          <w:rtl w:val="true"/>
        </w:rPr>
        <w:t>אזרח</w:t>
      </w:r>
      <w:r>
        <w:rPr>
          <w:rtl w:val="true"/>
        </w:rPr>
        <w:t xml:space="preserve">, </w:t>
      </w:r>
      <w:r>
        <w:rPr>
          <w:rtl w:val="true"/>
        </w:rPr>
        <w:t>וכן</w:t>
      </w:r>
      <w:r>
        <w:rPr>
          <w:rtl w:val="true"/>
        </w:rPr>
        <w:t xml:space="preserve"> </w:t>
      </w:r>
      <w:r>
        <w:rPr>
          <w:rtl w:val="true"/>
        </w:rPr>
        <w:t>בשל</w:t>
      </w:r>
      <w:r>
        <w:rPr>
          <w:rtl w:val="true"/>
        </w:rPr>
        <w:t xml:space="preserve"> </w:t>
      </w:r>
      <w:r>
        <w:rPr>
          <w:rtl w:val="true"/>
        </w:rPr>
        <w:t>בעיות</w:t>
      </w:r>
      <w:r>
        <w:rPr>
          <w:rtl w:val="true"/>
        </w:rPr>
        <w:t xml:space="preserve"> </w:t>
      </w:r>
      <w:r>
        <w:rPr>
          <w:rtl w:val="true"/>
        </w:rPr>
        <w:t>חברתיות</w:t>
      </w:r>
      <w:r>
        <w:rPr>
          <w:rtl w:val="true"/>
        </w:rPr>
        <w:t xml:space="preserve"> </w:t>
      </w:r>
      <w:r>
        <w:rPr>
          <w:rtl w:val="true"/>
        </w:rPr>
        <w:t>אחרות</w:t>
      </w:r>
      <w:r>
        <w:rPr>
          <w:rtl w:val="true"/>
        </w:rPr>
        <w:t>" (</w:t>
      </w:r>
      <w:r>
        <w:rPr>
          <w:rtl w:val="true"/>
        </w:rPr>
        <w:t>דברי ההסבר ל</w:t>
      </w:r>
      <w:r>
        <w:rPr>
          <w:rtl w:val="true"/>
        </w:rPr>
        <w:t>הצעת</w:t>
      </w:r>
      <w:r>
        <w:rPr>
          <w:rtl w:val="true"/>
        </w:rPr>
        <w:t xml:space="preserve"> </w:t>
      </w:r>
      <w:r>
        <w:rPr>
          <w:rtl w:val="true"/>
        </w:rPr>
        <w:t>חוק</w:t>
      </w:r>
      <w:r>
        <w:rPr>
          <w:rtl w:val="true"/>
        </w:rPr>
        <w:t xml:space="preserve"> </w:t>
      </w:r>
      <w:r>
        <w:rPr>
          <w:rtl w:val="true"/>
        </w:rPr>
        <w:t>העברת</w:t>
      </w:r>
      <w:r>
        <w:rPr>
          <w:rtl w:val="true"/>
        </w:rPr>
        <w:t xml:space="preserve"> </w:t>
      </w:r>
      <w:r>
        <w:rPr>
          <w:rtl w:val="true"/>
        </w:rPr>
        <w:t>אסירים</w:t>
      </w:r>
      <w:r>
        <w:rPr>
          <w:rtl w:val="true"/>
        </w:rPr>
        <w:t xml:space="preserve"> </w:t>
      </w:r>
      <w:r>
        <w:rPr>
          <w:rtl w:val="true"/>
        </w:rPr>
        <w:t>לנשיאת</w:t>
      </w:r>
      <w:r>
        <w:rPr>
          <w:rtl w:val="true"/>
        </w:rPr>
        <w:t xml:space="preserve"> </w:t>
      </w:r>
      <w:r>
        <w:rPr>
          <w:rtl w:val="true"/>
        </w:rPr>
        <w:t>עונש</w:t>
      </w:r>
      <w:r>
        <w:rPr>
          <w:rtl w:val="true"/>
        </w:rPr>
        <w:t xml:space="preserve"> </w:t>
      </w:r>
      <w:r>
        <w:rPr>
          <w:rtl w:val="true"/>
        </w:rPr>
        <w:t>מאסר</w:t>
      </w:r>
      <w:r>
        <w:rPr>
          <w:rtl w:val="true"/>
        </w:rPr>
        <w:t xml:space="preserve"> </w:t>
      </w:r>
      <w:r>
        <w:rPr>
          <w:rtl w:val="true"/>
        </w:rPr>
        <w:t>בארצותיהם</w:t>
      </w:r>
      <w:r>
        <w:rPr>
          <w:rtl w:val="true"/>
        </w:rPr>
        <w:t>,</w:t>
      </w:r>
      <w:r>
        <w:rPr>
          <w:rtl w:val="true"/>
        </w:rPr>
        <w:t xml:space="preserve"> </w:t>
      </w:r>
      <w:r>
        <w:rPr>
          <w:rtl w:val="true"/>
        </w:rPr>
        <w:t>התשנ</w:t>
      </w:r>
      <w:r>
        <w:rPr>
          <w:rtl w:val="true"/>
        </w:rPr>
        <w:t>"</w:t>
      </w:r>
      <w:r>
        <w:rPr>
          <w:rtl w:val="true"/>
        </w:rPr>
        <w:t>ו</w:t>
      </w:r>
      <w:r>
        <w:rPr>
          <w:rtl w:val="true"/>
        </w:rPr>
        <w:t>-</w:t>
      </w:r>
      <w:r>
        <w:rPr/>
        <w:t>1996</w:t>
      </w:r>
      <w:r>
        <w:rPr>
          <w:rtl w:val="true"/>
        </w:rPr>
        <w:t xml:space="preserve">, </w:t>
      </w:r>
      <w:r>
        <w:rPr>
          <w:rtl w:val="true"/>
        </w:rPr>
        <w:t>ה</w:t>
      </w:r>
      <w:r>
        <w:rPr>
          <w:rtl w:val="true"/>
        </w:rPr>
        <w:t>"</w:t>
      </w:r>
      <w:r>
        <w:rPr>
          <w:rtl w:val="true"/>
        </w:rPr>
        <w:t xml:space="preserve">ח </w:t>
      </w:r>
      <w:r>
        <w:rPr/>
        <w:t>794</w:t>
      </w:r>
      <w:r>
        <w:rPr>
          <w:rtl w:val="true"/>
        </w:rPr>
        <w:t xml:space="preserve">, </w:t>
      </w:r>
      <w:r>
        <w:rPr/>
        <w:t>794</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דברי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ההסבר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לחוק</w:t>
      </w:r>
      <w:r>
        <w:rPr>
          <w:rtl w:val="true"/>
        </w:rPr>
        <w:t xml:space="preserve">); </w:t>
      </w:r>
      <w:r>
        <w:rPr>
          <w:rtl w:val="true"/>
        </w:rPr>
        <w:t>ראו גם</w:t>
      </w:r>
      <w:r>
        <w:rPr>
          <w:rtl w:val="true"/>
        </w:rPr>
        <w:t xml:space="preserve">: </w:t>
      </w:r>
      <w:hyperlink r:id="rId55">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color w:val="0000FF"/>
            <w:u w:val="single"/>
            <w:rtl w:val="true"/>
          </w:rPr>
          <w:t xml:space="preserve"> </w:t>
        </w:r>
        <w:r>
          <w:rPr>
            <w:rStyle w:val="Hyperlink"/>
            <w:color w:val="0000FF"/>
            <w:u w:val="single"/>
          </w:rPr>
          <w:t>9382/12</w:t>
        </w:r>
      </w:hyperlink>
      <w:r>
        <w:rPr>
          <w:rtl w:val="true"/>
        </w:rPr>
        <w:t xml:space="preserve"> </w:t>
      </w:r>
      <w:r>
        <w:rPr>
          <w:rFonts w:ascii="Century" w:hAnsi="Century" w:cs="Miriam"/>
          <w:b/>
          <w:b/>
          <w:spacing w:val="0"/>
          <w:sz w:val="22"/>
          <w:sz w:val="22"/>
          <w:szCs w:val="24"/>
          <w:rtl w:val="true"/>
        </w:rPr>
        <w:t>אשור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השר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לביטחון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הפנים</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9</w:t>
      </w:r>
      <w:r>
        <w:rPr>
          <w:rtl w:val="true"/>
        </w:rPr>
        <w:t xml:space="preserve"> (</w:t>
      </w:r>
      <w:r>
        <w:rPr/>
        <w:t>27.2.2014</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כאמור</w:t>
      </w:r>
      <w:r>
        <w:rPr>
          <w:rtl w:val="true"/>
        </w:rPr>
        <w:t xml:space="preserve">, </w:t>
      </w:r>
      <w:r>
        <w:rPr>
          <w:rtl w:val="true"/>
        </w:rPr>
        <w:t>שני רבדים נורמטיביים השלובים זה בזה מרכיבים את דיני העברת הנידונים החלים בישראל</w:t>
      </w:r>
      <w:r>
        <w:rPr>
          <w:rtl w:val="true"/>
        </w:rPr>
        <w:t xml:space="preserve">: </w:t>
      </w:r>
      <w:r>
        <w:rPr>
          <w:rFonts w:ascii="Century" w:hAnsi="Century" w:cs="Century"/>
          <w:sz w:val="22"/>
          <w:sz w:val="22"/>
          <w:rtl w:val="true"/>
        </w:rPr>
        <w:t>האמנה</w:t>
      </w:r>
      <w:r>
        <w:rPr>
          <w:rFonts w:cs="Century" w:ascii="Century" w:hAnsi="Century"/>
          <w:sz w:val="22"/>
          <w:rtl w:val="true"/>
        </w:rPr>
        <w:t xml:space="preserve">, </w:t>
      </w:r>
      <w:r>
        <w:rPr>
          <w:rFonts w:ascii="Century" w:hAnsi="Century" w:cs="Century"/>
          <w:sz w:val="22"/>
          <w:sz w:val="22"/>
          <w:rtl w:val="true"/>
        </w:rPr>
        <w:t>מחד גיסא</w:t>
      </w:r>
      <w:r>
        <w:rPr>
          <w:rFonts w:cs="Century" w:ascii="Century" w:hAnsi="Century"/>
          <w:sz w:val="22"/>
          <w:rtl w:val="true"/>
        </w:rPr>
        <w:t xml:space="preserve">; </w:t>
      </w:r>
      <w:r>
        <w:rPr>
          <w:rFonts w:ascii="Century" w:hAnsi="Century" w:cs="Century"/>
          <w:sz w:val="22"/>
          <w:sz w:val="22"/>
          <w:rtl w:val="true"/>
        </w:rPr>
        <w:t>והחוק</w:t>
      </w:r>
      <w:r>
        <w:rPr>
          <w:rFonts w:cs="Century" w:ascii="Century" w:hAnsi="Century"/>
          <w:sz w:val="22"/>
          <w:rtl w:val="true"/>
        </w:rPr>
        <w:t xml:space="preserve">, </w:t>
      </w:r>
      <w:r>
        <w:rPr>
          <w:rFonts w:ascii="Century" w:hAnsi="Century" w:cs="Century"/>
          <w:sz w:val="22"/>
          <w:sz w:val="22"/>
          <w:rtl w:val="true"/>
        </w:rPr>
        <w:t>מאידך</w:t>
      </w:r>
      <w:r>
        <w:rPr>
          <w:rtl w:val="true"/>
        </w:rPr>
        <w:t xml:space="preserve"> גיסא</w:t>
      </w:r>
      <w:r>
        <w:rPr>
          <w:rtl w:val="true"/>
        </w:rPr>
        <w:t xml:space="preserve">. </w:t>
      </w:r>
      <w:r>
        <w:rPr>
          <w:rtl w:val="true"/>
        </w:rPr>
        <w:t xml:space="preserve">עוד ראוי לציין כי על פי סעיף </w:t>
      </w:r>
      <w:r>
        <w:rPr/>
        <w:t>9</w:t>
      </w:r>
      <w:r>
        <w:rPr>
          <w:rtl w:val="true"/>
        </w:rPr>
        <w:t xml:space="preserve"> </w:t>
      </w:r>
      <w:r>
        <w:rPr>
          <w:rtl w:val="true"/>
        </w:rPr>
        <w:t>לאמנה</w:t>
      </w:r>
      <w:r>
        <w:rPr>
          <w:rtl w:val="true"/>
        </w:rPr>
        <w:t xml:space="preserve">, </w:t>
      </w:r>
      <w:r>
        <w:rPr>
          <w:rtl w:val="true"/>
        </w:rPr>
        <w:t xml:space="preserve">ישנן שתי דרכי פעולה חלופיות לאכיפתם של גזרי דין בידי המדינה הקולטת את האסיר </w:t>
      </w:r>
      <w:r>
        <w:rPr>
          <w:rtl w:val="true"/>
        </w:rPr>
        <w:t>–</w:t>
      </w:r>
      <w:r>
        <w:rPr>
          <w:rtl w:val="true"/>
        </w:rPr>
        <w:t xml:space="preserve"> לפי האחת</w:t>
      </w:r>
      <w:r>
        <w:rPr>
          <w:rtl w:val="true"/>
        </w:rPr>
        <w:t xml:space="preserve">, </w:t>
      </w:r>
      <w:r>
        <w:rPr>
          <w:rtl w:val="true"/>
        </w:rPr>
        <w:t xml:space="preserve">אשר מכונה </w:t>
      </w:r>
      <w:r>
        <w:rPr>
          <w:rFonts w:cs="Times New Roman" w:ascii="Times New Roman" w:hAnsi="Times New Roman"/>
          <w:sz w:val="22"/>
          <w:rtl w:val="true"/>
        </w:rPr>
        <w:t>"</w:t>
      </w:r>
      <w:r>
        <w:rPr>
          <w:rFonts w:ascii="Times New Roman" w:hAnsi="Times New Roman" w:cs="Times New Roman"/>
          <w:sz w:val="22"/>
          <w:sz w:val="22"/>
          <w:rtl w:val="true"/>
        </w:rPr>
        <w:t>אכיפה מתמשכת</w:t>
      </w:r>
      <w:r>
        <w:rPr>
          <w:rFonts w:cs="Times New Roman" w:ascii="Times New Roman" w:hAnsi="Times New Roman"/>
          <w:sz w:val="22"/>
          <w:rtl w:val="true"/>
        </w:rPr>
        <w:t>"</w:t>
      </w:r>
      <w:r>
        <w:rPr>
          <w:rFonts w:cs="Miriam" w:ascii="Century" w:hAnsi="Century"/>
          <w:b/>
          <w:spacing w:val="0"/>
          <w:sz w:val="22"/>
          <w:szCs w:val="24"/>
          <w:rtl w:val="true"/>
        </w:rPr>
        <w:t xml:space="preserve"> </w:t>
      </w:r>
      <w:r>
        <w:rPr>
          <w:rFonts w:cs="Century" w:ascii="Century" w:hAnsi="Century"/>
          <w:sz w:val="22"/>
          <w:rtl w:val="true"/>
        </w:rPr>
        <w:t>(</w:t>
      </w:r>
      <w:r>
        <w:rPr>
          <w:rtl w:val="true"/>
        </w:rPr>
        <w:t>"</w:t>
      </w:r>
      <w:r>
        <w:rPr/>
        <w:t>continued enforcement</w:t>
      </w:r>
      <w:r>
        <w:rPr>
          <w:rtl w:val="true"/>
        </w:rPr>
        <w:t>"</w:t>
      </w:r>
      <w:r>
        <w:rPr>
          <w:rtl w:val="true"/>
        </w:rPr>
        <w:t xml:space="preserve">), </w:t>
      </w:r>
      <w:r>
        <w:rPr>
          <w:rtl w:val="true"/>
        </w:rPr>
        <w:t>ממשיכה מדינה זו את אכיפת עונש המאסר שהוטל על האסיר במדינה שבה נשפט</w:t>
      </w:r>
      <w:r>
        <w:rPr>
          <w:rtl w:val="true"/>
        </w:rPr>
        <w:t xml:space="preserve">; </w:t>
      </w:r>
      <w:r>
        <w:rPr>
          <w:rtl w:val="true"/>
        </w:rPr>
        <w:t>לפי השנייה</w:t>
      </w:r>
      <w:r>
        <w:rPr>
          <w:rtl w:val="true"/>
        </w:rPr>
        <w:t xml:space="preserve">, </w:t>
      </w:r>
      <w:r>
        <w:rPr>
          <w:rtl w:val="true"/>
        </w:rPr>
        <w:t xml:space="preserve">אשר מכונה </w:t>
      </w:r>
      <w:r>
        <w:rPr>
          <w:rFonts w:cs="Times New Roman" w:ascii="Times New Roman" w:hAnsi="Times New Roman"/>
          <w:sz w:val="22"/>
          <w:rtl w:val="true"/>
        </w:rPr>
        <w:t>"</w:t>
      </w:r>
      <w:r>
        <w:rPr>
          <w:rFonts w:ascii="Times New Roman" w:hAnsi="Times New Roman" w:cs="Times New Roman"/>
          <w:sz w:val="22"/>
          <w:sz w:val="22"/>
          <w:rtl w:val="true"/>
        </w:rPr>
        <w:t>המרת גזר הדין</w:t>
      </w:r>
      <w:r>
        <w:rPr>
          <w:rFonts w:cs="Times New Roman" w:ascii="Times New Roman" w:hAnsi="Times New Roman"/>
          <w:sz w:val="22"/>
          <w:rtl w:val="true"/>
        </w:rPr>
        <w:t>"</w:t>
      </w:r>
      <w:r>
        <w:rPr>
          <w:rtl w:val="true"/>
        </w:rPr>
        <w:t xml:space="preserve"> (</w:t>
      </w:r>
      <w:r>
        <w:rPr>
          <w:rtl w:val="true"/>
        </w:rPr>
        <w:t>"</w:t>
      </w:r>
      <w:r>
        <w:rPr/>
        <w:t>conversion of sentence</w:t>
      </w:r>
      <w:r>
        <w:rPr>
          <w:rtl w:val="true"/>
        </w:rPr>
        <w:t>"</w:t>
      </w:r>
      <w:r>
        <w:rPr>
          <w:rtl w:val="true"/>
        </w:rPr>
        <w:t xml:space="preserve">), </w:t>
      </w:r>
      <w:r>
        <w:rPr>
          <w:rtl w:val="true"/>
        </w:rPr>
        <w:t>מומר העונש שהוטל בידי המדינה השופטת בעונש שאותו משיתה המדינה הקולטת בהתאם לחוקיה</w:t>
      </w:r>
      <w:r>
        <w:rPr>
          <w:rtl w:val="true"/>
        </w:rPr>
        <w:t xml:space="preserve">. </w:t>
      </w:r>
      <w:r>
        <w:rPr>
          <w:rtl w:val="true"/>
        </w:rPr>
        <w:t>הבחירה בין שתי דרכים אלו מסורה לכל מדינה המצטרפת לאמנה</w:t>
      </w:r>
      <w:r>
        <w:rPr>
          <w:rtl w:val="true"/>
        </w:rPr>
        <w:t xml:space="preserve">. </w:t>
      </w:r>
      <w:r>
        <w:rPr>
          <w:rtl w:val="true"/>
        </w:rPr>
        <w:t>לענייננו</w:t>
      </w:r>
      <w:r>
        <w:rPr>
          <w:rtl w:val="true"/>
        </w:rPr>
        <w:t xml:space="preserve">, </w:t>
      </w:r>
      <w:r>
        <w:rPr>
          <w:rtl w:val="true"/>
        </w:rPr>
        <w:t xml:space="preserve">רלוונטית חלופת </w:t>
      </w:r>
      <w:r>
        <w:rPr>
          <w:rFonts w:ascii="Century" w:hAnsi="Century" w:cs="Century"/>
          <w:sz w:val="22"/>
          <w:sz w:val="22"/>
          <w:rtl w:val="true"/>
        </w:rPr>
        <w:t>האכיפה המתמשכת</w:t>
      </w:r>
      <w:r>
        <w:rPr>
          <w:rtl w:val="true"/>
        </w:rPr>
        <w:t xml:space="preserve">, </w:t>
      </w:r>
      <w:r>
        <w:rPr>
          <w:rtl w:val="true"/>
        </w:rPr>
        <w:t>לנוכח הצהרתה של מדינת ישראל במעמד הצטרפותה לאמנה כי תפעל על</w:t>
      </w:r>
      <w:r>
        <w:rPr>
          <w:rtl w:val="true"/>
        </w:rPr>
        <w:t>-</w:t>
      </w:r>
      <w:r>
        <w:rPr>
          <w:rtl w:val="true"/>
        </w:rPr>
        <w:t>פיה</w:t>
      </w:r>
      <w:r>
        <w:rPr>
          <w:rtl w:val="true"/>
        </w:rPr>
        <w:t>.</w:t>
      </w:r>
    </w:p>
    <w:p>
      <w:pPr>
        <w:pStyle w:val="Ruller4"/>
        <w:ind w:end="0"/>
        <w:jc w:val="both"/>
        <w:rPr/>
      </w:pPr>
      <w:r>
        <w:rPr>
          <w:rtl w:val="true"/>
        </w:rPr>
      </w:r>
    </w:p>
    <w:p>
      <w:pPr>
        <w:pStyle w:val="Ruller41"/>
        <w:numPr>
          <w:ilvl w:val="0"/>
          <w:numId w:val="1"/>
        </w:numPr>
        <w:ind w:end="0"/>
        <w:jc w:val="both"/>
        <w:rPr/>
      </w:pPr>
      <w:r>
        <w:rPr>
          <w:rtl w:val="true"/>
        </w:rPr>
        <w:t>בשלב זה</w:t>
      </w:r>
      <w:r>
        <w:rPr>
          <w:rtl w:val="true"/>
        </w:rPr>
        <w:t xml:space="preserve">, </w:t>
      </w:r>
      <w:r>
        <w:rPr>
          <w:rtl w:val="true"/>
        </w:rPr>
        <w:t>אבקש לעמוד על הבחנה חיונית בין שני ממדים בדיני העברת הנידונים הנוהגים בישראל</w:t>
      </w:r>
      <w:r>
        <w:rPr>
          <w:rtl w:val="true"/>
        </w:rPr>
        <w:t xml:space="preserve">: </w:t>
      </w:r>
      <w:r>
        <w:rPr>
          <w:rtl w:val="true"/>
        </w:rPr>
        <w:t>ממד העונש וממד האכיפה</w:t>
      </w:r>
      <w:r>
        <w:rPr>
          <w:rtl w:val="true"/>
        </w:rPr>
        <w:t xml:space="preserve">. </w:t>
      </w:r>
      <w:r>
        <w:rPr>
          <w:rtl w:val="true"/>
        </w:rPr>
        <w:t>כפי שאראה להלן</w:t>
      </w:r>
      <w:r>
        <w:rPr>
          <w:rtl w:val="true"/>
        </w:rPr>
        <w:t xml:space="preserve">, </w:t>
      </w:r>
      <w:r>
        <w:rPr>
          <w:rtl w:val="true"/>
        </w:rPr>
        <w:t>מהבחנה זו נגזרת במישרין זהותו של הדין החל</w:t>
      </w:r>
      <w:r>
        <w:rPr>
          <w:rtl w:val="true"/>
        </w:rPr>
        <w:t xml:space="preserve">, </w:t>
      </w:r>
      <w:r>
        <w:rPr>
          <w:rtl w:val="true"/>
        </w:rPr>
        <w:t>ולפיכך ניכרת חשיבותה להכרעת הערעור שלפנינו</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end="0"/>
        <w:jc w:val="both"/>
        <w:rPr/>
      </w:pPr>
      <w:r>
        <w:rPr>
          <w:rFonts w:ascii="Century" w:hAnsi="Century" w:cs="Miriam"/>
          <w:b/>
          <w:b/>
          <w:spacing w:val="0"/>
          <w:sz w:val="22"/>
          <w:sz w:val="22"/>
          <w:szCs w:val="24"/>
          <w:rtl w:val="true"/>
        </w:rPr>
        <w:t>ממד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w:t>
      </w:r>
      <w:r>
        <w:rPr>
          <w:rtl w:val="true"/>
        </w:rPr>
        <w:t xml:space="preserve"> </w:t>
      </w:r>
      <w:r>
        <w:rPr>
          <w:rtl w:val="true"/>
        </w:rPr>
        <w:t>–</w:t>
      </w:r>
      <w:r>
        <w:rPr>
          <w:rtl w:val="true"/>
        </w:rPr>
        <w:t xml:space="preserve"> חלופת האכיפה הנמשכת</w:t>
      </w:r>
      <w:r>
        <w:rPr>
          <w:rtl w:val="true"/>
        </w:rPr>
        <w:t xml:space="preserve">, </w:t>
      </w:r>
      <w:r>
        <w:rPr>
          <w:rtl w:val="true"/>
        </w:rPr>
        <w:t>אשר נוהגת בישראל</w:t>
      </w:r>
      <w:r>
        <w:rPr>
          <w:rtl w:val="true"/>
        </w:rPr>
        <w:t xml:space="preserve">, </w:t>
      </w:r>
      <w:r>
        <w:rPr>
          <w:rtl w:val="true"/>
        </w:rPr>
        <w:t xml:space="preserve">כובלת את המדינה המבצעת </w:t>
      </w:r>
      <w:r>
        <w:rPr>
          <w:rtl w:val="true"/>
        </w:rPr>
        <w:t>"</w:t>
      </w:r>
      <w:r>
        <w:rPr>
          <w:rtl w:val="true"/>
        </w:rPr>
        <w:t>לטיבו המשפטי ולמשכו של גזר הדין כפי שנקבעו על ידי המדינה השופטת</w:t>
      </w:r>
      <w:r>
        <w:rPr>
          <w:rtl w:val="true"/>
        </w:rPr>
        <w:t>" (</w:t>
      </w:r>
      <w:r>
        <w:rPr>
          <w:rtl w:val="true"/>
        </w:rPr>
        <w:t xml:space="preserve">סעיף </w:t>
      </w:r>
      <w:r>
        <w:rPr/>
        <w:t>10.1</w:t>
      </w:r>
      <w:r>
        <w:rPr>
          <w:rtl w:val="true"/>
        </w:rPr>
        <w:t xml:space="preserve"> </w:t>
      </w:r>
      <w:r>
        <w:rPr>
          <w:rtl w:val="true"/>
        </w:rPr>
        <w:t>לאמנה</w:t>
      </w:r>
      <w:r>
        <w:rPr>
          <w:rtl w:val="true"/>
        </w:rPr>
        <w:t xml:space="preserve">). </w:t>
      </w:r>
      <w:r>
        <w:rPr>
          <w:rFonts w:ascii="Century" w:hAnsi="Century" w:cs="Century"/>
          <w:sz w:val="22"/>
          <w:sz w:val="22"/>
          <w:rtl w:val="true"/>
        </w:rPr>
        <w:t>כפי שמבואר ב</w:t>
      </w:r>
      <w:r>
        <w:rPr>
          <w:rFonts w:cs="Century" w:ascii="Century" w:hAnsi="Century"/>
          <w:sz w:val="22"/>
          <w:rtl w:val="true"/>
        </w:rPr>
        <w:t>-</w:t>
      </w:r>
      <w:r>
        <w:rPr>
          <w:rtl w:val="true"/>
        </w:rPr>
        <w:t xml:space="preserve"> </w:t>
      </w:r>
      <w:r>
        <w:rPr/>
        <w:t>Explanatory Report to the Convention on the Transfer of Sentenced Persons</w:t>
      </w:r>
      <w:r>
        <w:rPr>
          <w:rFonts w:cs="Century" w:ascii="Century" w:hAnsi="Century"/>
          <w:sz w:val="22"/>
          <w:rtl w:val="true"/>
        </w:rPr>
        <w:t xml:space="preserve"> (</w:t>
      </w:r>
      <w:r>
        <w:rPr>
          <w:rFonts w:ascii="Century" w:hAnsi="Century" w:cs="Century"/>
          <w:sz w:val="22"/>
          <w:sz w:val="22"/>
          <w:rtl w:val="true"/>
        </w:rPr>
        <w:t>להלן</w:t>
      </w:r>
      <w:r>
        <w:rPr>
          <w:rFonts w:cs="Century" w:ascii="Century" w:hAnsi="Century"/>
          <w:sz w:val="22"/>
          <w:rtl w:val="true"/>
        </w:rPr>
        <w:t xml:space="preserve">: </w:t>
      </w:r>
      <w:r>
        <w:rPr>
          <w:rFonts w:ascii="Times New Roman" w:hAnsi="Times New Roman" w:cs="Miriam"/>
          <w:spacing w:val="0"/>
          <w:sz w:val="28"/>
          <w:sz w:val="28"/>
          <w:szCs w:val="24"/>
          <w:rtl w:val="true"/>
        </w:rPr>
        <w:t>דברי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ההסבר</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לאמנה</w:t>
      </w:r>
      <w:r>
        <w:rPr>
          <w:rtl w:val="true"/>
        </w:rPr>
        <w:t xml:space="preserve">; </w:t>
      </w:r>
      <w:r>
        <w:rPr>
          <w:rtl w:val="true"/>
        </w:rPr>
        <w:t xml:space="preserve">לדיון על אודות מעמדו הנורמטיבי של מסמך זה ראו פרשת </w:t>
      </w:r>
      <w:r>
        <w:rPr>
          <w:rFonts w:ascii="Century" w:hAnsi="Century" w:cs="Miriam"/>
          <w:b/>
          <w:b/>
          <w:spacing w:val="0"/>
          <w:sz w:val="22"/>
          <w:sz w:val="22"/>
          <w:szCs w:val="24"/>
          <w:rtl w:val="true"/>
        </w:rPr>
        <w:t>מלכה</w:t>
      </w:r>
      <w:r>
        <w:rPr>
          <w:rtl w:val="true"/>
        </w:rPr>
        <w:t xml:space="preserve">, </w:t>
      </w:r>
      <w:r>
        <w:rPr>
          <w:rtl w:val="true"/>
        </w:rPr>
        <w:t xml:space="preserve">פסקה </w:t>
      </w:r>
      <w:r>
        <w:rPr/>
        <w:t>29</w:t>
      </w:r>
      <w:r>
        <w:rPr>
          <w:rtl w:val="true"/>
        </w:rPr>
        <w:t xml:space="preserve">), </w:t>
      </w:r>
      <w:r>
        <w:rPr>
          <w:rtl w:val="true"/>
        </w:rPr>
        <w:t>תנאי ה</w:t>
      </w:r>
      <w:r>
        <w:rPr>
          <w:rtl w:val="true"/>
        </w:rPr>
        <w:t>"</w:t>
      </w:r>
      <w:r>
        <w:rPr>
          <w:rtl w:val="true"/>
        </w:rPr>
        <w:t>טיב</w:t>
      </w:r>
      <w:r>
        <w:rPr>
          <w:rtl w:val="true"/>
        </w:rPr>
        <w:t xml:space="preserve">" </w:t>
      </w:r>
      <w:r>
        <w:rPr>
          <w:rtl w:val="true"/>
        </w:rPr>
        <w:t>מתייחס לסוג העונש</w:t>
      </w:r>
      <w:r>
        <w:rPr>
          <w:rtl w:val="true"/>
        </w:rPr>
        <w:t xml:space="preserve">, </w:t>
      </w:r>
      <w:r>
        <w:rPr>
          <w:rtl w:val="true"/>
        </w:rPr>
        <w:t>בנסיבות שבהן חוקי המדינה השופטת מגדירים קשת עונשים הכרוכים בשלילת חירות</w:t>
      </w:r>
      <w:r>
        <w:rPr>
          <w:rtl w:val="true"/>
        </w:rPr>
        <w:t xml:space="preserve">; </w:t>
      </w:r>
      <w:r>
        <w:rPr>
          <w:rtl w:val="true"/>
        </w:rPr>
        <w:t>ותנאי ה</w:t>
      </w:r>
      <w:r>
        <w:rPr>
          <w:rtl w:val="true"/>
        </w:rPr>
        <w:t>"</w:t>
      </w:r>
      <w:r>
        <w:rPr>
          <w:rtl w:val="true"/>
        </w:rPr>
        <w:t>משך</w:t>
      </w:r>
      <w:r>
        <w:rPr>
          <w:rtl w:val="true"/>
        </w:rPr>
        <w:t xml:space="preserve">" </w:t>
      </w:r>
      <w:r>
        <w:rPr>
          <w:rtl w:val="true"/>
        </w:rPr>
        <w:t>מתייחס לפרק הזמן שנקבע בגזר הדין</w:t>
      </w:r>
      <w:r>
        <w:rPr>
          <w:rtl w:val="true"/>
        </w:rPr>
        <w:t xml:space="preserve">, </w:t>
      </w:r>
      <w:r>
        <w:rPr>
          <w:rtl w:val="true"/>
        </w:rPr>
        <w:t>תוך התחשבות בחלק העונש אשר נישא טרם ההעברה</w:t>
      </w:r>
      <w:r>
        <w:rPr>
          <w:rtl w:val="true"/>
        </w:rPr>
        <w:t xml:space="preserve">, </w:t>
      </w:r>
      <w:r>
        <w:rPr>
          <w:rtl w:val="true"/>
        </w:rPr>
        <w:t xml:space="preserve">ובהחלטות שהתקבלו לגבי קיצורו </w:t>
      </w:r>
      <w:r>
        <w:rPr>
          <w:rtl w:val="true"/>
        </w:rPr>
        <w:t>(</w:t>
      </w:r>
      <w:r>
        <w:rPr>
          <w:rtl w:val="true"/>
        </w:rPr>
        <w:t>ראו שם</w:t>
      </w:r>
      <w:r>
        <w:rPr>
          <w:rtl w:val="true"/>
        </w:rPr>
        <w:t xml:space="preserve">, </w:t>
      </w:r>
      <w:r>
        <w:rPr>
          <w:rtl w:val="true"/>
        </w:rPr>
        <w:t xml:space="preserve">פסקה </w:t>
      </w:r>
      <w:r>
        <w:rPr/>
        <w:t>49</w:t>
      </w:r>
      <w:r>
        <w:rPr>
          <w:rtl w:val="true"/>
        </w:rPr>
        <w:t xml:space="preserve">). </w:t>
      </w:r>
      <w:r>
        <w:rPr>
          <w:rtl w:val="true"/>
        </w:rPr>
        <w:t>ניתן להיווכח</w:t>
      </w:r>
      <w:r>
        <w:rPr>
          <w:rtl w:val="true"/>
        </w:rPr>
        <w:t xml:space="preserve">, </w:t>
      </w:r>
      <w:r>
        <w:rPr>
          <w:rtl w:val="true"/>
        </w:rPr>
        <w:t>אם כן</w:t>
      </w:r>
      <w:r>
        <w:rPr>
          <w:rtl w:val="true"/>
        </w:rPr>
        <w:t xml:space="preserve">, </w:t>
      </w:r>
      <w:r>
        <w:rPr>
          <w:rtl w:val="true"/>
        </w:rPr>
        <w:t xml:space="preserve">כי היבטים המזוהים עם גזר הדין ועם מלאכת הענישה בכללותה </w:t>
      </w:r>
      <w:r>
        <w:rPr>
          <w:rtl w:val="true"/>
        </w:rPr>
        <w:t>–</w:t>
      </w:r>
      <w:r>
        <w:rPr>
          <w:rtl w:val="true"/>
        </w:rPr>
        <w:t xml:space="preserve"> נועדו להיוותר כמות שנקבעו על פי דיניה של המדינה שבה נשפט האסיר</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לצד זאת</w:t>
      </w:r>
      <w:r>
        <w:rPr>
          <w:rtl w:val="true"/>
        </w:rPr>
        <w:t xml:space="preserve">, </w:t>
      </w:r>
      <w:r>
        <w:rPr>
          <w:rtl w:val="true"/>
        </w:rPr>
        <w:t>ומתוך הכרה בכך שבין מערכות הענישה בשתי המדינות עשויים להיות הבדלים מהותיים</w:t>
      </w:r>
      <w:r>
        <w:rPr>
          <w:rtl w:val="true"/>
        </w:rPr>
        <w:t xml:space="preserve">, </w:t>
      </w:r>
      <w:r>
        <w:rPr>
          <w:rtl w:val="true"/>
        </w:rPr>
        <w:t>מותירה האמנה אפשרות חלופית להתאמת גזר הדין לדיניה של המדינה המבצעת</w:t>
      </w:r>
      <w:r>
        <w:rPr>
          <w:rtl w:val="true"/>
        </w:rPr>
        <w:t xml:space="preserve">, </w:t>
      </w:r>
      <w:r>
        <w:rPr>
          <w:rtl w:val="true"/>
        </w:rPr>
        <w:t xml:space="preserve">ובלבד שלא יהיה בכך משום החמרה של העונש אשר הוטל במקור </w:t>
      </w:r>
      <w:r>
        <w:rPr>
          <w:rtl w:val="true"/>
        </w:rPr>
        <w:t>(</w:t>
      </w:r>
      <w:r>
        <w:rPr>
          <w:rtl w:val="true"/>
        </w:rPr>
        <w:t xml:space="preserve">סעיף </w:t>
      </w:r>
      <w:r>
        <w:rPr/>
        <w:t>10.2</w:t>
      </w:r>
      <w:r>
        <w:rPr>
          <w:rtl w:val="true"/>
        </w:rPr>
        <w:t xml:space="preserve"> </w:t>
      </w:r>
      <w:r>
        <w:rPr>
          <w:rtl w:val="true"/>
        </w:rPr>
        <w:t>לאמנה</w:t>
      </w:r>
      <w:r>
        <w:rPr>
          <w:rtl w:val="true"/>
        </w:rPr>
        <w:t xml:space="preserve">; </w:t>
      </w:r>
      <w:r>
        <w:rPr>
          <w:rtl w:val="true"/>
        </w:rPr>
        <w:t xml:space="preserve">ראו גם </w:t>
      </w:r>
      <w:r>
        <w:rPr>
          <w:rFonts w:ascii="Century" w:hAnsi="Century" w:cs="Miriam"/>
          <w:b/>
          <w:b/>
          <w:spacing w:val="0"/>
          <w:sz w:val="22"/>
          <w:sz w:val="22"/>
          <w:szCs w:val="24"/>
          <w:rtl w:val="true"/>
        </w:rPr>
        <w:t>דברי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ההסבר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לאמנה</w:t>
      </w:r>
      <w:r>
        <w:rPr>
          <w:rtl w:val="true"/>
        </w:rPr>
        <w:t xml:space="preserve">, </w:t>
      </w:r>
      <w:r>
        <w:rPr>
          <w:rtl w:val="true"/>
        </w:rPr>
        <w:t xml:space="preserve">פסקה </w:t>
      </w:r>
      <w:r>
        <w:rPr/>
        <w:t>50</w:t>
      </w:r>
      <w:r>
        <w:rPr>
          <w:rtl w:val="true"/>
        </w:rPr>
        <w:t xml:space="preserve">). </w:t>
      </w:r>
    </w:p>
    <w:p>
      <w:pPr>
        <w:pStyle w:val="Ruller4"/>
        <w:ind w:end="0"/>
        <w:jc w:val="both"/>
        <w:rPr/>
      </w:pPr>
      <w:r>
        <w:rPr>
          <w:rtl w:val="true"/>
        </w:rPr>
      </w:r>
    </w:p>
    <w:p>
      <w:pPr>
        <w:pStyle w:val="Ruller41"/>
        <w:numPr>
          <w:ilvl w:val="0"/>
          <w:numId w:val="1"/>
        </w:numPr>
        <w:ind w:end="0"/>
        <w:jc w:val="both"/>
        <w:rPr>
          <w:rFonts w:ascii="Century" w:hAnsi="Century" w:cs="Miriam"/>
          <w:b/>
          <w:spacing w:val="0"/>
          <w:sz w:val="22"/>
          <w:szCs w:val="24"/>
        </w:rPr>
      </w:pPr>
      <w:r>
        <w:rPr>
          <w:rFonts w:ascii="Century" w:hAnsi="Century" w:cs="Miriam"/>
          <w:b/>
          <w:b/>
          <w:spacing w:val="0"/>
          <w:sz w:val="22"/>
          <w:sz w:val="22"/>
          <w:szCs w:val="24"/>
          <w:rtl w:val="true"/>
        </w:rPr>
        <w:t>ממד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האכיפה</w:t>
      </w:r>
      <w:r>
        <w:rPr>
          <w:rFonts w:ascii="Century" w:hAnsi="Century" w:eastAsia="Century" w:cs="Century"/>
          <w:b/>
          <w:b/>
          <w:spacing w:val="0"/>
          <w:sz w:val="22"/>
          <w:sz w:val="22"/>
          <w:szCs w:val="24"/>
          <w:rtl w:val="true"/>
        </w:rPr>
        <w:t xml:space="preserve"> </w:t>
      </w:r>
      <w:r>
        <w:rPr>
          <w:rFonts w:ascii="Century" w:hAnsi="Century" w:cs="Century"/>
          <w:sz w:val="22"/>
          <w:sz w:val="22"/>
          <w:rtl w:val="true"/>
        </w:rPr>
        <w:t>–</w:t>
      </w:r>
      <w:r>
        <w:rPr>
          <w:rFonts w:ascii="Century" w:hAnsi="Century" w:cs="Century"/>
          <w:sz w:val="22"/>
          <w:sz w:val="22"/>
          <w:rtl w:val="true"/>
        </w:rPr>
        <w:t xml:space="preserve"> </w:t>
      </w:r>
      <w:r>
        <w:rPr>
          <w:rtl w:val="true"/>
        </w:rPr>
        <w:t>בעוד בכל הנוגע לעונש ולרכיביו הנלווים</w:t>
      </w:r>
      <w:r>
        <w:rPr>
          <w:rtl w:val="true"/>
        </w:rPr>
        <w:t xml:space="preserve">, </w:t>
      </w:r>
      <w:r>
        <w:rPr>
          <w:rtl w:val="true"/>
        </w:rPr>
        <w:t xml:space="preserve">שולטים בכיפה דיניה של המדינה שבה נשפט האסיר </w:t>
      </w:r>
      <w:r>
        <w:rPr>
          <w:rtl w:val="true"/>
        </w:rPr>
        <w:t>–</w:t>
      </w:r>
      <w:r>
        <w:rPr>
          <w:rtl w:val="true"/>
        </w:rPr>
        <w:t xml:space="preserve"> לא כך ביחס לאכיפת גזר הדין</w:t>
      </w:r>
      <w:r>
        <w:rPr>
          <w:rtl w:val="true"/>
        </w:rPr>
        <w:t xml:space="preserve">, </w:t>
      </w:r>
      <w:r>
        <w:rPr>
          <w:rtl w:val="true"/>
        </w:rPr>
        <w:t>אשר מצויה תחת הפררוגטיבה של המדינה הנעברת וכפופה לחוקיה</w:t>
      </w:r>
      <w:r>
        <w:rPr>
          <w:rtl w:val="true"/>
        </w:rPr>
        <w:t xml:space="preserve">. </w:t>
      </w:r>
      <w:r>
        <w:rPr>
          <w:rtl w:val="true"/>
        </w:rPr>
        <w:t xml:space="preserve">ביטוי מובהק לעמדה זו מצוי בסעיף </w:t>
      </w:r>
      <w:r>
        <w:rPr/>
        <w:t>9.3</w:t>
      </w:r>
      <w:r>
        <w:rPr>
          <w:rtl w:val="true"/>
        </w:rPr>
        <w:t xml:space="preserve"> </w:t>
      </w:r>
      <w:r>
        <w:rPr>
          <w:rtl w:val="true"/>
        </w:rPr>
        <w:t>לאמנה</w:t>
      </w:r>
      <w:r>
        <w:rPr>
          <w:rtl w:val="true"/>
        </w:rPr>
        <w:t xml:space="preserve">, </w:t>
      </w:r>
      <w:r>
        <w:rPr>
          <w:rtl w:val="true"/>
        </w:rPr>
        <w:t xml:space="preserve">שלפיו </w:t>
      </w:r>
      <w:r>
        <w:rPr>
          <w:rtl w:val="true"/>
        </w:rPr>
        <w:t>"</w:t>
      </w:r>
      <w:r>
        <w:rPr>
          <w:rtl w:val="true"/>
        </w:rPr>
        <w:t>אכיפת</w:t>
      </w:r>
      <w:r>
        <w:rPr>
          <w:rtl w:val="true"/>
        </w:rPr>
        <w:t xml:space="preserve"> </w:t>
      </w:r>
      <w:r>
        <w:rPr>
          <w:rtl w:val="true"/>
        </w:rPr>
        <w:t>גזר</w:t>
      </w:r>
      <w:r>
        <w:rPr>
          <w:rtl w:val="true"/>
        </w:rPr>
        <w:t xml:space="preserve"> </w:t>
      </w:r>
      <w:r>
        <w:rPr>
          <w:rtl w:val="true"/>
        </w:rPr>
        <w:t>הדין</w:t>
      </w:r>
      <w:r>
        <w:rPr>
          <w:rtl w:val="true"/>
        </w:rPr>
        <w:t xml:space="preserve"> </w:t>
      </w:r>
      <w:r>
        <w:rPr>
          <w:rtl w:val="true"/>
        </w:rPr>
        <w:t>תוסדר</w:t>
      </w:r>
      <w:r>
        <w:rPr>
          <w:rtl w:val="true"/>
        </w:rPr>
        <w:t xml:space="preserve"> </w:t>
      </w:r>
      <w:r>
        <w:rPr>
          <w:rtl w:val="true"/>
        </w:rPr>
        <w:t>על</w:t>
      </w:r>
      <w:r>
        <w:rPr>
          <w:rtl w:val="true"/>
        </w:rPr>
        <w:t>-</w:t>
      </w:r>
      <w:r>
        <w:rPr>
          <w:rtl w:val="true"/>
        </w:rPr>
        <w:t>ידי</w:t>
      </w:r>
      <w:r>
        <w:rPr>
          <w:rtl w:val="true"/>
        </w:rPr>
        <w:t xml:space="preserve"> </w:t>
      </w:r>
      <w:r>
        <w:rPr>
          <w:rtl w:val="true"/>
        </w:rPr>
        <w:t>המדינה</w:t>
      </w:r>
      <w:r>
        <w:rPr>
          <w:rtl w:val="true"/>
        </w:rPr>
        <w:t xml:space="preserve"> </w:t>
      </w:r>
      <w:r>
        <w:rPr>
          <w:rtl w:val="true"/>
        </w:rPr>
        <w:t>המבצעת</w:t>
      </w:r>
      <w:r>
        <w:rPr>
          <w:rtl w:val="true"/>
        </w:rPr>
        <w:t xml:space="preserve">, </w:t>
      </w:r>
      <w:r>
        <w:rPr>
          <w:rtl w:val="true"/>
        </w:rPr>
        <w:t>והיא</w:t>
      </w:r>
      <w:r>
        <w:rPr>
          <w:rtl w:val="true"/>
        </w:rPr>
        <w:t xml:space="preserve"> </w:t>
      </w:r>
      <w:r>
        <w:rPr>
          <w:rtl w:val="true"/>
        </w:rPr>
        <w:t>לבדה</w:t>
      </w:r>
      <w:r>
        <w:rPr>
          <w:rtl w:val="true"/>
        </w:rPr>
        <w:t xml:space="preserve"> </w:t>
      </w:r>
      <w:r>
        <w:rPr>
          <w:rtl w:val="true"/>
        </w:rPr>
        <w:t>תהיה</w:t>
      </w:r>
      <w:r>
        <w:rPr>
          <w:rtl w:val="true"/>
        </w:rPr>
        <w:t xml:space="preserve"> </w:t>
      </w:r>
      <w:r>
        <w:rPr>
          <w:rtl w:val="true"/>
        </w:rPr>
        <w:t>מוסמכת</w:t>
      </w:r>
      <w:r>
        <w:rPr>
          <w:rtl w:val="true"/>
        </w:rPr>
        <w:t xml:space="preserve"> </w:t>
      </w:r>
      <w:r>
        <w:rPr>
          <w:rtl w:val="true"/>
        </w:rPr>
        <w:t>לקבל</w:t>
      </w:r>
      <w:r>
        <w:rPr>
          <w:rtl w:val="true"/>
        </w:rPr>
        <w:t xml:space="preserve"> </w:t>
      </w:r>
      <w:r>
        <w:rPr>
          <w:rtl w:val="true"/>
        </w:rPr>
        <w:t>את</w:t>
      </w:r>
      <w:r>
        <w:rPr>
          <w:rtl w:val="true"/>
        </w:rPr>
        <w:t xml:space="preserve"> </w:t>
      </w:r>
      <w:r>
        <w:rPr>
          <w:rtl w:val="true"/>
        </w:rPr>
        <w:t>כל</w:t>
      </w:r>
      <w:r>
        <w:rPr>
          <w:rtl w:val="true"/>
        </w:rPr>
        <w:t xml:space="preserve"> </w:t>
      </w:r>
      <w:r>
        <w:rPr>
          <w:rtl w:val="true"/>
        </w:rPr>
        <w:t>ההחלטות</w:t>
      </w:r>
      <w:r>
        <w:rPr>
          <w:rtl w:val="true"/>
        </w:rPr>
        <w:t xml:space="preserve"> </w:t>
      </w:r>
      <w:r>
        <w:rPr>
          <w:rtl w:val="true"/>
        </w:rPr>
        <w:t>המתאימות</w:t>
      </w:r>
      <w:r>
        <w:rPr>
          <w:rtl w:val="true"/>
        </w:rPr>
        <w:t xml:space="preserve">". </w:t>
      </w:r>
      <w:r>
        <w:rPr>
          <w:rtl w:val="true"/>
        </w:rPr>
        <w:t xml:space="preserve">בדומה מבהיר ספר העזר בנושא העברת נידונים </w:t>
      </w:r>
      <w:r>
        <w:rPr>
          <w:rtl w:val="true"/>
        </w:rPr>
        <w:t>(</w:t>
      </w:r>
      <w:r>
        <w:rPr/>
        <w:t>Handbook on the International Transfer of Sentenced Persons</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ספר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העזר</w:t>
      </w:r>
      <w:r>
        <w:rPr>
          <w:rtl w:val="true"/>
        </w:rPr>
        <w:t xml:space="preserve">)), </w:t>
      </w:r>
      <w:r>
        <w:rPr>
          <w:rtl w:val="true"/>
        </w:rPr>
        <w:t>אשר פורסם בידי האו</w:t>
      </w:r>
      <w:r>
        <w:rPr>
          <w:rtl w:val="true"/>
        </w:rPr>
        <w:t>"</w:t>
      </w:r>
      <w:r>
        <w:rPr>
          <w:rtl w:val="true"/>
        </w:rPr>
        <w:t xml:space="preserve">ם בשנת </w:t>
      </w:r>
      <w:r>
        <w:rPr/>
        <w:t>2012</w:t>
      </w:r>
      <w:r>
        <w:rPr>
          <w:rtl w:val="true"/>
        </w:rPr>
        <w:t xml:space="preserve"> </w:t>
      </w:r>
      <w:r>
        <w:rPr>
          <w:rtl w:val="true"/>
        </w:rPr>
        <w:t>במטרה להוות מקור ידע בתחום ולעודד מדינות לאמץ הסדרים מתאימים</w:t>
      </w:r>
      <w:r>
        <w:rPr>
          <w:rtl w:val="true"/>
        </w:rPr>
        <w:t xml:space="preserve">, </w:t>
      </w:r>
      <w:r>
        <w:rPr>
          <w:rtl w:val="true"/>
        </w:rPr>
        <w:t xml:space="preserve">כי חוקיה של המדינה המבצעת הם שיחלשו על אכיפת העונש </w:t>
      </w:r>
      <w:r>
        <w:rPr>
          <w:rtl w:val="true"/>
        </w:rPr>
        <w:t>(</w:t>
      </w:r>
      <w:r>
        <w:rPr>
          <w:rtl w:val="true"/>
        </w:rPr>
        <w:t>ראו שם</w:t>
      </w:r>
      <w:r>
        <w:rPr>
          <w:rtl w:val="true"/>
        </w:rPr>
        <w:t xml:space="preserve">, </w:t>
      </w:r>
      <w:r>
        <w:rPr>
          <w:rtl w:val="true"/>
        </w:rPr>
        <w:t>עמ</w:t>
      </w:r>
      <w:r>
        <w:rPr>
          <w:rtl w:val="true"/>
        </w:rPr>
        <w:t xml:space="preserve">' </w:t>
      </w:r>
      <w:r>
        <w:rPr/>
        <w:t>51</w:t>
      </w:r>
      <w:r>
        <w:rPr>
          <w:rtl w:val="true"/>
        </w:rPr>
        <w:t xml:space="preserve">). </w:t>
      </w:r>
      <w:r>
        <w:rPr>
          <w:rtl w:val="true"/>
        </w:rPr>
        <w:t>בדין הישראלי</w:t>
      </w:r>
      <w:r>
        <w:rPr>
          <w:rtl w:val="true"/>
        </w:rPr>
        <w:t xml:space="preserve">, </w:t>
      </w:r>
      <w:r>
        <w:rPr>
          <w:rtl w:val="true"/>
        </w:rPr>
        <w:t xml:space="preserve">משלים </w:t>
      </w:r>
      <w:hyperlink r:id="rId56">
        <w:r>
          <w:rPr>
            <w:rStyle w:val="Hyperlink"/>
            <w:color w:val="0000FF"/>
            <w:u w:val="single"/>
            <w:rtl w:val="true"/>
          </w:rPr>
          <w:t>סעיף</w:t>
        </w:r>
        <w:r>
          <w:rPr>
            <w:rStyle w:val="Hyperlink"/>
            <w:color w:val="0000FF"/>
            <w:u w:val="single"/>
            <w:rtl w:val="true"/>
          </w:rPr>
          <w:t xml:space="preserve"> </w:t>
        </w:r>
        <w:r>
          <w:rPr>
            <w:rStyle w:val="Hyperlink"/>
            <w:color w:val="0000FF"/>
            <w:u w:val="single"/>
          </w:rPr>
          <w:t>11</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 את הוראותיה של האמנה</w:t>
      </w:r>
      <w:r>
        <w:rPr>
          <w:rtl w:val="true"/>
        </w:rPr>
        <w:t xml:space="preserve">, </w:t>
      </w:r>
      <w:r>
        <w:rPr>
          <w:rtl w:val="true"/>
        </w:rPr>
        <w:t>בקובעו כי משהורה בית משפט ישראלי על נשיאת יתרת המאסר בישראל</w:t>
      </w:r>
      <w:r>
        <w:rPr>
          <w:rtl w:val="true"/>
        </w:rPr>
        <w:t xml:space="preserve">, </w:t>
      </w:r>
      <w:r>
        <w:rPr>
          <w:rtl w:val="true"/>
        </w:rPr>
        <w:t xml:space="preserve">יחולו על מאסר זה </w:t>
      </w:r>
      <w:r>
        <w:rPr>
          <w:rtl w:val="true"/>
        </w:rPr>
        <w:t>"</w:t>
      </w:r>
      <w:r>
        <w:rPr>
          <w:rtl w:val="true"/>
        </w:rPr>
        <w:t>הוראות כל דין</w:t>
      </w:r>
      <w:r>
        <w:rPr>
          <w:rtl w:val="true"/>
        </w:rPr>
        <w:t xml:space="preserve">", </w:t>
      </w:r>
      <w:r>
        <w:rPr>
          <w:rtl w:val="true"/>
        </w:rPr>
        <w:t xml:space="preserve">משמע </w:t>
      </w:r>
      <w:r>
        <w:rPr>
          <w:rtl w:val="true"/>
        </w:rPr>
        <w:t>–</w:t>
      </w:r>
      <w:r>
        <w:rPr>
          <w:rtl w:val="true"/>
        </w:rPr>
        <w:t xml:space="preserve"> הדין הישראלי </w:t>
      </w:r>
      <w:r>
        <w:rPr>
          <w:rtl w:val="true"/>
        </w:rPr>
        <w:t>(</w:t>
      </w:r>
      <w:r>
        <w:rPr>
          <w:rFonts w:ascii="Century" w:hAnsi="Century" w:cs="Miriam"/>
          <w:b/>
          <w:b/>
          <w:spacing w:val="0"/>
          <w:sz w:val="22"/>
          <w:sz w:val="22"/>
          <w:szCs w:val="24"/>
          <w:rtl w:val="true"/>
        </w:rPr>
        <w:t>דברי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ההסבר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לחוק</w:t>
      </w:r>
      <w:r>
        <w:rPr>
          <w:rtl w:val="true"/>
        </w:rPr>
        <w:t xml:space="preserve">, </w:t>
      </w:r>
      <w:r>
        <w:rPr>
          <w:rtl w:val="true"/>
        </w:rPr>
        <w:t>עמ</w:t>
      </w:r>
      <w:r>
        <w:rPr>
          <w:rtl w:val="true"/>
        </w:rPr>
        <w:t xml:space="preserve">' </w:t>
      </w:r>
      <w:r>
        <w:rPr/>
        <w:t>799</w:t>
      </w:r>
      <w:r>
        <w:rPr>
          <w:rtl w:val="true"/>
        </w:rPr>
        <w:t xml:space="preserve">). </w:t>
      </w:r>
    </w:p>
    <w:p>
      <w:pPr>
        <w:pStyle w:val="Ruller4"/>
        <w:ind w:end="0"/>
        <w:jc w:val="both"/>
        <w:rPr>
          <w:rFonts w:ascii="Century" w:hAnsi="Century" w:cs="Miriam"/>
          <w:b/>
          <w:spacing w:val="0"/>
          <w:sz w:val="22"/>
          <w:szCs w:val="24"/>
        </w:rPr>
      </w:pPr>
      <w:r>
        <w:rPr>
          <w:rFonts w:cs="Miriam" w:ascii="Century" w:hAnsi="Century"/>
          <w:b/>
          <w:spacing w:val="0"/>
          <w:sz w:val="22"/>
          <w:szCs w:val="24"/>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סיכום</w:t>
      </w:r>
      <w:r>
        <w:rPr>
          <w:rFonts w:ascii="Century" w:hAnsi="Century" w:eastAsia="Century" w:cs="Century"/>
          <w:b/>
          <w:b/>
          <w:spacing w:val="0"/>
          <w:szCs w:val="24"/>
          <w:rtl w:val="true"/>
        </w:rPr>
        <w:t xml:space="preserve"> </w:t>
      </w:r>
      <w:r>
        <w:rPr>
          <w:rFonts w:ascii="Century" w:hAnsi="Century" w:cs="Miriam"/>
          <w:b/>
          <w:b/>
          <w:spacing w:val="0"/>
          <w:szCs w:val="24"/>
          <w:rtl w:val="true"/>
        </w:rPr>
        <w:t>ביניים</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end="0"/>
        <w:jc w:val="both"/>
        <w:rPr/>
      </w:pPr>
      <w:r>
        <w:rPr>
          <w:rtl w:val="true"/>
        </w:rPr>
        <w:t>עד כה הצגתי</w:t>
      </w:r>
      <w:r>
        <w:rPr>
          <w:rtl w:val="true"/>
        </w:rPr>
        <w:t xml:space="preserve">, </w:t>
      </w:r>
      <w:r>
        <w:rPr>
          <w:rtl w:val="true"/>
        </w:rPr>
        <w:t>ברמת הפשטה כללית</w:t>
      </w:r>
      <w:r>
        <w:rPr>
          <w:rtl w:val="true"/>
        </w:rPr>
        <w:t xml:space="preserve">, </w:t>
      </w:r>
      <w:r>
        <w:rPr>
          <w:rtl w:val="true"/>
        </w:rPr>
        <w:t>את צמד ממדיהם המשלימים של דיני העברת הנידונים הנוהגים בישראל</w:t>
      </w:r>
      <w:r>
        <w:rPr>
          <w:rtl w:val="true"/>
        </w:rPr>
        <w:t xml:space="preserve">. </w:t>
      </w:r>
      <w:r>
        <w:rPr>
          <w:rtl w:val="true"/>
        </w:rPr>
        <w:t>להבחנה זו</w:t>
      </w:r>
      <w:r>
        <w:rPr>
          <w:rtl w:val="true"/>
        </w:rPr>
        <w:t xml:space="preserve">, </w:t>
      </w:r>
      <w:r>
        <w:rPr>
          <w:rtl w:val="true"/>
        </w:rPr>
        <w:t>כפי שהובהר</w:t>
      </w:r>
      <w:r>
        <w:rPr>
          <w:rtl w:val="true"/>
        </w:rPr>
        <w:t xml:space="preserve">, </w:t>
      </w:r>
      <w:r>
        <w:rPr>
          <w:rtl w:val="true"/>
        </w:rPr>
        <w:t>שמורה חשיבות מכרעת בערעור דנן</w:t>
      </w:r>
      <w:r>
        <w:rPr>
          <w:rtl w:val="true"/>
        </w:rPr>
        <w:t xml:space="preserve">, </w:t>
      </w:r>
      <w:r>
        <w:rPr>
          <w:rtl w:val="true"/>
        </w:rPr>
        <w:t>שכן על</w:t>
      </w:r>
      <w:r>
        <w:rPr>
          <w:rtl w:val="true"/>
        </w:rPr>
        <w:t>-</w:t>
      </w:r>
      <w:r>
        <w:rPr>
          <w:rtl w:val="true"/>
        </w:rPr>
        <w:t>פיה נקבעת זהותו של הדין החל על האסיר לאחר העברתו</w:t>
      </w:r>
      <w:r>
        <w:rPr>
          <w:rtl w:val="true"/>
        </w:rPr>
        <w:t xml:space="preserve">. </w:t>
      </w:r>
      <w:r>
        <w:rPr>
          <w:rtl w:val="true"/>
        </w:rPr>
        <w:t>כך</w:t>
      </w:r>
      <w:r>
        <w:rPr>
          <w:rtl w:val="true"/>
        </w:rPr>
        <w:t xml:space="preserve">, </w:t>
      </w:r>
      <w:r>
        <w:rPr>
          <w:rtl w:val="true"/>
        </w:rPr>
        <w:t>למשל</w:t>
      </w:r>
      <w:r>
        <w:rPr>
          <w:rtl w:val="true"/>
        </w:rPr>
        <w:t xml:space="preserve">, </w:t>
      </w:r>
      <w:r>
        <w:rPr>
          <w:rtl w:val="true"/>
        </w:rPr>
        <w:t>היבטים המשתייכים ל</w:t>
      </w:r>
      <w:r>
        <w:rPr>
          <w:rFonts w:ascii="Century" w:hAnsi="Century" w:cs="Miriam"/>
          <w:b/>
          <w:b/>
          <w:spacing w:val="0"/>
          <w:sz w:val="22"/>
          <w:sz w:val="22"/>
          <w:szCs w:val="24"/>
          <w:rtl w:val="true"/>
        </w:rPr>
        <w:t>ממד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העונש</w:t>
      </w:r>
      <w:r>
        <w:rPr>
          <w:rtl w:val="true"/>
        </w:rPr>
        <w:t xml:space="preserve">, </w:t>
      </w:r>
      <w:r>
        <w:rPr>
          <w:rtl w:val="true"/>
        </w:rPr>
        <w:t>כדוגמת משך המאסר</w:t>
      </w:r>
      <w:r>
        <w:rPr>
          <w:rtl w:val="true"/>
        </w:rPr>
        <w:t xml:space="preserve">, </w:t>
      </w:r>
      <w:r>
        <w:rPr>
          <w:rtl w:val="true"/>
        </w:rPr>
        <w:t>ימשיכו ככלל ללוות את האסיר</w:t>
      </w:r>
      <w:r>
        <w:rPr>
          <w:rtl w:val="true"/>
        </w:rPr>
        <w:t xml:space="preserve">, </w:t>
      </w:r>
      <w:r>
        <w:rPr>
          <w:rtl w:val="true"/>
        </w:rPr>
        <w:t>משל מעולם לא יצא את שעריה של המדינה שבה נשפט</w:t>
      </w:r>
      <w:r>
        <w:rPr>
          <w:rtl w:val="true"/>
        </w:rPr>
        <w:t xml:space="preserve">; </w:t>
      </w:r>
      <w:r>
        <w:rPr>
          <w:rtl w:val="true"/>
        </w:rPr>
        <w:t xml:space="preserve">ומנגד </w:t>
      </w:r>
      <w:r>
        <w:rPr>
          <w:rtl w:val="true"/>
        </w:rPr>
        <w:t>–</w:t>
      </w:r>
      <w:r>
        <w:rPr>
          <w:rtl w:val="true"/>
        </w:rPr>
        <w:t xml:space="preserve"> היבטים הנמנים עם </w:t>
      </w:r>
      <w:r>
        <w:rPr>
          <w:rFonts w:ascii="Century" w:hAnsi="Century" w:cs="Miriam"/>
          <w:b/>
          <w:b/>
          <w:spacing w:val="0"/>
          <w:sz w:val="22"/>
          <w:sz w:val="22"/>
          <w:szCs w:val="24"/>
          <w:rtl w:val="true"/>
        </w:rPr>
        <w:t>ממד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האכיפה</w:t>
      </w:r>
      <w:r>
        <w:rPr>
          <w:rtl w:val="true"/>
        </w:rPr>
        <w:t xml:space="preserve">, </w:t>
      </w:r>
      <w:r>
        <w:rPr>
          <w:rtl w:val="true"/>
        </w:rPr>
        <w:t>כדוגמת תנאי הכליאה</w:t>
      </w:r>
      <w:r>
        <w:rPr>
          <w:rtl w:val="true"/>
        </w:rPr>
        <w:t xml:space="preserve">, </w:t>
      </w:r>
      <w:r>
        <w:rPr>
          <w:rtl w:val="true"/>
        </w:rPr>
        <w:t>ייגזרו מתוך דיניה של המדינה שאליה הועבר</w:t>
      </w:r>
      <w:r>
        <w:rPr>
          <w:rtl w:val="true"/>
        </w:rPr>
        <w:t>.</w:t>
      </w:r>
    </w:p>
    <w:p>
      <w:pPr>
        <w:pStyle w:val="Ruller4"/>
        <w:ind w:end="0"/>
        <w:jc w:val="both"/>
        <w:rPr/>
      </w:pPr>
      <w:r>
        <w:rPr>
          <w:rtl w:val="true"/>
        </w:rPr>
      </w:r>
    </w:p>
    <w:p>
      <w:pPr>
        <w:pStyle w:val="Ruller41"/>
        <w:numPr>
          <w:ilvl w:val="0"/>
          <w:numId w:val="1"/>
        </w:numPr>
        <w:ind w:end="0"/>
        <w:jc w:val="both"/>
        <w:rPr/>
      </w:pPr>
      <w:r>
        <w:rPr>
          <w:rtl w:val="true"/>
        </w:rPr>
        <w:t>כיצד</w:t>
      </w:r>
      <w:r>
        <w:rPr>
          <w:rtl w:val="true"/>
        </w:rPr>
        <w:t xml:space="preserve">, </w:t>
      </w:r>
      <w:r>
        <w:rPr>
          <w:rtl w:val="true"/>
        </w:rPr>
        <w:t>אם כן</w:t>
      </w:r>
      <w:r>
        <w:rPr>
          <w:rtl w:val="true"/>
        </w:rPr>
        <w:t xml:space="preserve">, </w:t>
      </w:r>
      <w:r>
        <w:rPr>
          <w:rtl w:val="true"/>
        </w:rPr>
        <w:t>יש לסווג את דיני השחרור על תנאי ממאסר</w:t>
      </w:r>
      <w:r>
        <w:rPr>
          <w:rtl w:val="true"/>
        </w:rPr>
        <w:t xml:space="preserve">? </w:t>
      </w:r>
      <w:r>
        <w:rPr>
          <w:rtl w:val="true"/>
        </w:rPr>
        <w:t>כפי שיפורט להלן</w:t>
      </w:r>
      <w:r>
        <w:rPr>
          <w:rtl w:val="true"/>
        </w:rPr>
        <w:t xml:space="preserve">, </w:t>
      </w:r>
      <w:r>
        <w:rPr>
          <w:rtl w:val="true"/>
        </w:rPr>
        <w:t>עיון במגוון רחב של מקורות חקיקתיים</w:t>
      </w:r>
      <w:r>
        <w:rPr>
          <w:rtl w:val="true"/>
        </w:rPr>
        <w:t xml:space="preserve">, </w:t>
      </w:r>
      <w:r>
        <w:rPr>
          <w:rtl w:val="true"/>
        </w:rPr>
        <w:t>פסיקתיים וספרותיים</w:t>
      </w:r>
      <w:r>
        <w:rPr>
          <w:rtl w:val="true"/>
        </w:rPr>
        <w:t xml:space="preserve">, </w:t>
      </w:r>
      <w:r>
        <w:rPr>
          <w:rtl w:val="true"/>
        </w:rPr>
        <w:t xml:space="preserve">מלמד על נטייה מובהקת להגדירם כנמנים עם </w:t>
      </w:r>
      <w:r>
        <w:rPr>
          <w:rFonts w:ascii="Century" w:hAnsi="Century" w:cs="Miriam"/>
          <w:b/>
          <w:b/>
          <w:spacing w:val="0"/>
          <w:sz w:val="22"/>
          <w:sz w:val="22"/>
          <w:szCs w:val="24"/>
          <w:rtl w:val="true"/>
        </w:rPr>
        <w:t>ממד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האכיפה</w:t>
      </w:r>
      <w:r>
        <w:rPr>
          <w:rtl w:val="true"/>
        </w:rPr>
        <w:t xml:space="preserve">, </w:t>
      </w:r>
      <w:r>
        <w:rPr>
          <w:rtl w:val="true"/>
        </w:rPr>
        <w:t>ובהתאם להכפיפם להוראות החוק הנוהגות במדינה הקולטת את האסיר</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דיני</w:t>
      </w:r>
      <w:r>
        <w:rPr>
          <w:rFonts w:ascii="Century" w:hAnsi="Century" w:eastAsia="Century" w:cs="Century"/>
          <w:b/>
          <w:b/>
          <w:spacing w:val="0"/>
          <w:szCs w:val="24"/>
          <w:rtl w:val="true"/>
        </w:rPr>
        <w:t xml:space="preserve"> </w:t>
      </w:r>
      <w:r>
        <w:rPr>
          <w:rFonts w:ascii="Century" w:hAnsi="Century" w:cs="Miriam"/>
          <w:b/>
          <w:b/>
          <w:spacing w:val="0"/>
          <w:szCs w:val="24"/>
          <w:rtl w:val="true"/>
        </w:rPr>
        <w:t>השחרור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תנאי</w:t>
      </w:r>
      <w:r>
        <w:rPr>
          <w:rFonts w:ascii="Century" w:hAnsi="Century" w:eastAsia="Century" w:cs="Century"/>
          <w:b/>
          <w:b/>
          <w:spacing w:val="0"/>
          <w:szCs w:val="24"/>
          <w:rtl w:val="true"/>
        </w:rPr>
        <w:t xml:space="preserve"> </w:t>
      </w:r>
      <w:r>
        <w:rPr>
          <w:rFonts w:ascii="Century" w:hAnsi="Century" w:cs="Miriam"/>
          <w:b/>
          <w:b/>
          <w:spacing w:val="0"/>
          <w:szCs w:val="24"/>
          <w:rtl w:val="true"/>
        </w:rPr>
        <w:t>וסיווגם</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end="0"/>
        <w:jc w:val="both"/>
        <w:rPr/>
      </w:pPr>
      <w:r>
        <w:rPr>
          <w:rtl w:val="true"/>
        </w:rPr>
        <w:t>ככלל</w:t>
      </w:r>
      <w:r>
        <w:rPr>
          <w:rtl w:val="true"/>
        </w:rPr>
        <w:t xml:space="preserve">, </w:t>
      </w:r>
      <w:r>
        <w:rPr>
          <w:rtl w:val="true"/>
        </w:rPr>
        <w:t xml:space="preserve">מורים </w:t>
      </w:r>
      <w:r>
        <w:rPr>
          <w:rFonts w:ascii="Century" w:hAnsi="Century" w:cs="Century"/>
          <w:sz w:val="22"/>
          <w:sz w:val="22"/>
          <w:rtl w:val="true"/>
        </w:rPr>
        <w:t>דברי ההסבר לאמנה</w:t>
      </w:r>
      <w:r>
        <w:rPr>
          <w:rtl w:val="true"/>
        </w:rPr>
        <w:t xml:space="preserve"> כי את הפנייה לדיניה של המדינה האמונה על ביצוע העונש יש לפרש </w:t>
      </w:r>
      <w:r>
        <w:rPr>
          <w:rtl w:val="true"/>
        </w:rPr>
        <w:t>"</w:t>
      </w:r>
      <w:r>
        <w:rPr>
          <w:rtl w:val="true"/>
        </w:rPr>
        <w:t>באופן רחב</w:t>
      </w:r>
      <w:r>
        <w:rPr>
          <w:rtl w:val="true"/>
        </w:rPr>
        <w:t>" (</w:t>
      </w:r>
      <w:r>
        <w:rPr>
          <w:rtl w:val="true"/>
        </w:rPr>
        <w:t>"</w:t>
      </w:r>
      <w:r>
        <w:rPr/>
        <w:t>in a wide sense</w:t>
      </w:r>
      <w:r>
        <w:rPr>
          <w:rtl w:val="true"/>
        </w:rPr>
        <w:t>"</w:t>
      </w:r>
      <w:r>
        <w:rPr>
          <w:rtl w:val="true"/>
        </w:rPr>
        <w:t xml:space="preserve">). </w:t>
      </w:r>
      <w:r>
        <w:rPr>
          <w:rtl w:val="true"/>
        </w:rPr>
        <w:t>יתרה מכך</w:t>
      </w:r>
      <w:r>
        <w:rPr>
          <w:rtl w:val="true"/>
        </w:rPr>
        <w:t xml:space="preserve">, </w:t>
      </w:r>
      <w:r>
        <w:rPr>
          <w:rtl w:val="true"/>
        </w:rPr>
        <w:t xml:space="preserve">דברי ההסבר לאמנה אף נוקבים באופן מפורש בדיני השחרור על תנאי כדוגמה להקשר שבו יש להישען על חוקיה של מדינה זו </w:t>
      </w:r>
      <w:r>
        <w:rPr>
          <w:rtl w:val="true"/>
        </w:rPr>
        <w:t>(</w:t>
      </w:r>
      <w:r>
        <w:rPr>
          <w:rtl w:val="true"/>
        </w:rPr>
        <w:t>ראו שם</w:t>
      </w:r>
      <w:r>
        <w:rPr>
          <w:rtl w:val="true"/>
        </w:rPr>
        <w:t xml:space="preserve">, </w:t>
      </w:r>
      <w:r>
        <w:rPr>
          <w:rtl w:val="true"/>
        </w:rPr>
        <w:t xml:space="preserve">פסקה </w:t>
      </w:r>
      <w:r>
        <w:rPr/>
        <w:t>47</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 xml:space="preserve">לסוגיה זו נדרש </w:t>
      </w:r>
      <w:r>
        <w:rPr>
          <w:rFonts w:ascii="Century" w:hAnsi="Century" w:cs="Century"/>
          <w:sz w:val="22"/>
          <w:sz w:val="22"/>
          <w:rtl w:val="true"/>
        </w:rPr>
        <w:t>בהרחבה ספר העזר</w:t>
      </w:r>
      <w:r>
        <w:rPr>
          <w:rtl w:val="true"/>
        </w:rPr>
        <w:t xml:space="preserve">, </w:t>
      </w:r>
      <w:r>
        <w:rPr>
          <w:rtl w:val="true"/>
        </w:rPr>
        <w:t>במסגרת תת</w:t>
      </w:r>
      <w:r>
        <w:rPr>
          <w:rtl w:val="true"/>
        </w:rPr>
        <w:t>-</w:t>
      </w:r>
      <w:r>
        <w:rPr>
          <w:rtl w:val="true"/>
        </w:rPr>
        <w:t>הפרק העוסק בדיני אכיפת המאסר החלים על האסיר לאחר העברתו</w:t>
      </w:r>
      <w:r>
        <w:rPr>
          <w:rtl w:val="true"/>
        </w:rPr>
        <w:t xml:space="preserve">. </w:t>
      </w:r>
      <w:r>
        <w:rPr>
          <w:rtl w:val="true"/>
        </w:rPr>
        <w:t>לאחר שמובהר כי למדינה המבצעת מסורה הסמכות הבלעדית לקבל את מכלול ההחלטות בנושא אכיפת העונש</w:t>
      </w:r>
      <w:r>
        <w:rPr>
          <w:rtl w:val="true"/>
        </w:rPr>
        <w:t xml:space="preserve">, </w:t>
      </w:r>
      <w:r>
        <w:rPr>
          <w:rtl w:val="true"/>
        </w:rPr>
        <w:t>ובכלל זאת החלטות הנוגעות לכליאת האסיר והחלטות הנוגעות לשחרורו המוקדם</w:t>
      </w:r>
      <w:r>
        <w:rPr>
          <w:rtl w:val="true"/>
        </w:rPr>
        <w:t xml:space="preserve">, </w:t>
      </w:r>
      <w:r>
        <w:rPr>
          <w:rtl w:val="true"/>
        </w:rPr>
        <w:t>מכיר ספר העזר בכך שמצב דברים זה עשוי להוביל לתוצאות אשר ייתפסו כבלתי הוגנות מבחינתו של האסיר</w:t>
      </w:r>
      <w:r>
        <w:rPr>
          <w:rtl w:val="true"/>
        </w:rPr>
        <w:t xml:space="preserve">. </w:t>
      </w:r>
      <w:r>
        <w:rPr>
          <w:rtl w:val="true"/>
        </w:rPr>
        <w:t>זאת</w:t>
      </w:r>
      <w:r>
        <w:rPr>
          <w:rtl w:val="true"/>
        </w:rPr>
        <w:t xml:space="preserve">, </w:t>
      </w:r>
      <w:r>
        <w:rPr>
          <w:rtl w:val="true"/>
        </w:rPr>
        <w:t>משום שבעקבות המעבר עשוי האסיר לשאת בעונשו בתנאי כליאה קשים יותר</w:t>
      </w:r>
      <w:r>
        <w:rPr>
          <w:rtl w:val="true"/>
        </w:rPr>
        <w:t xml:space="preserve">, </w:t>
      </w:r>
      <w:r>
        <w:rPr>
          <w:rtl w:val="true"/>
        </w:rPr>
        <w:t>ולאורך תקופה ממושכת יותר מאשר במדינה שבה נשפט</w:t>
      </w:r>
      <w:r>
        <w:rPr>
          <w:rtl w:val="true"/>
        </w:rPr>
        <w:t xml:space="preserve">. </w:t>
      </w:r>
      <w:r>
        <w:rPr>
          <w:rtl w:val="true"/>
        </w:rPr>
        <w:t>חרף האמור</w:t>
      </w:r>
      <w:r>
        <w:rPr>
          <w:rtl w:val="true"/>
        </w:rPr>
        <w:t xml:space="preserve">, </w:t>
      </w:r>
      <w:r>
        <w:rPr>
          <w:rtl w:val="true"/>
        </w:rPr>
        <w:t xml:space="preserve">מודגש כי בית הדין האירופי לזכויות אדם לא פסק לזכותם של נידונים אשר העלו טענות ממין זה </w:t>
      </w:r>
      <w:r>
        <w:rPr>
          <w:rtl w:val="true"/>
        </w:rPr>
        <w:t>(</w:t>
      </w:r>
      <w:r>
        <w:rPr>
          <w:rtl w:val="true"/>
        </w:rPr>
        <w:t>ראו שם</w:t>
      </w:r>
      <w:r>
        <w:rPr>
          <w:rtl w:val="true"/>
        </w:rPr>
        <w:t xml:space="preserve">, </w:t>
      </w:r>
      <w:r>
        <w:rPr>
          <w:rtl w:val="true"/>
        </w:rPr>
        <w:t>עמ</w:t>
      </w:r>
      <w:r>
        <w:rPr>
          <w:rtl w:val="true"/>
        </w:rPr>
        <w:t xml:space="preserve">' </w:t>
      </w:r>
      <w:r>
        <w:rPr/>
        <w:t>51</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ואכן</w:t>
      </w:r>
      <w:r>
        <w:rPr>
          <w:rtl w:val="true"/>
        </w:rPr>
        <w:t xml:space="preserve">, </w:t>
      </w:r>
      <w:r>
        <w:rPr>
          <w:rtl w:val="true"/>
        </w:rPr>
        <w:t>עיון בפסיקותיו של בית הדין האירופי לזכויות אדם ממחיש כי אף בהן נתפסים דיני השחרור על תנאי כחלק מאכיפת גזר הדין</w:t>
      </w:r>
      <w:r>
        <w:rPr>
          <w:rtl w:val="true"/>
        </w:rPr>
        <w:t xml:space="preserve">. </w:t>
      </w:r>
      <w:r>
        <w:rPr>
          <w:rtl w:val="true"/>
        </w:rPr>
        <w:t>אציג להלן מספר דוגמאות לגישה עקבית זו</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כך</w:t>
      </w:r>
      <w:r>
        <w:rPr>
          <w:rtl w:val="true"/>
        </w:rPr>
        <w:t xml:space="preserve">, </w:t>
      </w:r>
      <w:r>
        <w:rPr>
          <w:rtl w:val="true"/>
        </w:rPr>
        <w:t>עוסקת פרשת</w:t>
      </w:r>
      <w:r>
        <w:rPr/>
        <w:t>Müller v. the Czech Republic, no. 48058/09, ECtHR (Fifth Section), Decision of 06.09.2011</w:t>
      </w:r>
      <w:r>
        <w:rPr>
          <w:rtl w:val="true"/>
        </w:rPr>
        <w:t xml:space="preserve"> </w:t>
      </w:r>
      <w:r>
        <w:rPr>
          <w:rtl w:val="true"/>
        </w:rPr>
        <w:t>באסיר אשר נידון למאסר עולם בגרמניה</w:t>
      </w:r>
      <w:r>
        <w:rPr>
          <w:rtl w:val="true"/>
        </w:rPr>
        <w:t xml:space="preserve">, </w:t>
      </w:r>
      <w:r>
        <w:rPr>
          <w:rtl w:val="true"/>
        </w:rPr>
        <w:t>והועבר בהמשך לצ</w:t>
      </w:r>
      <w:r>
        <w:rPr>
          <w:rtl w:val="true"/>
        </w:rPr>
        <w:t>'</w:t>
      </w:r>
      <w:r>
        <w:rPr>
          <w:rtl w:val="true"/>
        </w:rPr>
        <w:t xml:space="preserve">כיה </w:t>
      </w:r>
      <w:r>
        <w:rPr>
          <w:rtl w:val="true"/>
        </w:rPr>
        <w:t>–</w:t>
      </w:r>
      <w:r>
        <w:rPr>
          <w:rtl w:val="true"/>
        </w:rPr>
        <w:t xml:space="preserve"> מדינת אזרחותו</w:t>
      </w:r>
      <w:r>
        <w:rPr>
          <w:rtl w:val="true"/>
        </w:rPr>
        <w:t xml:space="preserve">. </w:t>
      </w:r>
      <w:r>
        <w:rPr>
          <w:rtl w:val="true"/>
        </w:rPr>
        <w:t>טענתו של האסיר</w:t>
      </w:r>
      <w:r>
        <w:rPr>
          <w:rtl w:val="true"/>
        </w:rPr>
        <w:t xml:space="preserve">, </w:t>
      </w:r>
      <w:r>
        <w:rPr>
          <w:rtl w:val="true"/>
        </w:rPr>
        <w:t>לה דמיון רב להשגות שהעלה המערער דנן</w:t>
      </w:r>
      <w:r>
        <w:rPr>
          <w:rtl w:val="true"/>
        </w:rPr>
        <w:t xml:space="preserve">, </w:t>
      </w:r>
      <w:r>
        <w:rPr>
          <w:rtl w:val="true"/>
        </w:rPr>
        <w:t>הייתה כי בצ</w:t>
      </w:r>
      <w:r>
        <w:rPr>
          <w:rtl w:val="true"/>
        </w:rPr>
        <w:t>'</w:t>
      </w:r>
      <w:r>
        <w:rPr>
          <w:rtl w:val="true"/>
        </w:rPr>
        <w:t xml:space="preserve">כיה יוכל לזכות לשחרור מוקדם רק לאחר שישלים </w:t>
      </w:r>
      <w:r>
        <w:rPr/>
        <w:t>20</w:t>
      </w:r>
      <w:r>
        <w:rPr>
          <w:rtl w:val="true"/>
        </w:rPr>
        <w:t xml:space="preserve"> </w:t>
      </w:r>
      <w:r>
        <w:rPr>
          <w:rtl w:val="true"/>
        </w:rPr>
        <w:t>שנות מאסר</w:t>
      </w:r>
      <w:r>
        <w:rPr>
          <w:rtl w:val="true"/>
        </w:rPr>
        <w:t xml:space="preserve">, </w:t>
      </w:r>
      <w:r>
        <w:rPr>
          <w:rtl w:val="true"/>
        </w:rPr>
        <w:t xml:space="preserve">בעוד בגרמניה עמדה בפניו האפשרות לעשות כן בחלוף </w:t>
      </w:r>
      <w:r>
        <w:rPr/>
        <w:t>15</w:t>
      </w:r>
      <w:r>
        <w:rPr>
          <w:rtl w:val="true"/>
        </w:rPr>
        <w:t xml:space="preserve"> </w:t>
      </w:r>
      <w:r>
        <w:rPr>
          <w:rtl w:val="true"/>
        </w:rPr>
        <w:t>שנים</w:t>
      </w:r>
      <w:r>
        <w:rPr>
          <w:rtl w:val="true"/>
        </w:rPr>
        <w:t xml:space="preserve">. </w:t>
      </w:r>
      <w:r>
        <w:rPr>
          <w:rtl w:val="true"/>
        </w:rPr>
        <w:t>בית הדין דחה את עתירתו</w:t>
      </w:r>
      <w:r>
        <w:rPr>
          <w:rtl w:val="true"/>
        </w:rPr>
        <w:t xml:space="preserve">, </w:t>
      </w:r>
      <w:r>
        <w:rPr>
          <w:rtl w:val="true"/>
        </w:rPr>
        <w:t>תוך שהטעים כי שינוי בתנאי השחרור על תנאי אינו אלא חלק מאכיפתו של העונש</w:t>
      </w:r>
      <w:r>
        <w:rPr>
          <w:rtl w:val="true"/>
        </w:rPr>
        <w:t xml:space="preserve">. </w:t>
      </w:r>
      <w:r>
        <w:rPr>
          <w:rtl w:val="true"/>
        </w:rPr>
        <w:t>לפיכך</w:t>
      </w:r>
      <w:r>
        <w:rPr>
          <w:rtl w:val="true"/>
        </w:rPr>
        <w:t xml:space="preserve">, </w:t>
      </w:r>
      <w:r>
        <w:rPr>
          <w:rtl w:val="true"/>
        </w:rPr>
        <w:t xml:space="preserve">אין האסיר זכאי להגנתו של סעיף </w:t>
      </w:r>
      <w:r>
        <w:rPr/>
        <w:t>7</w:t>
      </w:r>
      <w:r>
        <w:rPr>
          <w:rtl w:val="true"/>
        </w:rPr>
        <w:t xml:space="preserve"> </w:t>
      </w:r>
      <w:r>
        <w:rPr>
          <w:rtl w:val="true"/>
        </w:rPr>
        <w:t>לאמנה האירופית לזכויות אדם</w:t>
      </w:r>
      <w:r>
        <w:rPr>
          <w:rtl w:val="true"/>
        </w:rPr>
        <w:t xml:space="preserve">, </w:t>
      </w:r>
      <w:r>
        <w:rPr>
          <w:rtl w:val="true"/>
        </w:rPr>
        <w:t>אשר אוסר על הטלת עונש החורג בחומרתו מהעונש שניתן היה להטיל במועד ביצוע העבירה</w:t>
      </w:r>
      <w:r>
        <w:rPr>
          <w:rtl w:val="true"/>
        </w:rPr>
        <w:t>.</w:t>
      </w:r>
    </w:p>
    <w:p>
      <w:pPr>
        <w:pStyle w:val="Ruller4"/>
        <w:ind w:end="0"/>
        <w:jc w:val="both"/>
        <w:rPr/>
      </w:pPr>
      <w:r>
        <w:rPr>
          <w:rtl w:val="true"/>
        </w:rPr>
      </w:r>
    </w:p>
    <w:p>
      <w:pPr>
        <w:pStyle w:val="Ruller4"/>
        <w:ind w:end="0"/>
        <w:jc w:val="both"/>
        <w:rPr/>
      </w:pPr>
      <w:r>
        <w:rPr>
          <w:rtl w:val="true"/>
        </w:rPr>
        <w:tab/>
      </w:r>
      <w:r>
        <w:rPr>
          <w:rtl w:val="true"/>
        </w:rPr>
        <w:t>בפרשת</w:t>
      </w:r>
      <w:r>
        <w:rPr>
          <w:rFonts w:cs="Garamond" w:ascii="Garamond" w:hAnsi="Garamond"/>
          <w:sz w:val="24"/>
        </w:rPr>
        <w:t>Veermäe v. Finland, no. 38704/03, ECtHR (Fourth Section), Decision of 15.03.2005</w:t>
      </w:r>
      <w:r>
        <w:rPr>
          <w:rFonts w:cs="Garamond" w:ascii="Garamond" w:hAnsi="Garamond"/>
          <w:sz w:val="24"/>
          <w:rtl w:val="true"/>
        </w:rPr>
        <w:t xml:space="preserve"> </w:t>
      </w:r>
      <w:r>
        <w:rPr>
          <w:rtl w:val="true"/>
        </w:rPr>
        <w:t>הובא</w:t>
      </w:r>
      <w:r>
        <w:rPr>
          <w:rFonts w:eastAsia="Arial TUR;Arial" w:cs="Arial TUR;Arial"/>
          <w:rtl w:val="true"/>
        </w:rPr>
        <w:t xml:space="preserve"> </w:t>
      </w:r>
      <w:r>
        <w:rPr>
          <w:rtl w:val="true"/>
        </w:rPr>
        <w:t>עניינו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אסיר</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בבית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בפינלנד</w:t>
      </w:r>
      <w:r>
        <w:rPr>
          <w:rFonts w:eastAsia="Arial TUR;Arial" w:cs="Arial TUR;Arial"/>
          <w:rtl w:val="true"/>
        </w:rPr>
        <w:t xml:space="preserve"> </w:t>
      </w:r>
      <w:r>
        <w:rPr>
          <w:rtl w:val="true"/>
        </w:rPr>
        <w:t>ונידון</w:t>
      </w:r>
      <w:r>
        <w:rPr>
          <w:rFonts w:eastAsia="Arial TUR;Arial" w:cs="Arial TUR;Arial"/>
          <w:rtl w:val="true"/>
        </w:rPr>
        <w:t xml:space="preserve"> </w:t>
      </w:r>
      <w:r>
        <w:rPr>
          <w:rtl w:val="true"/>
        </w:rPr>
        <w:t>לתשע</w:t>
      </w:r>
      <w:r>
        <w:rPr>
          <w:rFonts w:eastAsia="Arial TUR;Arial" w:cs="Arial TUR;Arial"/>
          <w:rtl w:val="true"/>
        </w:rPr>
        <w:t xml:space="preserve"> </w:t>
      </w:r>
      <w:r>
        <w:rPr>
          <w:rtl w:val="true"/>
        </w:rPr>
        <w:t>שנות</w:t>
      </w:r>
      <w:r>
        <w:rPr>
          <w:rFonts w:eastAsia="Arial TUR;Arial" w:cs="Arial TUR;Arial"/>
          <w:rtl w:val="true"/>
        </w:rPr>
        <w:t xml:space="preserve"> </w:t>
      </w:r>
      <w:r>
        <w:rPr>
          <w:rtl w:val="true"/>
        </w:rPr>
        <w:t>מאסר</w:t>
      </w:r>
      <w:r>
        <w:rPr>
          <w:rtl w:val="true"/>
        </w:rPr>
        <w:t xml:space="preserve">. </w:t>
      </w:r>
      <w:r>
        <w:rPr>
          <w:rtl w:val="true"/>
        </w:rPr>
        <w:t>הרשויות</w:t>
      </w:r>
      <w:r>
        <w:rPr>
          <w:rFonts w:eastAsia="Arial TUR;Arial" w:cs="Arial TUR;Arial"/>
          <w:rtl w:val="true"/>
        </w:rPr>
        <w:t xml:space="preserve"> </w:t>
      </w:r>
      <w:r>
        <w:rPr>
          <w:rtl w:val="true"/>
        </w:rPr>
        <w:t>המקומיות</w:t>
      </w:r>
      <w:r>
        <w:rPr>
          <w:rFonts w:eastAsia="Arial TUR;Arial" w:cs="Arial TUR;Arial"/>
          <w:rtl w:val="true"/>
        </w:rPr>
        <w:t xml:space="preserve"> </w:t>
      </w:r>
      <w:r>
        <w:rPr>
          <w:rtl w:val="true"/>
        </w:rPr>
        <w:t>ביקשו</w:t>
      </w:r>
      <w:r>
        <w:rPr>
          <w:rFonts w:eastAsia="Arial TUR;Arial" w:cs="Arial TUR;Arial"/>
          <w:rtl w:val="true"/>
        </w:rPr>
        <w:t xml:space="preserve"> </w:t>
      </w:r>
      <w:r>
        <w:rPr>
          <w:rtl w:val="true"/>
        </w:rPr>
        <w:t>לגרשו</w:t>
      </w:r>
      <w:r>
        <w:rPr>
          <w:rFonts w:eastAsia="Arial TUR;Arial" w:cs="Arial TUR;Arial"/>
          <w:rtl w:val="true"/>
        </w:rPr>
        <w:t xml:space="preserve"> </w:t>
      </w:r>
      <w:r>
        <w:rPr>
          <w:rtl w:val="true"/>
        </w:rPr>
        <w:t>לאסטוניה</w:t>
      </w:r>
      <w:r>
        <w:rPr>
          <w:rtl w:val="true"/>
        </w:rPr>
        <w:t xml:space="preserve">, </w:t>
      </w:r>
      <w:r>
        <w:rPr>
          <w:rtl w:val="true"/>
        </w:rPr>
        <w:t>מדינת</w:t>
      </w:r>
      <w:r>
        <w:rPr>
          <w:rFonts w:eastAsia="Arial TUR;Arial" w:cs="Arial TUR;Arial"/>
          <w:rtl w:val="true"/>
        </w:rPr>
        <w:t xml:space="preserve"> </w:t>
      </w:r>
      <w:r>
        <w:rPr>
          <w:rtl w:val="true"/>
        </w:rPr>
        <w:t>אזרחותו</w:t>
      </w:r>
      <w:r>
        <w:rPr>
          <w:rtl w:val="true"/>
        </w:rPr>
        <w:t xml:space="preserve">, </w:t>
      </w:r>
      <w:r>
        <w:rPr>
          <w:rtl w:val="true"/>
        </w:rPr>
        <w:t>ואולם</w:t>
      </w:r>
      <w:r>
        <w:rPr>
          <w:rFonts w:eastAsia="Arial TUR;Arial" w:cs="Arial TUR;Arial"/>
          <w:rtl w:val="true"/>
        </w:rPr>
        <w:t xml:space="preserve"> </w:t>
      </w:r>
      <w:r>
        <w:rPr>
          <w:rtl w:val="true"/>
        </w:rPr>
        <w:t>האסיר</w:t>
      </w:r>
      <w:r>
        <w:rPr>
          <w:rFonts w:eastAsia="Arial TUR;Arial" w:cs="Arial TUR;Arial"/>
          <w:rtl w:val="true"/>
        </w:rPr>
        <w:t xml:space="preserve"> </w:t>
      </w:r>
      <w:r>
        <w:rPr>
          <w:rtl w:val="true"/>
        </w:rPr>
        <w:t>התנגד</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בשל</w:t>
      </w:r>
      <w:r>
        <w:rPr>
          <w:rFonts w:eastAsia="Arial TUR;Arial" w:cs="Arial TUR;Arial"/>
          <w:rtl w:val="true"/>
        </w:rPr>
        <w:t xml:space="preserve"> </w:t>
      </w:r>
      <w:r>
        <w:rPr>
          <w:rtl w:val="true"/>
        </w:rPr>
        <w:t>ההבדלים</w:t>
      </w:r>
      <w:r>
        <w:rPr>
          <w:rFonts w:eastAsia="Arial TUR;Arial" w:cs="Arial TUR;Arial"/>
          <w:rtl w:val="true"/>
        </w:rPr>
        <w:t xml:space="preserve"> </w:t>
      </w:r>
      <w:r>
        <w:rPr>
          <w:rtl w:val="true"/>
        </w:rPr>
        <w:t>בדיני</w:t>
      </w:r>
      <w:r>
        <w:rPr>
          <w:rFonts w:eastAsia="Arial TUR;Arial" w:cs="Arial TUR;Arial"/>
          <w:rtl w:val="true"/>
        </w:rPr>
        <w:t xml:space="preserve"> </w:t>
      </w:r>
      <w:r>
        <w:rPr>
          <w:rtl w:val="true"/>
        </w:rPr>
        <w:t>השחרור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שתי</w:t>
      </w:r>
      <w:r>
        <w:rPr>
          <w:rFonts w:eastAsia="Arial TUR;Arial" w:cs="Arial TUR;Arial"/>
          <w:rtl w:val="true"/>
        </w:rPr>
        <w:t xml:space="preserve"> </w:t>
      </w:r>
      <w:r>
        <w:rPr>
          <w:rtl w:val="true"/>
        </w:rPr>
        <w:t>המדינות</w:t>
      </w:r>
      <w:r>
        <w:rPr>
          <w:rtl w:val="true"/>
        </w:rPr>
        <w:t xml:space="preserve">: </w:t>
      </w:r>
      <w:r>
        <w:rPr>
          <w:rtl w:val="true"/>
        </w:rPr>
        <w:t>על</w:t>
      </w:r>
      <w:r>
        <w:rPr>
          <w:rFonts w:eastAsia="Arial TUR;Arial" w:cs="Arial TUR;Arial"/>
          <w:rtl w:val="true"/>
        </w:rPr>
        <w:t xml:space="preserve"> </w:t>
      </w:r>
      <w:r>
        <w:rPr>
          <w:rtl w:val="true"/>
        </w:rPr>
        <w:t>פי</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הפיני</w:t>
      </w:r>
      <w:r>
        <w:rPr>
          <w:rtl w:val="true"/>
        </w:rPr>
        <w:t xml:space="preserve">, </w:t>
      </w:r>
      <w:r>
        <w:rPr>
          <w:rtl w:val="true"/>
        </w:rPr>
        <w:t>קמה</w:t>
      </w:r>
      <w:r>
        <w:rPr>
          <w:rFonts w:eastAsia="Arial TUR;Arial" w:cs="Arial TUR;Arial"/>
          <w:rtl w:val="true"/>
        </w:rPr>
        <w:t xml:space="preserve"> </w:t>
      </w:r>
      <w:r>
        <w:rPr>
          <w:rtl w:val="true"/>
        </w:rPr>
        <w:t>הזכאות</w:t>
      </w:r>
      <w:r>
        <w:rPr>
          <w:rFonts w:eastAsia="Arial TUR;Arial" w:cs="Arial TUR;Arial"/>
          <w:rtl w:val="true"/>
        </w:rPr>
        <w:t xml:space="preserve"> </w:t>
      </w:r>
      <w:r>
        <w:rPr>
          <w:rtl w:val="true"/>
        </w:rPr>
        <w:t>לשחרור</w:t>
      </w:r>
      <w:r>
        <w:rPr>
          <w:rFonts w:eastAsia="Arial TUR;Arial" w:cs="Arial TUR;Arial"/>
          <w:rtl w:val="true"/>
        </w:rPr>
        <w:t xml:space="preserve"> </w:t>
      </w:r>
      <w:r>
        <w:rPr>
          <w:rtl w:val="true"/>
        </w:rPr>
        <w:t>מוקדם</w:t>
      </w:r>
      <w:r>
        <w:rPr>
          <w:rFonts w:eastAsia="Arial TUR;Arial" w:cs="Arial TUR;Arial"/>
          <w:rtl w:val="true"/>
        </w:rPr>
        <w:t xml:space="preserve"> </w:t>
      </w:r>
      <w:r>
        <w:rPr>
          <w:rtl w:val="true"/>
        </w:rPr>
        <w:t>כבר</w:t>
      </w:r>
      <w:r>
        <w:rPr>
          <w:rFonts w:eastAsia="Arial TUR;Arial" w:cs="Arial TUR;Arial"/>
          <w:rtl w:val="true"/>
        </w:rPr>
        <w:t xml:space="preserve"> </w:t>
      </w:r>
      <w:r>
        <w:rPr>
          <w:rtl w:val="true"/>
        </w:rPr>
        <w:t>בחלוף</w:t>
      </w:r>
      <w:r>
        <w:rPr>
          <w:rFonts w:eastAsia="Arial TUR;Arial" w:cs="Arial TUR;Arial"/>
          <w:rtl w:val="true"/>
        </w:rPr>
        <w:t xml:space="preserve"> </w:t>
      </w:r>
      <w:r>
        <w:rPr>
          <w:rtl w:val="true"/>
        </w:rPr>
        <w:t>מחצית</w:t>
      </w:r>
      <w:r>
        <w:rPr>
          <w:rFonts w:eastAsia="Arial TUR;Arial" w:cs="Arial TUR;Arial"/>
          <w:rtl w:val="true"/>
        </w:rPr>
        <w:t xml:space="preserve"> </w:t>
      </w:r>
      <w:r>
        <w:rPr>
          <w:rtl w:val="true"/>
        </w:rPr>
        <w:t>מתקופת</w:t>
      </w:r>
      <w:r>
        <w:rPr>
          <w:rFonts w:eastAsia="Arial TUR;Arial" w:cs="Arial TUR;Arial"/>
          <w:rtl w:val="true"/>
        </w:rPr>
        <w:t xml:space="preserve"> </w:t>
      </w:r>
      <w:r>
        <w:rPr>
          <w:rtl w:val="true"/>
        </w:rPr>
        <w:t>המאסר</w:t>
      </w:r>
      <w:r>
        <w:rPr>
          <w:rtl w:val="true"/>
        </w:rPr>
        <w:t xml:space="preserve">, </w:t>
      </w:r>
      <w:r>
        <w:rPr>
          <w:rtl w:val="true"/>
        </w:rPr>
        <w:t>ומנגד</w:t>
      </w:r>
      <w:r>
        <w:rPr>
          <w:rFonts w:eastAsia="Arial TUR;Arial" w:cs="Arial TUR;Arial"/>
          <w:rtl w:val="true"/>
        </w:rPr>
        <w:t xml:space="preserve"> </w:t>
      </w:r>
      <w:r>
        <w:rPr>
          <w:rtl w:val="true"/>
        </w:rPr>
        <w:t>מחייב</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האסטוני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האסיר</w:t>
      </w:r>
      <w:r>
        <w:rPr>
          <w:rFonts w:eastAsia="Arial TUR;Arial" w:cs="Arial TUR;Arial"/>
          <w:rtl w:val="true"/>
        </w:rPr>
        <w:t xml:space="preserve"> </w:t>
      </w:r>
      <w:r>
        <w:rPr>
          <w:rtl w:val="true"/>
        </w:rPr>
        <w:t>יישא</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הפחות</w:t>
      </w:r>
      <w:r>
        <w:rPr>
          <w:rFonts w:eastAsia="Arial TUR;Arial" w:cs="Arial TUR;Arial"/>
          <w:rtl w:val="true"/>
        </w:rPr>
        <w:t xml:space="preserve"> </w:t>
      </w:r>
      <w:r>
        <w:rPr>
          <w:rtl w:val="true"/>
        </w:rPr>
        <w:t>בשני</w:t>
      </w:r>
      <w:r>
        <w:rPr>
          <w:rFonts w:eastAsia="Arial TUR;Arial" w:cs="Arial TUR;Arial"/>
          <w:rtl w:val="true"/>
        </w:rPr>
        <w:t xml:space="preserve"> </w:t>
      </w:r>
      <w:r>
        <w:rPr>
          <w:rtl w:val="true"/>
        </w:rPr>
        <w:t>שלישים</w:t>
      </w:r>
      <w:r>
        <w:rPr>
          <w:rFonts w:eastAsia="Arial TUR;Arial" w:cs="Arial TUR;Arial"/>
          <w:rtl w:val="true"/>
        </w:rPr>
        <w:t xml:space="preserve"> </w:t>
      </w:r>
      <w:r>
        <w:rPr>
          <w:rtl w:val="true"/>
        </w:rPr>
        <w:t>מתקופת</w:t>
      </w:r>
      <w:r>
        <w:rPr>
          <w:rFonts w:eastAsia="Arial TUR;Arial" w:cs="Arial TUR;Arial"/>
          <w:rtl w:val="true"/>
        </w:rPr>
        <w:t xml:space="preserve"> </w:t>
      </w:r>
      <w:r>
        <w:rPr>
          <w:rtl w:val="true"/>
        </w:rPr>
        <w:t>מאסרו</w:t>
      </w:r>
      <w:r>
        <w:rPr>
          <w:rtl w:val="true"/>
        </w:rPr>
        <w:t xml:space="preserve">. </w:t>
      </w:r>
      <w:r>
        <w:rPr>
          <w:rtl w:val="true"/>
        </w:rPr>
        <w:t>בית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בפער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להוות</w:t>
      </w:r>
      <w:r>
        <w:rPr>
          <w:rFonts w:eastAsia="Arial TUR;Arial" w:cs="Arial TUR;Arial"/>
          <w:rtl w:val="true"/>
        </w:rPr>
        <w:t xml:space="preserve"> </w:t>
      </w:r>
      <w:r>
        <w:rPr>
          <w:rtl w:val="true"/>
        </w:rPr>
        <w:t>הפרה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זכויות</w:t>
      </w:r>
      <w:r>
        <w:rPr>
          <w:rFonts w:eastAsia="Arial TUR;Arial" w:cs="Arial TUR;Arial"/>
          <w:rtl w:val="true"/>
        </w:rPr>
        <w:t xml:space="preserve"> </w:t>
      </w:r>
      <w:r>
        <w:rPr>
          <w:rtl w:val="true"/>
        </w:rPr>
        <w:t>האסיר</w:t>
      </w:r>
      <w:r>
        <w:rPr>
          <w:rFonts w:eastAsia="Arial TUR;Arial" w:cs="Arial TUR;Arial"/>
          <w:rtl w:val="true"/>
        </w:rPr>
        <w:t xml:space="preserve"> </w:t>
      </w:r>
      <w:r>
        <w:rPr>
          <w:rtl w:val="true"/>
        </w:rPr>
        <w:t>בעת</w:t>
      </w:r>
      <w:r>
        <w:rPr>
          <w:rFonts w:eastAsia="Arial TUR;Arial" w:cs="Arial TUR;Arial"/>
          <w:rtl w:val="true"/>
        </w:rPr>
        <w:t xml:space="preserve"> </w:t>
      </w:r>
      <w:r>
        <w:rPr>
          <w:rtl w:val="true"/>
        </w:rPr>
        <w:t>העברתו</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המדינות</w:t>
      </w:r>
      <w:r>
        <w:rPr>
          <w:rtl w:val="true"/>
        </w:rPr>
        <w:t xml:space="preserve">, </w:t>
      </w:r>
      <w:r>
        <w:rPr>
          <w:rtl w:val="true"/>
        </w:rPr>
        <w:t>תוך</w:t>
      </w:r>
      <w:r>
        <w:rPr>
          <w:rFonts w:eastAsia="Arial TUR;Arial" w:cs="Arial TUR;Arial"/>
          <w:rtl w:val="true"/>
        </w:rPr>
        <w:t xml:space="preserve"> </w:t>
      </w:r>
      <w:r>
        <w:rPr>
          <w:rtl w:val="true"/>
        </w:rPr>
        <w:t>שהבהיר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גישה</w:t>
      </w:r>
      <w:r>
        <w:rPr>
          <w:rFonts w:eastAsia="Arial TUR;Arial" w:cs="Arial TUR;Arial"/>
          <w:rtl w:val="true"/>
        </w:rPr>
        <w:t xml:space="preserve"> </w:t>
      </w:r>
      <w:r>
        <w:rPr>
          <w:rtl w:val="true"/>
        </w:rPr>
        <w:t>אחרת</w:t>
      </w:r>
      <w:r>
        <w:rPr>
          <w:rFonts w:eastAsia="Arial TUR;Arial" w:cs="Arial TUR;Arial"/>
          <w:rtl w:val="true"/>
        </w:rPr>
        <w:t xml:space="preserve"> </w:t>
      </w:r>
      <w:r>
        <w:rPr>
          <w:rtl w:val="true"/>
        </w:rPr>
        <w:t>עלולה</w:t>
      </w:r>
      <w:r>
        <w:rPr>
          <w:rFonts w:eastAsia="Arial TUR;Arial" w:cs="Arial TUR;Arial"/>
          <w:rtl w:val="true"/>
        </w:rPr>
        <w:t xml:space="preserve"> </w:t>
      </w:r>
      <w:r>
        <w:rPr>
          <w:rtl w:val="true"/>
        </w:rPr>
        <w:t>לקעקע</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התכליות</w:t>
      </w:r>
      <w:r>
        <w:rPr>
          <w:rFonts w:eastAsia="Arial TUR;Arial" w:cs="Arial TUR;Arial"/>
          <w:rtl w:val="true"/>
        </w:rPr>
        <w:t xml:space="preserve"> </w:t>
      </w:r>
      <w:r>
        <w:rPr>
          <w:rtl w:val="true"/>
        </w:rPr>
        <w:t>הניצבות</w:t>
      </w:r>
      <w:r>
        <w:rPr>
          <w:rFonts w:eastAsia="Arial TUR;Arial" w:cs="Arial TUR;Arial"/>
          <w:rtl w:val="true"/>
        </w:rPr>
        <w:t xml:space="preserve"> </w:t>
      </w:r>
      <w:r>
        <w:rPr>
          <w:rtl w:val="true"/>
        </w:rPr>
        <w:t>בבסיס</w:t>
      </w:r>
      <w:r>
        <w:rPr>
          <w:rFonts w:eastAsia="Arial TUR;Arial" w:cs="Arial TUR;Arial"/>
          <w:rtl w:val="true"/>
        </w:rPr>
        <w:t xml:space="preserve"> </w:t>
      </w:r>
      <w:r>
        <w:rPr>
          <w:rtl w:val="true"/>
        </w:rPr>
        <w:t>האמנה</w:t>
      </w:r>
      <w:r>
        <w:rPr>
          <w:rtl w:val="true"/>
        </w:rPr>
        <w:t xml:space="preserve">:  </w:t>
      </w:r>
    </w:p>
    <w:p>
      <w:pPr>
        <w:pStyle w:val="Ruller4"/>
        <w:ind w:end="0"/>
        <w:jc w:val="both"/>
        <w:rPr/>
      </w:pPr>
      <w:r>
        <w:rPr>
          <w:rtl w:val="true"/>
        </w:rPr>
      </w:r>
    </w:p>
    <w:p>
      <w:pPr>
        <w:pStyle w:val="Ruller5"/>
        <w:bidi w:val="0"/>
        <w:ind w:end="1282"/>
        <w:rPr>
          <w:rFonts w:ascii="Garamond" w:hAnsi="Garamond" w:cs="Garamond"/>
          <w:sz w:val="24"/>
        </w:rPr>
      </w:pPr>
      <w:r>
        <w:rPr>
          <w:rFonts w:cs="Garamond" w:ascii="Garamond" w:hAnsi="Garamond"/>
          <w:sz w:val="24"/>
        </w:rPr>
        <w:t>"To lay down a strict requirement that the sentence served in the administering country should not exceed the sentence that would have to be served in the sentencing country would also thwart the current trend towards strengthening international cooperation in the administration of justice, a trend which is reflected in the Transfer Convention and is in principle in the interests of the persons concerned […] Accordingly, the possibility of a longer period of imprisonment in the administering State does not in itself render the deprivation of liberty arbitrary as long as the sentence to be served does not exceed the sentence imposed in the original criminal proceedings".</w:t>
      </w:r>
    </w:p>
    <w:p>
      <w:pPr>
        <w:pStyle w:val="Ruller41"/>
        <w:numPr>
          <w:ilvl w:val="0"/>
          <w:numId w:val="0"/>
        </w:numPr>
        <w:ind w:hanging="0" w:start="0" w:end="0"/>
        <w:jc w:val="both"/>
        <w:rPr>
          <w:rFonts w:ascii="Garamond" w:hAnsi="Garamond" w:cs="Garamond"/>
          <w:sz w:val="24"/>
        </w:rPr>
      </w:pPr>
      <w:r>
        <w:rPr>
          <w:rFonts w:cs="Garamond"/>
          <w:sz w:val="24"/>
          <w:rtl w:val="true"/>
        </w:rPr>
      </w:r>
    </w:p>
    <w:p>
      <w:pPr>
        <w:pStyle w:val="Ruller41"/>
        <w:numPr>
          <w:ilvl w:val="0"/>
          <w:numId w:val="0"/>
        </w:numPr>
        <w:ind w:hanging="0" w:start="0" w:end="0"/>
        <w:jc w:val="both"/>
        <w:rPr/>
      </w:pPr>
      <w:r>
        <w:rPr>
          <w:rtl w:val="true"/>
        </w:rPr>
        <w:t>למסקנה דומה הגיע בית הדין בפרשת</w:t>
      </w:r>
      <w:r>
        <w:rPr/>
        <w:t>Szabó v. Sweden, no. 28578/03, ECtHR (Second Section), Decision (Final) of 27.06.2006</w:t>
      </w:r>
      <w:r>
        <w:rPr>
          <w:rtl w:val="true"/>
        </w:rPr>
        <w:t xml:space="preserve">. </w:t>
      </w:r>
      <w:r>
        <w:rPr>
          <w:rtl w:val="true"/>
        </w:rPr>
        <w:t>באותו עניין הובאה לפני בית הדין תלונתו של אסיר ממוצא הונגרי</w:t>
      </w:r>
      <w:r>
        <w:rPr>
          <w:rtl w:val="true"/>
        </w:rPr>
        <w:t xml:space="preserve">, </w:t>
      </w:r>
      <w:r>
        <w:rPr>
          <w:rtl w:val="true"/>
        </w:rPr>
        <w:t>אשר נידון בשבדיה ל</w:t>
      </w:r>
      <w:r>
        <w:rPr>
          <w:rtl w:val="true"/>
        </w:rPr>
        <w:t>-</w:t>
      </w:r>
      <w:r>
        <w:rPr/>
        <w:t>10</w:t>
      </w:r>
      <w:r>
        <w:rPr>
          <w:rtl w:val="true"/>
        </w:rPr>
        <w:t xml:space="preserve"> </w:t>
      </w:r>
      <w:r>
        <w:rPr>
          <w:rtl w:val="true"/>
        </w:rPr>
        <w:t>שנות מאסר בגין הרשעתו בעבירות סמים</w:t>
      </w:r>
      <w:r>
        <w:rPr>
          <w:rtl w:val="true"/>
        </w:rPr>
        <w:t xml:space="preserve">. </w:t>
      </w:r>
      <w:r>
        <w:rPr>
          <w:rtl w:val="true"/>
        </w:rPr>
        <w:t>בניגוד לרצונו</w:t>
      </w:r>
      <w:r>
        <w:rPr>
          <w:rtl w:val="true"/>
        </w:rPr>
        <w:t xml:space="preserve">, </w:t>
      </w:r>
      <w:r>
        <w:rPr>
          <w:rtl w:val="true"/>
        </w:rPr>
        <w:t>הועבר האסיר לשאת ביתרת עונשו בהונגריה</w:t>
      </w:r>
      <w:r>
        <w:rPr>
          <w:rtl w:val="true"/>
        </w:rPr>
        <w:t xml:space="preserve">. </w:t>
      </w:r>
      <w:r>
        <w:rPr>
          <w:rtl w:val="true"/>
        </w:rPr>
        <w:t>בכך</w:t>
      </w:r>
      <w:r>
        <w:rPr>
          <w:rtl w:val="true"/>
        </w:rPr>
        <w:t xml:space="preserve">, </w:t>
      </w:r>
      <w:r>
        <w:rPr>
          <w:rtl w:val="true"/>
        </w:rPr>
        <w:t>איבד את זכאותו להתייצב בפני ועדת השחרורים בחלוף שני שלישים מתקופת מאסרו</w:t>
      </w:r>
      <w:r>
        <w:rPr>
          <w:rtl w:val="true"/>
        </w:rPr>
        <w:t xml:space="preserve">, </w:t>
      </w:r>
      <w:r>
        <w:rPr>
          <w:rtl w:val="true"/>
        </w:rPr>
        <w:t>כהוראת הדין השבדי</w:t>
      </w:r>
      <w:r>
        <w:rPr>
          <w:rtl w:val="true"/>
        </w:rPr>
        <w:t xml:space="preserve">, </w:t>
      </w:r>
      <w:r>
        <w:rPr>
          <w:rtl w:val="true"/>
        </w:rPr>
        <w:t xml:space="preserve">ונאלץ להמתין את תקופת הזמן המקבילה על פי הדין ההונגרי </w:t>
      </w:r>
      <w:r>
        <w:rPr>
          <w:rtl w:val="true"/>
        </w:rPr>
        <w:t>–</w:t>
      </w:r>
      <w:r>
        <w:rPr>
          <w:rtl w:val="true"/>
        </w:rPr>
        <w:t xml:space="preserve"> ארבע חמישיות ממשך המאסר</w:t>
      </w:r>
      <w:r>
        <w:rPr>
          <w:rtl w:val="true"/>
        </w:rPr>
        <w:t xml:space="preserve">. </w:t>
      </w:r>
      <w:r>
        <w:rPr>
          <w:rtl w:val="true"/>
        </w:rPr>
        <w:t>אף בנסיבות אלו</w:t>
      </w:r>
      <w:r>
        <w:rPr>
          <w:rtl w:val="true"/>
        </w:rPr>
        <w:t xml:space="preserve">, </w:t>
      </w:r>
      <w:r>
        <w:rPr>
          <w:rtl w:val="true"/>
        </w:rPr>
        <w:t>כאמור</w:t>
      </w:r>
      <w:r>
        <w:rPr>
          <w:rtl w:val="true"/>
        </w:rPr>
        <w:t xml:space="preserve">, </w:t>
      </w:r>
      <w:r>
        <w:rPr>
          <w:rtl w:val="true"/>
        </w:rPr>
        <w:t>לא נמצא כי יש משום קושי חוקי</w:t>
      </w:r>
      <w:r>
        <w:rPr>
          <w:rtl w:val="true"/>
        </w:rPr>
        <w:t xml:space="preserve">. </w:t>
      </w:r>
    </w:p>
    <w:p>
      <w:pPr>
        <w:pStyle w:val="Ruller41"/>
        <w:numPr>
          <w:ilvl w:val="0"/>
          <w:numId w:val="0"/>
        </w:numPr>
        <w:ind w:hanging="0" w:start="0" w:end="0"/>
        <w:jc w:val="both"/>
        <w:rPr/>
      </w:pPr>
      <w:r>
        <w:rPr>
          <w:rtl w:val="true"/>
        </w:rPr>
      </w:r>
    </w:p>
    <w:p>
      <w:pPr>
        <w:pStyle w:val="Ruller41"/>
        <w:numPr>
          <w:ilvl w:val="0"/>
          <w:numId w:val="1"/>
        </w:numPr>
        <w:ind w:end="0"/>
        <w:jc w:val="both"/>
        <w:rPr/>
      </w:pPr>
      <w:r>
        <w:rPr>
          <w:rtl w:val="true"/>
        </w:rPr>
        <w:t>הנה כי כן</w:t>
      </w:r>
      <w:r>
        <w:rPr>
          <w:rtl w:val="true"/>
        </w:rPr>
        <w:t xml:space="preserve">, </w:t>
      </w:r>
      <w:r>
        <w:rPr>
          <w:rtl w:val="true"/>
        </w:rPr>
        <w:t>נמצאנו למדים כי לא זו בלבד שהדין הבינלאומי מפורש בדברי ההסבר ובספר העזר באופן ההולם את גישת המשיבה ואת פסיקתו של בית משפט קמא</w:t>
      </w:r>
      <w:r>
        <w:rPr>
          <w:rtl w:val="true"/>
        </w:rPr>
        <w:t xml:space="preserve">, </w:t>
      </w:r>
      <w:r>
        <w:rPr>
          <w:rtl w:val="true"/>
        </w:rPr>
        <w:t>אלא שזוהי אף גישתו ארוכת השנים של בית הדין האירופי לזכויות אדם</w:t>
      </w:r>
      <w:r>
        <w:rPr>
          <w:rtl w:val="true"/>
        </w:rPr>
        <w:t xml:space="preserve">, </w:t>
      </w:r>
      <w:r>
        <w:rPr>
          <w:rtl w:val="true"/>
        </w:rPr>
        <w:t>אשר חזר ושנה כי דיני השחרור על תנאי ממאסר הם מעניינה של המדינה שבה מתבצע עונש המאסר</w:t>
      </w:r>
      <w:r>
        <w:rPr>
          <w:rtl w:val="true"/>
        </w:rPr>
        <w:t xml:space="preserve">, </w:t>
      </w:r>
      <w:r>
        <w:rPr>
          <w:rtl w:val="true"/>
        </w:rPr>
        <w:t>אף אם יש בכך כדי להביא להארכה אפשרית בפרק הזמן שבו מצוי האסיר מאחורי סורג ובריח</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 xml:space="preserve">מקור השראה נוסף שאליו ניתן לפנות בענייננו הוא האמנה בין ארצות הברית לבין קנדה בנושא העברת נידונים </w:t>
      </w:r>
      <w:r>
        <w:rPr>
          <w:rtl w:val="true"/>
        </w:rPr>
        <w:t>(</w:t>
      </w:r>
      <w:r>
        <w:rPr/>
        <w:t>Treaty Between the United States of America and Canada on the Execution of Penal Sentences, Mar. 2, 1977, U.S.-Can., 30 U.S.T. 6263</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אמנת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ארצות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הברית</w:t>
      </w:r>
      <w:r>
        <w:rPr>
          <w:rFonts w:cs="Miriam" w:ascii="Century" w:hAnsi="Century"/>
          <w:b/>
          <w:spacing w:val="0"/>
          <w:sz w:val="22"/>
          <w:szCs w:val="24"/>
          <w:rtl w:val="true"/>
        </w:rPr>
        <w:t>-</w:t>
      </w:r>
      <w:r>
        <w:rPr>
          <w:rFonts w:ascii="Century" w:hAnsi="Century" w:cs="Miriam"/>
          <w:b/>
          <w:b/>
          <w:spacing w:val="0"/>
          <w:sz w:val="22"/>
          <w:sz w:val="22"/>
          <w:szCs w:val="24"/>
          <w:rtl w:val="true"/>
        </w:rPr>
        <w:t>קנדה</w:t>
      </w:r>
      <w:r>
        <w:rPr>
          <w:rtl w:val="true"/>
        </w:rPr>
        <w:t xml:space="preserve">)). </w:t>
      </w:r>
      <w:r>
        <w:rPr>
          <w:rtl w:val="true"/>
        </w:rPr>
        <w:t>בדומה לאמנה האירופית</w:t>
      </w:r>
      <w:r>
        <w:rPr>
          <w:rtl w:val="true"/>
        </w:rPr>
        <w:t xml:space="preserve">, </w:t>
      </w:r>
      <w:r>
        <w:rPr>
          <w:rtl w:val="true"/>
        </w:rPr>
        <w:t>אף אמנת ארצות הברית</w:t>
      </w:r>
      <w:r>
        <w:rPr>
          <w:rtl w:val="true"/>
        </w:rPr>
        <w:t>-</w:t>
      </w:r>
      <w:r>
        <w:rPr>
          <w:rtl w:val="true"/>
        </w:rPr>
        <w:t>קנדה קובעת כי לאחר העברת האסיר</w:t>
      </w:r>
      <w:r>
        <w:rPr>
          <w:rtl w:val="true"/>
        </w:rPr>
        <w:t xml:space="preserve">, </w:t>
      </w:r>
      <w:r>
        <w:rPr>
          <w:rtl w:val="true"/>
        </w:rPr>
        <w:t>תהיה הנשיאה ביתרת עונש המאסר כפופה לדיניה של המדינה הנעברת</w:t>
      </w:r>
      <w:r>
        <w:rPr>
          <w:rtl w:val="true"/>
        </w:rPr>
        <w:t xml:space="preserve">. </w:t>
      </w:r>
      <w:r>
        <w:rPr>
          <w:rtl w:val="true"/>
        </w:rPr>
        <w:t>זאת ועוד</w:t>
      </w:r>
      <w:r>
        <w:rPr>
          <w:rtl w:val="true"/>
        </w:rPr>
        <w:t xml:space="preserve">, </w:t>
      </w:r>
      <w:r>
        <w:rPr>
          <w:rtl w:val="true"/>
        </w:rPr>
        <w:t xml:space="preserve">בלשון האמנה מובהר כי האמור לעיל מקיף הוראות הנוגעות לקיצור תקופת מאסרו של האסיר </w:t>
      </w:r>
      <w:r>
        <w:rPr>
          <w:rtl w:val="true"/>
        </w:rPr>
        <w:t>(</w:t>
      </w:r>
      <w:r>
        <w:rPr>
          <w:rtl w:val="true"/>
        </w:rPr>
        <w:t>ראו שם</w:t>
      </w:r>
      <w:r>
        <w:rPr>
          <w:rtl w:val="true"/>
        </w:rPr>
        <w:t xml:space="preserve">, </w:t>
      </w:r>
      <w:r>
        <w:rPr>
          <w:rtl w:val="true"/>
        </w:rPr>
        <w:t xml:space="preserve">סעיף </w:t>
      </w:r>
      <w:r>
        <w:rPr/>
        <w:t>IV.1</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 xml:space="preserve">סוגיה זו ניצבה בלב פסק דינו של בית המשפט הפדראלי לערעורים בארצות הברית בפרשת </w:t>
      </w:r>
      <w:r>
        <w:rPr/>
        <w:t>Verner v. U.S. Parole Comm'n, 150 F.3d 1172 (10th Cir. 1998)</w:t>
      </w:r>
      <w:r>
        <w:rPr>
          <w:rtl w:val="true"/>
        </w:rPr>
        <w:t xml:space="preserve"> (</w:t>
      </w:r>
      <w:r>
        <w:rPr>
          <w:rtl w:val="true"/>
        </w:rPr>
        <w:t>להלן</w:t>
      </w:r>
      <w:r>
        <w:rPr>
          <w:rtl w:val="true"/>
        </w:rPr>
        <w:t xml:space="preserve">: </w:t>
      </w:r>
      <w:r>
        <w:rPr>
          <w:rtl w:val="true"/>
        </w:rPr>
        <w:t xml:space="preserve">עניין </w:t>
      </w:r>
      <w:r>
        <w:rPr/>
        <w:t>Verner</w:t>
      </w:r>
      <w:r>
        <w:rPr>
          <w:rtl w:val="true"/>
        </w:rPr>
        <w:t xml:space="preserve">). </w:t>
      </w:r>
      <w:r>
        <w:rPr>
          <w:rtl w:val="true"/>
        </w:rPr>
        <w:t>באותו מקרה</w:t>
      </w:r>
      <w:r>
        <w:rPr>
          <w:rtl w:val="true"/>
        </w:rPr>
        <w:t xml:space="preserve">, </w:t>
      </w:r>
      <w:r>
        <w:rPr>
          <w:rtl w:val="true"/>
        </w:rPr>
        <w:t>נידונה דרישתו של אסיר עולם</w:t>
      </w:r>
      <w:r>
        <w:rPr>
          <w:rtl w:val="true"/>
        </w:rPr>
        <w:t xml:space="preserve">, </w:t>
      </w:r>
      <w:r>
        <w:rPr>
          <w:rtl w:val="true"/>
        </w:rPr>
        <w:t>אשר החל לשאת בעונשו בקנדה והועבר בהמשך לארצות הברית</w:t>
      </w:r>
      <w:r>
        <w:rPr>
          <w:rtl w:val="true"/>
        </w:rPr>
        <w:t xml:space="preserve">, </w:t>
      </w:r>
      <w:r>
        <w:rPr>
          <w:rtl w:val="true"/>
        </w:rPr>
        <w:t xml:space="preserve">להתייצב בפני ועדת השחרורים בחלוף </w:t>
      </w:r>
      <w:r>
        <w:rPr/>
        <w:t>25</w:t>
      </w:r>
      <w:r>
        <w:rPr>
          <w:rtl w:val="true"/>
        </w:rPr>
        <w:t xml:space="preserve"> </w:t>
      </w:r>
      <w:r>
        <w:rPr>
          <w:rtl w:val="true"/>
        </w:rPr>
        <w:t>שנים</w:t>
      </w:r>
      <w:r>
        <w:rPr>
          <w:rtl w:val="true"/>
        </w:rPr>
        <w:t xml:space="preserve">, </w:t>
      </w:r>
      <w:r>
        <w:rPr>
          <w:rtl w:val="true"/>
        </w:rPr>
        <w:t>כהוראת הדין הקנדי</w:t>
      </w:r>
      <w:r>
        <w:rPr>
          <w:rtl w:val="true"/>
        </w:rPr>
        <w:t xml:space="preserve">. </w:t>
      </w:r>
      <w:r>
        <w:rPr>
          <w:rtl w:val="true"/>
        </w:rPr>
        <w:t>בית המשפט לא נעתר לבקשתו</w:t>
      </w:r>
      <w:r>
        <w:rPr>
          <w:rtl w:val="true"/>
        </w:rPr>
        <w:t xml:space="preserve">, </w:t>
      </w:r>
      <w:r>
        <w:rPr>
          <w:rtl w:val="true"/>
        </w:rPr>
        <w:t xml:space="preserve">בקובעו כי על סמך סעיף </w:t>
      </w:r>
      <w:r>
        <w:rPr/>
        <w:t>IV.1</w:t>
      </w:r>
      <w:r>
        <w:rPr>
          <w:rtl w:val="true"/>
        </w:rPr>
        <w:t xml:space="preserve"> </w:t>
      </w:r>
      <w:r>
        <w:rPr>
          <w:rtl w:val="true"/>
        </w:rPr>
        <w:t>לאמנת ארצות הברית</w:t>
      </w:r>
      <w:r>
        <w:rPr>
          <w:rtl w:val="true"/>
        </w:rPr>
        <w:t>-</w:t>
      </w:r>
      <w:r>
        <w:rPr>
          <w:rtl w:val="true"/>
        </w:rPr>
        <w:t>קנדה</w:t>
      </w:r>
      <w:r>
        <w:rPr>
          <w:rtl w:val="true"/>
        </w:rPr>
        <w:t xml:space="preserve">, </w:t>
      </w:r>
      <w:r>
        <w:rPr>
          <w:rtl w:val="true"/>
        </w:rPr>
        <w:t>האסיר אינו רשאי להסתמך על דיני שחרור מוקדם שאינם חלק מחוקיה של המדינה שבה נקלט</w:t>
      </w:r>
      <w:r>
        <w:rPr>
          <w:rtl w:val="true"/>
        </w:rPr>
        <w:t xml:space="preserve">. </w:t>
      </w:r>
      <w:r>
        <w:rPr>
          <w:rtl w:val="true"/>
        </w:rPr>
        <w:t>עוד צוין כי במועד העברתו לארצות הברית טרם הבשילה זכותו לשחרור מוקדם על פי הדין הקנדי</w:t>
      </w:r>
      <w:r>
        <w:rPr>
          <w:rtl w:val="true"/>
        </w:rPr>
        <w:t xml:space="preserve">, </w:t>
      </w:r>
      <w:r>
        <w:rPr>
          <w:rtl w:val="true"/>
        </w:rPr>
        <w:t xml:space="preserve">ולפיכך יש לראות בהסכמתו להעברה כוויתור על זכות זו </w:t>
      </w:r>
      <w:r>
        <w:rPr>
          <w:rtl w:val="true"/>
        </w:rPr>
        <w:t>(</w:t>
      </w:r>
      <w:r>
        <w:rPr>
          <w:rtl w:val="true"/>
        </w:rPr>
        <w:t xml:space="preserve">עניין </w:t>
      </w:r>
      <w:r>
        <w:rPr/>
        <w:t>Verner</w:t>
      </w:r>
      <w:r>
        <w:rPr>
          <w:rtl w:val="true"/>
        </w:rPr>
        <w:t xml:space="preserve">, </w:t>
      </w:r>
      <w:r>
        <w:rPr>
          <w:rtl w:val="true"/>
        </w:rPr>
        <w:t>עמ</w:t>
      </w:r>
      <w:r>
        <w:rPr>
          <w:rtl w:val="true"/>
        </w:rPr>
        <w:t xml:space="preserve">' </w:t>
      </w:r>
      <w:r>
        <w:rPr/>
        <w:t>1177-1176</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לבסוף</w:t>
      </w:r>
      <w:r>
        <w:rPr>
          <w:rtl w:val="true"/>
        </w:rPr>
        <w:t xml:space="preserve">, </w:t>
      </w:r>
      <w:r>
        <w:rPr>
          <w:rtl w:val="true"/>
        </w:rPr>
        <w:t>יוטעם</w:t>
      </w:r>
      <w:r>
        <w:rPr>
          <w:rtl w:val="true"/>
        </w:rPr>
        <w:t xml:space="preserve">, </w:t>
      </w:r>
      <w:r>
        <w:rPr>
          <w:rtl w:val="true"/>
        </w:rPr>
        <w:t>כי המחוקק הישראלי נדרש ברחל בתך הקטנה לשחרורם על תנאי של אסירים המועברים ממדינה זרה לישראל</w:t>
      </w:r>
      <w:r>
        <w:rPr>
          <w:rtl w:val="true"/>
        </w:rPr>
        <w:t xml:space="preserve">. </w:t>
      </w:r>
      <w:r>
        <w:rPr>
          <w:rtl w:val="true"/>
        </w:rPr>
        <w:t>כך</w:t>
      </w:r>
      <w:r>
        <w:rPr>
          <w:rtl w:val="true"/>
        </w:rPr>
        <w:t xml:space="preserve">, </w:t>
      </w:r>
      <w:r>
        <w:rPr>
          <w:rtl w:val="true"/>
        </w:rPr>
        <w:t xml:space="preserve">מורה </w:t>
      </w:r>
      <w:hyperlink r:id="rId57">
        <w:r>
          <w:rPr>
            <w:rStyle w:val="Hyperlink"/>
            <w:color w:val="0000FF"/>
            <w:u w:val="single"/>
            <w:rtl w:val="true"/>
          </w:rPr>
          <w:t>סעיף</w:t>
        </w:r>
        <w:r>
          <w:rPr>
            <w:rStyle w:val="Hyperlink"/>
            <w:color w:val="0000FF"/>
            <w:u w:val="single"/>
            <w:rtl w:val="true"/>
          </w:rPr>
          <w:t xml:space="preserve"> </w:t>
        </w:r>
        <w:r>
          <w:rPr>
            <w:rStyle w:val="Hyperlink"/>
            <w:color w:val="0000FF"/>
            <w:u w:val="single"/>
          </w:rPr>
          <w:t>11</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 xml:space="preserve">לחוק כי </w:t>
      </w:r>
      <w:r>
        <w:rPr>
          <w:rtl w:val="true"/>
        </w:rPr>
        <w:t>"</w:t>
      </w:r>
      <w:r>
        <w:rPr>
          <w:rtl w:val="true"/>
        </w:rPr>
        <w:t>ציווה</w:t>
      </w:r>
      <w:r>
        <w:rPr>
          <w:rtl w:val="true"/>
        </w:rPr>
        <w:t xml:space="preserve"> </w:t>
      </w:r>
      <w:r>
        <w:rPr>
          <w:rtl w:val="true"/>
        </w:rPr>
        <w:t>בית</w:t>
      </w:r>
      <w:r>
        <w:rPr>
          <w:rtl w:val="true"/>
        </w:rPr>
        <w:t xml:space="preserve"> </w:t>
      </w:r>
      <w:r>
        <w:rPr>
          <w:rtl w:val="true"/>
        </w:rPr>
        <w:t>המשפט</w:t>
      </w:r>
      <w:r>
        <w:rPr>
          <w:rtl w:val="true"/>
        </w:rPr>
        <w:t xml:space="preserve"> </w:t>
      </w:r>
      <w:r>
        <w:rPr>
          <w:rtl w:val="true"/>
        </w:rPr>
        <w:t>כאמור</w:t>
      </w:r>
      <w:r>
        <w:rPr>
          <w:rtl w:val="true"/>
        </w:rPr>
        <w:t xml:space="preserve"> </w:t>
      </w:r>
      <w:r>
        <w:rPr>
          <w:rtl w:val="true"/>
        </w:rPr>
        <w:t>בסעיף</w:t>
      </w:r>
      <w:r>
        <w:rPr>
          <w:rtl w:val="true"/>
        </w:rPr>
        <w:t xml:space="preserve"> </w:t>
      </w:r>
      <w:r>
        <w:rPr/>
        <w:t>10</w:t>
      </w:r>
      <w:r>
        <w:rPr>
          <w:rtl w:val="true"/>
        </w:rPr>
        <w:t xml:space="preserve">, </w:t>
      </w:r>
      <w:r>
        <w:rPr>
          <w:rtl w:val="true"/>
        </w:rPr>
        <w:t>יחולו</w:t>
      </w:r>
      <w:r>
        <w:rPr>
          <w:rtl w:val="true"/>
        </w:rPr>
        <w:t xml:space="preserve"> </w:t>
      </w:r>
      <w:r>
        <w:rPr>
          <w:rtl w:val="true"/>
        </w:rPr>
        <w:t>הוראות</w:t>
      </w:r>
      <w:r>
        <w:rPr>
          <w:rtl w:val="true"/>
        </w:rPr>
        <w:t xml:space="preserve"> </w:t>
      </w:r>
      <w:r>
        <w:rPr>
          <w:rtl w:val="true"/>
        </w:rPr>
        <w:t>כל</w:t>
      </w:r>
      <w:r>
        <w:rPr>
          <w:rtl w:val="true"/>
        </w:rPr>
        <w:t xml:space="preserve"> </w:t>
      </w:r>
      <w:r>
        <w:rPr>
          <w:rtl w:val="true"/>
        </w:rPr>
        <w:t>דין</w:t>
      </w:r>
      <w:r>
        <w:rPr>
          <w:rtl w:val="true"/>
        </w:rPr>
        <w:t xml:space="preserve"> </w:t>
      </w:r>
      <w:r>
        <w:rPr>
          <w:rtl w:val="true"/>
        </w:rPr>
        <w:t>החלות</w:t>
      </w:r>
      <w:r>
        <w:rPr>
          <w:rtl w:val="true"/>
        </w:rPr>
        <w:t xml:space="preserve"> </w:t>
      </w:r>
      <w:r>
        <w:rPr>
          <w:rtl w:val="true"/>
        </w:rPr>
        <w:t>על</w:t>
      </w:r>
      <w:r>
        <w:rPr>
          <w:rtl w:val="true"/>
        </w:rPr>
        <w:t xml:space="preserve"> </w:t>
      </w:r>
      <w:r>
        <w:rPr>
          <w:rtl w:val="true"/>
        </w:rPr>
        <w:t>נשיאת</w:t>
      </w:r>
      <w:r>
        <w:rPr>
          <w:rtl w:val="true"/>
        </w:rPr>
        <w:t xml:space="preserve"> </w:t>
      </w:r>
      <w:r>
        <w:rPr>
          <w:rtl w:val="true"/>
        </w:rPr>
        <w:t>מאסר</w:t>
      </w:r>
      <w:r>
        <w:rPr>
          <w:rtl w:val="true"/>
        </w:rPr>
        <w:t xml:space="preserve"> </w:t>
      </w:r>
      <w:r>
        <w:rPr>
          <w:rtl w:val="true"/>
        </w:rPr>
        <w:t>או</w:t>
      </w:r>
      <w:r>
        <w:rPr>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שחרור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ממאסר</w:t>
      </w:r>
      <w:r>
        <w:rPr>
          <w:rtl w:val="true"/>
        </w:rPr>
        <w:t xml:space="preserve"> </w:t>
      </w:r>
      <w:r>
        <w:rPr>
          <w:rtl w:val="true"/>
        </w:rPr>
        <w:t>[</w:t>
      </w:r>
      <w:r>
        <w:rPr>
          <w:rtl w:val="true"/>
        </w:rPr>
        <w:t xml:space="preserve">ההדגשה הוספה </w:t>
      </w:r>
      <w:r>
        <w:rPr>
          <w:rtl w:val="true"/>
        </w:rPr>
        <w:t>–</w:t>
      </w:r>
      <w:r>
        <w:rPr>
          <w:rtl w:val="true"/>
        </w:rPr>
        <w:t xml:space="preserve"> י</w:t>
      </w:r>
      <w:r>
        <w:rPr>
          <w:rtl w:val="true"/>
        </w:rPr>
        <w:t xml:space="preserve">' </w:t>
      </w:r>
      <w:r>
        <w:rPr>
          <w:rtl w:val="true"/>
        </w:rPr>
        <w:t>א</w:t>
      </w:r>
      <w:r>
        <w:rPr>
          <w:rtl w:val="true"/>
        </w:rPr>
        <w:t>']</w:t>
      </w:r>
      <w:r>
        <w:rPr>
          <w:rtl w:val="true"/>
        </w:rPr>
        <w:t xml:space="preserve">, </w:t>
      </w:r>
      <w:r>
        <w:rPr>
          <w:rtl w:val="true"/>
        </w:rPr>
        <w:t>על</w:t>
      </w:r>
      <w:r>
        <w:rPr>
          <w:rtl w:val="true"/>
        </w:rPr>
        <w:t xml:space="preserve"> </w:t>
      </w:r>
      <w:r>
        <w:rPr>
          <w:rtl w:val="true"/>
        </w:rPr>
        <w:t>מאסר</w:t>
      </w:r>
      <w:r>
        <w:rPr>
          <w:rtl w:val="true"/>
        </w:rPr>
        <w:t xml:space="preserve"> </w:t>
      </w:r>
      <w:r>
        <w:rPr>
          <w:rtl w:val="true"/>
        </w:rPr>
        <w:t>לפי</w:t>
      </w:r>
      <w:r>
        <w:rPr>
          <w:rtl w:val="true"/>
        </w:rPr>
        <w:t xml:space="preserve"> </w:t>
      </w:r>
      <w:r>
        <w:rPr>
          <w:rtl w:val="true"/>
        </w:rPr>
        <w:t>חוק</w:t>
      </w:r>
      <w:r>
        <w:rPr>
          <w:rtl w:val="true"/>
        </w:rPr>
        <w:t xml:space="preserve"> </w:t>
      </w:r>
      <w:r>
        <w:rPr>
          <w:rtl w:val="true"/>
        </w:rPr>
        <w:t>זה</w:t>
      </w:r>
      <w:r>
        <w:rPr>
          <w:rtl w:val="true"/>
        </w:rPr>
        <w:t>".</w:t>
      </w:r>
    </w:p>
    <w:p>
      <w:pPr>
        <w:pStyle w:val="Ruller4"/>
        <w:ind w:end="0"/>
        <w:jc w:val="both"/>
        <w:rPr/>
      </w:pPr>
      <w:r>
        <w:rPr>
          <w:rtl w:val="true"/>
        </w:rPr>
      </w:r>
    </w:p>
    <w:p>
      <w:pPr>
        <w:pStyle w:val="Ruller41"/>
        <w:numPr>
          <w:ilvl w:val="0"/>
          <w:numId w:val="1"/>
        </w:numPr>
        <w:ind w:end="0"/>
        <w:jc w:val="both"/>
        <w:rPr/>
      </w:pPr>
      <w:r>
        <w:rPr>
          <w:rtl w:val="true"/>
        </w:rPr>
        <w:t>לשיטתי</w:t>
      </w:r>
      <w:r>
        <w:rPr>
          <w:rtl w:val="true"/>
        </w:rPr>
        <w:t xml:space="preserve">, </w:t>
      </w:r>
      <w:r>
        <w:rPr>
          <w:rtl w:val="true"/>
        </w:rPr>
        <w:t>רצף האסמכתאות שפורטו לעיל אינו מותיר מקום לספק באשר לסיווגם של דיני השחרור על תנאי ממאסר כחלק מממד האכיפה</w:t>
      </w:r>
      <w:r>
        <w:rPr>
          <w:rtl w:val="true"/>
        </w:rPr>
        <w:t xml:space="preserve">. </w:t>
      </w:r>
      <w:r>
        <w:rPr>
          <w:rtl w:val="true"/>
        </w:rPr>
        <w:t>בעוד עמדת המשיבה נשענת על תשתית משפטית מוצקה ואיתנה</w:t>
      </w:r>
      <w:r>
        <w:rPr>
          <w:rtl w:val="true"/>
        </w:rPr>
        <w:t xml:space="preserve">, </w:t>
      </w:r>
      <w:r>
        <w:rPr>
          <w:rtl w:val="true"/>
        </w:rPr>
        <w:t xml:space="preserve">לא עלה בידו של המערער להצביע על מקור נורמטיבי ממשי הקושר בין דינים אלה לבין ממד העונש </w:t>
      </w:r>
      <w:r>
        <w:rPr>
          <w:rtl w:val="true"/>
        </w:rPr>
        <w:t>–</w:t>
      </w:r>
      <w:r>
        <w:rPr>
          <w:rtl w:val="true"/>
        </w:rPr>
        <w:t xml:space="preserve"> זולת פרשת </w:t>
      </w:r>
      <w:r>
        <w:rPr>
          <w:rFonts w:ascii="Century" w:hAnsi="Century" w:cs="Miriam"/>
          <w:b/>
          <w:b/>
          <w:spacing w:val="0"/>
          <w:sz w:val="22"/>
          <w:sz w:val="22"/>
          <w:szCs w:val="24"/>
          <w:rtl w:val="true"/>
        </w:rPr>
        <w:t>מלכה</w:t>
      </w:r>
      <w:r>
        <w:rPr>
          <w:rtl w:val="true"/>
        </w:rPr>
        <w:t xml:space="preserve">, </w:t>
      </w:r>
      <w:r>
        <w:rPr>
          <w:rtl w:val="true"/>
        </w:rPr>
        <w:t>שאליה אשוב בהמשך</w:t>
      </w:r>
      <w:r>
        <w:rPr>
          <w:rtl w:val="true"/>
        </w:rPr>
        <w:t xml:space="preserve">. </w:t>
      </w:r>
      <w:r>
        <w:rPr>
          <w:rtl w:val="true"/>
        </w:rPr>
        <w:t>התוצאה המתבקשת</w:t>
      </w:r>
      <w:r>
        <w:rPr>
          <w:rtl w:val="true"/>
        </w:rPr>
        <w:t xml:space="preserve">, </w:t>
      </w:r>
      <w:r>
        <w:rPr>
          <w:rtl w:val="true"/>
        </w:rPr>
        <w:t>אם כן</w:t>
      </w:r>
      <w:r>
        <w:rPr>
          <w:rtl w:val="true"/>
        </w:rPr>
        <w:t xml:space="preserve">, </w:t>
      </w:r>
      <w:r>
        <w:rPr>
          <w:rtl w:val="true"/>
        </w:rPr>
        <w:t>היא כי יש להחיל על הליכי שחרור מוקדם ממאסר את דיניה של המדינה שבה מבוצע העונש</w:t>
      </w:r>
      <w:r>
        <w:rPr>
          <w:rtl w:val="true"/>
        </w:rPr>
        <w:t>.</w:t>
      </w:r>
    </w:p>
    <w:p>
      <w:pPr>
        <w:pStyle w:val="Ruller4"/>
        <w:ind w:end="0"/>
        <w:jc w:val="both"/>
        <w:rPr/>
      </w:pPr>
      <w:r>
        <w:rPr>
          <w:rtl w:val="true"/>
        </w:rPr>
      </w:r>
    </w:p>
    <w:p>
      <w:pPr>
        <w:pStyle w:val="Ruller41"/>
        <w:numPr>
          <w:ilvl w:val="0"/>
          <w:numId w:val="1"/>
        </w:numPr>
        <w:ind w:end="0"/>
        <w:jc w:val="both"/>
        <w:rPr/>
      </w:pPr>
      <w:r>
        <w:rPr>
          <w:rtl w:val="true"/>
        </w:rPr>
        <w:t xml:space="preserve">לא זו בלבד שתוצאה זו מתחייבת מתוך הדין הנוהג </w:t>
      </w:r>
      <w:r>
        <w:rPr>
          <w:rtl w:val="true"/>
        </w:rPr>
        <w:t>–</w:t>
      </w:r>
      <w:r>
        <w:rPr>
          <w:rtl w:val="true"/>
        </w:rPr>
        <w:t xml:space="preserve"> היא אף נתמכת בידי טעמים תכליתיים</w:t>
      </w:r>
      <w:r>
        <w:rPr>
          <w:rtl w:val="true"/>
        </w:rPr>
        <w:t xml:space="preserve">. </w:t>
      </w:r>
      <w:r>
        <w:rPr>
          <w:rtl w:val="true"/>
        </w:rPr>
        <w:t>כפי שהסביר בית משפט קמא</w:t>
      </w:r>
      <w:r>
        <w:rPr>
          <w:rtl w:val="true"/>
        </w:rPr>
        <w:t xml:space="preserve">, </w:t>
      </w:r>
      <w:r>
        <w:rPr>
          <w:rtl w:val="true"/>
        </w:rPr>
        <w:t>אך הגיוני הוא כי מדינת אזרחותו של האסיר</w:t>
      </w:r>
      <w:r>
        <w:rPr>
          <w:rtl w:val="true"/>
        </w:rPr>
        <w:t xml:space="preserve">, </w:t>
      </w:r>
      <w:r>
        <w:rPr>
          <w:rtl w:val="true"/>
        </w:rPr>
        <w:t>שאליה ישוחרר</w:t>
      </w:r>
      <w:r>
        <w:rPr>
          <w:rtl w:val="true"/>
        </w:rPr>
        <w:t xml:space="preserve">, </w:t>
      </w:r>
      <w:r>
        <w:rPr>
          <w:rtl w:val="true"/>
        </w:rPr>
        <w:t>היא שתקבע בחוקיה את התנאים שבהם יידרש לעמוד על מנת לזכות בשחרור מוקדם</w:t>
      </w:r>
      <w:r>
        <w:rPr>
          <w:rtl w:val="true"/>
        </w:rPr>
        <w:t xml:space="preserve">, </w:t>
      </w:r>
      <w:r>
        <w:rPr>
          <w:rtl w:val="true"/>
        </w:rPr>
        <w:t xml:space="preserve">וזאת על מנת לאפשר את שיקומו ולוודא כי לא נשקף ממנו סיכון לאחר שחרורו </w:t>
      </w:r>
      <w:r>
        <w:rPr>
          <w:rtl w:val="true"/>
        </w:rPr>
        <w:t>(</w:t>
      </w:r>
      <w:r>
        <w:rPr>
          <w:rtl w:val="true"/>
        </w:rPr>
        <w:t xml:space="preserve">ראו פסקה </w:t>
      </w:r>
      <w:r>
        <w:rPr/>
        <w:t>20</w:t>
      </w:r>
      <w:r>
        <w:rPr>
          <w:rtl w:val="true"/>
        </w:rPr>
        <w:t xml:space="preserve"> </w:t>
      </w:r>
      <w:r>
        <w:rPr>
          <w:rtl w:val="true"/>
        </w:rPr>
        <w:t>לפסק הדין קמא</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אכן</w:t>
      </w:r>
      <w:r>
        <w:rPr>
          <w:rtl w:val="true"/>
        </w:rPr>
        <w:t xml:space="preserve">, </w:t>
      </w:r>
      <w:r>
        <w:rPr>
          <w:rtl w:val="true"/>
        </w:rPr>
        <w:t>אף אני סבור כי תוצאה זו מתיישבת היטב עם טיבם של דיני השחרור על תנאי</w:t>
      </w:r>
      <w:r>
        <w:rPr>
          <w:rtl w:val="true"/>
        </w:rPr>
        <w:t xml:space="preserve">, </w:t>
      </w:r>
      <w:r>
        <w:rPr>
          <w:rtl w:val="true"/>
        </w:rPr>
        <w:t xml:space="preserve">אשר מציבים כנדבך מרכזי את יחסי הגומלין שבין האסיר לבין החברה שאליה הוא מבקש להיות משוחרר </w:t>
      </w:r>
      <w:r>
        <w:rPr>
          <w:rtl w:val="true"/>
        </w:rPr>
        <w:t>(</w:t>
      </w:r>
      <w:r>
        <w:rPr>
          <w:rtl w:val="true"/>
        </w:rPr>
        <w:t>ראו</w:t>
      </w:r>
      <w:r>
        <w:rPr>
          <w:rtl w:val="true"/>
        </w:rPr>
        <w:t xml:space="preserve">: </w:t>
      </w:r>
      <w:hyperlink r:id="rId58">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שחרור</w:t>
      </w:r>
      <w:r>
        <w:rPr>
          <w:rtl w:val="true"/>
        </w:rPr>
        <w:t xml:space="preserve"> </w:t>
      </w:r>
      <w:r>
        <w:rPr>
          <w:rtl w:val="true"/>
        </w:rPr>
        <w:t>על</w:t>
      </w:r>
      <w:r>
        <w:rPr>
          <w:rtl w:val="true"/>
        </w:rPr>
        <w:t xml:space="preserve"> </w:t>
      </w:r>
      <w:r>
        <w:rPr>
          <w:rtl w:val="true"/>
        </w:rPr>
        <w:t>תנאי</w:t>
      </w:r>
      <w:r>
        <w:rPr>
          <w:rtl w:val="true"/>
        </w:rPr>
        <w:t xml:space="preserve">; </w:t>
      </w:r>
      <w:hyperlink r:id="rId59">
        <w:r>
          <w:rPr>
            <w:rStyle w:val="Hyperlink"/>
            <w:color w:val="0000FF"/>
            <w:u w:val="single"/>
            <w:rtl w:val="true"/>
          </w:rPr>
          <w:t>רע</w:t>
        </w:r>
        <w:r>
          <w:rPr>
            <w:rStyle w:val="Hyperlink"/>
            <w:color w:val="0000FF"/>
            <w:u w:val="single"/>
            <w:rtl w:val="true"/>
          </w:rPr>
          <w:t>"</w:t>
        </w:r>
        <w:r>
          <w:rPr>
            <w:rStyle w:val="Hyperlink"/>
            <w:color w:val="0000FF"/>
            <w:u w:val="single"/>
            <w:rtl w:val="true"/>
          </w:rPr>
          <w:t>ב</w:t>
        </w:r>
        <w:r>
          <w:rPr>
            <w:rStyle w:val="Hyperlink"/>
            <w:color w:val="0000FF"/>
            <w:u w:val="single"/>
            <w:rtl w:val="true"/>
          </w:rPr>
          <w:t xml:space="preserve"> </w:t>
        </w:r>
        <w:r>
          <w:rPr>
            <w:rStyle w:val="Hyperlink"/>
            <w:color w:val="0000FF"/>
            <w:u w:val="single"/>
          </w:rPr>
          <w:t>10412/07</w:t>
        </w:r>
      </w:hyperlink>
      <w:r>
        <w:rPr>
          <w:rtl w:val="true"/>
        </w:rPr>
        <w:t xml:space="preserve"> ‏</w:t>
      </w:r>
      <w:r>
        <w:rPr>
          <w:rFonts w:ascii="Century" w:hAnsi="Century" w:cs="Miriam"/>
          <w:b/>
          <w:b/>
          <w:spacing w:val="0"/>
          <w:sz w:val="22"/>
          <w:sz w:val="22"/>
          <w:szCs w:val="24"/>
          <w:rtl w:val="true"/>
        </w:rPr>
        <w:t>נג</w:t>
      </w:r>
      <w:r>
        <w:rPr>
          <w:rFonts w:cs="Miriam" w:ascii="Century" w:hAnsi="Century"/>
          <w:b/>
          <w:spacing w:val="0"/>
          <w:sz w:val="22"/>
          <w:szCs w:val="24"/>
          <w:rtl w:val="true"/>
        </w:rPr>
        <w:t>'</w:t>
      </w:r>
      <w:r>
        <w:rPr>
          <w:rFonts w:ascii="Century" w:hAnsi="Century" w:cs="Miriam"/>
          <w:b/>
          <w:b/>
          <w:spacing w:val="0"/>
          <w:sz w:val="22"/>
          <w:sz w:val="22"/>
          <w:szCs w:val="24"/>
          <w:rtl w:val="true"/>
        </w:rPr>
        <w:t>מי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ועדת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שחרורים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מיוחדת</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14</w:t>
      </w:r>
      <w:r>
        <w:rPr>
          <w:rtl w:val="true"/>
        </w:rPr>
        <w:t xml:space="preserve"> (</w:t>
      </w:r>
      <w:r>
        <w:rPr/>
        <w:t>22.3.2010</w:t>
      </w:r>
      <w:r>
        <w:rPr>
          <w:rtl w:val="true"/>
        </w:rPr>
        <w:t xml:space="preserve">); </w:t>
      </w:r>
      <w:r>
        <w:rPr>
          <w:rtl w:val="true"/>
        </w:rPr>
        <w:t xml:space="preserve">נתנאל דגן </w:t>
      </w:r>
      <w:r>
        <w:rPr>
          <w:rFonts w:ascii="Century" w:hAnsi="Century" w:cs="Miriam"/>
          <w:b/>
          <w:b/>
          <w:spacing w:val="0"/>
          <w:szCs w:val="24"/>
          <w:rtl w:val="true"/>
        </w:rPr>
        <w:t>שחרור</w:t>
      </w:r>
      <w:r>
        <w:rPr>
          <w:rFonts w:ascii="Century" w:hAnsi="Century" w:eastAsia="Century" w:cs="Century"/>
          <w:b/>
          <w:b/>
          <w:spacing w:val="0"/>
          <w:szCs w:val="24"/>
          <w:rtl w:val="true"/>
        </w:rPr>
        <w:t xml:space="preserve"> </w:t>
      </w:r>
      <w:r>
        <w:rPr>
          <w:rFonts w:ascii="Century" w:hAnsi="Century" w:cs="Miriam"/>
          <w:b/>
          <w:b/>
          <w:spacing w:val="0"/>
          <w:szCs w:val="24"/>
          <w:rtl w:val="true"/>
        </w:rPr>
        <w:t>מוקדם</w:t>
      </w:r>
      <w:r>
        <w:rPr>
          <w:rFonts w:ascii="Century" w:hAnsi="Century" w:eastAsia="Century" w:cs="Century"/>
          <w:b/>
          <w:b/>
          <w:spacing w:val="0"/>
          <w:szCs w:val="24"/>
          <w:rtl w:val="true"/>
        </w:rPr>
        <w:t xml:space="preserve"> </w:t>
      </w:r>
      <w:r>
        <w:rPr>
          <w:rFonts w:ascii="Century" w:hAnsi="Century" w:cs="Miriam"/>
          <w:b/>
          <w:b/>
          <w:spacing w:val="0"/>
          <w:szCs w:val="24"/>
          <w:rtl w:val="true"/>
        </w:rPr>
        <w:t>ממאסר</w:t>
      </w:r>
      <w:r>
        <w:rPr>
          <w:rFonts w:cs="Miriam" w:ascii="Century" w:hAnsi="Century"/>
          <w:b/>
          <w:spacing w:val="0"/>
          <w:szCs w:val="24"/>
          <w:rtl w:val="true"/>
        </w:rPr>
        <w:t xml:space="preserve">: </w:t>
      </w:r>
      <w:r>
        <w:rPr>
          <w:rFonts w:ascii="Century" w:hAnsi="Century" w:cs="Miriam"/>
          <w:b/>
          <w:b/>
          <w:spacing w:val="0"/>
          <w:szCs w:val="24"/>
          <w:rtl w:val="true"/>
        </w:rPr>
        <w:t>הסמכות</w:t>
      </w:r>
      <w:r>
        <w:rPr>
          <w:rFonts w:ascii="Century" w:hAnsi="Century" w:eastAsia="Century" w:cs="Century"/>
          <w:b/>
          <w:b/>
          <w:spacing w:val="0"/>
          <w:szCs w:val="24"/>
          <w:rtl w:val="true"/>
        </w:rPr>
        <w:t xml:space="preserve"> </w:t>
      </w:r>
      <w:r>
        <w:rPr>
          <w:rFonts w:ascii="Century" w:hAnsi="Century" w:cs="Miriam"/>
          <w:b/>
          <w:b/>
          <w:spacing w:val="0"/>
          <w:szCs w:val="24"/>
          <w:rtl w:val="true"/>
        </w:rPr>
        <w:t>המשחררת</w:t>
      </w:r>
      <w:r>
        <w:rPr>
          <w:rFonts w:ascii="Century" w:hAnsi="Century" w:eastAsia="Century" w:cs="Century"/>
          <w:b/>
          <w:b/>
          <w:spacing w:val="0"/>
          <w:szCs w:val="24"/>
          <w:rtl w:val="true"/>
        </w:rPr>
        <w:t xml:space="preserve"> </w:t>
      </w:r>
      <w:r>
        <w:rPr>
          <w:rFonts w:ascii="Century" w:hAnsi="Century" w:cs="Miriam"/>
          <w:b/>
          <w:b/>
          <w:spacing w:val="0"/>
          <w:szCs w:val="24"/>
          <w:rtl w:val="true"/>
        </w:rPr>
        <w:t>ושיקול</w:t>
      </w:r>
      <w:r>
        <w:rPr>
          <w:rFonts w:ascii="Century" w:hAnsi="Century" w:eastAsia="Century" w:cs="Century"/>
          <w:b/>
          <w:b/>
          <w:spacing w:val="0"/>
          <w:szCs w:val="24"/>
          <w:rtl w:val="true"/>
        </w:rPr>
        <w:t xml:space="preserve"> </w:t>
      </w:r>
      <w:r>
        <w:rPr>
          <w:rFonts w:ascii="Century" w:hAnsi="Century" w:cs="Miriam"/>
          <w:b/>
          <w:b/>
          <w:spacing w:val="0"/>
          <w:szCs w:val="24"/>
          <w:rtl w:val="true"/>
        </w:rPr>
        <w:t>דעתה</w:t>
      </w:r>
      <w:r>
        <w:rPr>
          <w:rFonts w:ascii="Century" w:hAnsi="Century" w:eastAsia="Century" w:cs="Century"/>
          <w:b/>
          <w:b/>
          <w:spacing w:val="0"/>
          <w:szCs w:val="24"/>
          <w:rtl w:val="true"/>
        </w:rPr>
        <w:t xml:space="preserve"> </w:t>
      </w:r>
      <w:r>
        <w:rPr>
          <w:rFonts w:ascii="Century" w:hAnsi="Century" w:cs="Miriam"/>
          <w:b/>
          <w:b/>
          <w:spacing w:val="0"/>
          <w:szCs w:val="24"/>
          <w:rtl w:val="true"/>
        </w:rPr>
        <w:t>בעיצוב</w:t>
      </w:r>
      <w:r>
        <w:rPr>
          <w:rFonts w:ascii="Century" w:hAnsi="Century" w:eastAsia="Century" w:cs="Century"/>
          <w:b/>
          <w:b/>
          <w:spacing w:val="0"/>
          <w:szCs w:val="24"/>
          <w:rtl w:val="true"/>
        </w:rPr>
        <w:t xml:space="preserve"> </w:t>
      </w:r>
      <w:r>
        <w:rPr>
          <w:rFonts w:ascii="Century" w:hAnsi="Century" w:cs="Miriam"/>
          <w:b/>
          <w:b/>
          <w:spacing w:val="0"/>
          <w:szCs w:val="24"/>
          <w:rtl w:val="true"/>
        </w:rPr>
        <w:t>העונש</w:t>
      </w:r>
      <w:r>
        <w:rPr>
          <w:rtl w:val="true"/>
        </w:rPr>
        <w:t xml:space="preserve"> </w:t>
      </w:r>
      <w:r>
        <w:rPr/>
        <w:t>45-36</w:t>
      </w:r>
      <w:r>
        <w:rPr>
          <w:rtl w:val="true"/>
        </w:rPr>
        <w:t xml:space="preserve"> </w:t>
      </w:r>
      <w:r>
        <w:rPr>
          <w:rtl w:val="true"/>
        </w:rPr>
        <w:t>(</w:t>
      </w:r>
      <w:r>
        <w:rPr>
          <w:rtl w:val="true"/>
        </w:rPr>
        <w:t xml:space="preserve">חיבור לשם קבלת תואר דוקטור </w:t>
      </w:r>
      <w:r>
        <w:rPr>
          <w:rtl w:val="true"/>
        </w:rPr>
        <w:t>ל</w:t>
      </w:r>
      <w:r>
        <w:rPr>
          <w:rtl w:val="true"/>
        </w:rPr>
        <w:t>פילוסופיה</w:t>
      </w:r>
      <w:r>
        <w:rPr>
          <w:rtl w:val="true"/>
        </w:rPr>
        <w:t xml:space="preserve">, </w:t>
      </w:r>
      <w:r>
        <w:rPr>
          <w:rtl w:val="true"/>
        </w:rPr>
        <w:t>אוניברסיטת בר אילן</w:t>
      </w:r>
      <w:r>
        <w:rPr>
          <w:rtl w:val="true"/>
        </w:rPr>
        <w:t xml:space="preserve">, </w:t>
      </w:r>
      <w:r>
        <w:rPr>
          <w:rtl w:val="true"/>
        </w:rPr>
        <w:t>התשע</w:t>
      </w:r>
      <w:r>
        <w:rPr>
          <w:rtl w:val="true"/>
        </w:rPr>
        <w:t>"</w:t>
      </w:r>
      <w:r>
        <w:rPr>
          <w:rtl w:val="true"/>
        </w:rPr>
        <w:t>ד</w:t>
      </w:r>
      <w:r>
        <w:rPr>
          <w:rtl w:val="true"/>
        </w:rPr>
        <w:t>)</w:t>
      </w:r>
      <w:r>
        <w:rPr>
          <w:rtl w:val="true"/>
        </w:rPr>
        <w:t xml:space="preserve">). </w:t>
      </w:r>
      <w:r>
        <w:rPr>
          <w:rtl w:val="true"/>
        </w:rPr>
        <w:t>על כל חברה לעצב על פי ערכיה והעדפותיה</w:t>
      </w:r>
      <w:r>
        <w:rPr>
          <w:rtl w:val="true"/>
        </w:rPr>
        <w:t xml:space="preserve">, </w:t>
      </w:r>
      <w:r>
        <w:rPr>
          <w:rtl w:val="true"/>
        </w:rPr>
        <w:t>באמצעות נציגיה בבית המחוקקים</w:t>
      </w:r>
      <w:r>
        <w:rPr>
          <w:rtl w:val="true"/>
        </w:rPr>
        <w:t xml:space="preserve">, </w:t>
      </w:r>
      <w:r>
        <w:rPr>
          <w:rtl w:val="true"/>
        </w:rPr>
        <w:t>את דיני השחרור על תנאי החולשים על האסירים המאכלסים את מתקני הכליאה בארצה</w:t>
      </w:r>
      <w:r>
        <w:rPr>
          <w:rtl w:val="true"/>
        </w:rPr>
        <w:t xml:space="preserve">. </w:t>
      </w:r>
      <w:r>
        <w:rPr>
          <w:rtl w:val="true"/>
        </w:rPr>
        <w:t xml:space="preserve">מתן דריסת רגל לשיטות משפט זרות בהכרעה רגישה זו </w:t>
      </w:r>
      <w:r>
        <w:rPr>
          <w:rtl w:val="true"/>
        </w:rPr>
        <w:t>–</w:t>
      </w:r>
      <w:r>
        <w:rPr>
          <w:rtl w:val="true"/>
        </w:rPr>
        <w:t xml:space="preserve"> כמוצע על ידי המערער </w:t>
      </w:r>
      <w:r>
        <w:rPr>
          <w:rtl w:val="true"/>
        </w:rPr>
        <w:t>–</w:t>
      </w:r>
      <w:r>
        <w:rPr>
          <w:rtl w:val="true"/>
        </w:rPr>
        <w:t xml:space="preserve"> עלול לחתור תחת תכליתם השיקומית של דינים אלה</w:t>
      </w:r>
      <w:r>
        <w:rPr>
          <w:rtl w:val="true"/>
        </w:rPr>
        <w:t xml:space="preserve">, </w:t>
      </w:r>
      <w:r>
        <w:rPr>
          <w:rtl w:val="true"/>
        </w:rPr>
        <w:t>לעורר מתחים דיפלומטיים</w:t>
      </w:r>
      <w:r>
        <w:rPr>
          <w:rtl w:val="true"/>
        </w:rPr>
        <w:t xml:space="preserve">, </w:t>
      </w:r>
      <w:r>
        <w:rPr>
          <w:rtl w:val="true"/>
        </w:rPr>
        <w:t>לפגוע בריבונותה של המדינה הנעברת ולהרתיעהּ מפני קליטת אסירים שנשפטו במדינה זרה</w:t>
      </w:r>
      <w:r>
        <w:rPr>
          <w:rtl w:val="true"/>
        </w:rPr>
        <w:t>.</w:t>
      </w:r>
    </w:p>
    <w:p>
      <w:pPr>
        <w:pStyle w:val="Ruller4"/>
        <w:ind w:end="0"/>
        <w:jc w:val="both"/>
        <w:rPr/>
      </w:pPr>
      <w:r>
        <w:rPr>
          <w:rtl w:val="true"/>
        </w:rPr>
      </w:r>
    </w:p>
    <w:p>
      <w:pPr>
        <w:pStyle w:val="Ruller41"/>
        <w:numPr>
          <w:ilvl w:val="0"/>
          <w:numId w:val="1"/>
        </w:numPr>
        <w:ind w:end="0"/>
        <w:jc w:val="both"/>
        <w:rPr>
          <w:rFonts w:ascii="Century" w:hAnsi="Century" w:cs="Miriam"/>
          <w:b/>
          <w:spacing w:val="0"/>
          <w:szCs w:val="24"/>
        </w:rPr>
      </w:pPr>
      <w:r>
        <w:rPr>
          <w:rtl w:val="true"/>
        </w:rPr>
        <w:t>משהגעתי למסקנה שלפיה דיני השחרור המוקדם ממאסר נמנים</w:t>
      </w:r>
      <w:r>
        <w:rPr>
          <w:rtl w:val="true"/>
        </w:rPr>
        <w:t xml:space="preserve">, </w:t>
      </w:r>
      <w:r>
        <w:rPr>
          <w:rFonts w:ascii="Century" w:hAnsi="Century" w:cs="Miriam"/>
          <w:b/>
          <w:b/>
          <w:spacing w:val="0"/>
          <w:sz w:val="22"/>
          <w:sz w:val="22"/>
          <w:szCs w:val="24"/>
          <w:rtl w:val="true"/>
        </w:rPr>
        <w:t>ככלל</w:t>
      </w:r>
      <w:r>
        <w:rPr>
          <w:rtl w:val="true"/>
        </w:rPr>
        <w:t xml:space="preserve">, </w:t>
      </w:r>
      <w:r>
        <w:rPr>
          <w:rtl w:val="true"/>
        </w:rPr>
        <w:t>עם ממד האכיפה</w:t>
      </w:r>
      <w:r>
        <w:rPr>
          <w:rtl w:val="true"/>
        </w:rPr>
        <w:t xml:space="preserve">, </w:t>
      </w:r>
      <w:r>
        <w:rPr>
          <w:rtl w:val="true"/>
        </w:rPr>
        <w:t>עליי להוסיף ולהידרש למנגנון המסוים אשר קבוע בדין הגרמני</w:t>
      </w:r>
      <w:r>
        <w:rPr>
          <w:rtl w:val="true"/>
        </w:rPr>
        <w:t xml:space="preserve">, </w:t>
      </w:r>
      <w:r>
        <w:rPr>
          <w:rtl w:val="true"/>
        </w:rPr>
        <w:t>ולבחון אם מסקנה זו עומדת בעינה אף ביחס אליו</w:t>
      </w:r>
      <w:r>
        <w:rPr>
          <w:rtl w:val="true"/>
        </w:rPr>
        <w:t xml:space="preserve">. </w:t>
      </w:r>
      <w:r>
        <w:rPr>
          <w:rtl w:val="true"/>
        </w:rPr>
        <w:t xml:space="preserve">כפי שמלמדת פרשת </w:t>
      </w:r>
      <w:r>
        <w:rPr>
          <w:rFonts w:ascii="Century" w:hAnsi="Century" w:cs="Miriam"/>
          <w:b/>
          <w:b/>
          <w:spacing w:val="0"/>
          <w:szCs w:val="24"/>
          <w:rtl w:val="true"/>
        </w:rPr>
        <w:t>מלכה</w:t>
      </w:r>
      <w:r>
        <w:rPr>
          <w:rtl w:val="true"/>
        </w:rPr>
        <w:t xml:space="preserve">, </w:t>
      </w:r>
      <w:r>
        <w:rPr>
          <w:rtl w:val="true"/>
        </w:rPr>
        <w:t xml:space="preserve">לשם בירור זה יש לעמוד על האופן שבו נתפסים דיני השחרור המוקדם ממאסר על פי הדין הגרמני עצמו </w:t>
      </w:r>
      <w:r>
        <w:rPr>
          <w:rtl w:val="true"/>
        </w:rPr>
        <w:t>(</w:t>
      </w:r>
      <w:r>
        <w:rPr>
          <w:rtl w:val="true"/>
        </w:rPr>
        <w:t>ראו שם</w:t>
      </w:r>
      <w:r>
        <w:rPr>
          <w:rtl w:val="true"/>
        </w:rPr>
        <w:t xml:space="preserve">, </w:t>
      </w:r>
      <w:r>
        <w:rPr>
          <w:rtl w:val="true"/>
        </w:rPr>
        <w:t xml:space="preserve">פסקה </w:t>
      </w:r>
      <w:r>
        <w:rPr/>
        <w:t>32</w:t>
      </w:r>
      <w:r>
        <w:rPr>
          <w:rtl w:val="true"/>
        </w:rPr>
        <w:t xml:space="preserve">). </w:t>
      </w:r>
      <w:r>
        <w:rPr>
          <w:rtl w:val="true"/>
        </w:rPr>
        <w:t>כידוע</w:t>
      </w:r>
      <w:r>
        <w:rPr>
          <w:rtl w:val="true"/>
        </w:rPr>
        <w:t xml:space="preserve">, </w:t>
      </w:r>
      <w:r>
        <w:rPr>
          <w:rtl w:val="true"/>
        </w:rPr>
        <w:t>בניגוד להוראות הדין הישראלי</w:t>
      </w:r>
      <w:r>
        <w:rPr>
          <w:rtl w:val="true"/>
        </w:rPr>
        <w:t xml:space="preserve">, </w:t>
      </w:r>
      <w:r>
        <w:rPr>
          <w:rtl w:val="true"/>
        </w:rPr>
        <w:t xml:space="preserve">אשר אינן נחשבות עובדה הטעונה הוכחה </w:t>
      </w:r>
      <w:r>
        <w:rPr>
          <w:rtl w:val="true"/>
        </w:rPr>
        <w:t>(</w:t>
      </w:r>
      <w:r>
        <w:rPr>
          <w:rtl w:val="true"/>
        </w:rPr>
        <w:t xml:space="preserve">ראו </w:t>
      </w:r>
      <w:hyperlink r:id="rId60">
        <w:r>
          <w:rPr>
            <w:rStyle w:val="Hyperlink"/>
            <w:color w:val="0000FF"/>
            <w:u w:val="single"/>
            <w:rtl w:val="true"/>
          </w:rPr>
          <w:t>סעיף</w:t>
        </w:r>
        <w:r>
          <w:rPr>
            <w:rStyle w:val="Hyperlink"/>
            <w:color w:val="0000FF"/>
            <w:u w:val="single"/>
            <w:rtl w:val="true"/>
          </w:rPr>
          <w:t xml:space="preserve"> </w:t>
        </w:r>
        <w:r>
          <w:rPr>
            <w:rStyle w:val="Hyperlink"/>
            <w:color w:val="0000FF"/>
            <w:u w:val="single"/>
          </w:rPr>
          <w:t>57</w:t>
        </w:r>
        <w:r>
          <w:rPr>
            <w:rStyle w:val="Hyperlink"/>
            <w:color w:val="0000FF"/>
            <w:u w:val="single"/>
            <w:rtl w:val="true"/>
          </w:rPr>
          <w:t>ב</w:t>
        </w:r>
      </w:hyperlink>
      <w:r>
        <w:rPr>
          <w:rtl w:val="true"/>
        </w:rPr>
        <w:t xml:space="preserve"> ל</w:t>
      </w:r>
      <w:hyperlink r:id="rId61">
        <w:r>
          <w:rPr>
            <w:rStyle w:val="Hyperlink"/>
            <w:color w:val="0000FF"/>
            <w:u w:val="single"/>
            <w:rtl w:val="true"/>
          </w:rPr>
          <w:t>פקודת</w:t>
        </w:r>
        <w:r>
          <w:rPr>
            <w:rStyle w:val="Hyperlink"/>
            <w:color w:val="0000FF"/>
            <w:u w:val="single"/>
            <w:rtl w:val="true"/>
          </w:rPr>
          <w:t xml:space="preserve"> </w:t>
        </w:r>
        <w:r>
          <w:rPr>
            <w:rStyle w:val="Hyperlink"/>
            <w:color w:val="0000FF"/>
            <w:u w:val="single"/>
            <w:rtl w:val="true"/>
          </w:rPr>
          <w:t>הראיות</w:t>
        </w:r>
      </w:hyperlink>
      <w:r>
        <w:rPr>
          <w:rtl w:val="true"/>
        </w:rPr>
        <w:t xml:space="preserve"> </w:t>
      </w:r>
      <w:r>
        <w:rPr>
          <w:rtl w:val="true"/>
        </w:rPr>
        <w:t>[</w:t>
      </w:r>
      <w:r>
        <w:rPr>
          <w:rtl w:val="true"/>
        </w:rPr>
        <w:t>נוסח</w:t>
      </w:r>
      <w:r>
        <w:rPr>
          <w:rtl w:val="true"/>
        </w:rPr>
        <w:t xml:space="preserve"> </w:t>
      </w:r>
      <w:r>
        <w:rPr>
          <w:rtl w:val="true"/>
        </w:rPr>
        <w:t>חדש</w:t>
      </w:r>
      <w:r>
        <w:rPr>
          <w:rtl w:val="true"/>
        </w:rPr>
        <w:t xml:space="preserve">], </w:t>
      </w:r>
      <w:r>
        <w:rPr>
          <w:rtl w:val="true"/>
        </w:rPr>
        <w:t>ה</w:t>
      </w:r>
      <w:r>
        <w:rPr>
          <w:rtl w:val="true"/>
        </w:rPr>
        <w:t>תשל</w:t>
      </w:r>
      <w:r>
        <w:rPr>
          <w:rtl w:val="true"/>
        </w:rPr>
        <w:t>"</w:t>
      </w:r>
      <w:r>
        <w:rPr>
          <w:rtl w:val="true"/>
        </w:rPr>
        <w:t>א</w:t>
      </w:r>
      <w:r>
        <w:rPr>
          <w:rtl w:val="true"/>
        </w:rPr>
        <w:t>-</w:t>
      </w:r>
      <w:r>
        <w:rPr/>
        <w:t>1971</w:t>
      </w:r>
      <w:r>
        <w:rPr>
          <w:rtl w:val="true"/>
        </w:rPr>
        <w:t>)</w:t>
      </w:r>
      <w:r>
        <w:rPr>
          <w:rFonts w:cs="Miriam" w:ascii="Century" w:hAnsi="Century"/>
          <w:b/>
          <w:spacing w:val="0"/>
          <w:szCs w:val="24"/>
          <w:rtl w:val="true"/>
        </w:rPr>
        <w:t xml:space="preserve"> </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 xml:space="preserve">ההסתמכות על דין זר מחייבת כתנאי מקדים את הוכחתו </w:t>
      </w:r>
      <w:r>
        <w:rPr>
          <w:rFonts w:cs="Century" w:ascii="Century" w:hAnsi="Century"/>
          <w:sz w:val="22"/>
          <w:rtl w:val="true"/>
        </w:rPr>
        <w:t>(</w:t>
      </w:r>
      <w:r>
        <w:rPr>
          <w:rFonts w:ascii="Century" w:hAnsi="Century" w:cs="Century"/>
          <w:sz w:val="22"/>
          <w:sz w:val="22"/>
          <w:rtl w:val="true"/>
        </w:rPr>
        <w:t xml:space="preserve">ראו למשל </w:t>
      </w:r>
      <w:hyperlink r:id="rId62">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א</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7884/15</w:t>
        </w:r>
      </w:hyperlink>
      <w:r>
        <w:rPr>
          <w:rFonts w:cs="Century" w:ascii="Century" w:hAnsi="Century"/>
          <w:sz w:val="22"/>
          <w:rtl w:val="true"/>
        </w:rPr>
        <w:t xml:space="preserve"> </w:t>
      </w:r>
      <w:r>
        <w:rPr>
          <w:rFonts w:ascii="Century" w:hAnsi="Century" w:cs="Miriam"/>
          <w:b/>
          <w:b/>
          <w:spacing w:val="0"/>
          <w:sz w:val="22"/>
          <w:sz w:val="22"/>
          <w:szCs w:val="24"/>
          <w:rtl w:val="true"/>
        </w:rPr>
        <w:t>רייטמן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w:t>
      </w:r>
      <w:r>
        <w:rPr/>
        <w:t>Jiangsu Overseas Group Co Ltd</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פסקה </w:t>
      </w:r>
      <w:r>
        <w:rPr>
          <w:rFonts w:cs="Century" w:ascii="Century" w:hAnsi="Century"/>
          <w:sz w:val="22"/>
        </w:rPr>
        <w:t>31</w:t>
      </w:r>
      <w:r>
        <w:rPr>
          <w:rFonts w:cs="Century" w:ascii="Century" w:hAnsi="Century"/>
          <w:sz w:val="22"/>
          <w:rtl w:val="true"/>
        </w:rPr>
        <w:t xml:space="preserve"> (</w:t>
      </w:r>
      <w:r>
        <w:rPr>
          <w:rFonts w:cs="Century" w:ascii="Century" w:hAnsi="Century"/>
          <w:sz w:val="22"/>
        </w:rPr>
        <w:t>14.8.2017</w:t>
      </w:r>
      <w:r>
        <w:rPr>
          <w:rFonts w:cs="Century" w:ascii="Century" w:hAnsi="Century"/>
          <w:sz w:val="22"/>
          <w:rtl w:val="true"/>
        </w:rPr>
        <w:t xml:space="preserve">)). </w:t>
      </w:r>
      <w:r>
        <w:rPr>
          <w:rFonts w:ascii="Century" w:hAnsi="Century" w:cs="Century"/>
          <w:sz w:val="22"/>
          <w:sz w:val="22"/>
          <w:rtl w:val="true"/>
        </w:rPr>
        <w:t>בהתאם</w:t>
      </w:r>
      <w:r>
        <w:rPr>
          <w:rFonts w:cs="Century" w:ascii="Century" w:hAnsi="Century"/>
          <w:sz w:val="22"/>
          <w:rtl w:val="true"/>
        </w:rPr>
        <w:t xml:space="preserve">, </w:t>
      </w:r>
      <w:r>
        <w:rPr>
          <w:rFonts w:ascii="Century" w:hAnsi="Century" w:cs="Century"/>
          <w:sz w:val="22"/>
          <w:sz w:val="22"/>
          <w:rtl w:val="true"/>
        </w:rPr>
        <w:t xml:space="preserve">אסקור בקצרה </w:t>
      </w:r>
      <w:r>
        <w:rPr>
          <w:rtl w:val="true"/>
        </w:rPr>
        <w:t>את הוראות הדין הגרמני הצריכות לענייננו</w:t>
      </w:r>
      <w:r>
        <w:rPr>
          <w:rtl w:val="true"/>
        </w:rPr>
        <w:t xml:space="preserve">, </w:t>
      </w:r>
      <w:r>
        <w:rPr>
          <w:rtl w:val="true"/>
        </w:rPr>
        <w:t>כפי שפורטו בחוות דעתו של המומחה מטעם המערער</w:t>
      </w:r>
      <w:r>
        <w:rPr>
          <w:rtl w:val="true"/>
        </w:rPr>
        <w:t xml:space="preserve">, </w:t>
      </w:r>
      <w:r>
        <w:rPr>
          <w:rtl w:val="true"/>
        </w:rPr>
        <w:t>ד</w:t>
      </w:r>
      <w:r>
        <w:rPr>
          <w:rtl w:val="true"/>
        </w:rPr>
        <w:t>"</w:t>
      </w:r>
      <w:r>
        <w:rPr>
          <w:rtl w:val="true"/>
        </w:rPr>
        <w:t xml:space="preserve">ר חאלד גנאים </w:t>
      </w:r>
      <w:r>
        <w:rPr>
          <w:rtl w:val="true"/>
        </w:rPr>
        <w:t>(</w:t>
      </w:r>
      <w:r>
        <w:rPr>
          <w:rtl w:val="true"/>
        </w:rPr>
        <w:t>להלן</w:t>
      </w:r>
      <w:r>
        <w:rPr>
          <w:rtl w:val="true"/>
        </w:rPr>
        <w:t xml:space="preserve">: </w:t>
      </w:r>
      <w:r>
        <w:rPr>
          <w:rFonts w:ascii="Century" w:hAnsi="Century" w:cs="Miriam"/>
          <w:b/>
          <w:b/>
          <w:spacing w:val="0"/>
          <w:sz w:val="22"/>
          <w:sz w:val="22"/>
          <w:szCs w:val="24"/>
          <w:rtl w:val="true"/>
        </w:rPr>
        <w:t>חוות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הדעת</w:t>
      </w:r>
      <w:r>
        <w:rPr>
          <w:rtl w:val="true"/>
        </w:rPr>
        <w:t xml:space="preserve">). </w:t>
      </w:r>
      <w:r>
        <w:rPr>
          <w:rtl w:val="true"/>
        </w:rPr>
        <w:t>בהמשך</w:t>
      </w:r>
      <w:r>
        <w:rPr>
          <w:rtl w:val="true"/>
        </w:rPr>
        <w:t xml:space="preserve">, </w:t>
      </w:r>
      <w:r>
        <w:rPr>
          <w:rtl w:val="true"/>
        </w:rPr>
        <w:t xml:space="preserve">אתן דעתי למקורות שמהם ביקש כל צד להיבנות ביחס לסיווגה הראוי של הוראת השחרור המוקדם הקבועה </w:t>
      </w:r>
      <w:hyperlink r:id="rId63">
        <w:r>
          <w:rPr>
            <w:rStyle w:val="Hyperlink"/>
            <w:color w:val="0000FF"/>
            <w:u w:val="single"/>
            <w:rtl w:val="true"/>
          </w:rPr>
          <w:t>בסעיף</w:t>
        </w:r>
        <w:r>
          <w:rPr>
            <w:rStyle w:val="Hyperlink"/>
            <w:color w:val="0000FF"/>
            <w:u w:val="single"/>
            <w:rtl w:val="true"/>
          </w:rPr>
          <w:t xml:space="preserve"> </w:t>
        </w:r>
        <w:r>
          <w:rPr>
            <w:rStyle w:val="Hyperlink"/>
            <w:color w:val="0000FF"/>
            <w:u w:val="single"/>
          </w:rPr>
          <w:t>a57</w:t>
        </w:r>
      </w:hyperlink>
      <w:r>
        <w:rPr>
          <w:rtl w:val="true"/>
        </w:rPr>
        <w:t xml:space="preserve"> </w:t>
      </w:r>
      <w:r>
        <w:rPr>
          <w:rtl w:val="true"/>
        </w:rPr>
        <w:t>ל</w:t>
      </w:r>
      <w:hyperlink r:id="rId64">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הגרמני</w:t>
      </w:r>
      <w:r>
        <w:rPr>
          <w:rtl w:val="true"/>
        </w:rPr>
        <w:t xml:space="preserve">, </w:t>
      </w:r>
      <w:r>
        <w:rPr>
          <w:rtl w:val="true"/>
        </w:rPr>
        <w:t>ובתוך כך אעמוד על קווי הדמיון והשוני שבין הוראה זו לבין מוסד ה</w:t>
      </w:r>
      <w:r>
        <w:rPr>
          <w:rtl w:val="true"/>
        </w:rPr>
        <w:t>-</w:t>
      </w:r>
      <w:r>
        <w:rPr/>
        <w:t>Tariff</w:t>
      </w:r>
      <w:r>
        <w:rPr>
          <w:rtl w:val="true"/>
        </w:rPr>
        <w:t xml:space="preserve"> </w:t>
      </w:r>
      <w:r>
        <w:rPr>
          <w:rtl w:val="true"/>
        </w:rPr>
        <w:t xml:space="preserve">שבו עסקה פרשת </w:t>
      </w:r>
      <w:r>
        <w:rPr>
          <w:rFonts w:ascii="Century" w:hAnsi="Century" w:cs="Miriam"/>
          <w:b/>
          <w:b/>
          <w:spacing w:val="0"/>
          <w:sz w:val="22"/>
          <w:sz w:val="22"/>
          <w:szCs w:val="24"/>
          <w:rtl w:val="true"/>
        </w:rPr>
        <w:t>מלכה</w:t>
      </w:r>
      <w:r>
        <w:rPr>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שחרורם</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תנאי</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אסירי</w:t>
      </w:r>
      <w:r>
        <w:rPr>
          <w:rFonts w:ascii="Century" w:hAnsi="Century" w:eastAsia="Century" w:cs="Century"/>
          <w:b/>
          <w:b/>
          <w:spacing w:val="0"/>
          <w:szCs w:val="24"/>
          <w:rtl w:val="true"/>
        </w:rPr>
        <w:t xml:space="preserve"> </w:t>
      </w:r>
      <w:r>
        <w:rPr>
          <w:rFonts w:ascii="Century" w:hAnsi="Century" w:cs="Miriam"/>
          <w:b/>
          <w:b/>
          <w:spacing w:val="0"/>
          <w:szCs w:val="24"/>
          <w:rtl w:val="true"/>
        </w:rPr>
        <w:t>עולם</w:t>
      </w:r>
      <w:r>
        <w:rPr>
          <w:rFonts w:ascii="Century" w:hAnsi="Century" w:eastAsia="Century" w:cs="Century"/>
          <w:b/>
          <w:b/>
          <w:spacing w:val="0"/>
          <w:szCs w:val="24"/>
          <w:rtl w:val="true"/>
        </w:rPr>
        <w:t xml:space="preserve"> </w:t>
      </w:r>
      <w:r>
        <w:rPr>
          <w:rFonts w:ascii="Century" w:hAnsi="Century" w:cs="Miriam"/>
          <w:b/>
          <w:b/>
          <w:spacing w:val="0"/>
          <w:szCs w:val="24"/>
          <w:rtl w:val="true"/>
        </w:rPr>
        <w:t>בדין</w:t>
      </w:r>
      <w:r>
        <w:rPr>
          <w:rFonts w:ascii="Century" w:hAnsi="Century" w:eastAsia="Century" w:cs="Century"/>
          <w:b/>
          <w:b/>
          <w:spacing w:val="0"/>
          <w:szCs w:val="24"/>
          <w:rtl w:val="true"/>
        </w:rPr>
        <w:t xml:space="preserve"> </w:t>
      </w:r>
      <w:r>
        <w:rPr>
          <w:rFonts w:ascii="Century" w:hAnsi="Century" w:cs="Miriam"/>
          <w:b/>
          <w:b/>
          <w:spacing w:val="0"/>
          <w:szCs w:val="24"/>
          <w:rtl w:val="true"/>
        </w:rPr>
        <w:t>הגרמני</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end="0"/>
        <w:jc w:val="both"/>
        <w:rPr/>
      </w:pPr>
      <w:r>
        <w:rPr>
          <w:rtl w:val="true"/>
        </w:rPr>
        <w:t xml:space="preserve">המערער הורשע על פי </w:t>
      </w:r>
      <w:r>
        <w:rPr>
          <w:rtl w:val="true"/>
        </w:rPr>
        <w:t>סעיף</w:t>
      </w:r>
      <w:r>
        <w:rPr>
          <w:rtl w:val="true"/>
        </w:rPr>
        <w:t xml:space="preserve"> </w:t>
      </w:r>
      <w:r>
        <w:rPr/>
        <w:t>211</w:t>
      </w:r>
      <w:r>
        <w:rPr>
          <w:rtl w:val="true"/>
        </w:rPr>
        <w:t xml:space="preserve"> </w:t>
      </w:r>
      <w:r>
        <w:rPr>
          <w:rtl w:val="true"/>
        </w:rPr>
        <w:t>ל</w:t>
      </w:r>
      <w:hyperlink r:id="rId65">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הגרמני </w:t>
      </w:r>
      <w:r>
        <w:rPr>
          <w:rtl w:val="true"/>
        </w:rPr>
        <w:t>(</w:t>
      </w:r>
      <w:r>
        <w:rPr/>
        <w:t>Strafgesetzbuch</w:t>
      </w:r>
      <w:r>
        <w:rPr>
          <w:rtl w:val="true"/>
        </w:rPr>
        <w:t xml:space="preserve">), </w:t>
      </w:r>
      <w:r>
        <w:rPr>
          <w:rtl w:val="true"/>
        </w:rPr>
        <w:t>שבגינו מוטל עונש מאסר עולם חובה</w:t>
      </w:r>
      <w:r>
        <w:rPr>
          <w:rtl w:val="true"/>
        </w:rPr>
        <w:t xml:space="preserve">. </w:t>
      </w:r>
      <w:r>
        <w:rPr>
          <w:rtl w:val="true"/>
        </w:rPr>
        <w:t xml:space="preserve">בפסק דין מכונן משנת </w:t>
      </w:r>
      <w:r>
        <w:rPr/>
        <w:t>1977</w:t>
      </w:r>
      <w:r>
        <w:rPr>
          <w:rtl w:val="true"/>
        </w:rPr>
        <w:t xml:space="preserve"> </w:t>
      </w:r>
      <w:r>
        <w:rPr>
          <w:rtl w:val="true"/>
        </w:rPr>
        <w:t>קבע בית המשפט החוקתי הפדראלי בגרמניה כי עונש מאסר העולם אינו בלתי חוקתי כשלעצמו</w:t>
      </w:r>
      <w:r>
        <w:rPr>
          <w:rtl w:val="true"/>
        </w:rPr>
        <w:t xml:space="preserve">, </w:t>
      </w:r>
      <w:r>
        <w:rPr>
          <w:rtl w:val="true"/>
        </w:rPr>
        <w:t xml:space="preserve">ואולם הוסיף כי העיקרון החוקתי של כבוד האדם מחייב קיומה של פרוצדורה סטטוטורית אשר תאפשר לאסירי עולם לזכות בשחרור מוקדם </w:t>
      </w:r>
      <w:r>
        <w:rPr>
          <w:rtl w:val="true"/>
        </w:rPr>
        <w:t>(</w:t>
      </w:r>
      <w:r>
        <w:rPr/>
        <w:t>BVerfGE 45, 187</w:t>
      </w:r>
      <w:r>
        <w:rPr>
          <w:rtl w:val="true"/>
        </w:rPr>
        <w:t>)</w:t>
      </w:r>
      <w:r>
        <w:rPr>
          <w:rFonts w:cs="Century" w:ascii="Century" w:hAnsi="Century"/>
          <w:sz w:val="22"/>
          <w:rtl w:val="true"/>
        </w:rPr>
        <w:t>.</w:t>
      </w:r>
      <w:r>
        <w:rPr>
          <w:rFonts w:cs="Century" w:ascii="Century" w:hAnsi="Century"/>
          <w:sz w:val="22"/>
          <w:rtl w:val="true"/>
        </w:rPr>
        <w:t xml:space="preserve"> </w:t>
      </w:r>
    </w:p>
    <w:p>
      <w:pPr>
        <w:pStyle w:val="Ruller41"/>
        <w:numPr>
          <w:ilvl w:val="0"/>
          <w:numId w:val="0"/>
        </w:numPr>
        <w:ind w:hanging="0" w:start="0" w:end="0"/>
        <w:jc w:val="both"/>
        <w:rPr>
          <w:rFonts w:ascii="Century" w:hAnsi="Century" w:cs="Century"/>
          <w:sz w:val="22"/>
        </w:rPr>
      </w:pPr>
      <w:r>
        <w:rPr>
          <w:rFonts w:cs="Century" w:ascii="Century" w:hAnsi="Century"/>
          <w:sz w:val="22"/>
          <w:rtl w:val="true"/>
        </w:rPr>
      </w:r>
    </w:p>
    <w:p>
      <w:pPr>
        <w:pStyle w:val="Ruller41"/>
        <w:numPr>
          <w:ilvl w:val="0"/>
          <w:numId w:val="0"/>
        </w:numPr>
        <w:ind w:hanging="0" w:start="0" w:end="0"/>
        <w:jc w:val="both"/>
        <w:rPr/>
      </w:pPr>
      <w:r>
        <w:rPr>
          <w:rFonts w:cs="Century" w:ascii="Century" w:hAnsi="Century"/>
          <w:sz w:val="22"/>
          <w:rtl w:val="true"/>
        </w:rPr>
        <w:tab/>
      </w:r>
      <w:r>
        <w:rPr>
          <w:rFonts w:ascii="Century" w:hAnsi="Century" w:cs="Century"/>
          <w:sz w:val="22"/>
          <w:sz w:val="22"/>
          <w:rtl w:val="true"/>
        </w:rPr>
        <w:t>בהתאם לכך</w:t>
      </w:r>
      <w:r>
        <w:rPr>
          <w:rFonts w:cs="Century" w:ascii="Century" w:hAnsi="Century"/>
          <w:sz w:val="22"/>
          <w:rtl w:val="true"/>
        </w:rPr>
        <w:t xml:space="preserve">, </w:t>
      </w:r>
      <w:r>
        <w:rPr>
          <w:rFonts w:ascii="Century" w:hAnsi="Century" w:cs="Century"/>
          <w:sz w:val="22"/>
          <w:sz w:val="22"/>
          <w:rtl w:val="true"/>
        </w:rPr>
        <w:t xml:space="preserve">תוקן </w:t>
      </w:r>
      <w:hyperlink r:id="rId66">
        <w:r>
          <w:rPr>
            <w:rStyle w:val="Hyperlink"/>
            <w:rFonts w:ascii="Century" w:hAnsi="Century" w:cs="Century"/>
            <w:color w:val="0000FF"/>
            <w:sz w:val="22"/>
            <w:sz w:val="22"/>
            <w:u w:val="single"/>
            <w:rtl w:val="true"/>
          </w:rPr>
          <w:t>חוק</w:t>
        </w:r>
        <w:r>
          <w:rPr>
            <w:rStyle w:val="Hyperlink"/>
            <w:rFonts w:ascii="Century" w:hAnsi="Century" w:cs="Century"/>
            <w:color w:val="0000FF"/>
            <w:sz w:val="22"/>
            <w:sz w:val="22"/>
            <w:u w:val="single"/>
            <w:rtl w:val="true"/>
          </w:rPr>
          <w:t xml:space="preserve"> </w:t>
        </w:r>
        <w:r>
          <w:rPr>
            <w:rStyle w:val="Hyperlink"/>
            <w:rFonts w:ascii="Century" w:hAnsi="Century" w:cs="Century"/>
            <w:color w:val="0000FF"/>
            <w:sz w:val="22"/>
            <w:sz w:val="22"/>
            <w:u w:val="single"/>
            <w:rtl w:val="true"/>
          </w:rPr>
          <w:t>העונשין</w:t>
        </w:r>
      </w:hyperlink>
      <w:r>
        <w:rPr>
          <w:rFonts w:ascii="Century" w:hAnsi="Century" w:cs="Century"/>
          <w:sz w:val="22"/>
          <w:sz w:val="22"/>
          <w:rtl w:val="true"/>
        </w:rPr>
        <w:t xml:space="preserve"> ונוסף לו </w:t>
      </w:r>
      <w:r>
        <w:rPr>
          <w:rtl w:val="true"/>
        </w:rPr>
        <w:t xml:space="preserve">סעיף </w:t>
      </w:r>
      <w:r>
        <w:rPr/>
        <w:t>a</w:t>
      </w:r>
      <w:r>
        <w:rPr/>
        <w:t>57</w:t>
      </w:r>
      <w:r>
        <w:rPr>
          <w:rtl w:val="true"/>
        </w:rPr>
        <w:t xml:space="preserve">, </w:t>
      </w:r>
      <w:r>
        <w:rPr>
          <w:rtl w:val="true"/>
        </w:rPr>
        <w:t>אשר מאפשר להורות על שחרורו על תנאי של אסיר עולם</w:t>
      </w:r>
      <w:r>
        <w:rPr>
          <w:rtl w:val="true"/>
        </w:rPr>
        <w:t xml:space="preserve">, </w:t>
      </w:r>
      <w:r>
        <w:rPr>
          <w:rtl w:val="true"/>
        </w:rPr>
        <w:t>בהתקיימם</w:t>
      </w:r>
      <w:r>
        <w:rPr>
          <w:rtl w:val="true"/>
        </w:rPr>
        <w:t xml:space="preserve">, </w:t>
      </w:r>
      <w:r>
        <w:rPr>
          <w:rtl w:val="true"/>
        </w:rPr>
        <w:t>בין היתר</w:t>
      </w:r>
      <w:r>
        <w:rPr>
          <w:rtl w:val="true"/>
        </w:rPr>
        <w:t xml:space="preserve">, </w:t>
      </w:r>
      <w:r>
        <w:rPr>
          <w:rtl w:val="true"/>
        </w:rPr>
        <w:t xml:space="preserve">של התנאים </w:t>
      </w:r>
      <w:r>
        <w:rPr>
          <w:rFonts w:ascii="Century" w:hAnsi="Century" w:cs="Miriam"/>
          <w:b/>
          <w:b/>
          <w:spacing w:val="0"/>
          <w:sz w:val="22"/>
          <w:sz w:val="22"/>
          <w:szCs w:val="24"/>
          <w:rtl w:val="true"/>
        </w:rPr>
        <w:t>המצטברים</w:t>
      </w:r>
      <w:r>
        <w:rPr>
          <w:rtl w:val="true"/>
        </w:rPr>
        <w:t xml:space="preserve"> הבאים</w:t>
      </w:r>
      <w:r>
        <w:rPr>
          <w:rtl w:val="true"/>
        </w:rPr>
        <w:t xml:space="preserve">: </w:t>
      </w:r>
      <w:r>
        <w:rPr>
          <w:rtl w:val="true"/>
        </w:rPr>
        <w:t xml:space="preserve">האסיר ריצה </w:t>
      </w:r>
      <w:r>
        <w:rPr/>
        <w:t>15</w:t>
      </w:r>
      <w:r>
        <w:rPr>
          <w:rtl w:val="true"/>
        </w:rPr>
        <w:t xml:space="preserve"> </w:t>
      </w:r>
      <w:r>
        <w:rPr>
          <w:rtl w:val="true"/>
        </w:rPr>
        <w:t>שנות מאסר</w:t>
      </w:r>
      <w:r>
        <w:rPr>
          <w:rtl w:val="true"/>
        </w:rPr>
        <w:t xml:space="preserve">; </w:t>
      </w:r>
      <w:r>
        <w:rPr>
          <w:rtl w:val="true"/>
        </w:rPr>
        <w:t>חומרת אשמתו אינה מצדדת בהמשך ריצוי העונש</w:t>
      </w:r>
      <w:r>
        <w:rPr>
          <w:rtl w:val="true"/>
        </w:rPr>
        <w:t xml:space="preserve">; </w:t>
      </w:r>
      <w:r>
        <w:rPr>
          <w:rtl w:val="true"/>
        </w:rPr>
        <w:t xml:space="preserve">וניתן להצדיק את קיצור העונש בהתחשב באינטרס הציבורי ובשיקולי ביטחון הציבור </w:t>
      </w:r>
      <w:r>
        <w:rPr>
          <w:rtl w:val="true"/>
        </w:rPr>
        <w:t>(</w:t>
      </w:r>
      <w:r>
        <w:rPr>
          <w:rtl w:val="true"/>
        </w:rPr>
        <w:t>ראו</w:t>
      </w:r>
      <w:r>
        <w:rPr>
          <w:rtl w:val="true"/>
        </w:rPr>
        <w:t xml:space="preserve">: </w:t>
      </w:r>
      <w:r>
        <w:rPr>
          <w:rFonts w:ascii="Century" w:hAnsi="Century" w:cs="Miriam"/>
          <w:b/>
          <w:b/>
          <w:spacing w:val="0"/>
          <w:sz w:val="22"/>
          <w:sz w:val="22"/>
          <w:szCs w:val="24"/>
          <w:rtl w:val="true"/>
        </w:rPr>
        <w:t>חוות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הדעת</w:t>
      </w:r>
      <w:r>
        <w:rPr>
          <w:rtl w:val="true"/>
        </w:rPr>
        <w:t xml:space="preserve">, </w:t>
      </w:r>
      <w:r>
        <w:rPr>
          <w:rtl w:val="true"/>
        </w:rPr>
        <w:t>עמ</w:t>
      </w:r>
      <w:r>
        <w:rPr>
          <w:rtl w:val="true"/>
        </w:rPr>
        <w:t xml:space="preserve">' </w:t>
      </w:r>
      <w:r>
        <w:rPr/>
        <w:t>6-4</w:t>
      </w:r>
      <w:r>
        <w:rPr>
          <w:rtl w:val="true"/>
        </w:rPr>
        <w:t xml:space="preserve">; </w:t>
      </w:r>
      <w:r>
        <w:rPr/>
        <w:t xml:space="preserve">Dirk Van Zyl Smit, </w:t>
      </w:r>
      <w:r>
        <w:rPr>
          <w:i/>
          <w:iCs/>
        </w:rPr>
        <w:t>Outlawing Irreducible Life Sentences: Europe on the Brink</w:t>
      </w:r>
      <w:r>
        <w:rPr/>
        <w:t xml:space="preserve">, 23 </w:t>
      </w:r>
      <w:r>
        <w:rPr>
          <w:smallCaps/>
        </w:rPr>
        <w:t>Fed. Sent'g Rep.</w:t>
      </w:r>
      <w:r>
        <w:rPr/>
        <w:t xml:space="preserve"> 39, 40 (2010)</w:t>
      </w:r>
      <w:r>
        <w:rPr>
          <w:rtl w:val="true"/>
        </w:rPr>
        <w:t>)</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בפסיקה מאוחרת הובהר כי על בית המשפט הגוזר את דינו של אסיר העולם להתייחס באופן מפורש לחומרת העבירה</w:t>
      </w:r>
      <w:r>
        <w:rPr>
          <w:rtl w:val="true"/>
        </w:rPr>
        <w:t xml:space="preserve">, </w:t>
      </w:r>
      <w:r>
        <w:rPr>
          <w:rtl w:val="true"/>
        </w:rPr>
        <w:t xml:space="preserve">על מנת שממצא זה ישמש את בית המשפט אשר מכריע בשאלת השחרור על תנאי </w:t>
      </w:r>
      <w:r>
        <w:rPr>
          <w:rtl w:val="true"/>
        </w:rPr>
        <w:t>(</w:t>
      </w:r>
      <w:r>
        <w:rPr/>
        <w:t>BverfGE 86, 288</w:t>
      </w:r>
      <w:r>
        <w:rPr>
          <w:rtl w:val="true"/>
        </w:rPr>
        <w:t>)</w:t>
      </w:r>
      <w:r>
        <w:rPr>
          <w:rtl w:val="true"/>
        </w:rPr>
        <w:t>.</w:t>
      </w:r>
      <w:r>
        <w:rPr>
          <w:rtl w:val="true"/>
        </w:rPr>
        <w:t xml:space="preserve"> </w:t>
      </w:r>
      <w:r>
        <w:rPr>
          <w:rtl w:val="true"/>
        </w:rPr>
        <w:t>בית המשפט הדן בשחרור על תנאי</w:t>
      </w:r>
      <w:r>
        <w:rPr>
          <w:rtl w:val="true"/>
        </w:rPr>
        <w:t xml:space="preserve">, </w:t>
      </w:r>
      <w:r>
        <w:rPr>
          <w:rtl w:val="true"/>
        </w:rPr>
        <w:t>מצדו</w:t>
      </w:r>
      <w:r>
        <w:rPr>
          <w:rtl w:val="true"/>
        </w:rPr>
        <w:t xml:space="preserve">, </w:t>
      </w:r>
      <w:r>
        <w:rPr>
          <w:rtl w:val="true"/>
        </w:rPr>
        <w:t>אמון על שקלול מכלול הנתונים הרלוונטיים</w:t>
      </w:r>
      <w:r>
        <w:rPr>
          <w:rtl w:val="true"/>
        </w:rPr>
        <w:t xml:space="preserve">, </w:t>
      </w:r>
      <w:r>
        <w:rPr>
          <w:rtl w:val="true"/>
        </w:rPr>
        <w:t>תוך שהוא נסמך בין היתר על חוות דעת מומחה בדבר מסוכנותו של האסיר לציבור</w:t>
      </w:r>
      <w:r>
        <w:rPr>
          <w:rtl w:val="true"/>
        </w:rPr>
        <w:t xml:space="preserve">. </w:t>
      </w:r>
      <w:r>
        <w:rPr>
          <w:rtl w:val="true"/>
        </w:rPr>
        <w:t>בהתאם לכך</w:t>
      </w:r>
      <w:r>
        <w:rPr>
          <w:rtl w:val="true"/>
        </w:rPr>
        <w:t xml:space="preserve">, </w:t>
      </w:r>
      <w:r>
        <w:rPr>
          <w:rtl w:val="true"/>
        </w:rPr>
        <w:t>קוצבת ערכאה זו את משך הזמן שעל האסיר להמשיך לשאת בעונשו</w:t>
      </w:r>
      <w:r>
        <w:rPr>
          <w:rtl w:val="true"/>
        </w:rPr>
        <w:t xml:space="preserve">, </w:t>
      </w:r>
      <w:r>
        <w:rPr>
          <w:rtl w:val="true"/>
        </w:rPr>
        <w:t xml:space="preserve">מעבר לתקופה המנדטורית בת </w:t>
      </w:r>
      <w:r>
        <w:rPr/>
        <w:t>15</w:t>
      </w:r>
      <w:r>
        <w:rPr>
          <w:rtl w:val="true"/>
        </w:rPr>
        <w:t xml:space="preserve"> </w:t>
      </w:r>
      <w:r>
        <w:rPr>
          <w:rtl w:val="true"/>
        </w:rPr>
        <w:t xml:space="preserve">השנים </w:t>
      </w:r>
      <w:r>
        <w:rPr>
          <w:rtl w:val="true"/>
        </w:rPr>
        <w:t>(</w:t>
      </w:r>
      <w:r>
        <w:rPr>
          <w:rFonts w:ascii="Century" w:hAnsi="Century" w:cs="Miriam"/>
          <w:b/>
          <w:b/>
          <w:spacing w:val="0"/>
          <w:sz w:val="22"/>
          <w:sz w:val="22"/>
          <w:szCs w:val="24"/>
          <w:rtl w:val="true"/>
        </w:rPr>
        <w:t>חוות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הדעת</w:t>
      </w:r>
      <w:r>
        <w:rPr>
          <w:rtl w:val="true"/>
        </w:rPr>
        <w:t xml:space="preserve">, </w:t>
      </w:r>
      <w:r>
        <w:rPr>
          <w:rtl w:val="true"/>
        </w:rPr>
        <w:t>עמ</w:t>
      </w:r>
      <w:r>
        <w:rPr>
          <w:rtl w:val="true"/>
        </w:rPr>
        <w:t xml:space="preserve">' </w:t>
      </w:r>
      <w:r>
        <w:rPr/>
        <w:t>15-14</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עקרונות אלה</w:t>
      </w:r>
      <w:r>
        <w:rPr>
          <w:rtl w:val="true"/>
        </w:rPr>
        <w:t xml:space="preserve">, </w:t>
      </w:r>
      <w:r>
        <w:rPr>
          <w:rtl w:val="true"/>
        </w:rPr>
        <w:t>אשר לקוחים כאמור מתוך חוות הדעת שהוגשה בידי המערער</w:t>
      </w:r>
      <w:r>
        <w:rPr>
          <w:rtl w:val="true"/>
        </w:rPr>
        <w:t xml:space="preserve">, </w:t>
      </w:r>
      <w:r>
        <w:rPr>
          <w:rtl w:val="true"/>
        </w:rPr>
        <w:t>מאפשרים להבחין כבר עתה בין הדין הגרמני לבין הדין הבריטי</w:t>
      </w:r>
      <w:r>
        <w:rPr>
          <w:rtl w:val="true"/>
        </w:rPr>
        <w:t xml:space="preserve">, </w:t>
      </w:r>
      <w:r>
        <w:rPr>
          <w:rtl w:val="true"/>
        </w:rPr>
        <w:t>ולהקהות באופן ניכר את עוצמת טיעוניו של המערער</w:t>
      </w:r>
      <w:r>
        <w:rPr>
          <w:rtl w:val="true"/>
        </w:rPr>
        <w:t xml:space="preserve">, </w:t>
      </w:r>
      <w:r>
        <w:rPr>
          <w:rtl w:val="true"/>
        </w:rPr>
        <w:t xml:space="preserve">המבקש להחיל על עניינו את תוצאת פרשת </w:t>
      </w:r>
      <w:r>
        <w:rPr>
          <w:rFonts w:ascii="Century" w:hAnsi="Century" w:cs="Miriam"/>
          <w:b/>
          <w:b/>
          <w:spacing w:val="0"/>
          <w:sz w:val="22"/>
          <w:sz w:val="22"/>
          <w:szCs w:val="24"/>
          <w:rtl w:val="true"/>
        </w:rPr>
        <w:t>מלכה</w:t>
      </w:r>
      <w:r>
        <w:rPr>
          <w:rtl w:val="true"/>
        </w:rPr>
        <w:t xml:space="preserve">. </w:t>
      </w:r>
      <w:r>
        <w:rPr>
          <w:rtl w:val="true"/>
        </w:rPr>
        <w:t>כפי שהוטעם שם</w:t>
      </w:r>
      <w:r>
        <w:rPr>
          <w:rtl w:val="true"/>
        </w:rPr>
        <w:t xml:space="preserve">, </w:t>
      </w:r>
      <w:r>
        <w:rPr>
          <w:rtl w:val="true"/>
        </w:rPr>
        <w:t>ייחודו של מוסד ה</w:t>
      </w:r>
      <w:r>
        <w:rPr>
          <w:rtl w:val="true"/>
        </w:rPr>
        <w:t>-</w:t>
      </w:r>
      <w:r>
        <w:rPr/>
        <w:t>Tariff</w:t>
      </w:r>
      <w:r>
        <w:rPr>
          <w:rtl w:val="true"/>
        </w:rPr>
        <w:t xml:space="preserve"> </w:t>
      </w:r>
      <w:r>
        <w:rPr>
          <w:rtl w:val="true"/>
        </w:rPr>
        <w:t>נעוץ בכך שפרק הזמן הקבוע בו מותאם לכל נידון באופן פרטני</w:t>
      </w:r>
      <w:r>
        <w:rPr>
          <w:rtl w:val="true"/>
        </w:rPr>
        <w:t xml:space="preserve">, </w:t>
      </w:r>
      <w:r>
        <w:rPr>
          <w:rtl w:val="true"/>
        </w:rPr>
        <w:t xml:space="preserve">על פי נסיבותיו </w:t>
      </w:r>
      <w:r>
        <w:rPr>
          <w:rtl w:val="true"/>
        </w:rPr>
        <w:t>(</w:t>
      </w:r>
      <w:r>
        <w:rPr>
          <w:rtl w:val="true"/>
        </w:rPr>
        <w:t>ראו שם</w:t>
      </w:r>
      <w:r>
        <w:rPr>
          <w:rtl w:val="true"/>
        </w:rPr>
        <w:t xml:space="preserve">, </w:t>
      </w:r>
      <w:r>
        <w:rPr>
          <w:rtl w:val="true"/>
        </w:rPr>
        <w:t xml:space="preserve">פסקה </w:t>
      </w:r>
      <w:r>
        <w:rPr/>
        <w:t>47</w:t>
      </w:r>
      <w:r>
        <w:rPr>
          <w:rtl w:val="true"/>
        </w:rPr>
        <w:t xml:space="preserve">). </w:t>
      </w:r>
      <w:r>
        <w:rPr>
          <w:rtl w:val="true"/>
        </w:rPr>
        <w:t xml:space="preserve">בעניינו של סעיף </w:t>
      </w:r>
      <w:r>
        <w:rPr/>
        <w:t>a</w:t>
      </w:r>
      <w:r>
        <w:rPr/>
        <w:t>57</w:t>
      </w:r>
      <w:r>
        <w:rPr>
          <w:rtl w:val="true"/>
        </w:rPr>
        <w:t xml:space="preserve">, </w:t>
      </w:r>
      <w:r>
        <w:rPr>
          <w:rtl w:val="true"/>
        </w:rPr>
        <w:t>מן העבר השני</w:t>
      </w:r>
      <w:r>
        <w:rPr>
          <w:rtl w:val="true"/>
        </w:rPr>
        <w:t xml:space="preserve">, </w:t>
      </w:r>
      <w:r>
        <w:rPr>
          <w:rtl w:val="true"/>
        </w:rPr>
        <w:t>ניכר כי אין המדובר בהוראה דומה</w:t>
      </w:r>
      <w:r>
        <w:rPr>
          <w:rtl w:val="true"/>
        </w:rPr>
        <w:t xml:space="preserve">, </w:t>
      </w:r>
      <w:r>
        <w:rPr>
          <w:rtl w:val="true"/>
        </w:rPr>
        <w:t xml:space="preserve">אלא בקביעה גורפת וכוללנית שלפיה יהיה כל אדם הנושא עונש מאסר עולם בגרמניה זכאי שתישקל אפשרות שחרורו המוקדם לאחר </w:t>
      </w:r>
      <w:r>
        <w:rPr/>
        <w:t>15</w:t>
      </w:r>
      <w:r>
        <w:rPr>
          <w:rtl w:val="true"/>
        </w:rPr>
        <w:t xml:space="preserve"> </w:t>
      </w:r>
      <w:r>
        <w:rPr>
          <w:rtl w:val="true"/>
        </w:rPr>
        <w:t>שנים</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לשון אחר</w:t>
      </w:r>
      <w:r>
        <w:rPr>
          <w:rtl w:val="true"/>
        </w:rPr>
        <w:t xml:space="preserve">: </w:t>
      </w:r>
      <w:r>
        <w:rPr>
          <w:rtl w:val="true"/>
        </w:rPr>
        <w:t xml:space="preserve">בעוד בפרשת </w:t>
      </w:r>
      <w:r>
        <w:rPr>
          <w:rFonts w:ascii="Century" w:hAnsi="Century" w:cs="Miriam"/>
          <w:b/>
          <w:b/>
          <w:spacing w:val="0"/>
          <w:sz w:val="22"/>
          <w:sz w:val="22"/>
          <w:szCs w:val="24"/>
          <w:rtl w:val="true"/>
        </w:rPr>
        <w:t>מלכה</w:t>
      </w:r>
      <w:r>
        <w:rPr>
          <w:rtl w:val="true"/>
        </w:rPr>
        <w:t xml:space="preserve"> בוצעה פעולה אקטיבית שיש בה כדי להשפיע על תקופת המאסר עוד בטרם העברת האסיר לישראל </w:t>
      </w:r>
      <w:r>
        <w:rPr>
          <w:rtl w:val="true"/>
        </w:rPr>
        <w:t>–</w:t>
      </w:r>
      <w:r>
        <w:rPr>
          <w:rtl w:val="true"/>
        </w:rPr>
        <w:t xml:space="preserve"> היינו</w:t>
      </w:r>
      <w:r>
        <w:rPr>
          <w:rtl w:val="true"/>
        </w:rPr>
        <w:t xml:space="preserve">, </w:t>
      </w:r>
      <w:r>
        <w:rPr>
          <w:rtl w:val="true"/>
        </w:rPr>
        <w:t>קביעת ה</w:t>
      </w:r>
      <w:r>
        <w:rPr>
          <w:rtl w:val="true"/>
        </w:rPr>
        <w:t>-</w:t>
      </w:r>
      <w:r>
        <w:rPr/>
        <w:t>Tariff</w:t>
      </w:r>
      <w:r>
        <w:rPr>
          <w:rtl w:val="true"/>
        </w:rPr>
        <w:t xml:space="preserve"> </w:t>
      </w:r>
      <w:r>
        <w:rPr>
          <w:rtl w:val="true"/>
        </w:rPr>
        <w:t>–</w:t>
      </w:r>
      <w:r>
        <w:rPr>
          <w:rtl w:val="true"/>
        </w:rPr>
        <w:t xml:space="preserve"> </w:t>
      </w:r>
      <w:r>
        <w:rPr>
          <w:rtl w:val="true"/>
        </w:rPr>
        <w:t>במקרה שלפנינו יצא המערער את מערכת הכליאה הגרמנית בלא קביעה פרטנית בעניינו</w:t>
      </w:r>
      <w:r>
        <w:rPr>
          <w:rtl w:val="true"/>
        </w:rPr>
        <w:t xml:space="preserve">. </w:t>
      </w:r>
      <w:r>
        <w:rPr>
          <w:rtl w:val="true"/>
        </w:rPr>
        <w:t>לפיכך</w:t>
      </w:r>
      <w:r>
        <w:rPr>
          <w:rtl w:val="true"/>
        </w:rPr>
        <w:t xml:space="preserve">, </w:t>
      </w:r>
      <w:r>
        <w:rPr>
          <w:rtl w:val="true"/>
        </w:rPr>
        <w:t xml:space="preserve">יש לראות בזכאותו על פי סעיף </w:t>
      </w:r>
      <w:r>
        <w:rPr/>
        <w:t>a</w:t>
      </w:r>
      <w:r>
        <w:rPr/>
        <w:t>57</w:t>
      </w:r>
      <w:r>
        <w:rPr>
          <w:rtl w:val="true"/>
        </w:rPr>
        <w:t xml:space="preserve"> "</w:t>
      </w:r>
      <w:r>
        <w:rPr>
          <w:rtl w:val="true"/>
        </w:rPr>
        <w:t>בלתי בשלה</w:t>
      </w:r>
      <w:r>
        <w:rPr>
          <w:rtl w:val="true"/>
        </w:rPr>
        <w:t xml:space="preserve">" </w:t>
      </w:r>
      <w:r>
        <w:rPr>
          <w:rtl w:val="true"/>
        </w:rPr>
        <w:t>במועד העברתו</w:t>
      </w:r>
      <w:r>
        <w:rPr>
          <w:rtl w:val="true"/>
        </w:rPr>
        <w:t xml:space="preserve">, </w:t>
      </w:r>
      <w:r>
        <w:rPr>
          <w:rtl w:val="true"/>
        </w:rPr>
        <w:t xml:space="preserve">כלשונו של בית המשפט האמריקני בעניין </w:t>
      </w:r>
      <w:r>
        <w:rPr/>
        <w:t>Verner</w:t>
      </w:r>
      <w:r>
        <w:rPr>
          <w:rtl w:val="true"/>
        </w:rPr>
        <w:t xml:space="preserve"> </w:t>
      </w:r>
      <w:r>
        <w:rPr>
          <w:rtl w:val="true"/>
        </w:rPr>
        <w:t>שנזכר לעיל</w:t>
      </w:r>
      <w:r>
        <w:rPr>
          <w:rtl w:val="true"/>
        </w:rPr>
        <w:t xml:space="preserve">. </w:t>
      </w:r>
      <w:r>
        <w:rPr>
          <w:rtl w:val="true"/>
        </w:rPr>
        <w:t xml:space="preserve">משנה תוקף לכך מצוי  בתשובתו מיום </w:t>
      </w:r>
      <w:r>
        <w:rPr/>
        <w:t>11.1.2016</w:t>
      </w:r>
      <w:r>
        <w:rPr>
          <w:rtl w:val="true"/>
        </w:rPr>
        <w:t xml:space="preserve"> </w:t>
      </w:r>
      <w:r>
        <w:rPr>
          <w:rtl w:val="true"/>
        </w:rPr>
        <w:t>של משרד המשפטים במחוז בוואריה לפניית משרד המשפטים הישראלי</w:t>
      </w:r>
      <w:r>
        <w:rPr>
          <w:rtl w:val="true"/>
        </w:rPr>
        <w:t xml:space="preserve">, </w:t>
      </w:r>
      <w:r>
        <w:rPr>
          <w:rtl w:val="true"/>
        </w:rPr>
        <w:t xml:space="preserve">שבה התבקשה עמדתו של הראשון ביחס לטיעוני המערער בהליך זה </w:t>
      </w:r>
      <w:r>
        <w:rPr>
          <w:rtl w:val="true"/>
        </w:rPr>
        <w:t>(</w:t>
      </w:r>
      <w:r>
        <w:rPr>
          <w:rtl w:val="true"/>
        </w:rPr>
        <w:t>להלן</w:t>
      </w:r>
      <w:r>
        <w:rPr>
          <w:rtl w:val="true"/>
        </w:rPr>
        <w:t xml:space="preserve">: </w:t>
      </w:r>
      <w:r>
        <w:rPr>
          <w:rFonts w:ascii="Century" w:hAnsi="Century" w:cs="Miriam"/>
          <w:b/>
          <w:b/>
          <w:spacing w:val="0"/>
          <w:sz w:val="22"/>
          <w:sz w:val="22"/>
          <w:szCs w:val="24"/>
          <w:rtl w:val="true"/>
        </w:rPr>
        <w:t>מכתב</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11.1.2016</w:t>
      </w:r>
      <w:r>
        <w:rPr>
          <w:rtl w:val="true"/>
        </w:rPr>
        <w:t xml:space="preserve">). </w:t>
      </w:r>
      <w:r>
        <w:rPr>
          <w:rtl w:val="true"/>
        </w:rPr>
        <w:t>כפי שמובהר במכתב</w:t>
      </w:r>
      <w:r>
        <w:rPr>
          <w:rtl w:val="true"/>
        </w:rPr>
        <w:t xml:space="preserve">, </w:t>
      </w:r>
      <w:r>
        <w:rPr>
          <w:rtl w:val="true"/>
        </w:rPr>
        <w:t>למערער לא נקצבה תקופה מינימלית לנשיאה בעונשו טרם העברתו</w:t>
      </w:r>
      <w:r>
        <w:rPr>
          <w:rtl w:val="true"/>
        </w:rPr>
        <w:t>:</w:t>
      </w:r>
    </w:p>
    <w:p>
      <w:pPr>
        <w:pStyle w:val="Ruller4"/>
        <w:ind w:end="0"/>
        <w:jc w:val="both"/>
        <w:rPr/>
      </w:pPr>
      <w:r>
        <w:rPr>
          <w:rtl w:val="true"/>
        </w:rPr>
      </w:r>
    </w:p>
    <w:p>
      <w:pPr>
        <w:pStyle w:val="Ruller5"/>
        <w:bidi w:val="0"/>
        <w:ind w:end="1282"/>
        <w:rPr>
          <w:rFonts w:ascii="Garamond" w:hAnsi="Garamond" w:cs="Garamond"/>
          <w:sz w:val="24"/>
        </w:rPr>
      </w:pPr>
      <w:r>
        <w:rPr>
          <w:rFonts w:cs="Garamond" w:ascii="Garamond" w:hAnsi="Garamond"/>
          <w:sz w:val="24"/>
        </w:rPr>
        <w:t>"In the present case, such period was never set since Mr. Tesler was transferred to Israel already before a decision was made. A minimum period was thus not fixed for Mr. Tesler."</w:t>
      </w:r>
    </w:p>
    <w:p>
      <w:pPr>
        <w:pStyle w:val="Ruller41"/>
        <w:numPr>
          <w:ilvl w:val="0"/>
          <w:numId w:val="0"/>
        </w:numPr>
        <w:ind w:hanging="0" w:start="0" w:end="0"/>
        <w:jc w:val="both"/>
        <w:rPr>
          <w:rFonts w:ascii="Garamond" w:hAnsi="Garamond" w:cs="Garamond"/>
          <w:sz w:val="24"/>
        </w:rPr>
      </w:pPr>
      <w:r>
        <w:rPr>
          <w:rFonts w:cs="Garamond"/>
          <w:sz w:val="24"/>
          <w:rtl w:val="true"/>
        </w:rPr>
      </w:r>
    </w:p>
    <w:p>
      <w:pPr>
        <w:pStyle w:val="Ruller41"/>
        <w:numPr>
          <w:ilvl w:val="0"/>
          <w:numId w:val="1"/>
        </w:numPr>
        <w:ind w:end="0"/>
        <w:jc w:val="both"/>
        <w:rPr/>
      </w:pPr>
      <w:r>
        <w:rPr>
          <w:rtl w:val="true"/>
        </w:rPr>
        <w:t>זולת מאפיינים אלה</w:t>
      </w:r>
      <w:r>
        <w:rPr>
          <w:rtl w:val="true"/>
        </w:rPr>
        <w:t xml:space="preserve">, </w:t>
      </w:r>
      <w:r>
        <w:rPr>
          <w:rtl w:val="true"/>
        </w:rPr>
        <w:t xml:space="preserve">שיש בהם כדי לשלול את הזיקה הנטענת בין סעיף </w:t>
      </w:r>
      <w:r>
        <w:rPr/>
        <w:t>a</w:t>
      </w:r>
      <w:r>
        <w:rPr/>
        <w:t>57</w:t>
      </w:r>
      <w:r>
        <w:rPr>
          <w:rtl w:val="true"/>
        </w:rPr>
        <w:t xml:space="preserve"> </w:t>
      </w:r>
      <w:r>
        <w:rPr>
          <w:rtl w:val="true"/>
        </w:rPr>
        <w:t>לבין ממד העונש</w:t>
      </w:r>
      <w:r>
        <w:rPr>
          <w:rtl w:val="true"/>
        </w:rPr>
        <w:t xml:space="preserve">, </w:t>
      </w:r>
      <w:r>
        <w:rPr>
          <w:rtl w:val="true"/>
        </w:rPr>
        <w:t>ניתן למצוא בחומר שלפנינו אסמכתאות נוספות לזיהויו עם ממד האכיפה</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Fonts w:ascii="Century" w:hAnsi="Century" w:cs="Miriam"/>
          <w:b/>
          <w:b/>
          <w:spacing w:val="0"/>
          <w:sz w:val="22"/>
          <w:sz w:val="22"/>
          <w:szCs w:val="24"/>
          <w:rtl w:val="true"/>
        </w:rPr>
        <w:t>ראשית</w:t>
      </w:r>
      <w:r>
        <w:rPr>
          <w:rtl w:val="true"/>
        </w:rPr>
        <w:t xml:space="preserve">, </w:t>
      </w:r>
      <w:r>
        <w:rPr>
          <w:rtl w:val="true"/>
        </w:rPr>
        <w:t xml:space="preserve">לא מן הנמנע לציין כי הערכאה שלידיה מסורה ההכרעה על פי סעיף </w:t>
      </w:r>
      <w:r>
        <w:rPr/>
        <w:t>a</w:t>
      </w:r>
      <w:r>
        <w:rPr/>
        <w:t>57</w:t>
      </w:r>
      <w:r>
        <w:rPr>
          <w:rtl w:val="true"/>
        </w:rPr>
        <w:t xml:space="preserve"> </w:t>
      </w:r>
      <w:r>
        <w:rPr>
          <w:rtl w:val="true"/>
        </w:rPr>
        <w:t xml:space="preserve">מכונה בעגה המקומית </w:t>
      </w:r>
      <w:r>
        <w:rPr>
          <w:rtl w:val="true"/>
        </w:rPr>
        <w:t>"</w:t>
      </w:r>
      <w:r>
        <w:rPr>
          <w:rtl w:val="true"/>
        </w:rPr>
        <w:t xml:space="preserve">בית המשפט </w:t>
      </w:r>
      <w:r>
        <w:rPr>
          <w:rFonts w:ascii="Century" w:hAnsi="Century" w:cs="Miriam"/>
          <w:b/>
          <w:b/>
          <w:spacing w:val="0"/>
          <w:sz w:val="22"/>
          <w:sz w:val="22"/>
          <w:szCs w:val="24"/>
          <w:rtl w:val="true"/>
        </w:rPr>
        <w:t>לאכיפת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ענישה</w:t>
      </w:r>
      <w:r>
        <w:rPr>
          <w:rtl w:val="true"/>
        </w:rPr>
        <w:t>" (</w:t>
      </w:r>
      <w:r>
        <w:rPr>
          <w:rtl w:val="true"/>
        </w:rPr>
        <w:t xml:space="preserve">ראו למשל </w:t>
      </w:r>
      <w:r>
        <w:rPr>
          <w:rFonts w:ascii="Century" w:hAnsi="Century" w:cs="Miriam"/>
          <w:b/>
          <w:b/>
          <w:spacing w:val="0"/>
          <w:sz w:val="22"/>
          <w:sz w:val="22"/>
          <w:szCs w:val="24"/>
          <w:rtl w:val="true"/>
        </w:rPr>
        <w:t>חוות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הדעת</w:t>
      </w:r>
      <w:r>
        <w:rPr>
          <w:rtl w:val="true"/>
        </w:rPr>
        <w:t xml:space="preserve">, </w:t>
      </w:r>
      <w:r>
        <w:rPr>
          <w:rtl w:val="true"/>
        </w:rPr>
        <w:t>עמ</w:t>
      </w:r>
      <w:r>
        <w:rPr>
          <w:rtl w:val="true"/>
        </w:rPr>
        <w:t xml:space="preserve">' </w:t>
      </w:r>
      <w:r>
        <w:rPr/>
        <w:t>9</w:t>
      </w:r>
      <w:r>
        <w:rPr>
          <w:rtl w:val="true"/>
        </w:rPr>
        <w:t xml:space="preserve">; </w:t>
      </w:r>
      <w:r>
        <w:rPr>
          <w:rFonts w:ascii="Century" w:hAnsi="Century" w:cs="Miriam"/>
          <w:b/>
          <w:b/>
          <w:spacing w:val="0"/>
          <w:sz w:val="22"/>
          <w:sz w:val="22"/>
          <w:szCs w:val="24"/>
          <w:rtl w:val="true"/>
        </w:rPr>
        <w:t>מכתב</w:t>
      </w:r>
      <w:r>
        <w:rPr>
          <w:rFonts w:ascii="Century" w:hAnsi="Century" w:eastAsia="Century" w:cs="Century"/>
          <w:b/>
          <w:b/>
          <w:spacing w:val="0"/>
          <w:sz w:val="22"/>
          <w:sz w:val="22"/>
          <w:szCs w:val="24"/>
          <w:rtl w:val="true"/>
        </w:rPr>
        <w:t xml:space="preserve"> </w:t>
      </w:r>
      <w:r>
        <w:rPr>
          <w:rFonts w:cs="Miriam" w:ascii="Century" w:hAnsi="Century"/>
          <w:b/>
          <w:spacing w:val="0"/>
          <w:sz w:val="22"/>
          <w:szCs w:val="24"/>
        </w:rPr>
        <w:t>11.1.2016</w:t>
      </w:r>
      <w:r>
        <w:rPr>
          <w:rFonts w:cs="Times New Roman" w:ascii="Times New Roman" w:hAnsi="Times New Roman"/>
          <w:sz w:val="22"/>
          <w:rtl w:val="true"/>
        </w:rPr>
        <w:t>,</w:t>
      </w:r>
      <w:r>
        <w:rPr>
          <w:rFonts w:cs="Miriam" w:ascii="Century" w:hAnsi="Century"/>
          <w:b/>
          <w:spacing w:val="0"/>
          <w:sz w:val="22"/>
          <w:szCs w:val="24"/>
          <w:rtl w:val="true"/>
        </w:rPr>
        <w:t xml:space="preserve"> </w:t>
      </w:r>
      <w:r>
        <w:rPr>
          <w:rtl w:val="true"/>
        </w:rPr>
        <w:t>עמ</w:t>
      </w:r>
      <w:r>
        <w:rPr>
          <w:rtl w:val="true"/>
        </w:rPr>
        <w:t xml:space="preserve">' </w:t>
      </w:r>
      <w:r>
        <w:rPr/>
        <w:t>5</w:t>
      </w:r>
      <w:r>
        <w:rPr>
          <w:rtl w:val="true"/>
        </w:rPr>
        <w:t xml:space="preserve">). </w:t>
      </w:r>
    </w:p>
    <w:p>
      <w:pPr>
        <w:pStyle w:val="Ruller41"/>
        <w:numPr>
          <w:ilvl w:val="0"/>
          <w:numId w:val="0"/>
        </w:numPr>
        <w:ind w:hanging="0" w:start="0" w:end="0"/>
        <w:jc w:val="both"/>
        <w:rPr/>
      </w:pPr>
      <w:r>
        <w:rPr>
          <w:rtl w:val="true"/>
        </w:rPr>
      </w:r>
    </w:p>
    <w:p>
      <w:pPr>
        <w:pStyle w:val="Ruller4"/>
        <w:ind w:end="0"/>
        <w:jc w:val="both"/>
        <w:rPr/>
      </w:pPr>
      <w:r>
        <w:rPr>
          <w:rtl w:val="true"/>
        </w:rPr>
        <w:tab/>
      </w:r>
      <w:r>
        <w:rPr>
          <w:rFonts w:ascii="Times New Roman" w:hAnsi="Times New Roman" w:cs="Miriam"/>
          <w:spacing w:val="0"/>
          <w:sz w:val="28"/>
          <w:sz w:val="28"/>
          <w:szCs w:val="24"/>
          <w:rtl w:val="true"/>
        </w:rPr>
        <w:t>שנית</w:t>
      </w:r>
      <w:r>
        <w:rPr>
          <w:rFonts w:cs="Times New Roman" w:ascii="Times New Roman" w:hAnsi="Times New Roman"/>
          <w:rtl w:val="true"/>
        </w:rPr>
        <w:t xml:space="preserve">, </w:t>
      </w:r>
      <w:r>
        <w:rPr>
          <w:rFonts w:ascii="Times New Roman" w:hAnsi="Times New Roman" w:cs="Times New Roman"/>
          <w:rtl w:val="true"/>
        </w:rPr>
        <w:t>ניכר מתוך חלופת המכתבים בין המשיבה לבין הרשויות בגרמניה</w:t>
      </w:r>
      <w:r>
        <w:rPr>
          <w:rFonts w:cs="Times New Roman" w:ascii="Times New Roman" w:hAnsi="Times New Roman"/>
          <w:rtl w:val="true"/>
        </w:rPr>
        <w:t xml:space="preserve">, </w:t>
      </w:r>
      <w:r>
        <w:rPr>
          <w:rFonts w:ascii="Times New Roman" w:hAnsi="Times New Roman" w:cs="Times New Roman"/>
          <w:rtl w:val="true"/>
        </w:rPr>
        <w:t>כי לתפיסתן העקבית מצויה שאלת שחרורו המוקדם של אסיר</w:t>
      </w:r>
      <w:r>
        <w:rPr>
          <w:rFonts w:cs="Times New Roman" w:ascii="Times New Roman" w:hAnsi="Times New Roman"/>
          <w:rtl w:val="true"/>
        </w:rPr>
        <w:t xml:space="preserve">, </w:t>
      </w:r>
      <w:r>
        <w:rPr>
          <w:rFonts w:ascii="Times New Roman" w:hAnsi="Times New Roman" w:cs="Times New Roman"/>
          <w:rtl w:val="true"/>
        </w:rPr>
        <w:t>המועבר למדינה אחרת לשם נשיאה בעונשו</w:t>
      </w:r>
      <w:r>
        <w:rPr>
          <w:rFonts w:cs="Times New Roman" w:ascii="Times New Roman" w:hAnsi="Times New Roman"/>
          <w:rtl w:val="true"/>
        </w:rPr>
        <w:t xml:space="preserve">, </w:t>
      </w:r>
      <w:r>
        <w:rPr>
          <w:rFonts w:ascii="Times New Roman" w:hAnsi="Times New Roman" w:cs="Times New Roman"/>
          <w:rtl w:val="true"/>
        </w:rPr>
        <w:t>תחת אחריותה הבלעדית של מדינה זו</w:t>
      </w:r>
      <w:r>
        <w:rPr>
          <w:rFonts w:cs="Times New Roman" w:ascii="Times New Roman" w:hAnsi="Times New Roman"/>
          <w:rtl w:val="true"/>
        </w:rPr>
        <w:t xml:space="preserve">. </w:t>
      </w:r>
      <w:r>
        <w:rPr>
          <w:rFonts w:ascii="Times New Roman" w:hAnsi="Times New Roman" w:cs="Times New Roman"/>
          <w:rtl w:val="true"/>
        </w:rPr>
        <w:t>כך</w:t>
      </w:r>
      <w:r>
        <w:rPr>
          <w:rFonts w:cs="Times New Roman" w:ascii="Times New Roman" w:hAnsi="Times New Roman"/>
          <w:rtl w:val="true"/>
        </w:rPr>
        <w:t xml:space="preserve">, </w:t>
      </w:r>
      <w:r>
        <w:rPr>
          <w:rFonts w:ascii="Times New Roman" w:hAnsi="Times New Roman" w:cs="Times New Roman"/>
          <w:rtl w:val="true"/>
        </w:rPr>
        <w:t>למשל</w:t>
      </w:r>
      <w:r>
        <w:rPr>
          <w:rFonts w:cs="Times New Roman" w:ascii="Times New Roman" w:hAnsi="Times New Roman"/>
          <w:rtl w:val="true"/>
        </w:rPr>
        <w:t xml:space="preserve">, </w:t>
      </w:r>
      <w:r>
        <w:rPr>
          <w:rFonts w:ascii="Times New Roman" w:hAnsi="Times New Roman" w:cs="Times New Roman"/>
          <w:rtl w:val="true"/>
        </w:rPr>
        <w:t xml:space="preserve">מציין משרד המשפטים של מחוז בוואריה במכתב ששלח ביום </w:t>
      </w:r>
      <w:r>
        <w:rPr>
          <w:rFonts w:cs="Times New Roman" w:ascii="Times New Roman" w:hAnsi="Times New Roman"/>
        </w:rPr>
        <w:t>16.1.2008</w:t>
      </w:r>
      <w:r>
        <w:rPr>
          <w:rFonts w:cs="Times New Roman" w:ascii="Times New Roman" w:hAnsi="Times New Roman"/>
          <w:rtl w:val="true"/>
        </w:rPr>
        <w:t xml:space="preserve">, </w:t>
      </w:r>
      <w:r>
        <w:rPr>
          <w:rFonts w:ascii="Times New Roman" w:hAnsi="Times New Roman" w:cs="Times New Roman"/>
          <w:rtl w:val="true"/>
        </w:rPr>
        <w:t xml:space="preserve">סמוך לפני הדיון לפי </w:t>
      </w:r>
      <w:hyperlink r:id="rId67">
        <w:r>
          <w:rPr>
            <w:rStyle w:val="Hyperlink"/>
            <w:rFonts w:ascii="Times New Roman" w:hAnsi="Times New Roman" w:cs="Times New Roman"/>
            <w:color w:val="0000FF"/>
            <w:u w:val="single"/>
            <w:rtl w:val="true"/>
          </w:rPr>
          <w:t xml:space="preserve">סעיף </w:t>
        </w:r>
        <w:r>
          <w:rPr>
            <w:rStyle w:val="Hyperlink"/>
            <w:rFonts w:cs="Times New Roman" w:ascii="Times New Roman" w:hAnsi="Times New Roman"/>
            <w:color w:val="0000FF"/>
            <w:u w:val="single"/>
          </w:rPr>
          <w:t>10</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א</w:t>
        </w:r>
        <w:r>
          <w:rPr>
            <w:rStyle w:val="Hyperlink"/>
            <w:rFonts w:cs="Times New Roman" w:ascii="Times New Roman" w:hAnsi="Times New Roman"/>
            <w:color w:val="0000FF"/>
            <w:u w:val="single"/>
            <w:rtl w:val="true"/>
          </w:rPr>
          <w:t>)</w:t>
        </w:r>
      </w:hyperlink>
      <w:r>
        <w:rPr>
          <w:rFonts w:cs="Times New Roman" w:ascii="Times New Roman" w:hAnsi="Times New Roman"/>
          <w:rtl w:val="true"/>
        </w:rPr>
        <w:t xml:space="preserve"> </w:t>
      </w:r>
      <w:r>
        <w:rPr>
          <w:rFonts w:ascii="Times New Roman" w:hAnsi="Times New Roman" w:cs="Times New Roman"/>
          <w:rtl w:val="true"/>
        </w:rPr>
        <w:t>לחוק בעניינו של המערער</w:t>
      </w:r>
      <w:r>
        <w:rPr>
          <w:rFonts w:cs="Times New Roman" w:ascii="Times New Roman" w:hAnsi="Times New Roman"/>
          <w:rtl w:val="true"/>
        </w:rPr>
        <w:t xml:space="preserve">, </w:t>
      </w:r>
      <w:r>
        <w:rPr>
          <w:rFonts w:ascii="Times New Roman" w:hAnsi="Times New Roman" w:cs="Times New Roman"/>
          <w:rtl w:val="true"/>
        </w:rPr>
        <w:t xml:space="preserve">כי סעיף </w:t>
      </w:r>
      <w:r>
        <w:rPr>
          <w:rFonts w:cs="Garamond" w:ascii="Garamond" w:hAnsi="Garamond"/>
          <w:sz w:val="24"/>
        </w:rPr>
        <w:t>a</w:t>
      </w:r>
      <w:r>
        <w:rPr/>
        <w:t>57</w:t>
      </w:r>
      <w:r>
        <w:rPr>
          <w:rFonts w:cs="Times New Roman" w:ascii="Times New Roman" w:hAnsi="Times New Roman"/>
          <w:rtl w:val="true"/>
        </w:rPr>
        <w:t xml:space="preserve"> </w:t>
      </w:r>
      <w:r>
        <w:rPr>
          <w:rFonts w:ascii="Times New Roman" w:hAnsi="Times New Roman" w:cs="Times New Roman"/>
          <w:rtl w:val="true"/>
        </w:rPr>
        <w:t>אינו צפוי לחול בנסיבותיו</w:t>
      </w:r>
      <w:r>
        <w:rPr>
          <w:rFonts w:cs="Times New Roman" w:ascii="Times New Roman" w:hAnsi="Times New Roman"/>
          <w:rtl w:val="true"/>
        </w:rPr>
        <w:t xml:space="preserve">. </w:t>
      </w:r>
      <w:r>
        <w:rPr>
          <w:rFonts w:ascii="Times New Roman" w:hAnsi="Times New Roman" w:cs="Times New Roman"/>
          <w:rtl w:val="true"/>
        </w:rPr>
        <w:t xml:space="preserve">זאת בהתאם לסעיף </w:t>
      </w:r>
      <w:r>
        <w:rPr>
          <w:rFonts w:cs="Times New Roman" w:ascii="Times New Roman" w:hAnsi="Times New Roman"/>
        </w:rPr>
        <w:t>9.3</w:t>
      </w:r>
      <w:r>
        <w:rPr>
          <w:rFonts w:cs="Times New Roman" w:ascii="Times New Roman" w:hAnsi="Times New Roman"/>
          <w:rtl w:val="true"/>
        </w:rPr>
        <w:t xml:space="preserve"> </w:t>
      </w:r>
      <w:r>
        <w:rPr>
          <w:rFonts w:ascii="Times New Roman" w:hAnsi="Times New Roman" w:cs="Times New Roman"/>
          <w:rtl w:val="true"/>
        </w:rPr>
        <w:t>לאמנה</w:t>
      </w:r>
      <w:r>
        <w:rPr>
          <w:rFonts w:cs="Times New Roman" w:ascii="Times New Roman" w:hAnsi="Times New Roman"/>
          <w:rtl w:val="true"/>
        </w:rPr>
        <w:t xml:space="preserve">, </w:t>
      </w:r>
      <w:r>
        <w:rPr>
          <w:rFonts w:ascii="Times New Roman" w:hAnsi="Times New Roman" w:cs="Times New Roman"/>
          <w:rtl w:val="true"/>
        </w:rPr>
        <w:t>משהועבר לישראל לשם נשיאה ביתרת עונשו</w:t>
      </w:r>
      <w:r>
        <w:rPr>
          <w:rFonts w:cs="Times New Roman" w:ascii="Times New Roman" w:hAnsi="Times New Roman"/>
          <w:rtl w:val="true"/>
        </w:rPr>
        <w:t xml:space="preserve">. </w:t>
      </w:r>
      <w:r>
        <w:rPr>
          <w:rFonts w:ascii="Times New Roman" w:hAnsi="Times New Roman" w:cs="Times New Roman"/>
          <w:rtl w:val="true"/>
        </w:rPr>
        <w:t>סעיף זה</w:t>
      </w:r>
      <w:r>
        <w:rPr>
          <w:rFonts w:cs="Times New Roman" w:ascii="Times New Roman" w:hAnsi="Times New Roman"/>
          <w:rtl w:val="true"/>
        </w:rPr>
        <w:t xml:space="preserve">, </w:t>
      </w:r>
      <w:r>
        <w:rPr>
          <w:rFonts w:ascii="Times New Roman" w:hAnsi="Times New Roman" w:cs="Times New Roman"/>
          <w:rtl w:val="true"/>
        </w:rPr>
        <w:t>כזכור</w:t>
      </w:r>
      <w:r>
        <w:rPr>
          <w:rFonts w:cs="Times New Roman" w:ascii="Times New Roman" w:hAnsi="Times New Roman"/>
          <w:rtl w:val="true"/>
        </w:rPr>
        <w:t xml:space="preserve">, </w:t>
      </w:r>
      <w:r>
        <w:rPr>
          <w:rFonts w:ascii="Times New Roman" w:hAnsi="Times New Roman" w:cs="Times New Roman"/>
          <w:rtl w:val="true"/>
        </w:rPr>
        <w:t>מצוי בלבו של ממד האכיפה</w:t>
      </w:r>
      <w:r>
        <w:rPr>
          <w:rFonts w:cs="Times New Roman" w:ascii="Times New Roman" w:hAnsi="Times New Roman"/>
          <w:rtl w:val="true"/>
        </w:rPr>
        <w:t xml:space="preserve">, </w:t>
      </w:r>
      <w:r>
        <w:rPr>
          <w:rFonts w:ascii="Times New Roman" w:hAnsi="Times New Roman" w:cs="Times New Roman"/>
          <w:rtl w:val="true"/>
        </w:rPr>
        <w:t xml:space="preserve">בהגדירו כי המדינה הקולטת את האסיר תהא מוסמכת </w:t>
      </w:r>
      <w:r>
        <w:rPr>
          <w:rFonts w:ascii="Times New Roman" w:hAnsi="Times New Roman" w:cs="Times New Roman"/>
          <w:rtl w:val="true"/>
        </w:rPr>
        <w:t>–</w:t>
      </w:r>
      <w:r>
        <w:rPr>
          <w:rFonts w:ascii="Times New Roman" w:hAnsi="Times New Roman" w:cs="Times New Roman"/>
          <w:rtl w:val="true"/>
        </w:rPr>
        <w:t xml:space="preserve"> היא לבדה </w:t>
      </w:r>
      <w:r>
        <w:rPr>
          <w:rFonts w:ascii="Times New Roman" w:hAnsi="Times New Roman" w:cs="Times New Roman"/>
          <w:rtl w:val="true"/>
        </w:rPr>
        <w:t>–</w:t>
      </w:r>
      <w:r>
        <w:rPr>
          <w:rFonts w:ascii="Times New Roman" w:hAnsi="Times New Roman" w:cs="Times New Roman"/>
          <w:rtl w:val="true"/>
        </w:rPr>
        <w:t xml:space="preserve"> לקבוע את ההסדרים הנוגעים לאכיפת עונשו</w:t>
      </w:r>
      <w:r>
        <w:rPr>
          <w:rFonts w:cs="Times New Roman" w:ascii="Times New Roman" w:hAnsi="Times New Roman"/>
          <w:rtl w:val="true"/>
        </w:rPr>
        <w:t xml:space="preserve">. </w:t>
      </w:r>
    </w:p>
    <w:p>
      <w:pPr>
        <w:pStyle w:val="Ruller4"/>
        <w:ind w:end="0"/>
        <w:jc w:val="both"/>
        <w:rPr>
          <w:rFonts w:ascii="Times New Roman" w:hAnsi="Times New Roman" w:cs="Times New Roman"/>
        </w:rPr>
      </w:pPr>
      <w:r>
        <w:rPr>
          <w:rFonts w:cs="Times New Roman" w:ascii="Times New Roman" w:hAnsi="Times New Roman"/>
          <w:rtl w:val="true"/>
        </w:rPr>
      </w:r>
    </w:p>
    <w:p>
      <w:pPr>
        <w:pStyle w:val="Ruller41"/>
        <w:numPr>
          <w:ilvl w:val="0"/>
          <w:numId w:val="0"/>
        </w:numPr>
        <w:ind w:hanging="0" w:start="0" w:end="0"/>
        <w:jc w:val="both"/>
        <w:rPr/>
      </w:pPr>
      <w:r>
        <w:rPr>
          <w:rtl w:val="true"/>
        </w:rPr>
        <w:tab/>
      </w:r>
      <w:r>
        <w:rPr>
          <w:rFonts w:ascii="Century" w:hAnsi="Century" w:cs="Miriam"/>
          <w:b/>
          <w:b/>
          <w:spacing w:val="0"/>
          <w:sz w:val="22"/>
          <w:sz w:val="22"/>
          <w:szCs w:val="24"/>
          <w:rtl w:val="true"/>
        </w:rPr>
        <w:t>שלישית</w:t>
      </w:r>
      <w:r>
        <w:rPr>
          <w:rtl w:val="true"/>
        </w:rPr>
        <w:t xml:space="preserve">, </w:t>
      </w:r>
      <w:r>
        <w:rPr>
          <w:rtl w:val="true"/>
        </w:rPr>
        <w:t xml:space="preserve">בטיעוניה הפנתה המשיבה לפסק דין שניתן בבית המשפט העליון הפדראלי בגרמניה העוסק בפרשנותו של סעיף </w:t>
      </w:r>
      <w:r>
        <w:rPr/>
        <w:t>a</w:t>
      </w:r>
      <w:r>
        <w:rPr/>
        <w:t>57</w:t>
      </w:r>
      <w:r>
        <w:rPr>
          <w:rtl w:val="true"/>
        </w:rPr>
        <w:t xml:space="preserve">, </w:t>
      </w:r>
      <w:r>
        <w:rPr>
          <w:rtl w:val="true"/>
        </w:rPr>
        <w:t xml:space="preserve">ובפרט נדרש לטיבה של הקביעה בדבר </w:t>
      </w:r>
      <w:r>
        <w:rPr>
          <w:rtl w:val="true"/>
        </w:rPr>
        <w:t>"</w:t>
      </w:r>
      <w:r>
        <w:rPr>
          <w:rtl w:val="true"/>
        </w:rPr>
        <w:t>החומרה המיוחדת של האשמה</w:t>
      </w:r>
      <w:r>
        <w:rPr>
          <w:rtl w:val="true"/>
        </w:rPr>
        <w:t xml:space="preserve">" </w:t>
      </w:r>
      <w:r>
        <w:rPr>
          <w:rtl w:val="true"/>
        </w:rPr>
        <w:t>בידי השופט הגוזר את דינו של הנאשם</w:t>
      </w:r>
      <w:r>
        <w:rPr>
          <w:rtl w:val="true"/>
        </w:rPr>
        <w:t xml:space="preserve">. </w:t>
      </w:r>
      <w:r>
        <w:rPr>
          <w:rtl w:val="true"/>
        </w:rPr>
        <w:t xml:space="preserve">במסגרת הכרעתו הדגיש בית המשפט העליון כי קביעה זו </w:t>
      </w:r>
      <w:r>
        <w:rPr>
          <w:rtl w:val="true"/>
        </w:rPr>
        <w:t>"</w:t>
      </w:r>
      <w:r>
        <w:rPr>
          <w:rtl w:val="true"/>
        </w:rPr>
        <w:t xml:space="preserve">אינה מהווה רכיב שיטתי של פסק הדין בנושא האשמה ושל גזירת הדין </w:t>
      </w:r>
      <w:r>
        <w:rPr>
          <w:rtl w:val="true"/>
        </w:rPr>
        <w:t xml:space="preserve">[...] </w:t>
      </w:r>
      <w:r>
        <w:rPr>
          <w:rtl w:val="true"/>
        </w:rPr>
        <w:t xml:space="preserve">זו החלטה שיש לקבל בהליך האכיפה </w:t>
      </w:r>
      <w:r>
        <w:rPr>
          <w:rtl w:val="true"/>
        </w:rPr>
        <w:t xml:space="preserve">[...] </w:t>
      </w:r>
      <w:r>
        <w:rPr>
          <w:rtl w:val="true"/>
        </w:rPr>
        <w:t>קביעת חומרת האשמה לא נועדה למדידת הענישה</w:t>
      </w:r>
      <w:r>
        <w:rPr>
          <w:rtl w:val="true"/>
        </w:rPr>
        <w:t xml:space="preserve">, </w:t>
      </w:r>
      <w:r>
        <w:rPr>
          <w:rtl w:val="true"/>
        </w:rPr>
        <w:t>כי אם להכנת החלטה בדבר השהיית המשך האכיפה של ענישה זו</w:t>
      </w:r>
      <w:r>
        <w:rPr>
          <w:rtl w:val="true"/>
        </w:rPr>
        <w:t>" (</w:t>
      </w:r>
      <w:r>
        <w:rPr/>
        <w:t>GSSt 2/94</w:t>
      </w:r>
      <w:r>
        <w:rPr>
          <w:rtl w:val="true"/>
        </w:rPr>
        <w:t xml:space="preserve">, </w:t>
      </w:r>
      <w:r>
        <w:rPr>
          <w:rtl w:val="true"/>
        </w:rPr>
        <w:t xml:space="preserve">פסקה </w:t>
      </w:r>
      <w:r>
        <w:rPr/>
        <w:t>24</w:t>
      </w:r>
      <w:r>
        <w:rPr>
          <w:rtl w:val="true"/>
        </w:rPr>
        <w:t xml:space="preserve">). </w:t>
      </w:r>
      <w:r>
        <w:rPr>
          <w:rtl w:val="true"/>
        </w:rPr>
        <w:t>הנה כי כן</w:t>
      </w:r>
      <w:r>
        <w:rPr>
          <w:rtl w:val="true"/>
        </w:rPr>
        <w:t xml:space="preserve">, </w:t>
      </w:r>
      <w:r>
        <w:rPr>
          <w:rtl w:val="true"/>
        </w:rPr>
        <w:t xml:space="preserve">הגם שההחלטה לפי סעיף </w:t>
      </w:r>
      <w:r>
        <w:rPr/>
        <w:t>a</w:t>
      </w:r>
      <w:r>
        <w:rPr/>
        <w:t>57</w:t>
      </w:r>
      <w:r>
        <w:rPr>
          <w:rtl w:val="true"/>
        </w:rPr>
        <w:t xml:space="preserve"> </w:t>
      </w:r>
      <w:r>
        <w:rPr>
          <w:rtl w:val="true"/>
        </w:rPr>
        <w:t>מבוססת על קביעה המנויה בגזר הדין בדבר חומרת האשמה</w:t>
      </w:r>
      <w:r>
        <w:rPr>
          <w:rtl w:val="true"/>
        </w:rPr>
        <w:t xml:space="preserve">, </w:t>
      </w:r>
      <w:r>
        <w:rPr>
          <w:rtl w:val="true"/>
        </w:rPr>
        <w:t>הבהיר בית המשפט העליון כי אין בכך כדי לשייך את הליך השחרור על תנאי לממד העונש</w:t>
      </w:r>
      <w:r>
        <w:rPr>
          <w:rtl w:val="true"/>
        </w:rPr>
        <w:t xml:space="preserve">, </w:t>
      </w:r>
      <w:r>
        <w:rPr>
          <w:rtl w:val="true"/>
        </w:rPr>
        <w:t>אלא יש לייחס לו אופי אכיפתי מובהק</w:t>
      </w:r>
      <w:r>
        <w:rPr>
          <w:rtl w:val="true"/>
        </w:rPr>
        <w:t xml:space="preserve">. </w:t>
      </w:r>
      <w:r>
        <w:rPr>
          <w:rtl w:val="true"/>
        </w:rPr>
        <w:t>בהכרעה זו אף יש כדי להפריך את טענתו של המערער</w:t>
      </w:r>
      <w:r>
        <w:rPr>
          <w:rtl w:val="true"/>
        </w:rPr>
        <w:t xml:space="preserve">, </w:t>
      </w:r>
      <w:r>
        <w:rPr>
          <w:rtl w:val="true"/>
        </w:rPr>
        <w:t>אשר השליך את יהבו על הזיקה בין הקביעות המנויות בשולי פסק הדין שניתן בעניינו לבין סיכוייו לזכות בשחרור מוקדם ממאסר</w:t>
      </w:r>
      <w:r>
        <w:rPr>
          <w:rtl w:val="true"/>
        </w:rPr>
        <w:t xml:space="preserve">, </w:t>
      </w:r>
      <w:r>
        <w:rPr>
          <w:rtl w:val="true"/>
        </w:rPr>
        <w:t xml:space="preserve">וביקש ללמוד מכך כי המנגנון הקבוע בסעיף </w:t>
      </w:r>
      <w:r>
        <w:rPr/>
        <w:t>a</w:t>
      </w:r>
      <w:r>
        <w:rPr/>
        <w:t>57</w:t>
      </w:r>
      <w:r>
        <w:rPr>
          <w:rtl w:val="true"/>
        </w:rPr>
        <w:t xml:space="preserve"> </w:t>
      </w:r>
      <w:r>
        <w:rPr>
          <w:rtl w:val="true"/>
        </w:rPr>
        <w:t>נושא אופי עונשי</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על סמך המפורט לעיל</w:t>
      </w:r>
      <w:r>
        <w:rPr>
          <w:rtl w:val="true"/>
        </w:rPr>
        <w:t xml:space="preserve">, </w:t>
      </w:r>
      <w:r>
        <w:rPr>
          <w:rtl w:val="true"/>
        </w:rPr>
        <w:t>אני קובע כי אין יסוד לסטות ממסקנתו של בית משפט קמא בדבר אי</w:t>
      </w:r>
      <w:r>
        <w:rPr>
          <w:rtl w:val="true"/>
        </w:rPr>
        <w:t>-</w:t>
      </w:r>
      <w:r>
        <w:rPr>
          <w:rtl w:val="true"/>
        </w:rPr>
        <w:t xml:space="preserve">תחולתו של סעיף </w:t>
      </w:r>
      <w:r>
        <w:rPr/>
        <w:t>a</w:t>
      </w:r>
      <w:r>
        <w:rPr/>
        <w:t>57</w:t>
      </w:r>
      <w:r>
        <w:rPr>
          <w:rtl w:val="true"/>
        </w:rPr>
        <w:t xml:space="preserve"> </w:t>
      </w:r>
      <w:r>
        <w:rPr>
          <w:rtl w:val="true"/>
        </w:rPr>
        <w:t>על הליכי שחרורו המוקדם של המערער ממאסר</w:t>
      </w:r>
      <w:r>
        <w:rPr>
          <w:rtl w:val="true"/>
        </w:rPr>
        <w:t xml:space="preserve">, </w:t>
      </w:r>
      <w:r>
        <w:rPr>
          <w:rtl w:val="true"/>
        </w:rPr>
        <w:t>משעבר לישראל לשם נשיאה ביתרת עונשו</w:t>
      </w:r>
      <w:r>
        <w:rPr>
          <w:rtl w:val="true"/>
        </w:rPr>
        <w:t xml:space="preserve">. </w:t>
      </w:r>
      <w:r>
        <w:rPr>
          <w:rtl w:val="true"/>
        </w:rPr>
        <w:t>בחינה פרטנית של הדין הגרמני מראה כי בהתאם לתפיסה המקובלת במשפט המשווה בדבר טיבם של דיני השחרור על תנאי</w:t>
      </w:r>
      <w:r>
        <w:rPr>
          <w:rtl w:val="true"/>
        </w:rPr>
        <w:t xml:space="preserve">, </w:t>
      </w:r>
      <w:r>
        <w:rPr>
          <w:rtl w:val="true"/>
        </w:rPr>
        <w:t>אף שיטת משפט זו רואה בהם חלק ממלאכת אכיפת העונש</w:t>
      </w:r>
      <w:r>
        <w:rPr>
          <w:rtl w:val="true"/>
        </w:rPr>
        <w:t xml:space="preserve">. </w:t>
      </w:r>
      <w:r>
        <w:rPr>
          <w:rtl w:val="true"/>
        </w:rPr>
        <w:t>חוות הדעת שהגיש המערער על אודות הדין הגרמני אינה מעלה ואינה מורידה ממסקנה זו</w:t>
      </w:r>
      <w:r>
        <w:rPr>
          <w:rtl w:val="true"/>
        </w:rPr>
        <w:t xml:space="preserve">. </w:t>
      </w:r>
      <w:r>
        <w:rPr>
          <w:rtl w:val="true"/>
        </w:rPr>
        <w:t>אף חלקה האחרון</w:t>
      </w:r>
      <w:r>
        <w:rPr>
          <w:rtl w:val="true"/>
        </w:rPr>
        <w:t xml:space="preserve">, </w:t>
      </w:r>
      <w:r>
        <w:rPr>
          <w:rtl w:val="true"/>
        </w:rPr>
        <w:t>שבו נדרש המומחה לנסיבותיו הפרטניות של המערער</w:t>
      </w:r>
      <w:r>
        <w:rPr>
          <w:rtl w:val="true"/>
        </w:rPr>
        <w:t xml:space="preserve">, </w:t>
      </w:r>
      <w:r>
        <w:rPr>
          <w:rtl w:val="true"/>
        </w:rPr>
        <w:t>מתמצה בניסיון לקעקע את הערכת משרד המשפטים של מחוז בוואריה בדבר משך המאסר שהיה צפוי לו אלמלא מעברו לישראל</w:t>
      </w:r>
      <w:r>
        <w:rPr>
          <w:rtl w:val="true"/>
        </w:rPr>
        <w:t xml:space="preserve">. </w:t>
      </w:r>
      <w:r>
        <w:rPr>
          <w:rtl w:val="true"/>
        </w:rPr>
        <w:t>אם כן</w:t>
      </w:r>
      <w:r>
        <w:rPr>
          <w:rtl w:val="true"/>
        </w:rPr>
        <w:t xml:space="preserve">, </w:t>
      </w:r>
      <w:r>
        <w:rPr>
          <w:rtl w:val="true"/>
        </w:rPr>
        <w:t>בהיעדר כל אסמכתא קונקרטית מתוך הדין הגרמני שעליה יכול המערער להתבסס</w:t>
      </w:r>
      <w:r>
        <w:rPr>
          <w:rtl w:val="true"/>
        </w:rPr>
        <w:t xml:space="preserve">, </w:t>
      </w:r>
      <w:r>
        <w:rPr>
          <w:rtl w:val="true"/>
        </w:rPr>
        <w:t>אני סבור כי טענותיו נותרות בעלמא</w:t>
      </w:r>
      <w:r>
        <w:rPr>
          <w:rtl w:val="true"/>
        </w:rPr>
        <w:t>.</w:t>
      </w:r>
    </w:p>
    <w:p>
      <w:pPr>
        <w:pStyle w:val="Ruller41"/>
        <w:numPr>
          <w:ilvl w:val="0"/>
          <w:numId w:val="0"/>
        </w:numPr>
        <w:ind w:hanging="0" w:start="0" w:end="0"/>
        <w:jc w:val="both"/>
        <w:rPr/>
      </w:pPr>
      <w:r>
        <w:rPr>
          <w:rtl w:val="true"/>
        </w:rPr>
      </w:r>
    </w:p>
    <w:p>
      <w:pPr>
        <w:pStyle w:val="Ruller41"/>
        <w:numPr>
          <w:ilvl w:val="0"/>
          <w:numId w:val="0"/>
        </w:numPr>
        <w:ind w:hanging="0" w:start="0" w:end="0"/>
        <w:jc w:val="both"/>
        <w:rPr>
          <w:rFonts w:ascii="Century" w:hAnsi="Century" w:cs="Miriam"/>
          <w:b/>
          <w:spacing w:val="0"/>
          <w:sz w:val="22"/>
          <w:szCs w:val="24"/>
        </w:rPr>
      </w:pPr>
      <w:r>
        <w:rPr>
          <w:rFonts w:ascii="Century" w:hAnsi="Century" w:cs="Miriam"/>
          <w:b/>
          <w:b/>
          <w:spacing w:val="0"/>
          <w:sz w:val="22"/>
          <w:sz w:val="22"/>
          <w:szCs w:val="24"/>
          <w:rtl w:val="true"/>
        </w:rPr>
        <w:t>ברירת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סיכום</w:t>
      </w:r>
      <w:r>
        <w:rPr>
          <w:rFonts w:ascii="Century" w:hAnsi="Century" w:eastAsia="Century" w:cs="Century"/>
          <w:b/>
          <w:b/>
          <w:spacing w:val="0"/>
          <w:sz w:val="22"/>
          <w:sz w:val="22"/>
          <w:szCs w:val="24"/>
          <w:rtl w:val="true"/>
        </w:rPr>
        <w:t xml:space="preserve">  </w:t>
      </w:r>
    </w:p>
    <w:p>
      <w:pPr>
        <w:pStyle w:val="Ruller4"/>
        <w:ind w:end="0"/>
        <w:jc w:val="both"/>
        <w:rPr>
          <w:rFonts w:ascii="Century" w:hAnsi="Century" w:cs="Miriam"/>
          <w:b/>
          <w:spacing w:val="0"/>
          <w:sz w:val="22"/>
          <w:szCs w:val="24"/>
        </w:rPr>
      </w:pPr>
      <w:r>
        <w:rPr>
          <w:rFonts w:cs="Miriam" w:ascii="Century" w:hAnsi="Century"/>
          <w:b/>
          <w:spacing w:val="0"/>
          <w:sz w:val="22"/>
          <w:szCs w:val="24"/>
          <w:rtl w:val="true"/>
        </w:rPr>
      </w:r>
    </w:p>
    <w:p>
      <w:pPr>
        <w:pStyle w:val="Ruller41"/>
        <w:numPr>
          <w:ilvl w:val="0"/>
          <w:numId w:val="1"/>
        </w:numPr>
        <w:ind w:end="0"/>
        <w:jc w:val="both"/>
        <w:rPr/>
      </w:pPr>
      <w:r>
        <w:rPr>
          <w:rtl w:val="true"/>
        </w:rPr>
        <w:t>כעולה מהאמור לעיל</w:t>
      </w:r>
      <w:r>
        <w:rPr>
          <w:rtl w:val="true"/>
        </w:rPr>
        <w:t xml:space="preserve">, </w:t>
      </w:r>
      <w:r>
        <w:rPr>
          <w:rtl w:val="true"/>
        </w:rPr>
        <w:t>הצגתי תחילה את המסגרת הנורמטיבית בדבר ברירת הדין החל על אסיר אשר מועבר למדינת אזרחותו לשם נשיאה בעונשו</w:t>
      </w:r>
      <w:r>
        <w:rPr>
          <w:rtl w:val="true"/>
        </w:rPr>
        <w:t xml:space="preserve">. </w:t>
      </w:r>
      <w:r>
        <w:rPr>
          <w:rtl w:val="true"/>
        </w:rPr>
        <w:t>בהקשר זה</w:t>
      </w:r>
      <w:r>
        <w:rPr>
          <w:rtl w:val="true"/>
        </w:rPr>
        <w:t xml:space="preserve">, </w:t>
      </w:r>
      <w:r>
        <w:rPr>
          <w:rtl w:val="true"/>
        </w:rPr>
        <w:t>הבחנתי בין הוראות הדין הנוגעות לממד העונש</w:t>
      </w:r>
      <w:r>
        <w:rPr>
          <w:rtl w:val="true"/>
        </w:rPr>
        <w:t xml:space="preserve">, </w:t>
      </w:r>
      <w:r>
        <w:rPr>
          <w:rtl w:val="true"/>
        </w:rPr>
        <w:t>אשר מבקשות להמשיך ולהחיל על האסיר את הכרעתה של הערכאה שבה נשפט</w:t>
      </w:r>
      <w:r>
        <w:rPr>
          <w:rtl w:val="true"/>
        </w:rPr>
        <w:t xml:space="preserve">, </w:t>
      </w:r>
      <w:r>
        <w:rPr>
          <w:rtl w:val="true"/>
        </w:rPr>
        <w:t>בהתאם לדין הנוהג במדינת המוצא</w:t>
      </w:r>
      <w:r>
        <w:rPr>
          <w:rtl w:val="true"/>
        </w:rPr>
        <w:t xml:space="preserve">; </w:t>
      </w:r>
      <w:r>
        <w:rPr>
          <w:rtl w:val="true"/>
        </w:rPr>
        <w:t>לבין ההוראות הנוגעות לממד האכיפה</w:t>
      </w:r>
      <w:r>
        <w:rPr>
          <w:rtl w:val="true"/>
        </w:rPr>
        <w:t xml:space="preserve">, </w:t>
      </w:r>
      <w:r>
        <w:rPr>
          <w:rtl w:val="true"/>
        </w:rPr>
        <w:t>אשר מסור במלואו למדינת היעד ולחוקיה</w:t>
      </w:r>
      <w:r>
        <w:rPr>
          <w:rtl w:val="true"/>
        </w:rPr>
        <w:t xml:space="preserve">. </w:t>
      </w:r>
      <w:r>
        <w:rPr>
          <w:rtl w:val="true"/>
        </w:rPr>
        <w:t>לאחר מכן</w:t>
      </w:r>
      <w:r>
        <w:rPr>
          <w:rtl w:val="true"/>
        </w:rPr>
        <w:t xml:space="preserve">, </w:t>
      </w:r>
      <w:r>
        <w:rPr>
          <w:rtl w:val="true"/>
        </w:rPr>
        <w:t>פניתי לבחון כיצד נהוג לסווג את דיני השחרור על תנאי ממאסר</w:t>
      </w:r>
      <w:r>
        <w:rPr>
          <w:rtl w:val="true"/>
        </w:rPr>
        <w:t xml:space="preserve">, </w:t>
      </w:r>
      <w:r>
        <w:rPr>
          <w:rtl w:val="true"/>
        </w:rPr>
        <w:t>ומצאתי כי הגישה העקבית אשר מובעת במקורות חקיקתיים</w:t>
      </w:r>
      <w:r>
        <w:rPr>
          <w:rtl w:val="true"/>
        </w:rPr>
        <w:t xml:space="preserve">, </w:t>
      </w:r>
      <w:r>
        <w:rPr>
          <w:rtl w:val="true"/>
        </w:rPr>
        <w:t>פסיקתיים וספרותיים רלוונטיים רואה בהם חלק מממד האכיפה</w:t>
      </w:r>
      <w:r>
        <w:rPr>
          <w:rtl w:val="true"/>
        </w:rPr>
        <w:t xml:space="preserve">, </w:t>
      </w:r>
      <w:r>
        <w:rPr>
          <w:rtl w:val="true"/>
        </w:rPr>
        <w:t>אשר כפוף בהתאם לדיניה של המדינה האמונה על ביצוע העונש</w:t>
      </w:r>
      <w:r>
        <w:rPr>
          <w:rtl w:val="true"/>
        </w:rPr>
        <w:t xml:space="preserve">. </w:t>
      </w:r>
      <w:r>
        <w:rPr>
          <w:rtl w:val="true"/>
        </w:rPr>
        <w:t>לבסוף</w:t>
      </w:r>
      <w:r>
        <w:rPr>
          <w:rtl w:val="true"/>
        </w:rPr>
        <w:t xml:space="preserve">, </w:t>
      </w:r>
      <w:r>
        <w:rPr>
          <w:rtl w:val="true"/>
        </w:rPr>
        <w:t>סקרתי את ההסדר הפרטני בנושא שחרור מוקדם ממאסר של אסירי עולם</w:t>
      </w:r>
      <w:r>
        <w:rPr>
          <w:rtl w:val="true"/>
        </w:rPr>
        <w:t xml:space="preserve">, </w:t>
      </w:r>
      <w:r>
        <w:rPr>
          <w:rtl w:val="true"/>
        </w:rPr>
        <w:t xml:space="preserve">הקבוע בסעיף </w:t>
      </w:r>
      <w:r>
        <w:rPr/>
        <w:t>a</w:t>
      </w:r>
      <w:r>
        <w:rPr/>
        <w:t>57</w:t>
      </w:r>
      <w:r>
        <w:rPr>
          <w:rtl w:val="true"/>
        </w:rPr>
        <w:t xml:space="preserve"> </w:t>
      </w:r>
      <w:r>
        <w:rPr>
          <w:rtl w:val="true"/>
        </w:rPr>
        <w:t>ל</w:t>
      </w:r>
      <w:hyperlink r:id="rId6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הגרמני</w:t>
      </w:r>
      <w:r>
        <w:rPr>
          <w:rtl w:val="true"/>
        </w:rPr>
        <w:t xml:space="preserve">, </w:t>
      </w:r>
      <w:r>
        <w:rPr>
          <w:rtl w:val="true"/>
        </w:rPr>
        <w:t xml:space="preserve">ועמדתי על כך שאף לפי פרשנותו הפנימית של דין זה </w:t>
      </w:r>
      <w:r>
        <w:rPr>
          <w:rtl w:val="true"/>
        </w:rPr>
        <w:t>–</w:t>
      </w:r>
      <w:r>
        <w:rPr>
          <w:rtl w:val="true"/>
        </w:rPr>
        <w:t xml:space="preserve"> נתפס ההסדר כחלק מאכיפת העונש</w:t>
      </w:r>
      <w:r>
        <w:rPr>
          <w:rtl w:val="true"/>
        </w:rPr>
        <w:t>.</w:t>
      </w:r>
    </w:p>
    <w:p>
      <w:pPr>
        <w:pStyle w:val="Ruller4"/>
        <w:ind w:end="0"/>
        <w:jc w:val="both"/>
        <w:rPr/>
      </w:pPr>
      <w:r>
        <w:rPr>
          <w:rtl w:val="true"/>
        </w:rPr>
      </w:r>
    </w:p>
    <w:p>
      <w:pPr>
        <w:pStyle w:val="Ruller41"/>
        <w:numPr>
          <w:ilvl w:val="0"/>
          <w:numId w:val="1"/>
        </w:numPr>
        <w:ind w:end="0"/>
        <w:jc w:val="both"/>
        <w:rPr/>
      </w:pPr>
      <w:r>
        <w:rPr>
          <w:rtl w:val="true"/>
        </w:rPr>
        <w:t>אדגיש</w:t>
      </w:r>
      <w:r>
        <w:rPr>
          <w:rtl w:val="true"/>
        </w:rPr>
        <w:t xml:space="preserve">, </w:t>
      </w:r>
      <w:r>
        <w:rPr>
          <w:rtl w:val="true"/>
        </w:rPr>
        <w:t>למען הסר ספק</w:t>
      </w:r>
      <w:r>
        <w:rPr>
          <w:rtl w:val="true"/>
        </w:rPr>
        <w:t xml:space="preserve">, </w:t>
      </w:r>
      <w:r>
        <w:rPr>
          <w:rtl w:val="true"/>
        </w:rPr>
        <w:t xml:space="preserve">כי אף שהתוצאה שאליה הגעתי שונה לכאורה מזו שהתקבלה בפרשת </w:t>
      </w:r>
      <w:r>
        <w:rPr>
          <w:rFonts w:ascii="Times New Roman" w:hAnsi="Times New Roman" w:cs="Miriam"/>
          <w:spacing w:val="0"/>
          <w:sz w:val="28"/>
          <w:sz w:val="28"/>
          <w:szCs w:val="24"/>
          <w:rtl w:val="true"/>
        </w:rPr>
        <w:t>מלכה</w:t>
      </w:r>
      <w:r>
        <w:rPr>
          <w:rtl w:val="true"/>
        </w:rPr>
        <w:t xml:space="preserve"> </w:t>
      </w:r>
      <w:r>
        <w:rPr>
          <w:rtl w:val="true"/>
        </w:rPr>
        <w:t>–</w:t>
      </w:r>
      <w:r>
        <w:rPr>
          <w:rtl w:val="true"/>
        </w:rPr>
        <w:t xml:space="preserve"> אין השתיים סותרות זו את זו</w:t>
      </w:r>
      <w:r>
        <w:rPr>
          <w:rtl w:val="true"/>
        </w:rPr>
        <w:t xml:space="preserve">. </w:t>
      </w:r>
      <w:r>
        <w:rPr>
          <w:rtl w:val="true"/>
        </w:rPr>
        <w:t>כפי שהתבהר לאורך הדיון שלעיל</w:t>
      </w:r>
      <w:r>
        <w:rPr>
          <w:rtl w:val="true"/>
        </w:rPr>
        <w:t xml:space="preserve">, </w:t>
      </w:r>
      <w:r>
        <w:rPr>
          <w:rtl w:val="true"/>
        </w:rPr>
        <w:t>לא ניתן להקיש לענייננו מההכרעה שהתקבלה ביחס למוסד ה</w:t>
      </w:r>
      <w:r>
        <w:rPr>
          <w:rtl w:val="true"/>
        </w:rPr>
        <w:t>-</w:t>
      </w:r>
      <w:r>
        <w:rPr/>
        <w:t>Tariff</w:t>
      </w:r>
      <w:r>
        <w:rPr>
          <w:rtl w:val="true"/>
        </w:rPr>
        <w:t xml:space="preserve">, </w:t>
      </w:r>
      <w:r>
        <w:rPr>
          <w:rtl w:val="true"/>
        </w:rPr>
        <w:t>בשל השוני בין הדין הבריטי לבין הדין הגרמני</w:t>
      </w:r>
      <w:r>
        <w:rPr>
          <w:rtl w:val="true"/>
        </w:rPr>
        <w:t xml:space="preserve">. </w:t>
      </w:r>
      <w:r>
        <w:rPr>
          <w:rtl w:val="true"/>
        </w:rPr>
        <w:t xml:space="preserve">בעוד ניתוח הדין הבריטי לימד כי קביעת </w:t>
      </w:r>
      <w:r>
        <w:rPr/>
        <w:t>Tariff</w:t>
      </w:r>
      <w:r>
        <w:rPr>
          <w:rtl w:val="true"/>
        </w:rPr>
        <w:t xml:space="preserve"> </w:t>
      </w:r>
      <w:r>
        <w:rPr>
          <w:rtl w:val="true"/>
        </w:rPr>
        <w:t>נמנית עם ממד העונש</w:t>
      </w:r>
      <w:r>
        <w:rPr>
          <w:rtl w:val="true"/>
        </w:rPr>
        <w:t xml:space="preserve">, </w:t>
      </w:r>
      <w:r>
        <w:rPr>
          <w:rtl w:val="true"/>
        </w:rPr>
        <w:t xml:space="preserve">ומשום כך מחויבת מדינת ישראל בהתאמת משך המאסר להכרעה מוקדמת זו </w:t>
      </w:r>
      <w:r>
        <w:rPr>
          <w:rtl w:val="true"/>
        </w:rPr>
        <w:t>–</w:t>
      </w:r>
      <w:r>
        <w:rPr>
          <w:rtl w:val="true"/>
        </w:rPr>
        <w:t xml:space="preserve"> למערער דנן נקבע עונש מאסר עולם בלתי קצוב</w:t>
      </w:r>
      <w:r>
        <w:rPr>
          <w:rtl w:val="true"/>
        </w:rPr>
        <w:t xml:space="preserve">, </w:t>
      </w:r>
      <w:r>
        <w:rPr>
          <w:rtl w:val="true"/>
        </w:rPr>
        <w:t>ולא עמדה לו במועד מעברו לישראל לשם נשיאה ביתרת עונשו כל זכות קנויה ובשלה להשתחרר במועד מוקדם יותר</w:t>
      </w:r>
      <w:r>
        <w:rPr>
          <w:rtl w:val="true"/>
        </w:rPr>
        <w:t xml:space="preserve">. </w:t>
      </w:r>
      <w:r>
        <w:rPr>
          <w:rtl w:val="true"/>
        </w:rPr>
        <w:t>משכך</w:t>
      </w:r>
      <w:r>
        <w:rPr>
          <w:rtl w:val="true"/>
        </w:rPr>
        <w:t xml:space="preserve">, </w:t>
      </w:r>
      <w:r>
        <w:rPr>
          <w:rtl w:val="true"/>
        </w:rPr>
        <w:t>אין בתוצאה המוצעת על ידי משום החמרה בעונש שנגזר על המערער</w:t>
      </w:r>
      <w:r>
        <w:rPr>
          <w:rtl w:val="true"/>
        </w:rPr>
        <w:t xml:space="preserve">, </w:t>
      </w:r>
      <w:r>
        <w:rPr>
          <w:rtl w:val="true"/>
        </w:rPr>
        <w:t>ויש לדחות כאמור את טענתו להפרת מחויבויותיה הבינלאומיות של מדינת ישראל</w:t>
      </w:r>
      <w:r>
        <w:rPr>
          <w:rtl w:val="true"/>
        </w:rPr>
        <w:t xml:space="preserve">. </w:t>
      </w:r>
      <w:r>
        <w:rPr>
          <w:rtl w:val="true"/>
        </w:rPr>
        <w:t>לסיכום נקודה זו</w:t>
      </w:r>
      <w:r>
        <w:rPr>
          <w:rtl w:val="true"/>
        </w:rPr>
        <w:t xml:space="preserve">, </w:t>
      </w:r>
      <w:r>
        <w:rPr>
          <w:rtl w:val="true"/>
        </w:rPr>
        <w:t xml:space="preserve">יפים דברי הנשיא </w:t>
      </w:r>
      <w:r>
        <w:rPr>
          <w:rFonts w:ascii="Times New Roman" w:hAnsi="Times New Roman" w:cs="Miriam"/>
          <w:spacing w:val="0"/>
          <w:sz w:val="28"/>
          <w:sz w:val="28"/>
          <w:szCs w:val="24"/>
          <w:rtl w:val="true"/>
        </w:rPr>
        <w:t>א</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גרוניס</w:t>
      </w:r>
      <w:r>
        <w:rPr>
          <w:rtl w:val="true"/>
        </w:rPr>
        <w:t xml:space="preserve"> ב</w:t>
      </w:r>
      <w:r>
        <w:rPr>
          <w:rFonts w:ascii="Times New Roman" w:hAnsi="Times New Roman" w:cs="Miriam"/>
          <w:spacing w:val="0"/>
          <w:sz w:val="28"/>
          <w:sz w:val="28"/>
          <w:szCs w:val="24"/>
          <w:rtl w:val="true"/>
        </w:rPr>
        <w:t>דנ</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פ</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מלכה</w:t>
      </w:r>
      <w:r>
        <w:rPr>
          <w:rtl w:val="true"/>
        </w:rPr>
        <w:t xml:space="preserve">, </w:t>
      </w:r>
      <w:r>
        <w:rPr>
          <w:rtl w:val="true"/>
        </w:rPr>
        <w:t xml:space="preserve">אשר הדגיש כי הגם שנקבעה בפרשת </w:t>
      </w:r>
      <w:r>
        <w:rPr>
          <w:rFonts w:ascii="Times New Roman" w:hAnsi="Times New Roman" w:cs="Miriam"/>
          <w:spacing w:val="0"/>
          <w:sz w:val="28"/>
          <w:sz w:val="28"/>
          <w:szCs w:val="24"/>
          <w:rtl w:val="true"/>
        </w:rPr>
        <w:t>מלכה</w:t>
      </w:r>
      <w:r>
        <w:rPr>
          <w:rtl w:val="true"/>
        </w:rPr>
        <w:t xml:space="preserve"> הלכה חדשה</w:t>
      </w:r>
      <w:r>
        <w:rPr>
          <w:rtl w:val="true"/>
        </w:rPr>
        <w:t xml:space="preserve">, </w:t>
      </w:r>
      <w:r>
        <w:rPr>
          <w:rtl w:val="true"/>
        </w:rPr>
        <w:t>השלכותיה ביחס למקרים עתידיים מתוחמת</w:t>
      </w:r>
      <w:r>
        <w:rPr>
          <w:rtl w:val="true"/>
        </w:rPr>
        <w:t>:</w:t>
      </w:r>
    </w:p>
    <w:p>
      <w:pPr>
        <w:pStyle w:val="Ruller4"/>
        <w:ind w:end="0"/>
        <w:jc w:val="both"/>
        <w:rPr/>
      </w:pPr>
      <w:r>
        <w:rPr>
          <w:rtl w:val="true"/>
        </w:rPr>
      </w:r>
    </w:p>
    <w:p>
      <w:pPr>
        <w:pStyle w:val="Ruller5"/>
        <w:ind w:end="1282"/>
        <w:jc w:val="both"/>
        <w:rPr/>
      </w:pPr>
      <w:r>
        <w:rPr>
          <w:rtl w:val="true"/>
        </w:rPr>
        <w:t>"</w:t>
      </w:r>
      <w:r>
        <w:rPr>
          <w:rtl w:val="true"/>
        </w:rPr>
        <w:t>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עוסק</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ורק</w:t>
      </w:r>
      <w:r>
        <w:rPr>
          <w:rFonts w:eastAsia="Arial TUR;Arial" w:cs="Arial TUR;Arial"/>
          <w:rtl w:val="true"/>
        </w:rPr>
        <w:t xml:space="preserve"> </w:t>
      </w:r>
      <w:r>
        <w:rPr>
          <w:rtl w:val="true"/>
        </w:rPr>
        <w:t>באופן</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לקלוט</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עולם</w:t>
      </w:r>
      <w:r>
        <w:rPr>
          <w:rFonts w:eastAsia="Arial TUR;Arial" w:cs="Arial TUR;Arial"/>
          <w:rtl w:val="true"/>
        </w:rPr>
        <w:t xml:space="preserve"> </w:t>
      </w:r>
      <w:r>
        <w:rPr>
          <w:rtl w:val="true"/>
        </w:rPr>
        <w:t>שנגזר</w:t>
      </w:r>
      <w:r>
        <w:rPr>
          <w:rFonts w:eastAsia="Arial TUR;Arial" w:cs="Arial TUR;Arial"/>
          <w:rtl w:val="true"/>
        </w:rPr>
        <w:t xml:space="preserve"> </w:t>
      </w:r>
      <w:r>
        <w:rPr>
          <w:rtl w:val="true"/>
        </w:rPr>
        <w:t>במדינה</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נהוגה</w:t>
      </w:r>
      <w:r>
        <w:rPr>
          <w:rFonts w:eastAsia="Arial TUR;Arial" w:cs="Arial TUR;Arial"/>
          <w:rtl w:val="true"/>
        </w:rPr>
        <w:t xml:space="preserve"> </w:t>
      </w:r>
      <w:r>
        <w:rPr>
          <w:rtl w:val="true"/>
        </w:rPr>
        <w:t>שיטה</w:t>
      </w:r>
      <w:r>
        <w:rPr>
          <w:rFonts w:eastAsia="Arial TUR;Arial" w:cs="Arial TUR;Arial"/>
          <w:rtl w:val="true"/>
        </w:rPr>
        <w:t xml:space="preserve"> </w:t>
      </w:r>
      <w:r>
        <w:rPr>
          <w:rtl w:val="true"/>
        </w:rPr>
        <w:t>דומה</w:t>
      </w:r>
      <w:r>
        <w:rPr>
          <w:rFonts w:eastAsia="Arial TUR;Arial" w:cs="Arial TUR;Arial"/>
          <w:rtl w:val="true"/>
        </w:rPr>
        <w:t xml:space="preserve"> </w:t>
      </w:r>
      <w:r>
        <w:rPr>
          <w:rtl w:val="true"/>
        </w:rPr>
        <w:t>לזו</w:t>
      </w:r>
      <w:r>
        <w:rPr>
          <w:rFonts w:eastAsia="Arial TUR;Arial" w:cs="Arial TUR;Arial"/>
          <w:rtl w:val="true"/>
        </w:rPr>
        <w:t xml:space="preserve"> </w:t>
      </w:r>
      <w:r>
        <w:rPr>
          <w:rtl w:val="true"/>
        </w:rPr>
        <w:t>שהייתה</w:t>
      </w:r>
      <w:r>
        <w:rPr>
          <w:rFonts w:eastAsia="Arial TUR;Arial" w:cs="Arial TUR;Arial"/>
          <w:rtl w:val="true"/>
        </w:rPr>
        <w:t xml:space="preserve"> </w:t>
      </w:r>
      <w:r>
        <w:rPr>
          <w:rtl w:val="true"/>
        </w:rPr>
        <w:t>נהוגה</w:t>
      </w:r>
      <w:r>
        <w:rPr>
          <w:rFonts w:eastAsia="Arial TUR;Arial" w:cs="Arial TUR;Arial"/>
          <w:rtl w:val="true"/>
        </w:rPr>
        <w:t xml:space="preserve"> </w:t>
      </w:r>
      <w:r>
        <w:rPr>
          <w:rtl w:val="true"/>
        </w:rPr>
        <w:t>באנגליה</w:t>
      </w:r>
      <w:r>
        <w:rPr>
          <w:rtl w:val="true"/>
        </w:rPr>
        <w:t xml:space="preserve">, </w:t>
      </w:r>
      <w:r>
        <w:rPr>
          <w:rtl w:val="true"/>
        </w:rPr>
        <w:t>בדרך</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קביעת</w:t>
      </w:r>
      <w:r>
        <w:rPr>
          <w:rFonts w:eastAsia="Arial TUR;Arial" w:cs="Arial TUR;Arial"/>
          <w:rtl w:val="true"/>
        </w:rPr>
        <w:t xml:space="preserve"> </w:t>
      </w:r>
      <w:r>
        <w:rPr>
          <w:rtl w:val="true"/>
        </w:rPr>
        <w:t>רכיב</w:t>
      </w:r>
      <w:r>
        <w:rPr>
          <w:rFonts w:eastAsia="Arial TUR;Arial" w:cs="Arial TUR;Arial"/>
          <w:rtl w:val="true"/>
        </w:rPr>
        <w:t xml:space="preserve"> </w:t>
      </w:r>
      <w:r>
        <w:rPr>
          <w:rtl w:val="true"/>
        </w:rPr>
        <w:t>של</w:t>
      </w:r>
      <w:r>
        <w:rPr>
          <w:rFonts w:eastAsia="Arial TUR;Arial" w:cs="Arial TUR;Arial"/>
          <w:rtl w:val="true"/>
        </w:rPr>
        <w:t xml:space="preserve"> </w:t>
      </w:r>
      <w:r>
        <w:rPr>
          <w:rFonts w:cs="Garamond" w:ascii="Garamond" w:hAnsi="Garamond"/>
          <w:sz w:val="24"/>
        </w:rPr>
        <w:t>Tariff</w:t>
      </w:r>
      <w:r>
        <w:rPr>
          <w:rtl w:val="true"/>
        </w:rPr>
        <w:t xml:space="preserve"> </w:t>
      </w:r>
      <w:r>
        <w:rPr>
          <w:rtl w:val="true"/>
        </w:rPr>
        <w:t>או</w:t>
      </w:r>
      <w:r>
        <w:rPr>
          <w:rFonts w:eastAsia="Arial TUR;Arial" w:cs="Arial TUR;Arial"/>
          <w:rtl w:val="true"/>
        </w:rPr>
        <w:t xml:space="preserve"> </w:t>
      </w:r>
      <w:r>
        <w:rPr>
          <w:rtl w:val="true"/>
        </w:rPr>
        <w:t>רכיב</w:t>
      </w:r>
      <w:r>
        <w:rPr>
          <w:rFonts w:eastAsia="Arial TUR;Arial" w:cs="Arial TUR;Arial"/>
          <w:rtl w:val="true"/>
        </w:rPr>
        <w:t xml:space="preserve"> </w:t>
      </w:r>
      <w:r>
        <w:rPr>
          <w:rtl w:val="true"/>
        </w:rPr>
        <w:t>דומה</w:t>
      </w:r>
      <w:r>
        <w:rPr>
          <w:rFonts w:eastAsia="Arial TUR;Arial" w:cs="Arial TUR;Arial"/>
          <w:rtl w:val="true"/>
        </w:rPr>
        <w:t xml:space="preserve"> </w:t>
      </w:r>
      <w:r>
        <w:rPr>
          <w:rtl w:val="true"/>
        </w:rPr>
        <w:t>לו</w:t>
      </w:r>
      <w:r>
        <w:rPr>
          <w:rtl w:val="true"/>
        </w:rPr>
        <w:t xml:space="preserve">. </w:t>
      </w:r>
      <w:r>
        <w:rPr>
          <w:rtl w:val="true"/>
        </w:rPr>
        <w:t>פסק</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קבע</w:t>
      </w:r>
      <w:r>
        <w:rPr>
          <w:rFonts w:eastAsia="Arial TUR;Arial" w:cs="Arial TUR;Arial"/>
          <w:rtl w:val="true"/>
        </w:rPr>
        <w:t xml:space="preserve"> </w:t>
      </w:r>
      <w:r>
        <w:rPr>
          <w:rtl w:val="true"/>
        </w:rPr>
        <w:t>הלכה</w:t>
      </w:r>
      <w:r>
        <w:rPr>
          <w:rFonts w:eastAsia="Arial TUR;Arial" w:cs="Arial TUR;Arial"/>
          <w:rtl w:val="true"/>
        </w:rPr>
        <w:t xml:space="preserve"> </w:t>
      </w:r>
      <w:r>
        <w:rPr>
          <w:rtl w:val="true"/>
        </w:rPr>
        <w:t>ביחס</w:t>
      </w:r>
      <w:r>
        <w:rPr>
          <w:rFonts w:eastAsia="Arial TUR;Arial" w:cs="Arial TUR;Arial"/>
          <w:rtl w:val="true"/>
        </w:rPr>
        <w:t xml:space="preserve"> </w:t>
      </w:r>
      <w:r>
        <w:rPr>
          <w:rtl w:val="true"/>
        </w:rPr>
        <w:t>למקרים</w:t>
      </w:r>
      <w:r>
        <w:rPr>
          <w:rFonts w:eastAsia="Arial TUR;Arial" w:cs="Arial TUR;Arial"/>
          <w:rtl w:val="true"/>
        </w:rPr>
        <w:t xml:space="preserve"> </w:t>
      </w:r>
      <w:r>
        <w:rPr>
          <w:rtl w:val="true"/>
        </w:rPr>
        <w:t>אחרים</w:t>
      </w:r>
      <w:r>
        <w:rPr>
          <w:rtl w:val="true"/>
        </w:rPr>
        <w:t>" (</w:t>
      </w:r>
      <w:r>
        <w:rPr>
          <w:rFonts w:ascii="Times New Roman" w:hAnsi="Times New Roman" w:cs="Miriam"/>
          <w:spacing w:val="0"/>
          <w:sz w:val="28"/>
          <w:sz w:val="28"/>
          <w:szCs w:val="24"/>
          <w:rtl w:val="true"/>
        </w:rPr>
        <w:t>דנ</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פ</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מלכה</w:t>
      </w:r>
      <w:r>
        <w:rPr>
          <w:rtl w:val="true"/>
        </w:rPr>
        <w:t xml:space="preserve">, </w:t>
      </w:r>
      <w:r>
        <w:rPr>
          <w:rtl w:val="true"/>
        </w:rPr>
        <w:t>פסקה</w:t>
      </w:r>
      <w:r>
        <w:rPr>
          <w:rFonts w:eastAsia="Arial TUR;Arial" w:cs="Arial TUR;Arial"/>
          <w:rtl w:val="true"/>
        </w:rPr>
        <w:t xml:space="preserve"> </w:t>
      </w:r>
      <w:r>
        <w:rPr/>
        <w:t>5</w:t>
      </w:r>
      <w:r>
        <w:rPr>
          <w:rtl w:val="true"/>
        </w:rPr>
        <w:t>)</w:t>
      </w:r>
      <w:r>
        <w:rPr>
          <w:rtl w:val="true"/>
        </w:rPr>
        <w:t>.</w:t>
      </w:r>
    </w:p>
    <w:p>
      <w:pPr>
        <w:pStyle w:val="Ruller4"/>
        <w:ind w:end="0"/>
        <w:jc w:val="both"/>
        <w:rPr/>
      </w:pPr>
      <w:r>
        <w:rPr>
          <w:rtl w:val="true"/>
        </w:rPr>
      </w:r>
    </w:p>
    <w:p>
      <w:pPr>
        <w:pStyle w:val="Ruller41"/>
        <w:numPr>
          <w:ilvl w:val="0"/>
          <w:numId w:val="1"/>
        </w:numPr>
        <w:ind w:end="0"/>
        <w:jc w:val="both"/>
        <w:rPr/>
      </w:pPr>
      <w:r>
        <w:rPr>
          <w:rtl w:val="true"/>
        </w:rPr>
        <w:t>לנוכח האמור</w:t>
      </w:r>
      <w:r>
        <w:rPr>
          <w:rtl w:val="true"/>
        </w:rPr>
        <w:t xml:space="preserve">, </w:t>
      </w:r>
      <w:r>
        <w:rPr>
          <w:rtl w:val="true"/>
        </w:rPr>
        <w:t xml:space="preserve">אני נכון לקבוע כי בהתאם לסעיף </w:t>
      </w:r>
      <w:r>
        <w:rPr/>
        <w:t>9.3</w:t>
      </w:r>
      <w:r>
        <w:rPr>
          <w:rtl w:val="true"/>
        </w:rPr>
        <w:t xml:space="preserve"> </w:t>
      </w:r>
      <w:r>
        <w:rPr>
          <w:rtl w:val="true"/>
        </w:rPr>
        <w:t xml:space="preserve">לאמנה </w:t>
      </w:r>
      <w:hyperlink r:id="rId69">
        <w:r>
          <w:rPr>
            <w:rStyle w:val="Hyperlink"/>
            <w:color w:val="0000FF"/>
            <w:u w:val="single"/>
            <w:rtl w:val="true"/>
          </w:rPr>
          <w:t>ולסעיף</w:t>
        </w:r>
        <w:r>
          <w:rPr>
            <w:rStyle w:val="Hyperlink"/>
            <w:color w:val="0000FF"/>
            <w:u w:val="single"/>
            <w:rtl w:val="true"/>
          </w:rPr>
          <w:t xml:space="preserve"> </w:t>
        </w:r>
        <w:r>
          <w:rPr>
            <w:rStyle w:val="Hyperlink"/>
            <w:color w:val="0000FF"/>
            <w:u w:val="single"/>
          </w:rPr>
          <w:t>11</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לחוק</w:t>
      </w:r>
      <w:r>
        <w:rPr>
          <w:rtl w:val="true"/>
        </w:rPr>
        <w:t xml:space="preserve">, </w:t>
      </w:r>
      <w:r>
        <w:rPr>
          <w:rtl w:val="true"/>
        </w:rPr>
        <w:t>אשר מורים כזכור כי אכיפת העונש תהיה מסורה לאחריות המדינה הנעברת</w:t>
      </w:r>
      <w:r>
        <w:rPr>
          <w:rtl w:val="true"/>
        </w:rPr>
        <w:t xml:space="preserve">, </w:t>
      </w:r>
      <w:r>
        <w:rPr>
          <w:rtl w:val="true"/>
        </w:rPr>
        <w:t xml:space="preserve">ותתנהל בהתאם לחוקיה </w:t>
      </w:r>
      <w:r>
        <w:rPr>
          <w:rtl w:val="true"/>
        </w:rPr>
        <w:t>–</w:t>
      </w:r>
      <w:r>
        <w:rPr>
          <w:rtl w:val="true"/>
        </w:rPr>
        <w:t xml:space="preserve"> יהיה זה הדין הישראלי אשר יהיה בר</w:t>
      </w:r>
      <w:r>
        <w:rPr>
          <w:rtl w:val="true"/>
        </w:rPr>
        <w:t>-</w:t>
      </w:r>
      <w:r>
        <w:rPr>
          <w:rtl w:val="true"/>
        </w:rPr>
        <w:t>תוקף בהליכי השחרור המוקדם ממאסר של המערער</w:t>
      </w:r>
      <w:r>
        <w:rPr>
          <w:rtl w:val="true"/>
        </w:rPr>
        <w:t xml:space="preserve">, </w:t>
      </w:r>
      <w:r>
        <w:rPr>
          <w:rtl w:val="true"/>
        </w:rPr>
        <w:t>לרבות ביחס למועד שלאחריו ניתן יהיה לשחררו</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אפנה עתה להכרעת נושא המחלוקת השני בערעור זה</w:t>
      </w:r>
      <w:r>
        <w:rPr>
          <w:rtl w:val="true"/>
        </w:rPr>
        <w:t xml:space="preserve">, </w:t>
      </w:r>
      <w:r>
        <w:rPr>
          <w:rtl w:val="true"/>
        </w:rPr>
        <w:t>שעניינו בטענת המערער לפגם שנפל בהסכמתו להעברתו לישראל לשם נשיאה ביתרת עונשו</w:t>
      </w:r>
      <w:r>
        <w:rPr>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Miriam"/>
          <w:b/>
          <w:spacing w:val="0"/>
          <w:sz w:val="26"/>
        </w:rPr>
      </w:pPr>
      <w:r>
        <w:rPr>
          <w:rFonts w:ascii="Century" w:hAnsi="Century" w:cs="Miriam"/>
          <w:b/>
          <w:b/>
          <w:spacing w:val="0"/>
          <w:sz w:val="26"/>
          <w:sz w:val="26"/>
          <w:rtl w:val="true"/>
        </w:rPr>
        <w:t>חלק</w:t>
      </w:r>
      <w:r>
        <w:rPr>
          <w:rFonts w:ascii="Century" w:hAnsi="Century" w:eastAsia="Century" w:cs="Century"/>
          <w:b/>
          <w:b/>
          <w:spacing w:val="0"/>
          <w:sz w:val="26"/>
          <w:sz w:val="26"/>
          <w:rtl w:val="true"/>
        </w:rPr>
        <w:t xml:space="preserve"> </w:t>
      </w:r>
      <w:r>
        <w:rPr>
          <w:rFonts w:ascii="Century" w:hAnsi="Century" w:cs="Miriam"/>
          <w:b/>
          <w:b/>
          <w:spacing w:val="0"/>
          <w:sz w:val="26"/>
          <w:sz w:val="26"/>
          <w:rtl w:val="true"/>
        </w:rPr>
        <w:t>ב</w:t>
      </w:r>
      <w:r>
        <w:rPr>
          <w:rFonts w:cs="Miriam" w:ascii="Century" w:hAnsi="Century"/>
          <w:b/>
          <w:spacing w:val="0"/>
          <w:sz w:val="26"/>
          <w:rtl w:val="true"/>
        </w:rPr>
        <w:t xml:space="preserve">: </w:t>
      </w:r>
      <w:r>
        <w:rPr>
          <w:rFonts w:ascii="Century" w:hAnsi="Century" w:cs="Miriam"/>
          <w:b/>
          <w:b/>
          <w:spacing w:val="0"/>
          <w:sz w:val="26"/>
          <w:sz w:val="26"/>
          <w:rtl w:val="true"/>
        </w:rPr>
        <w:t>שאלת</w:t>
      </w:r>
      <w:r>
        <w:rPr>
          <w:rFonts w:ascii="Century" w:hAnsi="Century" w:eastAsia="Century" w:cs="Century"/>
          <w:b/>
          <w:b/>
          <w:spacing w:val="0"/>
          <w:sz w:val="26"/>
          <w:sz w:val="26"/>
          <w:rtl w:val="true"/>
        </w:rPr>
        <w:t xml:space="preserve"> </w:t>
      </w:r>
      <w:r>
        <w:rPr>
          <w:rFonts w:ascii="Century" w:hAnsi="Century" w:cs="Miriam"/>
          <w:b/>
          <w:b/>
          <w:spacing w:val="0"/>
          <w:sz w:val="26"/>
          <w:sz w:val="26"/>
          <w:rtl w:val="true"/>
        </w:rPr>
        <w:t>הפגם</w:t>
      </w:r>
      <w:r>
        <w:rPr>
          <w:rFonts w:ascii="Century" w:hAnsi="Century" w:eastAsia="Century" w:cs="Century"/>
          <w:b/>
          <w:b/>
          <w:spacing w:val="0"/>
          <w:sz w:val="26"/>
          <w:sz w:val="26"/>
          <w:rtl w:val="true"/>
        </w:rPr>
        <w:t xml:space="preserve"> </w:t>
      </w:r>
      <w:r>
        <w:rPr>
          <w:rFonts w:ascii="Century" w:hAnsi="Century" w:cs="Miriam"/>
          <w:b/>
          <w:b/>
          <w:spacing w:val="0"/>
          <w:sz w:val="26"/>
          <w:sz w:val="26"/>
          <w:rtl w:val="true"/>
        </w:rPr>
        <w:t>בהסכמה</w:t>
      </w:r>
    </w:p>
    <w:p>
      <w:pPr>
        <w:pStyle w:val="Ruller4"/>
        <w:ind w:end="0"/>
        <w:jc w:val="both"/>
        <w:rPr>
          <w:rFonts w:ascii="Century" w:hAnsi="Century" w:cs="Miriam"/>
          <w:b/>
          <w:spacing w:val="0"/>
          <w:sz w:val="26"/>
        </w:rPr>
      </w:pPr>
      <w:r>
        <w:rPr>
          <w:rFonts w:cs="Miriam" w:ascii="Century" w:hAnsi="Century"/>
          <w:b/>
          <w:spacing w:val="0"/>
          <w:sz w:val="26"/>
          <w:rtl w:val="true"/>
        </w:rPr>
      </w:r>
    </w:p>
    <w:p>
      <w:pPr>
        <w:pStyle w:val="Ruller41"/>
        <w:numPr>
          <w:ilvl w:val="0"/>
          <w:numId w:val="1"/>
        </w:numPr>
        <w:ind w:end="0"/>
        <w:jc w:val="both"/>
        <w:rPr/>
      </w:pPr>
      <w:r>
        <w:rPr>
          <w:rtl w:val="true"/>
        </w:rPr>
        <w:t>אין עוררין על כך שחוקיותה של העברת אסיר למדינת אזרחותו מותנית</w:t>
      </w:r>
      <w:r>
        <w:rPr>
          <w:rtl w:val="true"/>
        </w:rPr>
        <w:t xml:space="preserve">, </w:t>
      </w:r>
      <w:r>
        <w:rPr>
          <w:rtl w:val="true"/>
        </w:rPr>
        <w:t>בין השאר</w:t>
      </w:r>
      <w:r>
        <w:rPr>
          <w:rtl w:val="true"/>
        </w:rPr>
        <w:t xml:space="preserve">, </w:t>
      </w:r>
      <w:r>
        <w:rPr>
          <w:rtl w:val="true"/>
        </w:rPr>
        <w:t xml:space="preserve">בהסכמתו </w:t>
      </w:r>
      <w:r>
        <w:rPr>
          <w:rtl w:val="true"/>
        </w:rPr>
        <w:t>(</w:t>
      </w:r>
      <w:r>
        <w:rPr>
          <w:rtl w:val="true"/>
        </w:rPr>
        <w:t xml:space="preserve">ראו גם פרשת </w:t>
      </w:r>
      <w:r>
        <w:rPr>
          <w:rFonts w:ascii="Century" w:hAnsi="Century" w:cs="Miriam"/>
          <w:b/>
          <w:b/>
          <w:spacing w:val="0"/>
          <w:sz w:val="22"/>
          <w:sz w:val="22"/>
          <w:szCs w:val="24"/>
          <w:rtl w:val="true"/>
        </w:rPr>
        <w:t>מלכה</w:t>
      </w:r>
      <w:r>
        <w:rPr>
          <w:rtl w:val="true"/>
        </w:rPr>
        <w:t xml:space="preserve">, </w:t>
      </w:r>
      <w:r>
        <w:rPr>
          <w:rtl w:val="true"/>
        </w:rPr>
        <w:t xml:space="preserve">פסקה </w:t>
      </w:r>
      <w:r>
        <w:rPr/>
        <w:t>36</w:t>
      </w:r>
      <w:r>
        <w:rPr>
          <w:rtl w:val="true"/>
        </w:rPr>
        <w:t xml:space="preserve">). </w:t>
      </w:r>
      <w:r>
        <w:rPr>
          <w:rFonts w:ascii="Times New Roman" w:hAnsi="Times New Roman" w:cs="Miriam"/>
          <w:spacing w:val="0"/>
          <w:sz w:val="28"/>
          <w:sz w:val="28"/>
          <w:szCs w:val="24"/>
          <w:rtl w:val="true"/>
        </w:rPr>
        <w:t>בדין</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הבינלאומי</w:t>
      </w:r>
      <w:r>
        <w:rPr>
          <w:rFonts w:cs="Times New Roman" w:ascii="Times New Roman" w:hAnsi="Times New Roman"/>
          <w:sz w:val="22"/>
          <w:rtl w:val="true"/>
        </w:rPr>
        <w:t xml:space="preserve">, </w:t>
      </w:r>
      <w:r>
        <w:rPr>
          <w:rFonts w:ascii="Times New Roman" w:hAnsi="Times New Roman" w:cs="Times New Roman"/>
          <w:sz w:val="22"/>
          <w:sz w:val="22"/>
          <w:rtl w:val="true"/>
        </w:rPr>
        <w:t>מונה</w:t>
      </w:r>
      <w:r>
        <w:rPr>
          <w:rtl w:val="true"/>
        </w:rPr>
        <w:t xml:space="preserve"> סעיף </w:t>
      </w:r>
      <w:r>
        <w:rPr/>
        <w:t>3.1</w:t>
      </w:r>
      <w:r>
        <w:rPr>
          <w:rtl w:val="true"/>
        </w:rPr>
        <w:t xml:space="preserve"> </w:t>
      </w:r>
      <w:r>
        <w:rPr>
          <w:rtl w:val="true"/>
        </w:rPr>
        <w:t>לאמנה דרישה זו במסגרת רשימה מצטברת של תנאים הכרחיים לשם ביצוע ההעברה</w:t>
      </w:r>
      <w:r>
        <w:rPr>
          <w:rtl w:val="true"/>
        </w:rPr>
        <w:t xml:space="preserve">. </w:t>
      </w:r>
      <w:r>
        <w:rPr>
          <w:rtl w:val="true"/>
        </w:rPr>
        <w:t>כפי שמבואר בדברי ההסבר לאמנה</w:t>
      </w:r>
      <w:r>
        <w:rPr>
          <w:rtl w:val="true"/>
        </w:rPr>
        <w:t xml:space="preserve">, </w:t>
      </w:r>
      <w:r>
        <w:rPr>
          <w:rtl w:val="true"/>
        </w:rPr>
        <w:t xml:space="preserve">הטעם לחיוב בהסכמה נובע מאליו מתוך מטרתה </w:t>
      </w:r>
      <w:r>
        <w:rPr>
          <w:rtl w:val="true"/>
        </w:rPr>
        <w:t>–</w:t>
      </w:r>
      <w:r>
        <w:rPr>
          <w:rtl w:val="true"/>
        </w:rPr>
        <w:t xml:space="preserve">להקל על שיקומם של אסירים </w:t>
      </w:r>
      <w:r>
        <w:rPr>
          <w:rtl w:val="true"/>
        </w:rPr>
        <w:t>–</w:t>
      </w:r>
      <w:r>
        <w:rPr>
          <w:rtl w:val="true"/>
        </w:rPr>
        <w:t xml:space="preserve"> אשר תיפגע בנסיבות של העברה כפויה </w:t>
      </w:r>
      <w:r>
        <w:rPr>
          <w:rtl w:val="true"/>
        </w:rPr>
        <w:t>(</w:t>
      </w:r>
      <w:r>
        <w:rPr>
          <w:rFonts w:ascii="Century" w:hAnsi="Century" w:cs="Century"/>
          <w:sz w:val="22"/>
          <w:sz w:val="22"/>
          <w:rtl w:val="true"/>
        </w:rPr>
        <w:t>שם</w:t>
      </w:r>
      <w:r>
        <w:rPr>
          <w:rFonts w:cs="Century" w:ascii="Century" w:hAnsi="Century"/>
          <w:sz w:val="22"/>
          <w:rtl w:val="true"/>
        </w:rPr>
        <w:t>,</w:t>
      </w:r>
      <w:r>
        <w:rPr>
          <w:rtl w:val="true"/>
        </w:rPr>
        <w:t xml:space="preserve"> </w:t>
      </w:r>
      <w:r>
        <w:rPr>
          <w:rtl w:val="true"/>
        </w:rPr>
        <w:t xml:space="preserve">פסקה </w:t>
      </w:r>
      <w:r>
        <w:rPr/>
        <w:t>23</w:t>
      </w:r>
      <w:r>
        <w:rPr>
          <w:rtl w:val="true"/>
        </w:rPr>
        <w:t xml:space="preserve">). </w:t>
      </w:r>
      <w:r>
        <w:rPr>
          <w:rFonts w:ascii="Century" w:hAnsi="Century" w:cs="Miriam"/>
          <w:b/>
          <w:b/>
          <w:spacing w:val="0"/>
          <w:sz w:val="22"/>
          <w:sz w:val="22"/>
          <w:szCs w:val="24"/>
          <w:rtl w:val="true"/>
        </w:rPr>
        <w:t>בדין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הישראלי</w:t>
      </w:r>
      <w:r>
        <w:rPr>
          <w:rtl w:val="true"/>
        </w:rPr>
        <w:t xml:space="preserve">, </w:t>
      </w:r>
      <w:r>
        <w:rPr>
          <w:rtl w:val="true"/>
        </w:rPr>
        <w:t xml:space="preserve">מופיעה דרישת ההסכמה </w:t>
      </w:r>
      <w:hyperlink r:id="rId70">
        <w:r>
          <w:rPr>
            <w:rStyle w:val="Hyperlink"/>
            <w:color w:val="0000FF"/>
            <w:u w:val="single"/>
            <w:rtl w:val="true"/>
          </w:rPr>
          <w:t>בסעיף</w:t>
        </w:r>
        <w:r>
          <w:rPr>
            <w:rStyle w:val="Hyperlink"/>
            <w:color w:val="0000FF"/>
            <w:u w:val="single"/>
            <w:rtl w:val="true"/>
          </w:rPr>
          <w:t xml:space="preserve"> </w:t>
        </w:r>
        <w:r>
          <w:rPr>
            <w:rStyle w:val="Hyperlink"/>
            <w:color w:val="0000FF"/>
            <w:u w:val="single"/>
          </w:rPr>
          <w:t>4</w:t>
        </w:r>
      </w:hyperlink>
      <w:r>
        <w:rPr>
          <w:rtl w:val="true"/>
        </w:rPr>
        <w:t xml:space="preserve"> </w:t>
      </w:r>
      <w:r>
        <w:rPr>
          <w:rtl w:val="true"/>
        </w:rPr>
        <w:t>לחוק</w:t>
      </w:r>
      <w:r>
        <w:rPr>
          <w:rtl w:val="true"/>
        </w:rPr>
        <w:t xml:space="preserve">, </w:t>
      </w:r>
      <w:r>
        <w:rPr>
          <w:rtl w:val="true"/>
        </w:rPr>
        <w:t>שלשונו כדלקמן</w:t>
      </w:r>
      <w:r>
        <w:rPr>
          <w:rtl w:val="true"/>
        </w:rPr>
        <w:t>:</w:t>
      </w:r>
    </w:p>
    <w:p>
      <w:pPr>
        <w:pStyle w:val="Ruller4"/>
        <w:ind w:end="0"/>
        <w:jc w:val="both"/>
        <w:rPr/>
      </w:pPr>
      <w:r>
        <w:rPr>
          <w:rtl w:val="true"/>
        </w:rPr>
      </w:r>
    </w:p>
    <w:p>
      <w:pPr>
        <w:pStyle w:val="Ruller5"/>
        <w:ind w:start="2154" w:end="1282"/>
        <w:jc w:val="both"/>
        <w:rPr/>
      </w:pPr>
      <w:r>
        <w:rPr>
          <w:rtl w:val="true"/>
        </w:rPr>
        <w:t>"</w:t>
      </w:r>
      <w:r>
        <w:rPr/>
        <w:t>4</w:t>
      </w:r>
      <w:r>
        <w:rPr>
          <w:rtl w:val="true"/>
        </w:rPr>
        <w:t xml:space="preserve">. </w:t>
      </w:r>
      <w:r>
        <w:rPr>
          <w:rtl w:val="true"/>
        </w:rPr>
        <w:t>(</w:t>
      </w:r>
      <w:r>
        <w:rPr>
          <w:rtl w:val="true"/>
        </w:rPr>
        <w:t>א</w:t>
      </w:r>
      <w:r>
        <w:rPr>
          <w:rtl w:val="true"/>
        </w:rPr>
        <w:t xml:space="preserve">)  </w:t>
      </w:r>
      <w:r>
        <w:rPr>
          <w:rtl w:val="true"/>
        </w:rPr>
        <w:t>העברת</w:t>
      </w:r>
      <w:r>
        <w:rPr>
          <w:rFonts w:eastAsia="Arial TUR;Arial" w:cs="Arial TUR;Arial"/>
          <w:rtl w:val="true"/>
        </w:rPr>
        <w:t xml:space="preserve"> </w:t>
      </w:r>
      <w:r>
        <w:rPr>
          <w:rtl w:val="true"/>
        </w:rPr>
        <w:t>אסיר</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חוק</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תיעשה</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בהסכמת</w:t>
      </w:r>
      <w:r>
        <w:rPr>
          <w:rFonts w:eastAsia="Arial TUR;Arial" w:cs="Arial TUR;Arial"/>
          <w:rtl w:val="true"/>
        </w:rPr>
        <w:t xml:space="preserve"> </w:t>
      </w:r>
      <w:r>
        <w:rPr>
          <w:rtl w:val="true"/>
        </w:rPr>
        <w:t>האסיר</w:t>
      </w:r>
      <w:r>
        <w:rPr>
          <w:rtl w:val="true"/>
        </w:rPr>
        <w:t xml:space="preserve">, </w:t>
      </w:r>
      <w:r>
        <w:rPr>
          <w:rtl w:val="true"/>
        </w:rPr>
        <w:t>מדינת</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והמדינה</w:t>
      </w:r>
      <w:r>
        <w:rPr>
          <w:rFonts w:eastAsia="Arial TUR;Arial" w:cs="Arial TUR;Arial"/>
          <w:rtl w:val="true"/>
        </w:rPr>
        <w:t xml:space="preserve"> </w:t>
      </w:r>
      <w:r>
        <w:rPr>
          <w:rtl w:val="true"/>
        </w:rPr>
        <w:t>האחרת</w:t>
      </w:r>
      <w:r>
        <w:rPr>
          <w:rtl w:val="true"/>
        </w:rPr>
        <w:t>.</w:t>
      </w:r>
    </w:p>
    <w:p>
      <w:pPr>
        <w:pStyle w:val="Ruller5"/>
        <w:ind w:start="2154" w:end="1282"/>
        <w:jc w:val="both"/>
        <w:rPr/>
      </w:pPr>
      <w:r>
        <w:rPr>
          <w:rFonts w:eastAsia="Arial TUR;Arial" w:cs="Arial TUR;Arial"/>
          <w:rtl w:val="true"/>
        </w:rPr>
        <w:t xml:space="preserve">       </w:t>
      </w:r>
      <w:r>
        <w:rPr>
          <w:rtl w:val="true"/>
        </w:rPr>
        <w:t>(</w:t>
      </w:r>
      <w:r>
        <w:rPr>
          <w:rtl w:val="true"/>
        </w:rPr>
        <w:t>ב</w:t>
      </w:r>
      <w:r>
        <w:rPr>
          <w:rtl w:val="true"/>
        </w:rPr>
        <w:t xml:space="preserve">)  </w:t>
      </w:r>
      <w:r>
        <w:rPr>
          <w:rtl w:val="true"/>
        </w:rPr>
        <w:t>האסיר</w:t>
      </w:r>
      <w:r>
        <w:rPr>
          <w:rFonts w:eastAsia="Arial TUR;Arial" w:cs="Arial TUR;Arial"/>
          <w:rtl w:val="true"/>
        </w:rPr>
        <w:t xml:space="preserve"> </w:t>
      </w:r>
      <w:r>
        <w:rPr>
          <w:rtl w:val="true"/>
        </w:rPr>
        <w:t>יתן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הסכמתו</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ובשפה</w:t>
      </w:r>
      <w:r>
        <w:rPr>
          <w:rFonts w:eastAsia="Arial TUR;Arial" w:cs="Arial TUR;Arial"/>
          <w:rtl w:val="true"/>
        </w:rPr>
        <w:t xml:space="preserve"> </w:t>
      </w:r>
      <w:r>
        <w:rPr>
          <w:rtl w:val="true"/>
        </w:rPr>
        <w:t>המובנת</w:t>
      </w:r>
      <w:r>
        <w:rPr>
          <w:rFonts w:eastAsia="Arial TUR;Arial" w:cs="Arial TUR;Arial"/>
          <w:rtl w:val="true"/>
        </w:rPr>
        <w:t xml:space="preserve"> </w:t>
      </w:r>
      <w:r>
        <w:rPr>
          <w:rtl w:val="true"/>
        </w:rPr>
        <w:t>לו</w:t>
      </w:r>
      <w:r>
        <w:rPr>
          <w:rtl w:val="true"/>
        </w:rPr>
        <w:t>. [...]"</w:t>
      </w:r>
      <w:r>
        <w:rPr>
          <w:rtl w:val="true"/>
        </w:rPr>
        <w:t>.</w:t>
      </w:r>
    </w:p>
    <w:p>
      <w:pPr>
        <w:pStyle w:val="Ruller4"/>
        <w:ind w:end="0"/>
        <w:jc w:val="both"/>
        <w:rPr/>
      </w:pPr>
      <w:r>
        <w:rPr>
          <w:rtl w:val="true"/>
        </w:rPr>
      </w:r>
    </w:p>
    <w:p>
      <w:pPr>
        <w:pStyle w:val="Ruller41"/>
        <w:numPr>
          <w:ilvl w:val="0"/>
          <w:numId w:val="1"/>
        </w:numPr>
        <w:ind w:end="0"/>
        <w:jc w:val="both"/>
        <w:rPr/>
      </w:pPr>
      <w:r>
        <w:rPr>
          <w:rtl w:val="true"/>
        </w:rPr>
        <w:t>בענייננו</w:t>
      </w:r>
      <w:r>
        <w:rPr>
          <w:rtl w:val="true"/>
        </w:rPr>
        <w:t xml:space="preserve">, </w:t>
      </w:r>
      <w:r>
        <w:rPr>
          <w:rtl w:val="true"/>
        </w:rPr>
        <w:t>שורש המחלוקת אינו נעוץ בהסכמתו של המערער לעצם ההעברה</w:t>
      </w:r>
      <w:r>
        <w:rPr>
          <w:rtl w:val="true"/>
        </w:rPr>
        <w:t xml:space="preserve">, </w:t>
      </w:r>
      <w:r>
        <w:rPr>
          <w:rtl w:val="true"/>
        </w:rPr>
        <w:t>אלא במידה שבה ניתנה הסכמה זו תוך מודעות למלוא השלכותיה</w:t>
      </w:r>
      <w:r>
        <w:rPr>
          <w:rtl w:val="true"/>
        </w:rPr>
        <w:t xml:space="preserve">. </w:t>
      </w:r>
      <w:r>
        <w:rPr>
          <w:rtl w:val="true"/>
        </w:rPr>
        <w:t>לשיטת המערער</w:t>
      </w:r>
      <w:r>
        <w:rPr>
          <w:rtl w:val="true"/>
        </w:rPr>
        <w:t xml:space="preserve">, </w:t>
      </w:r>
      <w:r>
        <w:rPr>
          <w:rtl w:val="true"/>
        </w:rPr>
        <w:t>לא הובא לידיעתו מכלול המשמעויות של הנשיאה ביתרת עונשו בישראל</w:t>
      </w:r>
      <w:r>
        <w:rPr>
          <w:rtl w:val="true"/>
        </w:rPr>
        <w:t xml:space="preserve">, </w:t>
      </w:r>
      <w:r>
        <w:rPr>
          <w:rtl w:val="true"/>
        </w:rPr>
        <w:t>בפרט בהקשר לזכאותו לשחרור מוקדם</w:t>
      </w:r>
      <w:r>
        <w:rPr>
          <w:rtl w:val="true"/>
        </w:rPr>
        <w:t xml:space="preserve">. </w:t>
      </w:r>
      <w:r>
        <w:rPr>
          <w:rtl w:val="true"/>
        </w:rPr>
        <w:t>בנסיבות האמורות</w:t>
      </w:r>
      <w:r>
        <w:rPr>
          <w:rtl w:val="true"/>
        </w:rPr>
        <w:t xml:space="preserve">, </w:t>
      </w:r>
      <w:r>
        <w:rPr>
          <w:rtl w:val="true"/>
        </w:rPr>
        <w:t>אם כן</w:t>
      </w:r>
      <w:r>
        <w:rPr>
          <w:rtl w:val="true"/>
        </w:rPr>
        <w:t xml:space="preserve">, </w:t>
      </w:r>
      <w:r>
        <w:rPr>
          <w:rtl w:val="true"/>
        </w:rPr>
        <w:t>הוא סבור כי נפל פגם בהסכמתו</w:t>
      </w:r>
      <w:r>
        <w:rPr>
          <w:rtl w:val="true"/>
        </w:rPr>
        <w:t xml:space="preserve">, </w:t>
      </w:r>
      <w:r>
        <w:rPr>
          <w:rtl w:val="true"/>
        </w:rPr>
        <w:t>באופן אשר שולל את חוקיותה של ההעברה כולה</w:t>
      </w:r>
      <w:r>
        <w:rPr>
          <w:rtl w:val="true"/>
        </w:rPr>
        <w:t xml:space="preserve">. </w:t>
      </w:r>
      <w:r>
        <w:rPr>
          <w:rtl w:val="true"/>
        </w:rPr>
        <w:t>כזכור</w:t>
      </w:r>
      <w:r>
        <w:rPr>
          <w:rtl w:val="true"/>
        </w:rPr>
        <w:t xml:space="preserve">, </w:t>
      </w:r>
      <w:r>
        <w:rPr>
          <w:rtl w:val="true"/>
        </w:rPr>
        <w:t>טענה זו נדחתה בידי בית משפט קמא</w:t>
      </w:r>
      <w:r>
        <w:rPr>
          <w:rtl w:val="true"/>
        </w:rPr>
        <w:t xml:space="preserve">, </w:t>
      </w:r>
      <w:r>
        <w:rPr>
          <w:rtl w:val="true"/>
        </w:rPr>
        <w:t>אשר קבע על סמך חומר הראיות שהונח בפניו כי המערער נתן את הסכמתו להעברה לאחר שהובהר בפניו כי יהיה כפוף לדין הישראלי בכל הנוגע לשחרור על תנאי ממאסר</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טרם שאכריע במחלוקת זו</w:t>
      </w:r>
      <w:r>
        <w:rPr>
          <w:rtl w:val="true"/>
        </w:rPr>
        <w:t xml:space="preserve">, </w:t>
      </w:r>
      <w:r>
        <w:rPr>
          <w:rtl w:val="true"/>
        </w:rPr>
        <w:t>אבקש לתת דעתי לסוגיה מקדמית שהועלתה בפסק דינו של בית משפט קמא</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מניעוּת</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end="0"/>
        <w:jc w:val="both"/>
        <w:rPr/>
      </w:pPr>
      <w:r>
        <w:rPr>
          <w:rtl w:val="true"/>
        </w:rPr>
        <w:t>בשולי קביעתו כי לא נפל פגם בהסכמתו של המערער</w:t>
      </w:r>
      <w:r>
        <w:rPr>
          <w:rtl w:val="true"/>
        </w:rPr>
        <w:t xml:space="preserve">, </w:t>
      </w:r>
      <w:r>
        <w:rPr>
          <w:rtl w:val="true"/>
        </w:rPr>
        <w:t xml:space="preserve">ציין בית משפט קמא כי </w:t>
      </w:r>
      <w:r>
        <w:rPr>
          <w:rtl w:val="true"/>
        </w:rPr>
        <w:t>"</w:t>
      </w:r>
      <w:r>
        <w:rPr>
          <w:rtl w:val="true"/>
        </w:rPr>
        <w:t>על</w:t>
      </w:r>
      <w:r>
        <w:rPr>
          <w:rtl w:val="true"/>
        </w:rPr>
        <w:t>-</w:t>
      </w:r>
      <w:r>
        <w:rPr>
          <w:rtl w:val="true"/>
        </w:rPr>
        <w:t xml:space="preserve">פי </w:t>
      </w:r>
      <w:hyperlink r:id="rId71">
        <w:r>
          <w:rPr>
            <w:rStyle w:val="Hyperlink"/>
            <w:color w:val="0000FF"/>
            <w:u w:val="single"/>
            <w:rtl w:val="true"/>
          </w:rPr>
          <w:t>סעיף</w:t>
        </w:r>
        <w:r>
          <w:rPr>
            <w:rStyle w:val="Hyperlink"/>
            <w:color w:val="0000FF"/>
            <w:u w:val="single"/>
            <w:rtl w:val="true"/>
          </w:rPr>
          <w:t xml:space="preserve"> </w:t>
        </w:r>
        <w:r>
          <w:rPr>
            <w:rStyle w:val="Hyperlink"/>
            <w:color w:val="0000FF"/>
            <w:u w:val="single"/>
          </w:rPr>
          <w:t>12</w:t>
        </w:r>
      </w:hyperlink>
      <w:r>
        <w:rPr>
          <w:rtl w:val="true"/>
        </w:rPr>
        <w:t xml:space="preserve"> </w:t>
      </w:r>
      <w:r>
        <w:rPr>
          <w:rtl w:val="true"/>
        </w:rPr>
        <w:t xml:space="preserve">לחוק הוא </w:t>
      </w:r>
      <w:r>
        <w:rPr>
          <w:rtl w:val="true"/>
        </w:rPr>
        <w:t>[</w:t>
      </w:r>
      <w:r>
        <w:rPr>
          <w:rtl w:val="true"/>
        </w:rPr>
        <w:t xml:space="preserve">המערער </w:t>
      </w:r>
      <w:r>
        <w:rPr>
          <w:rtl w:val="true"/>
        </w:rPr>
        <w:t>–</w:t>
      </w:r>
      <w:r>
        <w:rPr>
          <w:rtl w:val="true"/>
        </w:rPr>
        <w:t xml:space="preserve"> י</w:t>
      </w:r>
      <w:r>
        <w:rPr>
          <w:rtl w:val="true"/>
        </w:rPr>
        <w:t xml:space="preserve">' </w:t>
      </w:r>
      <w:r>
        <w:rPr>
          <w:rtl w:val="true"/>
        </w:rPr>
        <w:t>א</w:t>
      </w:r>
      <w:r>
        <w:rPr>
          <w:rtl w:val="true"/>
        </w:rPr>
        <w:t xml:space="preserve">'] </w:t>
      </w:r>
      <w:r>
        <w:rPr>
          <w:rtl w:val="true"/>
        </w:rPr>
        <w:t>מנוע מלהשמיע טענות על פגמים בהסכמתו להעברתו לישראל</w:t>
      </w:r>
      <w:r>
        <w:rPr>
          <w:rtl w:val="true"/>
        </w:rPr>
        <w:t>" (</w:t>
      </w:r>
      <w:r>
        <w:rPr>
          <w:rtl w:val="true"/>
        </w:rPr>
        <w:t>פסק הדין קמא</w:t>
      </w:r>
      <w:r>
        <w:rPr>
          <w:rtl w:val="true"/>
        </w:rPr>
        <w:t xml:space="preserve">, </w:t>
      </w:r>
      <w:r>
        <w:rPr>
          <w:rtl w:val="true"/>
        </w:rPr>
        <w:t xml:space="preserve">פסקה </w:t>
      </w:r>
      <w:r>
        <w:rPr/>
        <w:t>24</w:t>
      </w:r>
      <w:r>
        <w:rPr>
          <w:rtl w:val="true"/>
        </w:rPr>
        <w:t xml:space="preserve">). </w:t>
      </w:r>
      <w:r>
        <w:rPr>
          <w:rtl w:val="true"/>
        </w:rPr>
        <w:t>אין בידי לקבל גישה זו</w:t>
      </w:r>
      <w:r>
        <w:rPr>
          <w:rtl w:val="true"/>
        </w:rPr>
        <w:t xml:space="preserve">. </w:t>
      </w:r>
    </w:p>
    <w:p>
      <w:pPr>
        <w:pStyle w:val="Ruller4"/>
        <w:ind w:end="0"/>
        <w:jc w:val="both"/>
        <w:rPr/>
      </w:pPr>
      <w:r>
        <w:rPr>
          <w:rtl w:val="true"/>
        </w:rPr>
      </w:r>
    </w:p>
    <w:p>
      <w:pPr>
        <w:pStyle w:val="Ruller41"/>
        <w:numPr>
          <w:ilvl w:val="0"/>
          <w:numId w:val="1"/>
        </w:numPr>
        <w:ind w:end="0"/>
        <w:jc w:val="both"/>
        <w:rPr/>
      </w:pPr>
      <w:hyperlink r:id="rId72">
        <w:r>
          <w:rPr>
            <w:rStyle w:val="Hyperlink"/>
            <w:color w:val="0000FF"/>
            <w:u w:val="single"/>
            <w:rtl w:val="true"/>
          </w:rPr>
          <w:t>סעיף</w:t>
        </w:r>
        <w:r>
          <w:rPr>
            <w:rStyle w:val="Hyperlink"/>
            <w:color w:val="0000FF"/>
            <w:u w:val="single"/>
            <w:rtl w:val="true"/>
          </w:rPr>
          <w:t xml:space="preserve"> </w:t>
        </w:r>
        <w:r>
          <w:rPr>
            <w:rStyle w:val="Hyperlink"/>
            <w:color w:val="0000FF"/>
            <w:u w:val="single"/>
          </w:rPr>
          <w:t>12</w:t>
        </w:r>
      </w:hyperlink>
      <w:r>
        <w:rPr>
          <w:rtl w:val="true"/>
        </w:rPr>
        <w:t xml:space="preserve"> </w:t>
      </w:r>
      <w:r>
        <w:rPr>
          <w:rtl w:val="true"/>
        </w:rPr>
        <w:t>לחוק</w:t>
      </w:r>
      <w:r>
        <w:rPr>
          <w:rtl w:val="true"/>
        </w:rPr>
        <w:t xml:space="preserve">, </w:t>
      </w:r>
      <w:r>
        <w:rPr>
          <w:rtl w:val="true"/>
        </w:rPr>
        <w:t xml:space="preserve">שכותרתו </w:t>
      </w:r>
      <w:r>
        <w:rPr>
          <w:rtl w:val="true"/>
        </w:rPr>
        <w:t>"</w:t>
      </w:r>
      <w:r>
        <w:rPr>
          <w:rtl w:val="true"/>
        </w:rPr>
        <w:t>השתק טענות</w:t>
      </w:r>
      <w:r>
        <w:rPr>
          <w:rtl w:val="true"/>
        </w:rPr>
        <w:t xml:space="preserve">", </w:t>
      </w:r>
      <w:r>
        <w:rPr>
          <w:rtl w:val="true"/>
        </w:rPr>
        <w:t>מורה כדלקמן</w:t>
      </w:r>
      <w:r>
        <w:rPr>
          <w:rtl w:val="true"/>
        </w:rPr>
        <w:t>:</w:t>
      </w:r>
    </w:p>
    <w:p>
      <w:pPr>
        <w:pStyle w:val="Ruller4"/>
        <w:ind w:end="0"/>
        <w:jc w:val="both"/>
        <w:rPr/>
      </w:pPr>
      <w:r>
        <w:rPr>
          <w:rtl w:val="true"/>
        </w:rPr>
      </w:r>
    </w:p>
    <w:p>
      <w:pPr>
        <w:pStyle w:val="Ruller5"/>
        <w:ind w:end="1282"/>
        <w:jc w:val="both"/>
        <w:rPr/>
      </w:pPr>
      <w:r>
        <w:rPr>
          <w:rtl w:val="true"/>
        </w:rPr>
        <w:t>"</w:t>
      </w:r>
      <w:r>
        <w:rPr>
          <w:rtl w:val="true"/>
        </w:rPr>
        <w:t>הובא</w:t>
      </w:r>
      <w:r>
        <w:rPr>
          <w:rFonts w:eastAsia="Arial TUR;Arial" w:cs="Arial TUR;Arial"/>
          <w:rtl w:val="true"/>
        </w:rPr>
        <w:t xml:space="preserve"> </w:t>
      </w:r>
      <w:r>
        <w:rPr>
          <w:rtl w:val="true"/>
        </w:rPr>
        <w:t>אסיר</w:t>
      </w:r>
      <w:r>
        <w:rPr>
          <w:rFonts w:eastAsia="Arial TUR;Arial" w:cs="Arial TUR;Arial"/>
          <w:rtl w:val="true"/>
        </w:rPr>
        <w:t xml:space="preserve"> </w:t>
      </w:r>
      <w:r>
        <w:rPr>
          <w:rtl w:val="true"/>
        </w:rPr>
        <w:t>לישראל</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חוק</w:t>
      </w:r>
      <w:r>
        <w:rPr>
          <w:rFonts w:eastAsia="Arial TUR;Arial" w:cs="Arial TUR;Arial"/>
          <w:rtl w:val="true"/>
        </w:rPr>
        <w:t xml:space="preserve"> </w:t>
      </w:r>
      <w:r>
        <w:rPr>
          <w:rtl w:val="true"/>
        </w:rPr>
        <w:t>זה</w:t>
      </w:r>
      <w:r>
        <w:rPr>
          <w:rtl w:val="true"/>
        </w:rPr>
        <w:t xml:space="preserve">, </w:t>
      </w:r>
      <w:r>
        <w:rPr>
          <w:rtl w:val="true"/>
        </w:rPr>
        <w:t>לנשיאת</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שהוטל</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במדינה</w:t>
      </w:r>
      <w:r>
        <w:rPr>
          <w:rFonts w:eastAsia="Arial TUR;Arial" w:cs="Arial TUR;Arial"/>
          <w:rtl w:val="true"/>
        </w:rPr>
        <w:t xml:space="preserve"> </w:t>
      </w:r>
      <w:r>
        <w:rPr>
          <w:rtl w:val="true"/>
        </w:rPr>
        <w:t>אחרת</w:t>
      </w:r>
      <w:r>
        <w:rPr>
          <w:rtl w:val="true"/>
        </w:rPr>
        <w:t xml:space="preserve">, </w:t>
      </w:r>
      <w:r>
        <w:rPr>
          <w:rtl w:val="true"/>
        </w:rPr>
        <w:t>לא</w:t>
      </w:r>
      <w:r>
        <w:rPr>
          <w:rFonts w:eastAsia="Arial TUR;Arial" w:cs="Arial TUR;Arial"/>
          <w:rtl w:val="true"/>
        </w:rPr>
        <w:t xml:space="preserve"> </w:t>
      </w:r>
      <w:r>
        <w:rPr>
          <w:rtl w:val="true"/>
        </w:rPr>
        <w:t>תישמע</w:t>
      </w:r>
      <w:r>
        <w:rPr>
          <w:rFonts w:eastAsia="Arial TUR;Arial" w:cs="Arial TUR;Arial"/>
          <w:rtl w:val="true"/>
        </w:rPr>
        <w:t xml:space="preserve"> </w:t>
      </w:r>
      <w:r>
        <w:rPr>
          <w:rtl w:val="true"/>
        </w:rPr>
        <w:t>טענה</w:t>
      </w:r>
      <w:r>
        <w:rPr>
          <w:rFonts w:eastAsia="Arial TUR;Arial" w:cs="Arial TUR;Arial"/>
          <w:rtl w:val="true"/>
        </w:rPr>
        <w:t xml:space="preserve"> </w:t>
      </w:r>
      <w:r>
        <w:rPr>
          <w:rtl w:val="true"/>
        </w:rPr>
        <w:t xml:space="preserve">[...] </w:t>
      </w:r>
      <w:r>
        <w:rPr>
          <w:rtl w:val="true"/>
        </w:rPr>
        <w:t>שהאסיר</w:t>
      </w:r>
      <w:r>
        <w:rPr>
          <w:rFonts w:eastAsia="Arial TUR;Arial" w:cs="Arial TUR;Arial"/>
          <w:rtl w:val="true"/>
        </w:rPr>
        <w:t xml:space="preserve"> </w:t>
      </w:r>
      <w:r>
        <w:rPr>
          <w:rtl w:val="true"/>
        </w:rPr>
        <w:t>חוזר</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מהסכמתו</w:t>
      </w:r>
      <w:r>
        <w:rPr>
          <w:rFonts w:eastAsia="Arial TUR;Arial" w:cs="Arial TUR;Arial"/>
          <w:rtl w:val="true"/>
        </w:rPr>
        <w:t xml:space="preserve"> </w:t>
      </w:r>
      <w:r>
        <w:rPr>
          <w:rtl w:val="true"/>
        </w:rPr>
        <w:t>להעברה</w:t>
      </w:r>
      <w:r>
        <w:rPr>
          <w:rFonts w:eastAsia="Arial TUR;Arial" w:cs="Arial TUR;Arial"/>
          <w:rtl w:val="true"/>
        </w:rPr>
        <w:t xml:space="preserve"> </w:t>
      </w:r>
      <w:r>
        <w:rPr>
          <w:rtl w:val="true"/>
        </w:rPr>
        <w:t>שניתנה</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הוראות</w:t>
      </w:r>
      <w:r>
        <w:rPr>
          <w:rFonts w:eastAsia="Arial TUR;Arial" w:cs="Arial TUR;Arial"/>
          <w:rtl w:val="true"/>
        </w:rPr>
        <w:t xml:space="preserve"> </w:t>
      </w:r>
      <w:r>
        <w:rPr>
          <w:rtl w:val="true"/>
        </w:rPr>
        <w:t>סעיף</w:t>
      </w:r>
      <w:r>
        <w:rPr>
          <w:rFonts w:eastAsia="Arial TUR;Arial" w:cs="Arial TUR;Arial"/>
          <w:rtl w:val="true"/>
        </w:rPr>
        <w:t xml:space="preserve"> </w:t>
      </w:r>
      <w:r>
        <w:rPr/>
        <w:t>4</w:t>
      </w:r>
      <w:r>
        <w:rPr>
          <w:rtl w:val="true"/>
        </w:rPr>
        <w:t>"</w:t>
      </w:r>
      <w:r>
        <w:rPr>
          <w:rtl w:val="true"/>
        </w:rPr>
        <w:t>.</w:t>
      </w:r>
    </w:p>
    <w:p>
      <w:pPr>
        <w:pStyle w:val="Ruller4"/>
        <w:ind w:end="0"/>
        <w:jc w:val="both"/>
        <w:rPr/>
      </w:pPr>
      <w:r>
        <w:rPr>
          <w:rtl w:val="true"/>
        </w:rPr>
      </w:r>
    </w:p>
    <w:p>
      <w:pPr>
        <w:pStyle w:val="Ruller41"/>
        <w:numPr>
          <w:ilvl w:val="0"/>
          <w:numId w:val="0"/>
        </w:numPr>
        <w:ind w:hanging="0" w:start="0" w:end="0"/>
        <w:jc w:val="both"/>
        <w:rPr/>
      </w:pPr>
      <w:r>
        <w:rPr>
          <w:rtl w:val="true"/>
        </w:rPr>
        <w:t>עמדתי ביחס לפירוש הוראה זו שונה מזו של בית משפט קמא</w:t>
      </w:r>
      <w:r>
        <w:rPr>
          <w:rtl w:val="true"/>
        </w:rPr>
        <w:t xml:space="preserve">. </w:t>
      </w:r>
      <w:r>
        <w:rPr>
          <w:rtl w:val="true"/>
        </w:rPr>
        <w:t>אכן</w:t>
      </w:r>
      <w:r>
        <w:rPr>
          <w:rtl w:val="true"/>
        </w:rPr>
        <w:t xml:space="preserve">, </w:t>
      </w:r>
      <w:hyperlink r:id="rId73">
        <w:r>
          <w:rPr>
            <w:rStyle w:val="Hyperlink"/>
            <w:color w:val="0000FF"/>
            <w:u w:val="single"/>
            <w:rtl w:val="true"/>
          </w:rPr>
          <w:t>סעיף</w:t>
        </w:r>
        <w:r>
          <w:rPr>
            <w:rStyle w:val="Hyperlink"/>
            <w:color w:val="0000FF"/>
            <w:u w:val="single"/>
            <w:rtl w:val="true"/>
          </w:rPr>
          <w:t xml:space="preserve"> </w:t>
        </w:r>
        <w:r>
          <w:rPr>
            <w:rStyle w:val="Hyperlink"/>
            <w:color w:val="0000FF"/>
            <w:u w:val="single"/>
          </w:rPr>
          <w:t>12</w:t>
        </w:r>
      </w:hyperlink>
      <w:r>
        <w:rPr>
          <w:rtl w:val="true"/>
        </w:rPr>
        <w:t xml:space="preserve"> </w:t>
      </w:r>
      <w:r>
        <w:rPr>
          <w:rtl w:val="true"/>
        </w:rPr>
        <w:t>קובע כי אל לו לאסיר לחזור בו בדיעבד מהסכמתו לביצוע ההעברה</w:t>
      </w:r>
      <w:r>
        <w:rPr>
          <w:rtl w:val="true"/>
        </w:rPr>
        <w:t xml:space="preserve">, </w:t>
      </w:r>
      <w:r>
        <w:rPr>
          <w:rtl w:val="true"/>
        </w:rPr>
        <w:t xml:space="preserve">וזאת על מנת </w:t>
      </w:r>
      <w:r>
        <w:rPr>
          <w:rtl w:val="true"/>
        </w:rPr>
        <w:t>"</w:t>
      </w:r>
      <w:r>
        <w:rPr>
          <w:rtl w:val="true"/>
        </w:rPr>
        <w:t>למנוע התדיינות שלא לעניין</w:t>
      </w:r>
      <w:r>
        <w:rPr>
          <w:rtl w:val="true"/>
        </w:rPr>
        <w:t>" (</w:t>
      </w:r>
      <w:r>
        <w:rPr>
          <w:rFonts w:ascii="Century" w:hAnsi="Century" w:cs="Miriam"/>
          <w:b/>
          <w:b/>
          <w:spacing w:val="0"/>
          <w:sz w:val="22"/>
          <w:sz w:val="22"/>
          <w:szCs w:val="24"/>
          <w:rtl w:val="true"/>
        </w:rPr>
        <w:t>דברי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ההסבר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לחוק</w:t>
      </w:r>
      <w:r>
        <w:rPr>
          <w:rtl w:val="true"/>
        </w:rPr>
        <w:t xml:space="preserve">, </w:t>
      </w:r>
      <w:r>
        <w:rPr>
          <w:rtl w:val="true"/>
        </w:rPr>
        <w:t>עמ</w:t>
      </w:r>
      <w:r>
        <w:rPr>
          <w:rtl w:val="true"/>
        </w:rPr>
        <w:t xml:space="preserve">' </w:t>
      </w:r>
      <w:r>
        <w:rPr/>
        <w:t>799</w:t>
      </w:r>
      <w:r>
        <w:rPr>
          <w:rtl w:val="true"/>
        </w:rPr>
        <w:t xml:space="preserve">). </w:t>
      </w:r>
      <w:r>
        <w:rPr>
          <w:rtl w:val="true"/>
        </w:rPr>
        <w:t>ואולם</w:t>
      </w:r>
      <w:r>
        <w:rPr>
          <w:rtl w:val="true"/>
        </w:rPr>
        <w:t xml:space="preserve">, </w:t>
      </w:r>
      <w:r>
        <w:rPr>
          <w:rtl w:val="true"/>
        </w:rPr>
        <w:t xml:space="preserve">ענייננו אינו בחרטה </w:t>
      </w:r>
      <w:r>
        <w:rPr>
          <w:rtl w:val="true"/>
        </w:rPr>
        <w:t>"</w:t>
      </w:r>
      <w:r>
        <w:rPr>
          <w:rtl w:val="true"/>
        </w:rPr>
        <w:t>סתם</w:t>
      </w:r>
      <w:r>
        <w:rPr>
          <w:rtl w:val="true"/>
        </w:rPr>
        <w:t xml:space="preserve">", </w:t>
      </w:r>
      <w:r>
        <w:rPr>
          <w:rtl w:val="true"/>
        </w:rPr>
        <w:t>כי אם בטענה שלפיה לכתחילה נעדרת ההסכמה תוקף</w:t>
      </w:r>
      <w:r>
        <w:rPr>
          <w:rtl w:val="true"/>
        </w:rPr>
        <w:t xml:space="preserve">, </w:t>
      </w:r>
      <w:r>
        <w:rPr>
          <w:rtl w:val="true"/>
        </w:rPr>
        <w:t>מאחר שניתנה מחמת מצג שווא מטעה מצדן של רשויות אכיפת החוק</w:t>
      </w:r>
      <w:r>
        <w:rPr>
          <w:rtl w:val="true"/>
        </w:rPr>
        <w:t xml:space="preserve">. </w:t>
      </w:r>
      <w:r>
        <w:rPr>
          <w:rtl w:val="true"/>
        </w:rPr>
        <w:t>לעניין זה</w:t>
      </w:r>
      <w:r>
        <w:rPr>
          <w:rtl w:val="true"/>
        </w:rPr>
        <w:t xml:space="preserve">, </w:t>
      </w:r>
      <w:r>
        <w:rPr>
          <w:rtl w:val="true"/>
        </w:rPr>
        <w:t>ניתן להקיש מה</w:t>
      </w:r>
      <w:r>
        <w:rPr>
          <w:rtl w:val="true"/>
        </w:rPr>
        <w:t>חוב</w:t>
      </w:r>
      <w:r>
        <w:rPr>
          <w:rtl w:val="true"/>
        </w:rPr>
        <w:t>ו</w:t>
      </w:r>
      <w:r>
        <w:rPr>
          <w:rtl w:val="true"/>
        </w:rPr>
        <w:t>ת</w:t>
      </w:r>
      <w:r>
        <w:rPr>
          <w:rtl w:val="true"/>
        </w:rPr>
        <w:t xml:space="preserve"> </w:t>
      </w:r>
      <w:r>
        <w:rPr>
          <w:rtl w:val="true"/>
        </w:rPr>
        <w:t xml:space="preserve">השונות אשר מוטלת על </w:t>
      </w:r>
      <w:r>
        <w:rPr>
          <w:rtl w:val="true"/>
        </w:rPr>
        <w:t>רשויות</w:t>
      </w:r>
      <w:r>
        <w:rPr>
          <w:rtl w:val="true"/>
        </w:rPr>
        <w:t xml:space="preserve"> </w:t>
      </w:r>
      <w:r>
        <w:rPr>
          <w:rtl w:val="true"/>
        </w:rPr>
        <w:t>התביעה</w:t>
      </w:r>
      <w:r>
        <w:rPr>
          <w:rtl w:val="true"/>
        </w:rPr>
        <w:t xml:space="preserve"> </w:t>
      </w:r>
      <w:r>
        <w:rPr>
          <w:rtl w:val="true"/>
        </w:rPr>
        <w:t>והחקירה</w:t>
      </w:r>
      <w:r>
        <w:rPr>
          <w:rtl w:val="true"/>
        </w:rPr>
        <w:t xml:space="preserve">, </w:t>
      </w:r>
      <w:r>
        <w:rPr>
          <w:rtl w:val="true"/>
        </w:rPr>
        <w:t>כרשויות מנהליות</w:t>
      </w:r>
      <w:r>
        <w:rPr>
          <w:rtl w:val="true"/>
        </w:rPr>
        <w:t xml:space="preserve">, </w:t>
      </w:r>
      <w:r>
        <w:rPr>
          <w:rtl w:val="true"/>
        </w:rPr>
        <w:t>כלפי</w:t>
      </w:r>
      <w:r>
        <w:rPr>
          <w:rtl w:val="true"/>
        </w:rPr>
        <w:t xml:space="preserve"> </w:t>
      </w:r>
      <w:r>
        <w:rPr>
          <w:rtl w:val="true"/>
        </w:rPr>
        <w:t>נחקרים</w:t>
      </w:r>
      <w:r>
        <w:rPr>
          <w:rtl w:val="true"/>
        </w:rPr>
        <w:t xml:space="preserve">, </w:t>
      </w:r>
      <w:r>
        <w:rPr>
          <w:rtl w:val="true"/>
        </w:rPr>
        <w:t>ובהן חובת ה</w:t>
      </w:r>
      <w:r>
        <w:rPr>
          <w:rtl w:val="true"/>
        </w:rPr>
        <w:t>הגינות</w:t>
      </w:r>
      <w:r>
        <w:rPr>
          <w:rtl w:val="true"/>
        </w:rPr>
        <w:t xml:space="preserve"> </w:t>
      </w:r>
      <w:r>
        <w:rPr>
          <w:rtl w:val="true"/>
        </w:rPr>
        <w:t>ה</w:t>
      </w:r>
      <w:r>
        <w:rPr>
          <w:rtl w:val="true"/>
        </w:rPr>
        <w:t>כללית</w:t>
      </w:r>
      <w:r>
        <w:rPr>
          <w:rtl w:val="true"/>
        </w:rPr>
        <w:t xml:space="preserve"> </w:t>
      </w:r>
      <w:r>
        <w:rPr>
          <w:rtl w:val="true"/>
        </w:rPr>
        <w:t xml:space="preserve">וחובת תום הלב </w:t>
      </w:r>
      <w:r>
        <w:rPr>
          <w:rtl w:val="true"/>
        </w:rPr>
        <w:t>(</w:t>
      </w:r>
      <w:r>
        <w:rPr>
          <w:rtl w:val="true"/>
        </w:rPr>
        <w:t xml:space="preserve">ראו </w:t>
      </w:r>
      <w:hyperlink r:id="rId7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1292/06</w:t>
        </w:r>
      </w:hyperlink>
      <w:r>
        <w:rPr>
          <w:rtl w:val="true"/>
        </w:rPr>
        <w:t xml:space="preserve"> </w:t>
      </w:r>
      <w:r>
        <w:rPr>
          <w:rFonts w:ascii="Century" w:hAnsi="Century" w:cs="Miriam"/>
          <w:b/>
          <w:b/>
          <w:spacing w:val="0"/>
          <w:sz w:val="22"/>
          <w:sz w:val="22"/>
          <w:szCs w:val="24"/>
          <w:rtl w:val="true"/>
        </w:rPr>
        <w:t>תורק</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פסקות </w:t>
      </w:r>
      <w:r>
        <w:rPr/>
        <w:t>30</w:t>
      </w:r>
      <w:r>
        <w:rPr>
          <w:rtl w:val="true"/>
        </w:rPr>
        <w:t xml:space="preserve">, </w:t>
      </w:r>
      <w:r>
        <w:rPr/>
        <w:t>75</w:t>
      </w:r>
      <w:r>
        <w:rPr>
          <w:rtl w:val="true"/>
        </w:rPr>
        <w:t xml:space="preserve"> (</w:t>
      </w:r>
      <w:r>
        <w:rPr/>
        <w:t>20.7.2009</w:t>
      </w:r>
      <w:r>
        <w:rPr>
          <w:rtl w:val="true"/>
        </w:rPr>
        <w:t xml:space="preserve">)). </w:t>
      </w:r>
      <w:r>
        <w:rPr>
          <w:rtl w:val="true"/>
        </w:rPr>
        <w:t>כמו כן ניתן ללמוד מהדין הנוהג ביחס לחזרת נאשם מהודאה במסגרת הליך פלילי</w:t>
      </w:r>
      <w:r>
        <w:rPr>
          <w:rtl w:val="true"/>
        </w:rPr>
        <w:t xml:space="preserve">, </w:t>
      </w:r>
      <w:r>
        <w:rPr>
          <w:rtl w:val="true"/>
        </w:rPr>
        <w:t xml:space="preserve">אשר אף לפי הגישה המחמירה אשר הובעה בדעת מיעוט בפסיקה </w:t>
      </w:r>
      <w:r>
        <w:rPr>
          <w:rtl w:val="true"/>
        </w:rPr>
        <w:t>–</w:t>
      </w:r>
      <w:r>
        <w:rPr>
          <w:rtl w:val="true"/>
        </w:rPr>
        <w:t xml:space="preserve"> יש להתירה בנסיבות של פגם ברצון </w:t>
      </w:r>
      <w:r>
        <w:rPr>
          <w:rtl w:val="true"/>
        </w:rPr>
        <w:t>(</w:t>
      </w:r>
      <w:r>
        <w:rPr>
          <w:rtl w:val="true"/>
        </w:rPr>
        <w:t xml:space="preserve">ראו </w:t>
      </w:r>
      <w:hyperlink r:id="rId7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3754/91</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סמחאת</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מה</w:t>
        </w:r>
      </w:hyperlink>
      <w:r>
        <w:rPr>
          <w:rtl w:val="true"/>
        </w:rPr>
        <w:t>(</w:t>
      </w:r>
      <w:r>
        <w:rPr/>
        <w:t>5</w:t>
      </w:r>
      <w:r>
        <w:rPr>
          <w:rtl w:val="true"/>
        </w:rPr>
        <w:t xml:space="preserve">) </w:t>
      </w:r>
      <w:r>
        <w:rPr/>
        <w:t>798</w:t>
      </w:r>
      <w:r>
        <w:rPr>
          <w:rtl w:val="true"/>
        </w:rPr>
        <w:t xml:space="preserve">, </w:t>
      </w:r>
      <w:r>
        <w:rPr/>
        <w:t>804</w:t>
      </w:r>
      <w:r>
        <w:rPr>
          <w:rtl w:val="true"/>
        </w:rPr>
        <w:t xml:space="preserve"> </w:t>
      </w:r>
      <w:r>
        <w:rPr>
          <w:rtl w:val="true"/>
        </w:rPr>
        <w:t>(</w:t>
      </w:r>
      <w:r>
        <w:rPr/>
        <w:t>1991</w:t>
      </w:r>
      <w:r>
        <w:rPr>
          <w:rtl w:val="true"/>
        </w:rPr>
        <w:t>)</w:t>
      </w:r>
      <w:r>
        <w:rPr>
          <w:rtl w:val="true"/>
        </w:rPr>
        <w:t xml:space="preserve">). </w:t>
      </w:r>
      <w:r>
        <w:rPr>
          <w:rtl w:val="true"/>
        </w:rPr>
        <w:t>לנוכח האמור</w:t>
      </w:r>
      <w:r>
        <w:rPr>
          <w:rtl w:val="true"/>
        </w:rPr>
        <w:t xml:space="preserve">, </w:t>
      </w:r>
      <w:r>
        <w:rPr>
          <w:rtl w:val="true"/>
        </w:rPr>
        <w:t xml:space="preserve">הדעת אינה נותנת כי בנסיבות שבהן מתחוור לאסיר כי הסכמתו לעבור לישראל לשם נשיאה ביתרת עונשו בטעות יסודה </w:t>
      </w:r>
      <w:r>
        <w:rPr>
          <w:rtl w:val="true"/>
        </w:rPr>
        <w:t>–</w:t>
      </w:r>
      <w:r>
        <w:rPr>
          <w:rtl w:val="true"/>
        </w:rPr>
        <w:t xml:space="preserve"> יהיה הוא מושתק מהעלאת כל טענה ביחס להסכמה זו</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 xml:space="preserve">סיכומם של דברים אלה הוא כי אין בהוראת </w:t>
      </w:r>
      <w:hyperlink r:id="rId76">
        <w:r>
          <w:rPr>
            <w:rStyle w:val="Hyperlink"/>
            <w:color w:val="0000FF"/>
            <w:u w:val="single"/>
            <w:rtl w:val="true"/>
          </w:rPr>
          <w:t>סעיף</w:t>
        </w:r>
        <w:r>
          <w:rPr>
            <w:rStyle w:val="Hyperlink"/>
            <w:color w:val="0000FF"/>
            <w:u w:val="single"/>
            <w:rtl w:val="true"/>
          </w:rPr>
          <w:t xml:space="preserve"> </w:t>
        </w:r>
        <w:r>
          <w:rPr>
            <w:rStyle w:val="Hyperlink"/>
            <w:color w:val="0000FF"/>
            <w:u w:val="single"/>
          </w:rPr>
          <w:t>12</w:t>
        </w:r>
      </w:hyperlink>
      <w:r>
        <w:rPr>
          <w:rtl w:val="true"/>
        </w:rPr>
        <w:t xml:space="preserve"> </w:t>
      </w:r>
      <w:r>
        <w:rPr>
          <w:rtl w:val="true"/>
        </w:rPr>
        <w:t>לחוק כדי לייתר את הדיון בטענותיו של המערער בדבר תוקפה של הסכמתו</w:t>
      </w:r>
      <w:r>
        <w:rPr>
          <w:rtl w:val="true"/>
        </w:rPr>
        <w:t xml:space="preserve">, </w:t>
      </w:r>
      <w:r>
        <w:rPr>
          <w:rtl w:val="true"/>
        </w:rPr>
        <w:t>ויש להידרש אליהן לגופן</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ואולם</w:t>
      </w:r>
      <w:r>
        <w:rPr>
          <w:rtl w:val="true"/>
        </w:rPr>
        <w:t xml:space="preserve">, </w:t>
      </w:r>
      <w:r>
        <w:rPr>
          <w:rtl w:val="true"/>
        </w:rPr>
        <w:t>כפי שאראה להלן</w:t>
      </w:r>
      <w:r>
        <w:rPr>
          <w:rtl w:val="true"/>
        </w:rPr>
        <w:t xml:space="preserve">, </w:t>
      </w:r>
      <w:r>
        <w:rPr>
          <w:rtl w:val="true"/>
        </w:rPr>
        <w:t>עיון בתשתית הראייתית אשר הונחה לפני בית משפט קמא מלמד כי לא נפלה כל שגגה בתוצאה שאליה הגיע</w:t>
      </w:r>
      <w:r>
        <w:rPr>
          <w:rtl w:val="true"/>
        </w:rPr>
        <w:t xml:space="preserve">. </w:t>
      </w:r>
      <w:r>
        <w:rPr>
          <w:rtl w:val="true"/>
        </w:rPr>
        <w:t>אף לשיטתי</w:t>
      </w:r>
      <w:r>
        <w:rPr>
          <w:rtl w:val="true"/>
        </w:rPr>
        <w:t xml:space="preserve">, </w:t>
      </w:r>
      <w:r>
        <w:rPr>
          <w:rtl w:val="true"/>
        </w:rPr>
        <w:t>ניכר כי קוימו דרישותיו של הדין בעניינו של המערער</w:t>
      </w:r>
      <w:r>
        <w:rPr>
          <w:rtl w:val="true"/>
        </w:rPr>
        <w:t xml:space="preserve">, </w:t>
      </w:r>
      <w:r>
        <w:rPr>
          <w:rtl w:val="true"/>
        </w:rPr>
        <w:t>אשר הבין את משמעותו המלאה של מעברו לישראל</w:t>
      </w:r>
      <w:r>
        <w:rPr>
          <w:rtl w:val="true"/>
        </w:rPr>
        <w:t xml:space="preserve">, </w:t>
      </w:r>
      <w:r>
        <w:rPr>
          <w:rtl w:val="true"/>
        </w:rPr>
        <w:t>ואף על פי כן הביע לאורך תקופה ארוכה את רצונו בכך ופעל ללא לאות על מנת להגשימו</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אעמוד עתה בקצרה על שורת הראיות אשר מבססות קביעה זו</w:t>
      </w:r>
      <w:r>
        <w:rPr>
          <w:rtl w:val="true"/>
        </w:rPr>
        <w:t xml:space="preserve">, </w:t>
      </w:r>
      <w:r>
        <w:rPr>
          <w:rtl w:val="true"/>
        </w:rPr>
        <w:t>ובתוך כך אסביר כיצד הן מתיישבות עם הוראות החוק</w:t>
      </w:r>
      <w:r>
        <w:rPr>
          <w:rtl w:val="true"/>
        </w:rPr>
        <w:t xml:space="preserve">, </w:t>
      </w:r>
      <w:r>
        <w:rPr>
          <w:rtl w:val="true"/>
        </w:rPr>
        <w:t xml:space="preserve">כמו גם עם </w:t>
      </w:r>
      <w:hyperlink r:id="rId77">
        <w:r>
          <w:rPr>
            <w:rStyle w:val="Hyperlink"/>
            <w:color w:val="0000FF"/>
            <w:u w:val="single"/>
            <w:rtl w:val="true"/>
          </w:rPr>
          <w:t>תקנות</w:t>
        </w:r>
        <w:r>
          <w:rPr>
            <w:rStyle w:val="Hyperlink"/>
            <w:color w:val="0000FF"/>
            <w:u w:val="single"/>
            <w:rtl w:val="true"/>
          </w:rPr>
          <w:t xml:space="preserve"> </w:t>
        </w:r>
        <w:r>
          <w:rPr>
            <w:rStyle w:val="Hyperlink"/>
            <w:color w:val="0000FF"/>
            <w:u w:val="single"/>
            <w:rtl w:val="true"/>
          </w:rPr>
          <w:t>העברת</w:t>
        </w:r>
        <w:r>
          <w:rPr>
            <w:rStyle w:val="Hyperlink"/>
            <w:color w:val="0000FF"/>
            <w:u w:val="single"/>
            <w:rtl w:val="true"/>
          </w:rPr>
          <w:t xml:space="preserve"> </w:t>
        </w:r>
        <w:r>
          <w:rPr>
            <w:rStyle w:val="Hyperlink"/>
            <w:color w:val="0000FF"/>
            <w:u w:val="single"/>
            <w:rtl w:val="true"/>
          </w:rPr>
          <w:t>אסירים</w:t>
        </w:r>
        <w:r>
          <w:rPr>
            <w:rStyle w:val="Hyperlink"/>
            <w:color w:val="0000FF"/>
            <w:u w:val="single"/>
            <w:rtl w:val="true"/>
          </w:rPr>
          <w:t xml:space="preserve"> </w:t>
        </w:r>
        <w:r>
          <w:rPr>
            <w:rStyle w:val="Hyperlink"/>
            <w:color w:val="0000FF"/>
            <w:u w:val="single"/>
            <w:rtl w:val="true"/>
          </w:rPr>
          <w:t>לארצותיהם</w:t>
        </w:r>
      </w:hyperlink>
      <w:r>
        <w:rPr>
          <w:rtl w:val="true"/>
        </w:rPr>
        <w:t xml:space="preserve">, </w:t>
      </w:r>
      <w:r>
        <w:rPr>
          <w:rtl w:val="true"/>
        </w:rPr>
        <w:t>ה</w:t>
      </w:r>
      <w:r>
        <w:rPr>
          <w:rtl w:val="true"/>
        </w:rPr>
        <w:t>תשנ</w:t>
      </w:r>
      <w:r>
        <w:rPr>
          <w:rtl w:val="true"/>
        </w:rPr>
        <w:t>"</w:t>
      </w:r>
      <w:r>
        <w:rPr>
          <w:rtl w:val="true"/>
        </w:rPr>
        <w:t>ח</w:t>
      </w:r>
      <w:r>
        <w:rPr>
          <w:rtl w:val="true"/>
        </w:rPr>
        <w:t>-</w:t>
      </w:r>
      <w:r>
        <w:rPr/>
        <w:t>1997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התקנות</w:t>
      </w:r>
      <w:r>
        <w:rPr>
          <w:rtl w:val="true"/>
        </w:rPr>
        <w:t xml:space="preserve">), </w:t>
      </w:r>
      <w:r>
        <w:rPr>
          <w:rtl w:val="true"/>
        </w:rPr>
        <w:t xml:space="preserve">אשר הותקנו מכוח </w:t>
      </w:r>
      <w:hyperlink r:id="rId78">
        <w:r>
          <w:rPr>
            <w:rStyle w:val="Hyperlink"/>
            <w:color w:val="0000FF"/>
            <w:u w:val="single"/>
            <w:rtl w:val="true"/>
          </w:rPr>
          <w:t>סעיף</w:t>
        </w:r>
        <w:r>
          <w:rPr>
            <w:rStyle w:val="Hyperlink"/>
            <w:color w:val="0000FF"/>
            <w:u w:val="single"/>
            <w:rtl w:val="true"/>
          </w:rPr>
          <w:t xml:space="preserve"> </w:t>
        </w:r>
        <w:r>
          <w:rPr>
            <w:rStyle w:val="Hyperlink"/>
            <w:color w:val="0000FF"/>
            <w:u w:val="single"/>
          </w:rPr>
          <w:t>17</w:t>
        </w:r>
      </w:hyperlink>
      <w:r>
        <w:rPr>
          <w:rtl w:val="true"/>
        </w:rPr>
        <w:t xml:space="preserve"> </w:t>
      </w:r>
      <w:r>
        <w:rPr>
          <w:rtl w:val="true"/>
        </w:rPr>
        <w:t>לחוק</w:t>
      </w:r>
      <w:r>
        <w:rPr>
          <w:rtl w:val="true"/>
        </w:rPr>
        <w:t xml:space="preserve">, </w:t>
      </w:r>
      <w:r>
        <w:rPr>
          <w:rtl w:val="true"/>
        </w:rPr>
        <w:t>ואשר להן חשיבות לענייננו</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הראיות</w:t>
      </w:r>
      <w:r>
        <w:rPr>
          <w:rFonts w:ascii="Century" w:hAnsi="Century" w:eastAsia="Century" w:cs="Century"/>
          <w:b/>
          <w:b/>
          <w:spacing w:val="0"/>
          <w:szCs w:val="24"/>
          <w:rtl w:val="true"/>
        </w:rPr>
        <w:t xml:space="preserve"> </w:t>
      </w:r>
      <w:r>
        <w:rPr>
          <w:rFonts w:ascii="Century" w:hAnsi="Century" w:cs="Miriam"/>
          <w:b/>
          <w:b/>
          <w:spacing w:val="0"/>
          <w:szCs w:val="24"/>
          <w:rtl w:val="true"/>
        </w:rPr>
        <w:t>בדבר</w:t>
      </w:r>
      <w:r>
        <w:rPr>
          <w:rFonts w:ascii="Century" w:hAnsi="Century" w:eastAsia="Century" w:cs="Century"/>
          <w:b/>
          <w:b/>
          <w:spacing w:val="0"/>
          <w:szCs w:val="24"/>
          <w:rtl w:val="true"/>
        </w:rPr>
        <w:t xml:space="preserve"> </w:t>
      </w:r>
      <w:r>
        <w:rPr>
          <w:rFonts w:ascii="Century" w:hAnsi="Century" w:cs="Miriam"/>
          <w:b/>
          <w:b/>
          <w:spacing w:val="0"/>
          <w:szCs w:val="24"/>
          <w:rtl w:val="true"/>
        </w:rPr>
        <w:t>הסכמת</w:t>
      </w:r>
      <w:r>
        <w:rPr>
          <w:rFonts w:ascii="Century" w:hAnsi="Century" w:eastAsia="Century" w:cs="Century"/>
          <w:b/>
          <w:b/>
          <w:spacing w:val="0"/>
          <w:szCs w:val="24"/>
          <w:rtl w:val="true"/>
        </w:rPr>
        <w:t xml:space="preserve"> </w:t>
      </w:r>
      <w:r>
        <w:rPr>
          <w:rFonts w:ascii="Century" w:hAnsi="Century" w:cs="Miriam"/>
          <w:b/>
          <w:b/>
          <w:spacing w:val="0"/>
          <w:szCs w:val="24"/>
          <w:rtl w:val="true"/>
        </w:rPr>
        <w:t>המערער</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end="0"/>
        <w:jc w:val="both"/>
        <w:rPr/>
      </w:pPr>
      <w:r>
        <w:rPr>
          <w:rtl w:val="true"/>
        </w:rPr>
        <w:t xml:space="preserve">לפי </w:t>
      </w:r>
      <w:hyperlink r:id="rId79">
        <w:r>
          <w:rPr>
            <w:rStyle w:val="Hyperlink"/>
            <w:color w:val="0000FF"/>
            <w:u w:val="single"/>
            <w:rtl w:val="true"/>
          </w:rPr>
          <w:t>תקנה</w:t>
        </w:r>
        <w:r>
          <w:rPr>
            <w:rStyle w:val="Hyperlink"/>
            <w:color w:val="0000FF"/>
            <w:u w:val="single"/>
            <w:rtl w:val="true"/>
          </w:rPr>
          <w:t xml:space="preserve"> </w:t>
        </w:r>
        <w:r>
          <w:rPr>
            <w:rStyle w:val="Hyperlink"/>
            <w:color w:val="0000FF"/>
            <w:u w:val="single"/>
          </w:rPr>
          <w:t>7</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לתקנות</w:t>
      </w:r>
      <w:r>
        <w:rPr>
          <w:rtl w:val="true"/>
        </w:rPr>
        <w:t xml:space="preserve">, </w:t>
      </w:r>
      <w:r>
        <w:rPr>
          <w:rtl w:val="true"/>
        </w:rPr>
        <w:t xml:space="preserve">מחויב נציג </w:t>
      </w:r>
      <w:r>
        <w:rPr>
          <w:rtl w:val="true"/>
        </w:rPr>
        <w:t>מדינת</w:t>
      </w:r>
      <w:r>
        <w:rPr>
          <w:rtl w:val="true"/>
        </w:rPr>
        <w:t xml:space="preserve"> </w:t>
      </w:r>
      <w:r>
        <w:rPr>
          <w:rtl w:val="true"/>
        </w:rPr>
        <w:t>ישראל</w:t>
      </w:r>
      <w:r>
        <w:rPr>
          <w:rtl w:val="true"/>
        </w:rPr>
        <w:t xml:space="preserve"> </w:t>
      </w:r>
      <w:r>
        <w:rPr>
          <w:rtl w:val="true"/>
        </w:rPr>
        <w:t xml:space="preserve">במדינה שבה נידון </w:t>
      </w:r>
      <w:r>
        <w:rPr>
          <w:rtl w:val="true"/>
        </w:rPr>
        <w:t>אזרח</w:t>
      </w:r>
      <w:r>
        <w:rPr>
          <w:rtl w:val="true"/>
        </w:rPr>
        <w:t xml:space="preserve"> </w:t>
      </w:r>
      <w:r>
        <w:rPr>
          <w:rtl w:val="true"/>
        </w:rPr>
        <w:t>ישראלי</w:t>
      </w:r>
      <w:r>
        <w:rPr>
          <w:rtl w:val="true"/>
        </w:rPr>
        <w:t xml:space="preserve"> </w:t>
      </w:r>
      <w:r>
        <w:rPr>
          <w:rtl w:val="true"/>
        </w:rPr>
        <w:t>לעונש</w:t>
      </w:r>
      <w:r>
        <w:rPr>
          <w:rtl w:val="true"/>
        </w:rPr>
        <w:t xml:space="preserve"> </w:t>
      </w:r>
      <w:r>
        <w:rPr>
          <w:rtl w:val="true"/>
        </w:rPr>
        <w:t>מאסר</w:t>
      </w:r>
      <w:r>
        <w:rPr>
          <w:rtl w:val="true"/>
        </w:rPr>
        <w:t xml:space="preserve"> </w:t>
      </w:r>
      <w:r>
        <w:rPr>
          <w:rtl w:val="true"/>
        </w:rPr>
        <w:t>לבקרו</w:t>
      </w:r>
      <w:r>
        <w:rPr>
          <w:rtl w:val="true"/>
        </w:rPr>
        <w:t xml:space="preserve">, </w:t>
      </w:r>
      <w:r>
        <w:rPr>
          <w:rtl w:val="true"/>
        </w:rPr>
        <w:t xml:space="preserve">ולמסור לו </w:t>
      </w:r>
      <w:r>
        <w:rPr>
          <w:rtl w:val="true"/>
        </w:rPr>
        <w:t>הודעה</w:t>
      </w:r>
      <w:r>
        <w:rPr>
          <w:rtl w:val="true"/>
        </w:rPr>
        <w:t xml:space="preserve"> </w:t>
      </w:r>
      <w:r>
        <w:rPr>
          <w:rtl w:val="true"/>
        </w:rPr>
        <w:t xml:space="preserve">בדבר </w:t>
      </w:r>
      <w:r>
        <w:rPr>
          <w:rtl w:val="true"/>
        </w:rPr>
        <w:t>זכותו</w:t>
      </w:r>
      <w:r>
        <w:rPr>
          <w:rtl w:val="true"/>
        </w:rPr>
        <w:t xml:space="preserve"> </w:t>
      </w:r>
      <w:r>
        <w:rPr>
          <w:rtl w:val="true"/>
        </w:rPr>
        <w:t>לפי</w:t>
      </w:r>
      <w:r>
        <w:rPr>
          <w:rtl w:val="true"/>
        </w:rPr>
        <w:t xml:space="preserve"> </w:t>
      </w:r>
      <w:r>
        <w:rPr>
          <w:rtl w:val="true"/>
        </w:rPr>
        <w:t>החוק</w:t>
      </w:r>
      <w:r>
        <w:rPr>
          <w:rtl w:val="true"/>
        </w:rPr>
        <w:t xml:space="preserve"> </w:t>
      </w:r>
      <w:r>
        <w:rPr>
          <w:rtl w:val="true"/>
        </w:rPr>
        <w:t>לבקש</w:t>
      </w:r>
      <w:r>
        <w:rPr>
          <w:rtl w:val="true"/>
        </w:rPr>
        <w:t xml:space="preserve"> </w:t>
      </w:r>
      <w:r>
        <w:rPr>
          <w:rtl w:val="true"/>
        </w:rPr>
        <w:t>לשאת</w:t>
      </w:r>
      <w:r>
        <w:rPr>
          <w:rtl w:val="true"/>
        </w:rPr>
        <w:t xml:space="preserve"> </w:t>
      </w:r>
      <w:r>
        <w:rPr>
          <w:rtl w:val="true"/>
        </w:rPr>
        <w:t>ב</w:t>
      </w:r>
      <w:r>
        <w:rPr>
          <w:rtl w:val="true"/>
        </w:rPr>
        <w:t>עונשו</w:t>
      </w:r>
      <w:r>
        <w:rPr>
          <w:rtl w:val="true"/>
        </w:rPr>
        <w:t xml:space="preserve"> </w:t>
      </w:r>
      <w:r>
        <w:rPr>
          <w:rtl w:val="true"/>
        </w:rPr>
        <w:t>בישראל</w:t>
      </w:r>
      <w:r>
        <w:rPr>
          <w:rtl w:val="true"/>
        </w:rPr>
        <w:t xml:space="preserve">. </w:t>
      </w:r>
      <w:r>
        <w:rPr>
          <w:rtl w:val="true"/>
        </w:rPr>
        <w:t xml:space="preserve">נוסח ההודעה קבוע בטופס </w:t>
      </w:r>
      <w:r>
        <w:rPr/>
        <w:t>6</w:t>
      </w:r>
      <w:r>
        <w:rPr>
          <w:rtl w:val="true"/>
        </w:rPr>
        <w:t xml:space="preserve"> </w:t>
      </w:r>
      <w:r>
        <w:rPr>
          <w:rtl w:val="true"/>
        </w:rPr>
        <w:t>שבתוספת לתקנות</w:t>
      </w:r>
      <w:r>
        <w:rPr>
          <w:rtl w:val="true"/>
        </w:rPr>
        <w:t xml:space="preserve">, </w:t>
      </w:r>
      <w:r>
        <w:rPr>
          <w:rtl w:val="true"/>
        </w:rPr>
        <w:t>והוא נחלק לשניים</w:t>
      </w:r>
      <w:r>
        <w:rPr>
          <w:rtl w:val="true"/>
        </w:rPr>
        <w:t xml:space="preserve">. </w:t>
      </w:r>
      <w:r>
        <w:rPr>
          <w:rFonts w:ascii="Century" w:hAnsi="Century" w:cs="Century"/>
          <w:sz w:val="22"/>
          <w:sz w:val="22"/>
          <w:rtl w:val="true"/>
        </w:rPr>
        <w:t>בחלקו</w:t>
      </w:r>
      <w:r>
        <w:rPr>
          <w:rFonts w:ascii="Century" w:hAnsi="Century" w:eastAsia="Century" w:cs="Century"/>
          <w:b/>
          <w:b/>
          <w:spacing w:val="0"/>
          <w:sz w:val="22"/>
          <w:sz w:val="22"/>
          <w:szCs w:val="24"/>
          <w:rtl w:val="true"/>
        </w:rPr>
        <w:t xml:space="preserve"> </w:t>
      </w:r>
      <w:r>
        <w:rPr>
          <w:rFonts w:ascii="Century" w:hAnsi="Century" w:cs="Century"/>
          <w:sz w:val="22"/>
          <w:sz w:val="22"/>
          <w:rtl w:val="true"/>
        </w:rPr>
        <w:t>העליון</w:t>
      </w:r>
      <w:r>
        <w:rPr>
          <w:rtl w:val="true"/>
        </w:rPr>
        <w:t xml:space="preserve"> של הטופס</w:t>
      </w:r>
      <w:r>
        <w:rPr>
          <w:rtl w:val="true"/>
        </w:rPr>
        <w:t xml:space="preserve">, </w:t>
      </w:r>
      <w:r>
        <w:rPr>
          <w:rtl w:val="true"/>
        </w:rPr>
        <w:t>מוצגות זכויותיו של האסיר</w:t>
      </w:r>
      <w:r>
        <w:rPr>
          <w:rtl w:val="true"/>
        </w:rPr>
        <w:t xml:space="preserve">, </w:t>
      </w:r>
      <w:r>
        <w:rPr>
          <w:rtl w:val="true"/>
        </w:rPr>
        <w:t>ובהן ההבהרה הבאה</w:t>
      </w:r>
      <w:r>
        <w:rPr>
          <w:rtl w:val="true"/>
        </w:rPr>
        <w:t xml:space="preserve">: </w:t>
      </w:r>
    </w:p>
    <w:p>
      <w:pPr>
        <w:pStyle w:val="Ruller4"/>
        <w:ind w:end="0"/>
        <w:jc w:val="both"/>
        <w:rPr/>
      </w:pPr>
      <w:r>
        <w:rPr>
          <w:rtl w:val="true"/>
        </w:rPr>
      </w:r>
    </w:p>
    <w:p>
      <w:pPr>
        <w:pStyle w:val="Ruller5"/>
        <w:ind w:end="1282"/>
        <w:jc w:val="both"/>
        <w:rPr/>
      </w:pPr>
      <w:r>
        <w:rPr>
          <w:rtl w:val="true"/>
        </w:rPr>
        <w:t>"(</w:t>
      </w:r>
      <w:r>
        <w:rPr/>
        <w:t>6</w:t>
      </w:r>
      <w:r>
        <w:rPr>
          <w:rtl w:val="true"/>
        </w:rPr>
        <w:t xml:space="preserve">) </w:t>
      </w:r>
      <w:r>
        <w:rPr>
          <w:rtl w:val="true"/>
        </w:rPr>
        <w:t>עליך</w:t>
      </w:r>
      <w:r>
        <w:rPr>
          <w:rFonts w:eastAsia="Arial TUR;Arial" w:cs="Arial TUR;Arial"/>
          <w:rtl w:val="true"/>
        </w:rPr>
        <w:t xml:space="preserve"> </w:t>
      </w:r>
      <w:r>
        <w:rPr>
          <w:rtl w:val="true"/>
        </w:rPr>
        <w:t>לדעת</w:t>
      </w:r>
      <w:r>
        <w:rPr>
          <w:rFonts w:eastAsia="Arial TUR;Arial" w:cs="Arial TUR;Arial"/>
          <w:rtl w:val="true"/>
        </w:rPr>
        <w:t xml:space="preserve"> </w:t>
      </w:r>
      <w:r>
        <w:rPr>
          <w:rtl w:val="true"/>
        </w:rPr>
        <w:t>שלאחר</w:t>
      </w:r>
      <w:r>
        <w:rPr>
          <w:rFonts w:eastAsia="Arial TUR;Arial" w:cs="Arial TUR;Arial"/>
          <w:rtl w:val="true"/>
        </w:rPr>
        <w:t xml:space="preserve"> </w:t>
      </w:r>
      <w:r>
        <w:rPr>
          <w:rtl w:val="true"/>
        </w:rPr>
        <w:t>שתעבור</w:t>
      </w:r>
      <w:r>
        <w:rPr>
          <w:rFonts w:eastAsia="Arial TUR;Arial" w:cs="Arial TUR;Arial"/>
          <w:rtl w:val="true"/>
        </w:rPr>
        <w:t xml:space="preserve"> </w:t>
      </w:r>
      <w:r>
        <w:rPr>
          <w:rtl w:val="true"/>
        </w:rPr>
        <w:t>למדינת</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תשא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יתרת</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שהוטל</w:t>
      </w:r>
      <w:r>
        <w:rPr>
          <w:rFonts w:eastAsia="Arial TUR;Arial" w:cs="Arial TUR;Arial"/>
          <w:rtl w:val="true"/>
        </w:rPr>
        <w:t xml:space="preserve"> </w:t>
      </w:r>
      <w:r>
        <w:rPr>
          <w:rtl w:val="true"/>
        </w:rPr>
        <w:t>עליך</w:t>
      </w:r>
      <w:r>
        <w:rPr>
          <w:rFonts w:eastAsia="Arial TUR;Arial" w:cs="Arial TUR;Arial"/>
          <w:rtl w:val="true"/>
        </w:rPr>
        <w:t xml:space="preserve"> </w:t>
      </w:r>
      <w:r>
        <w:rPr>
          <w:rtl w:val="true"/>
        </w:rPr>
        <w:t>בהתאם</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הקבוע</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נשיאת</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וקיצורו</w:t>
      </w:r>
      <w:r>
        <w:rPr>
          <w:rFonts w:eastAsia="Arial TUR;Arial" w:cs="Arial TUR;Arial"/>
          <w:rtl w:val="true"/>
        </w:rPr>
        <w:t xml:space="preserve"> </w:t>
      </w:r>
      <w:r>
        <w:rPr>
          <w:rtl w:val="true"/>
        </w:rPr>
        <w:t>במדינת</w:t>
      </w:r>
      <w:r>
        <w:rPr>
          <w:rFonts w:eastAsia="Arial TUR;Arial" w:cs="Arial TUR;Arial"/>
          <w:rtl w:val="true"/>
        </w:rPr>
        <w:t xml:space="preserve"> </w:t>
      </w:r>
      <w:r>
        <w:rPr>
          <w:rtl w:val="true"/>
        </w:rPr>
        <w:t>ישראל</w:t>
      </w:r>
      <w:r>
        <w:rPr>
          <w:rtl w:val="true"/>
        </w:rPr>
        <w:t xml:space="preserve">, </w:t>
      </w:r>
      <w:r>
        <w:rPr>
          <w:rtl w:val="true"/>
        </w:rPr>
        <w:t>לרבות</w:t>
      </w:r>
      <w:r>
        <w:rPr>
          <w:rFonts w:eastAsia="Arial TUR;Arial" w:cs="Arial TUR;Arial"/>
          <w:rtl w:val="true"/>
        </w:rPr>
        <w:t xml:space="preserve"> </w:t>
      </w:r>
      <w:r>
        <w:rPr>
          <w:rtl w:val="true"/>
        </w:rPr>
        <w:t>לעניין</w:t>
      </w:r>
      <w:r>
        <w:rPr>
          <w:rFonts w:eastAsia="Arial TUR;Arial" w:cs="Arial TUR;Arial"/>
          <w:rtl w:val="true"/>
        </w:rPr>
        <w:t xml:space="preserve"> </w:t>
      </w:r>
      <w:r>
        <w:rPr>
          <w:rtl w:val="true"/>
        </w:rPr>
        <w:t>קיצורו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העונש</w:t>
      </w:r>
      <w:r>
        <w:rPr>
          <w:rtl w:val="true"/>
        </w:rPr>
        <w:t>".</w:t>
      </w:r>
    </w:p>
    <w:p>
      <w:pPr>
        <w:pStyle w:val="Ruller4"/>
        <w:ind w:end="0"/>
        <w:jc w:val="both"/>
        <w:rPr/>
      </w:pPr>
      <w:r>
        <w:rPr>
          <w:rtl w:val="true"/>
        </w:rPr>
      </w:r>
    </w:p>
    <w:p>
      <w:pPr>
        <w:pStyle w:val="Ruller41"/>
        <w:numPr>
          <w:ilvl w:val="0"/>
          <w:numId w:val="0"/>
        </w:numPr>
        <w:ind w:hanging="0" w:start="0" w:end="0"/>
        <w:jc w:val="both"/>
        <w:rPr/>
      </w:pPr>
      <w:r>
        <w:rPr>
          <w:rFonts w:ascii="Century" w:hAnsi="Century" w:cs="Century"/>
          <w:sz w:val="22"/>
          <w:sz w:val="22"/>
          <w:rtl w:val="true"/>
        </w:rPr>
        <w:t>בחלקו</w:t>
      </w:r>
      <w:r>
        <w:rPr>
          <w:rFonts w:ascii="Century" w:hAnsi="Century" w:eastAsia="Century" w:cs="Century"/>
          <w:b/>
          <w:b/>
          <w:spacing w:val="0"/>
          <w:sz w:val="22"/>
          <w:sz w:val="22"/>
          <w:szCs w:val="24"/>
          <w:rtl w:val="true"/>
        </w:rPr>
        <w:t xml:space="preserve"> </w:t>
      </w:r>
      <w:r>
        <w:rPr>
          <w:rFonts w:ascii="Century" w:hAnsi="Century" w:cs="Century"/>
          <w:sz w:val="22"/>
          <w:sz w:val="22"/>
          <w:rtl w:val="true"/>
        </w:rPr>
        <w:t>התחתון</w:t>
      </w:r>
      <w:r>
        <w:rPr>
          <w:rFonts w:ascii="Century" w:hAnsi="Century" w:eastAsia="Century" w:cs="Century"/>
          <w:b/>
          <w:b/>
          <w:spacing w:val="0"/>
          <w:sz w:val="22"/>
          <w:sz w:val="22"/>
          <w:szCs w:val="24"/>
          <w:rtl w:val="true"/>
        </w:rPr>
        <w:t xml:space="preserve"> </w:t>
      </w:r>
      <w:r>
        <w:rPr>
          <w:rFonts w:ascii="Century" w:hAnsi="Century" w:cs="Century"/>
          <w:sz w:val="22"/>
          <w:sz w:val="22"/>
          <w:rtl w:val="true"/>
        </w:rPr>
        <w:t>של הטופס</w:t>
      </w:r>
      <w:r>
        <w:rPr>
          <w:rtl w:val="true"/>
        </w:rPr>
        <w:t xml:space="preserve">, </w:t>
      </w:r>
      <w:r>
        <w:rPr>
          <w:rtl w:val="true"/>
        </w:rPr>
        <w:t>נדרש האסיר לאשר בחתימתו את קבלת ההודעה</w:t>
      </w:r>
      <w:r>
        <w:rPr>
          <w:rtl w:val="true"/>
        </w:rPr>
        <w:t xml:space="preserve">, </w:t>
      </w:r>
      <w:r>
        <w:rPr>
          <w:rtl w:val="true"/>
        </w:rPr>
        <w:t>ולציין אם ברצונו לבקש את העברתו לישראל</w:t>
      </w:r>
      <w:r>
        <w:rPr>
          <w:rtl w:val="true"/>
        </w:rPr>
        <w:t xml:space="preserve">. </w:t>
      </w:r>
    </w:p>
    <w:p>
      <w:pPr>
        <w:pStyle w:val="Ruller4"/>
        <w:ind w:end="0"/>
        <w:jc w:val="both"/>
        <w:rPr/>
      </w:pPr>
      <w:r>
        <w:rPr>
          <w:rtl w:val="true"/>
        </w:rPr>
      </w:r>
    </w:p>
    <w:p>
      <w:pPr>
        <w:pStyle w:val="Ruller41"/>
        <w:numPr>
          <w:ilvl w:val="0"/>
          <w:numId w:val="0"/>
        </w:numPr>
        <w:ind w:hanging="0" w:start="0" w:end="0"/>
        <w:jc w:val="both"/>
        <w:rPr/>
      </w:pPr>
      <w:r>
        <w:rPr>
          <w:rtl w:val="true"/>
        </w:rPr>
        <w:tab/>
      </w:r>
      <w:r>
        <w:rPr>
          <w:rtl w:val="true"/>
        </w:rPr>
        <w:t>בענייננו</w:t>
      </w:r>
      <w:r>
        <w:rPr>
          <w:rtl w:val="true"/>
        </w:rPr>
        <w:t xml:space="preserve">, </w:t>
      </w:r>
      <w:r>
        <w:rPr>
          <w:rtl w:val="true"/>
        </w:rPr>
        <w:t xml:space="preserve">נמסרה הודעה זו לידי המערער ביום </w:t>
      </w:r>
      <w:r>
        <w:rPr/>
        <w:t>30.7.2003</w:t>
      </w:r>
      <w:r>
        <w:rPr>
          <w:rtl w:val="true"/>
        </w:rPr>
        <w:t xml:space="preserve"> </w:t>
      </w:r>
      <w:r>
        <w:rPr>
          <w:rtl w:val="true"/>
        </w:rPr>
        <w:t>בידי נציגת המדינה בגרמניה</w:t>
      </w:r>
      <w:r>
        <w:rPr>
          <w:rtl w:val="true"/>
        </w:rPr>
        <w:t xml:space="preserve">. </w:t>
      </w:r>
      <w:r>
        <w:rPr>
          <w:rtl w:val="true"/>
        </w:rPr>
        <w:t>במועד זה חתם המערער על הטופס כאישור לקבלת ההודעה</w:t>
      </w:r>
      <w:r>
        <w:rPr>
          <w:rtl w:val="true"/>
        </w:rPr>
        <w:t xml:space="preserve">, </w:t>
      </w:r>
      <w:r>
        <w:rPr>
          <w:rtl w:val="true"/>
        </w:rPr>
        <w:t>וציין כי הוא מעוניין לבקש את העברתו לישראל</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 xml:space="preserve">עוד רלוונטית לדיוננו </w:t>
      </w:r>
      <w:hyperlink r:id="rId80">
        <w:r>
          <w:rPr>
            <w:rStyle w:val="Hyperlink"/>
            <w:color w:val="0000FF"/>
            <w:u w:val="single"/>
            <w:rtl w:val="true"/>
          </w:rPr>
          <w:t>תקנה</w:t>
        </w:r>
        <w:r>
          <w:rPr>
            <w:rStyle w:val="Hyperlink"/>
            <w:color w:val="0000FF"/>
            <w:u w:val="single"/>
            <w:rtl w:val="true"/>
          </w:rPr>
          <w:t xml:space="preserve"> </w:t>
        </w:r>
        <w:r>
          <w:rPr>
            <w:rStyle w:val="Hyperlink"/>
            <w:color w:val="0000FF"/>
            <w:u w:val="single"/>
          </w:rPr>
          <w:t>8</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לתקנות</w:t>
      </w:r>
      <w:r>
        <w:rPr>
          <w:rtl w:val="true"/>
        </w:rPr>
        <w:t xml:space="preserve">, </w:t>
      </w:r>
      <w:r>
        <w:rPr>
          <w:rtl w:val="true"/>
        </w:rPr>
        <w:t>אשר עוסקת באופן קבלת הסכמתו של האסיר להעברתו</w:t>
      </w:r>
      <w:r>
        <w:rPr>
          <w:rtl w:val="true"/>
        </w:rPr>
        <w:t xml:space="preserve">. </w:t>
      </w:r>
      <w:r>
        <w:rPr>
          <w:rtl w:val="true"/>
        </w:rPr>
        <w:t>וכך נכתב בתקנה זו</w:t>
      </w:r>
      <w:r>
        <w:rPr>
          <w:rtl w:val="true"/>
        </w:rPr>
        <w:t>:</w:t>
      </w:r>
    </w:p>
    <w:p>
      <w:pPr>
        <w:pStyle w:val="Ruller4"/>
        <w:ind w:end="0"/>
        <w:jc w:val="both"/>
        <w:rPr/>
      </w:pPr>
      <w:r>
        <w:rPr>
          <w:rtl w:val="true"/>
        </w:rPr>
      </w:r>
    </w:p>
    <w:p>
      <w:pPr>
        <w:pStyle w:val="Ruller5"/>
        <w:ind w:end="1282"/>
        <w:jc w:val="both"/>
        <w:rPr/>
      </w:pPr>
      <w:r>
        <w:rPr>
          <w:rtl w:val="true"/>
        </w:rPr>
        <w:t>"</w:t>
      </w:r>
      <w:r>
        <w:rPr>
          <w:rtl w:val="true"/>
        </w:rPr>
        <w:t>(</w:t>
      </w:r>
      <w:r>
        <w:rPr>
          <w:rtl w:val="true"/>
        </w:rPr>
        <w:t>ב</w:t>
      </w:r>
      <w:r>
        <w:rPr>
          <w:rtl w:val="true"/>
        </w:rPr>
        <w:t xml:space="preserve">)  </w:t>
      </w:r>
      <w:r>
        <w:rPr>
          <w:rtl w:val="true"/>
        </w:rPr>
        <w:t>הנציג</w:t>
      </w:r>
      <w:r>
        <w:rPr>
          <w:rFonts w:eastAsia="Arial TUR;Arial" w:cs="Arial TUR;Arial"/>
          <w:rtl w:val="true"/>
        </w:rPr>
        <w:t xml:space="preserve"> </w:t>
      </w:r>
      <w:r>
        <w:rPr>
          <w:rtl w:val="true"/>
        </w:rPr>
        <w:t>הישראלי</w:t>
      </w:r>
      <w:r>
        <w:rPr>
          <w:rFonts w:eastAsia="Arial TUR;Arial" w:cs="Arial TUR;Arial"/>
          <w:rtl w:val="true"/>
        </w:rPr>
        <w:t xml:space="preserve"> </w:t>
      </w:r>
      <w:r>
        <w:rPr>
          <w:rtl w:val="true"/>
        </w:rPr>
        <w:t>יסביר</w:t>
      </w:r>
      <w:r>
        <w:rPr>
          <w:rFonts w:eastAsia="Arial TUR;Arial" w:cs="Arial TUR;Arial"/>
          <w:rtl w:val="true"/>
        </w:rPr>
        <w:t xml:space="preserve"> </w:t>
      </w:r>
      <w:r>
        <w:rPr>
          <w:rtl w:val="true"/>
        </w:rPr>
        <w:t>לאסיר</w:t>
      </w:r>
      <w:r>
        <w:rPr>
          <w:rtl w:val="true"/>
        </w:rPr>
        <w:t xml:space="preserve">, </w:t>
      </w:r>
      <w:r>
        <w:rPr>
          <w:rtl w:val="true"/>
        </w:rPr>
        <w:t>בטרם</w:t>
      </w:r>
      <w:r>
        <w:rPr>
          <w:rFonts w:eastAsia="Arial TUR;Arial" w:cs="Arial TUR;Arial"/>
          <w:rtl w:val="true"/>
        </w:rPr>
        <w:t xml:space="preserve"> </w:t>
      </w:r>
      <w:r>
        <w:rPr>
          <w:rtl w:val="true"/>
        </w:rPr>
        <w:t>יתן</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הסכמתו</w:t>
      </w:r>
      <w:r>
        <w:rPr>
          <w:rFonts w:eastAsia="Arial TUR;Arial" w:cs="Arial TUR;Arial"/>
          <w:rtl w:val="true"/>
        </w:rPr>
        <w:t xml:space="preserve"> </w:t>
      </w:r>
      <w:r>
        <w:rPr>
          <w:rtl w:val="true"/>
        </w:rPr>
        <w:t>להעברה</w:t>
      </w:r>
      <w:r>
        <w:rPr>
          <w:rFonts w:eastAsia="Arial TUR;Arial" w:cs="Arial TUR;Arial"/>
          <w:rtl w:val="true"/>
        </w:rPr>
        <w:t xml:space="preserve"> </w:t>
      </w:r>
      <w:r>
        <w:rPr>
          <w:rtl w:val="true"/>
        </w:rPr>
        <w:t>לישראל</w:t>
      </w:r>
      <w:r>
        <w:rPr>
          <w:rtl w:val="true"/>
        </w:rPr>
        <w:t xml:space="preserve">, </w:t>
      </w:r>
      <w:r>
        <w:rPr>
          <w:rtl w:val="true"/>
        </w:rPr>
        <w:t>את</w:t>
      </w:r>
      <w:r>
        <w:rPr>
          <w:rFonts w:eastAsia="Arial TUR;Arial" w:cs="Arial TUR;Arial"/>
          <w:rtl w:val="true"/>
        </w:rPr>
        <w:t xml:space="preserve"> </w:t>
      </w:r>
      <w:r>
        <w:rPr>
          <w:rtl w:val="true"/>
        </w:rPr>
        <w:t>התוצאות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הסכמה</w:t>
      </w:r>
      <w:r>
        <w:rPr>
          <w:rFonts w:eastAsia="Arial TUR;Arial" w:cs="Arial TUR;Arial"/>
          <w:rtl w:val="true"/>
        </w:rPr>
        <w:t xml:space="preserve"> </w:t>
      </w:r>
      <w:r>
        <w:rPr>
          <w:rtl w:val="true"/>
        </w:rPr>
        <w:t>כאמור</w:t>
      </w:r>
      <w:r>
        <w:rPr>
          <w:rFonts w:eastAsia="Arial TUR;Arial" w:cs="Arial TUR;Arial"/>
          <w:rtl w:val="true"/>
        </w:rPr>
        <w:t xml:space="preserve"> </w:t>
      </w:r>
      <w:r>
        <w:rPr>
          <w:rtl w:val="true"/>
        </w:rPr>
        <w:t>לפי</w:t>
      </w:r>
      <w:r>
        <w:rPr>
          <w:rFonts w:eastAsia="Arial TUR;Arial" w:cs="Arial TUR;Arial"/>
          <w:rtl w:val="true"/>
        </w:rPr>
        <w:t xml:space="preserve"> </w:t>
      </w:r>
      <w:r>
        <w:rPr>
          <w:rtl w:val="true"/>
        </w:rPr>
        <w:t>דיני</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ויחתים</w:t>
      </w:r>
      <w:r>
        <w:rPr>
          <w:rFonts w:eastAsia="Arial TUR;Arial" w:cs="Arial TUR;Arial"/>
          <w:rtl w:val="true"/>
        </w:rPr>
        <w:t xml:space="preserve"> </w:t>
      </w:r>
      <w:r>
        <w:rPr>
          <w:rtl w:val="true"/>
        </w:rPr>
        <w:t>אותו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אישור</w:t>
      </w:r>
      <w:r>
        <w:rPr>
          <w:rFonts w:eastAsia="Arial TUR;Arial" w:cs="Arial TUR;Arial"/>
          <w:rtl w:val="true"/>
        </w:rPr>
        <w:t xml:space="preserve"> </w:t>
      </w:r>
      <w:r>
        <w:rPr>
          <w:rtl w:val="true"/>
        </w:rPr>
        <w:t>קבלת</w:t>
      </w:r>
      <w:r>
        <w:rPr>
          <w:rFonts w:eastAsia="Arial TUR;Arial" w:cs="Arial TUR;Arial"/>
          <w:rtl w:val="true"/>
        </w:rPr>
        <w:t xml:space="preserve"> </w:t>
      </w:r>
      <w:r>
        <w:rPr>
          <w:rtl w:val="true"/>
        </w:rPr>
        <w:t>המידע</w:t>
      </w:r>
      <w:r>
        <w:rPr>
          <w:rFonts w:eastAsia="Arial TUR;Arial" w:cs="Arial TUR;Arial"/>
          <w:rtl w:val="true"/>
        </w:rPr>
        <w:t xml:space="preserve"> </w:t>
      </w:r>
      <w:r>
        <w:rPr>
          <w:rtl w:val="true"/>
        </w:rPr>
        <w:t>האמור</w:t>
      </w:r>
      <w:r>
        <w:rPr>
          <w:rtl w:val="true"/>
        </w:rPr>
        <w:t xml:space="preserve">; </w:t>
      </w:r>
      <w:r>
        <w:rPr>
          <w:rtl w:val="true"/>
        </w:rPr>
        <w:t>הנציג</w:t>
      </w:r>
      <w:r>
        <w:rPr>
          <w:rFonts w:eastAsia="Arial TUR;Arial" w:cs="Arial TUR;Arial"/>
          <w:rtl w:val="true"/>
        </w:rPr>
        <w:t xml:space="preserve"> </w:t>
      </w:r>
      <w:r>
        <w:rPr>
          <w:rtl w:val="true"/>
        </w:rPr>
        <w:t>הישראלי</w:t>
      </w:r>
      <w:r>
        <w:rPr>
          <w:rFonts w:eastAsia="Arial TUR;Arial" w:cs="Arial TUR;Arial"/>
          <w:rtl w:val="true"/>
        </w:rPr>
        <w:t xml:space="preserve"> </w:t>
      </w:r>
      <w:r>
        <w:rPr>
          <w:rtl w:val="true"/>
        </w:rPr>
        <w:t>יסביר</w:t>
      </w:r>
      <w:r>
        <w:rPr>
          <w:rFonts w:eastAsia="Arial TUR;Arial" w:cs="Arial TUR;Arial"/>
          <w:rtl w:val="true"/>
        </w:rPr>
        <w:t xml:space="preserve"> </w:t>
      </w:r>
      <w:r>
        <w:rPr>
          <w:rtl w:val="true"/>
        </w:rPr>
        <w:t>לאסיר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אלה</w:t>
      </w:r>
      <w:r>
        <w:rPr>
          <w:rtl w:val="true"/>
        </w:rPr>
        <w:t>:</w:t>
      </w:r>
    </w:p>
    <w:p>
      <w:pPr>
        <w:pStyle w:val="Ruller5"/>
        <w:ind w:end="1282"/>
        <w:jc w:val="both"/>
        <w:rPr/>
      </w:pPr>
      <w:r>
        <w:rPr>
          <w:rtl w:val="true"/>
        </w:rPr>
        <w:t>[...]</w:t>
      </w:r>
    </w:p>
    <w:p>
      <w:pPr>
        <w:pStyle w:val="Ruller5"/>
        <w:ind w:firstLine="516" w:end="1282"/>
        <w:jc w:val="both"/>
        <w:rPr/>
      </w:pPr>
      <w:r>
        <w:rPr>
          <w:rtl w:val="true"/>
        </w:rPr>
        <w:t>(</w:t>
      </w:r>
      <w:r>
        <w:rPr/>
        <w:t>2</w:t>
      </w:r>
      <w:r>
        <w:rPr>
          <w:rtl w:val="true"/>
        </w:rPr>
        <w:t xml:space="preserve">)   </w:t>
      </w:r>
      <w:r>
        <w:rPr>
          <w:rtl w:val="true"/>
        </w:rPr>
        <w:t>המשך</w:t>
      </w:r>
      <w:r>
        <w:rPr>
          <w:rFonts w:eastAsia="Arial TUR;Arial" w:cs="Arial TUR;Arial"/>
          <w:rtl w:val="true"/>
        </w:rPr>
        <w:t xml:space="preserve"> </w:t>
      </w:r>
      <w:r>
        <w:rPr>
          <w:rtl w:val="true"/>
        </w:rPr>
        <w:t>נשיאת</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בישראל</w:t>
      </w:r>
      <w:r>
        <w:rPr>
          <w:rFonts w:eastAsia="Arial TUR;Arial" w:cs="Arial TUR;Arial"/>
          <w:rtl w:val="true"/>
        </w:rPr>
        <w:t xml:space="preserve"> </w:t>
      </w:r>
      <w:r>
        <w:rPr>
          <w:rtl w:val="true"/>
        </w:rPr>
        <w:t>ייעשה</w:t>
      </w:r>
      <w:r>
        <w:rPr>
          <w:rFonts w:eastAsia="Arial TUR;Arial" w:cs="Arial TUR;Arial"/>
          <w:rtl w:val="true"/>
        </w:rPr>
        <w:t xml:space="preserve"> </w:t>
      </w:r>
      <w:r>
        <w:rPr>
          <w:rtl w:val="true"/>
        </w:rPr>
        <w:t>בהתאם</w:t>
      </w:r>
      <w:r>
        <w:rPr>
          <w:rFonts w:eastAsia="Arial TUR;Arial" w:cs="Arial TUR;Arial"/>
          <w:rtl w:val="true"/>
        </w:rPr>
        <w:t xml:space="preserve"> </w:t>
      </w:r>
      <w:r>
        <w:rPr>
          <w:rtl w:val="true"/>
        </w:rPr>
        <w:t>לדין</w:t>
      </w:r>
      <w:r>
        <w:rPr>
          <w:rFonts w:eastAsia="Arial TUR;Arial" w:cs="Arial TUR;Arial"/>
          <w:rtl w:val="true"/>
        </w:rPr>
        <w:t xml:space="preserve"> </w:t>
      </w:r>
      <w:r>
        <w:rPr>
          <w:rtl w:val="true"/>
        </w:rPr>
        <w:t>הקיים</w:t>
      </w:r>
      <w:r>
        <w:rPr>
          <w:rFonts w:eastAsia="Arial TUR;Arial" w:cs="Arial TUR;Arial"/>
          <w:rtl w:val="true"/>
        </w:rPr>
        <w:t xml:space="preserve"> </w:t>
      </w:r>
      <w:r>
        <w:rPr>
          <w:rtl w:val="true"/>
        </w:rPr>
        <w:t>בישראל</w:t>
      </w:r>
      <w:r>
        <w:rPr>
          <w:rFonts w:eastAsia="Arial TUR;Arial" w:cs="Arial TUR;Arial"/>
          <w:rtl w:val="true"/>
        </w:rPr>
        <w:t xml:space="preserve"> </w:t>
      </w:r>
      <w:r>
        <w:rPr>
          <w:rtl w:val="true"/>
        </w:rPr>
        <w:t>לענין</w:t>
      </w:r>
      <w:r>
        <w:rPr>
          <w:rFonts w:eastAsia="Arial TUR;Arial" w:cs="Arial TUR;Arial"/>
          <w:rtl w:val="true"/>
        </w:rPr>
        <w:t xml:space="preserve"> </w:t>
      </w:r>
      <w:r>
        <w:rPr>
          <w:rtl w:val="true"/>
        </w:rPr>
        <w:t>נשיאת</w:t>
      </w:r>
      <w:r>
        <w:rPr>
          <w:rFonts w:eastAsia="Arial TUR;Arial" w:cs="Arial TUR;Arial"/>
          <w:rtl w:val="true"/>
        </w:rPr>
        <w:t xml:space="preserve"> </w:t>
      </w:r>
      <w:r>
        <w:rPr>
          <w:rtl w:val="true"/>
        </w:rPr>
        <w:t>עונש</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וקיצורו</w:t>
      </w:r>
      <w:r>
        <w:rPr>
          <w:rtl w:val="true"/>
        </w:rPr>
        <w:t xml:space="preserve">, </w:t>
      </w:r>
      <w:r>
        <w:rPr>
          <w:rtl w:val="true"/>
        </w:rPr>
        <w:t>והדין</w:t>
      </w:r>
      <w:r>
        <w:rPr>
          <w:rFonts w:eastAsia="Arial TUR;Arial" w:cs="Arial TUR;Arial"/>
          <w:rtl w:val="true"/>
        </w:rPr>
        <w:t xml:space="preserve"> </w:t>
      </w:r>
      <w:r>
        <w:rPr>
          <w:rtl w:val="true"/>
        </w:rPr>
        <w:t>החל</w:t>
      </w:r>
      <w:r>
        <w:rPr>
          <w:rFonts w:eastAsia="Arial TUR;Arial" w:cs="Arial TUR;Arial"/>
          <w:rtl w:val="true"/>
        </w:rPr>
        <w:t xml:space="preserve"> </w:t>
      </w:r>
      <w:r>
        <w:rPr>
          <w:rtl w:val="true"/>
        </w:rPr>
        <w:t>במדינה</w:t>
      </w:r>
      <w:r>
        <w:rPr>
          <w:rFonts w:eastAsia="Arial TUR;Arial" w:cs="Arial TUR;Arial"/>
          <w:rtl w:val="true"/>
        </w:rPr>
        <w:t xml:space="preserve"> </w:t>
      </w:r>
      <w:r>
        <w:rPr>
          <w:rtl w:val="true"/>
        </w:rPr>
        <w:t>שבה</w:t>
      </w:r>
      <w:r>
        <w:rPr>
          <w:rFonts w:eastAsia="Arial TUR;Arial" w:cs="Arial TUR;Arial"/>
          <w:rtl w:val="true"/>
        </w:rPr>
        <w:t xml:space="preserve"> </w:t>
      </w:r>
      <w:r>
        <w:rPr>
          <w:rtl w:val="true"/>
        </w:rPr>
        <w:t>הוטל</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יפסיק</w:t>
      </w:r>
      <w:r>
        <w:rPr>
          <w:rFonts w:eastAsia="Arial TUR;Arial" w:cs="Arial TUR;Arial"/>
          <w:rtl w:val="true"/>
        </w:rPr>
        <w:t xml:space="preserve"> </w:t>
      </w:r>
      <w:r>
        <w:rPr>
          <w:rtl w:val="true"/>
        </w:rPr>
        <w:t>לחול</w:t>
      </w:r>
      <w:r>
        <w:rPr>
          <w:rFonts w:eastAsia="Arial TUR;Arial" w:cs="Arial TUR;Arial"/>
          <w:rtl w:val="true"/>
        </w:rPr>
        <w:t xml:space="preserve"> </w:t>
      </w:r>
      <w:r>
        <w:rPr>
          <w:rtl w:val="true"/>
        </w:rPr>
        <w:t>עליו</w:t>
      </w:r>
      <w:r>
        <w:rPr>
          <w:rFonts w:eastAsia="Arial TUR;Arial" w:cs="Arial TUR;Arial"/>
          <w:rtl w:val="true"/>
        </w:rPr>
        <w:t xml:space="preserve"> </w:t>
      </w:r>
      <w:r>
        <w:rPr>
          <w:rtl w:val="true"/>
        </w:rPr>
        <w:t>[...]".</w:t>
      </w:r>
    </w:p>
    <w:p>
      <w:pPr>
        <w:pStyle w:val="Ruller4"/>
        <w:ind w:end="0"/>
        <w:jc w:val="both"/>
        <w:rPr/>
      </w:pPr>
      <w:r>
        <w:rPr>
          <w:rtl w:val="true"/>
        </w:rPr>
      </w:r>
    </w:p>
    <w:p>
      <w:pPr>
        <w:pStyle w:val="Ruller4"/>
        <w:ind w:end="0"/>
        <w:jc w:val="both"/>
        <w:rPr/>
      </w:pPr>
      <w:r>
        <w:rPr>
          <w:rtl w:val="true"/>
        </w:rPr>
        <w:t>נוסח</w:t>
      </w:r>
      <w:r>
        <w:rPr>
          <w:rFonts w:eastAsia="Arial TUR;Arial" w:cs="Arial TUR;Arial"/>
          <w:rtl w:val="true"/>
        </w:rPr>
        <w:t xml:space="preserve"> </w:t>
      </w:r>
      <w:r>
        <w:rPr>
          <w:rtl w:val="true"/>
        </w:rPr>
        <w:t>האישור</w:t>
      </w:r>
      <w:r>
        <w:rPr>
          <w:rFonts w:eastAsia="Arial TUR;Arial" w:cs="Arial TUR;Arial"/>
          <w:rtl w:val="true"/>
        </w:rPr>
        <w:t xml:space="preserve"> </w:t>
      </w:r>
      <w:r>
        <w:rPr>
          <w:rtl w:val="true"/>
        </w:rPr>
        <w:t>המוזכר</w:t>
      </w:r>
      <w:r>
        <w:rPr>
          <w:rFonts w:eastAsia="Arial TUR;Arial" w:cs="Arial TUR;Arial"/>
          <w:rtl w:val="true"/>
        </w:rPr>
        <w:t xml:space="preserve"> </w:t>
      </w:r>
      <w:hyperlink r:id="rId81">
        <w:r>
          <w:rPr>
            <w:rStyle w:val="Hyperlink"/>
            <w:color w:val="0000FF"/>
            <w:u w:val="single"/>
            <w:rtl w:val="true"/>
          </w:rPr>
          <w:t>בתקנה</w:t>
        </w:r>
        <w:r>
          <w:rPr>
            <w:rStyle w:val="Hyperlink"/>
            <w:rFonts w:eastAsia="Arial TUR;Arial" w:cs="Arial TUR;Arial"/>
            <w:color w:val="0000FF"/>
            <w:u w:val="single"/>
            <w:rtl w:val="true"/>
          </w:rPr>
          <w:t xml:space="preserve"> </w:t>
        </w:r>
        <w:r>
          <w:rPr>
            <w:rStyle w:val="Hyperlink"/>
            <w:color w:val="0000FF"/>
            <w:u w:val="single"/>
          </w:rPr>
          <w:t>8</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קבוע</w:t>
      </w:r>
      <w:r>
        <w:rPr>
          <w:rFonts w:eastAsia="Arial TUR;Arial" w:cs="Arial TUR;Arial"/>
          <w:rtl w:val="true"/>
        </w:rPr>
        <w:t xml:space="preserve"> </w:t>
      </w:r>
      <w:r>
        <w:rPr>
          <w:rtl w:val="true"/>
        </w:rPr>
        <w:t>בטופס</w:t>
      </w:r>
      <w:r>
        <w:rPr>
          <w:rFonts w:eastAsia="Arial TUR;Arial" w:cs="Arial TUR;Arial"/>
          <w:rtl w:val="true"/>
        </w:rPr>
        <w:t xml:space="preserve"> </w:t>
      </w:r>
      <w:r>
        <w:rPr/>
        <w:t>8</w:t>
      </w:r>
      <w:r>
        <w:rPr>
          <w:rtl w:val="true"/>
        </w:rPr>
        <w:t xml:space="preserve"> </w:t>
      </w:r>
      <w:r>
        <w:rPr>
          <w:rtl w:val="true"/>
        </w:rPr>
        <w:t>שבתוספת</w:t>
      </w:r>
      <w:r>
        <w:rPr>
          <w:rFonts w:eastAsia="Arial TUR;Arial" w:cs="Arial TUR;Arial"/>
          <w:rtl w:val="true"/>
        </w:rPr>
        <w:t xml:space="preserve"> </w:t>
      </w:r>
      <w:r>
        <w:rPr>
          <w:rtl w:val="true"/>
        </w:rPr>
        <w:t>לתקנות</w:t>
      </w:r>
      <w:r>
        <w:rPr>
          <w:rtl w:val="true"/>
        </w:rPr>
        <w:t xml:space="preserve">, </w:t>
      </w:r>
      <w:r>
        <w:rPr>
          <w:rtl w:val="true"/>
        </w:rPr>
        <w:t>ואף</w:t>
      </w:r>
      <w:r>
        <w:rPr>
          <w:rFonts w:eastAsia="Arial TUR;Arial" w:cs="Arial TUR;Arial"/>
          <w:rtl w:val="true"/>
        </w:rPr>
        <w:t xml:space="preserve"> </w:t>
      </w:r>
      <w:r>
        <w:rPr>
          <w:rtl w:val="true"/>
        </w:rPr>
        <w:t>הוא</w:t>
      </w:r>
      <w:r>
        <w:rPr>
          <w:rFonts w:eastAsia="Arial TUR;Arial" w:cs="Arial TUR;Arial"/>
          <w:rtl w:val="true"/>
        </w:rPr>
        <w:t xml:space="preserve"> </w:t>
      </w:r>
      <w:r>
        <w:rPr>
          <w:rtl w:val="true"/>
        </w:rPr>
        <w:t>נחלק</w:t>
      </w:r>
      <w:r>
        <w:rPr>
          <w:rFonts w:eastAsia="Arial TUR;Arial" w:cs="Arial TUR;Arial"/>
          <w:rtl w:val="true"/>
        </w:rPr>
        <w:t xml:space="preserve"> </w:t>
      </w:r>
      <w:r>
        <w:rPr>
          <w:rtl w:val="true"/>
        </w:rPr>
        <w:t>לשניים</w:t>
      </w:r>
      <w:r>
        <w:rPr>
          <w:rtl w:val="true"/>
        </w:rPr>
        <w:t xml:space="preserve">: </w:t>
      </w:r>
      <w:r>
        <w:rPr>
          <w:rtl w:val="true"/>
        </w:rPr>
        <w:t>בחלקו</w:t>
      </w:r>
      <w:r>
        <w:rPr>
          <w:rFonts w:eastAsia="Arial TUR;Arial" w:cs="Arial TUR;Arial"/>
          <w:rtl w:val="true"/>
        </w:rPr>
        <w:t xml:space="preserve"> </w:t>
      </w:r>
      <w:r>
        <w:rPr>
          <w:rtl w:val="true"/>
        </w:rPr>
        <w:t>העליון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הטופס</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האסיר</w:t>
      </w:r>
      <w:r>
        <w:rPr>
          <w:rFonts w:eastAsia="Arial TUR;Arial" w:cs="Arial TUR;Arial"/>
          <w:rtl w:val="true"/>
        </w:rPr>
        <w:t xml:space="preserve"> </w:t>
      </w:r>
      <w:r>
        <w:rPr>
          <w:rtl w:val="true"/>
        </w:rPr>
        <w:t>לאשר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הסכמתו</w:t>
      </w:r>
      <w:r>
        <w:rPr>
          <w:rFonts w:eastAsia="Arial TUR;Arial" w:cs="Arial TUR;Arial"/>
          <w:rtl w:val="true"/>
        </w:rPr>
        <w:t xml:space="preserve"> </w:t>
      </w:r>
      <w:r>
        <w:rPr>
          <w:rtl w:val="true"/>
        </w:rPr>
        <w:t>ניתנת</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שהוסברה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משמעותה</w:t>
      </w:r>
      <w:r>
        <w:rPr>
          <w:rFonts w:eastAsia="Arial TUR;Arial" w:cs="Arial TUR;Arial"/>
          <w:rtl w:val="true"/>
        </w:rPr>
        <w:t xml:space="preserve"> </w:t>
      </w:r>
      <w:r>
        <w:rPr>
          <w:rtl w:val="true"/>
        </w:rPr>
        <w:t>המשפטית</w:t>
      </w:r>
      <w:r>
        <w:rPr>
          <w:rtl w:val="true"/>
        </w:rPr>
        <w:t xml:space="preserve">, </w:t>
      </w:r>
      <w:r>
        <w:rPr>
          <w:rtl w:val="true"/>
        </w:rPr>
        <w:t>לרבות</w:t>
      </w:r>
      <w:r>
        <w:rPr>
          <w:rFonts w:eastAsia="Arial TUR;Arial" w:cs="Arial TUR;Arial"/>
          <w:rtl w:val="true"/>
        </w:rPr>
        <w:t xml:space="preserve"> </w:t>
      </w:r>
      <w:r>
        <w:rPr>
          <w:rtl w:val="true"/>
        </w:rPr>
        <w:t>בסוגיית</w:t>
      </w:r>
      <w:r>
        <w:rPr>
          <w:rFonts w:eastAsia="Arial TUR;Arial" w:cs="Arial TUR;Arial"/>
          <w:rtl w:val="true"/>
        </w:rPr>
        <w:t xml:space="preserve"> </w:t>
      </w:r>
      <w:r>
        <w:rPr>
          <w:rtl w:val="true"/>
        </w:rPr>
        <w:t>תחולת</w:t>
      </w:r>
      <w:r>
        <w:rPr>
          <w:rFonts w:eastAsia="Arial TUR;Arial" w:cs="Arial TUR;Arial"/>
          <w:rtl w:val="true"/>
        </w:rPr>
        <w:t xml:space="preserve"> </w:t>
      </w:r>
      <w:r>
        <w:rPr>
          <w:rtl w:val="true"/>
        </w:rPr>
        <w:t>הדין</w:t>
      </w:r>
      <w:r>
        <w:rPr>
          <w:rFonts w:eastAsia="Arial TUR;Arial" w:cs="Arial TUR;Arial"/>
          <w:rtl w:val="true"/>
        </w:rPr>
        <w:t xml:space="preserve"> </w:t>
      </w:r>
      <w:r>
        <w:rPr>
          <w:rtl w:val="true"/>
        </w:rPr>
        <w:t>הישראלי</w:t>
      </w:r>
      <w:r>
        <w:rPr>
          <w:rFonts w:eastAsia="Arial TUR;Arial" w:cs="Arial TUR;Arial"/>
          <w:rtl w:val="true"/>
        </w:rPr>
        <w:t xml:space="preserve"> </w:t>
      </w:r>
      <w:r>
        <w:rPr>
          <w:rtl w:val="true"/>
        </w:rPr>
        <w:t>עליו</w:t>
      </w:r>
      <w:r>
        <w:rPr>
          <w:rtl w:val="true"/>
        </w:rPr>
        <w:t xml:space="preserve">, </w:t>
      </w:r>
      <w:r>
        <w:rPr>
          <w:rtl w:val="true"/>
        </w:rPr>
        <w:t>כמצוין</w:t>
      </w:r>
      <w:r>
        <w:rPr>
          <w:rFonts w:eastAsia="Arial TUR;Arial" w:cs="Arial TUR;Arial"/>
          <w:rtl w:val="true"/>
        </w:rPr>
        <w:t xml:space="preserve"> </w:t>
      </w:r>
      <w:hyperlink r:id="rId82">
        <w:r>
          <w:rPr>
            <w:rStyle w:val="Hyperlink"/>
            <w:color w:val="0000FF"/>
            <w:u w:val="single"/>
            <w:rtl w:val="true"/>
          </w:rPr>
          <w:t>בתקנה</w:t>
        </w:r>
        <w:r>
          <w:rPr>
            <w:rStyle w:val="Hyperlink"/>
            <w:rFonts w:eastAsia="Arial TUR;Arial" w:cs="Arial TUR;Arial"/>
            <w:color w:val="0000FF"/>
            <w:u w:val="single"/>
            <w:rtl w:val="true"/>
          </w:rPr>
          <w:t xml:space="preserve"> </w:t>
        </w:r>
        <w:r>
          <w:rPr>
            <w:rStyle w:val="Hyperlink"/>
            <w:color w:val="0000FF"/>
            <w:u w:val="single"/>
          </w:rPr>
          <w:t>8</w:t>
        </w:r>
        <w:r>
          <w:rPr>
            <w:rStyle w:val="Hyperlink"/>
            <w:color w:val="0000FF"/>
            <w:u w:val="single"/>
            <w:rtl w:val="true"/>
          </w:rPr>
          <w:t>(</w:t>
        </w:r>
        <w:r>
          <w:rPr>
            <w:rStyle w:val="Hyperlink"/>
            <w:color w:val="0000FF"/>
            <w:u w:val="single"/>
            <w:rtl w:val="true"/>
          </w:rPr>
          <w:t>ב</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שצוטטה</w:t>
      </w:r>
      <w:r>
        <w:rPr>
          <w:rFonts w:eastAsia="Arial TUR;Arial" w:cs="Arial TUR;Arial"/>
          <w:rtl w:val="true"/>
        </w:rPr>
        <w:t xml:space="preserve"> </w:t>
      </w:r>
      <w:r>
        <w:rPr>
          <w:rtl w:val="true"/>
        </w:rPr>
        <w:t>לעיל</w:t>
      </w:r>
      <w:r>
        <w:rPr>
          <w:rtl w:val="true"/>
        </w:rPr>
        <w:t xml:space="preserve">. </w:t>
      </w:r>
      <w:r>
        <w:rPr>
          <w:rtl w:val="true"/>
        </w:rPr>
        <w:t>בחלקו</w:t>
      </w:r>
      <w:r>
        <w:rPr>
          <w:rFonts w:eastAsia="Arial TUR;Arial" w:cs="Arial TUR;Arial"/>
          <w:rtl w:val="true"/>
        </w:rPr>
        <w:t xml:space="preserve"> </w:t>
      </w:r>
      <w:r>
        <w:rPr>
          <w:rtl w:val="true"/>
        </w:rPr>
        <w:t>התחתון</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הטופס</w:t>
      </w:r>
      <w:r>
        <w:rPr>
          <w:rFonts w:eastAsia="Arial TUR;Arial" w:cs="Arial TUR;Arial"/>
          <w:rtl w:val="true"/>
        </w:rPr>
        <w:t xml:space="preserve"> </w:t>
      </w:r>
      <w:r>
        <w:rPr>
          <w:rtl w:val="true"/>
        </w:rPr>
        <w:t>נדרש</w:t>
      </w:r>
      <w:r>
        <w:rPr>
          <w:rFonts w:eastAsia="Arial TUR;Arial" w:cs="Arial TUR;Arial"/>
          <w:rtl w:val="true"/>
        </w:rPr>
        <w:t xml:space="preserve"> </w:t>
      </w:r>
      <w:r>
        <w:rPr>
          <w:rtl w:val="true"/>
        </w:rPr>
        <w:t>הנציג</w:t>
      </w:r>
      <w:r>
        <w:rPr>
          <w:rFonts w:eastAsia="Arial TUR;Arial" w:cs="Arial TUR;Arial"/>
          <w:rtl w:val="true"/>
        </w:rPr>
        <w:t xml:space="preserve"> </w:t>
      </w:r>
      <w:r>
        <w:rPr>
          <w:rtl w:val="true"/>
        </w:rPr>
        <w:t>לאשר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אכן</w:t>
      </w:r>
      <w:r>
        <w:rPr>
          <w:rFonts w:eastAsia="Arial TUR;Arial" w:cs="Arial TUR;Arial"/>
          <w:rtl w:val="true"/>
        </w:rPr>
        <w:t xml:space="preserve"> </w:t>
      </w:r>
      <w:r>
        <w:rPr>
          <w:rtl w:val="true"/>
        </w:rPr>
        <w:t>ניתן</w:t>
      </w:r>
      <w:r>
        <w:rPr>
          <w:rFonts w:eastAsia="Arial TUR;Arial" w:cs="Arial TUR;Arial"/>
          <w:rtl w:val="true"/>
        </w:rPr>
        <w:t xml:space="preserve"> </w:t>
      </w:r>
      <w:r>
        <w:rPr>
          <w:rtl w:val="true"/>
        </w:rPr>
        <w:t>הסבר</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לאסיר</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בענייננו</w:t>
      </w:r>
      <w:r>
        <w:rPr>
          <w:rtl w:val="true"/>
        </w:rPr>
        <w:t xml:space="preserve">, </w:t>
      </w:r>
      <w:r>
        <w:rPr>
          <w:rtl w:val="true"/>
        </w:rPr>
        <w:t>נחתם</w:t>
      </w:r>
      <w:r>
        <w:rPr>
          <w:rFonts w:eastAsia="Arial TUR;Arial" w:cs="Arial TUR;Arial"/>
          <w:rtl w:val="true"/>
        </w:rPr>
        <w:t xml:space="preserve"> </w:t>
      </w:r>
      <w:r>
        <w:rPr>
          <w:rtl w:val="true"/>
        </w:rPr>
        <w:t>הטופס</w:t>
      </w:r>
      <w:r>
        <w:rPr>
          <w:rFonts w:eastAsia="Arial TUR;Arial" w:cs="Arial TUR;Arial"/>
          <w:rtl w:val="true"/>
        </w:rPr>
        <w:t xml:space="preserve"> </w:t>
      </w:r>
      <w:r>
        <w:rPr>
          <w:rtl w:val="true"/>
        </w:rPr>
        <w:t>כדין</w:t>
      </w:r>
      <w:r>
        <w:rPr>
          <w:rFonts w:eastAsia="Arial TUR;Arial" w:cs="Arial TUR;Arial"/>
          <w:rtl w:val="true"/>
        </w:rPr>
        <w:t xml:space="preserve"> </w:t>
      </w:r>
      <w:r>
        <w:rPr>
          <w:rtl w:val="true"/>
        </w:rPr>
        <w:t>הן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המערער</w:t>
      </w:r>
      <w:r>
        <w:rPr>
          <w:rtl w:val="true"/>
        </w:rPr>
        <w:t xml:space="preserve">, </w:t>
      </w:r>
      <w:r>
        <w:rPr>
          <w:rtl w:val="true"/>
        </w:rPr>
        <w:t>הן</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נציגת</w:t>
      </w:r>
      <w:r>
        <w:rPr>
          <w:rFonts w:eastAsia="Arial TUR;Arial" w:cs="Arial TUR;Arial"/>
          <w:rtl w:val="true"/>
        </w:rPr>
        <w:t xml:space="preserve"> </w:t>
      </w:r>
      <w:r>
        <w:rPr>
          <w:rtl w:val="true"/>
        </w:rPr>
        <w:t>המדינה</w:t>
      </w:r>
      <w:r>
        <w:rPr>
          <w:rtl w:val="true"/>
        </w:rPr>
        <w:t xml:space="preserve">, </w:t>
      </w:r>
      <w:r>
        <w:rPr>
          <w:rtl w:val="true"/>
        </w:rPr>
        <w:t>ביום</w:t>
      </w:r>
      <w:r>
        <w:rPr>
          <w:rFonts w:eastAsia="Arial TUR;Arial" w:cs="Arial TUR;Arial"/>
          <w:rtl w:val="true"/>
        </w:rPr>
        <w:t xml:space="preserve"> </w:t>
      </w:r>
      <w:r>
        <w:rPr/>
        <w:t>30.7.2003</w:t>
      </w:r>
      <w:r>
        <w:rPr>
          <w:rtl w:val="true"/>
        </w:rPr>
        <w:t>.</w:t>
      </w:r>
    </w:p>
    <w:p>
      <w:pPr>
        <w:pStyle w:val="Ruller4"/>
        <w:ind w:end="0"/>
        <w:jc w:val="both"/>
        <w:rPr/>
      </w:pPr>
      <w:r>
        <w:rPr>
          <w:rtl w:val="true"/>
        </w:rPr>
      </w:r>
    </w:p>
    <w:p>
      <w:pPr>
        <w:pStyle w:val="Ruller41"/>
        <w:numPr>
          <w:ilvl w:val="0"/>
          <w:numId w:val="1"/>
        </w:numPr>
        <w:ind w:end="0"/>
        <w:jc w:val="both"/>
        <w:rPr/>
      </w:pPr>
      <w:r>
        <w:rPr>
          <w:rtl w:val="true"/>
        </w:rPr>
        <w:t>הנה כי כן</w:t>
      </w:r>
      <w:r>
        <w:rPr>
          <w:rtl w:val="true"/>
        </w:rPr>
        <w:t xml:space="preserve">, </w:t>
      </w:r>
      <w:r>
        <w:rPr>
          <w:rtl w:val="true"/>
        </w:rPr>
        <w:t>צירופם של מסמכים אלה מלמד</w:t>
      </w:r>
      <w:r>
        <w:rPr>
          <w:rtl w:val="true"/>
        </w:rPr>
        <w:t xml:space="preserve">, </w:t>
      </w:r>
      <w:r>
        <w:rPr>
          <w:rtl w:val="true"/>
        </w:rPr>
        <w:t>באופן אשר אינו משתמע לשני פנים</w:t>
      </w:r>
      <w:r>
        <w:rPr>
          <w:rtl w:val="true"/>
        </w:rPr>
        <w:t xml:space="preserve">, </w:t>
      </w:r>
      <w:r>
        <w:rPr>
          <w:rtl w:val="true"/>
        </w:rPr>
        <w:t>כי הסכמתו של המערער אכן ניתנה תוך מודעות לתחולת הדין הישראלי על זכאותו לשחרור על תנאי ממאסר</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ואולם</w:t>
      </w:r>
      <w:r>
        <w:rPr>
          <w:rtl w:val="true"/>
        </w:rPr>
        <w:t xml:space="preserve">, </w:t>
      </w:r>
      <w:r>
        <w:rPr>
          <w:rtl w:val="true"/>
        </w:rPr>
        <w:t>אפשר שלא היה די בהסכמה זו כשלעצמה</w:t>
      </w:r>
      <w:r>
        <w:rPr>
          <w:rtl w:val="true"/>
        </w:rPr>
        <w:t xml:space="preserve">. </w:t>
      </w:r>
      <w:r>
        <w:rPr>
          <w:rtl w:val="true"/>
        </w:rPr>
        <w:t>לדידי</w:t>
      </w:r>
      <w:r>
        <w:rPr>
          <w:rtl w:val="true"/>
        </w:rPr>
        <w:t xml:space="preserve">, </w:t>
      </w:r>
      <w:r>
        <w:rPr>
          <w:rtl w:val="true"/>
        </w:rPr>
        <w:t>קיים ספק אם ניתן לצפות מאסיר פלוני כי יצלול לעומקם של דיני השחרור על תנאי במדינה שבה נשפט ובמדינה שאליה העברתו מתבקשת</w:t>
      </w:r>
      <w:r>
        <w:rPr>
          <w:rtl w:val="true"/>
        </w:rPr>
        <w:t xml:space="preserve">, </w:t>
      </w:r>
      <w:r>
        <w:rPr>
          <w:rtl w:val="true"/>
        </w:rPr>
        <w:t>מבלי שניתן לו ייעוץ משפטי במעמד חתימתו על המסמכים שנמנו לעיל</w:t>
      </w:r>
      <w:r>
        <w:rPr>
          <w:rtl w:val="true"/>
        </w:rPr>
        <w:t xml:space="preserve">. </w:t>
      </w:r>
      <w:r>
        <w:rPr>
          <w:rtl w:val="true"/>
        </w:rPr>
        <w:t>בהיעדר ייעוץ כאמור</w:t>
      </w:r>
      <w:r>
        <w:rPr>
          <w:rtl w:val="true"/>
        </w:rPr>
        <w:t xml:space="preserve">, </w:t>
      </w:r>
      <w:r>
        <w:rPr>
          <w:rtl w:val="true"/>
        </w:rPr>
        <w:t>קיים חשש שמא תחמוק מתודעתו של האסיר העובדה כי הסכמתו כרוכה</w:t>
      </w:r>
      <w:r>
        <w:rPr>
          <w:rtl w:val="true"/>
        </w:rPr>
        <w:t xml:space="preserve">, </w:t>
      </w:r>
      <w:r>
        <w:rPr>
          <w:rtl w:val="true"/>
        </w:rPr>
        <w:t>מטבעה</w:t>
      </w:r>
      <w:r>
        <w:rPr>
          <w:rtl w:val="true"/>
        </w:rPr>
        <w:t xml:space="preserve">, </w:t>
      </w:r>
      <w:r>
        <w:rPr>
          <w:rtl w:val="true"/>
        </w:rPr>
        <w:t>בהארכת פרק הזמן שלאחריו יוכל להתייצב בפני ועדת השחרורים</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בהקשר זה</w:t>
      </w:r>
      <w:r>
        <w:rPr>
          <w:rtl w:val="true"/>
        </w:rPr>
        <w:t xml:space="preserve">, </w:t>
      </w:r>
      <w:r>
        <w:rPr>
          <w:rtl w:val="true"/>
        </w:rPr>
        <w:t>מאירת עיניים עמדתה של הסניגוריה הציבורית בבקשה שהגישה להצטרפות כ</w:t>
      </w:r>
      <w:r>
        <w:rPr>
          <w:rtl w:val="true"/>
        </w:rPr>
        <w:t>"</w:t>
      </w:r>
      <w:r>
        <w:rPr>
          <w:rtl w:val="true"/>
        </w:rPr>
        <w:t>ידיד בית המשפט</w:t>
      </w:r>
      <w:r>
        <w:rPr>
          <w:rtl w:val="true"/>
        </w:rPr>
        <w:t xml:space="preserve">" </w:t>
      </w:r>
      <w:r>
        <w:rPr>
          <w:rtl w:val="true"/>
        </w:rPr>
        <w:t xml:space="preserve">באחד מההליכים בעניינו של המערער בפרשת </w:t>
      </w:r>
      <w:r>
        <w:rPr>
          <w:rFonts w:ascii="Century" w:hAnsi="Century" w:cs="Miriam"/>
          <w:b/>
          <w:b/>
          <w:spacing w:val="0"/>
          <w:sz w:val="22"/>
          <w:sz w:val="22"/>
          <w:szCs w:val="24"/>
          <w:rtl w:val="true"/>
        </w:rPr>
        <w:t>מלכה</w:t>
      </w:r>
      <w:r>
        <w:rPr>
          <w:rtl w:val="true"/>
        </w:rPr>
        <w:t xml:space="preserve">. </w:t>
      </w:r>
      <w:r>
        <w:rPr>
          <w:rtl w:val="true"/>
        </w:rPr>
        <w:t>לשיטת הסניגוריה</w:t>
      </w:r>
      <w:r>
        <w:rPr>
          <w:rtl w:val="true"/>
        </w:rPr>
        <w:t xml:space="preserve">, </w:t>
      </w:r>
      <w:r>
        <w:rPr>
          <w:rtl w:val="true"/>
        </w:rPr>
        <w:t>מאחר שלהעברת אסיר השפעה ניכרת על משך מאסרו ועל תנאיו</w:t>
      </w:r>
      <w:r>
        <w:rPr>
          <w:rtl w:val="true"/>
        </w:rPr>
        <w:t xml:space="preserve">, </w:t>
      </w:r>
      <w:r>
        <w:rPr>
          <w:rtl w:val="true"/>
        </w:rPr>
        <w:t xml:space="preserve">ובהיותה כרוכה בדיניהן של מדינות שונות </w:t>
      </w:r>
      <w:r>
        <w:rPr>
          <w:rtl w:val="true"/>
        </w:rPr>
        <w:t>–</w:t>
      </w:r>
      <w:r>
        <w:rPr>
          <w:rtl w:val="true"/>
        </w:rPr>
        <w:t xml:space="preserve"> יש להעמיד לו ייצוג במסגרת הליך אישור נשיאת מאסרו בישראל לפי </w:t>
      </w:r>
      <w:hyperlink r:id="rId83">
        <w:r>
          <w:rPr>
            <w:rStyle w:val="Hyperlink"/>
            <w:color w:val="0000FF"/>
            <w:u w:val="single"/>
            <w:rtl w:val="true"/>
          </w:rPr>
          <w:t>סעיף</w:t>
        </w:r>
        <w:r>
          <w:rPr>
            <w:rStyle w:val="Hyperlink"/>
            <w:color w:val="0000FF"/>
            <w:u w:val="single"/>
            <w:rtl w:val="true"/>
          </w:rPr>
          <w:t xml:space="preserve"> </w:t>
        </w:r>
        <w:r>
          <w:rPr>
            <w:rStyle w:val="Hyperlink"/>
            <w:color w:val="0000FF"/>
            <w:u w:val="single"/>
          </w:rPr>
          <w:t>10</w:t>
        </w:r>
      </w:hyperlink>
      <w:r>
        <w:rPr>
          <w:rtl w:val="true"/>
        </w:rPr>
        <w:t xml:space="preserve"> </w:t>
      </w:r>
      <w:r>
        <w:rPr>
          <w:rtl w:val="true"/>
        </w:rPr>
        <w:t xml:space="preserve">לחוק </w:t>
      </w:r>
      <w:r>
        <w:rPr>
          <w:rtl w:val="true"/>
        </w:rPr>
        <w:t>(</w:t>
      </w:r>
      <w:r>
        <w:rPr>
          <w:rtl w:val="true"/>
        </w:rPr>
        <w:t>ראו</w:t>
      </w:r>
      <w:r>
        <w:rPr>
          <w:rtl w:val="true"/>
        </w:rPr>
        <w:t xml:space="preserve">: </w:t>
      </w:r>
      <w:r>
        <w:rPr>
          <w:rtl w:val="true"/>
        </w:rPr>
        <w:t>בקשה מטעם הסניגוריה הציבורית להגיש עמדה כ</w:t>
      </w:r>
      <w:r>
        <w:rPr>
          <w:rtl w:val="true"/>
        </w:rPr>
        <w:t>"</w:t>
      </w:r>
      <w:r>
        <w:rPr>
          <w:rtl w:val="true"/>
        </w:rPr>
        <w:t>ידיד בית המשפט</w:t>
      </w:r>
      <w:r>
        <w:rPr>
          <w:rtl w:val="true"/>
        </w:rPr>
        <w:t xml:space="preserve">" </w:t>
      </w:r>
      <w:r>
        <w:rPr>
          <w:rtl w:val="true"/>
        </w:rPr>
        <w:t>ב</w:t>
      </w:r>
      <w:hyperlink r:id="rId84">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color w:val="0000FF"/>
            <w:u w:val="single"/>
            <w:rtl w:val="true"/>
          </w:rPr>
          <w:t xml:space="preserve"> </w:t>
        </w:r>
        <w:r>
          <w:rPr>
            <w:rStyle w:val="Hyperlink"/>
            <w:color w:val="0000FF"/>
            <w:u w:val="single"/>
          </w:rPr>
          <w:t>6109/12</w:t>
        </w:r>
      </w:hyperlink>
      <w:r>
        <w:rPr>
          <w:rtl w:val="true"/>
        </w:rPr>
        <w:t xml:space="preserve"> ‏</w:t>
      </w:r>
      <w:r>
        <w:rPr>
          <w:rFonts w:ascii="Times New Roman" w:hAnsi="Times New Roman" w:cs="Miriam"/>
          <w:spacing w:val="0"/>
          <w:sz w:val="28"/>
          <w:sz w:val="28"/>
          <w:szCs w:val="24"/>
          <w:rtl w:val="true"/>
        </w:rPr>
        <w:t>מלכה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היועץ</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המשפטי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לממשלה</w:t>
      </w:r>
      <w:r>
        <w:rPr>
          <w:rtl w:val="true"/>
        </w:rPr>
        <w:t xml:space="preserve"> </w:t>
      </w:r>
      <w:hyperlink r:id="rId85">
        <w:r>
          <w:rPr>
            <w:rStyle w:val="Hyperlink"/>
          </w:rPr>
          <w:t>www.justice.gov.il/Units/SanegoriaZiborit/Documents</w:t>
        </w:r>
        <w:r>
          <w:rPr>
            <w:rStyle w:val="Hyperlink"/>
            <w:rtl w:val="true"/>
          </w:rPr>
          <w:t>/</w:t>
        </w:r>
        <w:r>
          <w:rPr>
            <w:rStyle w:val="Hyperlink"/>
            <w:rtl w:val="true"/>
          </w:rPr>
          <w:t>יניב</w:t>
        </w:r>
        <w:r>
          <w:rPr>
            <w:rStyle w:val="Hyperlink"/>
          </w:rPr>
          <w:t>%20</w:t>
        </w:r>
        <w:r>
          <w:rPr>
            <w:rStyle w:val="Hyperlink"/>
            <w:rtl w:val="true"/>
          </w:rPr>
          <w:t>מלכה</w:t>
        </w:r>
        <w:r>
          <w:rPr>
            <w:rStyle w:val="Hyperlink"/>
            <w:rtl w:val="true"/>
          </w:rPr>
          <w:t>.</w:t>
        </w:r>
        <w:r>
          <w:rPr>
            <w:rStyle w:val="Hyperlink"/>
          </w:rPr>
          <w:t>pdf</w:t>
        </w:r>
      </w:hyperlink>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 </w:t>
      </w:r>
      <w:r>
        <w:rPr>
          <w:rtl w:val="true"/>
        </w:rPr>
        <w:t xml:space="preserve">יצוין כי בית משפט זה העיר בפסק דינו באותו הליך כי עמדתה של הסניגוריה הציבורית מקובלת עליו </w:t>
      </w:r>
      <w:r>
        <w:rPr>
          <w:rtl w:val="true"/>
        </w:rPr>
        <w:t>(</w:t>
      </w:r>
      <w:r>
        <w:rPr>
          <w:rtl w:val="true"/>
        </w:rPr>
        <w:t xml:space="preserve">ראו </w:t>
      </w:r>
      <w:hyperlink r:id="rId86">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color w:val="0000FF"/>
            <w:u w:val="single"/>
            <w:rtl w:val="true"/>
          </w:rPr>
          <w:t xml:space="preserve"> </w:t>
        </w:r>
        <w:r>
          <w:rPr>
            <w:rStyle w:val="Hyperlink"/>
            <w:color w:val="0000FF"/>
            <w:u w:val="single"/>
          </w:rPr>
          <w:t>6109/12</w:t>
        </w:r>
      </w:hyperlink>
      <w:r>
        <w:rPr>
          <w:rtl w:val="true"/>
        </w:rPr>
        <w:t xml:space="preserve"> ‏</w:t>
      </w:r>
      <w:r>
        <w:rPr>
          <w:rFonts w:ascii="Century" w:hAnsi="Century" w:cs="Miriam"/>
          <w:b/>
          <w:b/>
          <w:spacing w:val="0"/>
          <w:sz w:val="22"/>
          <w:sz w:val="22"/>
          <w:szCs w:val="24"/>
          <w:rtl w:val="true"/>
        </w:rPr>
        <w:t>מלכה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היועץ</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המשפטי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לממשלה</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פסקה </w:t>
      </w:r>
      <w:r>
        <w:rPr/>
        <w:t>5</w:t>
      </w:r>
      <w:r>
        <w:rPr>
          <w:rtl w:val="true"/>
        </w:rPr>
        <w:t xml:space="preserve"> (</w:t>
      </w:r>
      <w:r>
        <w:rPr/>
        <w:t>25.12.2012</w:t>
      </w:r>
      <w:r>
        <w:rPr>
          <w:rtl w:val="true"/>
        </w:rPr>
        <w:t xml:space="preserve">)).  </w:t>
      </w:r>
    </w:p>
    <w:p>
      <w:pPr>
        <w:pStyle w:val="Ruller41"/>
        <w:numPr>
          <w:ilvl w:val="0"/>
          <w:numId w:val="0"/>
        </w:numPr>
        <w:ind w:hanging="0" w:start="0" w:end="0"/>
        <w:jc w:val="both"/>
        <w:rPr>
          <w:rFonts w:eastAsia="Garamond"/>
        </w:rPr>
      </w:pPr>
      <w:r>
        <w:rPr>
          <w:rFonts w:eastAsia="Garamond"/>
          <w:rtl w:val="true"/>
        </w:rPr>
        <w:t xml:space="preserve"> </w:t>
      </w:r>
    </w:p>
    <w:p>
      <w:pPr>
        <w:pStyle w:val="Ruller41"/>
        <w:numPr>
          <w:ilvl w:val="0"/>
          <w:numId w:val="1"/>
        </w:numPr>
        <w:ind w:end="0"/>
        <w:jc w:val="both"/>
        <w:rPr/>
      </w:pPr>
      <w:r>
        <w:rPr>
          <w:rtl w:val="true"/>
        </w:rPr>
        <w:t>האם ראוי להטיל חובת ייצוג גם בשלב הראשוני שבו מביע האסיר</w:t>
      </w:r>
      <w:r>
        <w:rPr>
          <w:rtl w:val="true"/>
        </w:rPr>
        <w:t xml:space="preserve">, </w:t>
      </w:r>
      <w:r>
        <w:rPr>
          <w:rtl w:val="true"/>
        </w:rPr>
        <w:t>בעודו במדינה הזרה</w:t>
      </w:r>
      <w:r>
        <w:rPr>
          <w:rtl w:val="true"/>
        </w:rPr>
        <w:t xml:space="preserve">, </w:t>
      </w:r>
      <w:r>
        <w:rPr>
          <w:rtl w:val="true"/>
        </w:rPr>
        <w:t>את הסכמתו לשאת ביתרת עונשו בישראל</w:t>
      </w:r>
      <w:r>
        <w:rPr>
          <w:rtl w:val="true"/>
        </w:rPr>
        <w:t xml:space="preserve">? </w:t>
      </w:r>
      <w:r>
        <w:rPr>
          <w:rtl w:val="true"/>
        </w:rPr>
        <w:t>אני סבור כי ההכרעה בשאלה כבדת משקל זו אינה נדרשת במקרה שלפנינו</w:t>
      </w:r>
      <w:r>
        <w:rPr>
          <w:rtl w:val="true"/>
        </w:rPr>
        <w:t xml:space="preserve">. </w:t>
      </w:r>
      <w:r>
        <w:rPr>
          <w:rtl w:val="true"/>
        </w:rPr>
        <w:t>כזכור</w:t>
      </w:r>
      <w:r>
        <w:rPr>
          <w:rtl w:val="true"/>
        </w:rPr>
        <w:t xml:space="preserve">, </w:t>
      </w:r>
      <w:r>
        <w:rPr>
          <w:rtl w:val="true"/>
        </w:rPr>
        <w:t>הליכי הטיפול בבקשת ההעברה שהגיש המערער ארכו שנים ספורות</w:t>
      </w:r>
      <w:r>
        <w:rPr>
          <w:rtl w:val="true"/>
        </w:rPr>
        <w:t xml:space="preserve">, </w:t>
      </w:r>
      <w:r>
        <w:rPr>
          <w:rtl w:val="true"/>
        </w:rPr>
        <w:t>שבמהלכן הסתייע בייצוג משפטי לשם ניהול מגעיו מול הרשויות בגרמניה ובישראל</w:t>
      </w:r>
      <w:r>
        <w:rPr>
          <w:rtl w:val="true"/>
        </w:rPr>
        <w:t xml:space="preserve">. </w:t>
      </w:r>
      <w:r>
        <w:rPr>
          <w:rtl w:val="true"/>
        </w:rPr>
        <w:t>בחינת ההתכתבויות שנערכו במסגרת מגעים אלה</w:t>
      </w:r>
      <w:r>
        <w:rPr>
          <w:rtl w:val="true"/>
        </w:rPr>
        <w:t xml:space="preserve">, </w:t>
      </w:r>
      <w:r>
        <w:rPr>
          <w:rtl w:val="true"/>
        </w:rPr>
        <w:t>מסירה לטעמי כל חשש שמא לא היה המערער ער למלוא משמעותה של הסכמתו</w:t>
      </w:r>
      <w:r>
        <w:rPr>
          <w:rtl w:val="true"/>
        </w:rPr>
        <w:t xml:space="preserve">. </w:t>
      </w:r>
      <w:r>
        <w:rPr>
          <w:rtl w:val="true"/>
        </w:rPr>
        <w:t xml:space="preserve">בכך דומה ענייננו במידה מסוימת לפרשת </w:t>
      </w:r>
      <w:r>
        <w:rPr>
          <w:rFonts w:ascii="Century" w:hAnsi="Century" w:cs="Miriam"/>
          <w:b/>
          <w:b/>
          <w:spacing w:val="0"/>
          <w:sz w:val="22"/>
          <w:sz w:val="22"/>
          <w:szCs w:val="24"/>
          <w:rtl w:val="true"/>
        </w:rPr>
        <w:t>מלכה</w:t>
      </w:r>
      <w:r>
        <w:rPr>
          <w:rtl w:val="true"/>
        </w:rPr>
        <w:t xml:space="preserve">, </w:t>
      </w:r>
      <w:r>
        <w:rPr>
          <w:rtl w:val="true"/>
        </w:rPr>
        <w:t xml:space="preserve">בה סבר חברי השופט </w:t>
      </w:r>
      <w:r>
        <w:rPr>
          <w:rtl w:val="true"/>
        </w:rPr>
        <w:t>(</w:t>
      </w:r>
      <w:r>
        <w:rPr>
          <w:rtl w:val="true"/>
        </w:rPr>
        <w:t>כתוארו אז</w:t>
      </w:r>
      <w:r>
        <w:rPr>
          <w:rtl w:val="true"/>
        </w:rPr>
        <w:t xml:space="preserve">) </w:t>
      </w:r>
      <w:r>
        <w:rPr>
          <w:rFonts w:ascii="Century" w:hAnsi="Century" w:cs="Miriam"/>
          <w:b/>
          <w:b/>
          <w:spacing w:val="0"/>
          <w:sz w:val="22"/>
          <w:sz w:val="22"/>
          <w:szCs w:val="24"/>
          <w:rtl w:val="true"/>
        </w:rPr>
        <w:t>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מלצר</w:t>
      </w:r>
      <w:r>
        <w:rPr>
          <w:rFonts w:ascii="Century" w:hAnsi="Century" w:eastAsia="Century" w:cs="Century"/>
          <w:b/>
          <w:b/>
          <w:spacing w:val="0"/>
          <w:sz w:val="22"/>
          <w:sz w:val="22"/>
          <w:szCs w:val="24"/>
          <w:rtl w:val="true"/>
        </w:rPr>
        <w:t xml:space="preserve"> </w:t>
      </w:r>
      <w:r>
        <w:rPr>
          <w:rtl w:val="true"/>
        </w:rPr>
        <w:t>כי יש בייצוג המערער בשלב הערעור כדי לרפא את הפגם הנובע מאי</w:t>
      </w:r>
      <w:r>
        <w:rPr>
          <w:rtl w:val="true"/>
        </w:rPr>
        <w:t>-</w:t>
      </w:r>
      <w:r>
        <w:rPr>
          <w:rtl w:val="true"/>
        </w:rPr>
        <w:t xml:space="preserve">ייצוגו בפני הערכאה הדיונית </w:t>
      </w:r>
      <w:r>
        <w:rPr>
          <w:rtl w:val="true"/>
        </w:rPr>
        <w:t>(</w:t>
      </w:r>
      <w:r>
        <w:rPr>
          <w:rtl w:val="true"/>
        </w:rPr>
        <w:t>ראו שם</w:t>
      </w:r>
      <w:r>
        <w:rPr>
          <w:rtl w:val="true"/>
        </w:rPr>
        <w:t xml:space="preserve">, </w:t>
      </w:r>
      <w:r>
        <w:rPr>
          <w:rtl w:val="true"/>
        </w:rPr>
        <w:t xml:space="preserve">פסקה </w:t>
      </w:r>
      <w:r>
        <w:rPr/>
        <w:t>18</w:t>
      </w:r>
      <w:r>
        <w:rPr>
          <w:rtl w:val="true"/>
        </w:rPr>
        <w:t>(</w:t>
      </w:r>
      <w:r>
        <w:rPr>
          <w:rtl w:val="true"/>
        </w:rPr>
        <w:t>ב</w:t>
      </w:r>
      <w:r>
        <w:rPr>
          <w:rtl w:val="true"/>
        </w:rPr>
        <w:t>)).</w:t>
      </w:r>
    </w:p>
    <w:p>
      <w:pPr>
        <w:pStyle w:val="Ruller4"/>
        <w:ind w:end="0"/>
        <w:jc w:val="both"/>
        <w:rPr/>
      </w:pPr>
      <w:r>
        <w:rPr>
          <w:rtl w:val="true"/>
        </w:rPr>
      </w:r>
    </w:p>
    <w:p>
      <w:pPr>
        <w:pStyle w:val="Ruller41"/>
        <w:numPr>
          <w:ilvl w:val="0"/>
          <w:numId w:val="1"/>
        </w:numPr>
        <w:ind w:end="0"/>
        <w:jc w:val="both"/>
        <w:rPr/>
      </w:pPr>
      <w:r>
        <w:rPr>
          <w:rtl w:val="true"/>
        </w:rPr>
        <w:t>בין ההתכתבויות האמורות ראוי לציון מכתבה של מנהלת המחלקה הבינלאומית בפרקליטות המדינה</w:t>
      </w:r>
      <w:r>
        <w:rPr>
          <w:rtl w:val="true"/>
        </w:rPr>
        <w:t xml:space="preserve">, </w:t>
      </w:r>
      <w:r>
        <w:rPr>
          <w:rtl w:val="true"/>
        </w:rPr>
        <w:t>עו</w:t>
      </w:r>
      <w:r>
        <w:rPr>
          <w:rtl w:val="true"/>
        </w:rPr>
        <w:t>"</w:t>
      </w:r>
      <w:r>
        <w:rPr>
          <w:rtl w:val="true"/>
        </w:rPr>
        <w:t>ד עירית קאהן</w:t>
      </w:r>
      <w:r>
        <w:rPr>
          <w:rtl w:val="true"/>
        </w:rPr>
        <w:t xml:space="preserve">, </w:t>
      </w:r>
      <w:r>
        <w:rPr>
          <w:rtl w:val="true"/>
        </w:rPr>
        <w:t>לבאת כוחו הגרמנית של המערער</w:t>
      </w:r>
      <w:r>
        <w:rPr>
          <w:rtl w:val="true"/>
        </w:rPr>
        <w:t xml:space="preserve">, </w:t>
      </w:r>
      <w:r>
        <w:rPr>
          <w:rtl w:val="true"/>
        </w:rPr>
        <w:t xml:space="preserve">אשר נשלח ביום </w:t>
      </w:r>
      <w:r>
        <w:rPr/>
        <w:t>21.11.2004</w:t>
      </w:r>
      <w:r>
        <w:rPr>
          <w:rtl w:val="true"/>
        </w:rPr>
        <w:t xml:space="preserve"> (</w:t>
      </w:r>
      <w:r>
        <w:rPr>
          <w:rtl w:val="true"/>
        </w:rPr>
        <w:t>להלן</w:t>
      </w:r>
      <w:r>
        <w:rPr>
          <w:rtl w:val="true"/>
        </w:rPr>
        <w:t xml:space="preserve">: </w:t>
      </w:r>
      <w:r>
        <w:rPr>
          <w:rFonts w:ascii="Times New Roman" w:hAnsi="Times New Roman" w:cs="Miriam"/>
          <w:spacing w:val="0"/>
          <w:sz w:val="28"/>
          <w:sz w:val="28"/>
          <w:szCs w:val="24"/>
          <w:rtl w:val="true"/>
        </w:rPr>
        <w:t>מכתב</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21.11.2004</w:t>
      </w:r>
      <w:r>
        <w:rPr>
          <w:rtl w:val="true"/>
        </w:rPr>
        <w:t xml:space="preserve">). </w:t>
      </w:r>
      <w:r>
        <w:rPr>
          <w:rtl w:val="true"/>
        </w:rPr>
        <w:t>מכתב זה בא בתגובה לפנייתו של המערער</w:t>
      </w:r>
      <w:r>
        <w:rPr>
          <w:rtl w:val="true"/>
        </w:rPr>
        <w:t xml:space="preserve">, </w:t>
      </w:r>
      <w:r>
        <w:rPr>
          <w:rtl w:val="true"/>
        </w:rPr>
        <w:t>אשר ביקש מהרשויות בישראל להבהיר למקבילותיהן בגרמניה כי העברתו לא תוביל לקיצור עונשו</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במכתבה מפרטת עו</w:t>
      </w:r>
      <w:r>
        <w:rPr>
          <w:rtl w:val="true"/>
        </w:rPr>
        <w:t>"</w:t>
      </w:r>
      <w:r>
        <w:rPr>
          <w:rtl w:val="true"/>
        </w:rPr>
        <w:t>ד קאהן את השלכותיה המשפטיות של העברת אסיר לישראל</w:t>
      </w:r>
      <w:r>
        <w:rPr>
          <w:rtl w:val="true"/>
        </w:rPr>
        <w:t xml:space="preserve">, </w:t>
      </w:r>
      <w:r>
        <w:rPr>
          <w:rtl w:val="true"/>
        </w:rPr>
        <w:t xml:space="preserve">בהדגישה כי לאחר ההעברה כפופה נשיאת העונש לדיני המאסר הישראליים </w:t>
      </w:r>
      <w:r>
        <w:rPr>
          <w:rtl w:val="true"/>
        </w:rPr>
        <w:t>(</w:t>
      </w:r>
      <w:r>
        <w:rPr>
          <w:rtl w:val="true"/>
        </w:rPr>
        <w:t xml:space="preserve">במקור </w:t>
      </w:r>
      <w:r>
        <w:rPr>
          <w:rtl w:val="true"/>
        </w:rPr>
        <w:t>"</w:t>
      </w:r>
      <w:r>
        <w:rPr/>
        <w:t>Israeli prison regulations</w:t>
      </w:r>
      <w:r>
        <w:rPr>
          <w:rtl w:val="true"/>
        </w:rPr>
        <w:t xml:space="preserve">"). </w:t>
      </w:r>
      <w:r>
        <w:rPr>
          <w:rtl w:val="true"/>
        </w:rPr>
        <w:t>אשר לשאלת קיצור העונש</w:t>
      </w:r>
      <w:r>
        <w:rPr>
          <w:rtl w:val="true"/>
        </w:rPr>
        <w:t xml:space="preserve">, </w:t>
      </w:r>
      <w:r>
        <w:rPr>
          <w:rtl w:val="true"/>
        </w:rPr>
        <w:t>מובהר במכתב זה כי על פי הדין הישראלי</w:t>
      </w:r>
      <w:r>
        <w:rPr>
          <w:rtl w:val="true"/>
        </w:rPr>
        <w:t xml:space="preserve">, </w:t>
      </w:r>
      <w:r>
        <w:rPr>
          <w:rtl w:val="true"/>
        </w:rPr>
        <w:t>באפשרות האסיר לפנות לנשיא המדינה לאחר שבע שנות מאסר בבקשה לקצוב את עונשו ל</w:t>
      </w:r>
      <w:r>
        <w:rPr>
          <w:rtl w:val="true"/>
        </w:rPr>
        <w:t>-</w:t>
      </w:r>
      <w:r>
        <w:rPr/>
        <w:t>30</w:t>
      </w:r>
      <w:r>
        <w:rPr>
          <w:rtl w:val="true"/>
        </w:rPr>
        <w:t xml:space="preserve"> </w:t>
      </w:r>
      <w:r>
        <w:rPr>
          <w:rtl w:val="true"/>
        </w:rPr>
        <w:t>שנות מאסר</w:t>
      </w:r>
      <w:r>
        <w:rPr>
          <w:rtl w:val="true"/>
        </w:rPr>
        <w:t xml:space="preserve">, </w:t>
      </w:r>
      <w:r>
        <w:rPr>
          <w:rtl w:val="true"/>
        </w:rPr>
        <w:t>וכי האחרון אינו נוהג לקבוע תקופת מאסר קצרה יותר</w:t>
      </w:r>
      <w:r>
        <w:rPr>
          <w:rtl w:val="true"/>
        </w:rPr>
        <w:t xml:space="preserve">. </w:t>
      </w:r>
      <w:r>
        <w:rPr>
          <w:rtl w:val="true"/>
        </w:rPr>
        <w:t>עוד היא מוסיפה כי אסירים עשויים לזכות</w:t>
      </w:r>
      <w:r>
        <w:rPr>
          <w:rtl w:val="true"/>
        </w:rPr>
        <w:t xml:space="preserve">, </w:t>
      </w:r>
      <w:r>
        <w:rPr>
          <w:rtl w:val="true"/>
        </w:rPr>
        <w:t>בנוסף</w:t>
      </w:r>
      <w:r>
        <w:rPr>
          <w:rtl w:val="true"/>
        </w:rPr>
        <w:t xml:space="preserve">, </w:t>
      </w:r>
      <w:r>
        <w:rPr>
          <w:rtl w:val="true"/>
        </w:rPr>
        <w:t>בקיצור של שליש מעונשם בשל התנהגות טובה</w:t>
      </w:r>
      <w:r>
        <w:rPr>
          <w:rtl w:val="true"/>
        </w:rPr>
        <w:t xml:space="preserve">; </w:t>
      </w:r>
      <w:r>
        <w:rPr>
          <w:rtl w:val="true"/>
        </w:rPr>
        <w:t>ומדגישה</w:t>
      </w:r>
      <w:r>
        <w:rPr>
          <w:rtl w:val="true"/>
        </w:rPr>
        <w:t xml:space="preserve">, </w:t>
      </w:r>
      <w:r>
        <w:rPr>
          <w:rtl w:val="true"/>
        </w:rPr>
        <w:t>ביחס לאסירי עולם</w:t>
      </w:r>
      <w:r>
        <w:rPr>
          <w:rtl w:val="true"/>
        </w:rPr>
        <w:t xml:space="preserve">, </w:t>
      </w:r>
      <w:r>
        <w:rPr>
          <w:rtl w:val="true"/>
        </w:rPr>
        <w:t>כי הדבר אינו יכול להתבצע טרם נשא האסיר ב</w:t>
      </w:r>
      <w:r>
        <w:rPr>
          <w:rtl w:val="true"/>
        </w:rPr>
        <w:t>-</w:t>
      </w:r>
      <w:r>
        <w:rPr/>
        <w:t>20</w:t>
      </w:r>
      <w:r>
        <w:rPr>
          <w:rtl w:val="true"/>
        </w:rPr>
        <w:t xml:space="preserve"> </w:t>
      </w:r>
      <w:r>
        <w:rPr>
          <w:rtl w:val="true"/>
        </w:rPr>
        <w:t>שנות מאסר</w:t>
      </w:r>
      <w:r>
        <w:rPr>
          <w:rtl w:val="true"/>
        </w:rPr>
        <w:t xml:space="preserve">, </w:t>
      </w:r>
      <w:r>
        <w:rPr>
          <w:rtl w:val="true"/>
        </w:rPr>
        <w:t>לכל הפחות</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אם בכך לא די</w:t>
      </w:r>
      <w:r>
        <w:rPr>
          <w:rtl w:val="true"/>
        </w:rPr>
        <w:t xml:space="preserve">, </w:t>
      </w:r>
      <w:r>
        <w:rPr>
          <w:rtl w:val="true"/>
        </w:rPr>
        <w:t>בהמשך המכתב מצוין כי הגם שהרשויות בישראל נוהגות לפנות למקבילותיהן הזרות בעת שנבחנת בקשת חנינה</w:t>
      </w:r>
      <w:r>
        <w:rPr>
          <w:rtl w:val="true"/>
        </w:rPr>
        <w:t xml:space="preserve">, </w:t>
      </w:r>
      <w:r>
        <w:rPr>
          <w:rtl w:val="true"/>
        </w:rPr>
        <w:t>מוכרעת הבקשה על פי שיקול דעתם של הגורמים המוסמכים לכך בישראל</w:t>
      </w:r>
      <w:r>
        <w:rPr>
          <w:rtl w:val="true"/>
        </w:rPr>
        <w:t xml:space="preserve">. </w:t>
      </w:r>
      <w:r>
        <w:rPr>
          <w:rtl w:val="true"/>
        </w:rPr>
        <w:t>לשם המחשה</w:t>
      </w:r>
      <w:r>
        <w:rPr>
          <w:rtl w:val="true"/>
        </w:rPr>
        <w:t xml:space="preserve">, </w:t>
      </w:r>
      <w:r>
        <w:rPr>
          <w:rtl w:val="true"/>
        </w:rPr>
        <w:t>מוזכר עניינם של שני אסירים אשר הועברו בעבר מגרמניה לישראל</w:t>
      </w:r>
      <w:r>
        <w:rPr>
          <w:rtl w:val="true"/>
        </w:rPr>
        <w:t xml:space="preserve">. </w:t>
      </w:r>
      <w:r>
        <w:rPr>
          <w:rtl w:val="true"/>
        </w:rPr>
        <w:t>באותו מקרה</w:t>
      </w:r>
      <w:r>
        <w:rPr>
          <w:rtl w:val="true"/>
        </w:rPr>
        <w:t xml:space="preserve">, </w:t>
      </w:r>
      <w:r>
        <w:rPr>
          <w:rtl w:val="true"/>
        </w:rPr>
        <w:t xml:space="preserve">על אף שעמדת הרשויות בגרמניה הייתה כי יש לשחררם משנשאו במחצית מתקופת מאסרם </w:t>
      </w:r>
      <w:r>
        <w:rPr>
          <w:rtl w:val="true"/>
        </w:rPr>
        <w:t>–</w:t>
      </w:r>
      <w:r>
        <w:rPr>
          <w:rtl w:val="true"/>
        </w:rPr>
        <w:t xml:space="preserve"> הם נאלצו להתייצב בפני ועדת השחרורים רק בחלוף שני שלישים ממשך המאסר</w:t>
      </w:r>
      <w:r>
        <w:rPr>
          <w:rtl w:val="true"/>
        </w:rPr>
        <w:t xml:space="preserve">, </w:t>
      </w:r>
      <w:r>
        <w:rPr>
          <w:rtl w:val="true"/>
        </w:rPr>
        <w:t>משנדחתה בקשתם לחנינה בידי נשיא המדינה</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בסיכום</w:t>
      </w:r>
      <w:r>
        <w:rPr>
          <w:rFonts w:eastAsia="Arial TUR;Arial" w:cs="Arial TUR;Arial"/>
          <w:rtl w:val="true"/>
        </w:rPr>
        <w:t xml:space="preserve"> </w:t>
      </w:r>
      <w:r>
        <w:rPr>
          <w:rtl w:val="true"/>
        </w:rPr>
        <w:t>דבריה</w:t>
      </w:r>
      <w:r>
        <w:rPr>
          <w:rtl w:val="true"/>
        </w:rPr>
        <w:t xml:space="preserve">, </w:t>
      </w:r>
      <w:r>
        <w:rPr>
          <w:rtl w:val="true"/>
        </w:rPr>
        <w:t>מצהירה</w:t>
      </w:r>
      <w:r>
        <w:rPr>
          <w:rFonts w:eastAsia="Arial TUR;Arial" w:cs="Arial TUR;Arial"/>
          <w:rtl w:val="true"/>
        </w:rPr>
        <w:t xml:space="preserve"> </w:t>
      </w:r>
      <w:r>
        <w:rPr>
          <w:rtl w:val="true"/>
        </w:rPr>
        <w:t>עו</w:t>
      </w:r>
      <w:r>
        <w:rPr>
          <w:rtl w:val="true"/>
        </w:rPr>
        <w:t>"</w:t>
      </w:r>
      <w:r>
        <w:rPr>
          <w:rtl w:val="true"/>
        </w:rPr>
        <w:t>ד</w:t>
      </w:r>
      <w:r>
        <w:rPr>
          <w:rFonts w:eastAsia="Arial TUR;Arial" w:cs="Arial TUR;Arial"/>
          <w:rtl w:val="true"/>
        </w:rPr>
        <w:t xml:space="preserve"> </w:t>
      </w:r>
      <w:r>
        <w:rPr>
          <w:rtl w:val="true"/>
        </w:rPr>
        <w:t>קאהן</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מדינת</w:t>
      </w:r>
      <w:r>
        <w:rPr>
          <w:rFonts w:eastAsia="Arial TUR;Arial" w:cs="Arial TUR;Arial"/>
          <w:rtl w:val="true"/>
        </w:rPr>
        <w:t xml:space="preserve"> </w:t>
      </w:r>
      <w:r>
        <w:rPr>
          <w:rtl w:val="true"/>
        </w:rPr>
        <w:t>ישראל</w:t>
      </w:r>
      <w:r>
        <w:rPr>
          <w:rFonts w:eastAsia="Arial TUR;Arial" w:cs="Arial TUR;Arial"/>
          <w:rtl w:val="true"/>
        </w:rPr>
        <w:t xml:space="preserve"> </w:t>
      </w:r>
      <w:r>
        <w:rPr>
          <w:rtl w:val="true"/>
        </w:rPr>
        <w:t>ערבה</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שתמשיך</w:t>
      </w:r>
      <w:r>
        <w:rPr>
          <w:rFonts w:eastAsia="Arial TUR;Arial" w:cs="Arial TUR;Arial"/>
          <w:rtl w:val="true"/>
        </w:rPr>
        <w:t xml:space="preserve"> </w:t>
      </w:r>
      <w:r>
        <w:rPr>
          <w:rtl w:val="true"/>
        </w:rPr>
        <w:t>באכיפת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העולם</w:t>
      </w:r>
      <w:r>
        <w:rPr>
          <w:rFonts w:eastAsia="Arial TUR;Arial" w:cs="Arial TUR;Arial"/>
          <w:rtl w:val="true"/>
        </w:rPr>
        <w:t xml:space="preserve"> </w:t>
      </w:r>
      <w:r>
        <w:rPr>
          <w:rtl w:val="true"/>
        </w:rPr>
        <w:t>שנגזר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המערער</w:t>
      </w:r>
      <w:r>
        <w:rPr>
          <w:rtl w:val="true"/>
        </w:rPr>
        <w:t xml:space="preserve">, </w:t>
      </w:r>
      <w:r>
        <w:rPr>
          <w:rtl w:val="true"/>
        </w:rPr>
        <w:t>ושנשיאת</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תיעשה</w:t>
      </w:r>
      <w:r>
        <w:rPr>
          <w:rFonts w:eastAsia="Arial TUR;Arial" w:cs="Arial TUR;Arial"/>
          <w:rtl w:val="true"/>
        </w:rPr>
        <w:t xml:space="preserve"> </w:t>
      </w:r>
      <w:r>
        <w:rPr>
          <w:rtl w:val="true"/>
        </w:rPr>
        <w:t>בהתאם</w:t>
      </w:r>
      <w:r>
        <w:rPr>
          <w:rFonts w:eastAsia="Arial TUR;Arial" w:cs="Arial TUR;Arial"/>
          <w:rtl w:val="true"/>
        </w:rPr>
        <w:t xml:space="preserve"> </w:t>
      </w:r>
      <w:r>
        <w:rPr>
          <w:rtl w:val="true"/>
        </w:rPr>
        <w:t>לדיני</w:t>
      </w:r>
      <w:r>
        <w:rPr>
          <w:rFonts w:eastAsia="Arial TUR;Arial" w:cs="Arial TUR;Arial"/>
          <w:rtl w:val="true"/>
        </w:rPr>
        <w:t xml:space="preserve"> </w:t>
      </w:r>
      <w:r>
        <w:rPr>
          <w:rtl w:val="true"/>
        </w:rPr>
        <w:t>המאסר</w:t>
      </w:r>
      <w:r>
        <w:rPr>
          <w:rFonts w:eastAsia="Arial TUR;Arial" w:cs="Arial TUR;Arial"/>
          <w:rtl w:val="true"/>
        </w:rPr>
        <w:t xml:space="preserve"> </w:t>
      </w:r>
      <w:r>
        <w:rPr>
          <w:rtl w:val="true"/>
        </w:rPr>
        <w:t>הישראליים</w:t>
      </w:r>
      <w:r>
        <w:rPr>
          <w:rtl w:val="true"/>
        </w:rPr>
        <w:t>.</w:t>
      </w:r>
    </w:p>
    <w:p>
      <w:pPr>
        <w:pStyle w:val="Ruller4"/>
        <w:ind w:end="0"/>
        <w:jc w:val="both"/>
        <w:rPr/>
      </w:pPr>
      <w:r>
        <w:rPr>
          <w:rtl w:val="true"/>
        </w:rPr>
      </w:r>
    </w:p>
    <w:p>
      <w:pPr>
        <w:pStyle w:val="Ruller41"/>
        <w:numPr>
          <w:ilvl w:val="0"/>
          <w:numId w:val="1"/>
        </w:numPr>
        <w:ind w:end="0"/>
        <w:jc w:val="both"/>
        <w:rPr/>
      </w:pPr>
      <w:r>
        <w:rPr>
          <w:rtl w:val="true"/>
        </w:rPr>
        <w:t>עינינו הרואות</w:t>
      </w:r>
      <w:r>
        <w:rPr>
          <w:rtl w:val="true"/>
        </w:rPr>
        <w:t xml:space="preserve">, </w:t>
      </w:r>
      <w:r>
        <w:rPr>
          <w:rtl w:val="true"/>
        </w:rPr>
        <w:t>אפוא</w:t>
      </w:r>
      <w:r>
        <w:rPr>
          <w:rtl w:val="true"/>
        </w:rPr>
        <w:t xml:space="preserve">, </w:t>
      </w:r>
      <w:r>
        <w:rPr>
          <w:rtl w:val="true"/>
        </w:rPr>
        <w:t>כי לא זו בלבד שלמערער עצמו הובהר</w:t>
      </w:r>
      <w:r>
        <w:rPr>
          <w:rtl w:val="true"/>
        </w:rPr>
        <w:t xml:space="preserve">, </w:t>
      </w:r>
      <w:r>
        <w:rPr>
          <w:rtl w:val="true"/>
        </w:rPr>
        <w:t>בלשון כללית</w:t>
      </w:r>
      <w:r>
        <w:rPr>
          <w:rtl w:val="true"/>
        </w:rPr>
        <w:t xml:space="preserve">, </w:t>
      </w:r>
      <w:r>
        <w:rPr>
          <w:rtl w:val="true"/>
        </w:rPr>
        <w:t>כי העברתו לישראל משמעה הכפפתו לדיני השחרור על תנאי הקבועים בחוקיה</w:t>
      </w:r>
      <w:r>
        <w:rPr>
          <w:rtl w:val="true"/>
        </w:rPr>
        <w:t xml:space="preserve">; </w:t>
      </w:r>
      <w:r>
        <w:rPr>
          <w:rtl w:val="true"/>
        </w:rPr>
        <w:t>אלא שאף הוסבר לבאת כוחו</w:t>
      </w:r>
      <w:r>
        <w:rPr>
          <w:rtl w:val="true"/>
        </w:rPr>
        <w:t xml:space="preserve">, </w:t>
      </w:r>
      <w:r>
        <w:rPr>
          <w:rtl w:val="true"/>
        </w:rPr>
        <w:t>באופן ממוקד ומפורש</w:t>
      </w:r>
      <w:r>
        <w:rPr>
          <w:rtl w:val="true"/>
        </w:rPr>
        <w:t xml:space="preserve">, </w:t>
      </w:r>
      <w:r>
        <w:rPr>
          <w:rtl w:val="true"/>
        </w:rPr>
        <w:t xml:space="preserve">כי על פי דינים אלה לא יוכל להשתחרר ממאסרו בטרם ישלים ריצוי של </w:t>
      </w:r>
      <w:r>
        <w:rPr/>
        <w:t>20</w:t>
      </w:r>
      <w:r>
        <w:rPr>
          <w:rtl w:val="true"/>
        </w:rPr>
        <w:t xml:space="preserve"> </w:t>
      </w:r>
      <w:r>
        <w:rPr>
          <w:rtl w:val="true"/>
        </w:rPr>
        <w:t>שנות מאסר</w:t>
      </w:r>
      <w:r>
        <w:rPr>
          <w:rtl w:val="true"/>
        </w:rPr>
        <w:t xml:space="preserve">. </w:t>
      </w:r>
      <w:r>
        <w:rPr>
          <w:rtl w:val="true"/>
        </w:rPr>
        <w:t>אף על פי כן</w:t>
      </w:r>
      <w:r>
        <w:rPr>
          <w:rtl w:val="true"/>
        </w:rPr>
        <w:t xml:space="preserve">, </w:t>
      </w:r>
      <w:r>
        <w:rPr>
          <w:rtl w:val="true"/>
        </w:rPr>
        <w:t>לא חדל המערער ממאמציו להביא להעברתו לישראל</w:t>
      </w:r>
      <w:r>
        <w:rPr>
          <w:rtl w:val="true"/>
        </w:rPr>
        <w:t xml:space="preserve">, </w:t>
      </w:r>
      <w:r>
        <w:rPr>
          <w:rtl w:val="true"/>
        </w:rPr>
        <w:t>ועשה את כל אשר לאל ידו לטובת שכנוע הרשויות בגרמניה להיעתר לבקשתו</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זאת ועוד</w:t>
      </w:r>
      <w:r>
        <w:rPr>
          <w:rtl w:val="true"/>
        </w:rPr>
        <w:t xml:space="preserve">, </w:t>
      </w:r>
      <w:r>
        <w:rPr>
          <w:rtl w:val="true"/>
        </w:rPr>
        <w:t>ניתן אף להבחין כי בשלבים המאוחרים של הליכי ההעברה חלחלה לתודעתו של המערער עצמו ההבנה בדבר תנאי השחרור המוקדם שיחולו עליו</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כך</w:t>
      </w:r>
      <w:r>
        <w:rPr>
          <w:rtl w:val="true"/>
        </w:rPr>
        <w:t xml:space="preserve">, </w:t>
      </w:r>
      <w:r>
        <w:rPr>
          <w:rtl w:val="true"/>
        </w:rPr>
        <w:t>ביום</w:t>
      </w:r>
      <w:r>
        <w:rPr>
          <w:rFonts w:eastAsia="Arial TUR;Arial" w:cs="Arial TUR;Arial"/>
          <w:rtl w:val="true"/>
        </w:rPr>
        <w:t xml:space="preserve"> </w:t>
      </w:r>
      <w:r>
        <w:rPr/>
        <w:t>2.1.2007</w:t>
      </w:r>
      <w:r>
        <w:rPr>
          <w:rtl w:val="true"/>
        </w:rPr>
        <w:t xml:space="preserve"> </w:t>
      </w:r>
      <w:r>
        <w:rPr>
          <w:rtl w:val="true"/>
        </w:rPr>
        <w:t>פנה</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בכתב</w:t>
      </w:r>
      <w:r>
        <w:rPr>
          <w:rFonts w:eastAsia="Arial TUR;Arial" w:cs="Arial TUR;Arial"/>
          <w:rtl w:val="true"/>
        </w:rPr>
        <w:t xml:space="preserve"> </w:t>
      </w:r>
      <w:r>
        <w:rPr>
          <w:rtl w:val="true"/>
        </w:rPr>
        <w:t>למחלקה</w:t>
      </w:r>
      <w:r>
        <w:rPr>
          <w:rFonts w:eastAsia="Arial TUR;Arial" w:cs="Arial TUR;Arial"/>
          <w:rtl w:val="true"/>
        </w:rPr>
        <w:t xml:space="preserve"> </w:t>
      </w:r>
      <w:r>
        <w:rPr>
          <w:rtl w:val="true"/>
        </w:rPr>
        <w:t>הבינלאומית</w:t>
      </w:r>
      <w:r>
        <w:rPr>
          <w:rFonts w:eastAsia="Arial TUR;Arial" w:cs="Arial TUR;Arial"/>
          <w:rtl w:val="true"/>
        </w:rPr>
        <w:t xml:space="preserve"> </w:t>
      </w:r>
      <w:r>
        <w:rPr>
          <w:rtl w:val="true"/>
        </w:rPr>
        <w:t>בפרקליטות</w:t>
      </w:r>
      <w:r>
        <w:rPr>
          <w:rFonts w:eastAsia="Arial TUR;Arial" w:cs="Arial TUR;Arial"/>
          <w:rtl w:val="true"/>
        </w:rPr>
        <w:t xml:space="preserve"> </w:t>
      </w:r>
      <w:r>
        <w:rPr>
          <w:rtl w:val="true"/>
        </w:rPr>
        <w:t>המדינה</w:t>
      </w:r>
      <w:r>
        <w:rPr>
          <w:rtl w:val="true"/>
        </w:rPr>
        <w:t xml:space="preserve">, </w:t>
      </w:r>
      <w:r>
        <w:rPr>
          <w:rtl w:val="true"/>
        </w:rPr>
        <w:t>על</w:t>
      </w:r>
      <w:r>
        <w:rPr>
          <w:rFonts w:eastAsia="Arial TUR;Arial" w:cs="Arial TUR;Arial"/>
          <w:rtl w:val="true"/>
        </w:rPr>
        <w:t xml:space="preserve"> </w:t>
      </w:r>
      <w:r>
        <w:rPr>
          <w:rtl w:val="true"/>
        </w:rPr>
        <w:t>מנת</w:t>
      </w:r>
      <w:r>
        <w:rPr>
          <w:rFonts w:eastAsia="Arial TUR;Arial" w:cs="Arial TUR;Arial"/>
          <w:rtl w:val="true"/>
        </w:rPr>
        <w:t xml:space="preserve"> </w:t>
      </w:r>
      <w:r>
        <w:rPr>
          <w:rtl w:val="true"/>
        </w:rPr>
        <w:t>שזו</w:t>
      </w:r>
      <w:r>
        <w:rPr>
          <w:rFonts w:eastAsia="Arial TUR;Arial" w:cs="Arial TUR;Arial"/>
          <w:rtl w:val="true"/>
        </w:rPr>
        <w:t xml:space="preserve"> </w:t>
      </w:r>
      <w:r>
        <w:rPr>
          <w:rtl w:val="true"/>
        </w:rPr>
        <w:t>תסייע</w:t>
      </w:r>
      <w:r>
        <w:rPr>
          <w:rFonts w:eastAsia="Arial TUR;Arial" w:cs="Arial TUR;Arial"/>
          <w:rtl w:val="true"/>
        </w:rPr>
        <w:t xml:space="preserve"> </w:t>
      </w:r>
      <w:r>
        <w:rPr>
          <w:rtl w:val="true"/>
        </w:rPr>
        <w:t>במגעיו</w:t>
      </w:r>
      <w:r>
        <w:rPr>
          <w:rFonts w:eastAsia="Arial TUR;Arial" w:cs="Arial TUR;Arial"/>
          <w:rtl w:val="true"/>
        </w:rPr>
        <w:t xml:space="preserve"> </w:t>
      </w:r>
      <w:r>
        <w:rPr>
          <w:rtl w:val="true"/>
        </w:rPr>
        <w:t>מול</w:t>
      </w:r>
      <w:r>
        <w:rPr>
          <w:rFonts w:eastAsia="Arial TUR;Arial" w:cs="Arial TUR;Arial"/>
          <w:rtl w:val="true"/>
        </w:rPr>
        <w:t xml:space="preserve"> </w:t>
      </w:r>
      <w:r>
        <w:rPr>
          <w:rtl w:val="true"/>
        </w:rPr>
        <w:t>הרשויות</w:t>
      </w:r>
      <w:r>
        <w:rPr>
          <w:rFonts w:eastAsia="Arial TUR;Arial" w:cs="Arial TUR;Arial"/>
          <w:rtl w:val="true"/>
        </w:rPr>
        <w:t xml:space="preserve"> </w:t>
      </w:r>
      <w:r>
        <w:rPr>
          <w:rtl w:val="true"/>
        </w:rPr>
        <w:t>בגרמניה</w:t>
      </w:r>
      <w:r>
        <w:rPr>
          <w:rtl w:val="true"/>
        </w:rPr>
        <w:t xml:space="preserve">. </w:t>
      </w:r>
      <w:r>
        <w:rPr>
          <w:rtl w:val="true"/>
        </w:rPr>
        <w:t>במסגרת</w:t>
      </w:r>
      <w:r>
        <w:rPr>
          <w:rFonts w:eastAsia="Arial TUR;Arial" w:cs="Arial TUR;Arial"/>
          <w:rtl w:val="true"/>
        </w:rPr>
        <w:t xml:space="preserve"> </w:t>
      </w:r>
      <w:r>
        <w:rPr>
          <w:rtl w:val="true"/>
        </w:rPr>
        <w:t>מכתב</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הציע</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לציין</w:t>
      </w:r>
      <w:r>
        <w:rPr>
          <w:rFonts w:eastAsia="Arial TUR;Arial" w:cs="Arial TUR;Arial"/>
          <w:rtl w:val="true"/>
        </w:rPr>
        <w:t xml:space="preserve"> </w:t>
      </w:r>
      <w:r>
        <w:rPr>
          <w:rtl w:val="true"/>
        </w:rPr>
        <w:t>בפני</w:t>
      </w:r>
      <w:r>
        <w:rPr>
          <w:rFonts w:eastAsia="Arial TUR;Arial" w:cs="Arial TUR;Arial"/>
          <w:rtl w:val="true"/>
        </w:rPr>
        <w:t xml:space="preserve"> </w:t>
      </w:r>
      <w:r>
        <w:rPr>
          <w:rtl w:val="true"/>
        </w:rPr>
        <w:t>משרד</w:t>
      </w:r>
      <w:r>
        <w:rPr>
          <w:rFonts w:eastAsia="Arial TUR;Arial" w:cs="Arial TUR;Arial"/>
          <w:rtl w:val="true"/>
        </w:rPr>
        <w:t xml:space="preserve"> </w:t>
      </w:r>
      <w:r>
        <w:rPr>
          <w:rtl w:val="true"/>
        </w:rPr>
        <w:t>המשפטים</w:t>
      </w:r>
      <w:r>
        <w:rPr>
          <w:rFonts w:eastAsia="Arial TUR;Arial" w:cs="Arial TUR;Arial"/>
          <w:rtl w:val="true"/>
        </w:rPr>
        <w:t xml:space="preserve"> </w:t>
      </w:r>
      <w:r>
        <w:rPr>
          <w:rtl w:val="true"/>
        </w:rPr>
        <w:t>הגרמני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משרד</w:t>
      </w:r>
      <w:r>
        <w:rPr>
          <w:rFonts w:eastAsia="Arial TUR;Arial" w:cs="Arial TUR;Arial"/>
          <w:rtl w:val="true"/>
        </w:rPr>
        <w:t xml:space="preserve"> </w:t>
      </w:r>
      <w:r>
        <w:rPr>
          <w:rtl w:val="true"/>
        </w:rPr>
        <w:t>המשפטים</w:t>
      </w:r>
      <w:r>
        <w:rPr>
          <w:rFonts w:eastAsia="Arial TUR;Arial" w:cs="Arial TUR;Arial"/>
          <w:rtl w:val="true"/>
        </w:rPr>
        <w:t xml:space="preserve"> </w:t>
      </w:r>
      <w:r>
        <w:rPr>
          <w:rtl w:val="true"/>
        </w:rPr>
        <w:t>הישראלי</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ימליץ</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חנינה</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שיעברו</w:t>
      </w:r>
      <w:r>
        <w:rPr>
          <w:rFonts w:eastAsia="Arial TUR;Arial" w:cs="Arial TUR;Arial"/>
          <w:rtl w:val="true"/>
        </w:rPr>
        <w:t xml:space="preserve"> </w:t>
      </w:r>
      <w:r>
        <w:rPr/>
        <w:t>20</w:t>
      </w:r>
      <w:r>
        <w:rPr>
          <w:rtl w:val="true"/>
        </w:rPr>
        <w:t xml:space="preserve"> </w:t>
      </w:r>
      <w:r>
        <w:rPr>
          <w:rtl w:val="true"/>
        </w:rPr>
        <w:t>שנות</w:t>
      </w:r>
      <w:r>
        <w:rPr>
          <w:rFonts w:eastAsia="Arial TUR;Arial" w:cs="Arial TUR;Arial"/>
          <w:rtl w:val="true"/>
        </w:rPr>
        <w:t xml:space="preserve"> </w:t>
      </w:r>
      <w:r>
        <w:rPr>
          <w:rtl w:val="true"/>
        </w:rPr>
        <w:t>מאסר</w:t>
      </w:r>
      <w:r>
        <w:rPr>
          <w:rtl w:val="true"/>
        </w:rPr>
        <w:t xml:space="preserve">", </w:t>
      </w:r>
      <w:r>
        <w:rPr>
          <w:rtl w:val="true"/>
        </w:rPr>
        <w:t>וביקש</w:t>
      </w:r>
      <w:r>
        <w:rPr>
          <w:rFonts w:eastAsia="Arial TUR;Arial" w:cs="Arial TUR;Arial"/>
          <w:rtl w:val="true"/>
        </w:rPr>
        <w:t xml:space="preserve"> </w:t>
      </w:r>
      <w:r>
        <w:rPr>
          <w:rtl w:val="true"/>
        </w:rPr>
        <w:t>להדגיש</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w:t>
      </w:r>
      <w:r>
        <w:rPr>
          <w:rtl w:val="true"/>
        </w:rPr>
        <w:t>לא</w:t>
      </w:r>
      <w:r>
        <w:rPr>
          <w:rFonts w:eastAsia="Arial TUR;Arial" w:cs="Arial TUR;Arial"/>
          <w:rtl w:val="true"/>
        </w:rPr>
        <w:t xml:space="preserve"> </w:t>
      </w:r>
      <w:r>
        <w:rPr>
          <w:rtl w:val="true"/>
        </w:rPr>
        <w:t>יהיה</w:t>
      </w:r>
      <w:r>
        <w:rPr>
          <w:rFonts w:eastAsia="Arial TUR;Arial" w:cs="Arial TUR;Arial"/>
          <w:rtl w:val="true"/>
        </w:rPr>
        <w:t xml:space="preserve"> </w:t>
      </w:r>
      <w:r>
        <w:rPr>
          <w:rtl w:val="true"/>
        </w:rPr>
        <w:t>לי</w:t>
      </w:r>
      <w:r>
        <w:rPr>
          <w:rFonts w:eastAsia="Arial TUR;Arial" w:cs="Arial TUR;Arial"/>
          <w:rtl w:val="true"/>
        </w:rPr>
        <w:t xml:space="preserve"> </w:t>
      </w:r>
      <w:r>
        <w:rPr>
          <w:rtl w:val="true"/>
        </w:rPr>
        <w:t>קל</w:t>
      </w:r>
      <w:r>
        <w:rPr>
          <w:rFonts w:eastAsia="Arial TUR;Arial" w:cs="Arial TUR;Arial"/>
          <w:rtl w:val="true"/>
        </w:rPr>
        <w:t xml:space="preserve"> </w:t>
      </w:r>
      <w:r>
        <w:rPr>
          <w:rtl w:val="true"/>
        </w:rPr>
        <w:t>לקבל</w:t>
      </w:r>
      <w:r>
        <w:rPr>
          <w:rFonts w:eastAsia="Arial TUR;Arial" w:cs="Arial TUR;Arial"/>
          <w:rtl w:val="true"/>
        </w:rPr>
        <w:t xml:space="preserve"> </w:t>
      </w:r>
      <w:r>
        <w:rPr>
          <w:rtl w:val="true"/>
        </w:rPr>
        <w:t>חנינה</w:t>
      </w:r>
      <w:r>
        <w:rPr>
          <w:rFonts w:eastAsia="Arial TUR;Arial" w:cs="Arial TUR;Arial"/>
          <w:rtl w:val="true"/>
        </w:rPr>
        <w:t xml:space="preserve"> </w:t>
      </w:r>
      <w:r>
        <w:rPr>
          <w:rtl w:val="true"/>
        </w:rPr>
        <w:t>מהירה</w:t>
      </w:r>
      <w:r>
        <w:rPr>
          <w:rFonts w:eastAsia="Arial TUR;Arial" w:cs="Arial TUR;Arial"/>
          <w:rtl w:val="true"/>
        </w:rPr>
        <w:t xml:space="preserve"> </w:t>
      </w:r>
      <w:r>
        <w:rPr>
          <w:rtl w:val="true"/>
        </w:rPr>
        <w:t xml:space="preserve">[...] </w:t>
      </w:r>
      <w:r>
        <w:rPr>
          <w:rtl w:val="true"/>
        </w:rPr>
        <w:t>בישראל</w:t>
      </w:r>
      <w:r>
        <w:rPr>
          <w:rFonts w:eastAsia="Arial TUR;Arial" w:cs="Arial TUR;Arial"/>
          <w:rtl w:val="true"/>
        </w:rPr>
        <w:t xml:space="preserve"> </w:t>
      </w:r>
      <w:r>
        <w:rPr>
          <w:rtl w:val="true"/>
        </w:rPr>
        <w:t>אסירי</w:t>
      </w:r>
      <w:r>
        <w:rPr>
          <w:rFonts w:eastAsia="Arial TUR;Arial" w:cs="Arial TUR;Arial"/>
          <w:rtl w:val="true"/>
        </w:rPr>
        <w:t xml:space="preserve"> </w:t>
      </w:r>
      <w:r>
        <w:rPr>
          <w:rtl w:val="true"/>
        </w:rPr>
        <w:t>עולם</w:t>
      </w:r>
      <w:r>
        <w:rPr>
          <w:rFonts w:eastAsia="Arial TUR;Arial" w:cs="Arial TUR;Arial"/>
          <w:rtl w:val="true"/>
        </w:rPr>
        <w:t xml:space="preserve"> </w:t>
      </w:r>
      <w:r>
        <w:rPr>
          <w:rtl w:val="true"/>
        </w:rPr>
        <w:t>יושבים</w:t>
      </w:r>
      <w:r>
        <w:rPr>
          <w:rFonts w:eastAsia="Arial TUR;Arial" w:cs="Arial TUR;Arial"/>
          <w:rtl w:val="true"/>
        </w:rPr>
        <w:t xml:space="preserve"> </w:t>
      </w:r>
      <w:r>
        <w:rPr>
          <w:rtl w:val="true"/>
        </w:rPr>
        <w:t>בדרך</w:t>
      </w:r>
      <w:r>
        <w:rPr>
          <w:rFonts w:eastAsia="Arial TUR;Arial" w:cs="Arial TUR;Arial"/>
          <w:rtl w:val="true"/>
        </w:rPr>
        <w:t xml:space="preserve"> </w:t>
      </w:r>
      <w:r>
        <w:rPr>
          <w:rtl w:val="true"/>
        </w:rPr>
        <w:t>כלל</w:t>
      </w:r>
      <w:r>
        <w:rPr>
          <w:rFonts w:eastAsia="Arial TUR;Arial" w:cs="Arial TUR;Arial"/>
          <w:rtl w:val="true"/>
        </w:rPr>
        <w:t xml:space="preserve"> </w:t>
      </w:r>
      <w:r>
        <w:rPr/>
        <w:t>30</w:t>
      </w:r>
      <w:r>
        <w:rPr>
          <w:rtl w:val="true"/>
        </w:rPr>
        <w:t xml:space="preserve"> </w:t>
      </w:r>
      <w:r>
        <w:rPr>
          <w:rtl w:val="true"/>
        </w:rPr>
        <w:t>שנים</w:t>
      </w:r>
      <w:r>
        <w:rPr>
          <w:rtl w:val="true"/>
        </w:rPr>
        <w:t>".</w:t>
      </w:r>
    </w:p>
    <w:p>
      <w:pPr>
        <w:pStyle w:val="Ruller4"/>
        <w:ind w:end="0"/>
        <w:jc w:val="both"/>
        <w:rPr/>
      </w:pPr>
      <w:r>
        <w:rPr>
          <w:rtl w:val="true"/>
        </w:rPr>
      </w:r>
    </w:p>
    <w:p>
      <w:pPr>
        <w:pStyle w:val="Ruller41"/>
        <w:numPr>
          <w:ilvl w:val="0"/>
          <w:numId w:val="1"/>
        </w:numPr>
        <w:ind w:end="0"/>
        <w:jc w:val="both"/>
        <w:rPr/>
      </w:pPr>
      <w:r>
        <w:rPr>
          <w:rtl w:val="true"/>
        </w:rPr>
        <w:t>השתלשלות האירועים המתוארת לעיל אינה מותירה צל של ספק בדבר הסכמתו מדעת של המערער</w:t>
      </w:r>
      <w:r>
        <w:rPr>
          <w:rtl w:val="true"/>
        </w:rPr>
        <w:t xml:space="preserve">. </w:t>
      </w:r>
      <w:r>
        <w:rPr>
          <w:rtl w:val="true"/>
        </w:rPr>
        <w:t>במסגרת הדיון שנערך לפנינו הצבנו קושי זה</w:t>
      </w:r>
      <w:r>
        <w:rPr>
          <w:rtl w:val="true"/>
        </w:rPr>
        <w:t xml:space="preserve">, </w:t>
      </w:r>
      <w:r>
        <w:rPr>
          <w:rtl w:val="true"/>
        </w:rPr>
        <w:t>אשר עולה בבירור מחומר הראיות</w:t>
      </w:r>
      <w:r>
        <w:rPr>
          <w:rtl w:val="true"/>
        </w:rPr>
        <w:t xml:space="preserve">, </w:t>
      </w:r>
      <w:r>
        <w:rPr>
          <w:rtl w:val="true"/>
        </w:rPr>
        <w:t>בפני באי כוחו</w:t>
      </w:r>
      <w:r>
        <w:rPr>
          <w:rtl w:val="true"/>
        </w:rPr>
        <w:t xml:space="preserve">. </w:t>
      </w:r>
      <w:r>
        <w:rPr>
          <w:rtl w:val="true"/>
        </w:rPr>
        <w:t>לעמדתם</w:t>
      </w:r>
      <w:r>
        <w:rPr>
          <w:rtl w:val="true"/>
        </w:rPr>
        <w:t xml:space="preserve">, </w:t>
      </w:r>
      <w:r>
        <w:rPr>
          <w:rtl w:val="true"/>
        </w:rPr>
        <w:t>יש לפרש את הדברים על רקע הקשרם</w:t>
      </w:r>
      <w:r>
        <w:rPr>
          <w:rtl w:val="true"/>
        </w:rPr>
        <w:t xml:space="preserve">, </w:t>
      </w:r>
      <w:r>
        <w:rPr>
          <w:rtl w:val="true"/>
        </w:rPr>
        <w:t>ולתת משקל מכריע למצגים שונים שהוצגו בפני המערער ונציגיו מפיהן של אנשי הרשויות בישראל</w:t>
      </w:r>
      <w:r>
        <w:rPr>
          <w:rtl w:val="true"/>
        </w:rPr>
        <w:t xml:space="preserve">. </w:t>
      </w:r>
      <w:r>
        <w:rPr>
          <w:rtl w:val="true"/>
        </w:rPr>
        <w:t xml:space="preserve">במצגים אלה </w:t>
      </w:r>
      <w:r>
        <w:rPr>
          <w:rtl w:val="true"/>
        </w:rPr>
        <w:t>–</w:t>
      </w:r>
      <w:r>
        <w:rPr>
          <w:rtl w:val="true"/>
        </w:rPr>
        <w:t xml:space="preserve"> כך לשיטתם </w:t>
      </w:r>
      <w:r>
        <w:rPr>
          <w:rtl w:val="true"/>
        </w:rPr>
        <w:t>–</w:t>
      </w:r>
      <w:r>
        <w:rPr>
          <w:rtl w:val="true"/>
        </w:rPr>
        <w:t xml:space="preserve"> היה כדי לטעת בו תקוות שווא לכך שיוכל להשתחרר בתום </w:t>
      </w:r>
      <w:r>
        <w:rPr/>
        <w:t>15</w:t>
      </w:r>
      <w:r>
        <w:rPr>
          <w:rtl w:val="true"/>
        </w:rPr>
        <w:t xml:space="preserve"> </w:t>
      </w:r>
      <w:r>
        <w:rPr>
          <w:rtl w:val="true"/>
        </w:rPr>
        <w:t>שנות מאסר בשל התנהגותו הטובה לאורך מאסרו</w:t>
      </w:r>
      <w:r>
        <w:rPr>
          <w:rtl w:val="true"/>
        </w:rPr>
        <w:t xml:space="preserve">. </w:t>
      </w:r>
      <w:r>
        <w:rPr>
          <w:rtl w:val="true"/>
        </w:rPr>
        <w:t>לטענה זו אדרש עתה</w:t>
      </w:r>
      <w:r>
        <w:rPr>
          <w:rtl w:val="true"/>
        </w:rPr>
        <w:t>.</w:t>
      </w:r>
    </w:p>
    <w:p>
      <w:pPr>
        <w:pStyle w:val="Ruller41"/>
        <w:numPr>
          <w:ilvl w:val="0"/>
          <w:numId w:val="0"/>
        </w:numPr>
        <w:ind w:hanging="0" w:start="0"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מצגי</w:t>
      </w:r>
      <w:r>
        <w:rPr>
          <w:rFonts w:ascii="Century" w:hAnsi="Century" w:eastAsia="Century" w:cs="Century"/>
          <w:b/>
          <w:b/>
          <w:spacing w:val="0"/>
          <w:szCs w:val="24"/>
          <w:rtl w:val="true"/>
        </w:rPr>
        <w:t xml:space="preserve"> </w:t>
      </w:r>
      <w:r>
        <w:rPr>
          <w:rFonts w:ascii="Century" w:hAnsi="Century" w:cs="Miriam"/>
          <w:b/>
          <w:b/>
          <w:spacing w:val="0"/>
          <w:szCs w:val="24"/>
          <w:rtl w:val="true"/>
        </w:rPr>
        <w:t>השווא</w:t>
      </w:r>
      <w:r>
        <w:rPr>
          <w:rFonts w:ascii="Century" w:hAnsi="Century" w:eastAsia="Century" w:cs="Century"/>
          <w:b/>
          <w:b/>
          <w:spacing w:val="0"/>
          <w:szCs w:val="24"/>
          <w:rtl w:val="true"/>
        </w:rPr>
        <w:t xml:space="preserve"> </w:t>
      </w:r>
      <w:r>
        <w:rPr>
          <w:rFonts w:ascii="Century" w:hAnsi="Century" w:cs="Miriam"/>
          <w:b/>
          <w:b/>
          <w:spacing w:val="0"/>
          <w:szCs w:val="24"/>
          <w:rtl w:val="true"/>
        </w:rPr>
        <w:t>הנטענים</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end="0"/>
        <w:jc w:val="both"/>
        <w:rPr/>
      </w:pPr>
      <w:r>
        <w:rPr>
          <w:rtl w:val="true"/>
        </w:rPr>
        <w:t>אקדים ואציין כי לא מצאתי שיש בטענת מצגי השווא כדי להקהות את עוצמת הראיות המעידות על הסכמתו מדעת של המערער להעברתו</w:t>
      </w:r>
      <w:r>
        <w:rPr>
          <w:rtl w:val="true"/>
        </w:rPr>
        <w:t xml:space="preserve">. </w:t>
      </w:r>
      <w:r>
        <w:rPr>
          <w:rtl w:val="true"/>
        </w:rPr>
        <w:t>לא זו בלבד שהמערער התקשה לתמוך טענה זו בראיות בכתב</w:t>
      </w:r>
      <w:r>
        <w:rPr>
          <w:rtl w:val="true"/>
        </w:rPr>
        <w:t xml:space="preserve">, </w:t>
      </w:r>
      <w:r>
        <w:rPr>
          <w:rtl w:val="true"/>
        </w:rPr>
        <w:t>אלא שאף באסמכתאות הבודדות שהיה בידו להציג אין כדי לבסס</w:t>
      </w:r>
      <w:r>
        <w:rPr>
          <w:rtl w:val="true"/>
        </w:rPr>
        <w:t xml:space="preserve">, </w:t>
      </w:r>
      <w:r>
        <w:rPr>
          <w:rtl w:val="true"/>
        </w:rPr>
        <w:t>כהוא זה</w:t>
      </w:r>
      <w:r>
        <w:rPr>
          <w:rtl w:val="true"/>
        </w:rPr>
        <w:t xml:space="preserve">, </w:t>
      </w:r>
      <w:r>
        <w:rPr>
          <w:rtl w:val="true"/>
        </w:rPr>
        <w:t>קיומו של מצג שווא שהיה בו כדי להטעותו</w:t>
      </w:r>
      <w:r>
        <w:rPr>
          <w:rtl w:val="true"/>
        </w:rPr>
        <w:t>.</w:t>
      </w:r>
    </w:p>
    <w:p>
      <w:pPr>
        <w:pStyle w:val="Ruller41"/>
        <w:numPr>
          <w:ilvl w:val="0"/>
          <w:numId w:val="0"/>
        </w:numPr>
        <w:ind w:hanging="0" w:start="0" w:end="0"/>
        <w:jc w:val="both"/>
        <w:rPr/>
      </w:pPr>
      <w:r>
        <w:rPr>
          <w:rtl w:val="true"/>
        </w:rPr>
      </w:r>
    </w:p>
    <w:p>
      <w:pPr>
        <w:pStyle w:val="Ruller41"/>
        <w:numPr>
          <w:ilvl w:val="0"/>
          <w:numId w:val="1"/>
        </w:numPr>
        <w:ind w:end="0"/>
        <w:jc w:val="both"/>
        <w:rPr/>
      </w:pPr>
      <w:r>
        <w:rPr>
          <w:rFonts w:ascii="Times New Roman" w:hAnsi="Times New Roman" w:cs="Times New Roman"/>
          <w:sz w:val="22"/>
          <w:sz w:val="22"/>
          <w:rtl w:val="true"/>
        </w:rPr>
        <w:t>תחילה</w:t>
      </w:r>
      <w:r>
        <w:rPr>
          <w:rtl w:val="true"/>
        </w:rPr>
        <w:t xml:space="preserve">, </w:t>
      </w:r>
      <w:r>
        <w:rPr>
          <w:rtl w:val="true"/>
        </w:rPr>
        <w:t>מבקש המערער להסתמך על מכתבו של עורך דינו הגרמני</w:t>
      </w:r>
      <w:r>
        <w:rPr>
          <w:rtl w:val="true"/>
        </w:rPr>
        <w:t xml:space="preserve">, </w:t>
      </w:r>
      <w:r>
        <w:rPr>
          <w:rtl w:val="true"/>
        </w:rPr>
        <w:t>פטר גוטמן</w:t>
      </w:r>
      <w:r>
        <w:rPr>
          <w:rtl w:val="true"/>
        </w:rPr>
        <w:t xml:space="preserve">. </w:t>
      </w:r>
      <w:r>
        <w:rPr>
          <w:rtl w:val="true"/>
        </w:rPr>
        <w:t>על פי זה האחרון</w:t>
      </w:r>
      <w:r>
        <w:rPr>
          <w:rtl w:val="true"/>
        </w:rPr>
        <w:t xml:space="preserve">, </w:t>
      </w:r>
      <w:r>
        <w:rPr>
          <w:rtl w:val="true"/>
        </w:rPr>
        <w:t xml:space="preserve">בפגישה אשר התקיימה במשרד המשפטים הישראלי ביום </w:t>
      </w:r>
      <w:r>
        <w:rPr/>
        <w:t>6.7.2005</w:t>
      </w:r>
      <w:r>
        <w:rPr>
          <w:rtl w:val="true"/>
        </w:rPr>
        <w:t xml:space="preserve">, </w:t>
      </w:r>
      <w:r>
        <w:rPr>
          <w:rtl w:val="true"/>
        </w:rPr>
        <w:t xml:space="preserve">הובהר לנציגיו של המערער כי בישראל נהוג לרצות עונש של </w:t>
      </w:r>
      <w:r>
        <w:rPr/>
        <w:t>30</w:t>
      </w:r>
      <w:r>
        <w:rPr>
          <w:rtl w:val="true"/>
        </w:rPr>
        <w:t xml:space="preserve"> </w:t>
      </w:r>
      <w:r>
        <w:rPr>
          <w:rtl w:val="true"/>
        </w:rPr>
        <w:t>שנות מאסר בגין רצח</w:t>
      </w:r>
      <w:r>
        <w:rPr>
          <w:rtl w:val="true"/>
        </w:rPr>
        <w:t xml:space="preserve">, </w:t>
      </w:r>
      <w:r>
        <w:rPr>
          <w:rtl w:val="true"/>
        </w:rPr>
        <w:t>אך במקרה של התנהגות טובה ניתן לנכות מכך שליש</w:t>
      </w:r>
      <w:r>
        <w:rPr>
          <w:rtl w:val="true"/>
        </w:rPr>
        <w:t xml:space="preserve">. </w:t>
      </w:r>
      <w:r>
        <w:rPr>
          <w:rtl w:val="true"/>
        </w:rPr>
        <w:t>עו</w:t>
      </w:r>
      <w:r>
        <w:rPr>
          <w:rtl w:val="true"/>
        </w:rPr>
        <w:t>"</w:t>
      </w:r>
      <w:r>
        <w:rPr>
          <w:rtl w:val="true"/>
        </w:rPr>
        <w:t>ד גוטמן מוסיף</w:t>
      </w:r>
      <w:r>
        <w:rPr>
          <w:rtl w:val="true"/>
        </w:rPr>
        <w:t xml:space="preserve">, </w:t>
      </w:r>
      <w:r>
        <w:rPr>
          <w:rtl w:val="true"/>
        </w:rPr>
        <w:t>במכתבו</w:t>
      </w:r>
      <w:r>
        <w:rPr>
          <w:rtl w:val="true"/>
        </w:rPr>
        <w:t xml:space="preserve">, </w:t>
      </w:r>
      <w:r>
        <w:rPr>
          <w:rtl w:val="true"/>
        </w:rPr>
        <w:t>כי מאחר שבגרמניה היה נדרש המערער לרצות עונש מאסר של כ</w:t>
      </w:r>
      <w:r>
        <w:rPr>
          <w:rtl w:val="true"/>
        </w:rPr>
        <w:t>-</w:t>
      </w:r>
      <w:r>
        <w:rPr/>
        <w:t>20</w:t>
      </w:r>
      <w:r>
        <w:rPr>
          <w:rtl w:val="true"/>
        </w:rPr>
        <w:t xml:space="preserve"> </w:t>
      </w:r>
      <w:r>
        <w:rPr>
          <w:rtl w:val="true"/>
        </w:rPr>
        <w:t>שנים</w:t>
      </w:r>
      <w:r>
        <w:rPr>
          <w:rtl w:val="true"/>
        </w:rPr>
        <w:t xml:space="preserve">, </w:t>
      </w:r>
      <w:r>
        <w:rPr>
          <w:rtl w:val="true"/>
        </w:rPr>
        <w:t>הרי שלהבנתו מותר לבצע בישראל ניכוי של שליש מעונש זה</w:t>
      </w:r>
      <w:r>
        <w:rPr>
          <w:rtl w:val="true"/>
        </w:rPr>
        <w:t xml:space="preserve">. </w:t>
      </w:r>
    </w:p>
    <w:p>
      <w:pPr>
        <w:pStyle w:val="Ruller41"/>
        <w:numPr>
          <w:ilvl w:val="0"/>
          <w:numId w:val="0"/>
        </w:numPr>
        <w:ind w:hanging="0" w:start="0" w:end="0"/>
        <w:jc w:val="both"/>
        <w:rPr/>
      </w:pPr>
      <w:r>
        <w:rPr>
          <w:rtl w:val="true"/>
        </w:rPr>
      </w:r>
    </w:p>
    <w:p>
      <w:pPr>
        <w:pStyle w:val="Ruller41"/>
        <w:numPr>
          <w:ilvl w:val="0"/>
          <w:numId w:val="0"/>
        </w:numPr>
        <w:ind w:hanging="0" w:start="0" w:end="0"/>
        <w:jc w:val="both"/>
        <w:rPr/>
      </w:pPr>
      <w:r>
        <w:rPr>
          <w:rtl w:val="true"/>
        </w:rPr>
        <w:tab/>
      </w:r>
      <w:r>
        <w:rPr>
          <w:rtl w:val="true"/>
        </w:rPr>
        <w:t>אף אם אניח לקשיים הראייתיים הבולטים של מסמך זה</w:t>
      </w:r>
      <w:r>
        <w:rPr>
          <w:rtl w:val="true"/>
        </w:rPr>
        <w:t xml:space="preserve">, </w:t>
      </w:r>
      <w:r>
        <w:rPr>
          <w:rtl w:val="true"/>
        </w:rPr>
        <w:t xml:space="preserve">אשר הועבר לבאי כוחו של המערער ביום </w:t>
      </w:r>
      <w:r>
        <w:rPr/>
        <w:t>8.2.2017</w:t>
      </w:r>
      <w:r>
        <w:rPr>
          <w:rtl w:val="true"/>
        </w:rPr>
        <w:t xml:space="preserve"> </w:t>
      </w:r>
      <w:r>
        <w:rPr>
          <w:rtl w:val="true"/>
        </w:rPr>
        <w:t>–</w:t>
      </w:r>
      <w:r>
        <w:rPr>
          <w:rtl w:val="true"/>
        </w:rPr>
        <w:t xml:space="preserve"> </w:t>
      </w:r>
      <w:r>
        <w:rPr>
          <w:rtl w:val="true"/>
        </w:rPr>
        <w:t>קרי למעלה מ</w:t>
      </w:r>
      <w:r>
        <w:rPr>
          <w:rtl w:val="true"/>
        </w:rPr>
        <w:t>-</w:t>
      </w:r>
      <w:r>
        <w:rPr/>
        <w:t>11</w:t>
      </w:r>
      <w:r>
        <w:rPr>
          <w:rtl w:val="true"/>
        </w:rPr>
        <w:t xml:space="preserve"> </w:t>
      </w:r>
      <w:r>
        <w:rPr>
          <w:rtl w:val="true"/>
        </w:rPr>
        <w:t xml:space="preserve">וחצי שנים לאחר השיחה שעליה מתיימר מחברו להעיד </w:t>
      </w:r>
      <w:r>
        <w:rPr>
          <w:rtl w:val="true"/>
        </w:rPr>
        <w:t>–</w:t>
      </w:r>
      <w:r>
        <w:rPr>
          <w:rtl w:val="true"/>
        </w:rPr>
        <w:t xml:space="preserve"> אינני סבור כי יש בו כדי לסייע למערער</w:t>
      </w:r>
      <w:r>
        <w:rPr>
          <w:rtl w:val="true"/>
        </w:rPr>
        <w:t xml:space="preserve">. </w:t>
      </w:r>
      <w:r>
        <w:rPr>
          <w:rtl w:val="true"/>
        </w:rPr>
        <w:t>מסקנתו של עו</w:t>
      </w:r>
      <w:r>
        <w:rPr>
          <w:rtl w:val="true"/>
        </w:rPr>
        <w:t>"</w:t>
      </w:r>
      <w:r>
        <w:rPr>
          <w:rtl w:val="true"/>
        </w:rPr>
        <w:t>ד גוטמן</w:t>
      </w:r>
      <w:r>
        <w:rPr>
          <w:rtl w:val="true"/>
        </w:rPr>
        <w:t xml:space="preserve">, </w:t>
      </w:r>
      <w:r>
        <w:rPr>
          <w:rtl w:val="true"/>
        </w:rPr>
        <w:t xml:space="preserve">שלפיה ניתן יהיה לנכות שליש מתקופת המאסר </w:t>
      </w:r>
      <w:r>
        <w:rPr>
          <w:rFonts w:ascii="Century" w:hAnsi="Century" w:cs="Miriam"/>
          <w:b/>
          <w:b/>
          <w:spacing w:val="0"/>
          <w:sz w:val="22"/>
          <w:sz w:val="22"/>
          <w:szCs w:val="24"/>
          <w:rtl w:val="true"/>
        </w:rPr>
        <w:t>המשוערת</w:t>
      </w:r>
      <w:r>
        <w:rPr>
          <w:rtl w:val="true"/>
        </w:rPr>
        <w:t xml:space="preserve"> שהמערער היה עשוי לרצות בגרמניה</w:t>
      </w:r>
      <w:r>
        <w:rPr>
          <w:rtl w:val="true"/>
        </w:rPr>
        <w:t xml:space="preserve">, </w:t>
      </w:r>
      <w:r>
        <w:rPr>
          <w:rtl w:val="true"/>
        </w:rPr>
        <w:t xml:space="preserve">לאחר הקיצור לפי סעיף </w:t>
      </w:r>
      <w:r>
        <w:rPr/>
        <w:t>a</w:t>
      </w:r>
      <w:r>
        <w:rPr/>
        <w:t>57</w:t>
      </w:r>
      <w:r>
        <w:rPr>
          <w:rtl w:val="true"/>
        </w:rPr>
        <w:t xml:space="preserve"> </w:t>
      </w:r>
      <w:r>
        <w:rPr>
          <w:rtl w:val="true"/>
        </w:rPr>
        <w:t>–</w:t>
      </w:r>
      <w:r>
        <w:rPr>
          <w:rtl w:val="true"/>
        </w:rPr>
        <w:t xml:space="preserve"> </w:t>
      </w:r>
      <w:r>
        <w:rPr>
          <w:rtl w:val="true"/>
        </w:rPr>
        <w:t>אינה מוסברת</w:t>
      </w:r>
      <w:r>
        <w:rPr>
          <w:rtl w:val="true"/>
        </w:rPr>
        <w:t xml:space="preserve">, </w:t>
      </w:r>
      <w:r>
        <w:rPr>
          <w:rtl w:val="true"/>
        </w:rPr>
        <w:t>ואינה מתיישבת בנקל עם השכל הישר</w:t>
      </w:r>
      <w:r>
        <w:rPr>
          <w:rtl w:val="true"/>
        </w:rPr>
        <w:t xml:space="preserve">. </w:t>
      </w:r>
      <w:r>
        <w:rPr>
          <w:rtl w:val="true"/>
        </w:rPr>
        <w:t>זאת ועוד</w:t>
      </w:r>
      <w:r>
        <w:rPr>
          <w:rtl w:val="true"/>
        </w:rPr>
        <w:t xml:space="preserve">, </w:t>
      </w:r>
      <w:r>
        <w:rPr>
          <w:rtl w:val="true"/>
        </w:rPr>
        <w:t>כלל לא ברור כיצד משרתת עמדה זו את טענתו העיקרית של המערער</w:t>
      </w:r>
      <w:r>
        <w:rPr>
          <w:rtl w:val="true"/>
        </w:rPr>
        <w:t xml:space="preserve">. </w:t>
      </w:r>
      <w:r>
        <w:rPr>
          <w:rtl w:val="true"/>
        </w:rPr>
        <w:t>שהרי כיצד יכול המערער לטעון כי לא היה ער לכך שישוחרר על תנאי בכפוף להוראות הדין הישראלי</w:t>
      </w:r>
      <w:r>
        <w:rPr>
          <w:rtl w:val="true"/>
        </w:rPr>
        <w:t xml:space="preserve">, </w:t>
      </w:r>
      <w:r>
        <w:rPr>
          <w:rtl w:val="true"/>
        </w:rPr>
        <w:t xml:space="preserve">בעוד עורך דינו סבור כי ניתן יהיה לנכות שליש מתקופת מאסרו </w:t>
      </w:r>
      <w:r>
        <w:rPr>
          <w:rtl w:val="true"/>
        </w:rPr>
        <w:t>–</w:t>
      </w:r>
      <w:r>
        <w:rPr>
          <w:rtl w:val="true"/>
        </w:rPr>
        <w:t xml:space="preserve"> הוראה אשר לקוחה מתוך דין זה</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בהמשך</w:t>
      </w:r>
      <w:r>
        <w:rPr>
          <w:rtl w:val="true"/>
        </w:rPr>
        <w:t xml:space="preserve">, </w:t>
      </w:r>
      <w:r>
        <w:rPr>
          <w:rtl w:val="true"/>
        </w:rPr>
        <w:t xml:space="preserve">מביא המערער לשם תמיכה בטענותיו את תצהירו של אביו מיום </w:t>
      </w:r>
      <w:r>
        <w:rPr/>
        <w:t>20.11.2016</w:t>
      </w:r>
      <w:r>
        <w:rPr>
          <w:rtl w:val="true"/>
        </w:rPr>
        <w:t xml:space="preserve">. </w:t>
      </w:r>
      <w:r>
        <w:rPr>
          <w:rtl w:val="true"/>
        </w:rPr>
        <w:t xml:space="preserve">במסגרת התצהיר מתייחס האב לפגישה האמורה מיום </w:t>
      </w:r>
      <w:r>
        <w:rPr/>
        <w:t>6.7.2005</w:t>
      </w:r>
      <w:r>
        <w:rPr>
          <w:rtl w:val="true"/>
        </w:rPr>
        <w:t xml:space="preserve">, </w:t>
      </w:r>
      <w:r>
        <w:rPr>
          <w:rtl w:val="true"/>
        </w:rPr>
        <w:t xml:space="preserve">ומעיד כי נאמר לו שמאחר שבנו צפוי לרצות בגרמניה עד </w:t>
      </w:r>
      <w:r>
        <w:rPr/>
        <w:t>20</w:t>
      </w:r>
      <w:r>
        <w:rPr>
          <w:rtl w:val="true"/>
        </w:rPr>
        <w:t xml:space="preserve"> </w:t>
      </w:r>
      <w:r>
        <w:rPr>
          <w:rtl w:val="true"/>
        </w:rPr>
        <w:t>שנות מאסר</w:t>
      </w:r>
      <w:r>
        <w:rPr>
          <w:rtl w:val="true"/>
        </w:rPr>
        <w:t xml:space="preserve">, </w:t>
      </w:r>
      <w:r>
        <w:rPr>
          <w:rtl w:val="true"/>
        </w:rPr>
        <w:t>הרי שלא ייפגע כתוצאה ממעברו לישראל</w:t>
      </w:r>
      <w:r>
        <w:rPr>
          <w:rtl w:val="true"/>
        </w:rPr>
        <w:t xml:space="preserve">, </w:t>
      </w:r>
      <w:r>
        <w:rPr>
          <w:rtl w:val="true"/>
        </w:rPr>
        <w:t>שכן ניתן יהיה לשחררו תוך פרק זמן זהה בשל התנהגות טובה</w:t>
      </w:r>
      <w:r>
        <w:rPr>
          <w:rtl w:val="true"/>
        </w:rPr>
        <w:t xml:space="preserve">. </w:t>
      </w:r>
      <w:r>
        <w:rPr>
          <w:rtl w:val="true"/>
        </w:rPr>
        <w:t>עוד מדגיש האב בתצהירו</w:t>
      </w:r>
      <w:r>
        <w:rPr>
          <w:rtl w:val="true"/>
        </w:rPr>
        <w:t xml:space="preserve">, </w:t>
      </w:r>
      <w:r>
        <w:rPr>
          <w:rtl w:val="true"/>
        </w:rPr>
        <w:t>כי נציגי משרד המשפטים הזכירו את סוגיית ההתנהגות הטובה בלבד כתנאי לניכוי שליש מעונשו של המערער</w:t>
      </w:r>
      <w:r>
        <w:rPr>
          <w:rtl w:val="true"/>
        </w:rPr>
        <w:t xml:space="preserve">, </w:t>
      </w:r>
      <w:r>
        <w:rPr>
          <w:rtl w:val="true"/>
        </w:rPr>
        <w:t>ולא התייחסו לתנאים נוספים לשחרור מוקדם ממאסר</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אף</w:t>
      </w:r>
      <w:r>
        <w:rPr>
          <w:rFonts w:eastAsia="Arial TUR;Arial" w:cs="Arial TUR;Arial"/>
          <w:rtl w:val="true"/>
        </w:rPr>
        <w:t xml:space="preserve"> </w:t>
      </w:r>
      <w:r>
        <w:rPr>
          <w:rtl w:val="true"/>
        </w:rPr>
        <w:t>בדברים</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להועיל</w:t>
      </w:r>
      <w:r>
        <w:rPr>
          <w:rFonts w:eastAsia="Arial TUR;Arial" w:cs="Arial TUR;Arial"/>
          <w:rtl w:val="true"/>
        </w:rPr>
        <w:t xml:space="preserve"> </w:t>
      </w:r>
      <w:r>
        <w:rPr>
          <w:rtl w:val="true"/>
        </w:rPr>
        <w:t>למערער</w:t>
      </w:r>
      <w:r>
        <w:rPr>
          <w:rtl w:val="true"/>
        </w:rPr>
        <w:t xml:space="preserve">, </w:t>
      </w:r>
      <w:r>
        <w:rPr>
          <w:rtl w:val="true"/>
        </w:rPr>
        <w:t>שכן</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בהם</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ללמד</w:t>
      </w:r>
      <w:r>
        <w:rPr>
          <w:rFonts w:eastAsia="Arial TUR;Arial" w:cs="Arial TUR;Arial"/>
          <w:rtl w:val="true"/>
        </w:rPr>
        <w:t xml:space="preserve"> </w:t>
      </w:r>
      <w:r>
        <w:rPr>
          <w:rtl w:val="true"/>
        </w:rPr>
        <w:t>שהוא</w:t>
      </w:r>
      <w:r>
        <w:rPr>
          <w:rFonts w:eastAsia="Arial TUR;Arial" w:cs="Arial TUR;Arial"/>
          <w:rtl w:val="true"/>
        </w:rPr>
        <w:t xml:space="preserve"> </w:t>
      </w:r>
      <w:r>
        <w:rPr>
          <w:rtl w:val="true"/>
        </w:rPr>
        <w:t>יוסיף</w:t>
      </w:r>
      <w:r>
        <w:rPr>
          <w:rFonts w:eastAsia="Arial TUR;Arial" w:cs="Arial TUR;Arial"/>
          <w:rtl w:val="true"/>
        </w:rPr>
        <w:t xml:space="preserve"> </w:t>
      </w:r>
      <w:r>
        <w:rPr>
          <w:rtl w:val="true"/>
        </w:rPr>
        <w:t>להיות</w:t>
      </w:r>
      <w:r>
        <w:rPr>
          <w:rFonts w:eastAsia="Arial TUR;Arial" w:cs="Arial TUR;Arial"/>
          <w:rtl w:val="true"/>
        </w:rPr>
        <w:t xml:space="preserve"> </w:t>
      </w:r>
      <w:r>
        <w:rPr>
          <w:rtl w:val="true"/>
        </w:rPr>
        <w:t>כפוף</w:t>
      </w:r>
      <w:r>
        <w:rPr>
          <w:rFonts w:eastAsia="Arial TUR;Arial" w:cs="Arial TUR;Arial"/>
          <w:rtl w:val="true"/>
        </w:rPr>
        <w:t xml:space="preserve"> </w:t>
      </w:r>
      <w:r>
        <w:rPr>
          <w:rtl w:val="true"/>
        </w:rPr>
        <w:t>לתקופת</w:t>
      </w:r>
      <w:r>
        <w:rPr>
          <w:rFonts w:eastAsia="Arial TUR;Arial" w:cs="Arial TUR;Arial"/>
          <w:rtl w:val="true"/>
        </w:rPr>
        <w:t xml:space="preserve"> </w:t>
      </w:r>
      <w:r>
        <w:rPr/>
        <w:t>15</w:t>
      </w:r>
      <w:r>
        <w:rPr>
          <w:rtl w:val="true"/>
        </w:rPr>
        <w:t xml:space="preserve"> </w:t>
      </w:r>
      <w:r>
        <w:rPr>
          <w:rtl w:val="true"/>
        </w:rPr>
        <w:t>השנים</w:t>
      </w:r>
      <w:r>
        <w:rPr>
          <w:rFonts w:eastAsia="Arial TUR;Arial" w:cs="Arial TUR;Arial"/>
          <w:rtl w:val="true"/>
        </w:rPr>
        <w:t xml:space="preserve"> </w:t>
      </w:r>
      <w:r>
        <w:rPr>
          <w:rtl w:val="true"/>
        </w:rPr>
        <w:t>הקבועה</w:t>
      </w:r>
      <w:r>
        <w:rPr>
          <w:rFonts w:eastAsia="Arial TUR;Arial" w:cs="Arial TUR;Arial"/>
          <w:rtl w:val="true"/>
        </w:rPr>
        <w:t xml:space="preserve"> </w:t>
      </w:r>
      <w:r>
        <w:rPr>
          <w:rtl w:val="true"/>
        </w:rPr>
        <w:t>בדין</w:t>
      </w:r>
      <w:r>
        <w:rPr>
          <w:rFonts w:eastAsia="Arial TUR;Arial" w:cs="Arial TUR;Arial"/>
          <w:rtl w:val="true"/>
        </w:rPr>
        <w:t xml:space="preserve"> </w:t>
      </w:r>
      <w:r>
        <w:rPr>
          <w:rtl w:val="true"/>
        </w:rPr>
        <w:t>הגרמני</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העברתו</w:t>
      </w:r>
      <w:r>
        <w:rPr>
          <w:rFonts w:eastAsia="Arial TUR;Arial" w:cs="Arial TUR;Arial"/>
          <w:rtl w:val="true"/>
        </w:rPr>
        <w:t xml:space="preserve"> </w:t>
      </w:r>
      <w:r>
        <w:rPr>
          <w:rtl w:val="true"/>
        </w:rPr>
        <w:t>לישראל</w:t>
      </w:r>
      <w:r>
        <w:rPr>
          <w:rtl w:val="true"/>
        </w:rPr>
        <w:t xml:space="preserve">. </w:t>
      </w:r>
      <w:r>
        <w:rPr>
          <w:rtl w:val="true"/>
        </w:rPr>
        <w:t>אדרבה</w:t>
      </w:r>
      <w:r>
        <w:rPr>
          <w:rtl w:val="true"/>
        </w:rPr>
        <w:t xml:space="preserve">, </w:t>
      </w:r>
      <w:r>
        <w:rPr>
          <w:rtl w:val="true"/>
        </w:rPr>
        <w:t>ההתייחסות</w:t>
      </w:r>
      <w:r>
        <w:rPr>
          <w:rFonts w:eastAsia="Arial TUR;Arial" w:cs="Arial TUR;Arial"/>
          <w:rtl w:val="true"/>
        </w:rPr>
        <w:t xml:space="preserve"> </w:t>
      </w:r>
      <w:r>
        <w:rPr>
          <w:rtl w:val="true"/>
        </w:rPr>
        <w:t>לשחרורו</w:t>
      </w:r>
      <w:r>
        <w:rPr>
          <w:rFonts w:eastAsia="Arial TUR;Arial" w:cs="Arial TUR;Arial"/>
          <w:rtl w:val="true"/>
        </w:rPr>
        <w:t xml:space="preserve"> </w:t>
      </w:r>
      <w:r>
        <w:rPr>
          <w:rtl w:val="true"/>
        </w:rPr>
        <w:t>האפשרי</w:t>
      </w:r>
      <w:r>
        <w:rPr>
          <w:rFonts w:eastAsia="Arial TUR;Arial" w:cs="Arial TUR;Arial"/>
          <w:rtl w:val="true"/>
        </w:rPr>
        <w:t xml:space="preserve"> </w:t>
      </w:r>
      <w:r>
        <w:rPr>
          <w:rtl w:val="true"/>
        </w:rPr>
        <w:t>בחלוף</w:t>
      </w:r>
      <w:r>
        <w:rPr>
          <w:rFonts w:eastAsia="Arial TUR;Arial" w:cs="Arial TUR;Arial"/>
          <w:rtl w:val="true"/>
        </w:rPr>
        <w:t xml:space="preserve"> </w:t>
      </w:r>
      <w:r>
        <w:rPr/>
        <w:t>20</w:t>
      </w:r>
      <w:r>
        <w:rPr>
          <w:rtl w:val="true"/>
        </w:rPr>
        <w:t xml:space="preserve"> </w:t>
      </w:r>
      <w:r>
        <w:rPr>
          <w:rtl w:val="true"/>
        </w:rPr>
        <w:t>שנים</w:t>
      </w:r>
      <w:r>
        <w:rPr>
          <w:rtl w:val="true"/>
        </w:rPr>
        <w:t xml:space="preserve">, </w:t>
      </w:r>
      <w:r>
        <w:rPr>
          <w:rtl w:val="true"/>
        </w:rPr>
        <w:t>בכפוף</w:t>
      </w:r>
      <w:r>
        <w:rPr>
          <w:rFonts w:eastAsia="Arial TUR;Arial" w:cs="Arial TUR;Arial"/>
          <w:rtl w:val="true"/>
        </w:rPr>
        <w:t xml:space="preserve"> </w:t>
      </w:r>
      <w:r>
        <w:rPr>
          <w:rtl w:val="true"/>
        </w:rPr>
        <w:t>להתנהגותו</w:t>
      </w:r>
      <w:r>
        <w:rPr>
          <w:rFonts w:eastAsia="Arial TUR;Arial" w:cs="Arial TUR;Arial"/>
          <w:rtl w:val="true"/>
        </w:rPr>
        <w:t xml:space="preserve"> </w:t>
      </w:r>
      <w:r>
        <w:rPr>
          <w:rtl w:val="true"/>
        </w:rPr>
        <w:t>הטובה</w:t>
      </w:r>
      <w:r>
        <w:rPr>
          <w:rtl w:val="true"/>
        </w:rPr>
        <w:t xml:space="preserve">, </w:t>
      </w:r>
      <w:r>
        <w:rPr>
          <w:rtl w:val="true"/>
        </w:rPr>
        <w:t>מלמדת</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כברירת</w:t>
      </w:r>
      <w:r>
        <w:rPr>
          <w:rFonts w:eastAsia="Arial TUR;Arial" w:cs="Arial TUR;Arial"/>
          <w:rtl w:val="true"/>
        </w:rPr>
        <w:t xml:space="preserve"> </w:t>
      </w:r>
      <w:r>
        <w:rPr>
          <w:rtl w:val="true"/>
        </w:rPr>
        <w:t>מחדל</w:t>
      </w:r>
      <w:r>
        <w:rPr>
          <w:rFonts w:eastAsia="Arial TUR;Arial" w:cs="Arial TUR;Arial"/>
          <w:rtl w:val="true"/>
        </w:rPr>
        <w:t xml:space="preserve"> </w:t>
      </w:r>
      <w:r>
        <w:rPr>
          <w:rtl w:val="true"/>
        </w:rPr>
        <w:t>יידרש</w:t>
      </w:r>
      <w:r>
        <w:rPr>
          <w:rFonts w:eastAsia="Arial TUR;Arial" w:cs="Arial TUR;Arial"/>
          <w:rtl w:val="true"/>
        </w:rPr>
        <w:t xml:space="preserve"> </w:t>
      </w:r>
      <w:r>
        <w:rPr>
          <w:rtl w:val="true"/>
        </w:rPr>
        <w:t>לשאת</w:t>
      </w:r>
      <w:r>
        <w:rPr>
          <w:rFonts w:eastAsia="Arial TUR;Arial" w:cs="Arial TUR;Arial"/>
          <w:rtl w:val="true"/>
        </w:rPr>
        <w:t xml:space="preserve"> </w:t>
      </w:r>
      <w:r>
        <w:rPr>
          <w:rtl w:val="true"/>
        </w:rPr>
        <w:t>ב</w:t>
      </w:r>
      <w:r>
        <w:rPr>
          <w:rtl w:val="true"/>
        </w:rPr>
        <w:t>-</w:t>
      </w:r>
      <w:r>
        <w:rPr/>
        <w:t>30</w:t>
      </w:r>
      <w:r>
        <w:rPr>
          <w:rtl w:val="true"/>
        </w:rPr>
        <w:t xml:space="preserve"> </w:t>
      </w:r>
      <w:r>
        <w:rPr>
          <w:rtl w:val="true"/>
        </w:rPr>
        <w:t>שנות</w:t>
      </w:r>
      <w:r>
        <w:rPr>
          <w:rFonts w:eastAsia="Arial TUR;Arial" w:cs="Arial TUR;Arial"/>
          <w:rtl w:val="true"/>
        </w:rPr>
        <w:t xml:space="preserve"> </w:t>
      </w:r>
      <w:r>
        <w:rPr>
          <w:rtl w:val="true"/>
        </w:rPr>
        <w:t>מאסר</w:t>
      </w:r>
      <w:r>
        <w:rPr>
          <w:rtl w:val="true"/>
        </w:rPr>
        <w:t xml:space="preserve">. </w:t>
      </w:r>
      <w:r>
        <w:rPr>
          <w:rtl w:val="true"/>
        </w:rPr>
        <w:t>מכאן</w:t>
      </w:r>
      <w:r>
        <w:rPr>
          <w:rFonts w:eastAsia="Arial TUR;Arial" w:cs="Arial TUR;Arial"/>
          <w:rtl w:val="true"/>
        </w:rPr>
        <w:t xml:space="preserve"> </w:t>
      </w:r>
      <w:r>
        <w:rPr>
          <w:rtl w:val="true"/>
        </w:rPr>
        <w:t>משתמע</w:t>
      </w:r>
      <w:r>
        <w:rPr>
          <w:rFonts w:eastAsia="Arial TUR;Arial" w:cs="Arial TUR;Arial"/>
          <w:rtl w:val="true"/>
        </w:rPr>
        <w:t xml:space="preserve"> </w:t>
      </w:r>
      <w:r>
        <w:rPr>
          <w:rtl w:val="true"/>
        </w:rPr>
        <w:t>בנקל</w:t>
      </w:r>
      <w:r>
        <w:rPr>
          <w:rtl w:val="true"/>
        </w:rPr>
        <w:t xml:space="preserve">, </w:t>
      </w:r>
      <w:r>
        <w:rPr>
          <w:rtl w:val="true"/>
        </w:rPr>
        <w:t>כי</w:t>
      </w:r>
      <w:r>
        <w:rPr>
          <w:rFonts w:eastAsia="Arial TUR;Arial" w:cs="Arial TUR;Arial"/>
          <w:rtl w:val="true"/>
        </w:rPr>
        <w:t xml:space="preserve"> </w:t>
      </w:r>
      <w:r>
        <w:rPr>
          <w:rtl w:val="true"/>
        </w:rPr>
        <w:t>הזכות</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עמדה</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בגרמניה</w:t>
      </w:r>
      <w:r>
        <w:rPr>
          <w:rFonts w:eastAsia="Arial TUR;Arial" w:cs="Arial TUR;Arial"/>
          <w:rtl w:val="true"/>
        </w:rPr>
        <w:t xml:space="preserve"> </w:t>
      </w:r>
      <w:r>
        <w:rPr>
          <w:rtl w:val="true"/>
        </w:rPr>
        <w:t>לבקש</w:t>
      </w:r>
      <w:r>
        <w:rPr>
          <w:rFonts w:eastAsia="Arial TUR;Arial" w:cs="Arial TUR;Arial"/>
          <w:rtl w:val="true"/>
        </w:rPr>
        <w:t xml:space="preserve"> </w:t>
      </w:r>
      <w:r>
        <w:rPr>
          <w:rtl w:val="true"/>
        </w:rPr>
        <w:t>להשתחרר</w:t>
      </w:r>
      <w:r>
        <w:rPr>
          <w:rFonts w:eastAsia="Arial TUR;Arial" w:cs="Arial TUR;Arial"/>
          <w:rtl w:val="true"/>
        </w:rPr>
        <w:t xml:space="preserve"> </w:t>
      </w:r>
      <w:r>
        <w:rPr>
          <w:rtl w:val="true"/>
        </w:rPr>
        <w:t>לאחר</w:t>
      </w:r>
      <w:r>
        <w:rPr>
          <w:rFonts w:eastAsia="Arial TUR;Arial" w:cs="Arial TUR;Arial"/>
          <w:rtl w:val="true"/>
        </w:rPr>
        <w:t xml:space="preserve"> </w:t>
      </w:r>
      <w:r>
        <w:rPr/>
        <w:t>15</w:t>
      </w:r>
      <w:r>
        <w:rPr>
          <w:rtl w:val="true"/>
        </w:rPr>
        <w:t xml:space="preserve"> </w:t>
      </w:r>
      <w:r>
        <w:rPr>
          <w:rtl w:val="true"/>
        </w:rPr>
        <w:t>שנים</w:t>
      </w:r>
      <w:r>
        <w:rPr>
          <w:rFonts w:eastAsia="Arial TUR;Arial" w:cs="Arial TUR;Arial"/>
          <w:rtl w:val="true"/>
        </w:rPr>
        <w:t xml:space="preserve"> </w:t>
      </w:r>
      <w:r>
        <w:rPr>
          <w:rtl w:val="true"/>
        </w:rPr>
        <w:t>תפקע</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מעברו</w:t>
      </w:r>
      <w:r>
        <w:rPr>
          <w:rFonts w:eastAsia="Arial TUR;Arial" w:cs="Arial TUR;Arial"/>
          <w:rtl w:val="true"/>
        </w:rPr>
        <w:t xml:space="preserve"> </w:t>
      </w:r>
      <w:r>
        <w:rPr>
          <w:rtl w:val="true"/>
        </w:rPr>
        <w:t>לישראל</w:t>
      </w:r>
      <w:r>
        <w:rPr>
          <w:rtl w:val="true"/>
        </w:rPr>
        <w:t xml:space="preserve">, </w:t>
      </w:r>
      <w:r>
        <w:rPr>
          <w:rtl w:val="true"/>
        </w:rPr>
        <w:t>וכי</w:t>
      </w:r>
      <w:r>
        <w:rPr>
          <w:rFonts w:eastAsia="Arial TUR;Arial" w:cs="Arial TUR;Arial"/>
          <w:rtl w:val="true"/>
        </w:rPr>
        <w:t xml:space="preserve"> </w:t>
      </w:r>
      <w:r>
        <w:rPr>
          <w:rtl w:val="true"/>
        </w:rPr>
        <w:t>תחתיה</w:t>
      </w:r>
      <w:r>
        <w:rPr>
          <w:rFonts w:eastAsia="Arial TUR;Arial" w:cs="Arial TUR;Arial"/>
          <w:rtl w:val="true"/>
        </w:rPr>
        <w:t xml:space="preserve"> </w:t>
      </w:r>
      <w:r>
        <w:rPr>
          <w:rtl w:val="true"/>
        </w:rPr>
        <w:t>יעמדו</w:t>
      </w:r>
      <w:r>
        <w:rPr>
          <w:rFonts w:eastAsia="Arial TUR;Arial" w:cs="Arial TUR;Arial"/>
          <w:rtl w:val="true"/>
        </w:rPr>
        <w:t xml:space="preserve"> </w:t>
      </w:r>
      <w:r>
        <w:rPr>
          <w:rtl w:val="true"/>
        </w:rPr>
        <w:t>לו</w:t>
      </w:r>
      <w:r>
        <w:rPr>
          <w:rFonts w:eastAsia="Arial TUR;Arial" w:cs="Arial TUR;Arial"/>
          <w:rtl w:val="true"/>
        </w:rPr>
        <w:t xml:space="preserve"> </w:t>
      </w:r>
      <w:r>
        <w:rPr>
          <w:rtl w:val="true"/>
        </w:rPr>
        <w:t>הזכויות</w:t>
      </w:r>
      <w:r>
        <w:rPr>
          <w:rFonts w:eastAsia="Arial TUR;Arial" w:cs="Arial TUR;Arial"/>
          <w:rtl w:val="true"/>
        </w:rPr>
        <w:t xml:space="preserve"> </w:t>
      </w:r>
      <w:r>
        <w:rPr>
          <w:rtl w:val="true"/>
        </w:rPr>
        <w:t>המוקנות</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אסיר</w:t>
      </w:r>
      <w:r>
        <w:rPr>
          <w:rFonts w:eastAsia="Arial TUR;Arial" w:cs="Arial TUR;Arial"/>
          <w:rtl w:val="true"/>
        </w:rPr>
        <w:t xml:space="preserve"> </w:t>
      </w:r>
      <w:r>
        <w:rPr>
          <w:rtl w:val="true"/>
        </w:rPr>
        <w:t>בישראל</w:t>
      </w:r>
      <w:r>
        <w:rPr>
          <w:rtl w:val="true"/>
        </w:rPr>
        <w:t>.</w:t>
      </w:r>
    </w:p>
    <w:p>
      <w:pPr>
        <w:pStyle w:val="Ruller4"/>
        <w:ind w:end="0"/>
        <w:jc w:val="both"/>
        <w:rPr/>
      </w:pPr>
      <w:r>
        <w:rPr>
          <w:rtl w:val="true"/>
        </w:rPr>
      </w:r>
    </w:p>
    <w:p>
      <w:pPr>
        <w:pStyle w:val="Ruller41"/>
        <w:numPr>
          <w:ilvl w:val="0"/>
          <w:numId w:val="1"/>
        </w:numPr>
        <w:ind w:end="0"/>
        <w:jc w:val="both"/>
        <w:rPr/>
      </w:pPr>
      <w:r>
        <w:rPr>
          <w:rtl w:val="true"/>
        </w:rPr>
        <w:t>לבסוף אציין כי המערער טוען להסתמכות על שני מקורות נוספים</w:t>
      </w:r>
      <w:r>
        <w:rPr>
          <w:rtl w:val="true"/>
        </w:rPr>
        <w:t xml:space="preserve">, </w:t>
      </w:r>
      <w:r>
        <w:rPr>
          <w:rtl w:val="true"/>
        </w:rPr>
        <w:t>שמהם למד לכאורה כי שחרורו המוקדם יותנה בהתנהגותו הטובה בלבד</w:t>
      </w:r>
      <w:r>
        <w:rPr>
          <w:rtl w:val="true"/>
        </w:rPr>
        <w:t xml:space="preserve">. </w:t>
      </w:r>
      <w:r>
        <w:rPr>
          <w:rFonts w:ascii="Times New Roman" w:hAnsi="Times New Roman" w:cs="Miriam"/>
          <w:spacing w:val="0"/>
          <w:sz w:val="28"/>
          <w:sz w:val="28"/>
          <w:szCs w:val="24"/>
          <w:rtl w:val="true"/>
        </w:rPr>
        <w:t>האחד</w:t>
      </w:r>
      <w:r>
        <w:rPr>
          <w:rtl w:val="true"/>
        </w:rPr>
        <w:t xml:space="preserve">, </w:t>
      </w:r>
      <w:r>
        <w:rPr>
          <w:rFonts w:ascii="Times New Roman" w:hAnsi="Times New Roman" w:cs="Miriam"/>
          <w:spacing w:val="0"/>
          <w:sz w:val="28"/>
          <w:sz w:val="28"/>
          <w:szCs w:val="24"/>
          <w:rtl w:val="true"/>
        </w:rPr>
        <w:t>מכתב</w:t>
      </w:r>
      <w:r>
        <w:rPr>
          <w:rFonts w:ascii="Times New Roman" w:hAnsi="Times New Roman" w:cs="Times New Roman"/>
          <w:spacing w:val="0"/>
          <w:sz w:val="28"/>
          <w:sz w:val="28"/>
          <w:szCs w:val="24"/>
          <w:rtl w:val="true"/>
        </w:rPr>
        <w:t xml:space="preserve"> </w:t>
      </w:r>
      <w:r>
        <w:rPr>
          <w:rFonts w:cs="Miriam" w:ascii="Times New Roman" w:hAnsi="Times New Roman"/>
          <w:spacing w:val="0"/>
          <w:sz w:val="28"/>
          <w:szCs w:val="24"/>
        </w:rPr>
        <w:t>21.11.2004</w:t>
      </w:r>
      <w:r>
        <w:rPr>
          <w:rtl w:val="true"/>
        </w:rPr>
        <w:t xml:space="preserve"> </w:t>
      </w:r>
      <w:r>
        <w:rPr>
          <w:rtl w:val="true"/>
        </w:rPr>
        <w:t>הנזכר לעיל</w:t>
      </w:r>
      <w:r>
        <w:rPr>
          <w:rtl w:val="true"/>
        </w:rPr>
        <w:t xml:space="preserve">, </w:t>
      </w:r>
      <w:r>
        <w:rPr>
          <w:rtl w:val="true"/>
        </w:rPr>
        <w:t>בו מציינת מנהלת המחלקה הבינלאומית בפרקליטות המדינה כי אסירי עולם עשויים לזכות בניכוי שליש מתקופת מאסרם בגין התנהגות טובה</w:t>
      </w:r>
      <w:r>
        <w:rPr>
          <w:rtl w:val="true"/>
        </w:rPr>
        <w:t xml:space="preserve">; </w:t>
      </w:r>
      <w:r>
        <w:rPr>
          <w:rFonts w:ascii="Times New Roman" w:hAnsi="Times New Roman" w:cs="Miriam"/>
          <w:spacing w:val="0"/>
          <w:sz w:val="28"/>
          <w:sz w:val="28"/>
          <w:szCs w:val="24"/>
          <w:rtl w:val="true"/>
        </w:rPr>
        <w:t>השני</w:t>
      </w:r>
      <w:r>
        <w:rPr>
          <w:rtl w:val="true"/>
        </w:rPr>
        <w:t xml:space="preserve">, </w:t>
      </w:r>
      <w:r>
        <w:rPr>
          <w:rtl w:val="true"/>
        </w:rPr>
        <w:t xml:space="preserve">מדריך ההליכים של האמנה </w:t>
      </w:r>
      <w:r>
        <w:rPr>
          <w:rtl w:val="true"/>
        </w:rPr>
        <w:t>(</w:t>
      </w:r>
      <w:r>
        <w:rPr/>
        <w:t>Convention on the Transfer of Sentenced Persons (ETS 112) – A GUIDE TO PROCEDURES</w:t>
      </w:r>
      <w:r>
        <w:rPr>
          <w:rtl w:val="true"/>
        </w:rPr>
        <w:t xml:space="preserve">) </w:t>
      </w:r>
      <w:r>
        <w:rPr>
          <w:rtl w:val="true"/>
        </w:rPr>
        <w:t>–</w:t>
      </w:r>
      <w:r>
        <w:rPr>
          <w:rtl w:val="true"/>
        </w:rPr>
        <w:t xml:space="preserve"> </w:t>
      </w:r>
      <w:r>
        <w:rPr>
          <w:rtl w:val="true"/>
        </w:rPr>
        <w:t xml:space="preserve">מסמך עזר משנת </w:t>
      </w:r>
      <w:r>
        <w:rPr/>
        <w:t>2013</w:t>
      </w:r>
      <w:r>
        <w:rPr>
          <w:rtl w:val="true"/>
        </w:rPr>
        <w:t xml:space="preserve"> </w:t>
      </w:r>
      <w:r>
        <w:rPr>
          <w:rtl w:val="true"/>
        </w:rPr>
        <w:t>בו מפורטים הסברים של מדינות שונות החתומות על האמנה ביחס לאופן יישומה</w:t>
      </w:r>
      <w:r>
        <w:rPr>
          <w:rtl w:val="true"/>
        </w:rPr>
        <w:t xml:space="preserve">. </w:t>
      </w:r>
      <w:r>
        <w:rPr>
          <w:rtl w:val="true"/>
        </w:rPr>
        <w:t>במסגרת החלק המוקדש לישראל</w:t>
      </w:r>
      <w:r>
        <w:rPr>
          <w:rtl w:val="true"/>
        </w:rPr>
        <w:t xml:space="preserve">, </w:t>
      </w:r>
      <w:r>
        <w:rPr>
          <w:rtl w:val="true"/>
        </w:rPr>
        <w:t>מסבירה המדינה כי ככלל</w:t>
      </w:r>
      <w:r>
        <w:rPr>
          <w:rtl w:val="true"/>
        </w:rPr>
        <w:t xml:space="preserve">, </w:t>
      </w:r>
      <w:r>
        <w:rPr>
          <w:rtl w:val="true"/>
        </w:rPr>
        <w:t>עשוי אסיר ישראלי להיות זכאי לקיצור של עד שליש מעונשו בשל התנהגות טובה</w:t>
      </w:r>
      <w:r>
        <w:rPr>
          <w:rtl w:val="true"/>
        </w:rPr>
        <w:t xml:space="preserve">. </w:t>
      </w:r>
    </w:p>
    <w:p>
      <w:pPr>
        <w:pStyle w:val="Ruller4"/>
        <w:ind w:end="0"/>
        <w:jc w:val="both"/>
        <w:rPr/>
      </w:pPr>
      <w:r>
        <w:rPr>
          <w:rtl w:val="true"/>
        </w:rPr>
      </w:r>
    </w:p>
    <w:p>
      <w:pPr>
        <w:pStyle w:val="Ruller4"/>
        <w:ind w:end="0"/>
        <w:jc w:val="both"/>
        <w:rPr/>
      </w:pPr>
      <w:r>
        <w:rPr>
          <w:rtl w:val="true"/>
        </w:rPr>
        <w:tab/>
      </w:r>
      <w:r>
        <w:rPr>
          <w:rtl w:val="true"/>
        </w:rPr>
        <w:t>במובלע</w:t>
      </w:r>
      <w:r>
        <w:rPr>
          <w:rtl w:val="true"/>
        </w:rPr>
        <w:t xml:space="preserve">, </w:t>
      </w:r>
      <w:r>
        <w:rPr>
          <w:rtl w:val="true"/>
        </w:rPr>
        <w:t>גורס</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בניגוד</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אסיר</w:t>
      </w:r>
      <w:r>
        <w:rPr>
          <w:rFonts w:eastAsia="Arial TUR;Arial" w:cs="Arial TUR;Arial"/>
          <w:rtl w:val="true"/>
        </w:rPr>
        <w:t xml:space="preserve"> </w:t>
      </w:r>
      <w:r>
        <w:rPr>
          <w:rtl w:val="true"/>
        </w:rPr>
        <w:t>ישראלי</w:t>
      </w:r>
      <w:r>
        <w:rPr>
          <w:rtl w:val="true"/>
        </w:rPr>
        <w:t xml:space="preserve">, </w:t>
      </w:r>
      <w:r>
        <w:rPr>
          <w:rtl w:val="true"/>
        </w:rPr>
        <w:t>יש</w:t>
      </w:r>
      <w:r>
        <w:rPr>
          <w:rFonts w:eastAsia="Arial TUR;Arial" w:cs="Arial TUR;Arial"/>
          <w:rtl w:val="true"/>
        </w:rPr>
        <w:t xml:space="preserve"> </w:t>
      </w:r>
      <w:r>
        <w:rPr>
          <w:rtl w:val="true"/>
        </w:rPr>
        <w:t>להחריגו</w:t>
      </w:r>
      <w:r>
        <w:rPr>
          <w:rFonts w:eastAsia="Arial TUR;Arial" w:cs="Arial TUR;Arial"/>
          <w:rtl w:val="true"/>
        </w:rPr>
        <w:t xml:space="preserve"> </w:t>
      </w:r>
      <w:r>
        <w:rPr>
          <w:rtl w:val="true"/>
        </w:rPr>
        <w:t>מהוראותיו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חוק</w:t>
      </w:r>
      <w:r>
        <w:rPr>
          <w:rFonts w:eastAsia="Arial TUR;Arial" w:cs="Arial TUR;Arial"/>
          <w:rtl w:val="true"/>
        </w:rPr>
        <w:t xml:space="preserve"> </w:t>
      </w:r>
      <w:r>
        <w:rPr>
          <w:rtl w:val="true"/>
        </w:rPr>
        <w:t>שחרור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ומאמות</w:t>
      </w:r>
      <w:r>
        <w:rPr>
          <w:rFonts w:eastAsia="Arial TUR;Arial" w:cs="Arial TUR;Arial"/>
          <w:rtl w:val="true"/>
        </w:rPr>
        <w:t xml:space="preserve"> </w:t>
      </w:r>
      <w:r>
        <w:rPr>
          <w:rtl w:val="true"/>
        </w:rPr>
        <w:t>המידה</w:t>
      </w:r>
      <w:r>
        <w:rPr>
          <w:rFonts w:eastAsia="Arial TUR;Arial" w:cs="Arial TUR;Arial"/>
          <w:rtl w:val="true"/>
        </w:rPr>
        <w:t xml:space="preserve"> </w:t>
      </w:r>
      <w:r>
        <w:rPr>
          <w:rtl w:val="true"/>
        </w:rPr>
        <w:t>המפורטות</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לשם</w:t>
      </w:r>
      <w:r>
        <w:rPr>
          <w:rFonts w:eastAsia="Arial TUR;Arial" w:cs="Arial TUR;Arial"/>
          <w:rtl w:val="true"/>
        </w:rPr>
        <w:t xml:space="preserve"> </w:t>
      </w:r>
      <w:r>
        <w:rPr>
          <w:rtl w:val="true"/>
        </w:rPr>
        <w:t>זכאות</w:t>
      </w:r>
      <w:r>
        <w:rPr>
          <w:rFonts w:eastAsia="Arial TUR;Arial" w:cs="Arial TUR;Arial"/>
          <w:rtl w:val="true"/>
        </w:rPr>
        <w:t xml:space="preserve"> </w:t>
      </w:r>
      <w:r>
        <w:rPr>
          <w:rtl w:val="true"/>
        </w:rPr>
        <w:t>לשחרור</w:t>
      </w:r>
      <w:r>
        <w:rPr>
          <w:rFonts w:eastAsia="Arial TUR;Arial" w:cs="Arial TUR;Arial"/>
          <w:rtl w:val="true"/>
        </w:rPr>
        <w:t xml:space="preserve"> </w:t>
      </w:r>
      <w:r>
        <w:rPr>
          <w:rtl w:val="true"/>
        </w:rPr>
        <w:t>מוקדם</w:t>
      </w:r>
      <w:r>
        <w:rPr>
          <w:rFonts w:eastAsia="Arial TUR;Arial" w:cs="Arial TUR;Arial"/>
          <w:rtl w:val="true"/>
        </w:rPr>
        <w:t xml:space="preserve"> </w:t>
      </w:r>
      <w:r>
        <w:rPr>
          <w:rtl w:val="true"/>
        </w:rPr>
        <w:t>(</w:t>
      </w:r>
      <w:r>
        <w:rPr>
          <w:rtl w:val="true"/>
        </w:rPr>
        <w:t>ראו</w:t>
      </w:r>
      <w:r>
        <w:rPr>
          <w:rFonts w:eastAsia="Arial TUR;Arial" w:cs="Arial TUR;Arial"/>
          <w:rtl w:val="true"/>
        </w:rPr>
        <w:t xml:space="preserve"> </w:t>
      </w:r>
      <w:hyperlink r:id="rId87">
        <w:r>
          <w:rPr>
            <w:rStyle w:val="Hyperlink"/>
            <w:color w:val="0000FF"/>
            <w:u w:val="single"/>
            <w:rtl w:val="true"/>
          </w:rPr>
          <w:t>סעיפים</w:t>
        </w:r>
        <w:r>
          <w:rPr>
            <w:rStyle w:val="Hyperlink"/>
            <w:rFonts w:eastAsia="Arial TUR;Arial" w:cs="Arial TUR;Arial"/>
            <w:color w:val="0000FF"/>
            <w:u w:val="single"/>
            <w:rtl w:val="true"/>
          </w:rPr>
          <w:t xml:space="preserve"> </w:t>
        </w:r>
        <w:r>
          <w:rPr>
            <w:rStyle w:val="Hyperlink"/>
            <w:color w:val="0000FF"/>
            <w:u w:val="single"/>
          </w:rPr>
          <w:t>5</w:t>
        </w:r>
      </w:hyperlink>
      <w:r>
        <w:rPr>
          <w:rtl w:val="true"/>
        </w:rPr>
        <w:t xml:space="preserve">, </w:t>
      </w:r>
      <w:hyperlink r:id="rId88">
        <w:r>
          <w:rPr>
            <w:rStyle w:val="Hyperlink"/>
          </w:rPr>
          <w:t>9</w:t>
        </w:r>
      </w:hyperlink>
      <w:r>
        <w:rPr>
          <w:rtl w:val="true"/>
        </w:rPr>
        <w:t xml:space="preserve"> </w:t>
      </w:r>
      <w:r>
        <w:rPr>
          <w:rtl w:val="true"/>
        </w:rPr>
        <w:t>ו</w:t>
      </w:r>
      <w:r>
        <w:rPr>
          <w:rtl w:val="true"/>
        </w:rPr>
        <w:t>-</w:t>
      </w:r>
      <w:hyperlink r:id="rId89">
        <w:r>
          <w:rPr>
            <w:rStyle w:val="Hyperlink"/>
            <w:color w:val="0000FF"/>
            <w:u w:val="single"/>
          </w:rPr>
          <w:t>10</w:t>
        </w:r>
        <w:r>
          <w:rPr>
            <w:rStyle w:val="Hyperlink"/>
            <w:color w:val="0000FF"/>
            <w:u w:val="single"/>
            <w:rtl w:val="true"/>
          </w:rPr>
          <w:t>(</w:t>
        </w:r>
        <w:r>
          <w:rPr>
            <w:rStyle w:val="Hyperlink"/>
            <w:color w:val="0000FF"/>
            <w:u w:val="single"/>
            <w:rtl w:val="true"/>
          </w:rPr>
          <w:t>ב</w:t>
        </w:r>
        <w:r>
          <w:rPr>
            <w:rStyle w:val="Hyperlink"/>
            <w:color w:val="0000FF"/>
            <w:u w:val="single"/>
            <w:rtl w:val="true"/>
          </w:rPr>
          <w:t>)</w:t>
        </w:r>
      </w:hyperlink>
      <w:r>
        <w:rPr>
          <w:rtl w:val="true"/>
        </w:rPr>
        <w:t xml:space="preserve"> </w:t>
      </w:r>
      <w:r>
        <w:rPr>
          <w:rtl w:val="true"/>
        </w:rPr>
        <w:t>לחוק</w:t>
      </w:r>
      <w:r>
        <w:rPr>
          <w:rFonts w:eastAsia="Arial TUR;Arial" w:cs="Arial TUR;Arial"/>
          <w:rtl w:val="true"/>
        </w:rPr>
        <w:t xml:space="preserve"> </w:t>
      </w:r>
      <w:r>
        <w:rPr>
          <w:rtl w:val="true"/>
        </w:rPr>
        <w:t>שחרור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תנאי</w:t>
      </w:r>
      <w:r>
        <w:rPr>
          <w:rtl w:val="true"/>
        </w:rPr>
        <w:t xml:space="preserve">), </w:t>
      </w:r>
      <w:r>
        <w:rPr>
          <w:rtl w:val="true"/>
        </w:rPr>
        <w:t>ותחת</w:t>
      </w:r>
      <w:r>
        <w:rPr>
          <w:rFonts w:eastAsia="Arial TUR;Arial" w:cs="Arial TUR;Arial"/>
          <w:rtl w:val="true"/>
        </w:rPr>
        <w:t xml:space="preserve"> </w:t>
      </w:r>
      <w:r>
        <w:rPr>
          <w:rtl w:val="true"/>
        </w:rPr>
        <w:t>זאת</w:t>
      </w:r>
      <w:r>
        <w:rPr>
          <w:rFonts w:eastAsia="Arial TUR;Arial" w:cs="Arial TUR;Arial"/>
          <w:rtl w:val="true"/>
        </w:rPr>
        <w:t xml:space="preserve"> </w:t>
      </w:r>
      <w:r>
        <w:rPr>
          <w:rtl w:val="true"/>
        </w:rPr>
        <w:t>להסתפק</w:t>
      </w:r>
      <w:r>
        <w:rPr>
          <w:rFonts w:eastAsia="Arial TUR;Arial" w:cs="Arial TUR;Arial"/>
          <w:rtl w:val="true"/>
        </w:rPr>
        <w:t xml:space="preserve"> </w:t>
      </w:r>
      <w:r>
        <w:rPr>
          <w:rtl w:val="true"/>
        </w:rPr>
        <w:t>בהצבת</w:t>
      </w:r>
      <w:r>
        <w:rPr>
          <w:rFonts w:eastAsia="Arial TUR;Arial" w:cs="Arial TUR;Arial"/>
          <w:rtl w:val="true"/>
        </w:rPr>
        <w:t xml:space="preserve"> </w:t>
      </w:r>
      <w:r>
        <w:rPr>
          <w:rtl w:val="true"/>
        </w:rPr>
        <w:t>תנאי</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בודד</w:t>
      </w:r>
      <w:r>
        <w:rPr>
          <w:rFonts w:eastAsia="Arial TUR;Arial" w:cs="Arial TUR;Arial"/>
          <w:rtl w:val="true"/>
        </w:rPr>
        <w:t xml:space="preserve"> </w:t>
      </w:r>
      <w:r>
        <w:rPr>
          <w:rtl w:val="true"/>
        </w:rPr>
        <w:t>–</w:t>
      </w:r>
      <w:r>
        <w:rPr>
          <w:rFonts w:eastAsia="Arial TUR;Arial" w:cs="Arial TUR;Arial"/>
          <w:rtl w:val="true"/>
        </w:rPr>
        <w:t xml:space="preserve"> </w:t>
      </w:r>
      <w:r>
        <w:rPr>
          <w:rtl w:val="true"/>
        </w:rPr>
        <w:t>התנהגות</w:t>
      </w:r>
      <w:r>
        <w:rPr>
          <w:rFonts w:eastAsia="Arial TUR;Arial" w:cs="Arial TUR;Arial"/>
          <w:rtl w:val="true"/>
        </w:rPr>
        <w:t xml:space="preserve"> </w:t>
      </w:r>
      <w:r>
        <w:rPr>
          <w:rtl w:val="true"/>
        </w:rPr>
        <w:t>טובה</w:t>
      </w:r>
      <w:r>
        <w:rPr>
          <w:rtl w:val="true"/>
        </w:rPr>
        <w:t xml:space="preserve">. </w:t>
      </w:r>
      <w:r>
        <w:rPr>
          <w:rtl w:val="true"/>
        </w:rPr>
        <w:t>טענה</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לדחות</w:t>
      </w:r>
      <w:r>
        <w:rPr>
          <w:rFonts w:eastAsia="Arial TUR;Arial" w:cs="Arial TUR;Arial"/>
          <w:rtl w:val="true"/>
        </w:rPr>
        <w:t xml:space="preserve"> </w:t>
      </w:r>
      <w:r>
        <w:rPr>
          <w:rtl w:val="true"/>
        </w:rPr>
        <w:t>מכל</w:t>
      </w:r>
      <w:r>
        <w:rPr>
          <w:rFonts w:eastAsia="Arial TUR;Arial" w:cs="Arial TUR;Arial"/>
          <w:rtl w:val="true"/>
        </w:rPr>
        <w:t xml:space="preserve"> </w:t>
      </w:r>
      <w:r>
        <w:rPr>
          <w:rtl w:val="true"/>
        </w:rPr>
        <w:t>וכל</w:t>
      </w:r>
      <w:r>
        <w:rPr>
          <w:rtl w:val="true"/>
        </w:rPr>
        <w:t xml:space="preserve">, </w:t>
      </w:r>
      <w:r>
        <w:rPr>
          <w:rtl w:val="true"/>
        </w:rPr>
        <w:t>משאין</w:t>
      </w:r>
      <w:r>
        <w:rPr>
          <w:rFonts w:eastAsia="Arial TUR;Arial" w:cs="Arial TUR;Arial"/>
          <w:rtl w:val="true"/>
        </w:rPr>
        <w:t xml:space="preserve"> </w:t>
      </w:r>
      <w:r>
        <w:rPr>
          <w:rtl w:val="true"/>
        </w:rPr>
        <w:t>בציטוטים</w:t>
      </w:r>
      <w:r>
        <w:rPr>
          <w:rFonts w:eastAsia="Arial TUR;Arial" w:cs="Arial TUR;Arial"/>
          <w:rtl w:val="true"/>
        </w:rPr>
        <w:t xml:space="preserve"> </w:t>
      </w:r>
      <w:r>
        <w:rPr>
          <w:rtl w:val="true"/>
        </w:rPr>
        <w:t>האמורים</w:t>
      </w:r>
      <w:r>
        <w:rPr>
          <w:rtl w:val="true"/>
        </w:rPr>
        <w:t xml:space="preserve">, </w:t>
      </w:r>
      <w:r>
        <w:rPr>
          <w:rtl w:val="true"/>
        </w:rPr>
        <w:t>המבוססים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חלקי</w:t>
      </w:r>
      <w:r>
        <w:rPr>
          <w:rFonts w:eastAsia="Arial TUR;Arial" w:cs="Arial TUR;Arial"/>
          <w:rtl w:val="true"/>
        </w:rPr>
        <w:t xml:space="preserve"> </w:t>
      </w:r>
      <w:r>
        <w:rPr>
          <w:rtl w:val="true"/>
        </w:rPr>
        <w:t>דברים</w:t>
      </w:r>
      <w:r>
        <w:rPr>
          <w:rFonts w:eastAsia="Arial TUR;Arial" w:cs="Arial TUR;Arial"/>
          <w:rtl w:val="true"/>
        </w:rPr>
        <w:t xml:space="preserve"> </w:t>
      </w:r>
      <w:r>
        <w:rPr>
          <w:rtl w:val="true"/>
        </w:rPr>
        <w:t>שנמסרו</w:t>
      </w:r>
      <w:r>
        <w:rPr>
          <w:rFonts w:eastAsia="Arial TUR;Arial" w:cs="Arial TUR;Arial"/>
          <w:rtl w:val="true"/>
        </w:rPr>
        <w:t xml:space="preserve"> </w:t>
      </w:r>
      <w:r>
        <w:rPr>
          <w:rtl w:val="true"/>
        </w:rPr>
        <w:t>בהקשרים</w:t>
      </w:r>
      <w:r>
        <w:rPr>
          <w:rFonts w:eastAsia="Arial TUR;Arial" w:cs="Arial TUR;Arial"/>
          <w:rtl w:val="true"/>
        </w:rPr>
        <w:t xml:space="preserve"> </w:t>
      </w:r>
      <w:r>
        <w:rPr>
          <w:rtl w:val="true"/>
        </w:rPr>
        <w:t>בלתי</w:t>
      </w:r>
      <w:r>
        <w:rPr>
          <w:rFonts w:eastAsia="Arial TUR;Arial" w:cs="Arial TUR;Arial"/>
          <w:rtl w:val="true"/>
        </w:rPr>
        <w:t xml:space="preserve"> </w:t>
      </w:r>
      <w:r>
        <w:rPr>
          <w:rtl w:val="true"/>
        </w:rPr>
        <w:t>רשמיים</w:t>
      </w:r>
      <w:r>
        <w:rPr>
          <w:rFonts w:eastAsia="Arial TUR;Arial" w:cs="Arial TUR;Arial"/>
          <w:rtl w:val="true"/>
        </w:rPr>
        <w:t xml:space="preserve"> </w:t>
      </w:r>
      <w:r>
        <w:rPr>
          <w:rtl w:val="true"/>
        </w:rPr>
        <w:t>ובלתי</w:t>
      </w:r>
      <w:r>
        <w:rPr>
          <w:rFonts w:eastAsia="Arial TUR;Arial" w:cs="Arial TUR;Arial"/>
          <w:rtl w:val="true"/>
        </w:rPr>
        <w:t xml:space="preserve"> </w:t>
      </w:r>
      <w:r>
        <w:rPr>
          <w:rtl w:val="true"/>
        </w:rPr>
        <w:t>מחייבים</w:t>
      </w:r>
      <w:r>
        <w:rPr>
          <w:rtl w:val="true"/>
        </w:rPr>
        <w:t xml:space="preserve">, </w:t>
      </w:r>
      <w:r>
        <w:rPr>
          <w:rtl w:val="true"/>
        </w:rPr>
        <w:t>משום</w:t>
      </w:r>
      <w:r>
        <w:rPr>
          <w:rFonts w:eastAsia="Arial TUR;Arial" w:cs="Arial TUR;Arial"/>
          <w:rtl w:val="true"/>
        </w:rPr>
        <w:t xml:space="preserve"> </w:t>
      </w:r>
      <w:r>
        <w:rPr>
          <w:rtl w:val="true"/>
        </w:rPr>
        <w:t>"</w:t>
      </w:r>
      <w:r>
        <w:rPr>
          <w:rtl w:val="true"/>
        </w:rPr>
        <w:t>הבטחה</w:t>
      </w:r>
      <w:r>
        <w:rPr>
          <w:rFonts w:eastAsia="Arial TUR;Arial" w:cs="Arial TUR;Arial"/>
          <w:rtl w:val="true"/>
        </w:rPr>
        <w:t xml:space="preserve"> </w:t>
      </w:r>
      <w:r>
        <w:rPr>
          <w:rtl w:val="true"/>
        </w:rPr>
        <w:t>מנהלית</w:t>
      </w:r>
      <w:r>
        <w:rPr>
          <w:rtl w:val="true"/>
        </w:rPr>
        <w:t xml:space="preserve">" </w:t>
      </w:r>
      <w:r>
        <w:rPr>
          <w:rtl w:val="true"/>
        </w:rPr>
        <w:t>שיש</w:t>
      </w:r>
      <w:r>
        <w:rPr>
          <w:rFonts w:eastAsia="Arial TUR;Arial" w:cs="Arial TUR;Arial"/>
          <w:rtl w:val="true"/>
        </w:rPr>
        <w:t xml:space="preserve"> </w:t>
      </w:r>
      <w:r>
        <w:rPr>
          <w:rtl w:val="true"/>
        </w:rPr>
        <w:t>בה</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לכבול</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רשויות</w:t>
      </w:r>
      <w:r>
        <w:rPr>
          <w:rFonts w:eastAsia="Arial TUR;Arial" w:cs="Arial TUR;Arial"/>
          <w:rtl w:val="true"/>
        </w:rPr>
        <w:t xml:space="preserve"> </w:t>
      </w:r>
      <w:r>
        <w:rPr>
          <w:rtl w:val="true"/>
        </w:rPr>
        <w:t>אכיפת</w:t>
      </w:r>
      <w:r>
        <w:rPr>
          <w:rFonts w:eastAsia="Arial TUR;Arial" w:cs="Arial TUR;Arial"/>
          <w:rtl w:val="true"/>
        </w:rPr>
        <w:t xml:space="preserve"> </w:t>
      </w:r>
      <w:r>
        <w:rPr>
          <w:rtl w:val="true"/>
        </w:rPr>
        <w:t>החוק</w:t>
      </w:r>
      <w:r>
        <w:rPr>
          <w:rtl w:val="true"/>
        </w:rPr>
        <w:t xml:space="preserve">. </w:t>
      </w:r>
      <w:r>
        <w:rPr>
          <w:rtl w:val="true"/>
        </w:rPr>
        <w:t>כפי</w:t>
      </w:r>
      <w:r>
        <w:rPr>
          <w:rFonts w:eastAsia="Arial TUR;Arial" w:cs="Arial TUR;Arial"/>
          <w:rtl w:val="true"/>
        </w:rPr>
        <w:t xml:space="preserve"> </w:t>
      </w:r>
      <w:r>
        <w:rPr>
          <w:rtl w:val="true"/>
        </w:rPr>
        <w:t>שקבע</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בעבר</w:t>
      </w:r>
      <w:r>
        <w:rPr>
          <w:rtl w:val="true"/>
        </w:rPr>
        <w:t>, "</w:t>
      </w:r>
      <w:r>
        <w:rPr>
          <w:rtl w:val="true"/>
        </w:rPr>
        <w:t>האינטרס</w:t>
      </w:r>
      <w:r>
        <w:rPr>
          <w:rFonts w:eastAsia="Arial TUR;Arial" w:cs="Arial TUR;Arial"/>
          <w:rtl w:val="true"/>
        </w:rPr>
        <w:t xml:space="preserve"> </w:t>
      </w:r>
      <w:r>
        <w:rPr>
          <w:rtl w:val="true"/>
        </w:rPr>
        <w:t>הציבורי</w:t>
      </w:r>
      <w:r>
        <w:rPr>
          <w:rFonts w:eastAsia="Arial TUR;Arial" w:cs="Arial TUR;Arial"/>
          <w:rtl w:val="true"/>
        </w:rPr>
        <w:t xml:space="preserve"> </w:t>
      </w:r>
      <w:r>
        <w:rPr>
          <w:rtl w:val="true"/>
        </w:rPr>
        <w:t>בחופש</w:t>
      </w:r>
      <w:r>
        <w:rPr>
          <w:rFonts w:eastAsia="Arial TUR;Arial" w:cs="Arial TUR;Arial"/>
          <w:rtl w:val="true"/>
        </w:rPr>
        <w:t xml:space="preserve"> </w:t>
      </w:r>
      <w:r>
        <w:rPr>
          <w:rtl w:val="true"/>
        </w:rPr>
        <w:t>פעולתה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הרשות</w:t>
      </w:r>
      <w:r>
        <w:rPr>
          <w:rFonts w:eastAsia="Arial TUR;Arial" w:cs="Arial TUR;Arial"/>
          <w:rtl w:val="true"/>
        </w:rPr>
        <w:t xml:space="preserve"> </w:t>
      </w:r>
      <w:r>
        <w:rPr>
          <w:rtl w:val="true"/>
        </w:rPr>
        <w:t>מחייב</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תיתפס</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כל</w:t>
      </w:r>
      <w:r>
        <w:rPr>
          <w:rFonts w:eastAsia="Arial TUR;Arial" w:cs="Arial TUR;Arial"/>
          <w:rtl w:val="true"/>
        </w:rPr>
        <w:t xml:space="preserve"> </w:t>
      </w:r>
      <w:r>
        <w:rPr>
          <w:rtl w:val="true"/>
        </w:rPr>
        <w:t>אמירה</w:t>
      </w:r>
      <w:r>
        <w:rPr>
          <w:rFonts w:eastAsia="Arial TUR;Arial" w:cs="Arial TUR;Arial"/>
          <w:rtl w:val="true"/>
        </w:rPr>
        <w:t xml:space="preserve"> </w:t>
      </w:r>
      <w:r>
        <w:rPr>
          <w:rtl w:val="true"/>
        </w:rPr>
        <w:t>בעלמא</w:t>
      </w:r>
      <w:r>
        <w:rPr>
          <w:rtl w:val="true"/>
        </w:rPr>
        <w:t xml:space="preserve">. </w:t>
      </w:r>
      <w:r>
        <w:rPr>
          <w:rtl w:val="true"/>
        </w:rPr>
        <w:t>רק</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מתכוונת</w:t>
      </w:r>
      <w:r>
        <w:rPr>
          <w:rFonts w:eastAsia="Arial TUR;Arial" w:cs="Arial TUR;Arial"/>
          <w:rtl w:val="true"/>
        </w:rPr>
        <w:t xml:space="preserve"> </w:t>
      </w:r>
      <w:r>
        <w:rPr>
          <w:rtl w:val="true"/>
        </w:rPr>
        <w:t>הרשות</w:t>
      </w:r>
      <w:r>
        <w:rPr>
          <w:rFonts w:eastAsia="Arial TUR;Arial" w:cs="Arial TUR;Arial"/>
          <w:rtl w:val="true"/>
        </w:rPr>
        <w:t xml:space="preserve"> </w:t>
      </w:r>
      <w:r>
        <w:rPr>
          <w:rtl w:val="true"/>
        </w:rPr>
        <w:t>להקנות</w:t>
      </w:r>
      <w:r>
        <w:rPr>
          <w:rFonts w:eastAsia="Arial TUR;Arial" w:cs="Arial TUR;Arial"/>
          <w:rtl w:val="true"/>
        </w:rPr>
        <w:t xml:space="preserve"> </w:t>
      </w:r>
      <w:r>
        <w:rPr>
          <w:rtl w:val="true"/>
        </w:rPr>
        <w:t>תוקף</w:t>
      </w:r>
      <w:r>
        <w:rPr>
          <w:rFonts w:eastAsia="Arial TUR;Arial" w:cs="Arial TUR;Arial"/>
          <w:rtl w:val="true"/>
        </w:rPr>
        <w:t xml:space="preserve"> </w:t>
      </w:r>
      <w:r>
        <w:rPr>
          <w:rtl w:val="true"/>
        </w:rPr>
        <w:t>משפטי</w:t>
      </w:r>
      <w:r>
        <w:rPr>
          <w:rFonts w:eastAsia="Arial TUR;Arial" w:cs="Arial TUR;Arial"/>
          <w:rtl w:val="true"/>
        </w:rPr>
        <w:t xml:space="preserve"> </w:t>
      </w:r>
      <w:r>
        <w:rPr>
          <w:rtl w:val="true"/>
        </w:rPr>
        <w:t>מחייב</w:t>
      </w:r>
      <w:r>
        <w:rPr>
          <w:rFonts w:eastAsia="Arial TUR;Arial" w:cs="Arial TUR;Arial"/>
          <w:rtl w:val="true"/>
        </w:rPr>
        <w:t xml:space="preserve"> </w:t>
      </w:r>
      <w:r>
        <w:rPr>
          <w:rtl w:val="true"/>
        </w:rPr>
        <w:t>להתבטאויותיה</w:t>
      </w:r>
      <w:r>
        <w:rPr>
          <w:rtl w:val="true"/>
        </w:rPr>
        <w:t xml:space="preserve">, </w:t>
      </w:r>
      <w:r>
        <w:rPr>
          <w:rtl w:val="true"/>
        </w:rPr>
        <w:t>וכך</w:t>
      </w:r>
      <w:r>
        <w:rPr>
          <w:rFonts w:eastAsia="Arial TUR;Arial" w:cs="Arial TUR;Arial"/>
          <w:rtl w:val="true"/>
        </w:rPr>
        <w:t xml:space="preserve"> </w:t>
      </w:r>
      <w:r>
        <w:rPr>
          <w:rtl w:val="true"/>
        </w:rPr>
        <w:t>מובנים</w:t>
      </w:r>
      <w:r>
        <w:rPr>
          <w:rFonts w:eastAsia="Arial TUR;Arial" w:cs="Arial TUR;Arial"/>
          <w:rtl w:val="true"/>
        </w:rPr>
        <w:t xml:space="preserve"> </w:t>
      </w:r>
      <w:r>
        <w:rPr>
          <w:rtl w:val="true"/>
        </w:rPr>
        <w:t>דבריה</w:t>
      </w:r>
      <w:r>
        <w:rPr>
          <w:rFonts w:eastAsia="Arial TUR;Arial" w:cs="Arial TUR;Arial"/>
          <w:rtl w:val="true"/>
        </w:rPr>
        <w:t xml:space="preserve"> </w:t>
      </w:r>
      <w:r>
        <w:rPr>
          <w:rtl w:val="true"/>
        </w:rPr>
        <w:t>על</w:t>
      </w:r>
      <w:r>
        <w:rPr>
          <w:rtl w:val="true"/>
        </w:rPr>
        <w:t>-</w:t>
      </w:r>
      <w:r>
        <w:rPr>
          <w:rtl w:val="true"/>
        </w:rPr>
        <w:t>ידי</w:t>
      </w:r>
      <w:r>
        <w:rPr>
          <w:rFonts w:eastAsia="Arial TUR;Arial" w:cs="Arial TUR;Arial"/>
          <w:rtl w:val="true"/>
        </w:rPr>
        <w:t xml:space="preserve"> </w:t>
      </w:r>
      <w:r>
        <w:rPr>
          <w:rtl w:val="true"/>
        </w:rPr>
        <w:t>מקבל</w:t>
      </w:r>
      <w:r>
        <w:rPr>
          <w:rFonts w:eastAsia="Arial TUR;Arial" w:cs="Arial TUR;Arial"/>
          <w:rtl w:val="true"/>
        </w:rPr>
        <w:t xml:space="preserve"> </w:t>
      </w:r>
      <w:r>
        <w:rPr>
          <w:rtl w:val="true"/>
        </w:rPr>
        <w:t>ההבטחה</w:t>
      </w:r>
      <w:r>
        <w:rPr>
          <w:rtl w:val="true"/>
        </w:rPr>
        <w:t xml:space="preserve">, </w:t>
      </w:r>
      <w:r>
        <w:rPr>
          <w:rtl w:val="true"/>
        </w:rPr>
        <w:t>קם</w:t>
      </w:r>
      <w:r>
        <w:rPr>
          <w:rFonts w:eastAsia="Arial TUR;Arial" w:cs="Arial TUR;Arial"/>
          <w:rtl w:val="true"/>
        </w:rPr>
        <w:t xml:space="preserve"> </w:t>
      </w:r>
      <w:r>
        <w:rPr>
          <w:rtl w:val="true"/>
        </w:rPr>
        <w:t>האינטרס</w:t>
      </w:r>
      <w:r>
        <w:rPr>
          <w:rFonts w:eastAsia="Arial TUR;Arial" w:cs="Arial TUR;Arial"/>
          <w:rtl w:val="true"/>
        </w:rPr>
        <w:t xml:space="preserve"> </w:t>
      </w:r>
      <w:r>
        <w:rPr>
          <w:rtl w:val="true"/>
        </w:rPr>
        <w:t>שהרשות</w:t>
      </w:r>
      <w:r>
        <w:rPr>
          <w:rFonts w:eastAsia="Arial TUR;Arial" w:cs="Arial TUR;Arial"/>
          <w:rtl w:val="true"/>
        </w:rPr>
        <w:t xml:space="preserve"> </w:t>
      </w:r>
      <w:r>
        <w:rPr>
          <w:rtl w:val="true"/>
        </w:rPr>
        <w:t>תעמוד</w:t>
      </w:r>
      <w:r>
        <w:rPr>
          <w:rFonts w:eastAsia="Arial TUR;Arial" w:cs="Arial TUR;Arial"/>
          <w:rtl w:val="true"/>
        </w:rPr>
        <w:t xml:space="preserve"> </w:t>
      </w:r>
      <w:r>
        <w:rPr>
          <w:rtl w:val="true"/>
        </w:rPr>
        <w:t>בדיבורה</w:t>
      </w:r>
      <w:r>
        <w:rPr>
          <w:rFonts w:eastAsia="Arial TUR;Arial" w:cs="Arial TUR;Arial"/>
          <w:rtl w:val="true"/>
        </w:rPr>
        <w:t xml:space="preserve"> </w:t>
      </w:r>
      <w:r>
        <w:rPr>
          <w:rtl w:val="true"/>
        </w:rPr>
        <w:t>ותמלא</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התחייבויותיה</w:t>
      </w:r>
      <w:r>
        <w:rPr>
          <w:rtl w:val="true"/>
        </w:rPr>
        <w:t>"</w:t>
      </w:r>
      <w:r>
        <w:rPr>
          <w:rtl w:val="true"/>
        </w:rPr>
        <w:t xml:space="preserve"> (</w:t>
      </w:r>
      <w:hyperlink r:id="rId90">
        <w:r>
          <w:rPr>
            <w:rStyle w:val="Hyperlink"/>
            <w:color w:val="0000FF"/>
            <w:u w:val="single"/>
            <w:rtl w:val="true"/>
          </w:rPr>
          <w:t>ע</w:t>
        </w:r>
        <w:r>
          <w:rPr>
            <w:rStyle w:val="Hyperlink"/>
            <w:color w:val="0000FF"/>
            <w:u w:val="single"/>
            <w:rtl w:val="true"/>
          </w:rPr>
          <w:t>"</w:t>
        </w:r>
        <w:r>
          <w:rPr>
            <w:rStyle w:val="Hyperlink"/>
            <w:color w:val="0000FF"/>
            <w:u w:val="single"/>
            <w:rtl w:val="true"/>
          </w:rPr>
          <w:t>א</w:t>
        </w:r>
        <w:r>
          <w:rPr>
            <w:rStyle w:val="Hyperlink"/>
            <w:rFonts w:eastAsia="Arial TUR;Arial" w:cs="Arial TUR;Arial"/>
            <w:color w:val="0000FF"/>
            <w:u w:val="single"/>
            <w:rtl w:val="true"/>
          </w:rPr>
          <w:t xml:space="preserve"> </w:t>
        </w:r>
        <w:r>
          <w:rPr>
            <w:rStyle w:val="Hyperlink"/>
            <w:color w:val="0000FF"/>
            <w:u w:val="single"/>
          </w:rPr>
          <w:t>6620/93</w:t>
        </w:r>
        <w:r>
          <w:rPr>
            <w:rStyle w:val="Hyperlink"/>
            <w:color w:val="0000FF"/>
            <w:u w:val="single"/>
            <w:rtl w:val="true"/>
          </w:rPr>
          <w:t xml:space="preserve"> </w:t>
        </w:r>
        <w:r>
          <w:rPr>
            <w:rStyle w:val="Hyperlink"/>
            <w:color w:val="0000FF"/>
            <w:u w:val="single"/>
            <w:rtl w:val="true"/>
          </w:rPr>
          <w:t>עיריית</w:t>
        </w:r>
        <w:r>
          <w:rPr>
            <w:rStyle w:val="Hyperlink"/>
            <w:rFonts w:eastAsia="Arial TUR;Arial" w:cs="Arial TUR;Arial"/>
            <w:color w:val="0000FF"/>
            <w:u w:val="single"/>
            <w:rtl w:val="true"/>
          </w:rPr>
          <w:t xml:space="preserve"> </w:t>
        </w:r>
        <w:r>
          <w:rPr>
            <w:rStyle w:val="Hyperlink"/>
            <w:color w:val="0000FF"/>
            <w:u w:val="single"/>
            <w:rtl w:val="true"/>
          </w:rPr>
          <w:t>רמת</w:t>
        </w:r>
        <w:r>
          <w:rPr>
            <w:rStyle w:val="Hyperlink"/>
            <w:color w:val="0000FF"/>
            <w:u w:val="single"/>
            <w:rtl w:val="true"/>
          </w:rPr>
          <w:t>-</w:t>
        </w:r>
        <w:r>
          <w:rPr>
            <w:rStyle w:val="Hyperlink"/>
            <w:color w:val="0000FF"/>
            <w:u w:val="single"/>
            <w:rtl w:val="true"/>
          </w:rPr>
          <w:t>גן</w:t>
        </w:r>
        <w:r>
          <w:rPr>
            <w:rStyle w:val="Hyperlink"/>
            <w:rFonts w:eastAsia="Arial TUR;Arial" w:cs="Arial TUR;Arial"/>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גולומב</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rFonts w:eastAsia="Arial TUR;Arial" w:cs="Arial TUR;Arial"/>
            <w:color w:val="0000FF"/>
            <w:u w:val="single"/>
            <w:rtl w:val="true"/>
          </w:rPr>
          <w:t xml:space="preserve"> </w:t>
        </w:r>
        <w:r>
          <w:rPr>
            <w:rStyle w:val="Hyperlink"/>
            <w:color w:val="0000FF"/>
            <w:u w:val="single"/>
            <w:rtl w:val="true"/>
          </w:rPr>
          <w:t>נא</w:t>
        </w:r>
      </w:hyperlink>
      <w:r>
        <w:rPr>
          <w:rtl w:val="true"/>
        </w:rPr>
        <w:t>(</w:t>
      </w:r>
      <w:r>
        <w:rPr/>
        <w:t>2</w:t>
      </w:r>
      <w:r>
        <w:rPr>
          <w:rtl w:val="true"/>
        </w:rPr>
        <w:t xml:space="preserve">) </w:t>
      </w:r>
      <w:r>
        <w:rPr/>
        <w:t>363</w:t>
      </w:r>
      <w:r>
        <w:rPr>
          <w:rtl w:val="true"/>
        </w:rPr>
        <w:t xml:space="preserve">, </w:t>
      </w:r>
      <w:r>
        <w:rPr/>
        <w:t>371-370</w:t>
      </w:r>
      <w:r>
        <w:rPr>
          <w:rtl w:val="true"/>
        </w:rPr>
        <w:t xml:space="preserve"> </w:t>
      </w:r>
      <w:r>
        <w:rPr>
          <w:rtl w:val="true"/>
        </w:rPr>
        <w:t>(</w:t>
      </w:r>
      <w:r>
        <w:rPr/>
        <w:t>1997</w:t>
      </w:r>
      <w:r>
        <w:rPr>
          <w:rtl w:val="true"/>
        </w:rPr>
        <w:t>)</w:t>
      </w:r>
      <w:r>
        <w:rPr>
          <w:rtl w:val="true"/>
        </w:rPr>
        <w:t>)</w:t>
      </w:r>
      <w:r>
        <w:rPr>
          <w:rtl w:val="true"/>
        </w:rPr>
        <w:t>.</w:t>
      </w:r>
      <w:r>
        <w:rPr>
          <w:rtl w:val="true"/>
        </w:rPr>
        <w:t xml:space="preserve"> </w:t>
      </w:r>
      <w:r>
        <w:rPr>
          <w:rtl w:val="true"/>
        </w:rPr>
        <w:t>בענייננו</w:t>
      </w:r>
      <w:r>
        <w:rPr>
          <w:rtl w:val="true"/>
        </w:rPr>
        <w:t xml:space="preserve">, </w:t>
      </w:r>
      <w:r>
        <w:rPr>
          <w:rtl w:val="true"/>
        </w:rPr>
        <w:t>ברי</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אין</w:t>
      </w:r>
      <w:r>
        <w:rPr>
          <w:rFonts w:eastAsia="Arial TUR;Arial" w:cs="Arial TUR;Arial"/>
          <w:rtl w:val="true"/>
        </w:rPr>
        <w:t xml:space="preserve"> </w:t>
      </w:r>
      <w:r>
        <w:rPr>
          <w:rtl w:val="true"/>
        </w:rPr>
        <w:t>באמירות</w:t>
      </w:r>
      <w:r>
        <w:rPr>
          <w:rFonts w:eastAsia="Arial TUR;Arial" w:cs="Arial TUR;Arial"/>
          <w:rtl w:val="true"/>
        </w:rPr>
        <w:t xml:space="preserve"> </w:t>
      </w:r>
      <w:r>
        <w:rPr>
          <w:rtl w:val="true"/>
        </w:rPr>
        <w:t>שצוטטו</w:t>
      </w:r>
      <w:r>
        <w:rPr>
          <w:rFonts w:eastAsia="Arial TUR;Arial" w:cs="Arial TUR;Arial"/>
          <w:rtl w:val="true"/>
        </w:rPr>
        <w:t xml:space="preserve"> </w:t>
      </w:r>
      <w:r>
        <w:rPr>
          <w:rtl w:val="true"/>
        </w:rPr>
        <w:t>לעיל</w:t>
      </w:r>
      <w:r>
        <w:rPr>
          <w:rFonts w:eastAsia="Arial TUR;Arial" w:cs="Arial TUR;Arial"/>
          <w:rtl w:val="true"/>
        </w:rPr>
        <w:t xml:space="preserve"> </w:t>
      </w:r>
      <w:r>
        <w:rPr>
          <w:rtl w:val="true"/>
        </w:rPr>
        <w:t>כדי</w:t>
      </w:r>
      <w:r>
        <w:rPr>
          <w:rFonts w:eastAsia="Arial TUR;Arial" w:cs="Arial TUR;Arial"/>
          <w:rtl w:val="true"/>
        </w:rPr>
        <w:t xml:space="preserve"> </w:t>
      </w:r>
      <w:r>
        <w:rPr>
          <w:rtl w:val="true"/>
        </w:rPr>
        <w:t>לשקף</w:t>
      </w:r>
      <w:r>
        <w:rPr>
          <w:rFonts w:eastAsia="Arial TUR;Arial" w:cs="Arial TUR;Arial"/>
          <w:rtl w:val="true"/>
        </w:rPr>
        <w:t xml:space="preserve"> </w:t>
      </w:r>
      <w:r>
        <w:rPr>
          <w:rtl w:val="true"/>
        </w:rPr>
        <w:t>כוונה</w:t>
      </w:r>
      <w:r>
        <w:rPr>
          <w:rFonts w:eastAsia="Arial TUR;Arial" w:cs="Arial TUR;Arial"/>
          <w:rtl w:val="true"/>
        </w:rPr>
        <w:t xml:space="preserve"> </w:t>
      </w:r>
      <w:r>
        <w:rPr>
          <w:rtl w:val="true"/>
        </w:rPr>
        <w:t>להיטיב</w:t>
      </w:r>
      <w:r>
        <w:rPr>
          <w:rFonts w:eastAsia="Arial TUR;Arial" w:cs="Arial TUR;Arial"/>
          <w:rtl w:val="true"/>
        </w:rPr>
        <w:t xml:space="preserve"> </w:t>
      </w:r>
      <w:r>
        <w:rPr>
          <w:rtl w:val="true"/>
        </w:rPr>
        <w:t>עם</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לפנים</w:t>
      </w:r>
      <w:r>
        <w:rPr>
          <w:rFonts w:eastAsia="Arial TUR;Arial" w:cs="Arial TUR;Arial"/>
          <w:rtl w:val="true"/>
        </w:rPr>
        <w:t xml:space="preserve"> </w:t>
      </w:r>
      <w:r>
        <w:rPr>
          <w:rtl w:val="true"/>
        </w:rPr>
        <w:t>משורת</w:t>
      </w:r>
      <w:r>
        <w:rPr>
          <w:rFonts w:eastAsia="Arial TUR;Arial" w:cs="Arial TUR;Arial"/>
          <w:rtl w:val="true"/>
        </w:rPr>
        <w:t xml:space="preserve"> </w:t>
      </w:r>
      <w:r>
        <w:rPr>
          <w:rtl w:val="true"/>
        </w:rPr>
        <w:t>הדין</w:t>
      </w:r>
      <w:r>
        <w:rPr>
          <w:rtl w:val="true"/>
        </w:rPr>
        <w:t>.</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שאלת</w:t>
      </w:r>
      <w:r>
        <w:rPr>
          <w:rFonts w:ascii="Century" w:hAnsi="Century" w:eastAsia="Century" w:cs="Century"/>
          <w:b/>
          <w:b/>
          <w:spacing w:val="0"/>
          <w:szCs w:val="24"/>
          <w:rtl w:val="true"/>
        </w:rPr>
        <w:t xml:space="preserve"> </w:t>
      </w:r>
      <w:r>
        <w:rPr>
          <w:rFonts w:ascii="Century" w:hAnsi="Century" w:cs="Miriam"/>
          <w:b/>
          <w:b/>
          <w:spacing w:val="0"/>
          <w:szCs w:val="24"/>
          <w:rtl w:val="true"/>
        </w:rPr>
        <w:t>הפגם</w:t>
      </w:r>
      <w:r>
        <w:rPr>
          <w:rFonts w:ascii="Century" w:hAnsi="Century" w:eastAsia="Century" w:cs="Century"/>
          <w:b/>
          <w:b/>
          <w:spacing w:val="0"/>
          <w:szCs w:val="24"/>
          <w:rtl w:val="true"/>
        </w:rPr>
        <w:t xml:space="preserve"> </w:t>
      </w:r>
      <w:r>
        <w:rPr>
          <w:rFonts w:ascii="Century" w:hAnsi="Century" w:cs="Miriam"/>
          <w:b/>
          <w:b/>
          <w:spacing w:val="0"/>
          <w:szCs w:val="24"/>
          <w:rtl w:val="true"/>
        </w:rPr>
        <w:t>בהסכמה</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סיכום</w:t>
      </w:r>
      <w:r>
        <w:rPr>
          <w:rFonts w:ascii="Century" w:hAnsi="Century" w:eastAsia="Century" w:cs="Century"/>
          <w:b/>
          <w:b/>
          <w:spacing w:val="0"/>
          <w:szCs w:val="24"/>
          <w:rtl w:val="true"/>
        </w:rPr>
        <w:t xml:space="preserve"> </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end="0"/>
        <w:jc w:val="both"/>
        <w:rPr/>
      </w:pPr>
      <w:r>
        <w:rPr>
          <w:rtl w:val="true"/>
        </w:rPr>
        <w:t>לאחר עיון מעמיק בחומר הראיות</w:t>
      </w:r>
      <w:r>
        <w:rPr>
          <w:rtl w:val="true"/>
        </w:rPr>
        <w:t xml:space="preserve">, </w:t>
      </w:r>
      <w:r>
        <w:rPr>
          <w:rtl w:val="true"/>
        </w:rPr>
        <w:t>מסקנתי היא כי בדין דחה בית משפט קמא את טענת המערער לפגם בהסכמתו להעברתו לישראל</w:t>
      </w:r>
      <w:r>
        <w:rPr>
          <w:rtl w:val="true"/>
        </w:rPr>
        <w:t xml:space="preserve">. </w:t>
      </w:r>
      <w:r>
        <w:rPr>
          <w:rtl w:val="true"/>
        </w:rPr>
        <w:t>כפי שציינתי</w:t>
      </w:r>
      <w:r>
        <w:rPr>
          <w:rtl w:val="true"/>
        </w:rPr>
        <w:t xml:space="preserve">, </w:t>
      </w:r>
      <w:r>
        <w:rPr>
          <w:rtl w:val="true"/>
        </w:rPr>
        <w:t>המסמכים שהונחו לפנינו מלמדים כי המערער</w:t>
      </w:r>
      <w:r>
        <w:rPr>
          <w:rtl w:val="true"/>
        </w:rPr>
        <w:t xml:space="preserve">, </w:t>
      </w:r>
      <w:r>
        <w:rPr>
          <w:rtl w:val="true"/>
        </w:rPr>
        <w:t>כמו גם נציגיו השונים</w:t>
      </w:r>
      <w:r>
        <w:rPr>
          <w:rtl w:val="true"/>
        </w:rPr>
        <w:t xml:space="preserve">, </w:t>
      </w:r>
      <w:r>
        <w:rPr>
          <w:rtl w:val="true"/>
        </w:rPr>
        <w:t>היו מודעים לכך שהעברתו לישראל כרוכה בוויתור על זכויותיו לשחרור על תנאי על פי הדין הגרמני</w:t>
      </w:r>
      <w:r>
        <w:rPr>
          <w:rtl w:val="true"/>
        </w:rPr>
        <w:t xml:space="preserve">, </w:t>
      </w:r>
      <w:r>
        <w:rPr>
          <w:rtl w:val="true"/>
        </w:rPr>
        <w:t>ואף כי הובהרה להם משמעותו המלאה של ויתור זה</w:t>
      </w:r>
      <w:r>
        <w:rPr>
          <w:rtl w:val="true"/>
        </w:rPr>
        <w:t xml:space="preserve">. </w:t>
      </w:r>
      <w:r>
        <w:rPr>
          <w:rtl w:val="true"/>
        </w:rPr>
        <w:t>לפיכך</w:t>
      </w:r>
      <w:r>
        <w:rPr>
          <w:rtl w:val="true"/>
        </w:rPr>
        <w:t xml:space="preserve">, </w:t>
      </w:r>
      <w:r>
        <w:rPr>
          <w:rtl w:val="true"/>
        </w:rPr>
        <w:t>לא נותר לי אלא לקבוע כי הסכמתו של המערער ניתנה כדין</w:t>
      </w:r>
      <w:r>
        <w:rPr>
          <w:rtl w:val="true"/>
        </w:rPr>
        <w:t xml:space="preserve">, </w:t>
      </w:r>
      <w:r>
        <w:rPr>
          <w:rtl w:val="true"/>
        </w:rPr>
        <w:t>ואין בכוחו לחזור ממנה</w:t>
      </w:r>
      <w:r>
        <w:rPr>
          <w:rtl w:val="true"/>
        </w:rPr>
        <w:t xml:space="preserve">. </w:t>
      </w:r>
    </w:p>
    <w:p>
      <w:pPr>
        <w:pStyle w:val="Ruller4"/>
        <w:ind w:end="0"/>
        <w:jc w:val="both"/>
        <w:rPr/>
      </w:pPr>
      <w:r>
        <w:rPr>
          <w:rtl w:val="true"/>
        </w:rPr>
      </w:r>
    </w:p>
    <w:p>
      <w:pPr>
        <w:pStyle w:val="Ruller41"/>
        <w:numPr>
          <w:ilvl w:val="0"/>
          <w:numId w:val="1"/>
        </w:numPr>
        <w:ind w:end="0"/>
        <w:jc w:val="both"/>
        <w:rPr/>
      </w:pPr>
      <w:r>
        <w:rPr>
          <w:rFonts w:ascii="Century" w:hAnsi="Century" w:cs="Century"/>
          <w:sz w:val="22"/>
          <w:sz w:val="22"/>
          <w:rtl w:val="true"/>
        </w:rPr>
        <w:t xml:space="preserve">משלא מצאתי כי יש ממש בטענותיו של המערער ביחס לשני נושאי </w:t>
      </w:r>
      <w:r>
        <w:rPr>
          <w:rtl w:val="true"/>
        </w:rPr>
        <w:t>המחלוקת בערעור זה</w:t>
      </w:r>
      <w:r>
        <w:rPr>
          <w:rtl w:val="true"/>
        </w:rPr>
        <w:t xml:space="preserve">, </w:t>
      </w:r>
      <w:r>
        <w:rPr>
          <w:rtl w:val="true"/>
        </w:rPr>
        <w:t>הרי שאם תישמע דעתי נדחה את הערעור</w:t>
      </w:r>
      <w:r>
        <w:rPr>
          <w:rtl w:val="true"/>
        </w:rPr>
        <w:t xml:space="preserve">, </w:t>
      </w:r>
      <w:r>
        <w:rPr>
          <w:rtl w:val="true"/>
        </w:rPr>
        <w:t>ונותיר על כנו את פסק דינו של בית משפט קמא</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בטרם</w:t>
      </w:r>
      <w:r>
        <w:rPr>
          <w:rFonts w:ascii="Century" w:hAnsi="Century" w:eastAsia="Century" w:cs="Century"/>
          <w:b/>
          <w:b/>
          <w:spacing w:val="0"/>
          <w:szCs w:val="24"/>
          <w:rtl w:val="true"/>
        </w:rPr>
        <w:t xml:space="preserve"> </w:t>
      </w:r>
      <w:r>
        <w:rPr>
          <w:rFonts w:ascii="Century" w:hAnsi="Century" w:cs="Miriam"/>
          <w:b/>
          <w:b/>
          <w:spacing w:val="0"/>
          <w:szCs w:val="24"/>
          <w:rtl w:val="true"/>
        </w:rPr>
        <w:t>סיום</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end="0"/>
        <w:jc w:val="both"/>
        <w:rPr/>
      </w:pPr>
      <w:r>
        <w:rPr>
          <w:rtl w:val="true"/>
        </w:rPr>
        <w:t>לאורך חוות דעתי זו נדרשתי להכריע בדבר ברירת הדין החל על המערער בהליכים לשחרורו על תנאי ממאסר</w:t>
      </w:r>
      <w:r>
        <w:rPr>
          <w:rtl w:val="true"/>
        </w:rPr>
        <w:t xml:space="preserve">, </w:t>
      </w:r>
      <w:r>
        <w:rPr>
          <w:rtl w:val="true"/>
        </w:rPr>
        <w:t>וביחס לתוקפּה של הסכמתו לשאת ביתרת עונשו בישראל</w:t>
      </w:r>
      <w:r>
        <w:rPr>
          <w:rtl w:val="true"/>
        </w:rPr>
        <w:t xml:space="preserve">. </w:t>
      </w:r>
      <w:r>
        <w:rPr>
          <w:rtl w:val="true"/>
        </w:rPr>
        <w:t>התוצאה שאליה הגעתי הושתתה על ניתוח אמות המידה המשפטיות המתאימות</w:t>
      </w:r>
      <w:r>
        <w:rPr>
          <w:rtl w:val="true"/>
        </w:rPr>
        <w:t xml:space="preserve">, </w:t>
      </w:r>
      <w:r>
        <w:rPr>
          <w:rtl w:val="true"/>
        </w:rPr>
        <w:t>ועל יישומן על נסיבות המקרה שלפנינו</w:t>
      </w:r>
      <w:r>
        <w:rPr>
          <w:rtl w:val="true"/>
        </w:rPr>
        <w:t xml:space="preserve">. </w:t>
      </w:r>
      <w:r>
        <w:rPr>
          <w:rtl w:val="true"/>
        </w:rPr>
        <w:t>דיון זה נערך</w:t>
      </w:r>
      <w:r>
        <w:rPr>
          <w:rtl w:val="true"/>
        </w:rPr>
        <w:t xml:space="preserve">, </w:t>
      </w:r>
      <w:r>
        <w:rPr>
          <w:rtl w:val="true"/>
        </w:rPr>
        <w:t>מראשיתו ועד סופו</w:t>
      </w:r>
      <w:r>
        <w:rPr>
          <w:rtl w:val="true"/>
        </w:rPr>
        <w:t xml:space="preserve">, </w:t>
      </w:r>
      <w:r>
        <w:rPr>
          <w:rtl w:val="true"/>
        </w:rPr>
        <w:t>בהתעלם מהמעשים שאותם ביצע המערער</w:t>
      </w:r>
      <w:r>
        <w:rPr>
          <w:rtl w:val="true"/>
        </w:rPr>
        <w:t xml:space="preserve">, </w:t>
      </w:r>
      <w:r>
        <w:rPr>
          <w:rtl w:val="true"/>
        </w:rPr>
        <w:t>שכן כדבריו המהדהדים והנכוחים של מ</w:t>
      </w:r>
      <w:r>
        <w:rPr>
          <w:rtl w:val="true"/>
        </w:rPr>
        <w:t>"</w:t>
      </w:r>
      <w:r>
        <w:rPr>
          <w:rtl w:val="true"/>
        </w:rPr>
        <w:t xml:space="preserve">מ הנשיא </w:t>
      </w:r>
      <w:r>
        <w:rPr>
          <w:rFonts w:ascii="Century" w:hAnsi="Century" w:cs="Miriam"/>
          <w:b/>
          <w:b/>
          <w:spacing w:val="0"/>
          <w:sz w:val="22"/>
          <w:sz w:val="22"/>
          <w:szCs w:val="24"/>
          <w:rtl w:val="true"/>
        </w:rPr>
        <w:t>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כהן</w:t>
      </w:r>
      <w:r>
        <w:rPr>
          <w:rtl w:val="true"/>
        </w:rPr>
        <w:t>, "</w:t>
      </w:r>
      <w:r>
        <w:rPr>
          <w:rtl w:val="true"/>
        </w:rPr>
        <w:t>שערי בית</w:t>
      </w:r>
      <w:r>
        <w:rPr>
          <w:rtl w:val="true"/>
        </w:rPr>
        <w:t>-</w:t>
      </w:r>
      <w:r>
        <w:rPr>
          <w:rtl w:val="true"/>
        </w:rPr>
        <w:t>משפט זה פתוחים לרווחה לפני כל אדם</w:t>
      </w:r>
      <w:r>
        <w:rPr>
          <w:rtl w:val="true"/>
        </w:rPr>
        <w:t xml:space="preserve">, </w:t>
      </w:r>
      <w:r>
        <w:rPr>
          <w:rtl w:val="true"/>
        </w:rPr>
        <w:t>ויהא הוא הנבזה והמסוכן והמושחת שבפושעים</w:t>
      </w:r>
      <w:r>
        <w:rPr>
          <w:rtl w:val="true"/>
        </w:rPr>
        <w:t>" (</w:t>
      </w:r>
      <w:hyperlink r:id="rId91">
        <w:r>
          <w:rPr>
            <w:rStyle w:val="Hyperlink"/>
            <w:color w:val="0000FF"/>
            <w:u w:val="single"/>
            <w:rtl w:val="true"/>
          </w:rPr>
          <w:t>בג</w:t>
        </w:r>
        <w:r>
          <w:rPr>
            <w:rStyle w:val="Hyperlink"/>
            <w:color w:val="0000FF"/>
            <w:u w:val="single"/>
            <w:rtl w:val="true"/>
          </w:rPr>
          <w:t>"</w:t>
        </w:r>
        <w:r>
          <w:rPr>
            <w:rStyle w:val="Hyperlink"/>
            <w:color w:val="0000FF"/>
            <w:u w:val="single"/>
            <w:rtl w:val="true"/>
          </w:rPr>
          <w:t>ץ</w:t>
        </w:r>
        <w:r>
          <w:rPr>
            <w:rStyle w:val="Hyperlink"/>
            <w:color w:val="0000FF"/>
            <w:u w:val="single"/>
            <w:rtl w:val="true"/>
          </w:rPr>
          <w:t xml:space="preserve"> </w:t>
        </w:r>
        <w:r>
          <w:rPr>
            <w:rStyle w:val="Hyperlink"/>
            <w:color w:val="0000FF"/>
            <w:u w:val="single"/>
          </w:rPr>
          <w:t>320/80</w:t>
        </w:r>
        <w:r>
          <w:rPr>
            <w:rStyle w:val="Hyperlink"/>
            <w:color w:val="0000FF"/>
            <w:u w:val="single"/>
            <w:rtl w:val="true"/>
          </w:rPr>
          <w:t xml:space="preserve">‏ </w:t>
        </w:r>
        <w:r>
          <w:rPr>
            <w:rStyle w:val="Hyperlink"/>
            <w:color w:val="0000FF"/>
            <w:u w:val="single"/>
            <w:rtl w:val="true"/>
          </w:rPr>
          <w:t>קוואסמה</w:t>
        </w:r>
        <w:r>
          <w:rPr>
            <w:rStyle w:val="Hyperlink"/>
            <w:rFonts w:ascii="Times New Roman" w:hAnsi="Times New Roman" w:cs="Times New Roman"/>
            <w:color w:val="0000FF"/>
            <w:u w:val="single"/>
          </w:rPr>
          <w:t>‎</w:t>
        </w:r>
        <w:r>
          <w:rPr>
            <w:rStyle w:val="Hyperlink"/>
            <w:color w:val="0000FF"/>
            <w:u w:val="singl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שר</w:t>
        </w:r>
        <w:r>
          <w:rPr>
            <w:rStyle w:val="Hyperlink"/>
            <w:color w:val="0000FF"/>
            <w:u w:val="single"/>
            <w:rtl w:val="true"/>
          </w:rPr>
          <w:t xml:space="preserve"> </w:t>
        </w:r>
        <w:r>
          <w:rPr>
            <w:rStyle w:val="Hyperlink"/>
            <w:color w:val="0000FF"/>
            <w:u w:val="single"/>
            <w:rtl w:val="true"/>
          </w:rPr>
          <w:t>הביטחון</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לה</w:t>
        </w:r>
      </w:hyperlink>
      <w:r>
        <w:rPr>
          <w:rtl w:val="true"/>
        </w:rPr>
        <w:t>(</w:t>
      </w:r>
      <w:r>
        <w:rPr/>
        <w:t>3</w:t>
      </w:r>
      <w:r>
        <w:rPr>
          <w:rtl w:val="true"/>
        </w:rPr>
        <w:t xml:space="preserve">) </w:t>
      </w:r>
      <w:r>
        <w:rPr/>
        <w:t>113</w:t>
      </w:r>
      <w:r>
        <w:rPr>
          <w:rtl w:val="true"/>
        </w:rPr>
        <w:t xml:space="preserve">, </w:t>
      </w:r>
      <w:r>
        <w:rPr/>
        <w:t>130</w:t>
      </w:r>
      <w:r>
        <w:rPr>
          <w:rtl w:val="true"/>
        </w:rPr>
        <w:t xml:space="preserve"> (</w:t>
      </w:r>
      <w:r>
        <w:rPr/>
        <w:t>1980</w:t>
      </w:r>
      <w:r>
        <w:rPr>
          <w:rtl w:val="true"/>
        </w:rPr>
        <w:t xml:space="preserve">)). </w:t>
      </w:r>
      <w:r>
        <w:rPr>
          <w:rtl w:val="true"/>
        </w:rPr>
        <w:t>ואולם</w:t>
      </w:r>
      <w:r>
        <w:rPr>
          <w:rtl w:val="true"/>
        </w:rPr>
        <w:t xml:space="preserve">, </w:t>
      </w:r>
      <w:r>
        <w:rPr>
          <w:rtl w:val="true"/>
        </w:rPr>
        <w:t>טרם חתימה</w:t>
      </w:r>
      <w:r>
        <w:rPr>
          <w:rtl w:val="true"/>
        </w:rPr>
        <w:t xml:space="preserve">, </w:t>
      </w:r>
      <w:r>
        <w:rPr>
          <w:rtl w:val="true"/>
        </w:rPr>
        <w:t>ולנוכח נסיבותיה החריגות של הפרשה שבה עסקינן</w:t>
      </w:r>
      <w:r>
        <w:rPr>
          <w:rtl w:val="true"/>
        </w:rPr>
        <w:t xml:space="preserve">, </w:t>
      </w:r>
      <w:r>
        <w:rPr>
          <w:rtl w:val="true"/>
        </w:rPr>
        <w:t>לא אוכל שלא לתת דעתי להקשר שבעטיו נידון המערער לכתחילה למאסר עולם</w:t>
      </w:r>
      <w:r>
        <w:rPr>
          <w:rtl w:val="true"/>
        </w:rPr>
        <w:t xml:space="preserve">. </w:t>
      </w:r>
      <w:r>
        <w:rPr>
          <w:rtl w:val="true"/>
        </w:rPr>
        <w:t>אדגיש כי דברים אלה הם בגדר הרהורי לב המובאים למעלה מן הצורך</w:t>
      </w:r>
      <w:r>
        <w:rPr>
          <w:rtl w:val="true"/>
        </w:rPr>
        <w:t xml:space="preserve">, </w:t>
      </w:r>
      <w:r>
        <w:rPr>
          <w:rtl w:val="true"/>
        </w:rPr>
        <w:t>וברי כי אין בהם כדי לכבול את דעתו של גורם זה או אחר אשר יידרש לדון בעתיד בעניינו של המערער</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מעשיו של המערער</w:t>
      </w:r>
      <w:r>
        <w:rPr>
          <w:rtl w:val="true"/>
        </w:rPr>
        <w:t xml:space="preserve">, </w:t>
      </w:r>
      <w:r>
        <w:rPr>
          <w:rtl w:val="true"/>
        </w:rPr>
        <w:t>אף ביחס לעבירה החמורה במיוחד שבה הורשע</w:t>
      </w:r>
      <w:r>
        <w:rPr>
          <w:rtl w:val="true"/>
        </w:rPr>
        <w:t xml:space="preserve">, </w:t>
      </w:r>
      <w:r>
        <w:rPr>
          <w:rtl w:val="true"/>
        </w:rPr>
        <w:t>הם קשים ומחרידים ביותר</w:t>
      </w:r>
      <w:r>
        <w:rPr>
          <w:rtl w:val="true"/>
        </w:rPr>
        <w:t xml:space="preserve">. </w:t>
      </w:r>
      <w:r>
        <w:rPr>
          <w:rtl w:val="true"/>
        </w:rPr>
        <w:t>נטילת חייה של אישה</w:t>
      </w:r>
      <w:r>
        <w:rPr>
          <w:rtl w:val="true"/>
        </w:rPr>
        <w:t xml:space="preserve">, </w:t>
      </w:r>
      <w:r>
        <w:rPr>
          <w:rtl w:val="true"/>
        </w:rPr>
        <w:t>שחטאה היחיד היה שקשרה את גורלה בזה של המערער ונתנה בו את אמונה</w:t>
      </w:r>
      <w:r>
        <w:rPr>
          <w:rtl w:val="true"/>
        </w:rPr>
        <w:t xml:space="preserve">, </w:t>
      </w:r>
      <w:r>
        <w:rPr>
          <w:rtl w:val="true"/>
        </w:rPr>
        <w:t xml:space="preserve">כל זאת בעבור בצע כסף </w:t>
      </w:r>
      <w:r>
        <w:rPr>
          <w:rtl w:val="true"/>
        </w:rPr>
        <w:t>–</w:t>
      </w:r>
      <w:r>
        <w:rPr>
          <w:rtl w:val="true"/>
        </w:rPr>
        <w:t xml:space="preserve"> משקפת שפל מוסרי מן המעלה הראשונה</w:t>
      </w:r>
      <w:r>
        <w:rPr>
          <w:rtl w:val="true"/>
        </w:rPr>
        <w:t xml:space="preserve">. </w:t>
      </w:r>
      <w:r>
        <w:rPr>
          <w:rtl w:val="true"/>
        </w:rPr>
        <w:t>בקור רוח מוחלט ותוך תכנון מוקדם ומפורט לפרטי פרטים</w:t>
      </w:r>
      <w:r>
        <w:rPr>
          <w:rtl w:val="true"/>
        </w:rPr>
        <w:t xml:space="preserve">, </w:t>
      </w:r>
      <w:r>
        <w:rPr>
          <w:rtl w:val="true"/>
        </w:rPr>
        <w:t>הונה המערער את המנוחה להרחיק עימו עד לגבעה מבודדת בהרי פרו</w:t>
      </w:r>
      <w:r>
        <w:rPr>
          <w:rtl w:val="true"/>
        </w:rPr>
        <w:t xml:space="preserve">. </w:t>
      </w:r>
      <w:r>
        <w:rPr>
          <w:rtl w:val="true"/>
        </w:rPr>
        <w:t>שם</w:t>
      </w:r>
      <w:r>
        <w:rPr>
          <w:rtl w:val="true"/>
        </w:rPr>
        <w:t xml:space="preserve">, </w:t>
      </w:r>
      <w:r>
        <w:rPr>
          <w:rtl w:val="true"/>
        </w:rPr>
        <w:t>הוציא אל הפועל את מזימתו הזדונית והנקלית</w:t>
      </w:r>
      <w:r>
        <w:rPr>
          <w:rtl w:val="true"/>
        </w:rPr>
        <w:t xml:space="preserve">, </w:t>
      </w:r>
      <w:r>
        <w:rPr>
          <w:rtl w:val="true"/>
        </w:rPr>
        <w:t xml:space="preserve">תוך שהוא מכוון לראשה של המנוחה אקדח הטעון בקליע </w:t>
      </w:r>
      <w:r>
        <w:rPr/>
        <w:t>hollow point</w:t>
      </w:r>
      <w:r>
        <w:rPr>
          <w:rtl w:val="true"/>
        </w:rPr>
        <w:t xml:space="preserve">, </w:t>
      </w:r>
      <w:r>
        <w:rPr>
          <w:rtl w:val="true"/>
        </w:rPr>
        <w:t>שפגיעתו חריפה במיוחד</w:t>
      </w:r>
      <w:r>
        <w:rPr>
          <w:rtl w:val="true"/>
        </w:rPr>
        <w:t xml:space="preserve">. </w:t>
      </w:r>
      <w:r>
        <w:rPr>
          <w:rtl w:val="true"/>
        </w:rPr>
        <w:t>אף לאחר שקליע אקדחו פילח את ראשה</w:t>
      </w:r>
      <w:r>
        <w:rPr>
          <w:rtl w:val="true"/>
        </w:rPr>
        <w:t xml:space="preserve">, </w:t>
      </w:r>
      <w:r>
        <w:rPr>
          <w:rtl w:val="true"/>
        </w:rPr>
        <w:t>לא נתקף ולו שמץ של חרטה</w:t>
      </w:r>
      <w:r>
        <w:rPr>
          <w:rtl w:val="true"/>
        </w:rPr>
        <w:t xml:space="preserve">, </w:t>
      </w:r>
      <w:r>
        <w:rPr>
          <w:rtl w:val="true"/>
        </w:rPr>
        <w:t>ועשה ככל שלאל ידו על מנת להפקירה אל מותה ולחלצו מאימת הדין</w:t>
      </w:r>
      <w:r>
        <w:rPr>
          <w:rtl w:val="true"/>
        </w:rPr>
        <w:t xml:space="preserve">. </w:t>
      </w:r>
    </w:p>
    <w:p>
      <w:pPr>
        <w:pStyle w:val="Ruller4"/>
        <w:ind w:end="0"/>
        <w:jc w:val="both"/>
        <w:rPr/>
      </w:pPr>
      <w:r>
        <w:rPr>
          <w:rtl w:val="true"/>
        </w:rPr>
      </w:r>
    </w:p>
    <w:p>
      <w:pPr>
        <w:pStyle w:val="Ruller41"/>
        <w:numPr>
          <w:ilvl w:val="0"/>
          <w:numId w:val="1"/>
        </w:numPr>
        <w:ind w:end="0"/>
        <w:jc w:val="both"/>
        <w:rPr/>
      </w:pPr>
      <w:r>
        <w:rPr>
          <w:rtl w:val="true"/>
        </w:rPr>
        <w:t>נקל להבחין</w:t>
      </w:r>
      <w:r>
        <w:rPr>
          <w:rtl w:val="true"/>
        </w:rPr>
        <w:t xml:space="preserve">, </w:t>
      </w:r>
      <w:r>
        <w:rPr>
          <w:rtl w:val="true"/>
        </w:rPr>
        <w:t>אם כן</w:t>
      </w:r>
      <w:r>
        <w:rPr>
          <w:rtl w:val="true"/>
        </w:rPr>
        <w:t xml:space="preserve">, </w:t>
      </w:r>
      <w:r>
        <w:rPr>
          <w:rtl w:val="true"/>
        </w:rPr>
        <w:t>כי המערער שלפנינו הוא</w:t>
      </w:r>
      <w:r>
        <w:rPr>
          <w:rtl w:val="true"/>
        </w:rPr>
        <w:t>-</w:t>
      </w:r>
      <w:r>
        <w:rPr>
          <w:rtl w:val="true"/>
        </w:rPr>
        <w:t xml:space="preserve">הוא אותו </w:t>
      </w:r>
      <w:r>
        <w:rPr>
          <w:rtl w:val="true"/>
        </w:rPr>
        <w:t>"</w:t>
      </w:r>
      <w:r>
        <w:rPr>
          <w:rtl w:val="true"/>
        </w:rPr>
        <w:t>נבזה</w:t>
      </w:r>
      <w:r>
        <w:rPr>
          <w:rtl w:val="true"/>
        </w:rPr>
        <w:t xml:space="preserve">, </w:t>
      </w:r>
      <w:r>
        <w:rPr>
          <w:rtl w:val="true"/>
        </w:rPr>
        <w:t>מסוכן ומושחת שבפושעים</w:t>
      </w:r>
      <w:r>
        <w:rPr>
          <w:rtl w:val="true"/>
        </w:rPr>
        <w:t xml:space="preserve">", </w:t>
      </w:r>
      <w:r>
        <w:rPr>
          <w:rtl w:val="true"/>
        </w:rPr>
        <w:t>כדבריו של מ</w:t>
      </w:r>
      <w:r>
        <w:rPr>
          <w:rtl w:val="true"/>
        </w:rPr>
        <w:t>"</w:t>
      </w:r>
      <w:r>
        <w:rPr>
          <w:rtl w:val="true"/>
        </w:rPr>
        <w:t xml:space="preserve">מ הנשיא </w:t>
      </w:r>
      <w:r>
        <w:rPr>
          <w:rFonts w:ascii="Century" w:hAnsi="Century" w:cs="Miriam"/>
          <w:b/>
          <w:b/>
          <w:spacing w:val="0"/>
          <w:sz w:val="22"/>
          <w:sz w:val="22"/>
          <w:szCs w:val="24"/>
          <w:rtl w:val="true"/>
        </w:rPr>
        <w:t>ח</w:t>
      </w:r>
      <w:r>
        <w:rPr>
          <w:rFonts w:cs="Miriam" w:ascii="Century" w:hAnsi="Century"/>
          <w:b/>
          <w:spacing w:val="0"/>
          <w:sz w:val="22"/>
          <w:szCs w:val="24"/>
          <w:rtl w:val="true"/>
        </w:rPr>
        <w:t xml:space="preserve">' </w:t>
      </w:r>
      <w:r>
        <w:rPr>
          <w:rFonts w:ascii="Century" w:hAnsi="Century" w:cs="Miriam"/>
          <w:b/>
          <w:b/>
          <w:spacing w:val="0"/>
          <w:sz w:val="22"/>
          <w:sz w:val="22"/>
          <w:szCs w:val="24"/>
          <w:rtl w:val="true"/>
        </w:rPr>
        <w:t>כהן</w:t>
      </w:r>
      <w:r>
        <w:rPr>
          <w:rtl w:val="true"/>
        </w:rPr>
        <w:t xml:space="preserve">. </w:t>
      </w:r>
      <w:r>
        <w:rPr>
          <w:rtl w:val="true"/>
        </w:rPr>
        <w:t>עוצמתה של שיטתנו המשפטית היא בפתיחת שערי בית המשפט לרווחה בפניו</w:t>
      </w:r>
      <w:r>
        <w:rPr>
          <w:rtl w:val="true"/>
        </w:rPr>
        <w:t xml:space="preserve">, </w:t>
      </w:r>
      <w:r>
        <w:rPr>
          <w:rtl w:val="true"/>
        </w:rPr>
        <w:t xml:space="preserve">כל אימת שבפיו טענה בדבר חוקיות מאסרו </w:t>
      </w:r>
      <w:r>
        <w:rPr>
          <w:rtl w:val="true"/>
        </w:rPr>
        <w:t>–</w:t>
      </w:r>
      <w:r>
        <w:rPr>
          <w:rtl w:val="true"/>
        </w:rPr>
        <w:t xml:space="preserve"> וכך אכן עשינו</w:t>
      </w:r>
      <w:r>
        <w:rPr>
          <w:rtl w:val="true"/>
        </w:rPr>
        <w:t xml:space="preserve">; </w:t>
      </w:r>
      <w:r>
        <w:rPr>
          <w:rtl w:val="true"/>
        </w:rPr>
        <w:t>אך חובתה</w:t>
      </w:r>
      <w:r>
        <w:rPr>
          <w:rtl w:val="true"/>
        </w:rPr>
        <w:t xml:space="preserve">, </w:t>
      </w:r>
      <w:r>
        <w:rPr>
          <w:rtl w:val="true"/>
        </w:rPr>
        <w:t>לצד זאת</w:t>
      </w:r>
      <w:r>
        <w:rPr>
          <w:rtl w:val="true"/>
        </w:rPr>
        <w:t xml:space="preserve">, </w:t>
      </w:r>
      <w:r>
        <w:rPr>
          <w:rtl w:val="true"/>
        </w:rPr>
        <w:t>היא בסגירתם של שערי בית האסורים בפניו משהתבררה חוקיות זו</w:t>
      </w:r>
      <w:r>
        <w:rPr>
          <w:rtl w:val="true"/>
        </w:rPr>
        <w:t xml:space="preserve">. </w:t>
      </w:r>
      <w:r>
        <w:rPr>
          <w:rtl w:val="true"/>
        </w:rPr>
        <w:t>שחיתותו האנושית של המערער מצדיקה שלילה ממושכת וקשה של חירותו</w:t>
      </w:r>
      <w:r>
        <w:rPr>
          <w:rtl w:val="true"/>
        </w:rPr>
        <w:t xml:space="preserve">. </w:t>
      </w:r>
      <w:r>
        <w:rPr>
          <w:rtl w:val="true"/>
        </w:rPr>
        <w:t>כך מורה שורת הדין</w:t>
      </w:r>
      <w:r>
        <w:rPr>
          <w:rtl w:val="true"/>
        </w:rPr>
        <w:t xml:space="preserve">, </w:t>
      </w:r>
      <w:r>
        <w:rPr>
          <w:rtl w:val="true"/>
        </w:rPr>
        <w:t>וכך מנחה צו המצפון</w:t>
      </w:r>
      <w:r>
        <w:rPr>
          <w:rtl w:val="true"/>
        </w:rPr>
        <w:t xml:space="preserve">. </w:t>
      </w:r>
    </w:p>
    <w:p>
      <w:pPr>
        <w:pStyle w:val="Ruller4"/>
        <w:ind w:end="0"/>
        <w:jc w:val="both"/>
        <w:rPr/>
      </w:pPr>
      <w:r>
        <w:rPr>
          <w:rtl w:val="true"/>
        </w:rPr>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
        <w:ind w:end="0"/>
        <w:jc w:val="both"/>
        <w:rPr>
          <w:rFonts w:ascii="Century" w:hAnsi="Century" w:cs="Miriam"/>
          <w:b/>
          <w:spacing w:val="0"/>
          <w:szCs w:val="24"/>
        </w:rPr>
      </w:pPr>
      <w:r>
        <w:rPr>
          <w:rFonts w:ascii="Century" w:hAnsi="Century" w:cs="Miriam"/>
          <w:b/>
          <w:b/>
          <w:spacing w:val="0"/>
          <w:szCs w:val="24"/>
          <w:rtl w:val="true"/>
        </w:rPr>
        <w:t>סוף</w:t>
      </w:r>
      <w:r>
        <w:rPr>
          <w:rFonts w:ascii="Century" w:hAnsi="Century" w:eastAsia="Century" w:cs="Century"/>
          <w:b/>
          <w:b/>
          <w:spacing w:val="0"/>
          <w:szCs w:val="24"/>
          <w:rtl w:val="true"/>
        </w:rPr>
        <w:t xml:space="preserve"> </w:t>
      </w:r>
      <w:r>
        <w:rPr>
          <w:rFonts w:ascii="Century" w:hAnsi="Century" w:cs="Miriam"/>
          <w:b/>
          <w:b/>
          <w:spacing w:val="0"/>
          <w:szCs w:val="24"/>
          <w:rtl w:val="true"/>
        </w:rPr>
        <w:t>דבר</w:t>
      </w:r>
    </w:p>
    <w:p>
      <w:pPr>
        <w:pStyle w:val="Ruller4"/>
        <w:ind w:end="0"/>
        <w:jc w:val="both"/>
        <w:rPr>
          <w:rFonts w:ascii="Century" w:hAnsi="Century" w:cs="Miriam"/>
          <w:b/>
          <w:spacing w:val="0"/>
          <w:szCs w:val="24"/>
        </w:rPr>
      </w:pPr>
      <w:r>
        <w:rPr>
          <w:rFonts w:cs="Miriam" w:ascii="Century" w:hAnsi="Century"/>
          <w:b/>
          <w:spacing w:val="0"/>
          <w:szCs w:val="24"/>
          <w:rtl w:val="true"/>
        </w:rPr>
      </w:r>
    </w:p>
    <w:p>
      <w:pPr>
        <w:pStyle w:val="Ruller41"/>
        <w:numPr>
          <w:ilvl w:val="0"/>
          <w:numId w:val="1"/>
        </w:numPr>
        <w:ind w:end="0"/>
        <w:jc w:val="both"/>
        <w:rPr/>
      </w:pPr>
      <w:r>
        <w:rPr>
          <w:rtl w:val="true"/>
        </w:rPr>
        <w:t>אציע אפוא לחבריי לדחות את הערעור</w:t>
      </w:r>
      <w:r>
        <w:rPr>
          <w:rtl w:val="true"/>
        </w:rPr>
        <w:t xml:space="preserve">, </w:t>
      </w:r>
      <w:r>
        <w:rPr>
          <w:rtl w:val="true"/>
        </w:rPr>
        <w:t>ולקבוע כי המערער יהיה זכאי לעתור לשחרור על תנאי ממאסר על פי אמות המידה הקבועות בדין הישראלי</w:t>
      </w:r>
      <w:r>
        <w:rPr>
          <w:rtl w:val="true"/>
        </w:rPr>
        <w:t xml:space="preserve">, </w:t>
      </w:r>
      <w:r>
        <w:rPr>
          <w:rtl w:val="true"/>
        </w:rPr>
        <w:t xml:space="preserve">החל מחלוף </w:t>
      </w:r>
      <w:r>
        <w:rPr>
          <w:rFonts w:cs="Miriam" w:ascii="Century" w:hAnsi="Century"/>
          <w:b/>
          <w:spacing w:val="0"/>
          <w:sz w:val="22"/>
          <w:szCs w:val="24"/>
        </w:rPr>
        <w:t>20</w:t>
      </w:r>
      <w:r>
        <w:rPr>
          <w:rFonts w:cs="Miriam" w:ascii="Century" w:hAnsi="Century"/>
          <w:b/>
          <w:spacing w:val="0"/>
          <w:sz w:val="22"/>
          <w:szCs w:val="24"/>
          <w:rtl w:val="true"/>
        </w:rPr>
        <w:t xml:space="preserve"> </w:t>
      </w:r>
      <w:r>
        <w:rPr>
          <w:rFonts w:ascii="Century" w:hAnsi="Century" w:cs="Miriam"/>
          <w:b/>
          <w:b/>
          <w:spacing w:val="0"/>
          <w:sz w:val="22"/>
          <w:sz w:val="22"/>
          <w:szCs w:val="24"/>
          <w:rtl w:val="true"/>
        </w:rPr>
        <w:t>שנים</w:t>
      </w:r>
      <w:r>
        <w:rPr>
          <w:rtl w:val="true"/>
        </w:rPr>
        <w:t xml:space="preserve"> ממועד תחילת מאסרו </w:t>
      </w:r>
      <w:r>
        <w:rPr>
          <w:rtl w:val="true"/>
        </w:rPr>
        <w:t>–</w:t>
      </w:r>
      <w:r>
        <w:rPr>
          <w:rtl w:val="true"/>
        </w:rPr>
        <w:t xml:space="preserve"> ואף לא יום אחד קודם לכך</w:t>
      </w:r>
      <w:r>
        <w:rPr>
          <w:rtl w:val="true"/>
        </w:rPr>
        <w:t>.</w:t>
      </w:r>
    </w:p>
    <w:p>
      <w:pPr>
        <w:pStyle w:val="Ruller4"/>
        <w:ind w:end="0"/>
        <w:jc w:val="both"/>
        <w:rPr/>
      </w:pPr>
      <w:r>
        <w:rPr>
          <w:rtl w:val="true"/>
        </w:rPr>
      </w:r>
    </w:p>
    <w:p>
      <w:pPr>
        <w:pStyle w:val="Ruller4"/>
        <w:ind w:end="0"/>
        <w:jc w:val="end"/>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p>
      <w:pPr>
        <w:pStyle w:val="Ruller4"/>
        <w:ind w:end="0"/>
        <w:jc w:val="start"/>
        <w:rPr/>
      </w:pPr>
      <w:r>
        <w:rPr>
          <w:rFonts w:ascii="Times New Roman" w:hAnsi="Times New Roman" w:cs="Miriam"/>
          <w:spacing w:val="0"/>
          <w:sz w:val="28"/>
          <w:sz w:val="28"/>
          <w:szCs w:val="24"/>
          <w:u w:val="single"/>
          <w:rtl w:val="true"/>
        </w:rPr>
        <w:t>השופט</w:t>
      </w:r>
      <w:r>
        <w:rPr>
          <w:rFonts w:ascii="Times New Roman" w:hAnsi="Times New Roman" w:cs="Times New Roman"/>
          <w:spacing w:val="0"/>
          <w:sz w:val="28"/>
          <w:sz w:val="28"/>
          <w:szCs w:val="24"/>
          <w:u w:val="single"/>
          <w:rtl w:val="true"/>
        </w:rPr>
        <w:t xml:space="preserve"> </w:t>
      </w:r>
      <w:r>
        <w:rPr>
          <w:rFonts w:ascii="Times New Roman" w:hAnsi="Times New Roman" w:cs="Miriam"/>
          <w:spacing w:val="0"/>
          <w:sz w:val="28"/>
          <w:sz w:val="28"/>
          <w:szCs w:val="24"/>
          <w:u w:val="single"/>
          <w:rtl w:val="true"/>
        </w:rPr>
        <w:t>י</w:t>
      </w:r>
      <w:r>
        <w:rPr>
          <w:rFonts w:cs="Miriam" w:ascii="Times New Roman" w:hAnsi="Times New Roman"/>
          <w:spacing w:val="0"/>
          <w:sz w:val="28"/>
          <w:szCs w:val="24"/>
          <w:u w:val="single"/>
          <w:rtl w:val="true"/>
        </w:rPr>
        <w:t xml:space="preserve">' </w:t>
      </w:r>
      <w:r>
        <w:rPr>
          <w:rFonts w:ascii="Times New Roman" w:hAnsi="Times New Roman" w:cs="Miriam"/>
          <w:spacing w:val="0"/>
          <w:sz w:val="28"/>
          <w:sz w:val="28"/>
          <w:szCs w:val="24"/>
          <w:u w:val="single"/>
          <w:rtl w:val="true"/>
        </w:rPr>
        <w:t>מינץ</w:t>
      </w:r>
      <w:r>
        <w:rPr>
          <w:rFonts w:cs="Miriam" w:ascii="Times New Roman" w:hAnsi="Times New Roman"/>
          <w:spacing w:val="0"/>
          <w:sz w:val="28"/>
          <w:szCs w:val="24"/>
          <w:u w:val="single"/>
          <w:rtl w:val="true"/>
        </w:rPr>
        <w:t>'</w:t>
      </w:r>
      <w:r>
        <w:rPr>
          <w:rFonts w:cs="Miriam" w:ascii="Times New Roman" w:hAnsi="Times New Roman"/>
          <w:spacing w:val="0"/>
          <w:sz w:val="28"/>
          <w:szCs w:val="24"/>
          <w:rtl w:val="true"/>
        </w:rPr>
        <w:t>:</w:t>
      </w:r>
    </w:p>
    <w:p>
      <w:pPr>
        <w:pStyle w:val="Ruller4"/>
        <w:ind w:end="0"/>
        <w:jc w:val="start"/>
        <w:rPr>
          <w:rFonts w:ascii="Times New Roman" w:hAnsi="Times New Roman" w:cs="Times New Roman"/>
          <w:spacing w:val="0"/>
          <w:sz w:val="28"/>
          <w:szCs w:val="24"/>
        </w:rPr>
      </w:pPr>
      <w:r>
        <w:rPr>
          <w:rFonts w:cs="Times New Roman" w:ascii="Times New Roman" w:hAnsi="Times New Roman"/>
          <w:spacing w:val="0"/>
          <w:sz w:val="28"/>
          <w:szCs w:val="24"/>
          <w:rtl w:val="true"/>
        </w:rPr>
      </w:r>
    </w:p>
    <w:p>
      <w:pPr>
        <w:pStyle w:val="Ruller4"/>
        <w:ind w:end="0"/>
        <w:jc w:val="start"/>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מסכים אני לחוות דעתו המפורטת והמעמיקה של חברי השופט י</w:t>
      </w:r>
      <w:r>
        <w:rPr>
          <w:rFonts w:cs="Times New Roman" w:ascii="Times New Roman" w:hAnsi="Times New Roman"/>
          <w:rtl w:val="true"/>
        </w:rPr>
        <w:t xml:space="preserve">' </w:t>
      </w:r>
      <w:r>
        <w:rPr>
          <w:rFonts w:ascii="Times New Roman" w:hAnsi="Times New Roman" w:cs="Times New Roman"/>
          <w:rtl w:val="true"/>
        </w:rPr>
        <w:t>אלרון</w:t>
      </w:r>
      <w:r>
        <w:rPr>
          <w:rFonts w:cs="Times New Roman" w:ascii="Times New Roman" w:hAnsi="Times New Roman"/>
          <w:rtl w:val="true"/>
        </w:rPr>
        <w:t xml:space="preserve">. </w:t>
      </w:r>
    </w:p>
    <w:p>
      <w:pPr>
        <w:pStyle w:val="Ruller4"/>
        <w:ind w:end="0"/>
        <w:jc w:val="start"/>
        <w:rPr>
          <w:rFonts w:ascii="Times New Roman" w:hAnsi="Times New Roman" w:cs="Times New Roman"/>
        </w:rPr>
      </w:pPr>
      <w:r>
        <w:rPr>
          <w:rFonts w:cs="Times New Roman" w:ascii="Times New Roman" w:hAnsi="Times New Roman"/>
          <w:rtl w:val="true"/>
        </w:rPr>
      </w:r>
    </w:p>
    <w:p>
      <w:pPr>
        <w:pStyle w:val="Ruller4"/>
        <w:ind w:end="0"/>
        <w:jc w:val="start"/>
        <w:rPr>
          <w:rFonts w:ascii="Times New Roman" w:hAnsi="Times New Roman" w:cs="Times New Roman"/>
        </w:rPr>
      </w:pPr>
      <w:r>
        <w:rPr>
          <w:rFonts w:cs="Times New Roman" w:ascii="Times New Roman" w:hAnsi="Times New Roman"/>
          <w:rtl w:val="true"/>
        </w:rPr>
      </w:r>
    </w:p>
    <w:p>
      <w:pPr>
        <w:pStyle w:val="Ruller4"/>
        <w:ind w:end="0"/>
        <w:jc w:val="end"/>
        <w:rPr>
          <w:rFonts w:ascii="Times New Roman" w:hAnsi="Times New Roman" w:cs="Times New Roman"/>
        </w:rPr>
      </w:pPr>
      <w:r>
        <w:rPr>
          <w:rFonts w:ascii="Times New Roman" w:hAnsi="Times New Roman" w:cs="Times New Roman"/>
          <w:rtl w:val="true"/>
        </w:rPr>
        <w:t>ש ו פ ט</w:t>
      </w:r>
    </w:p>
    <w:p>
      <w:pPr>
        <w:pStyle w:val="BODYVERDICT"/>
        <w:ind w:end="0"/>
        <w:jc w:val="start"/>
        <w:rPr>
          <w:rFonts w:cs="Miriam"/>
          <w:sz w:val="24"/>
          <w:szCs w:val="24"/>
          <w:u w:val="single"/>
        </w:rPr>
      </w:pPr>
      <w:r>
        <w:rPr>
          <w:rFonts w:cs="Miriam"/>
          <w:sz w:val="24"/>
          <w:sz w:val="24"/>
          <w:szCs w:val="24"/>
          <w:u w:val="single"/>
          <w:rtl w:val="true"/>
        </w:rPr>
        <w:t>המשנה</w:t>
      </w:r>
      <w:r>
        <w:rPr>
          <w:rFonts w:cs="Times New Roman"/>
          <w:sz w:val="24"/>
          <w:sz w:val="24"/>
          <w:szCs w:val="24"/>
          <w:u w:val="single"/>
          <w:rtl w:val="true"/>
        </w:rPr>
        <w:t xml:space="preserve"> </w:t>
      </w:r>
      <w:r>
        <w:rPr>
          <w:rFonts w:cs="Miriam"/>
          <w:sz w:val="24"/>
          <w:sz w:val="24"/>
          <w:szCs w:val="24"/>
          <w:u w:val="single"/>
          <w:rtl w:val="true"/>
        </w:rPr>
        <w:t>לנשיאה</w:t>
      </w:r>
      <w:r>
        <w:rPr>
          <w:rFonts w:cs="Times New Roman"/>
          <w:sz w:val="24"/>
          <w:sz w:val="24"/>
          <w:szCs w:val="24"/>
          <w:u w:val="single"/>
          <w:rtl w:val="true"/>
        </w:rPr>
        <w:t xml:space="preserve"> </w:t>
      </w:r>
      <w:r>
        <w:rPr>
          <w:rFonts w:cs="Miriam"/>
          <w:sz w:val="24"/>
          <w:sz w:val="24"/>
          <w:szCs w:val="24"/>
          <w:u w:val="single"/>
          <w:rtl w:val="true"/>
        </w:rPr>
        <w:t>ח</w:t>
      </w:r>
      <w:r>
        <w:rPr>
          <w:rFonts w:cs="Miriam"/>
          <w:sz w:val="24"/>
          <w:szCs w:val="24"/>
          <w:u w:val="single"/>
          <w:rtl w:val="true"/>
        </w:rPr>
        <w:t xml:space="preserve">' </w:t>
      </w:r>
      <w:r>
        <w:rPr>
          <w:rFonts w:cs="Miriam"/>
          <w:sz w:val="24"/>
          <w:sz w:val="24"/>
          <w:szCs w:val="24"/>
          <w:u w:val="single"/>
          <w:rtl w:val="true"/>
        </w:rPr>
        <w:t>מלצר</w:t>
      </w:r>
      <w:r>
        <w:rPr>
          <w:rFonts w:cs="Miriam"/>
          <w:sz w:val="24"/>
          <w:szCs w:val="24"/>
          <w:rtl w:val="true"/>
        </w:rPr>
        <w:t>:</w:t>
      </w:r>
    </w:p>
    <w:p>
      <w:pPr>
        <w:pStyle w:val="Ruller4"/>
        <w:ind w:end="0"/>
        <w:jc w:val="both"/>
        <w:rPr>
          <w:rFonts w:cs="Miriam"/>
          <w:sz w:val="24"/>
          <w:szCs w:val="24"/>
          <w:u w:val="single"/>
        </w:rPr>
      </w:pPr>
      <w:r>
        <w:rPr>
          <w:rFonts w:cs="Miriam"/>
          <w:sz w:val="24"/>
          <w:szCs w:val="24"/>
          <w:u w:val="single"/>
          <w:rtl w:val="true"/>
        </w:rPr>
      </w:r>
    </w:p>
    <w:p>
      <w:pPr>
        <w:pStyle w:val="Ruller4"/>
        <w:ind w:end="0"/>
        <w:jc w:val="both"/>
        <w:rPr/>
      </w:pPr>
      <w:r>
        <w:rPr>
          <w:rtl w:val="true"/>
        </w:rPr>
        <w:tab/>
      </w:r>
      <w:r>
        <w:rPr>
          <w:rtl w:val="true"/>
        </w:rPr>
        <w:t>אני</w:t>
      </w:r>
      <w:r>
        <w:rPr>
          <w:rFonts w:eastAsia="Arial TUR;Arial" w:cs="Arial TUR;Arial"/>
          <w:rtl w:val="true"/>
        </w:rPr>
        <w:t xml:space="preserve"> </w:t>
      </w:r>
      <w:r>
        <w:rPr>
          <w:rtl w:val="true"/>
        </w:rPr>
        <w:t>מצטרף</w:t>
      </w:r>
      <w:r>
        <w:rPr>
          <w:rFonts w:eastAsia="Arial TUR;Arial" w:cs="Arial TUR;Arial"/>
          <w:rtl w:val="true"/>
        </w:rPr>
        <w:t xml:space="preserve"> </w:t>
      </w:r>
      <w:r>
        <w:rPr>
          <w:rtl w:val="true"/>
        </w:rPr>
        <w:t>בהסכמה</w:t>
      </w:r>
      <w:r>
        <w:rPr>
          <w:rFonts w:eastAsia="Arial TUR;Arial" w:cs="Arial TUR;Arial"/>
          <w:rtl w:val="true"/>
        </w:rPr>
        <w:t xml:space="preserve"> </w:t>
      </w:r>
      <w:r>
        <w:rPr>
          <w:rtl w:val="true"/>
        </w:rPr>
        <w:t>לחוות</w:t>
      </w:r>
      <w:r>
        <w:rPr>
          <w:rFonts w:eastAsia="Arial TUR;Arial" w:cs="Arial TUR;Arial"/>
          <w:rtl w:val="true"/>
        </w:rPr>
        <w:t xml:space="preserve"> </w:t>
      </w:r>
      <w:r>
        <w:rPr>
          <w:rtl w:val="true"/>
        </w:rPr>
        <w:t>דעתו</w:t>
      </w:r>
      <w:r>
        <w:rPr>
          <w:rFonts w:eastAsia="Arial TUR;Arial" w:cs="Arial TUR;Arial"/>
          <w:rtl w:val="true"/>
        </w:rPr>
        <w:t xml:space="preserve"> </w:t>
      </w:r>
      <w:r>
        <w:rPr>
          <w:rtl w:val="true"/>
        </w:rPr>
        <w:t>המקיפה</w:t>
      </w:r>
      <w:r>
        <w:rPr>
          <w:rFonts w:eastAsia="Arial TUR;Arial" w:cs="Arial TUR;Arial"/>
          <w:rtl w:val="true"/>
        </w:rPr>
        <w:t xml:space="preserve"> </w:t>
      </w:r>
      <w:r>
        <w:rPr>
          <w:rtl w:val="true"/>
        </w:rPr>
        <w:t>והמפורטת</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חברי</w:t>
      </w:r>
      <w:r>
        <w:rPr>
          <w:rtl w:val="true"/>
        </w:rPr>
        <w:t xml:space="preserve">, </w:t>
      </w:r>
      <w:r>
        <w:rPr>
          <w:rtl w:val="true"/>
        </w:rPr>
        <w:t>השופט</w:t>
      </w:r>
      <w:r>
        <w:rPr>
          <w:rFonts w:eastAsia="Arial TUR;Arial" w:cs="Arial TUR;Arial"/>
          <w:rtl w:val="true"/>
        </w:rPr>
        <w:t xml:space="preserve"> </w:t>
      </w:r>
      <w:r>
        <w:rPr>
          <w:rFonts w:ascii="Times New Roman" w:hAnsi="Times New Roman" w:cs="Miriam"/>
          <w:spacing w:val="0"/>
          <w:sz w:val="28"/>
          <w:sz w:val="28"/>
          <w:szCs w:val="24"/>
          <w:rtl w:val="true"/>
        </w:rPr>
        <w:t>י</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אלרון</w:t>
      </w:r>
      <w:r>
        <w:rPr>
          <w:rtl w:val="true"/>
        </w:rPr>
        <w:t xml:space="preserve">. </w:t>
      </w:r>
      <w:r>
        <w:rPr>
          <w:rtl w:val="true"/>
        </w:rPr>
        <w:t>בנסיבות</w:t>
      </w:r>
      <w:r>
        <w:rPr>
          <w:rFonts w:eastAsia="Arial TUR;Arial" w:cs="Arial TUR;Arial"/>
          <w:rtl w:val="true"/>
        </w:rPr>
        <w:t xml:space="preserve"> </w:t>
      </w:r>
      <w:r>
        <w:rPr>
          <w:rtl w:val="true"/>
        </w:rPr>
        <w:t>העניין</w:t>
      </w:r>
      <w:r>
        <w:rPr>
          <w:rFonts w:eastAsia="Arial TUR;Arial" w:cs="Arial TUR;Arial"/>
          <w:rtl w:val="true"/>
        </w:rPr>
        <w:t xml:space="preserve"> </w:t>
      </w:r>
      <w:r>
        <w:rPr>
          <w:rtl w:val="true"/>
        </w:rPr>
        <w:t>האבחנה</w:t>
      </w:r>
      <w:r>
        <w:rPr>
          <w:rFonts w:eastAsia="Arial TUR;Arial" w:cs="Arial TUR;Arial"/>
          <w:rtl w:val="true"/>
        </w:rPr>
        <w:t xml:space="preserve"> </w:t>
      </w:r>
      <w:r>
        <w:rPr>
          <w:rtl w:val="true"/>
        </w:rPr>
        <w:t>המוצעת</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ידו</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שעמד</w:t>
      </w:r>
      <w:r>
        <w:rPr>
          <w:rFonts w:eastAsia="Arial TUR;Arial" w:cs="Arial TUR;Arial"/>
          <w:rtl w:val="true"/>
        </w:rPr>
        <w:t xml:space="preserve"> </w:t>
      </w:r>
      <w:r>
        <w:rPr>
          <w:rtl w:val="true"/>
        </w:rPr>
        <w:t>–</w:t>
      </w:r>
      <w:r>
        <w:rPr>
          <w:rFonts w:eastAsia="Arial TUR;Arial" w:cs="Arial TUR;Arial"/>
          <w:rtl w:val="true"/>
        </w:rPr>
        <w:t xml:space="preserve"> </w:t>
      </w:r>
      <w:r>
        <w:rPr>
          <w:rtl w:val="true"/>
        </w:rPr>
        <w:t>עובדתית</w:t>
      </w:r>
      <w:r>
        <w:rPr>
          <w:rFonts w:eastAsia="Arial TUR;Arial" w:cs="Arial TUR;Arial"/>
          <w:rtl w:val="true"/>
        </w:rPr>
        <w:t xml:space="preserve"> </w:t>
      </w:r>
      <w:r>
        <w:rPr>
          <w:rtl w:val="true"/>
        </w:rPr>
        <w:t>ומשפטית</w:t>
      </w:r>
      <w:r>
        <w:rPr>
          <w:rFonts w:eastAsia="Arial TUR;Arial" w:cs="Arial TUR;Arial"/>
          <w:rtl w:val="true"/>
        </w:rPr>
        <w:t xml:space="preserve"> </w:t>
      </w:r>
      <w:r>
        <w:rPr>
          <w:rtl w:val="true"/>
        </w:rPr>
        <w:t>–</w:t>
      </w:r>
      <w:r>
        <w:rPr>
          <w:rFonts w:eastAsia="Arial TUR;Arial" w:cs="Arial TUR;Arial"/>
          <w:rtl w:val="true"/>
        </w:rPr>
        <w:t xml:space="preserve"> </w:t>
      </w:r>
      <w:r>
        <w:rPr>
          <w:rtl w:val="true"/>
        </w:rPr>
        <w:t>ברקע</w:t>
      </w:r>
      <w:r>
        <w:rPr>
          <w:rFonts w:eastAsia="Arial TUR;Arial" w:cs="Arial TUR;Arial"/>
          <w:rtl w:val="true"/>
        </w:rPr>
        <w:t xml:space="preserve"> </w:t>
      </w:r>
      <w:r>
        <w:rPr>
          <w:rtl w:val="true"/>
        </w:rPr>
        <w:t>מה</w:t>
      </w:r>
      <w:r>
        <w:rPr>
          <w:rFonts w:eastAsia="Arial TUR;Arial" w:cs="Arial TUR;Arial"/>
          <w:rtl w:val="true"/>
        </w:rPr>
        <w:t xml:space="preserve"> </w:t>
      </w:r>
      <w:r>
        <w:rPr>
          <w:rtl w:val="true"/>
        </w:rPr>
        <w:t>שנפסק</w:t>
      </w:r>
      <w:r>
        <w:rPr>
          <w:rFonts w:eastAsia="Arial TUR;Arial" w:cs="Arial TUR;Arial"/>
          <w:rtl w:val="true"/>
        </w:rPr>
        <w:t xml:space="preserve"> </w:t>
      </w:r>
      <w:r>
        <w:rPr>
          <w:rtl w:val="true"/>
        </w:rPr>
        <w:t>ב</w:t>
      </w:r>
      <w:r>
        <w:rPr>
          <w:rtl w:val="true"/>
        </w:rPr>
        <w:t>-</w:t>
      </w:r>
      <w:hyperlink r:id="rId9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1548/13</w:t>
        </w:r>
      </w:hyperlink>
      <w:r>
        <w:rPr>
          <w:rtl w:val="true"/>
        </w:rPr>
        <w:t xml:space="preserve"> </w:t>
      </w:r>
      <w:r>
        <w:rPr>
          <w:rFonts w:ascii="Times New Roman" w:hAnsi="Times New Roman" w:cs="Miriam"/>
          <w:spacing w:val="0"/>
          <w:sz w:val="28"/>
          <w:sz w:val="28"/>
          <w:szCs w:val="24"/>
          <w:rtl w:val="true"/>
        </w:rPr>
        <w:t>מלכה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היועץ</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המשפטי</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לממשלה</w:t>
      </w:r>
      <w:r>
        <w:rPr>
          <w:rFonts w:ascii="Times New Roman" w:hAnsi="Times New Roman" w:cs="Times New Roman"/>
          <w:spacing w:val="0"/>
          <w:sz w:val="28"/>
          <w:sz w:val="28"/>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Times New Roman" w:ascii="Times New Roman" w:hAnsi="Times New Roman"/>
          <w:rtl w:val="true"/>
        </w:rPr>
        <w:t>(</w:t>
      </w:r>
      <w:r>
        <w:rPr>
          <w:rFonts w:cs="Times New Roman" w:ascii="Times New Roman" w:hAnsi="Times New Roman"/>
        </w:rPr>
        <w:t>27.01.2014</w:t>
      </w:r>
      <w:r>
        <w:rPr>
          <w:rFonts w:cs="Times New Roman" w:ascii="Times New Roman" w:hAnsi="Times New Roman"/>
          <w:rtl w:val="true"/>
        </w:rPr>
        <w:t xml:space="preserve">)  </w:t>
      </w:r>
      <w:r>
        <w:rPr>
          <w:rFonts w:ascii="Times New Roman" w:hAnsi="Times New Roman" w:cs="Times New Roman"/>
          <w:rtl w:val="true"/>
        </w:rPr>
        <w:t xml:space="preserve">לבין המקרה שלפנינו </w:t>
      </w:r>
      <w:r>
        <w:rPr>
          <w:rFonts w:ascii="Times New Roman" w:hAnsi="Times New Roman" w:cs="Times New Roman"/>
          <w:rtl w:val="true"/>
        </w:rPr>
        <w:t>–</w:t>
      </w:r>
      <w:r>
        <w:rPr>
          <w:rFonts w:ascii="Times New Roman" w:hAnsi="Times New Roman" w:cs="Times New Roman"/>
          <w:rtl w:val="true"/>
        </w:rPr>
        <w:t xml:space="preserve"> מקובלת עלי </w:t>
      </w:r>
      <w:r>
        <w:rPr>
          <w:rFonts w:cs="Times New Roman" w:ascii="Times New Roman" w:hAnsi="Times New Roman"/>
          <w:rtl w:val="true"/>
        </w:rPr>
        <w:t>(</w:t>
      </w:r>
      <w:r>
        <w:rPr>
          <w:rFonts w:ascii="Times New Roman" w:hAnsi="Times New Roman" w:cs="Times New Roman"/>
          <w:rtl w:val="true"/>
        </w:rPr>
        <w:t>עיינו גם</w:t>
      </w:r>
      <w:r>
        <w:rPr>
          <w:rFonts w:cs="Times New Roman" w:ascii="Times New Roman" w:hAnsi="Times New Roman"/>
          <w:rtl w:val="true"/>
        </w:rPr>
        <w:t xml:space="preserve">: </w:t>
      </w:r>
      <w:hyperlink r:id="rId93">
        <w:r>
          <w:rPr>
            <w:rStyle w:val="Hyperlink"/>
            <w:rFonts w:ascii="Times New Roman" w:hAnsi="Times New Roman" w:cs="Times New Roman"/>
            <w:color w:val="0000FF"/>
            <w:u w:val="single"/>
            <w:rtl w:val="true"/>
          </w:rPr>
          <w:t>דנ</w:t>
        </w:r>
        <w:r>
          <w:rPr>
            <w:rStyle w:val="Hyperlink"/>
            <w:rFonts w:cs="Times New Roman" w:ascii="Times New Roman" w:hAnsi="Times New Roman"/>
            <w:color w:val="0000FF"/>
            <w:u w:val="single"/>
            <w:rtl w:val="true"/>
          </w:rPr>
          <w:t>"</w:t>
        </w:r>
        <w:r>
          <w:rPr>
            <w:rStyle w:val="Hyperlink"/>
            <w:rFonts w:ascii="Times New Roman" w:hAnsi="Times New Roman" w:cs="Times New Roman"/>
            <w:color w:val="0000FF"/>
            <w:u w:val="single"/>
            <w:rtl w:val="true"/>
          </w:rPr>
          <w:t xml:space="preserve">פ </w:t>
        </w:r>
        <w:r>
          <w:rPr>
            <w:rStyle w:val="Hyperlink"/>
            <w:rFonts w:cs="Times New Roman" w:ascii="Times New Roman" w:hAnsi="Times New Roman"/>
            <w:color w:val="0000FF"/>
            <w:u w:val="single"/>
          </w:rPr>
          <w:t>2161/14</w:t>
        </w:r>
      </w:hyperlink>
      <w:r>
        <w:rPr>
          <w:rFonts w:cs="Times New Roman" w:ascii="Times New Roman" w:hAnsi="Times New Roman"/>
          <w:rtl w:val="true"/>
        </w:rPr>
        <w:t xml:space="preserve"> </w:t>
      </w:r>
      <w:r>
        <w:rPr>
          <w:rFonts w:ascii="Times New Roman" w:hAnsi="Times New Roman" w:cs="Miriam"/>
          <w:spacing w:val="0"/>
          <w:sz w:val="28"/>
          <w:sz w:val="28"/>
          <w:szCs w:val="24"/>
          <w:rtl w:val="true"/>
        </w:rPr>
        <w:t>היועמה</w:t>
      </w:r>
      <w:r>
        <w:rPr>
          <w:rFonts w:cs="Miriam" w:ascii="Times New Roman" w:hAnsi="Times New Roman"/>
          <w:spacing w:val="0"/>
          <w:sz w:val="28"/>
          <w:szCs w:val="24"/>
          <w:rtl w:val="true"/>
        </w:rPr>
        <w:t>"</w:t>
      </w:r>
      <w:r>
        <w:rPr>
          <w:rFonts w:ascii="Times New Roman" w:hAnsi="Times New Roman" w:cs="Miriam"/>
          <w:spacing w:val="0"/>
          <w:sz w:val="28"/>
          <w:sz w:val="28"/>
          <w:szCs w:val="24"/>
          <w:rtl w:val="true"/>
        </w:rPr>
        <w:t>ש</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מלכה</w:t>
      </w:r>
      <w:r>
        <w:rPr>
          <w:rFonts w:ascii="Times New Roman" w:hAnsi="Times New Roman" w:cs="Times New Roman"/>
          <w:spacing w:val="0"/>
          <w:sz w:val="28"/>
          <w:sz w:val="28"/>
          <w:szCs w:val="24"/>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cs="Times New Roman" w:ascii="Times New Roman" w:hAnsi="Times New Roman"/>
          <w:rtl w:val="true"/>
        </w:rPr>
        <w:t>(</w:t>
      </w:r>
      <w:r>
        <w:rPr>
          <w:rFonts w:cs="Times New Roman" w:ascii="Times New Roman" w:hAnsi="Times New Roman"/>
        </w:rPr>
        <w:t>03.04.2014</w:t>
      </w:r>
      <w:r>
        <w:rPr>
          <w:rFonts w:cs="Times New Roman" w:ascii="Times New Roman" w:hAnsi="Times New Roman"/>
          <w:rtl w:val="true"/>
        </w:rPr>
        <w:t>)).</w:t>
      </w:r>
    </w:p>
    <w:p>
      <w:pPr>
        <w:pStyle w:val="Ruller4"/>
        <w:ind w:end="0"/>
        <w:jc w:val="both"/>
        <w:rPr>
          <w:rFonts w:ascii="Times New Roman" w:hAnsi="Times New Roman" w:cs="Times New Roman"/>
        </w:rPr>
      </w:pPr>
      <w:r>
        <w:rPr>
          <w:rFonts w:cs="Times New Roman" w:ascii="Times New Roman" w:hAnsi="Times New Roman"/>
          <w:rtl w:val="true"/>
        </w:rPr>
      </w:r>
    </w:p>
    <w:p>
      <w:pPr>
        <w:pStyle w:val="Ruller4"/>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 xml:space="preserve">באשר להערותיו של חברי בסייפא לחוות דעתו </w:t>
      </w:r>
      <w:r>
        <w:rPr>
          <w:rFonts w:cs="Times New Roman" w:ascii="Times New Roman" w:hAnsi="Times New Roman"/>
          <w:rtl w:val="true"/>
        </w:rPr>
        <w:t>(</w:t>
      </w:r>
      <w:r>
        <w:rPr>
          <w:rFonts w:ascii="Times New Roman" w:hAnsi="Times New Roman" w:cs="Times New Roman"/>
          <w:rtl w:val="true"/>
        </w:rPr>
        <w:t>בפרק</w:t>
      </w:r>
      <w:r>
        <w:rPr>
          <w:rFonts w:cs="Times New Roman" w:ascii="Times New Roman" w:hAnsi="Times New Roman"/>
          <w:rtl w:val="true"/>
        </w:rPr>
        <w:t xml:space="preserve">: </w:t>
      </w:r>
      <w:r>
        <w:rPr>
          <w:rFonts w:ascii="Times New Roman" w:hAnsi="Times New Roman" w:cs="Miriam"/>
          <w:spacing w:val="0"/>
          <w:sz w:val="28"/>
          <w:sz w:val="28"/>
          <w:szCs w:val="24"/>
          <w:rtl w:val="true"/>
        </w:rPr>
        <w:t>בטרם</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סיום</w:t>
      </w:r>
      <w:r>
        <w:rPr>
          <w:rFonts w:cs="Times New Roman" w:ascii="Times New Roman" w:hAnsi="Times New Roman"/>
          <w:rtl w:val="true"/>
        </w:rPr>
        <w:t xml:space="preserve">), </w:t>
      </w:r>
      <w:r>
        <w:rPr>
          <w:rFonts w:ascii="Times New Roman" w:hAnsi="Times New Roman" w:cs="Times New Roman"/>
          <w:rtl w:val="true"/>
        </w:rPr>
        <w:t>אני מעדיף שלא להביע עמדה כדי להשאיר שיקול דעת מלא בבוא היום לוועדת השחרורים המיוחדת</w:t>
      </w:r>
      <w:r>
        <w:rPr>
          <w:rFonts w:cs="Times New Roman" w:ascii="Times New Roman" w:hAnsi="Times New Roman"/>
          <w:rtl w:val="true"/>
        </w:rPr>
        <w:t>.</w:t>
      </w:r>
    </w:p>
    <w:p>
      <w:pPr>
        <w:pStyle w:val="Ruller4"/>
        <w:ind w:end="0"/>
        <w:jc w:val="both"/>
        <w:rPr>
          <w:rFonts w:ascii="Times New Roman" w:hAnsi="Times New Roman" w:cs="Times New Roman"/>
        </w:rPr>
      </w:pPr>
      <w:r>
        <w:rPr>
          <w:rFonts w:cs="Times New Roman" w:ascii="Times New Roman" w:hAnsi="Times New Roman"/>
          <w:rtl w:val="true"/>
        </w:rPr>
      </w:r>
    </w:p>
    <w:p>
      <w:pPr>
        <w:pStyle w:val="Ruller4"/>
        <w:ind w:end="0"/>
        <w:jc w:val="end"/>
        <w:rPr>
          <w:rFonts w:ascii="Times New Roman" w:hAnsi="Times New Roman" w:cs="Times New Roman"/>
        </w:rPr>
      </w:pPr>
      <w:r>
        <w:rPr>
          <w:rFonts w:ascii="Times New Roman" w:hAnsi="Times New Roman" w:cs="Times New Roman"/>
          <w:rtl w:val="true"/>
        </w:rPr>
        <w:t>המשנה לנשיאה</w:t>
      </w:r>
    </w:p>
    <w:p>
      <w:pPr>
        <w:pStyle w:val="Ruller4"/>
        <w:ind w:end="0"/>
        <w:jc w:val="both"/>
        <w:rPr>
          <w:rFonts w:ascii="Times New Roman" w:hAnsi="Times New Roman" w:cs="Times New Roman"/>
        </w:rPr>
      </w:pPr>
      <w:r>
        <w:rPr>
          <w:rFonts w:cs="Times New Roman" w:ascii="Times New Roman" w:hAnsi="Times New Roman"/>
          <w:rtl w:val="true"/>
        </w:rPr>
      </w:r>
    </w:p>
    <w:p>
      <w:pPr>
        <w:pStyle w:val="Ruller4"/>
        <w:ind w:end="0"/>
        <w:jc w:val="start"/>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הוחלט כאמור בפסק דינו של השופט י</w:t>
      </w:r>
      <w:r>
        <w:rPr>
          <w:rFonts w:cs="Times New Roman" w:ascii="Times New Roman" w:hAnsi="Times New Roman"/>
          <w:rtl w:val="true"/>
        </w:rPr>
        <w:t xml:space="preserve">' </w:t>
      </w:r>
      <w:r>
        <w:rPr>
          <w:rFonts w:ascii="Times New Roman" w:hAnsi="Times New Roman" w:cs="Times New Roman"/>
          <w:rtl w:val="true"/>
        </w:rPr>
        <w:t>אלרון</w:t>
      </w:r>
      <w:r>
        <w:rPr>
          <w:rFonts w:cs="Times New Roman" w:ascii="Times New Roman" w:hAnsi="Times New Roman"/>
          <w:rtl w:val="true"/>
        </w:rPr>
        <w:t xml:space="preserve">. </w:t>
      </w:r>
    </w:p>
    <w:p>
      <w:pPr>
        <w:pStyle w:val="Ruller4"/>
        <w:ind w:end="0"/>
        <w:jc w:val="start"/>
        <w:rPr>
          <w:rFonts w:ascii="Times New Roman" w:hAnsi="Times New Roman" w:cs="Times New Roman"/>
          <w:color w:val="FFFFFF"/>
          <w:sz w:val="2"/>
          <w:szCs w:val="2"/>
        </w:rPr>
      </w:pPr>
      <w:r>
        <w:rPr>
          <w:rFonts w:cs="Times New Roman" w:ascii="Times New Roman" w:hAnsi="Times New Roman"/>
          <w:color w:val="FFFFFF"/>
          <w:sz w:val="2"/>
          <w:szCs w:val="2"/>
        </w:rPr>
        <w:t>5129371</w:t>
      </w:r>
    </w:p>
    <w:p>
      <w:pPr>
        <w:pStyle w:val="Ruller4"/>
        <w:ind w:end="0"/>
        <w:jc w:val="start"/>
        <w:rPr/>
      </w:pPr>
      <w:r>
        <w:rPr>
          <w:rFonts w:cs="Times New Roman" w:ascii="Times New Roman" w:hAnsi="Times New Roman"/>
          <w:color w:val="FFFFFF"/>
          <w:sz w:val="2"/>
          <w:szCs w:val="2"/>
        </w:rPr>
        <w:t>54678313</w:t>
      </w:r>
      <w:r>
        <w:rPr>
          <w:rFonts w:cs="Times New Roman" w:ascii="Times New Roman" w:hAnsi="Times New Roman"/>
          <w:rtl w:val="true"/>
        </w:rPr>
        <w:t xml:space="preserve"> </w:t>
      </w:r>
      <w:r>
        <w:rPr>
          <w:rFonts w:ascii="Times New Roman" w:hAnsi="Times New Roman" w:cs="Times New Roman"/>
          <w:rtl w:val="true"/>
        </w:rPr>
        <w:t>ניתן היום</w:t>
      </w:r>
      <w:r>
        <w:rPr>
          <w:rFonts w:cs="Times New Roman" w:ascii="Times New Roman" w:hAnsi="Times New Roman"/>
          <w:rtl w:val="true"/>
        </w:rPr>
        <w:t>, ‏</w:t>
      </w:r>
      <w:r>
        <w:rPr>
          <w:rFonts w:ascii="Times New Roman" w:hAnsi="Times New Roman" w:cs="Times New Roman"/>
          <w:rtl w:val="true"/>
        </w:rPr>
        <w:t>כ</w:t>
      </w:r>
      <w:r>
        <w:rPr>
          <w:rFonts w:cs="Times New Roman" w:ascii="Times New Roman" w:hAnsi="Times New Roman"/>
          <w:rtl w:val="true"/>
        </w:rPr>
        <w:t>"</w:t>
      </w:r>
      <w:r>
        <w:rPr>
          <w:rFonts w:ascii="Times New Roman" w:hAnsi="Times New Roman" w:cs="Times New Roman"/>
          <w:rtl w:val="true"/>
        </w:rPr>
        <w:t>ד באדר התשע</w:t>
      </w:r>
      <w:r>
        <w:rPr>
          <w:rFonts w:cs="Times New Roman" w:ascii="Times New Roman" w:hAnsi="Times New Roman"/>
          <w:rtl w:val="true"/>
        </w:rPr>
        <w:t>"</w:t>
      </w:r>
      <w:r>
        <w:rPr>
          <w:rFonts w:ascii="Times New Roman" w:hAnsi="Times New Roman" w:cs="Times New Roman"/>
          <w:rtl w:val="true"/>
        </w:rPr>
        <w:t xml:space="preserve">ח </w:t>
      </w:r>
      <w:r>
        <w:rPr>
          <w:rFonts w:cs="Times New Roman" w:ascii="Times New Roman" w:hAnsi="Times New Roman"/>
          <w:rtl w:val="true"/>
        </w:rPr>
        <w:t>(‏</w:t>
      </w:r>
      <w:r>
        <w:rPr>
          <w:rFonts w:cs="Times New Roman" w:ascii="Times New Roman" w:hAnsi="Times New Roman"/>
        </w:rPr>
        <w:t>11.3.2018</w:t>
      </w:r>
      <w:r>
        <w:rPr>
          <w:rFonts w:cs="Times New Roman" w:ascii="Times New Roman" w:hAnsi="Times New Roman"/>
          <w:rtl w:val="true"/>
        </w:rPr>
        <w:t xml:space="preserve">). </w:t>
      </w:r>
    </w:p>
    <w:p>
      <w:pPr>
        <w:pStyle w:val="Ruller4"/>
        <w:ind w:end="0"/>
        <w:jc w:val="start"/>
        <w:rPr/>
      </w:pPr>
      <w:r>
        <w:rPr>
          <w:rFonts w:ascii="Times New Roman" w:hAnsi="Times New Roman" w:cs="Times New Roman"/>
          <w:rtl w:val="true"/>
        </w:rPr>
        <w:t>המשנה לנשיאה</w:t>
      </w:r>
      <w:r>
        <w:rPr>
          <w:rFonts w:cs="Times New Roman" w:ascii="Times New Roman" w:hAnsi="Times New Roman"/>
          <w:rtl w:val="true"/>
        </w:rPr>
        <w:tab/>
        <w:tab/>
        <w:t xml:space="preserve"> </w:t>
      </w:r>
      <w:r>
        <w:rPr>
          <w:rFonts w:cs="Times New Roman" w:ascii="Times New Roman" w:hAnsi="Times New Roman"/>
          <w:rtl w:val="true"/>
        </w:rPr>
        <w:tab/>
      </w:r>
      <w:r>
        <w:rPr>
          <w:rFonts w:cs="Times New Roman" w:ascii="Times New Roman" w:hAnsi="Times New Roman"/>
          <w:rtl w:val="true"/>
        </w:rPr>
        <w:t xml:space="preserve"> </w:t>
      </w:r>
      <w:r>
        <w:rPr>
          <w:rFonts w:ascii="Times New Roman" w:hAnsi="Times New Roman" w:cs="Times New Roman"/>
          <w:rtl w:val="true"/>
        </w:rPr>
        <w:t>ש ו פ ט</w:t>
      </w:r>
      <w:r>
        <w:rPr>
          <w:rFonts w:cs="Times New Roman" w:ascii="Times New Roman" w:hAnsi="Times New Roman"/>
          <w:rtl w:val="true"/>
        </w:rPr>
        <w:tab/>
      </w:r>
      <w:r>
        <w:rPr>
          <w:rFonts w:cs="Times New Roman" w:ascii="Times New Roman" w:hAnsi="Times New Roman"/>
          <w:rtl w:val="true"/>
        </w:rPr>
        <w:tab/>
      </w:r>
      <w:r>
        <w:rPr>
          <w:rFonts w:cs="Times New Roman" w:ascii="Times New Roman" w:hAnsi="Times New Roman"/>
          <w:rtl w:val="true"/>
        </w:rPr>
        <w:t xml:space="preserve"> </w:t>
      </w:r>
      <w:r>
        <w:rPr>
          <w:rFonts w:cs="Times New Roman" w:ascii="Times New Roman" w:hAnsi="Times New Roman"/>
          <w:rtl w:val="true"/>
        </w:rPr>
        <w:tab/>
        <w:tab/>
      </w:r>
      <w:r>
        <w:rPr>
          <w:rFonts w:cs="Times New Roman" w:ascii="Times New Roman" w:hAnsi="Times New Roman"/>
          <w:rtl w:val="true"/>
        </w:rPr>
        <w:t xml:space="preserve">    </w:t>
      </w:r>
      <w:r>
        <w:rPr>
          <w:rFonts w:ascii="Times New Roman" w:hAnsi="Times New Roman" w:cs="Times New Roman"/>
          <w:rtl w:val="true"/>
        </w:rPr>
        <w:t>ש ו פ ט</w:t>
      </w:r>
    </w:p>
    <w:p>
      <w:pPr>
        <w:pStyle w:val="Normal"/>
        <w:ind w:end="0"/>
        <w:jc w:val="start"/>
        <w:rPr/>
      </w:pPr>
      <w:r>
        <w:rPr>
          <w:szCs w:val="16"/>
          <w:rtl w:val="true"/>
        </w:rPr>
        <w:t>_________________</w:t>
      </w:r>
      <w:r>
        <w:rPr>
          <w:szCs w:val="16"/>
          <w:rtl w:val="true"/>
        </w:rPr>
        <w:t>________</w:t>
      </w:r>
    </w:p>
    <w:p>
      <w:pPr>
        <w:pStyle w:val="Ruller381"/>
        <w:ind w:end="0"/>
        <w:jc w:val="start"/>
        <w:rPr/>
      </w:pPr>
      <w:r>
        <w:rPr>
          <w:rtl w:val="true"/>
        </w:rPr>
        <w:t>העותק</w:t>
      </w:r>
      <w:r>
        <w:rPr>
          <w:rFonts w:cs="Times New Roman"/>
          <w:rtl w:val="true"/>
        </w:rPr>
        <w:t xml:space="preserve"> </w:t>
      </w:r>
      <w:r>
        <w:rPr>
          <w:rtl w:val="true"/>
        </w:rPr>
        <w:t>כפוף</w:t>
      </w:r>
      <w:r>
        <w:rPr>
          <w:rFonts w:cs="Times New Roman"/>
          <w:rtl w:val="true"/>
        </w:rPr>
        <w:t xml:space="preserve"> </w:t>
      </w:r>
      <w:r>
        <w:rPr>
          <w:rtl w:val="true"/>
        </w:rPr>
        <w:t>לשינויי</w:t>
      </w:r>
      <w:r>
        <w:rPr>
          <w:rFonts w:cs="Times New Roman"/>
          <w:rtl w:val="true"/>
        </w:rPr>
        <w:t xml:space="preserve"> </w:t>
      </w:r>
      <w:r>
        <w:rPr>
          <w:rtl w:val="true"/>
        </w:rPr>
        <w:t>עריכה</w:t>
      </w:r>
      <w:r>
        <w:rPr>
          <w:rFonts w:cs="Times New Roman"/>
          <w:rtl w:val="true"/>
        </w:rPr>
        <w:t xml:space="preserve"> </w:t>
      </w:r>
      <w:r>
        <w:rPr>
          <w:rtl w:val="true"/>
        </w:rPr>
        <w:t>וניסוח</w:t>
      </w:r>
      <w:r>
        <w:rPr>
          <w:rtl w:val="true"/>
        </w:rPr>
        <w:t>.</w:t>
      </w:r>
      <w:r>
        <w:rPr>
          <w:sz w:val="16"/>
          <w:rtl w:val="true"/>
        </w:rPr>
        <w:t xml:space="preserve">   </w:t>
      </w:r>
      <w:r>
        <w:rPr>
          <w:sz w:val="16"/>
        </w:rPr>
        <w:t>17051210</w:t>
      </w:r>
      <w:r>
        <w:rPr>
          <w:sz w:val="16"/>
          <w:rtl w:val="true"/>
        </w:rPr>
        <w:t>_</w:t>
      </w:r>
      <w:r>
        <w:rPr>
          <w:sz w:val="16"/>
        </w:rPr>
        <w:t>J05.doc</w:t>
      </w:r>
      <w:r>
        <w:rPr>
          <w:sz w:val="16"/>
          <w:rtl w:val="true"/>
        </w:rPr>
        <w:t xml:space="preserve">   </w:t>
      </w:r>
      <w:r>
        <w:rPr>
          <w:sz w:val="16"/>
          <w:sz w:val="16"/>
          <w:rtl w:val="true"/>
        </w:rPr>
        <w:t>עע</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94">
        <w:r>
          <w:rPr>
            <w:rStyle w:val="Hyperlink"/>
            <w:sz w:val="16"/>
          </w:rPr>
          <w:t>www.court.gov.il</w:t>
        </w:r>
      </w:hyperlink>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ד</w:t>
      </w:r>
      <w:r>
        <w:rPr>
          <w:rFonts w:cs="David" w:ascii="David" w:hAnsi="David"/>
          <w:color w:val="000000"/>
          <w:szCs w:val="22"/>
          <w:rtl w:val="true"/>
        </w:rPr>
        <w:t xml:space="preserve">' </w:t>
      </w:r>
      <w:r>
        <w:rPr>
          <w:rFonts w:ascii="David" w:hAnsi="David"/>
          <w:color w:val="000000"/>
          <w:szCs w:val="22"/>
          <w:rtl w:val="true"/>
        </w:rPr>
        <w:t xml:space="preserve">מינץ </w:t>
      </w:r>
      <w:r>
        <w:rPr>
          <w:rFonts w:cs="David" w:ascii="David" w:hAnsi="David"/>
          <w:color w:val="000000"/>
          <w:szCs w:val="22"/>
        </w:rPr>
        <w:t>54678313-5121/17</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95">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96"/>
      <w:footerReference w:type="default" r:id="rId97"/>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entury">
    <w:charset w:val="00" w:characterSet="windows-1252"/>
    <w:family w:val="roman"/>
    <w:pitch w:val="variable"/>
  </w:font>
  <w:font w:name="Liberation Sans">
    <w:altName w:val="Arial"/>
    <w:charset w:val="01" w:characterSet="utf-8"/>
    <w:family w:val="swiss"/>
    <w:pitch w:val="variable"/>
  </w:font>
  <w:font w:name="Arial TUR">
    <w:altName w:val="Arial"/>
    <w:charset w:val="00" w:characterSet="windows-1252"/>
    <w:family w:val="swiss"/>
    <w:pitch w:val="variable"/>
  </w:font>
  <w:font w:name="Garamond">
    <w:charset w:val="00" w:characterSet="windows-1252"/>
    <w:family w:val="roman"/>
    <w:pitch w:val="variable"/>
  </w:font>
  <w:font w:name="FrankRuehl">
    <w:charset w:val="b1" w:characterSet="windows-1255"/>
    <w:family w:val="swiss"/>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38</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rPr>
    </w:pPr>
    <w:r>
      <w:rPr>
        <w:rFonts w:cs="FrankRuehl" w:ascii="FrankRuehl" w:hAnsi="FrankRuehl"/>
        <w:color w:val="000000"/>
        <w:sz w:val="24"/>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5121/17</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אילן טסלר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907"/>
        </w:tabs>
        <w:ind w:start="0" w:hanging="0"/>
      </w:pPr>
      <w:rPr/>
    </w:lvl>
  </w:abstractNum>
  <w:abstractNum w:abstractNumId="2">
    <w:lvl w:ilvl="0">
      <w:start w:val="1"/>
      <w:numFmt w:val="hebrew1"/>
      <w:lvlText w:val="%1."/>
      <w:lvlJc w:val="start"/>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FooterChar">
    <w:name w:val="Footer Char"/>
    <w:basedOn w:val="DefaultParagraphFont"/>
    <w:qFormat/>
    <w:rPr>
      <w:rFonts w:cs="David"/>
      <w:szCs w:val="24"/>
      <w:lang w:val="en-US" w:bidi="he-IL"/>
    </w:rPr>
  </w:style>
  <w:style w:type="character" w:styleId="PageNumber">
    <w:name w:val="page number"/>
    <w:basedOn w:val="DefaultParagraphFont"/>
    <w:rPr/>
  </w:style>
  <w:style w:type="character" w:styleId="HeaderChar">
    <w:name w:val="Header Char"/>
    <w:basedOn w:val="DefaultParagraphFont"/>
    <w:qFormat/>
    <w:rPr>
      <w:rFonts w:cs="David"/>
      <w:szCs w:val="24"/>
      <w:lang w:val="en-US" w:bidi="he-IL"/>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CharChar2">
    <w:name w:val=" Char Char2"/>
    <w:qFormat/>
    <w:rPr>
      <w:rFonts w:ascii="Tahoma" w:hAnsi="Tahoma" w:cs="Tahoma"/>
      <w:spacing w:val="10"/>
      <w:sz w:val="18"/>
      <w:szCs w:val="18"/>
    </w:rPr>
  </w:style>
  <w:style w:type="character" w:styleId="CommentReference">
    <w:name w:val="Comment Reference"/>
    <w:qFormat/>
    <w:rPr>
      <w:sz w:val="16"/>
      <w:szCs w:val="16"/>
    </w:rPr>
  </w:style>
  <w:style w:type="character" w:styleId="CharChar1">
    <w:name w:val=" Char Char1"/>
    <w:qFormat/>
    <w:rPr>
      <w:rFonts w:ascii="Century" w:hAnsi="Century" w:cs="FrankRuehl"/>
      <w:spacing w:val="10"/>
    </w:rPr>
  </w:style>
  <w:style w:type="character" w:styleId="CharChar">
    <w:name w:val=" Char Char"/>
    <w:qFormat/>
    <w:rPr>
      <w:rFonts w:ascii="Century" w:hAnsi="Century" w:cs="FrankRuehl"/>
      <w:b/>
      <w:bCs/>
      <w:spacing w:val="10"/>
    </w:rPr>
  </w:style>
  <w:style w:type="character" w:styleId="BalloonTextChar">
    <w:name w:val="Balloon Text Char"/>
    <w:basedOn w:val="DefaultParagraphFont"/>
    <w:qFormat/>
    <w:rPr>
      <w:rFonts w:ascii="Tahoma" w:hAnsi="Tahoma" w:cs="Tahoma"/>
      <w:spacing w:val="10"/>
      <w:sz w:val="18"/>
      <w:szCs w:val="18"/>
    </w:rPr>
  </w:style>
  <w:style w:type="character" w:styleId="CommentTextChar">
    <w:name w:val="Comment Text Char"/>
    <w:basedOn w:val="DefaultParagraphFont"/>
    <w:qFormat/>
    <w:rPr>
      <w:rFonts w:ascii="Century" w:hAnsi="Century" w:cs="FrankRuehl"/>
      <w:spacing w:val="10"/>
      <w:sz w:val="20"/>
      <w:szCs w:val="20"/>
      <w:lang w:bidi="he-IL"/>
    </w:rPr>
  </w:style>
  <w:style w:type="character" w:styleId="CommentSubjectChar">
    <w:name w:val="Comment Subject Char"/>
    <w:basedOn w:val="CommentTextChar"/>
    <w:qFormat/>
    <w:rPr>
      <w:b/>
      <w:b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tabs>
        <w:tab w:val="clear" w:pos="720"/>
        <w:tab w:val="left" w:pos="3210" w:leader="none"/>
        <w:tab w:val="left" w:pos="6753" w:leader="none"/>
      </w:tabs>
      <w:spacing w:lineRule="auto" w:line="360"/>
      <w:ind w:hanging="0" w:start="0" w:end="0"/>
      <w:jc w:val="start"/>
    </w:pPr>
    <w:rPr>
      <w:rFonts w:cs="FrankRuehl"/>
      <w:spacing w:val="10"/>
      <w:sz w:val="22"/>
      <w:szCs w:val="28"/>
    </w:rPr>
  </w:style>
  <w:style w:type="paragraph" w:styleId="Pskdinhead">
    <w:name w:val="Pskdin head"/>
    <w:basedOn w:val="Normal"/>
    <w:qFormat/>
    <w:pPr>
      <w:spacing w:lineRule="auto" w:line="360"/>
      <w:ind w:hanging="0" w:start="0" w:end="0"/>
      <w:jc w:val="start"/>
    </w:pPr>
    <w:rPr>
      <w:b/>
      <w:bCs/>
      <w:u w:val="single"/>
    </w:rPr>
  </w:style>
  <w:style w:type="paragraph" w:styleId="FileNumber">
    <w:name w:val="File Number"/>
    <w:basedOn w:val="Normal"/>
    <w:qFormat/>
    <w:pPr>
      <w:spacing w:lineRule="auto" w:line="360"/>
      <w:ind w:hanging="0" w:start="0" w:end="0"/>
      <w:jc w:val="end"/>
    </w:pPr>
    <w:rPr>
      <w:bCs/>
    </w:rPr>
  </w:style>
  <w:style w:type="paragraph" w:styleId="FirstpagestylePsakdin">
    <w:name w:val="First page style Psak din"/>
    <w:basedOn w:val="Ruller31"/>
    <w:qFormat/>
    <w:pPr>
      <w:tabs>
        <w:tab w:val="clear" w:pos="3210"/>
        <w:tab w:val="left" w:pos="3209" w:leader="none"/>
        <w:tab w:val="left" w:pos="6753" w:leader="none"/>
      </w:tabs>
      <w:spacing w:lineRule="auto" w:line="360"/>
      <w:ind w:hanging="0" w:start="0" w:end="0"/>
      <w:jc w:val="start"/>
    </w:pPr>
    <w:rPr>
      <w:bCs/>
    </w:rPr>
  </w:style>
  <w:style w:type="paragraph" w:styleId="TyutaDate">
    <w:name w:val="Tyuta Date"/>
    <w:basedOn w:val="Normal"/>
    <w:qFormat/>
    <w:pPr>
      <w:ind w:hanging="0" w:start="0" w:end="0"/>
      <w:jc w:val="center"/>
    </w:pPr>
    <w:rPr>
      <w:b/>
      <w:bCs/>
      <w:i/>
      <w:iCs/>
      <w:sz w:val="28"/>
      <w:szCs w:val="28"/>
    </w:rPr>
  </w:style>
  <w:style w:type="paragraph" w:styleId="DocumentHead">
    <w:name w:val="Document Head"/>
    <w:basedOn w:val="Normal"/>
    <w:qFormat/>
    <w:pPr>
      <w:spacing w:lineRule="auto" w:line="360"/>
      <w:ind w:hanging="0" w:start="0" w:end="0"/>
      <w:jc w:val="center"/>
    </w:pPr>
    <w:rPr>
      <w:bCs/>
      <w:spacing w:val="30"/>
      <w:szCs w:val="28"/>
      <w:u w:val="single"/>
    </w:rPr>
  </w:style>
  <w:style w:type="paragraph" w:styleId="TfutzaList">
    <w:name w:val="Tfutza List"/>
    <w:basedOn w:val="Normal"/>
    <w:qFormat/>
    <w:pPr>
      <w:ind w:hanging="0" w:start="0" w:end="0"/>
      <w:jc w:val="start"/>
    </w:pPr>
    <w:rPr>
      <w:i/>
      <w:iCs/>
    </w:rPr>
  </w:style>
  <w:style w:type="paragraph" w:styleId="Ruller4">
    <w:name w:val="Ruller4"/>
    <w:basedOn w:val="Normal"/>
    <w:qFormat/>
    <w:pPr>
      <w:tabs>
        <w:tab w:val="clear" w:pos="720"/>
        <w:tab w:val="left" w:pos="800" w:leader="none"/>
      </w:tabs>
      <w:spacing w:lineRule="auto" w:line="360"/>
      <w:ind w:hanging="0" w:start="0" w:end="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tabs>
        <w:tab w:val="clear" w:pos="720"/>
        <w:tab w:val="left" w:pos="794" w:leader="none"/>
        <w:tab w:val="left" w:pos="2268" w:leader="none"/>
        <w:tab w:val="left" w:pos="5783" w:leader="none"/>
        <w:tab w:val="left" w:pos="7371" w:leader="none"/>
      </w:tabs>
      <w:ind w:hanging="0" w:start="0" w:end="0"/>
      <w:jc w:val="start"/>
    </w:pPr>
    <w:rPr>
      <w:rFonts w:ascii="Arial TUR;Arial" w:hAnsi="Arial TUR;Arial" w:cs="DavidFix"/>
      <w:spacing w:val="10"/>
      <w:sz w:val="22"/>
      <w:szCs w:val="20"/>
    </w:rPr>
  </w:style>
  <w:style w:type="paragraph" w:styleId="WriterName">
    <w:name w:val="Writer Name"/>
    <w:basedOn w:val="Ruller4"/>
    <w:next w:val="Ruller4"/>
    <w:qFormat/>
    <w:pPr>
      <w:spacing w:lineRule="auto" w:line="360"/>
      <w:ind w:hanging="0" w:start="0" w:end="0"/>
      <w:jc w:val="both"/>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2">
    <w:name w:val="ñâðåï2"/>
    <w:basedOn w:val="Normal"/>
    <w:qFormat/>
    <w:pPr>
      <w:overflowPunct w:val="true"/>
      <w:ind w:hanging="0" w:start="0" w:end="0"/>
      <w:jc w:val="start"/>
      <w:textAlignment w:val="auto"/>
    </w:pPr>
    <w:rPr>
      <w:rFonts w:cs="Times New Roman"/>
    </w:rPr>
  </w:style>
  <w:style w:type="paragraph" w:styleId="Casenameintextbody">
    <w:name w:val="Case name in text body"/>
    <w:basedOn w:val="Normal"/>
    <w:qFormat/>
    <w:pPr>
      <w:overflowPunct w:val="true"/>
      <w:ind w:hanging="0" w:start="0" w:end="0"/>
      <w:jc w:val="end"/>
      <w:textAlignment w:val="auto"/>
    </w:pPr>
    <w:rPr>
      <w:rFonts w:cs="Times New Roman"/>
      <w:b/>
      <w:bCs/>
      <w:u w:val="single"/>
    </w:rPr>
  </w:style>
  <w:style w:type="paragraph" w:styleId="precasestyle">
    <w:name w:val="pre_case style"/>
    <w:basedOn w:val="Normal"/>
    <w:qFormat/>
    <w:pPr>
      <w:tabs>
        <w:tab w:val="clear" w:pos="720"/>
        <w:tab w:val="left" w:pos="2552" w:leader="none"/>
      </w:tabs>
      <w:overflowPunct w:val="true"/>
      <w:ind w:hanging="0" w:start="0" w:end="2549"/>
      <w:jc w:val="start"/>
      <w:textAlignment w:val="auto"/>
    </w:pPr>
    <w:rPr>
      <w:rFonts w:cs="Times New Roman"/>
    </w:rPr>
  </w:style>
  <w:style w:type="paragraph" w:styleId="BodyRuller1">
    <w:name w:val="Body Ruller"/>
    <w:basedOn w:val="Normal"/>
    <w:qFormat/>
    <w:pPr>
      <w:ind w:hanging="0" w:start="0" w:end="0"/>
      <w:jc w:val="star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ind w:hanging="0" w:start="0" w:end="0"/>
      <w:jc w:val="start"/>
    </w:pPr>
    <w:rPr>
      <w:szCs w:val="28"/>
    </w:rPr>
  </w:style>
  <w:style w:type="paragraph" w:styleId="BODYVERDICT">
    <w:name w:val="BODY VERDICT"/>
    <w:basedOn w:val="Normal"/>
    <w:qFormat/>
    <w:pPr>
      <w:ind w:hanging="0" w:start="0" w:end="0"/>
      <w:jc w:val="start"/>
    </w:pPr>
    <w:rPr>
      <w:rFonts w:cs="FrankRuehl"/>
      <w:spacing w:val="10"/>
      <w:sz w:val="22"/>
      <w:szCs w:val="28"/>
    </w:rPr>
  </w:style>
  <w:style w:type="paragraph" w:styleId="Ruller41">
    <w:name w:val="Ruller 4 ממוספר"/>
    <w:basedOn w:val="Ruller4"/>
    <w:next w:val="Ruller4"/>
    <w:qFormat/>
    <w:pPr>
      <w:numPr>
        <w:ilvl w:val="0"/>
        <w:numId w:val="1"/>
      </w:numPr>
      <w:ind w:hanging="0" w:start="0" w:end="0"/>
      <w:jc w:val="both"/>
    </w:pPr>
    <w:rPr>
      <w:rFonts w:ascii="Garamond" w:hAnsi="Garamond" w:cs="Garamond"/>
      <w:sz w:val="24"/>
    </w:rPr>
  </w:style>
  <w:style w:type="paragraph" w:styleId="Ruller42">
    <w:name w:val="Ruller4 אלפביתי"/>
    <w:basedOn w:val="Ruller4"/>
    <w:next w:val="Ruller4"/>
    <w:qFormat/>
    <w:pPr>
      <w:numPr>
        <w:ilvl w:val="0"/>
        <w:numId w:val="2"/>
      </w:numPr>
      <w:ind w:hanging="0" w:start="0" w:end="0"/>
      <w:jc w:val="both"/>
    </w:pPr>
    <w:rPr/>
  </w:style>
  <w:style w:type="paragraph" w:styleId="BalloonText">
    <w:name w:val="Balloon Text"/>
    <w:basedOn w:val="Normal"/>
    <w:qFormat/>
    <w:pPr>
      <w:ind w:hanging="0" w:start="0" w:end="0"/>
      <w:jc w:val="start"/>
    </w:pPr>
    <w:rPr>
      <w:rFonts w:ascii="Tahoma" w:hAnsi="Tahoma" w:cs="Tahoma"/>
      <w:spacing w:val="10"/>
      <w:sz w:val="18"/>
      <w:szCs w:val="18"/>
    </w:rPr>
  </w:style>
  <w:style w:type="paragraph" w:styleId="CommentText">
    <w:name w:val="Comment Text"/>
    <w:basedOn w:val="Normal"/>
    <w:qFormat/>
    <w:pPr>
      <w:spacing w:lineRule="auto" w:line="360"/>
      <w:ind w:hanging="0" w:start="0" w:end="0"/>
      <w:jc w:val="start"/>
    </w:pPr>
    <w:rPr>
      <w:rFonts w:ascii="Century" w:hAnsi="Century" w:cs="FrankRuehl"/>
      <w:spacing w:val="10"/>
      <w:szCs w:val="20"/>
    </w:rPr>
  </w:style>
  <w:style w:type="paragraph" w:styleId="CommentSubject">
    <w:name w:val="Comment Subject"/>
    <w:basedOn w:val="CommentText"/>
    <w:next w:val="CommentText"/>
    <w:qFormat/>
    <w:pPr>
      <w:ind w:hanging="0" w:start="0" w:end="0"/>
      <w:jc w:val="start"/>
    </w:pPr>
    <w:rPr>
      <w:b/>
      <w:bCs/>
    </w:rPr>
  </w:style>
  <w:style w:type="paragraph" w:styleId="Style14">
    <w:name w:val="מהדורה"/>
    <w:qFormat/>
    <w:pPr>
      <w:widowControl/>
      <w:bidi w:val="0"/>
    </w:pPr>
    <w:rPr>
      <w:rFonts w:ascii="Times New Roman" w:hAnsi="Times New Roman" w:eastAsia="Times New Roman" w:cs="David"/>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1700695" TargetMode="External"/><Relationship Id="rId3" Type="http://schemas.openxmlformats.org/officeDocument/2006/relationships/hyperlink" Target="http://www.nevo.co.il/law/75025" TargetMode="External"/><Relationship Id="rId4" Type="http://schemas.openxmlformats.org/officeDocument/2006/relationships/hyperlink" Target="http://www.nevo.co.il/law/75025/5" TargetMode="External"/><Relationship Id="rId5" Type="http://schemas.openxmlformats.org/officeDocument/2006/relationships/hyperlink" Target="http://www.nevo.co.il/law/75025/9" TargetMode="External"/><Relationship Id="rId6" Type="http://schemas.openxmlformats.org/officeDocument/2006/relationships/hyperlink" Target="http://www.nevo.co.il/law/75025/10.b" TargetMode="External"/><Relationship Id="rId7" Type="http://schemas.openxmlformats.org/officeDocument/2006/relationships/hyperlink" Target="http://www.nevo.co.il/law/74386" TargetMode="External"/><Relationship Id="rId8" Type="http://schemas.openxmlformats.org/officeDocument/2006/relationships/hyperlink" Target="http://www.nevo.co.il/law/74386/3" TargetMode="External"/><Relationship Id="rId9" Type="http://schemas.openxmlformats.org/officeDocument/2006/relationships/hyperlink" Target="http://www.nevo.co.il/law/74386/4" TargetMode="External"/><Relationship Id="rId10" Type="http://schemas.openxmlformats.org/officeDocument/2006/relationships/hyperlink" Target="http://www.nevo.co.il/law/74386/8" TargetMode="External"/><Relationship Id="rId11" Type="http://schemas.openxmlformats.org/officeDocument/2006/relationships/hyperlink" Target="http://www.nevo.co.il/law/74386/9" TargetMode="External"/><Relationship Id="rId12" Type="http://schemas.openxmlformats.org/officeDocument/2006/relationships/hyperlink" Target="http://www.nevo.co.il/law/74386/10" TargetMode="External"/><Relationship Id="rId13" Type="http://schemas.openxmlformats.org/officeDocument/2006/relationships/hyperlink" Target="http://www.nevo.co.il/law/74386/10.a" TargetMode="External"/><Relationship Id="rId14" Type="http://schemas.openxmlformats.org/officeDocument/2006/relationships/hyperlink" Target="http://www.nevo.co.il/law/74386/11.a" TargetMode="External"/><Relationship Id="rId15" Type="http://schemas.openxmlformats.org/officeDocument/2006/relationships/hyperlink" Target="http://www.nevo.co.il/law/74386/12" TargetMode="External"/><Relationship Id="rId16" Type="http://schemas.openxmlformats.org/officeDocument/2006/relationships/hyperlink" Target="http://www.nevo.co.il/law/74386/17" TargetMode="External"/><Relationship Id="rId17" Type="http://schemas.openxmlformats.org/officeDocument/2006/relationships/hyperlink" Target="http://www.nevo.co.il/law/73174" TargetMode="External"/><Relationship Id="rId18" Type="http://schemas.openxmlformats.org/officeDocument/2006/relationships/hyperlink" Target="http://www.nevo.co.il/law/73174/11.b" TargetMode="External"/><Relationship Id="rId19" Type="http://schemas.openxmlformats.org/officeDocument/2006/relationships/hyperlink" Target="http://www.nevo.co.il/law/70301" TargetMode="External"/><Relationship Id="rId20" Type="http://schemas.openxmlformats.org/officeDocument/2006/relationships/hyperlink" Target="http://www.nevo.co.il/law/70301/a57" TargetMode="External"/><Relationship Id="rId21" Type="http://schemas.openxmlformats.org/officeDocument/2006/relationships/hyperlink" Target="http://www.nevo.co.il/law/98569" TargetMode="External"/><Relationship Id="rId22" Type="http://schemas.openxmlformats.org/officeDocument/2006/relationships/hyperlink" Target="http://www.nevo.co.il/law/98569/57b" TargetMode="External"/><Relationship Id="rId23" Type="http://schemas.openxmlformats.org/officeDocument/2006/relationships/hyperlink" Target="http://www.nevo.co.il/law/74387" TargetMode="External"/><Relationship Id="rId24" Type="http://schemas.openxmlformats.org/officeDocument/2006/relationships/hyperlink" Target="http://www.nevo.co.il/law/74387/7.a" TargetMode="External"/><Relationship Id="rId25" Type="http://schemas.openxmlformats.org/officeDocument/2006/relationships/hyperlink" Target="http://www.nevo.co.il/law/74387/8.b" TargetMode="External"/><Relationship Id="rId26" Type="http://schemas.openxmlformats.org/officeDocument/2006/relationships/hyperlink" Target="http://www.nevo.co.il/law/74387/8.b.2" TargetMode="External"/><Relationship Id="rId27" Type="http://schemas.openxmlformats.org/officeDocument/2006/relationships/hyperlink" Target="http://www.nevo.co.il/law/74386/12" TargetMode="External"/><Relationship Id="rId28" Type="http://schemas.openxmlformats.org/officeDocument/2006/relationships/hyperlink" Target="http://www.nevo.co.il/law/74386" TargetMode="External"/><Relationship Id="rId29" Type="http://schemas.openxmlformats.org/officeDocument/2006/relationships/hyperlink" Target="http://www.nevo.co.il/law/75025/5" TargetMode="External"/><Relationship Id="rId30" Type="http://schemas.openxmlformats.org/officeDocument/2006/relationships/hyperlink" Target="http://www.nevo.co.il/law/75025" TargetMode="External"/><Relationship Id="rId31" Type="http://schemas.openxmlformats.org/officeDocument/2006/relationships/hyperlink" Target="http://www.nevo.co.il/law/74386" TargetMode="External"/><Relationship Id="rId32" Type="http://schemas.openxmlformats.org/officeDocument/2006/relationships/hyperlink" Target="http://www.nevo.co.il/law/74386/11.a" TargetMode="External"/><Relationship Id="rId33" Type="http://schemas.openxmlformats.org/officeDocument/2006/relationships/hyperlink" Target="http://www.nevo.co.il/law/70301" TargetMode="External"/><Relationship Id="rId34" Type="http://schemas.openxmlformats.org/officeDocument/2006/relationships/hyperlink" Target="http://www.nevo.co.il/law/74386/11.a" TargetMode="External"/><Relationship Id="rId35" Type="http://schemas.openxmlformats.org/officeDocument/2006/relationships/hyperlink" Target="http://www.nevo.co.il/law/74386/12" TargetMode="External"/><Relationship Id="rId36" Type="http://schemas.openxmlformats.org/officeDocument/2006/relationships/hyperlink" Target="http://www.nevo.co.il/law/74386/12" TargetMode="External"/><Relationship Id="rId37" Type="http://schemas.openxmlformats.org/officeDocument/2006/relationships/hyperlink" Target="http://www.nevo.co.il/law/74386/12" TargetMode="External"/><Relationship Id="rId38" Type="http://schemas.openxmlformats.org/officeDocument/2006/relationships/hyperlink" Target="http://www.nevo.co.il/law/74387" TargetMode="External"/><Relationship Id="rId39" Type="http://schemas.openxmlformats.org/officeDocument/2006/relationships/hyperlink" Target="http://www.nevo.co.il/law/75025/5" TargetMode="External"/><Relationship Id="rId40" Type="http://schemas.openxmlformats.org/officeDocument/2006/relationships/hyperlink" Target="http://www.nevo.co.il/law/75025" TargetMode="External"/><Relationship Id="rId41" Type="http://schemas.openxmlformats.org/officeDocument/2006/relationships/hyperlink" Target="http://www.nevo.co.il/law/74386/8" TargetMode="External"/><Relationship Id="rId42" Type="http://schemas.openxmlformats.org/officeDocument/2006/relationships/hyperlink" Target="http://www.nevo.co.il/law/74386/9" TargetMode="External"/><Relationship Id="rId43" Type="http://schemas.openxmlformats.org/officeDocument/2006/relationships/hyperlink" Target="http://www.nevo.co.il/law/74386" TargetMode="External"/><Relationship Id="rId44" Type="http://schemas.openxmlformats.org/officeDocument/2006/relationships/hyperlink" Target="http://www.nevo.co.il/law/74386/10.a" TargetMode="External"/><Relationship Id="rId45" Type="http://schemas.openxmlformats.org/officeDocument/2006/relationships/hyperlink" Target="http://www.nevo.co.il/case/23751050" TargetMode="External"/><Relationship Id="rId46" Type="http://schemas.openxmlformats.org/officeDocument/2006/relationships/hyperlink" Target="http://www.nevo.co.il/law/74386/10.a" TargetMode="External"/><Relationship Id="rId47" Type="http://schemas.openxmlformats.org/officeDocument/2006/relationships/hyperlink" Target="http://www.nevo.co.il/law/73174/11.b" TargetMode="External"/><Relationship Id="rId48" Type="http://schemas.openxmlformats.org/officeDocument/2006/relationships/hyperlink" Target="http://www.nevo.co.il/law/73174" TargetMode="External"/><Relationship Id="rId49" Type="http://schemas.openxmlformats.org/officeDocument/2006/relationships/hyperlink" Target="http://www.nevo.co.il/law/74386/3" TargetMode="External"/><Relationship Id="rId50" Type="http://schemas.openxmlformats.org/officeDocument/2006/relationships/hyperlink" Target="http://www.nevo.co.il/law/74386/11.a" TargetMode="External"/><Relationship Id="rId51" Type="http://schemas.openxmlformats.org/officeDocument/2006/relationships/hyperlink" Target="http://www.nevo.co.il/case/21731262" TargetMode="External"/><Relationship Id="rId52" Type="http://schemas.openxmlformats.org/officeDocument/2006/relationships/hyperlink" Target="http://www.nevo.co.il/law/70301" TargetMode="External"/><Relationship Id="rId53" Type="http://schemas.openxmlformats.org/officeDocument/2006/relationships/hyperlink" Target="http://www.nevo.co.il/case/13077176" TargetMode="External"/><Relationship Id="rId54" Type="http://schemas.openxmlformats.org/officeDocument/2006/relationships/hyperlink" Target="http://www.nevo.co.il/case/17948004" TargetMode="External"/><Relationship Id="rId55" Type="http://schemas.openxmlformats.org/officeDocument/2006/relationships/hyperlink" Target="http://www.nevo.co.il/case/5614710" TargetMode="External"/><Relationship Id="rId56" Type="http://schemas.openxmlformats.org/officeDocument/2006/relationships/hyperlink" Target="http://www.nevo.co.il/law/74386/11.a" TargetMode="External"/><Relationship Id="rId57" Type="http://schemas.openxmlformats.org/officeDocument/2006/relationships/hyperlink" Target="http://www.nevo.co.il/law/74386/11.a" TargetMode="External"/><Relationship Id="rId58" Type="http://schemas.openxmlformats.org/officeDocument/2006/relationships/hyperlink" Target="http://www.nevo.co.il/law/75025/10.b" TargetMode="External"/><Relationship Id="rId59" Type="http://schemas.openxmlformats.org/officeDocument/2006/relationships/hyperlink" Target="http://www.nevo.co.il/case/6169779" TargetMode="External"/><Relationship Id="rId60" Type="http://schemas.openxmlformats.org/officeDocument/2006/relationships/hyperlink" Target="http://www.nevo.co.il/law/98569/57b" TargetMode="External"/><Relationship Id="rId61" Type="http://schemas.openxmlformats.org/officeDocument/2006/relationships/hyperlink" Target="http://www.nevo.co.il/law/98569" TargetMode="External"/><Relationship Id="rId62" Type="http://schemas.openxmlformats.org/officeDocument/2006/relationships/hyperlink" Target="http://www.nevo.co.il/case/20685012" TargetMode="External"/><Relationship Id="rId63" Type="http://schemas.openxmlformats.org/officeDocument/2006/relationships/hyperlink" Target="http://www.nevo.co.il/law/70301/a57" TargetMode="External"/><Relationship Id="rId64" Type="http://schemas.openxmlformats.org/officeDocument/2006/relationships/hyperlink" Target="http://www.nevo.co.il/law/70301" TargetMode="External"/><Relationship Id="rId65" Type="http://schemas.openxmlformats.org/officeDocument/2006/relationships/hyperlink" Target="http://www.nevo.co.il/law/70301" TargetMode="External"/><Relationship Id="rId66" Type="http://schemas.openxmlformats.org/officeDocument/2006/relationships/hyperlink" Target="http://www.nevo.co.il/law/70301" TargetMode="External"/><Relationship Id="rId67" Type="http://schemas.openxmlformats.org/officeDocument/2006/relationships/hyperlink" Target="http://www.nevo.co.il/law/74386/10.a" TargetMode="External"/><Relationship Id="rId68" Type="http://schemas.openxmlformats.org/officeDocument/2006/relationships/hyperlink" Target="http://www.nevo.co.il/law/70301" TargetMode="External"/><Relationship Id="rId69" Type="http://schemas.openxmlformats.org/officeDocument/2006/relationships/hyperlink" Target="http://www.nevo.co.il/law/74386/11.a" TargetMode="External"/><Relationship Id="rId70" Type="http://schemas.openxmlformats.org/officeDocument/2006/relationships/hyperlink" Target="http://www.nevo.co.il/law/74386/4" TargetMode="External"/><Relationship Id="rId71" Type="http://schemas.openxmlformats.org/officeDocument/2006/relationships/hyperlink" Target="http://www.nevo.co.il/law/74386/12" TargetMode="External"/><Relationship Id="rId72" Type="http://schemas.openxmlformats.org/officeDocument/2006/relationships/hyperlink" Target="http://www.nevo.co.il/law/74386/12" TargetMode="External"/><Relationship Id="rId73" Type="http://schemas.openxmlformats.org/officeDocument/2006/relationships/hyperlink" Target="http://www.nevo.co.il/law/74386/12" TargetMode="External"/><Relationship Id="rId74" Type="http://schemas.openxmlformats.org/officeDocument/2006/relationships/hyperlink" Target="http://www.nevo.co.il/case/5708863" TargetMode="External"/><Relationship Id="rId75" Type="http://schemas.openxmlformats.org/officeDocument/2006/relationships/hyperlink" Target="http://www.nevo.co.il/case/17920850" TargetMode="External"/><Relationship Id="rId76" Type="http://schemas.openxmlformats.org/officeDocument/2006/relationships/hyperlink" Target="http://www.nevo.co.il/law/74386/12" TargetMode="External"/><Relationship Id="rId77" Type="http://schemas.openxmlformats.org/officeDocument/2006/relationships/hyperlink" Target="http://www.nevo.co.il/law/74387" TargetMode="External"/><Relationship Id="rId78" Type="http://schemas.openxmlformats.org/officeDocument/2006/relationships/hyperlink" Target="http://www.nevo.co.il/law/74386/17" TargetMode="External"/><Relationship Id="rId79" Type="http://schemas.openxmlformats.org/officeDocument/2006/relationships/hyperlink" Target="http://www.nevo.co.il/law/74387/7.a" TargetMode="External"/><Relationship Id="rId80" Type="http://schemas.openxmlformats.org/officeDocument/2006/relationships/hyperlink" Target="http://www.nevo.co.il/law/74387/8.b" TargetMode="External"/><Relationship Id="rId81" Type="http://schemas.openxmlformats.org/officeDocument/2006/relationships/hyperlink" Target="http://www.nevo.co.il/law/74387/8.b" TargetMode="External"/><Relationship Id="rId82" Type="http://schemas.openxmlformats.org/officeDocument/2006/relationships/hyperlink" Target="http://www.nevo.co.il/law/74387/8.b.2" TargetMode="External"/><Relationship Id="rId83" Type="http://schemas.openxmlformats.org/officeDocument/2006/relationships/hyperlink" Target="http://www.nevo.co.il/law/74386/10" TargetMode="External"/><Relationship Id="rId84" Type="http://schemas.openxmlformats.org/officeDocument/2006/relationships/hyperlink" Target="http://www.nevo.co.il/case/5592350" TargetMode="External"/><Relationship Id="rId85" Type="http://schemas.openxmlformats.org/officeDocument/2006/relationships/hyperlink" Target="http://www.justice.gov.il/Units/SanegoriaZiborit/Documents/&#1497;&#1504;&#1497;&#1489;%20&#1502;&#1500;&#1499;&#1492;.pdf" TargetMode="External"/><Relationship Id="rId86" Type="http://schemas.openxmlformats.org/officeDocument/2006/relationships/hyperlink" Target="http://www.nevo.co.il/case/5592350" TargetMode="External"/><Relationship Id="rId87" Type="http://schemas.openxmlformats.org/officeDocument/2006/relationships/hyperlink" Target="http://www.nevo.co.il/law/75025/5" TargetMode="External"/><Relationship Id="rId88" Type="http://schemas.openxmlformats.org/officeDocument/2006/relationships/hyperlink" Target="http://www.nevo.co.il/law/75025/9" TargetMode="External"/><Relationship Id="rId89" Type="http://schemas.openxmlformats.org/officeDocument/2006/relationships/hyperlink" Target="http://www.nevo.co.il/law/75025/10.b" TargetMode="External"/><Relationship Id="rId90" Type="http://schemas.openxmlformats.org/officeDocument/2006/relationships/hyperlink" Target="http://www.nevo.co.il/case/6074799" TargetMode="External"/><Relationship Id="rId91" Type="http://schemas.openxmlformats.org/officeDocument/2006/relationships/hyperlink" Target="http://www.nevo.co.il/case/17943989" TargetMode="External"/><Relationship Id="rId92" Type="http://schemas.openxmlformats.org/officeDocument/2006/relationships/hyperlink" Target="http://www.nevo.co.il/case/6622546" TargetMode="External"/><Relationship Id="rId93" Type="http://schemas.openxmlformats.org/officeDocument/2006/relationships/hyperlink" Target="http://www.nevo.co.il/case/13077176" TargetMode="External"/><Relationship Id="rId94" Type="http://schemas.openxmlformats.org/officeDocument/2006/relationships/hyperlink" Target="http://www.court.gov.il/" TargetMode="External"/><Relationship Id="rId95" Type="http://schemas.openxmlformats.org/officeDocument/2006/relationships/hyperlink" Target="http://www.nevo.co.il/advertisements/nevo-100.doc" TargetMode="External"/><Relationship Id="rId96" Type="http://schemas.openxmlformats.org/officeDocument/2006/relationships/header" Target="header1.xml"/><Relationship Id="rId97" Type="http://schemas.openxmlformats.org/officeDocument/2006/relationships/footer" Target="footer1.xml"/><Relationship Id="rId98" Type="http://schemas.openxmlformats.org/officeDocument/2006/relationships/numbering" Target="numbering.xml"/><Relationship Id="rId99" Type="http://schemas.openxmlformats.org/officeDocument/2006/relationships/fontTable" Target="fontTable.xml"/><Relationship Id="rId100" Type="http://schemas.openxmlformats.org/officeDocument/2006/relationships/settings" Target="settings.xml"/><Relationship Id="rId10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2018-03-14T09:14:00Z</dcterms:created>
  <dc:creator> </dc:creator>
  <dc:description/>
  <cp:keywords/>
  <dc:language>en-IL</dc:language>
  <cp:lastModifiedBy>orly</cp:lastModifiedBy>
  <cp:lastPrinted>2018-03-07T11:42:00Z</cp:lastPrinted>
  <dcterms:modified xsi:type="dcterms:W3CDTF">2018-03-14T09:14:00Z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אילן טסלר</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21700695;23751050;21731262;13077176:2;17948004;5614710;6169779;20685012;5708863;17920850;5592350:2;6074799;17943989;6622546</vt:lpwstr>
  </property>
  <property fmtid="{D5CDD505-2E9C-101B-9397-08002B2CF9AE}" pid="9" name="CITY">
    <vt:lpwstr/>
  </property>
  <property fmtid="{D5CDD505-2E9C-101B-9397-08002B2CF9AE}" pid="10" name="DATE">
    <vt:lpwstr>20180311</vt:lpwstr>
  </property>
  <property fmtid="{D5CDD505-2E9C-101B-9397-08002B2CF9AE}" pid="11" name="DELEMATA">
    <vt:lpwstr/>
  </property>
  <property fmtid="{D5CDD505-2E9C-101B-9397-08002B2CF9AE}" pid="12" name="ISABSTRACT">
    <vt:lpwstr>Y</vt:lpwstr>
  </property>
  <property fmtid="{D5CDD505-2E9C-101B-9397-08002B2CF9AE}" pid="13" name="JUDGE">
    <vt:lpwstr>ד' מינץ;י' אלרון;ח' מלצר</vt:lpwstr>
  </property>
  <property fmtid="{D5CDD505-2E9C-101B-9397-08002B2CF9AE}" pid="14" name="LAWLISTTMP1">
    <vt:lpwstr>75025/005:2;010.b:2;009</vt:lpwstr>
  </property>
  <property fmtid="{D5CDD505-2E9C-101B-9397-08002B2CF9AE}" pid="15" name="LAWLISTTMP2">
    <vt:lpwstr>74386/008;009;010.a:3;003;011.a:4;004;012:4;017;010</vt:lpwstr>
  </property>
  <property fmtid="{D5CDD505-2E9C-101B-9397-08002B2CF9AE}" pid="16" name="LAWLISTTMP3">
    <vt:lpwstr>73174/011.b</vt:lpwstr>
  </property>
  <property fmtid="{D5CDD505-2E9C-101B-9397-08002B2CF9AE}" pid="17" name="LAWLISTTMP4">
    <vt:lpwstr>70301/a57</vt:lpwstr>
  </property>
  <property fmtid="{D5CDD505-2E9C-101B-9397-08002B2CF9AE}" pid="18" name="LAWLISTTMP5">
    <vt:lpwstr>98569/057b</vt:lpwstr>
  </property>
  <property fmtid="{D5CDD505-2E9C-101B-9397-08002B2CF9AE}" pid="19" name="LAWLISTTMP6">
    <vt:lpwstr>74387/007.a;008.b:2;008.b.2</vt:lpwstr>
  </property>
  <property fmtid="{D5CDD505-2E9C-101B-9397-08002B2CF9AE}" pid="20" name="LAWYER">
    <vt:lpwstr>יפית רושנק;ניר שנידרמן;ד#ר קרין קלוו גולר</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METAKZER">
    <vt:lpwstr>נעה</vt:lpwstr>
  </property>
  <property fmtid="{D5CDD505-2E9C-101B-9397-08002B2CF9AE}" pid="27" name="NEWPARTA">
    <vt:lpwstr/>
  </property>
  <property fmtid="{D5CDD505-2E9C-101B-9397-08002B2CF9AE}" pid="28" name="NEWPARTB">
    <vt:lpwstr/>
  </property>
  <property fmtid="{D5CDD505-2E9C-101B-9397-08002B2CF9AE}" pid="29" name="NEWPARTC">
    <vt:lpwstr/>
  </property>
  <property fmtid="{D5CDD505-2E9C-101B-9397-08002B2CF9AE}" pid="30" name="NEWPROC">
    <vt:lpwstr/>
  </property>
  <property fmtid="{D5CDD505-2E9C-101B-9397-08002B2CF9AE}" pid="31" name="NOSE11">
    <vt:lpwstr>בתי סוהר</vt:lpwstr>
  </property>
  <property fmtid="{D5CDD505-2E9C-101B-9397-08002B2CF9AE}" pid="32" name="NOSE110">
    <vt:lpwstr/>
  </property>
  <property fmtid="{D5CDD505-2E9C-101B-9397-08002B2CF9AE}" pid="33" name="NOSE12">
    <vt:lpwstr>בתי סוהר</vt:lpwstr>
  </property>
  <property fmtid="{D5CDD505-2E9C-101B-9397-08002B2CF9AE}" pid="34" name="NOSE13">
    <vt:lpwstr>פרשנות</vt:lpwstr>
  </property>
  <property fmtid="{D5CDD505-2E9C-101B-9397-08002B2CF9AE}" pid="35" name="NOSE14">
    <vt:lpwstr>דיון פלילי</vt:lpwstr>
  </property>
  <property fmtid="{D5CDD505-2E9C-101B-9397-08002B2CF9AE}" pid="36" name="NOSE15">
    <vt:lpwstr/>
  </property>
  <property fmtid="{D5CDD505-2E9C-101B-9397-08002B2CF9AE}" pid="37" name="NOSE16">
    <vt:lpwstr/>
  </property>
  <property fmtid="{D5CDD505-2E9C-101B-9397-08002B2CF9AE}" pid="38" name="NOSE17">
    <vt:lpwstr/>
  </property>
  <property fmtid="{D5CDD505-2E9C-101B-9397-08002B2CF9AE}" pid="39" name="NOSE18">
    <vt:lpwstr/>
  </property>
  <property fmtid="{D5CDD505-2E9C-101B-9397-08002B2CF9AE}" pid="40" name="NOSE19">
    <vt:lpwstr/>
  </property>
  <property fmtid="{D5CDD505-2E9C-101B-9397-08002B2CF9AE}" pid="41" name="NOSE1ID">
    <vt:lpwstr>15;15;84;18</vt:lpwstr>
  </property>
  <property fmtid="{D5CDD505-2E9C-101B-9397-08002B2CF9AE}" pid="42" name="NOSE21">
    <vt:lpwstr>אסירים</vt:lpwstr>
  </property>
  <property fmtid="{D5CDD505-2E9C-101B-9397-08002B2CF9AE}" pid="43" name="NOSE210">
    <vt:lpwstr/>
  </property>
  <property fmtid="{D5CDD505-2E9C-101B-9397-08002B2CF9AE}" pid="44" name="NOSE22">
    <vt:lpwstr>אסירים</vt:lpwstr>
  </property>
  <property fmtid="{D5CDD505-2E9C-101B-9397-08002B2CF9AE}" pid="45" name="NOSE23">
    <vt:lpwstr>דין</vt:lpwstr>
  </property>
  <property fmtid="{D5CDD505-2E9C-101B-9397-08002B2CF9AE}" pid="46" name="NOSE24">
    <vt:lpwstr>שחרור על תנאי</vt:lpwstr>
  </property>
  <property fmtid="{D5CDD505-2E9C-101B-9397-08002B2CF9AE}" pid="47" name="NOSE25">
    <vt:lpwstr/>
  </property>
  <property fmtid="{D5CDD505-2E9C-101B-9397-08002B2CF9AE}" pid="48" name="NOSE26">
    <vt:lpwstr/>
  </property>
  <property fmtid="{D5CDD505-2E9C-101B-9397-08002B2CF9AE}" pid="49" name="NOSE27">
    <vt:lpwstr/>
  </property>
  <property fmtid="{D5CDD505-2E9C-101B-9397-08002B2CF9AE}" pid="50" name="NOSE28">
    <vt:lpwstr/>
  </property>
  <property fmtid="{D5CDD505-2E9C-101B-9397-08002B2CF9AE}" pid="51" name="NOSE29">
    <vt:lpwstr/>
  </property>
  <property fmtid="{D5CDD505-2E9C-101B-9397-08002B2CF9AE}" pid="52" name="NOSE2ID">
    <vt:lpwstr>345;345;1517;515</vt:lpwstr>
  </property>
  <property fmtid="{D5CDD505-2E9C-101B-9397-08002B2CF9AE}" pid="53" name="NOSE31">
    <vt:lpwstr>חוק לנשיאת עונש מאסר במדינת אזרחותו של האסיר</vt:lpwstr>
  </property>
  <property fmtid="{D5CDD505-2E9C-101B-9397-08002B2CF9AE}" pid="54" name="NOSE310">
    <vt:lpwstr/>
  </property>
  <property fmtid="{D5CDD505-2E9C-101B-9397-08002B2CF9AE}" pid="55" name="NOSE32">
    <vt:lpwstr>שחרור על תנאי</vt:lpwstr>
  </property>
  <property fmtid="{D5CDD505-2E9C-101B-9397-08002B2CF9AE}" pid="56" name="NOSE33">
    <vt:lpwstr>חוק לנשיאת עונש מאסר במדינת אזרחותו של האסיר</vt:lpwstr>
  </property>
  <property fmtid="{D5CDD505-2E9C-101B-9397-08002B2CF9AE}" pid="57" name="NOSE34">
    <vt:lpwstr>ברירת הדין</vt:lpwstr>
  </property>
  <property fmtid="{D5CDD505-2E9C-101B-9397-08002B2CF9AE}" pid="58" name="NOSE35">
    <vt:lpwstr/>
  </property>
  <property fmtid="{D5CDD505-2E9C-101B-9397-08002B2CF9AE}" pid="59" name="NOSE36">
    <vt:lpwstr/>
  </property>
  <property fmtid="{D5CDD505-2E9C-101B-9397-08002B2CF9AE}" pid="60" name="NOSE37">
    <vt:lpwstr/>
  </property>
  <property fmtid="{D5CDD505-2E9C-101B-9397-08002B2CF9AE}" pid="61" name="NOSE38">
    <vt:lpwstr/>
  </property>
  <property fmtid="{D5CDD505-2E9C-101B-9397-08002B2CF9AE}" pid="62" name="NOSE39">
    <vt:lpwstr/>
  </property>
  <property fmtid="{D5CDD505-2E9C-101B-9397-08002B2CF9AE}" pid="63" name="NOSE3ID">
    <vt:lpwstr>14117;2824;;</vt:lpwstr>
  </property>
  <property fmtid="{D5CDD505-2E9C-101B-9397-08002B2CF9AE}" pid="64" name="PADIDATE">
    <vt:lpwstr>20180314</vt:lpwstr>
  </property>
  <property fmtid="{D5CDD505-2E9C-101B-9397-08002B2CF9AE}" pid="65" name="PADIMAIL">
    <vt:lpwstr>YES</vt:lpwstr>
  </property>
  <property fmtid="{D5CDD505-2E9C-101B-9397-08002B2CF9AE}" pid="66" name="PAGE">
    <vt:lpwstr/>
  </property>
  <property fmtid="{D5CDD505-2E9C-101B-9397-08002B2CF9AE}" pid="67" name="PART">
    <vt:lpwstr/>
  </property>
  <property fmtid="{D5CDD505-2E9C-101B-9397-08002B2CF9AE}" pid="68" name="PROCESS">
    <vt:lpwstr>עפ</vt:lpwstr>
  </property>
  <property fmtid="{D5CDD505-2E9C-101B-9397-08002B2CF9AE}" pid="69" name="PROCNUM">
    <vt:lpwstr>5121</vt:lpwstr>
  </property>
  <property fmtid="{D5CDD505-2E9C-101B-9397-08002B2CF9AE}" pid="70" name="PROCYEAR">
    <vt:lpwstr>17</vt:lpwstr>
  </property>
  <property fmtid="{D5CDD505-2E9C-101B-9397-08002B2CF9AE}" pid="71" name="PSAKDIN">
    <vt:lpwstr>פסק-דין</vt:lpwstr>
  </property>
  <property fmtid="{D5CDD505-2E9C-101B-9397-08002B2CF9AE}" pid="72" name="TYPE">
    <vt:lpwstr>1</vt:lpwstr>
  </property>
  <property fmtid="{D5CDD505-2E9C-101B-9397-08002B2CF9AE}" pid="73" name="TYPE_ABS_DATE">
    <vt:lpwstr>410120180311</vt:lpwstr>
  </property>
  <property fmtid="{D5CDD505-2E9C-101B-9397-08002B2CF9AE}" pid="74" name="TYPE_N_DATE">
    <vt:lpwstr>41020180311</vt:lpwstr>
  </property>
  <property fmtid="{D5CDD505-2E9C-101B-9397-08002B2CF9AE}" pid="75" name="VOLUME">
    <vt:lpwstr/>
  </property>
  <property fmtid="{D5CDD505-2E9C-101B-9397-08002B2CF9AE}" pid="76" name="WORDNUMPAGES">
    <vt:lpwstr>34</vt:lpwstr>
  </property>
</Properties>
</file>