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5268/17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3700/19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5268/17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3700/19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שוויש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אדהם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מוסלמאני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8.3.2017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26.4.2017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21279-09-15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סוקול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תמר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נתנאל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ורונית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29.10.2018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17.4.2017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21206-09-15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תמר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564"/>
        <w:gridCol w:w="56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5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13.9.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56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2"/>
        <w:gridCol w:w="5151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5268/17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3700/19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וטקה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ומ </w:t>
        </w:r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 </w:t>
        </w:r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ערעורים שעניינם הרשעת המערערים בביצוע רצח כפול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טרם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טענות המערערים הנוגעות לקבילות הודעות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וטיב התוספות הראייתיות 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נדחו טענות המערערים כי הדין החדש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הוא בגדר דין 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ונפסק כי לא היה מקום להורות על חפיפת עונשי מאסר העולם שנגזרו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הודעה – הודעה מפלילה של שותף לאישום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הודעה – קבילותה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הודעה – מחוץ לכותלי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סיוע – לעדות שותף לעבירה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עדים – עד מדינה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 מצטברים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דינם וגזרי דינם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במסגרתם הורשעו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סלים ואדהם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רצח כפול של אדם אבו אלח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המכונה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 בוגי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ושל אחיינו מוסא מחמדין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 מוסא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והושתו על כל אחד מהם שני מאסרי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 המרכזיות הן הודעות סלים במשטרה ועדויותיו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במסגרת משפטו שלו ובמסגרת משפטו של אדהם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 תוספות ראייתיות 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המחזקות את הודעותיו של סלים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 לנשיאה הנדל והשופט 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 נדחתה טענת הזוטא באשר לקבילות אמרות החוץ של סלים במשטרה בנוגע לכך שידע שבכוונת אדהם לרצוח את המנוח בוגי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מצא מקום להתערב בקביעת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אין בהתבטאות החוקרים חציית קו אסורה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הודאת סלים אינה קשורה בפיתוי והשאה או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ייעוץ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שנתנו לו החוקרים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סלים ממוקם בלב ליבה של הפעולה העבריינית שגדעה חיי שני בני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הוא בגדר מבצע בצוותא ולא מסייע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לא התקיים בסלים היסוד הנפשי הדרוש לשם הרשעה בעבירת הרצח בכל הנוגע להמתתו של בוגי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היה לכל היותר אדיש למותו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המבסס את היסוד הנפשי הדרוש לעבירת ההריגה לפי הדין עובר 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יש להעדיף את גרסת סלים בגדרה הודה כי ידע על כוונת אדם לרצוח את המנוח בוגי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ובשים לב למעורבותו הנרחבת בתכנון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הוצאתם לפועל והסתרתם בדיעבד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במי שהייתה לו כוונה תחילה לגרום למות המנוח בוגי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עילה להתערב בהרשעתו ברצח המנוח בוגי בכוונה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עובר 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סלים בדבר היעדר הזדמנות סבירה להתגונן מאישום בעניין רצח המנוח מוסא במזיד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 אינה מסתמכת על עובדה שלא נטענה בפני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על קונסטרוקציה משפטית שונה שעלתה ביוזמת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ושהצדדים טענו לגביה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סלים ניסה להתגונן מפניה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כשל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לטענה כי המחוקק התכוון למנוע את אפשרות ההרשעה ברצח במזיד בתיקון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אמנם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שעניינו רצח במזיד תוך ביצוע עבירה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נמחק בתיקון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פירוש הדבר שהדין החדש הוא בגדר דין 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נהפוך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בנוסחו לאחר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 כי גרימת מוות בכוונה או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שנעשתה במטרה לאפשר ביצוע עבירה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 את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לאפשר הימלטות מן הדין לאחר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בגדר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המחוקק ראה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החדש תחליף לסעיף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הישן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לו היה עומד סלים לדין לפי חוק העונשין שלאחר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מקום להאשימו ברצח המנוח מוסא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היה מקום להרשיעו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ספק שמעשה הרצח של המנוח בוגי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סיכן את חייהם של בני אדם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גבה את חייו של המנוח מוסא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סיכן גם חיי עוברי אורח תמימים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לאדהם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סלים עמד לדין בנפרד מאדהם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בגדר עד תביעה כנגדו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 המוטל על אדהם להוכיח כי נפלו פגמים בחקירות סלים המטילים מום באמרותיו לפי הלכת יששכרוב הוא נטל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הדורש להצביע על קיומה של פגיעה בעלת עוצמה בזכויותיו של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עלה בידי אדהם להצביע על פגיעה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סלים מעולם לא כפר בכך שהסיע את אדהם לזירת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שאדהם עצמו ביצע את הירי הקטלני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 היחיד שבו כפר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נוגע לרמת המודעות שלו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עצמו לכך שאדהם התכוון לבצע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 זה של הודאתו אינו גורע מאחריותו של אדהם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לדברים משנה 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משסלים העיד במשפטו של אדהם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ואמר שכל שמסר במשטרה הוא בגדר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משמעות הדבר הינה אימוץ אמרותיו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שמבססות את הפללתו של אדהם בביצוע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טענות אדהם בעניין משקל עדות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טענות בעניין עובדה ומהימנות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שאין כל עילה להתערב בממצאים ביחס למהימנות עדות סלים כנגד אדהם או במשקל הרב שייחס לה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לטיב התוספת הראייתית שיש להציג לצורך הרשעת אדהם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בסיס גרסת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מצא כי גרסתו של סלים המפלילה את אדהם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עקבית והגיונית ונוכח המשקל הרב שמצא לייחס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 נדרשת תוספת ראייתית חלשה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שהתוספות הראייתיות שהוצגו מהותיות ומשמעותיות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בהן כדי למלא את דרישת החיזוק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חיזוק מהותי ומשמעותי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ascii="Times New Roman" w:hAnsi="Times New Roman" w:cs="Times New Roman"/>
          <w:spacing w:val="0"/>
          <w:szCs w:val="26"/>
          <w:rtl w:val="true"/>
        </w:rPr>
        <w:t>א 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 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היה מקום להורות על חפיפת עונשי מאסר העולם שנגזרו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סלים ואדהם תכננו וביצעו רצח בדם 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במסגרתו קטלו את חייהם של שני בני אדם צעירים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נמלטו אדהם וסלים וביצעו פעולות בניסיון לחמוק מעונש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 בעונשי המאסר שהושתו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סוקול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21279-09-15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מימים</w:t>
      </w:r>
      <w:r>
        <w:rPr>
          <w:rFonts w:eastAsia="Arial TUR;Arial" w:cs="Arial TUR;Arial"/>
          <w:rtl w:val="true"/>
        </w:rPr>
        <w:t xml:space="preserve"> </w:t>
      </w:r>
      <w:r>
        <w:rPr/>
        <w:t>8.3.2017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26.4.2017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21206-09-15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מימים</w:t>
      </w:r>
      <w:r>
        <w:rPr>
          <w:rFonts w:eastAsia="Arial TUR;Arial" w:cs="Arial TUR;Arial"/>
          <w:rtl w:val="true"/>
        </w:rPr>
        <w:t xml:space="preserve"> </w:t>
      </w:r>
      <w:r>
        <w:rPr/>
        <w:t>29.10.2018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17.4.2019</w:t>
      </w:r>
      <w:r>
        <w:rPr>
          <w:rtl w:val="true"/>
        </w:rPr>
        <w:t xml:space="preserve">.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כנגד שני המערערים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סלים שוויש ואדהם מסלימאני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סלים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אדהם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הוגשו שני כתבי אישום נפרדים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ייחסו להם ביצוע במשותף של שתי עבירות 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עבירות בנשק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קשירת קשר לפשע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הצתה ושיבוש מהלכי 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הכל לפי </w:t>
      </w:r>
      <w:hyperlink r:id="rId3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hyperlink r:id="rId34">
        <w:r>
          <w:rPr>
            <w:rStyle w:val="Hyperlink"/>
            <w:rFonts w:cs="Century" w:ascii="Century" w:hAnsi="Century"/>
            <w:sz w:val="22"/>
          </w:rPr>
          <w:t>144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hyperlink r:id="rId35">
        <w:r>
          <w:rPr>
            <w:rStyle w:val="Hyperlink"/>
            <w:rFonts w:cs="Century" w:ascii="Century" w:hAnsi="Century"/>
            <w:sz w:val="22"/>
          </w:rPr>
          <w:t>499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hyperlink r:id="rId36">
        <w:r>
          <w:rPr>
            <w:rStyle w:val="Hyperlink"/>
            <w:rFonts w:cs="Century" w:ascii="Century" w:hAnsi="Century"/>
            <w:sz w:val="22"/>
          </w:rPr>
          <w:t>448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hyperlink r:id="rId37">
        <w:r>
          <w:rPr>
            <w:rStyle w:val="Hyperlink"/>
            <w:rFonts w:cs="Century" w:ascii="Century" w:hAnsi="Century"/>
            <w:sz w:val="22"/>
          </w:rPr>
          <w:t>244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פי עובדות כתבי האישום המתוקנים</w:t>
      </w:r>
      <w:r>
        <w:rPr>
          <w:rtl w:val="true"/>
        </w:rPr>
        <w:t xml:space="preserve">, </w:t>
      </w:r>
      <w:r>
        <w:rPr>
          <w:rtl w:val="true"/>
        </w:rPr>
        <w:t>סלים ואדהם היו חברים</w:t>
      </w:r>
      <w:r>
        <w:rPr>
          <w:rtl w:val="true"/>
        </w:rPr>
        <w:t xml:space="preserve">. </w:t>
      </w:r>
      <w:r>
        <w:rPr>
          <w:rtl w:val="true"/>
        </w:rPr>
        <w:t xml:space="preserve">כשבועיים עובר ליום </w:t>
      </w:r>
      <w:r>
        <w:rPr/>
        <w:t>2.4.2015</w:t>
      </w:r>
      <w:r>
        <w:rPr>
          <w:rtl w:val="true"/>
        </w:rPr>
        <w:t xml:space="preserve">, </w:t>
      </w:r>
      <w:r>
        <w:rPr>
          <w:rtl w:val="true"/>
        </w:rPr>
        <w:t xml:space="preserve">סיפר אדהם לסלים כי בכוונתו </w:t>
      </w:r>
      <w:r>
        <w:rPr>
          <w:rtl w:val="true"/>
        </w:rPr>
        <w:t>"'</w:t>
      </w:r>
      <w:r>
        <w:rPr>
          <w:rtl w:val="true"/>
        </w:rPr>
        <w:t>להוריד מישהו</w:t>
      </w:r>
      <w:r>
        <w:rPr>
          <w:rtl w:val="true"/>
        </w:rPr>
        <w:t xml:space="preserve">' </w:t>
      </w:r>
      <w:r>
        <w:rPr>
          <w:rtl w:val="true"/>
        </w:rPr>
        <w:t>על רקע כבוד המשפחה</w:t>
      </w:r>
      <w:r>
        <w:rPr>
          <w:rtl w:val="true"/>
        </w:rPr>
        <w:t xml:space="preserve">", </w:t>
      </w:r>
      <w:r>
        <w:rPr>
          <w:rtl w:val="true"/>
        </w:rPr>
        <w:t>והציע לו להצטרף אליו בתמורה 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אלף שקלים</w:t>
      </w:r>
      <w:r>
        <w:rPr>
          <w:rtl w:val="true"/>
        </w:rPr>
        <w:t xml:space="preserve">. </w:t>
      </w:r>
      <w:r>
        <w:rPr>
          <w:rtl w:val="true"/>
        </w:rPr>
        <w:t xml:space="preserve">כשבוע עובר ליום </w:t>
      </w:r>
      <w:r>
        <w:rPr/>
        <w:t>2.4.2015</w:t>
      </w:r>
      <w:r>
        <w:rPr>
          <w:rtl w:val="true"/>
        </w:rPr>
        <w:t xml:space="preserve"> </w:t>
      </w:r>
      <w:r>
        <w:rPr>
          <w:rtl w:val="true"/>
        </w:rPr>
        <w:t>סיפר אדהם לסלים כי ניצל ממטען חבלה</w:t>
      </w:r>
      <w:r>
        <w:rPr>
          <w:rtl w:val="true"/>
        </w:rPr>
        <w:t xml:space="preserve">, </w:t>
      </w:r>
      <w:r>
        <w:rPr>
          <w:rtl w:val="true"/>
        </w:rPr>
        <w:t>אשר לטענתו הניח ברכבו אדם אבו אלח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בוגי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בוגי</w:t>
      </w:r>
      <w:r>
        <w:rPr>
          <w:rtl w:val="true"/>
        </w:rPr>
        <w:t xml:space="preserve">). </w:t>
      </w:r>
      <w:r>
        <w:rPr>
          <w:rtl w:val="true"/>
        </w:rPr>
        <w:t>עוד אמר אדהם כי בכוונתו להמית את המנוח בוגי</w:t>
      </w:r>
      <w:r>
        <w:rPr>
          <w:rtl w:val="true"/>
        </w:rPr>
        <w:t xml:space="preserve">, </w:t>
      </w:r>
      <w:r>
        <w:rPr>
          <w:rtl w:val="true"/>
        </w:rPr>
        <w:t>וביקש מסלים להצטרף אליו</w:t>
      </w:r>
      <w:r>
        <w:rPr>
          <w:rtl w:val="true"/>
        </w:rPr>
        <w:t xml:space="preserve">. </w:t>
      </w:r>
      <w:r>
        <w:rPr>
          <w:rtl w:val="true"/>
        </w:rPr>
        <w:t>סלים הסכים לכך</w:t>
      </w:r>
      <w:r>
        <w:rPr>
          <w:rtl w:val="true"/>
        </w:rPr>
        <w:t xml:space="preserve">, </w:t>
      </w:r>
      <w:r>
        <w:rPr>
          <w:rtl w:val="true"/>
        </w:rPr>
        <w:t xml:space="preserve">והשניים החליטו להגיע אל בית הקפה שמנהל המנוח בוגי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הקפה</w:t>
      </w:r>
      <w:r>
        <w:rPr>
          <w:rtl w:val="true"/>
        </w:rPr>
        <w:t xml:space="preserve">) </w:t>
      </w:r>
      <w:r>
        <w:rPr>
          <w:rtl w:val="true"/>
        </w:rPr>
        <w:t xml:space="preserve">ברכב ייעודי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לירות במנוח בוגי ולהימלט</w:t>
      </w:r>
      <w:r>
        <w:rPr>
          <w:rtl w:val="true"/>
        </w:rPr>
        <w:t xml:space="preserve">. </w:t>
      </w:r>
      <w:r>
        <w:rPr>
          <w:rtl w:val="true"/>
        </w:rPr>
        <w:t>סוכם כי סלים ינהג ברכב ואדהם יבצע את הירי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2.4.2015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14:00</w:t>
      </w:r>
      <w:r>
        <w:rPr>
          <w:rtl w:val="true"/>
        </w:rPr>
        <w:t xml:space="preserve">, </w:t>
      </w:r>
      <w:r>
        <w:rPr>
          <w:rtl w:val="true"/>
        </w:rPr>
        <w:t>הגיעו סלים ואדהם למוסך בכפר יאסיף</w:t>
      </w:r>
      <w:r>
        <w:rPr>
          <w:rtl w:val="true"/>
        </w:rPr>
        <w:t xml:space="preserve">, </w:t>
      </w:r>
      <w:r>
        <w:rPr>
          <w:rtl w:val="true"/>
        </w:rPr>
        <w:t>שם המתינו לאדם אחר</w:t>
      </w:r>
      <w:r>
        <w:rPr>
          <w:rtl w:val="true"/>
        </w:rPr>
        <w:t xml:space="preserve">. </w:t>
      </w:r>
      <w:r>
        <w:rPr>
          <w:rtl w:val="true"/>
        </w:rPr>
        <w:t xml:space="preserve">סמוך לאחר השעה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>הגיע אותו אחר אל המוסך והסיע את אדהם וסלים לירכא</w:t>
      </w:r>
      <w:r>
        <w:rPr>
          <w:rtl w:val="true"/>
        </w:rPr>
        <w:t xml:space="preserve">, </w:t>
      </w:r>
      <w:r>
        <w:rPr>
          <w:rtl w:val="true"/>
        </w:rPr>
        <w:t xml:space="preserve">שם המתין להם הרכב ובתוכו רובה סער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הרובה</w:t>
      </w:r>
      <w:r>
        <w:rPr>
          <w:rtl w:val="true"/>
        </w:rPr>
        <w:t xml:space="preserve">) </w:t>
      </w:r>
      <w:r>
        <w:rPr>
          <w:rtl w:val="true"/>
        </w:rPr>
        <w:t>וגלון בנזין</w:t>
      </w:r>
      <w:r>
        <w:rPr>
          <w:rtl w:val="true"/>
        </w:rPr>
        <w:t xml:space="preserve">. </w:t>
      </w:r>
      <w:r>
        <w:rPr>
          <w:rtl w:val="true"/>
        </w:rPr>
        <w:t>אדהם וסלים נסעו ברכב לעכו</w:t>
      </w:r>
      <w:r>
        <w:rPr>
          <w:rtl w:val="true"/>
        </w:rPr>
        <w:t xml:space="preserve">, </w:t>
      </w:r>
      <w:r>
        <w:rPr>
          <w:rtl w:val="true"/>
        </w:rPr>
        <w:t>והגיעו בסמוך לבית הקפה</w:t>
      </w:r>
      <w:r>
        <w:rPr>
          <w:rtl w:val="true"/>
        </w:rPr>
        <w:t xml:space="preserve">. </w:t>
      </w:r>
      <w:r>
        <w:rPr>
          <w:rtl w:val="true"/>
        </w:rPr>
        <w:t>משלא ראו את רכבו של בוגי ליד בית הקפה</w:t>
      </w:r>
      <w:r>
        <w:rPr>
          <w:rtl w:val="true"/>
        </w:rPr>
        <w:t xml:space="preserve">, </w:t>
      </w:r>
      <w:r>
        <w:rPr>
          <w:rtl w:val="true"/>
        </w:rPr>
        <w:t>עזבו את 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חזרו לבית הקפה כשהם רעולי פנים וכפפות על ידיהם</w:t>
      </w:r>
      <w:r>
        <w:rPr>
          <w:rtl w:val="true"/>
        </w:rPr>
        <w:t xml:space="preserve">. </w:t>
      </w:r>
      <w:r>
        <w:rPr>
          <w:rtl w:val="true"/>
        </w:rPr>
        <w:t>משהבחינו ברכבו של בוגי במקום</w:t>
      </w:r>
      <w:r>
        <w:rPr>
          <w:rtl w:val="true"/>
        </w:rPr>
        <w:t xml:space="preserve">, </w:t>
      </w:r>
      <w:r>
        <w:rPr>
          <w:rtl w:val="true"/>
        </w:rPr>
        <w:t>עצר סלים את הרכב במרחק מטרים ספורים מבית הקפה</w:t>
      </w:r>
      <w:r>
        <w:rPr>
          <w:rtl w:val="true"/>
        </w:rPr>
        <w:t xml:space="preserve">, </w:t>
      </w:r>
      <w:r>
        <w:rPr>
          <w:rtl w:val="true"/>
        </w:rPr>
        <w:t>על מעבר חציה</w:t>
      </w:r>
      <w:r>
        <w:rPr>
          <w:rtl w:val="true"/>
        </w:rPr>
        <w:t xml:space="preserve">. </w:t>
      </w:r>
      <w:r>
        <w:rPr>
          <w:rtl w:val="true"/>
        </w:rPr>
        <w:t>בוגי ישב במרפסת בית הקפה</w:t>
      </w:r>
      <w:r>
        <w:rPr>
          <w:rtl w:val="true"/>
        </w:rPr>
        <w:t xml:space="preserve">, </w:t>
      </w:r>
      <w:r>
        <w:rPr>
          <w:rtl w:val="true"/>
        </w:rPr>
        <w:t>כשפניו אל הכביש</w:t>
      </w:r>
      <w:r>
        <w:rPr>
          <w:rtl w:val="true"/>
        </w:rPr>
        <w:t xml:space="preserve">, </w:t>
      </w:r>
      <w:r>
        <w:rPr>
          <w:rtl w:val="true"/>
        </w:rPr>
        <w:t>מולו אחיינו</w:t>
      </w:r>
      <w:r>
        <w:rPr>
          <w:rtl w:val="true"/>
        </w:rPr>
        <w:t xml:space="preserve">, </w:t>
      </w:r>
      <w:r>
        <w:rPr>
          <w:rtl w:val="true"/>
        </w:rPr>
        <w:t xml:space="preserve">מוסא מחמדין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מוסא</w:t>
      </w:r>
      <w:r>
        <w:rPr>
          <w:rtl w:val="true"/>
        </w:rPr>
        <w:t xml:space="preserve">), </w:t>
      </w:r>
      <w:r>
        <w:rPr>
          <w:rtl w:val="true"/>
        </w:rPr>
        <w:t>ולידם עמד עלי סולטאן</w:t>
      </w:r>
      <w:r>
        <w:rPr>
          <w:rtl w:val="true"/>
        </w:rPr>
        <w:t xml:space="preserve">, </w:t>
      </w:r>
      <w:r>
        <w:rPr>
          <w:rtl w:val="true"/>
        </w:rPr>
        <w:t xml:space="preserve">עובד בית הקפה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סולטאן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סולטאן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והשאירו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סלים נעצר ביום </w:t>
      </w:r>
      <w:r>
        <w:rPr/>
        <w:t>3.8.2015</w:t>
      </w:r>
      <w:r>
        <w:rPr>
          <w:rtl w:val="true"/>
        </w:rPr>
        <w:t xml:space="preserve">. </w:t>
      </w:r>
      <w:r>
        <w:rPr>
          <w:rtl w:val="true"/>
        </w:rPr>
        <w:t>במשך מספר ימים טען בחקירה כי אין לו כל קשר למעשים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רק ביום </w:t>
      </w:r>
      <w:r>
        <w:rPr/>
        <w:t>7.8.2015</w:t>
      </w:r>
      <w:r>
        <w:rPr>
          <w:rtl w:val="true"/>
        </w:rPr>
        <w:t xml:space="preserve">, </w:t>
      </w:r>
      <w:r>
        <w:rPr>
          <w:rtl w:val="true"/>
        </w:rPr>
        <w:t>במהלך שיחה עם מדובב המכונה אמיר</w:t>
      </w:r>
      <w:r>
        <w:rPr>
          <w:rtl w:val="true"/>
        </w:rPr>
        <w:t xml:space="preserve">, </w:t>
      </w:r>
      <w:r>
        <w:rPr>
          <w:rtl w:val="true"/>
        </w:rPr>
        <w:t>החל סלים להתבטא באופן הקושר אותו למעשים</w:t>
      </w:r>
      <w:r>
        <w:rPr>
          <w:rtl w:val="true"/>
        </w:rPr>
        <w:t xml:space="preserve">, </w:t>
      </w:r>
      <w:r>
        <w:rPr>
          <w:rtl w:val="true"/>
        </w:rPr>
        <w:t>כאשר שאל את אמיר כיצד היה נוהג אילו חבר שלו היה יורה באדם אחר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8.8.2015</w:t>
      </w:r>
      <w:r>
        <w:rPr>
          <w:rtl w:val="true"/>
        </w:rPr>
        <w:t xml:space="preserve"> </w:t>
      </w:r>
      <w:r>
        <w:rPr>
          <w:rtl w:val="true"/>
        </w:rPr>
        <w:t>חל מפנה בדבריו של סלים גם לחוקרים</w:t>
      </w:r>
      <w:r>
        <w:rPr>
          <w:rtl w:val="true"/>
        </w:rPr>
        <w:t xml:space="preserve">. </w:t>
      </w:r>
      <w:r>
        <w:rPr>
          <w:rtl w:val="true"/>
        </w:rPr>
        <w:t>תחילה העלה שאלות באשר לגורלו של מי שהיה שותף בביצוע עבירה מבלי לדעת את כוונות שותפו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הוחזר סלים לתאו</w:t>
      </w:r>
      <w:r>
        <w:rPr>
          <w:rtl w:val="true"/>
        </w:rPr>
        <w:t xml:space="preserve">, </w:t>
      </w:r>
      <w:r>
        <w:rPr>
          <w:rtl w:val="true"/>
        </w:rPr>
        <w:t>שם נפגש עם מדובב נוסף</w:t>
      </w:r>
      <w:r>
        <w:rPr>
          <w:rtl w:val="true"/>
        </w:rPr>
        <w:t xml:space="preserve">, </w:t>
      </w:r>
      <w:r>
        <w:rPr>
          <w:rtl w:val="true"/>
        </w:rPr>
        <w:t>אשר כונה אגבאריה</w:t>
      </w:r>
      <w:r>
        <w:rPr>
          <w:rtl w:val="true"/>
        </w:rPr>
        <w:t xml:space="preserve">.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סיפר סלים לאגבאריה כי אדהם אמר לו שהוא מעוניין לבצע רצח</w:t>
      </w:r>
      <w:r>
        <w:rPr>
          <w:rtl w:val="true"/>
        </w:rPr>
        <w:t xml:space="preserve">, </w:t>
      </w:r>
      <w:r>
        <w:rPr>
          <w:rtl w:val="true"/>
        </w:rPr>
        <w:t xml:space="preserve">והציע לו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במהלך אותה שיחה</w:t>
      </w:r>
      <w:r>
        <w:rPr>
          <w:rtl w:val="true"/>
        </w:rPr>
        <w:t xml:space="preserve">, </w:t>
      </w:r>
      <w:r>
        <w:rPr>
          <w:rtl w:val="true"/>
        </w:rPr>
        <w:t>הסגיר סלים גם את שמו של הקורבן המיועד</w:t>
      </w:r>
      <w:r>
        <w:rPr>
          <w:rtl w:val="true"/>
        </w:rPr>
        <w:t xml:space="preserve">, </w:t>
      </w:r>
      <w:r>
        <w:rPr>
          <w:rtl w:val="true"/>
        </w:rPr>
        <w:t xml:space="preserve">אותו ביקש אדהם לרצוח </w:t>
      </w:r>
      <w:r>
        <w:rPr>
          <w:rtl w:val="true"/>
        </w:rPr>
        <w:t>–</w:t>
      </w:r>
      <w:r>
        <w:rPr>
          <w:rtl w:val="true"/>
        </w:rPr>
        <w:t xml:space="preserve"> בוגי</w:t>
      </w:r>
      <w:r>
        <w:rPr>
          <w:rtl w:val="true"/>
        </w:rPr>
        <w:t xml:space="preserve">. </w:t>
      </w:r>
      <w:r>
        <w:rPr>
          <w:rtl w:val="true"/>
        </w:rPr>
        <w:t>לאחר שאגבאריה הציע לסלים להתוודות</w:t>
      </w:r>
      <w:r>
        <w:rPr>
          <w:rtl w:val="true"/>
        </w:rPr>
        <w:t xml:space="preserve">, </w:t>
      </w:r>
      <w:r>
        <w:rPr>
          <w:rtl w:val="true"/>
        </w:rPr>
        <w:t>פנה סלים ליומנאי וביקש לקרוא לחוקרים</w:t>
      </w:r>
      <w:r>
        <w:rPr>
          <w:rtl w:val="true"/>
        </w:rPr>
        <w:t xml:space="preserve">. </w:t>
      </w:r>
      <w:r>
        <w:rPr>
          <w:rtl w:val="true"/>
        </w:rPr>
        <w:t xml:space="preserve">אז הודה סלים בפני החוקרים כי אדהם </w:t>
      </w:r>
      <w:r>
        <w:rPr>
          <w:rtl w:val="true"/>
        </w:rPr>
        <w:t>"</w:t>
      </w:r>
      <w:r>
        <w:rPr>
          <w:rtl w:val="true"/>
        </w:rPr>
        <w:t xml:space="preserve">בא וסיפר לי שהוא רוצה להוריד מישהו על סכסוך כבוד משפחה </w:t>
      </w:r>
      <w:r>
        <w:rPr>
          <w:rtl w:val="true"/>
        </w:rPr>
        <w:t xml:space="preserve">[...] </w:t>
      </w:r>
      <w:r>
        <w:rPr>
          <w:rtl w:val="true"/>
        </w:rPr>
        <w:t>הוא אמר לי אני אתן לך שלושים אלף שקלים על זה</w:t>
      </w:r>
      <w:r>
        <w:rPr>
          <w:rtl w:val="true"/>
        </w:rPr>
        <w:t xml:space="preserve">". </w:t>
      </w:r>
      <w:r>
        <w:rPr>
          <w:rtl w:val="true"/>
        </w:rPr>
        <w:t>על פי דברי סלים</w:t>
      </w:r>
      <w:r>
        <w:rPr>
          <w:rtl w:val="true"/>
        </w:rPr>
        <w:t xml:space="preserve">, </w:t>
      </w:r>
      <w:r>
        <w:rPr>
          <w:rtl w:val="true"/>
        </w:rPr>
        <w:t>הוא הבין היטב כי אדהם מבקש לרצוח את בוגי</w:t>
      </w:r>
      <w:r>
        <w:rPr>
          <w:rtl w:val="true"/>
        </w:rPr>
        <w:t xml:space="preserve">. </w:t>
      </w:r>
      <w:r>
        <w:rPr>
          <w:rtl w:val="true"/>
        </w:rPr>
        <w:t>הוא חזר על דבריו אלה מספר פעמים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גם בחקירה מיום </w:t>
      </w:r>
      <w:r>
        <w:rPr/>
        <w:t>9.8.2015</w:t>
      </w:r>
      <w:r>
        <w:rPr>
          <w:rtl w:val="true"/>
        </w:rPr>
        <w:t xml:space="preserve"> </w:t>
      </w:r>
      <w:r>
        <w:rPr>
          <w:rtl w:val="true"/>
        </w:rPr>
        <w:t>סלים סיפר שוב כי ידע שאדהם התכוון לרצוח את בוגי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שינוי מפורש בגרסתו של סלים באשר לידיעתו על כוונתו של אדהם לרצוח את בוגי</w:t>
      </w:r>
      <w:r>
        <w:rPr>
          <w:rtl w:val="true"/>
        </w:rPr>
        <w:t xml:space="preserve">, </w:t>
      </w:r>
      <w:r>
        <w:rPr>
          <w:rtl w:val="true"/>
        </w:rPr>
        <w:t xml:space="preserve">נרשם החל מחקירתו ביום </w:t>
      </w:r>
      <w:r>
        <w:rPr/>
        <w:t>11.8.2015</w:t>
      </w:r>
      <w:r>
        <w:rPr>
          <w:rtl w:val="true"/>
        </w:rPr>
        <w:t xml:space="preserve">. </w:t>
      </w:r>
      <w:r>
        <w:rPr>
          <w:rtl w:val="true"/>
        </w:rPr>
        <w:t>בחקירה זו</w:t>
      </w:r>
      <w:r>
        <w:rPr>
          <w:rtl w:val="true"/>
        </w:rPr>
        <w:t xml:space="preserve">, </w:t>
      </w:r>
      <w:r>
        <w:rPr>
          <w:rtl w:val="true"/>
        </w:rPr>
        <w:t xml:space="preserve">טען סלים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לראשונה</w:t>
      </w:r>
      <w:r>
        <w:rPr>
          <w:rtl w:val="true"/>
        </w:rPr>
        <w:t xml:space="preserve"> כי אדהם לא אמר לו שבכוונתו לרצוח את המנוח בוגי</w:t>
      </w:r>
      <w:r>
        <w:rPr>
          <w:rtl w:val="true"/>
        </w:rPr>
        <w:t xml:space="preserve">, </w:t>
      </w:r>
      <w:r>
        <w:rPr>
          <w:rtl w:val="true"/>
        </w:rPr>
        <w:t xml:space="preserve">כי אם </w:t>
      </w:r>
      <w:r>
        <w:rPr>
          <w:rtl w:val="true"/>
        </w:rPr>
        <w:t>"</w:t>
      </w:r>
      <w:r>
        <w:rPr>
          <w:rtl w:val="true"/>
        </w:rPr>
        <w:t>רק לירות ברגל שלו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גם בחקירה מיום </w:t>
      </w:r>
      <w:r>
        <w:rPr/>
        <w:t>13.8.2015</w:t>
      </w:r>
      <w:r>
        <w:rPr>
          <w:rtl w:val="true"/>
        </w:rPr>
        <w:t xml:space="preserve"> </w:t>
      </w:r>
      <w:r>
        <w:rPr>
          <w:rtl w:val="true"/>
        </w:rPr>
        <w:t xml:space="preserve">חזר סלים על הגרסה לפיה אדהם אמר לו </w:t>
      </w:r>
      <w:r>
        <w:rPr>
          <w:rtl w:val="true"/>
        </w:rPr>
        <w:t>"</w:t>
      </w:r>
      <w:r>
        <w:rPr>
          <w:rtl w:val="true"/>
        </w:rPr>
        <w:t xml:space="preserve">שהוא רק רוצה לפגוע בו </w:t>
      </w:r>
      <w:r>
        <w:rPr>
          <w:rtl w:val="true"/>
        </w:rPr>
        <w:t>[</w:t>
      </w:r>
      <w:r>
        <w:rPr>
          <w:rtl w:val="true"/>
        </w:rPr>
        <w:t>במנוח בוגי</w:t>
      </w:r>
      <w:r>
        <w:rPr>
          <w:rtl w:val="true"/>
        </w:rPr>
        <w:t xml:space="preserve">] </w:t>
      </w:r>
      <w:r>
        <w:rPr>
          <w:rtl w:val="true"/>
        </w:rPr>
        <w:t>ברגל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בעדותו במשפטו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חזר סלים וטען כי הוא הבין שכוונת אדהם היא רק לפצוע את בוגי ברגל</w:t>
      </w:r>
      <w:r>
        <w:rPr>
          <w:rtl w:val="true"/>
        </w:rPr>
        <w:t xml:space="preserve">, </w:t>
      </w:r>
      <w:r>
        <w:rPr>
          <w:rtl w:val="true"/>
        </w:rPr>
        <w:t>ולא להביא למותו</w:t>
      </w:r>
      <w:r>
        <w:rPr>
          <w:rtl w:val="true"/>
        </w:rPr>
        <w:t xml:space="preserve">. </w:t>
      </w:r>
      <w:r>
        <w:rPr>
          <w:rtl w:val="true"/>
        </w:rPr>
        <w:t>הוא חזר על דברים אלה גם בחקירתו הנגדית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בגדר משפטו של אדהם</w:t>
      </w:r>
      <w:r>
        <w:rPr>
          <w:rtl w:val="true"/>
        </w:rPr>
        <w:t xml:space="preserve">, </w:t>
      </w:r>
      <w:r>
        <w:rPr>
          <w:rtl w:val="true"/>
        </w:rPr>
        <w:t>הובא סלים להעיד שלוש פעמים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 xml:space="preserve">בעדותו ביום </w:t>
      </w:r>
      <w:r>
        <w:rPr/>
        <w:t>2.11.2016</w:t>
      </w:r>
      <w:r>
        <w:rPr>
          <w:rtl w:val="true"/>
        </w:rPr>
        <w:t xml:space="preserve">, </w:t>
      </w:r>
      <w:r>
        <w:rPr>
          <w:rtl w:val="true"/>
        </w:rPr>
        <w:t>כאשר משפטו של סלים עדיין התנהל</w:t>
      </w:r>
      <w:r>
        <w:rPr>
          <w:rtl w:val="true"/>
        </w:rPr>
        <w:t xml:space="preserve">, </w:t>
      </w:r>
      <w:r>
        <w:rPr>
          <w:rtl w:val="true"/>
        </w:rPr>
        <w:t>סירב סלים לענות על שאלות</w:t>
      </w:r>
      <w:r>
        <w:rPr>
          <w:rtl w:val="true"/>
        </w:rPr>
        <w:t xml:space="preserve">, </w:t>
      </w:r>
      <w:r>
        <w:rPr>
          <w:rtl w:val="true"/>
        </w:rPr>
        <w:t>שאז בקשת המשיבה להכריז עליו כעד עוין נדחתה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8.3.2017</w:t>
      </w:r>
      <w:r>
        <w:rPr>
          <w:rtl w:val="true"/>
        </w:rPr>
        <w:t xml:space="preserve"> </w:t>
      </w:r>
      <w:r>
        <w:rPr>
          <w:rtl w:val="true"/>
        </w:rPr>
        <w:t>הורשע סלים בשתי עבירות רצח ובעבירות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גזר דינו של סלים ניתן ביום </w:t>
      </w:r>
      <w:r>
        <w:rPr/>
        <w:t>26.4.2017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 xml:space="preserve">ביום </w:t>
      </w:r>
      <w:r>
        <w:rPr/>
        <w:t>27.3.2017</w:t>
      </w:r>
      <w:r>
        <w:rPr>
          <w:rtl w:val="true"/>
        </w:rPr>
        <w:t xml:space="preserve"> </w:t>
      </w:r>
      <w:r>
        <w:rPr>
          <w:rtl w:val="true"/>
        </w:rPr>
        <w:t>הוחזר סלים בשנית לדוכן העדים במשפטו של אדהם</w:t>
      </w:r>
      <w:r>
        <w:rPr>
          <w:rtl w:val="true"/>
        </w:rPr>
        <w:t xml:space="preserve">, </w:t>
      </w:r>
      <w:r>
        <w:rPr>
          <w:rtl w:val="true"/>
        </w:rPr>
        <w:t>ולאחר שהוסיף לשתוק</w:t>
      </w:r>
      <w:r>
        <w:rPr>
          <w:rtl w:val="true"/>
        </w:rPr>
        <w:t xml:space="preserve">, </w:t>
      </w:r>
      <w:r>
        <w:rPr>
          <w:rtl w:val="true"/>
        </w:rPr>
        <w:t>הוכרז כעד עוין</w:t>
      </w:r>
      <w:r>
        <w:rPr>
          <w:rtl w:val="true"/>
        </w:rPr>
        <w:t xml:space="preserve">. </w:t>
      </w:r>
      <w:r>
        <w:rPr>
          <w:rtl w:val="true"/>
        </w:rPr>
        <w:t>לתיק הוגשו כל אמרות החוץ שלו</w:t>
      </w:r>
      <w:r>
        <w:rPr>
          <w:rtl w:val="true"/>
        </w:rPr>
        <w:t xml:space="preserve">. </w:t>
      </w:r>
      <w:r>
        <w:rPr>
          <w:rtl w:val="true"/>
        </w:rPr>
        <w:t xml:space="preserve">סלים סירב להשיב לשאלות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401</w:t>
      </w:r>
      <w:r>
        <w:rPr>
          <w:rtl w:val="true"/>
        </w:rPr>
        <w:t xml:space="preserve"> </w:t>
      </w:r>
      <w:r>
        <w:rPr>
          <w:rtl w:val="true"/>
        </w:rPr>
        <w:t>והלאה לפרוטוקול הדיון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 xml:space="preserve">ביום </w:t>
      </w:r>
      <w:r>
        <w:rPr/>
        <w:t>11.7.2017</w:t>
      </w:r>
      <w:r>
        <w:rPr>
          <w:rtl w:val="true"/>
        </w:rPr>
        <w:t xml:space="preserve">, </w:t>
      </w:r>
      <w:r>
        <w:rPr>
          <w:rtl w:val="true"/>
        </w:rPr>
        <w:t>לאחר מתן גזר הדין בעניינו של סלים</w:t>
      </w:r>
      <w:r>
        <w:rPr>
          <w:rtl w:val="true"/>
        </w:rPr>
        <w:t xml:space="preserve">, </w:t>
      </w:r>
      <w:r>
        <w:rPr>
          <w:rtl w:val="true"/>
        </w:rPr>
        <w:t>הובא סלים בשלישית לעדות במשפטו של אדהם</w:t>
      </w:r>
      <w:r>
        <w:rPr>
          <w:rtl w:val="true"/>
        </w:rPr>
        <w:t xml:space="preserve">, </w:t>
      </w:r>
      <w:r>
        <w:rPr>
          <w:rtl w:val="true"/>
        </w:rPr>
        <w:t>וזאת כעד הזמה לטענה שעלתה מטעם אדהם</w:t>
      </w:r>
      <w:r>
        <w:rPr>
          <w:rtl w:val="true"/>
        </w:rPr>
        <w:t xml:space="preserve">, </w:t>
      </w:r>
      <w:r>
        <w:rPr>
          <w:rtl w:val="true"/>
        </w:rPr>
        <w:t>לפיה סלים חזר בו מגרסתו המפלילה</w:t>
      </w:r>
      <w:r>
        <w:rPr>
          <w:rtl w:val="true"/>
        </w:rPr>
        <w:t xml:space="preserve">. </w:t>
      </w:r>
      <w:r>
        <w:rPr>
          <w:rtl w:val="true"/>
        </w:rPr>
        <w:t>במהלך עדותו השלישית</w:t>
      </w:r>
      <w:r>
        <w:rPr>
          <w:rtl w:val="true"/>
        </w:rPr>
        <w:t xml:space="preserve">, </w:t>
      </w:r>
      <w:r>
        <w:rPr>
          <w:rtl w:val="true"/>
        </w:rPr>
        <w:t xml:space="preserve">שלל סלים את טענת אדהם ואמר שכל שסיפר במשטרה </w:t>
      </w:r>
      <w:r>
        <w:rPr>
          <w:rtl w:val="true"/>
        </w:rPr>
        <w:t>"</w:t>
      </w:r>
      <w:r>
        <w:rPr>
          <w:rtl w:val="true"/>
        </w:rPr>
        <w:t>היה אמת</w:t>
      </w:r>
      <w:r>
        <w:rPr>
          <w:rtl w:val="true"/>
        </w:rPr>
        <w:t xml:space="preserve">", </w:t>
      </w:r>
      <w:r>
        <w:rPr>
          <w:rtl w:val="true"/>
        </w:rPr>
        <w:t>אך שתק במהלך החקירה הנגדית שניהלה ההגנה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הראיות המרכזיות הן כנגד סלים והן כנגד אדהם</w:t>
      </w:r>
      <w:r>
        <w:rPr>
          <w:rtl w:val="true"/>
        </w:rPr>
        <w:t xml:space="preserve">, </w:t>
      </w:r>
      <w:r>
        <w:rPr>
          <w:rtl w:val="true"/>
        </w:rPr>
        <w:t xml:space="preserve">הן הודעותיו של סלים במשטרה </w:t>
      </w:r>
      <w:r>
        <w:rPr>
          <w:rtl w:val="true"/>
        </w:rPr>
        <w:t>–</w:t>
      </w:r>
      <w:r>
        <w:rPr>
          <w:rtl w:val="true"/>
        </w:rPr>
        <w:t xml:space="preserve"> הן בפני חוקרים והן בפני מדובבים </w:t>
      </w:r>
      <w:r>
        <w:rPr>
          <w:rtl w:val="true"/>
        </w:rPr>
        <w:t>–</w:t>
      </w:r>
      <w:r>
        <w:rPr>
          <w:rtl w:val="true"/>
        </w:rPr>
        <w:t xml:space="preserve"> וכן עדויותיו בבית המשפט במסגרת משפטו שלו ובמסגרת משפטו של אדהם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לכך שבתיק תוספות ראייתיות רבות נוספות</w:t>
      </w:r>
      <w:r>
        <w:rPr>
          <w:rtl w:val="true"/>
        </w:rPr>
        <w:t xml:space="preserve">, </w:t>
      </w:r>
      <w:r>
        <w:rPr>
          <w:rtl w:val="true"/>
        </w:rPr>
        <w:t>התומכות ומחזקות את הודעותיו של סלים</w:t>
      </w:r>
      <w:r>
        <w:rPr>
          <w:rtl w:val="true"/>
        </w:rPr>
        <w:t xml:space="preserve">, </w:t>
      </w:r>
      <w:r>
        <w:rPr>
          <w:rtl w:val="true"/>
        </w:rPr>
        <w:t>כפי שיפורט בהמשך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בלב שני הערעורים שלפנינו מצויות טענות שונות הנוגעות לקבילות הודעותיו של סלים</w:t>
      </w:r>
      <w:r>
        <w:rPr>
          <w:rtl w:val="true"/>
        </w:rPr>
        <w:t xml:space="preserve">; </w:t>
      </w:r>
      <w:r>
        <w:rPr>
          <w:rtl w:val="true"/>
        </w:rPr>
        <w:t>משקלן</w:t>
      </w:r>
      <w:r>
        <w:rPr>
          <w:rtl w:val="true"/>
        </w:rPr>
        <w:t xml:space="preserve">; </w:t>
      </w:r>
      <w:r>
        <w:rPr>
          <w:rtl w:val="true"/>
        </w:rPr>
        <w:t>וטיב התוספות הראייתיות להן</w:t>
      </w:r>
      <w:r>
        <w:rPr>
          <w:rtl w:val="true"/>
        </w:rPr>
        <w:t xml:space="preserve">. </w:t>
      </w:r>
      <w:r>
        <w:rPr>
          <w:rtl w:val="true"/>
        </w:rPr>
        <w:t>אקדים מאוחר למוקדם ואומר כי אציע לחבריי לדחות את שני הערעורים</w:t>
      </w:r>
      <w:r>
        <w:rPr>
          <w:rtl w:val="true"/>
        </w:rPr>
        <w:t xml:space="preserve">. </w:t>
      </w:r>
      <w:r>
        <w:rPr>
          <w:rtl w:val="true"/>
        </w:rPr>
        <w:t>הילוכי בפסק דין זה יהיה כדלקמן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אדרש לפסק הדין בעניינו של סלים</w:t>
      </w:r>
      <w:r>
        <w:rPr>
          <w:rtl w:val="true"/>
        </w:rPr>
        <w:t xml:space="preserve">; </w:t>
      </w:r>
      <w:r>
        <w:rPr>
          <w:rtl w:val="true"/>
        </w:rPr>
        <w:t>אעמוד על טענות הצדדים בערעור סלים</w:t>
      </w:r>
      <w:r>
        <w:rPr>
          <w:rtl w:val="true"/>
        </w:rPr>
        <w:t xml:space="preserve">; </w:t>
      </w:r>
      <w:r>
        <w:rPr>
          <w:rtl w:val="true"/>
        </w:rPr>
        <w:t>ואכריע בו</w:t>
      </w:r>
      <w:r>
        <w:rPr>
          <w:rtl w:val="true"/>
        </w:rPr>
        <w:t xml:space="preserve">. </w:t>
      </w:r>
      <w:r>
        <w:rPr>
          <w:rtl w:val="true"/>
        </w:rPr>
        <w:t>לאחר מכן אדרש בנפרד לעניינו של אדהם ולהכרעה בערעורו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סלים הורשע ביום </w:t>
      </w:r>
      <w:r>
        <w:rPr/>
        <w:t>8.3.2017</w:t>
      </w:r>
      <w:r>
        <w:rPr>
          <w:rtl w:val="true"/>
        </w:rPr>
        <w:t xml:space="preserve"> </w:t>
      </w:r>
      <w:r>
        <w:rPr>
          <w:rtl w:val="true"/>
        </w:rPr>
        <w:t xml:space="preserve">בביצוע בצוותא של עבירת 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 המנוח בוגי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כנוסחו ב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שלפני הרפורמה בעבירות ההמתה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הישן</w:t>
      </w:r>
      <w:r>
        <w:rPr>
          <w:rtl w:val="true"/>
        </w:rPr>
        <w:t xml:space="preserve"> וכן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בביצוע בצוותא של עבירת 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במזיד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 המנוח מוסא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הישן</w:t>
      </w:r>
      <w:r>
        <w:rPr>
          <w:rtl w:val="true"/>
        </w:rPr>
        <w:t xml:space="preserve">; </w:t>
      </w:r>
      <w:r>
        <w:rPr>
          <w:rtl w:val="true"/>
        </w:rPr>
        <w:t>וכן בעבירות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עבירה בנשק ושיבוש מהלכי משפט</w:t>
      </w:r>
      <w:r>
        <w:rPr>
          <w:rtl w:val="true"/>
        </w:rPr>
        <w:t xml:space="preserve">, </w:t>
      </w:r>
      <w:r>
        <w:rPr>
          <w:rtl w:val="true"/>
        </w:rPr>
        <w:t>כפי שיוחסו לו בכתב 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בפסק הדין</w:t>
      </w:r>
      <w:r>
        <w:rPr>
          <w:rtl w:val="true"/>
        </w:rPr>
        <w:t xml:space="preserve">, </w:t>
      </w:r>
      <w:r>
        <w:rPr>
          <w:rtl w:val="true"/>
        </w:rPr>
        <w:t>דחה בית משפט קמא טענות לפיהן הודאות סלים במשטרה אינן קבילות</w:t>
      </w:r>
      <w:r>
        <w:rPr>
          <w:rtl w:val="true"/>
        </w:rPr>
        <w:t xml:space="preserve">, </w:t>
      </w:r>
      <w:r>
        <w:rPr>
          <w:rtl w:val="true"/>
        </w:rPr>
        <w:t>נוכח פגמים שנפלו לכאורה בהתנהלות המדובבים וחוקרי המשטרה</w:t>
      </w:r>
      <w:r>
        <w:rPr>
          <w:rtl w:val="true"/>
        </w:rPr>
        <w:t xml:space="preserve">. </w:t>
      </w:r>
      <w:r>
        <w:rPr>
          <w:rtl w:val="true"/>
        </w:rPr>
        <w:t>סלים טען כי צוות החקירה פיתה אותו להודות</w:t>
      </w:r>
      <w:r>
        <w:rPr>
          <w:rtl w:val="true"/>
        </w:rPr>
        <w:t xml:space="preserve">, </w:t>
      </w:r>
      <w:r>
        <w:rPr>
          <w:rtl w:val="true"/>
        </w:rPr>
        <w:t>בין היתר בכך שנאמר לו כי יש הבדל בין מי שביצע את הירי בפועל למי שחלקו בביצוע היה שונה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משפט קמא מצא כי כאשר בוחנים את חקירותיו של סלים כמכלול</w:t>
      </w:r>
      <w:r>
        <w:rPr>
          <w:rtl w:val="true"/>
        </w:rPr>
        <w:t xml:space="preserve">, </w:t>
      </w:r>
      <w:r>
        <w:rPr>
          <w:rtl w:val="true"/>
        </w:rPr>
        <w:t>מתחייבת המסקנה שלא נפל פסול בדברי החוקרים</w:t>
      </w:r>
      <w:r>
        <w:rPr>
          <w:rtl w:val="true"/>
        </w:rPr>
        <w:t xml:space="preserve">, </w:t>
      </w:r>
      <w:r>
        <w:rPr>
          <w:rtl w:val="true"/>
        </w:rPr>
        <w:t>מה גם שהובהר לסלים כי הוא חשוד בביצוע רצח ולא בעבירה פחותה יותר</w:t>
      </w:r>
      <w:r>
        <w:rPr>
          <w:rtl w:val="true"/>
        </w:rPr>
        <w:t xml:space="preserve">, </w:t>
      </w:r>
      <w:r>
        <w:rPr>
          <w:rtl w:val="true"/>
        </w:rPr>
        <w:t xml:space="preserve">וסלים אף אישר בבית המשפט כי הודה על מנת לנקות את מצפונו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78-76</w:t>
      </w:r>
      <w:r>
        <w:rPr>
          <w:rtl w:val="true"/>
        </w:rPr>
        <w:t xml:space="preserve"> </w:t>
      </w:r>
      <w:r>
        <w:rPr>
          <w:rtl w:val="true"/>
        </w:rPr>
        <w:t>להכרעת הדין בעניינו של סלים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 בית המשפט כי ההודעות שנגבו מסלים במשטרה</w:t>
      </w:r>
      <w:r>
        <w:rPr>
          <w:rtl w:val="true"/>
        </w:rPr>
        <w:t xml:space="preserve">, </w:t>
      </w:r>
      <w:r>
        <w:rPr>
          <w:rtl w:val="true"/>
        </w:rPr>
        <w:t>קבילות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ניתח בנפרד את התקיימות היסודות הדרושים להרשעת סלים ברצח המנוח בוגי וברצח המנוח מוסא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לרצח בוגי</w:t>
      </w:r>
      <w:r>
        <w:rPr>
          <w:rtl w:val="true"/>
        </w:rPr>
        <w:t xml:space="preserve">, </w:t>
      </w:r>
      <w:r>
        <w:rPr>
          <w:rtl w:val="true"/>
        </w:rPr>
        <w:t>שיתף סלים פעולה עם אדהם בשלבים מוקדמים של תכנון וביצוע הרצח</w:t>
      </w:r>
      <w:r>
        <w:rPr>
          <w:rtl w:val="true"/>
        </w:rPr>
        <w:t xml:space="preserve">. </w:t>
      </w:r>
      <w:r>
        <w:rPr>
          <w:rtl w:val="true"/>
        </w:rPr>
        <w:t>הם הגיעו יחדיו לכפר יאסיף ומשם נסעו לירכא</w:t>
      </w:r>
      <w:r>
        <w:rPr>
          <w:rtl w:val="true"/>
        </w:rPr>
        <w:t xml:space="preserve">, </w:t>
      </w:r>
      <w:r>
        <w:rPr>
          <w:rtl w:val="true"/>
        </w:rPr>
        <w:t>שם אספו את הרכב ובו האמצעים לביצוע הרצח</w:t>
      </w:r>
      <w:r>
        <w:rPr>
          <w:rtl w:val="true"/>
        </w:rPr>
        <w:t xml:space="preserve">, </w:t>
      </w:r>
      <w:r>
        <w:rPr>
          <w:rtl w:val="true"/>
        </w:rPr>
        <w:t>לרבות הרובה</w:t>
      </w:r>
      <w:r>
        <w:rPr>
          <w:rtl w:val="true"/>
        </w:rPr>
        <w:t xml:space="preserve">. </w:t>
      </w:r>
      <w:r>
        <w:rPr>
          <w:rtl w:val="true"/>
        </w:rPr>
        <w:t>יחדיו נסעו לבית הקפה</w:t>
      </w:r>
      <w:r>
        <w:rPr>
          <w:rtl w:val="true"/>
        </w:rPr>
        <w:t xml:space="preserve">, </w:t>
      </w:r>
      <w:r>
        <w:rPr>
          <w:rtl w:val="true"/>
        </w:rPr>
        <w:t>המתינו עד להגעתו של המנוח בוגי</w:t>
      </w:r>
      <w:r>
        <w:rPr>
          <w:rtl w:val="true"/>
        </w:rPr>
        <w:t xml:space="preserve">, </w:t>
      </w:r>
      <w:r>
        <w:rPr>
          <w:rtl w:val="true"/>
        </w:rPr>
        <w:t>ולאחר הירי נמלטו ושרפו את הרכב</w:t>
      </w:r>
      <w:r>
        <w:rPr>
          <w:rtl w:val="true"/>
        </w:rPr>
        <w:t xml:space="preserve">. </w:t>
      </w:r>
      <w:r>
        <w:rPr>
          <w:rtl w:val="true"/>
        </w:rPr>
        <w:t>כל אלה שלבים הכרחיים בשרשרת הפעולות שנדרשו להמתת המנוח בוגי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 גם שהפסיקה עמדה על כי מי שנהג ברכב על מנת להביא את שותפו למקום ביצוע העבירה</w:t>
      </w:r>
      <w:r>
        <w:rPr>
          <w:rtl w:val="true"/>
        </w:rPr>
        <w:t xml:space="preserve">, </w:t>
      </w:r>
      <w:r>
        <w:rPr>
          <w:rtl w:val="true"/>
        </w:rPr>
        <w:t>מצוי במעגל הפנימי של הפעולה העבריינית</w:t>
      </w:r>
      <w:r>
        <w:rPr>
          <w:rtl w:val="true"/>
        </w:rPr>
        <w:t xml:space="preserve">, </w:t>
      </w:r>
      <w:r>
        <w:rPr>
          <w:rtl w:val="true"/>
        </w:rPr>
        <w:t>וייחשב כמבצע בצוותא של המעשה העברייני השלם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 בית משפט קמא כי הוכח שהיסוד העובדתי הדרוש להרשעת סלים כמבצע בצוותא של רצח המנוח בוגי</w:t>
      </w:r>
      <w:r>
        <w:rPr>
          <w:rtl w:val="true"/>
        </w:rPr>
        <w:t xml:space="preserve">, </w:t>
      </w:r>
      <w:r>
        <w:rPr>
          <w:rtl w:val="true"/>
        </w:rPr>
        <w:t>התגבש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מבחינת היסוד הנפשי</w:t>
      </w:r>
      <w:r>
        <w:rPr>
          <w:rtl w:val="true"/>
        </w:rPr>
        <w:t xml:space="preserve">, </w:t>
      </w:r>
      <w:r>
        <w:rPr>
          <w:rtl w:val="true"/>
        </w:rPr>
        <w:t xml:space="preserve">הרי שהרשעה בעבירת הרצח בכוונה תחילה שיוחסה לסלים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לתיקון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טעונה הוכחת שלושה מרכיבים</w:t>
      </w:r>
      <w:r>
        <w:rPr>
          <w:rtl w:val="true"/>
        </w:rPr>
        <w:t xml:space="preserve">: </w:t>
      </w:r>
      <w:r>
        <w:rPr>
          <w:rtl w:val="true"/>
        </w:rPr>
        <w:t>הכנה</w:t>
      </w:r>
      <w:r>
        <w:rPr>
          <w:rtl w:val="true"/>
        </w:rPr>
        <w:t xml:space="preserve">; </w:t>
      </w:r>
      <w:r>
        <w:rPr>
          <w:rtl w:val="true"/>
        </w:rPr>
        <w:t>העדר קנטור</w:t>
      </w:r>
      <w:r>
        <w:rPr>
          <w:rtl w:val="true"/>
        </w:rPr>
        <w:t xml:space="preserve">; </w:t>
      </w:r>
      <w:r>
        <w:rPr>
          <w:rtl w:val="true"/>
        </w:rPr>
        <w:t>והחלטה להמית</w:t>
      </w:r>
      <w:r>
        <w:rPr>
          <w:rtl w:val="true"/>
        </w:rPr>
        <w:t xml:space="preserve">. </w:t>
      </w:r>
      <w:r>
        <w:rPr>
          <w:rtl w:val="true"/>
        </w:rPr>
        <w:t>אין ספק כי יסודות ההכנה והיעדר הקנטור התגבשו</w:t>
      </w:r>
      <w:r>
        <w:rPr>
          <w:rtl w:val="true"/>
        </w:rPr>
        <w:t xml:space="preserve">. </w:t>
      </w:r>
      <w:r>
        <w:rPr>
          <w:rtl w:val="true"/>
        </w:rPr>
        <w:t>המחלוקת התמקדה בשאלת התקיימות יסוד ההחלטה להמית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קמא מצא לייחס משקל רב לכך שבמהלך חקירותיו במשטרה</w:t>
      </w:r>
      <w:r>
        <w:rPr>
          <w:rtl w:val="true"/>
        </w:rPr>
        <w:t xml:space="preserve">, </w:t>
      </w:r>
      <w:r>
        <w:rPr>
          <w:rtl w:val="true"/>
        </w:rPr>
        <w:t>ציין סלים במספר הזדמנויות כי ידע שברצונו של אדהם לרצוח את המנוח בוגי</w:t>
      </w:r>
      <w:r>
        <w:rPr>
          <w:rtl w:val="true"/>
        </w:rPr>
        <w:t xml:space="preserve">, </w:t>
      </w:r>
      <w:r>
        <w:rPr>
          <w:rtl w:val="true"/>
        </w:rPr>
        <w:t xml:space="preserve">וכי אין ספק שידע כי פניית אדהם אליו בעניינו של בוגי קשורה להצעה קודמת להשתתף ברצח אדם בעבור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אלף שקלים</w:t>
      </w:r>
      <w:r>
        <w:rPr>
          <w:rtl w:val="true"/>
        </w:rPr>
        <w:t xml:space="preserve">. </w:t>
      </w:r>
      <w:r>
        <w:rPr>
          <w:rtl w:val="true"/>
        </w:rPr>
        <w:t>בית המשפט מצא להעדיף את הגרסה בה התוודה סלים על מעשיו ומודעותו</w:t>
      </w:r>
      <w:r>
        <w:rPr>
          <w:rtl w:val="true"/>
        </w:rPr>
        <w:t xml:space="preserve">, </w:t>
      </w:r>
      <w:r>
        <w:rPr>
          <w:rtl w:val="true"/>
        </w:rPr>
        <w:t>על פני הגרסאות המאוחרות יותר בהן כפר בכך שידע על הכוונה של אדהם לבצע רצח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אף נסיבות המקרה עצמן מלמדות על מודעות של סלים לכוונת אדהם לרצוח את המנוח בוגי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הרשיע בית משפט קמא את סלים ברצח בכוונה תחילה בצוותא של המנוח בוגי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לרצח המנוח מוסא</w:t>
      </w:r>
      <w:r>
        <w:rPr>
          <w:rtl w:val="true"/>
        </w:rPr>
        <w:t xml:space="preserve">, </w:t>
      </w:r>
      <w:r>
        <w:rPr>
          <w:rtl w:val="true"/>
        </w:rPr>
        <w:t>אין טענה כי סלים ביקש לפגוע גם בו מלכתחילה</w:t>
      </w:r>
      <w:r>
        <w:rPr>
          <w:rtl w:val="true"/>
        </w:rPr>
        <w:t xml:space="preserve">, </w:t>
      </w:r>
      <w:r>
        <w:rPr>
          <w:rtl w:val="true"/>
        </w:rPr>
        <w:t>או ידע שאדהם מתעתד לירות גם בו</w:t>
      </w:r>
      <w:r>
        <w:rPr>
          <w:rtl w:val="true"/>
        </w:rPr>
        <w:t xml:space="preserve">. </w:t>
      </w:r>
      <w:r>
        <w:rPr>
          <w:rtl w:val="true"/>
        </w:rPr>
        <w:t>המשיבה סברה כי יש להרשיע את סלים ברצח מוסא</w:t>
      </w:r>
      <w:r>
        <w:rPr>
          <w:rtl w:val="true"/>
        </w:rPr>
        <w:t xml:space="preserve">, </w:t>
      </w:r>
      <w:r>
        <w:rPr>
          <w:rtl w:val="true"/>
        </w:rPr>
        <w:t>נוכח כלל הכוונה המועברת</w:t>
      </w:r>
      <w:r>
        <w:rPr>
          <w:rtl w:val="true"/>
        </w:rPr>
        <w:t xml:space="preserve">, </w:t>
      </w:r>
      <w:r>
        <w:rPr>
          <w:rtl w:val="true"/>
        </w:rPr>
        <w:t xml:space="preserve">הקבוע </w:t>
      </w:r>
      <w:hyperlink r:id="rId4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ולפיו אין נפקא מינה אם המעשה המתוכנן נעשה באדם או נכס אחר מזה שלגביו אמור היה המעשה להיעשות מלכתחילה</w:t>
      </w:r>
      <w:r>
        <w:rPr>
          <w:rtl w:val="true"/>
        </w:rPr>
        <w:t xml:space="preserve">. </w:t>
      </w:r>
      <w:r>
        <w:rPr>
          <w:rtl w:val="true"/>
        </w:rPr>
        <w:t>בית משפט קמא הסתייג מקונסטרוקציה משפטית זו</w:t>
      </w:r>
      <w:r>
        <w:rPr>
          <w:rtl w:val="true"/>
        </w:rPr>
        <w:t xml:space="preserve">, </w:t>
      </w:r>
      <w:r>
        <w:rPr>
          <w:rtl w:val="true"/>
        </w:rPr>
        <w:t xml:space="preserve">משרצח המנוח מוסא לא בוצע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</w:t>
      </w:r>
      <w:r>
        <w:rPr>
          <w:rtl w:val="true"/>
        </w:rPr>
        <w:t xml:space="preserve"> רצח המנוח בוגי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בנוסף</w:t>
      </w:r>
      <w:r>
        <w:rPr>
          <w:rtl w:val="true"/>
        </w:rPr>
        <w:t xml:space="preserve"> לו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 בית המשפט ביוזמתו מהצדדים להשלים את טיעוניהם</w:t>
      </w:r>
      <w:r>
        <w:rPr>
          <w:rtl w:val="true"/>
        </w:rPr>
        <w:t xml:space="preserve">, </w:t>
      </w:r>
      <w:r>
        <w:rPr>
          <w:rtl w:val="true"/>
        </w:rPr>
        <w:t xml:space="preserve">באשר לאפשרות הרשעתו של סלים ברצח המנוח מוסא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במזיד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לתיקון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 xml:space="preserve">וזאת תחת הרשעתו ברצח המנוח מוסא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עובר לתיקון </w:t>
      </w:r>
      <w:r>
        <w:rPr/>
        <w:t>137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שניתנה לצדדים הזדמנות להשלים טיעוניהם לעניין זה</w:t>
      </w:r>
      <w:r>
        <w:rPr>
          <w:rtl w:val="true"/>
        </w:rPr>
        <w:t xml:space="preserve">, </w:t>
      </w:r>
      <w:r>
        <w:rPr>
          <w:rtl w:val="true"/>
        </w:rPr>
        <w:t>מצא בית המשפט כי אמנם יש מקום להרשיע את סלים ברצח המנוח מוסא במזיד תוך ביצוע עבירה אחרת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לתיקון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בית המשפט עמד על כי כל אדם הרואה את חברו יורד מרכבו ויורה ברובה סער אל עבר בית עסק בו נמצאים שלושה אנשים</w:t>
      </w:r>
      <w:r>
        <w:rPr>
          <w:rtl w:val="true"/>
        </w:rPr>
        <w:t xml:space="preserve">, </w:t>
      </w:r>
      <w:r>
        <w:rPr>
          <w:rtl w:val="true"/>
        </w:rPr>
        <w:t>מודע לאפשרות כי הקליעים יפגעו לא רק בקורבן המיועד עצמו</w:t>
      </w:r>
      <w:r>
        <w:rPr>
          <w:rtl w:val="true"/>
        </w:rPr>
        <w:t xml:space="preserve">. </w:t>
      </w:r>
      <w:r>
        <w:rPr>
          <w:rtl w:val="true"/>
        </w:rPr>
        <w:t>משסלים היה מודע לאפשרות גרימת מותו של מוסא</w:t>
      </w:r>
      <w:r>
        <w:rPr>
          <w:rtl w:val="true"/>
        </w:rPr>
        <w:t xml:space="preserve">, </w:t>
      </w:r>
      <w:r>
        <w:rPr>
          <w:rtl w:val="true"/>
        </w:rPr>
        <w:t>גם אם לא ביקש להביא למותו</w:t>
      </w:r>
      <w:r>
        <w:rPr>
          <w:rtl w:val="true"/>
        </w:rPr>
        <w:t xml:space="preserve">, </w:t>
      </w:r>
      <w:r>
        <w:rPr>
          <w:rtl w:val="true"/>
        </w:rPr>
        <w:t>הרי שהיה לכל הפחות אדיש לאפשרות התרחשות התוצאה הקטלנית</w:t>
      </w:r>
      <w:r>
        <w:rPr>
          <w:rtl w:val="true"/>
        </w:rPr>
        <w:t xml:space="preserve">, </w:t>
      </w:r>
      <w:r>
        <w:rPr>
          <w:rtl w:val="true"/>
        </w:rPr>
        <w:t>באופן המצדיק הרשעתו ברצח במזיד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משסלים הודה בשאר העבירות שיוחסו לו</w:t>
      </w:r>
      <w:r>
        <w:rPr>
          <w:rtl w:val="true"/>
        </w:rPr>
        <w:t xml:space="preserve">, </w:t>
      </w:r>
      <w:r>
        <w:rPr>
          <w:rtl w:val="true"/>
        </w:rPr>
        <w:t>הרשיעו בית משפט קמא גם בעבירות קשירת קשר לביצוע פשע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tl w:val="true"/>
        </w:rPr>
        <w:t xml:space="preserve">; </w:t>
      </w:r>
      <w:r>
        <w:rPr>
          <w:rtl w:val="true"/>
        </w:rPr>
        <w:t>עבירה בנשק</w:t>
      </w:r>
      <w:r>
        <w:rPr>
          <w:rtl w:val="true"/>
        </w:rPr>
        <w:t xml:space="preserve">; </w:t>
      </w:r>
      <w:r>
        <w:rPr>
          <w:rtl w:val="true"/>
        </w:rPr>
        <w:t>ושיבוש מהלכי 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26.4.2017</w:t>
      </w:r>
      <w:r>
        <w:rPr>
          <w:rtl w:val="true"/>
        </w:rPr>
        <w:t xml:space="preserve"> </w:t>
      </w:r>
      <w:r>
        <w:rPr>
          <w:rtl w:val="true"/>
        </w:rPr>
        <w:t>גזר בית המשפט את דינו של סלים לשני מאסרי עולם שירוצו במצטבר</w:t>
      </w:r>
      <w:r>
        <w:rPr>
          <w:rtl w:val="true"/>
        </w:rPr>
        <w:t xml:space="preserve">, </w:t>
      </w:r>
      <w:r>
        <w:rPr>
          <w:rtl w:val="true"/>
        </w:rPr>
        <w:t xml:space="preserve">מאסר בפועל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שירוצה בחופף</w:t>
      </w:r>
      <w:r>
        <w:rPr>
          <w:rtl w:val="true"/>
        </w:rPr>
        <w:t xml:space="preserve">, </w:t>
      </w:r>
      <w:r>
        <w:rPr>
          <w:rtl w:val="true"/>
        </w:rPr>
        <w:t xml:space="preserve">וכן בפיצויים בסך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אלף שקל לעיזבונות כל אחד מהמנוחים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סלים ערער הן על הכרעת הדין והן על גזר הדין</w:t>
      </w:r>
      <w:r>
        <w:rPr>
          <w:rtl w:val="true"/>
        </w:rPr>
        <w:t xml:space="preserve">. </w:t>
      </w:r>
      <w:r>
        <w:rPr>
          <w:rtl w:val="true"/>
        </w:rPr>
        <w:t>מכאן הערעור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5258/17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סלים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בכל הנוגע להמתת בוגי</w:t>
      </w:r>
      <w:r>
        <w:rPr>
          <w:rtl w:val="true"/>
        </w:rPr>
        <w:t xml:space="preserve">, </w:t>
      </w:r>
      <w:r>
        <w:rPr>
          <w:rtl w:val="true"/>
        </w:rPr>
        <w:t>טוען סלים כי לא היה מקום להרשיע אותו בביצוע עבירת הרצח בצוותא</w:t>
      </w:r>
      <w:r>
        <w:rPr>
          <w:rtl w:val="true"/>
        </w:rPr>
        <w:t xml:space="preserve">, </w:t>
      </w:r>
      <w:r>
        <w:rPr>
          <w:rtl w:val="true"/>
        </w:rPr>
        <w:t>אלא בסיוע להריגה</w:t>
      </w:r>
      <w:r>
        <w:rPr>
          <w:rtl w:val="true"/>
        </w:rPr>
        <w:t xml:space="preserve">, </w:t>
      </w:r>
      <w:r>
        <w:rPr>
          <w:rtl w:val="true"/>
        </w:rPr>
        <w:t>ולחלופין לכל היותר בביצוע עבירת הריגה בצוותא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לא התגבש בסלים היסוד הנפשי הדרוש להרשעה בעבירת הרצח</w:t>
      </w:r>
      <w:r>
        <w:rPr>
          <w:rtl w:val="true"/>
        </w:rPr>
        <w:t xml:space="preserve">, </w:t>
      </w:r>
      <w:r>
        <w:rPr>
          <w:rtl w:val="true"/>
        </w:rPr>
        <w:t>ובנוסף חלקו בביצוע ההמתה אינו עולה כדי ביצוע בצוותא</w:t>
      </w:r>
      <w:r>
        <w:rPr>
          <w:rtl w:val="true"/>
        </w:rPr>
        <w:t xml:space="preserve">. </w:t>
      </w:r>
      <w:r>
        <w:rPr>
          <w:rtl w:val="true"/>
        </w:rPr>
        <w:t>עוד נטען כי יש לזכותו מרצח המנוח מוסא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מבקש סלים להורות כי מאסרי העולם שנגזרו עליו ירוצו בחופף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לטענה כי העבירה העיקרית בה היה מעורב סלים היא עבירת הריגה ולא עבירת רצח</w:t>
      </w:r>
      <w:r>
        <w:rPr>
          <w:rtl w:val="true"/>
        </w:rPr>
        <w:t xml:space="preserve">, </w:t>
      </w:r>
      <w:r>
        <w:rPr>
          <w:rtl w:val="true"/>
        </w:rPr>
        <w:t>נטען כי הלחץ שהופעל עליו בגדרי החקירה</w:t>
      </w:r>
      <w:r>
        <w:rPr>
          <w:rtl w:val="true"/>
        </w:rPr>
        <w:t xml:space="preserve">, </w:t>
      </w:r>
      <w:r>
        <w:rPr>
          <w:rtl w:val="true"/>
        </w:rPr>
        <w:t>והעצות המשפטיות שלכאורה נתנו לו החוקרים</w:t>
      </w:r>
      <w:r>
        <w:rPr>
          <w:rtl w:val="true"/>
        </w:rPr>
        <w:t xml:space="preserve">, </w:t>
      </w:r>
      <w:r>
        <w:rPr>
          <w:rtl w:val="true"/>
        </w:rPr>
        <w:t>הם שהובילו אותו להתוודות כי ידע על כוונתו של אדהם לרצוח את המנוח בוגי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נטען כי יש להורות על פסלות הודאותיו אלה לפי דוקטרינת הפסילה הפסיקתית</w:t>
      </w:r>
      <w:r>
        <w:rPr>
          <w:rtl w:val="true"/>
        </w:rPr>
        <w:t xml:space="preserve">, </w:t>
      </w:r>
      <w:r>
        <w:rPr>
          <w:rtl w:val="true"/>
        </w:rPr>
        <w:t>כפי שנקבעה 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הצבאי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4.5.2006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 וכן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סלים מפנה לכך שלאורך הודעותיו במשטרה</w:t>
      </w:r>
      <w:r>
        <w:rPr>
          <w:rtl w:val="true"/>
        </w:rPr>
        <w:t xml:space="preserve">, </w:t>
      </w:r>
      <w:r>
        <w:rPr>
          <w:rtl w:val="true"/>
        </w:rPr>
        <w:t>השתמש בביטויים שונים אשר מעידים לשיטתו כי לא ידע שבכוונת אדהם לרצוח את בוגי</w:t>
      </w:r>
      <w:r>
        <w:rPr>
          <w:rtl w:val="true"/>
        </w:rPr>
        <w:t xml:space="preserve">, </w:t>
      </w:r>
      <w:r>
        <w:rPr>
          <w:rtl w:val="true"/>
        </w:rPr>
        <w:t>ובין היתר אמר כי הכוונה הייתה להכות את המנוח בוגי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 נשאל סלים מה פירוש הדבר שאדהם רוצה לירות במנוח בוגי</w:t>
      </w:r>
      <w:r>
        <w:rPr>
          <w:rtl w:val="true"/>
        </w:rPr>
        <w:t xml:space="preserve">, </w:t>
      </w:r>
      <w:r>
        <w:rPr>
          <w:rtl w:val="true"/>
        </w:rPr>
        <w:t xml:space="preserve">ענה </w:t>
      </w:r>
      <w:r>
        <w:rPr>
          <w:rtl w:val="true"/>
        </w:rPr>
        <w:t>"</w:t>
      </w:r>
      <w:r>
        <w:rPr>
          <w:rtl w:val="true"/>
        </w:rPr>
        <w:t xml:space="preserve">רוצה לירות בו לרצוח אותו אני יודע </w:t>
      </w:r>
      <w:r>
        <w:rPr>
          <w:rtl w:val="true"/>
        </w:rPr>
        <w:t>("</w:t>
      </w:r>
      <w:r>
        <w:rPr>
          <w:rtl w:val="true"/>
        </w:rPr>
        <w:t>אנא עארף</w:t>
      </w:r>
      <w:r>
        <w:rPr>
          <w:rtl w:val="true"/>
        </w:rPr>
        <w:t xml:space="preserve">")", </w:t>
      </w:r>
      <w:r>
        <w:rPr>
          <w:rtl w:val="true"/>
        </w:rPr>
        <w:t xml:space="preserve">באופן המצביע על 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ביחס לאפשרות גרימת מותו של המנוח בוגי</w:t>
      </w:r>
      <w:r>
        <w:rPr>
          <w:rtl w:val="true"/>
        </w:rPr>
        <w:t xml:space="preserve">, </w:t>
      </w:r>
      <w:r>
        <w:rPr>
          <w:rtl w:val="true"/>
        </w:rPr>
        <w:t xml:space="preserve">ולא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לעמדת סלים היחסים בינו לבין אדהם לא היו של שותפים</w:t>
      </w:r>
      <w:r>
        <w:rPr>
          <w:rtl w:val="true"/>
        </w:rPr>
        <w:t xml:space="preserve">, </w:t>
      </w:r>
      <w:r>
        <w:rPr>
          <w:rtl w:val="true"/>
        </w:rPr>
        <w:t xml:space="preserve">כי אם של </w:t>
      </w:r>
      <w:r>
        <w:rPr>
          <w:rtl w:val="true"/>
        </w:rPr>
        <w:t>"</w:t>
      </w:r>
      <w:r>
        <w:rPr>
          <w:rtl w:val="true"/>
        </w:rPr>
        <w:t>פוקד ופקוד</w:t>
      </w:r>
      <w:r>
        <w:rPr>
          <w:rtl w:val="true"/>
        </w:rPr>
        <w:t xml:space="preserve">".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סלים פחד מאדהם</w:t>
      </w:r>
      <w:r>
        <w:rPr>
          <w:rtl w:val="true"/>
        </w:rPr>
        <w:t xml:space="preserve">, </w:t>
      </w:r>
      <w:r>
        <w:rPr>
          <w:rtl w:val="true"/>
        </w:rPr>
        <w:t>ויש לראות במעשיו מעשי סיוע</w:t>
      </w:r>
      <w:r>
        <w:rPr>
          <w:rtl w:val="true"/>
        </w:rPr>
        <w:t xml:space="preserve">, </w:t>
      </w:r>
      <w:r>
        <w:rPr>
          <w:rtl w:val="true"/>
        </w:rPr>
        <w:t>ולא ביצוע בצוותא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בהקשר זה כי קיומו של פער בין היסוד הנפשי של המבצע העיקרי לזה של השותף מחזק את הטענה כי סלים היה מסייע בלבד</w:t>
      </w:r>
      <w:r>
        <w:rPr>
          <w:rtl w:val="true"/>
        </w:rPr>
        <w:t xml:space="preserve">, </w:t>
      </w:r>
      <w:r>
        <w:rPr>
          <w:rtl w:val="true"/>
        </w:rPr>
        <w:t xml:space="preserve">וכי אף </w:t>
      </w:r>
      <w:r>
        <w:rPr>
          <w:rtl w:val="true"/>
        </w:rPr>
        <w:t>"</w:t>
      </w:r>
      <w:r>
        <w:rPr>
          <w:rtl w:val="true"/>
        </w:rPr>
        <w:t>התבוננות מוסרית ערכית על מעשיו</w:t>
      </w:r>
      <w:r>
        <w:rPr>
          <w:rtl w:val="true"/>
        </w:rPr>
        <w:t xml:space="preserve">", </w:t>
      </w:r>
      <w:r>
        <w:rPr>
          <w:rtl w:val="true"/>
        </w:rPr>
        <w:t>מצדיקה לראות בו מסייע לעבירת ההמתה</w:t>
      </w:r>
      <w:r>
        <w:rPr>
          <w:rtl w:val="true"/>
        </w:rPr>
        <w:t xml:space="preserve">, </w:t>
      </w:r>
      <w:r>
        <w:rPr>
          <w:rtl w:val="true"/>
        </w:rPr>
        <w:t>אך לא מבצע בצוותא שלה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סלים מעלה טיעון חלופי נוסף</w:t>
      </w:r>
      <w:r>
        <w:rPr>
          <w:rtl w:val="true"/>
        </w:rPr>
        <w:t xml:space="preserve">, </w:t>
      </w:r>
      <w:r>
        <w:rPr>
          <w:rtl w:val="true"/>
        </w:rPr>
        <w:t>ולפיו ככל והטענות הן לעניין היסוד הנפשי והן לעניין הסיוע יידחו</w:t>
      </w:r>
      <w:r>
        <w:rPr>
          <w:rtl w:val="true"/>
        </w:rPr>
        <w:t xml:space="preserve">, </w:t>
      </w:r>
      <w:r>
        <w:rPr>
          <w:rtl w:val="true"/>
        </w:rPr>
        <w:t xml:space="preserve">הרי שיש מקום להידרש </w:t>
      </w:r>
      <w:hyperlink r:id="rId5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בניסוחו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 xml:space="preserve">ולקבוע כי התקיימו נסיבות מיוחדות המצדיקות להרשיעו בעבירת הרצח לפי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תיקון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שעבירת הרצח הבסיסית לאחר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קובעת מאסר עולם כעונש מקסימלי שאינו עונש חובה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הרי שהדין החדש לאחר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הוא בגדר דין מקל</w:t>
      </w:r>
      <w:r>
        <w:rPr>
          <w:rtl w:val="true"/>
        </w:rPr>
        <w:t xml:space="preserve">, </w:t>
      </w:r>
      <w:r>
        <w:rPr>
          <w:rtl w:val="true"/>
        </w:rPr>
        <w:t>ומשכך מבקש סלים להורות על גזירת דינו מחדש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באשר לרצח המנוח מוסא</w:t>
      </w:r>
      <w:r>
        <w:rPr>
          <w:rtl w:val="true"/>
        </w:rPr>
        <w:t xml:space="preserve">, </w:t>
      </w:r>
      <w:r>
        <w:rPr>
          <w:rtl w:val="true"/>
        </w:rPr>
        <w:t xml:space="preserve">טוען סלים כי לא ניתנה לו הזדמנות סבירה להתגונן כנגד הטענה שיש להרשיעו בביצוע הרצח במזיד לפי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אשר עלתה ביוזמת בית המשפט</w:t>
      </w:r>
      <w:r>
        <w:rPr>
          <w:rtl w:val="true"/>
        </w:rPr>
        <w:t xml:space="preserve">. </w:t>
      </w:r>
      <w:r>
        <w:rPr>
          <w:rtl w:val="true"/>
        </w:rPr>
        <w:t>נטען כי אף המשיבה עצמה הבהירה בדיון בבית משפט קמא</w:t>
      </w:r>
      <w:r>
        <w:rPr>
          <w:rtl w:val="true"/>
        </w:rPr>
        <w:t xml:space="preserve">, </w:t>
      </w:r>
      <w:r>
        <w:rPr>
          <w:rtl w:val="true"/>
        </w:rPr>
        <w:t>כי היא אינה בטוחה שניתן להרשיעו לפי סעיף 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סלים טוען כי לו הייתה עבירת הרצח במזיד מיוחסת לו מלכתחילה בכתב האישום</w:t>
      </w:r>
      <w:r>
        <w:rPr>
          <w:rtl w:val="true"/>
        </w:rPr>
        <w:t xml:space="preserve">, </w:t>
      </w:r>
      <w:r>
        <w:rPr>
          <w:rtl w:val="true"/>
        </w:rPr>
        <w:t>היה קו הגנתו משתנה החל משלב המענה לכתב האישום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כן נטען כי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נמחק מ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ותחתיו חוקקה עבירת הרצח תוך כדי ביצוע עבירה אחרת</w:t>
      </w:r>
      <w:r>
        <w:rPr>
          <w:rtl w:val="true"/>
        </w:rPr>
        <w:t xml:space="preserve">, </w:t>
      </w:r>
      <w:r>
        <w:rPr>
          <w:rtl w:val="true"/>
        </w:rPr>
        <w:t xml:space="preserve">כנסיבה מחמירה לעבירת הרצח </w:t>
      </w:r>
      <w:r>
        <w:rPr>
          <w:rtl w:val="true"/>
        </w:rPr>
        <w:t>(</w:t>
      </w:r>
      <w:r>
        <w:rPr>
          <w:rtl w:val="true"/>
        </w:rPr>
        <w:t xml:space="preserve">וזאת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 סלים</w:t>
      </w:r>
      <w:r>
        <w:rPr>
          <w:rtl w:val="true"/>
        </w:rPr>
        <w:t xml:space="preserve">, </w:t>
      </w:r>
      <w:r>
        <w:rPr>
          <w:rtl w:val="true"/>
        </w:rPr>
        <w:t>כוונת המחוקק הייתה לבטל את עבירת הרצח במזיד בחלופה המתייחסת לרצח תוך ביצוע עבירה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הדין החדש הוא דין מקל</w:t>
      </w:r>
      <w:r>
        <w:rPr>
          <w:rtl w:val="true"/>
        </w:rPr>
        <w:t xml:space="preserve">, </w:t>
      </w:r>
      <w:r>
        <w:rPr>
          <w:rtl w:val="true"/>
        </w:rPr>
        <w:t>אשר עבירת הרצח במזיד תוך ביצוע עבירה אחרת נפקדת ממנו</w:t>
      </w:r>
      <w:r>
        <w:rPr>
          <w:rtl w:val="true"/>
        </w:rPr>
        <w:t xml:space="preserve">, </w:t>
      </w:r>
      <w:r>
        <w:rPr>
          <w:rtl w:val="true"/>
        </w:rPr>
        <w:t>ויש לפיכך לזכות את סלים מעבירת הרצח של המנוח מוסא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סלים כי אף אם יידחו כלל טענותיו</w:t>
      </w:r>
      <w:r>
        <w:rPr>
          <w:rtl w:val="true"/>
        </w:rPr>
        <w:t xml:space="preserve">, </w:t>
      </w:r>
      <w:r>
        <w:rPr>
          <w:rtl w:val="true"/>
        </w:rPr>
        <w:t>הרי שהיה מקום להורות על ריצוי שני מאסרי העולם שנגזרו עליו בחופף</w:t>
      </w:r>
      <w:r>
        <w:rPr>
          <w:rtl w:val="true"/>
        </w:rPr>
        <w:t xml:space="preserve">, </w:t>
      </w:r>
      <w:r>
        <w:rPr>
          <w:rtl w:val="true"/>
        </w:rPr>
        <w:t>ולא במצטבר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 סבורה כי דין ערעור סלים להידחות</w:t>
      </w:r>
      <w:r>
        <w:rPr>
          <w:rtl w:val="true"/>
        </w:rPr>
        <w:t xml:space="preserve">. </w:t>
      </w:r>
      <w:r>
        <w:rPr>
          <w:rtl w:val="true"/>
        </w:rPr>
        <w:t>טענתו המרכזית של סלים הינה כי יש לפסול את ההודאות בגדרן הודה כי היה מודע לכך שבכוונת אדהם לרצוח את בוגי</w:t>
      </w:r>
      <w:r>
        <w:rPr>
          <w:rtl w:val="true"/>
        </w:rPr>
        <w:t xml:space="preserve">. </w:t>
      </w:r>
      <w:r>
        <w:rPr>
          <w:rtl w:val="true"/>
        </w:rPr>
        <w:t>בית משפט קמא עמד על כך שלטעמו ניתן לבסס את הוכחת היסוד הנפשי של סלים גם על העובדות שלא היו שנויות כלל במחלוקת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מסקנתו זו של בית משפט קמא בדבר מודעותו של סלים לכוונת אדהם לרצוח את המנוח בוגי</w:t>
      </w:r>
      <w:r>
        <w:rPr>
          <w:rtl w:val="true"/>
        </w:rPr>
        <w:t xml:space="preserve">, </w:t>
      </w:r>
      <w:r>
        <w:rPr>
          <w:rtl w:val="true"/>
        </w:rPr>
        <w:t>היא מסקנה המהווה ממצא של עובדה ומהימנות</w:t>
      </w:r>
      <w:r>
        <w:rPr>
          <w:rtl w:val="true"/>
        </w:rPr>
        <w:t xml:space="preserve">, </w:t>
      </w:r>
      <w:r>
        <w:rPr>
          <w:rtl w:val="true"/>
        </w:rPr>
        <w:t>ולא הוצגה כל עילה להתערב בה</w:t>
      </w:r>
      <w:r>
        <w:rPr>
          <w:rtl w:val="true"/>
        </w:rPr>
        <w:t xml:space="preserve">. </w:t>
      </w:r>
      <w:r>
        <w:rPr>
          <w:rtl w:val="true"/>
        </w:rPr>
        <w:t>מודגש כי בית משפט קמא בחן את כל טענות הזוטא שהעלה סלים באשר לקבילות הודאותיו</w:t>
      </w:r>
      <w:r>
        <w:rPr>
          <w:rtl w:val="true"/>
        </w:rPr>
        <w:t xml:space="preserve">, </w:t>
      </w:r>
      <w:r>
        <w:rPr>
          <w:rtl w:val="true"/>
        </w:rPr>
        <w:t>ודחה אותן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לטענה כי סלים אינו בגדר מבצע בצוותא כי אם בגדר מסייע להמתתו של המנוח בוגי</w:t>
      </w:r>
      <w:r>
        <w:rPr>
          <w:rtl w:val="true"/>
        </w:rPr>
        <w:t xml:space="preserve">, </w:t>
      </w:r>
      <w:r>
        <w:rPr>
          <w:rtl w:val="true"/>
        </w:rPr>
        <w:t>סבורה המשיבה כי לא נפל כל פגם בקביעות בית משפט קמא</w:t>
      </w:r>
      <w:r>
        <w:rPr>
          <w:rtl w:val="true"/>
        </w:rPr>
        <w:t xml:space="preserve">, </w:t>
      </w:r>
      <w:r>
        <w:rPr>
          <w:rtl w:val="true"/>
        </w:rPr>
        <w:t>אשר ראה בסלים חלק מהמעגל הפנימי של ביצוע העבירה</w:t>
      </w:r>
      <w:r>
        <w:rPr>
          <w:rtl w:val="true"/>
        </w:rPr>
        <w:t xml:space="preserve">. </w:t>
      </w:r>
      <w:r>
        <w:rPr>
          <w:rtl w:val="true"/>
        </w:rPr>
        <w:t>המסקנה המשפטית לעניין זה מתיישבת</w:t>
      </w:r>
      <w:r>
        <w:rPr>
          <w:rtl w:val="true"/>
        </w:rPr>
        <w:t xml:space="preserve">,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עם ממצאי העובדה לגבי רמת מעורבותו של סלים בביצוע העבירות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אין ממש בטענת סלים</w:t>
      </w:r>
      <w:r>
        <w:rPr>
          <w:rtl w:val="true"/>
        </w:rPr>
        <w:t xml:space="preserve">, </w:t>
      </w:r>
      <w:r>
        <w:rPr>
          <w:rtl w:val="true"/>
        </w:rPr>
        <w:t xml:space="preserve">לפיה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הוא דין מקל בעניינו</w:t>
      </w:r>
      <w:r>
        <w:rPr>
          <w:rtl w:val="true"/>
        </w:rPr>
        <w:t xml:space="preserve">, </w:t>
      </w:r>
      <w:r>
        <w:rPr>
          <w:rtl w:val="true"/>
        </w:rPr>
        <w:t>וכי לו היו מעשיו של סלים מנותחים לפי הדין החדש</w:t>
      </w:r>
      <w:r>
        <w:rPr>
          <w:rtl w:val="true"/>
        </w:rPr>
        <w:t xml:space="preserve">, </w:t>
      </w:r>
      <w:r>
        <w:rPr>
          <w:rtl w:val="true"/>
        </w:rPr>
        <w:t>היה נכנס בגדרי 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משכך אין ממש גם בטענת הדין המקל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 סבורה המשיבה כי אין ממש בטענה לפיה מתקיימות בענייננו של סלים נסיבות מיוחדות בשלן המעשה אינו מבטא דרגת אשמה חמורה במיוחד</w:t>
      </w:r>
      <w:r>
        <w:rPr>
          <w:rtl w:val="true"/>
        </w:rPr>
        <w:t xml:space="preserve">, </w:t>
      </w:r>
      <w:r>
        <w:rPr>
          <w:rtl w:val="true"/>
        </w:rPr>
        <w:t>ומשכך אין ממש בטענה כי היה מקום להרשיע את סלים בעבירת הרצח הבסיסית לפי הדין החדש</w:t>
      </w:r>
      <w:r>
        <w:rPr>
          <w:rtl w:val="true"/>
        </w:rPr>
        <w:t xml:space="preserve">. </w:t>
      </w:r>
      <w:r>
        <w:rPr>
          <w:rtl w:val="true"/>
        </w:rPr>
        <w:t>טענת סלים</w:t>
      </w:r>
      <w:r>
        <w:rPr>
          <w:rtl w:val="true"/>
        </w:rPr>
        <w:t xml:space="preserve">, </w:t>
      </w:r>
      <w:r>
        <w:rPr>
          <w:rtl w:val="true"/>
        </w:rPr>
        <w:t>לפיה חלקו בביצוע המעשים הוא קטן באופן יחסי</w:t>
      </w:r>
      <w:r>
        <w:rPr>
          <w:rtl w:val="true"/>
        </w:rPr>
        <w:t xml:space="preserve">, </w:t>
      </w:r>
      <w:r>
        <w:rPr>
          <w:rtl w:val="true"/>
        </w:rPr>
        <w:t>אינה מבוססת</w:t>
      </w:r>
      <w:r>
        <w:rPr>
          <w:rtl w:val="true"/>
        </w:rPr>
        <w:t xml:space="preserve">, </w:t>
      </w:r>
      <w:r>
        <w:rPr>
          <w:rtl w:val="true"/>
        </w:rPr>
        <w:t>אף אם סלים פעל לכאורה בהשפעת שותף בכיר ממנו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בכל הנוגע להמתתו של המנוח מוסא</w:t>
      </w:r>
      <w:r>
        <w:rPr>
          <w:rtl w:val="true"/>
        </w:rPr>
        <w:t xml:space="preserve">, </w:t>
      </w:r>
      <w:r>
        <w:rPr>
          <w:rtl w:val="true"/>
        </w:rPr>
        <w:t>סבורה המשיבה כי טענתו הכללית של סלים לפיה לא הייתה לו הזדמנות להתגונן מפני הרשעתו ברצח במזיד</w:t>
      </w:r>
      <w:r>
        <w:rPr>
          <w:rtl w:val="true"/>
        </w:rPr>
        <w:t xml:space="preserve">, </w:t>
      </w:r>
      <w:r>
        <w:rPr>
          <w:rtl w:val="true"/>
        </w:rPr>
        <w:t>לא בוססה</w:t>
      </w:r>
      <w:r>
        <w:rPr>
          <w:rtl w:val="true"/>
        </w:rPr>
        <w:t xml:space="preserve">. </w:t>
      </w:r>
      <w:r>
        <w:rPr>
          <w:rtl w:val="true"/>
        </w:rPr>
        <w:t>נטען כי קו ההגנה בו נקט סלים לאורך משפטו</w:t>
      </w:r>
      <w:r>
        <w:rPr>
          <w:rtl w:val="true"/>
        </w:rPr>
        <w:t xml:space="preserve">, </w:t>
      </w:r>
      <w:r>
        <w:rPr>
          <w:rtl w:val="true"/>
        </w:rPr>
        <w:t>כלל בפועל גם התגוננות מפני הרשעה בעבירה של רצח במזיד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באשר לערעור סלים המופנה כלפי גזר הדין</w:t>
      </w:r>
      <w:r>
        <w:rPr>
          <w:rtl w:val="true"/>
        </w:rPr>
        <w:t xml:space="preserve">, </w:t>
      </w:r>
      <w:r>
        <w:rPr>
          <w:rtl w:val="true"/>
        </w:rPr>
        <w:t>סבורה המשיבה כי בדין נקבע שסלים ירצה את שני מאסרי העולם במצטבר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משהיה מבצע בצוותא של ירי שבוצע ללא כל אבחנה</w:t>
      </w:r>
      <w:r>
        <w:rPr>
          <w:rtl w:val="true"/>
        </w:rPr>
        <w:t xml:space="preserve">, </w:t>
      </w:r>
      <w:r>
        <w:rPr>
          <w:rtl w:val="true"/>
        </w:rPr>
        <w:t>וגרם למותם של שני אנשים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בדיון בפנינו</w:t>
      </w:r>
      <w:r>
        <w:rPr>
          <w:rtl w:val="true"/>
        </w:rPr>
        <w:t xml:space="preserve">, </w:t>
      </w:r>
      <w:r>
        <w:rPr>
          <w:rtl w:val="true"/>
        </w:rPr>
        <w:t xml:space="preserve">שנערך ביום </w:t>
      </w:r>
      <w:r>
        <w:rPr/>
        <w:t>13.9.2021</w:t>
      </w:r>
      <w:r>
        <w:rPr>
          <w:rtl w:val="true"/>
        </w:rPr>
        <w:t xml:space="preserve">, </w:t>
      </w:r>
      <w:r>
        <w:rPr>
          <w:rtl w:val="true"/>
        </w:rPr>
        <w:t>חזרו הצדדים על טענותיהם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קריאת הערעור על נספחיו ואת התשובה לו</w:t>
      </w:r>
      <w:r>
        <w:rPr>
          <w:rtl w:val="true"/>
        </w:rPr>
        <w:t xml:space="preserve">, </w:t>
      </w:r>
      <w:r>
        <w:rPr>
          <w:rtl w:val="true"/>
        </w:rPr>
        <w:t>וכן שמיעת טיעוני הצדדים בדיון בפנינו</w:t>
      </w:r>
      <w:r>
        <w:rPr>
          <w:rtl w:val="true"/>
        </w:rPr>
        <w:t xml:space="preserve">, </w:t>
      </w:r>
      <w:r>
        <w:rPr>
          <w:rtl w:val="true"/>
        </w:rPr>
        <w:t>מצאתי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הילוך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").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הזוטא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הלכה 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סלים מעלה שוב את טענותיו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אותן השמיע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באשר לקבילות אמרות החוץ שלו במשטרה בכל הנוגע לכך שידע שבכוונת אדהם לרצוח את המנוח בוגי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טענתו היא שצוות החקירה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חצה את הקו האסור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במסגרת חקירתו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יש לפסול את הודאותיו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בטענה זו ממש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חוקרי המשטרה אמרו לסלים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יש הבדל בין מי שלחץ על ההדק ובין מי שנהג את הרכב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ולכאורה נתנו לו עצות משפטיות שונות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פסקאות </w:t>
      </w:r>
      <w:r>
        <w:rPr>
          <w:rFonts w:cs="Century" w:ascii="Century" w:hAnsi="Century"/>
          <w:sz w:val="22"/>
        </w:rPr>
        <w:t>66-57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 בעניינו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כך גם המדובב אגבאריה הסביר לו כי יש הבדל בין היורה לבין הנהג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קמא לא מצא כי יש בכך פסול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שיכול להצדיק שלא לקבל את ההודאות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באותה עת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הבינו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עוד קודם לחקירות אלה נפגש סלים עם עורך 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והתייעץ עמו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לכל אורך החקירות הללו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הובהר לסלים כי הוא חשוד בביצוע 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בעבירה פחותה מכך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והוא עצמו קשר בחקירתו ובעדותו בבית המשפט בין הודאתו לבין רצונו לנקות את מצפונו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 בית משפט קמא כי יש כל עילה לפסול את ההודאות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להתוודות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78-76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מסקנות בית משפט קמא בעניין זה מקובלות עליי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מצאתי כל עילה להתערב בהן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כך גם לא מצאתי כל הגיון בטענת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 הוא הודה כי היה מודע לכוונת אדהם לרצוח את בוגי בשל לחץ החוקרים וייעוצם המשפטי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סלים אינו כופר בכך שהסיע את אדהם לזירת הרצח לצורך פגיעה במנוח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רק בכך שידע כי בכוונת אדהם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לרצוח</w:t>
      </w:r>
      <w:r>
        <w:rPr>
          <w:rFonts w:ascii="Century" w:hAnsi="Century" w:cs="Century"/>
          <w:sz w:val="22"/>
          <w:sz w:val="22"/>
          <w:rtl w:val="true"/>
        </w:rPr>
        <w:t xml:space="preserve"> אותו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לשיטת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הגרסה המדויקת נמסרה על ידו בחקירותיו המאוחרות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בהן טען כי הבין מדברי אדהם שבכוונתו לפגוע בסלים מבלי להורגו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טענה זו לא מעניקה כל הסבר לכך שסלים הודה תחילה דווקא במודעותו לכוונת אדהם לרצוח את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רק בהמשך ביקש סלים לצמצם את היקף ידיעתו באשר לכוונותיו של אדהם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cs="Century" w:ascii="Century" w:hAnsi="Century"/>
          <w:sz w:val="22"/>
          <w:rtl w:val="true"/>
        </w:rPr>
        <w:br/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חוקרי המשטרה אמרו לסלים כי בית המשפט עשוי לראות אפשרות בה יספר את האמת לחיוב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ככל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שרק</w:t>
      </w:r>
      <w:r>
        <w:rPr>
          <w:rFonts w:ascii="Century" w:hAnsi="Century" w:cs="Century"/>
          <w:sz w:val="22"/>
          <w:sz w:val="22"/>
          <w:rtl w:val="true"/>
        </w:rPr>
        <w:t xml:space="preserve"> נהג ברכב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באותו שלב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הם לא ידעו אם סלים ידע על כוונתו של אדהם לרצוח את המנוח בוגי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הם לא המליצו לו להודות שידע או לא ידע על כוונת אדהם לרצוח את המנוח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היה זה סלים שנידב גרסה זו מרצונו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לו היו נכונים דבריו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הושפע מהייעוץ המשפטי לכאורה שהעניקו לו השוטרים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הרי שנכון היה והגיוני יותר מצידו של סלים למסור לחוקרים למן ההתחלה את הגרסה לפיה הוא היה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רק נהג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וכי לא ידע שבכוונת אדהם לרצוח את המנוח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בניסיון למזער את חלקו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אך תחת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הודה סלים במפורש כבר בתחילת חקירתו בכך שידע כי בכוונת אדהם לבצע 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ורק מאוחר יותר חזר בו מגרסה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העובדה שהגרסה המלאה הראשונה שמסר הצביעה על כי סלים ידע שבכוונת שותפו אדהם לבצע 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מלמדת דווקא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הייעוץ המשפטי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שנתנו לו השוטרים לכאורה לא היווה גורם למסירת ההודאה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וכפי שנמסרה מלכתחילה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מסירת ההודאה כללה פירוט המצביע על מודעותו של סלים לכוונתו של אדהם לרצוח את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המצביע על אותנטיות ההודאה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לשון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ההבדל בין שתי הגרסאות שהציג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כלל לא נוגע למידת חלקו או לאופן השתתפותו במעשי העבירה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גרסתו השתנתה אך ורק בנוגע לשאלת מודעותו לכוונות הרצח של אדהם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צודקת המשיבה בטענתה כי אם היה ממש בטענת סלים שמסר גרסה שקרית בשל דברים שנמסרו לו על ידי צוות החקירה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הרי שניתן היה לצפות שגרסתו תשתנה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אך סלים לא שינה את גרסתו באשר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כי אם רק ביחס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ascii="Century" w:hAnsi="Century" w:cs="Century"/>
          <w:sz w:val="22"/>
          <w:sz w:val="22"/>
          <w:rtl w:val="true"/>
        </w:rPr>
        <w:t xml:space="preserve"> את המנוח בוגי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ביחס לעניין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כל טענה שהחוקרים הוליכו את סלים שולל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ולמעשה החוקר הבהיר לסלים כי נהג הוא שותף לכל דבר ועניין לרצח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סוגיית המודעות היא שעשויה לסייג את אחריותו של סלים בפלילים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על פי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סלים לא שינה באותו שלב של החקירה את גרסתו בעניין רמת מודעותו באשר לכוונותיו של אדהם לרצוח את המנוח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והעלה טענות לעניין זה רק מאוחר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חיזוק לאמור לעיל ניתן למצוא בשיחה שניהל סלים עם החוקר סמיח מנסור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227</w:t>
      </w:r>
      <w:r>
        <w:rPr>
          <w:rFonts w:cs="Century" w:ascii="Century" w:hAnsi="Century"/>
          <w:sz w:val="22"/>
          <w:rtl w:val="true"/>
        </w:rPr>
        <w:t>) "</w:t>
      </w:r>
      <w:r>
        <w:rPr>
          <w:rFonts w:ascii="Century" w:hAnsi="Century" w:cs="Century"/>
          <w:sz w:val="22"/>
          <w:sz w:val="22"/>
          <w:rtl w:val="true"/>
        </w:rPr>
        <w:t>באותה שיחה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שואל הנאשם את החוקר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נניח שמישהו לקח אותי ממקום למקום והוריד אותי והוא לא ידע מה אני הולך לעשות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האם הוא נעצר גם</w:t>
      </w:r>
      <w:r>
        <w:rPr>
          <w:rFonts w:cs="Century" w:ascii="Century" w:hAnsi="Century"/>
          <w:sz w:val="22"/>
          <w:rtl w:val="true"/>
        </w:rPr>
        <w:t xml:space="preserve">?'. </w:t>
      </w:r>
      <w:r>
        <w:rPr>
          <w:rFonts w:ascii="Century" w:hAnsi="Century" w:cs="Century"/>
          <w:sz w:val="22"/>
          <w:sz w:val="22"/>
          <w:rtl w:val="true"/>
        </w:rPr>
        <w:t>על שאלה זו השיב החוקר שאם אין מודעות למעשה אין לו אחריות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טענת סלים כאילו העצות שנתנו לו החוקרים לעניין רמת מעורבותו הפיזית באירוע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הובילו להודאת שווא לעניין רמת מודעותו לכוונת אדהם לבצע את ההמתה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נעדרת היגיון פנימי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לו </w:t>
      </w:r>
      <w:r>
        <w:rPr>
          <w:rFonts w:ascii="Century" w:hAnsi="Century" w:cs="Century"/>
          <w:rtl w:val="true"/>
        </w:rPr>
        <w:t>היו דברי צוות החקירה הסיבה שהובילה את סלים להודות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סביר יותר שהיה מוסר תחילה את גרסתו המאוחרת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היה מודע לכוונת אדהם לרצוח את המנוח בוגי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לפגוע 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בעצם הדברים שאמרו החוקרים לסלים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כדי לשלול ממנו את חופש הבחירה האם להודות או לשתוק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בפרט משהייתה לו אפשרות להיוועץ בעורך דינו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חזקה כי הציג בפניו את המצב המשפטי לאשורו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בשלב החקירה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'.</w:t>
      </w:r>
      <w:r>
        <w:rPr>
          <w:rFonts w:ascii="Century" w:hAnsi="Century" w:cs="Century"/>
          <w:sz w:val="22"/>
          <w:sz w:val="22"/>
          <w:rtl w:val="true"/>
        </w:rPr>
        <w:t>ק</w:t>
      </w:r>
      <w:r>
        <w:rPr>
          <w:rFonts w:cs="Century" w:ascii="Century" w:hAnsi="Century"/>
          <w:sz w:val="22"/>
          <w:rtl w:val="true"/>
        </w:rPr>
        <w:t xml:space="preserve">.] </w:t>
      </w:r>
      <w:r>
        <w:rPr>
          <w:rFonts w:ascii="Century" w:hAnsi="Century" w:cs="Century"/>
          <w:sz w:val="22"/>
          <w:sz w:val="22"/>
          <w:rtl w:val="true"/>
        </w:rPr>
        <w:t>לא יכלו החוקרים לדעת מה ידע הנאשם לגבי כוונותיו של אדהם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הנאשם נפגש עם עורך דין כבר ביום </w:t>
      </w:r>
      <w:r>
        <w:rPr>
          <w:rFonts w:cs="Century" w:ascii="Century" w:hAnsi="Century"/>
          <w:sz w:val="22"/>
        </w:rPr>
        <w:t>5.8.2015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כלומר עוד בטרם החל להודות בביצוע המעשים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לאחר מכן נפגש עם עורכי דין והתייעץ עמם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כל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שאין כל טענה שלסלים הוצג מצג כאילו הוא חשוד בעבירה פחותה מעבירת הרצח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2939/09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15.10.2009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כתוארה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לסיכום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מציין בית משפט קמא את הדברים הבאים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להתוודות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ההתוודות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קביעתו של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בהתבטאות החוקרים חציית קו אסורה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הודאתו של סלים אינה קשורה בפיתוי והשאה או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ייעוץ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שנתנו לו החוקרים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מקובלת עלי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מצאתי בסיס להתערב בה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מסייע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סלים טוען כי ניתוח משפטי של המעשים שנקבע שביצע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מלמד כי אין לראות בו מבצע בצוותא של עבירת ההמתה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אם מסייע ותו לא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טענה זו יש לדחות מכל וכל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מגדיר את הביצוע בצוותא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המשולב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18.12.1997</w:t>
      </w:r>
      <w:r>
        <w:rPr>
          <w:rtl w:val="true"/>
        </w:rPr>
        <w:t xml:space="preserve">)).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"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: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;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;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פונקציונאלית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ופעולה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11.11.2012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בדין קבע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סלים הוא במובהק בגדר מבצע בצוותא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סלים לא רק נהג ברכב שהביא את אדהם למקום הירי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רק מילט אותו מזירת הרצח לאחריו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סלים היה שותף לתכנון והכנת הרצח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להוצאתו לפועל ולהסתרתו בדיעבד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שוחח עם אדהם מבעוד מועד על התשלום בעבור השתתפותו במעשים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נסע עמו לכפר יאסיף ומשם לירכא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נאסף הרכב ובו האמצעים ששימשו לביצוע הרצח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כלי הנשק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הוא התלווה לאדהם בכל שלבי ההכנה לנסיעה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הוא המתין עם אדהם באזור בית הקפה עד לשעת הכושר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הסיע את הרכב ועצר אותו מטרים ספורים מבית הקפה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מעבר חציה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אפשר לאדהם לרדת מהרכב כשהוא נושא את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וחזה בו פותח באש בצרורות לעבר יושבי בית הקפה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לאחר הרצח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נמלט עם אדהם מהזירה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ובהמשך הצית את הרכב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תרומתו הפיזית של סלים לביצוע העבירה היא על הצד הגבוה ביותר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משנמצא שהודאתו בכך שידע כי בכוונת אדהם לרצוח את המנוח בוגי קבילה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ומשיש לייחס לה משקל רב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כפי שיובהר להלן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הרי שגם היסוד הנפשי המאפיין אותו מחמיר ביותר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וכפי שבית משפט קמא קבע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שותפותו המלאה של סלים לכל מהלכיו של אדהם מעמידה אותו במצבו של מי שביצע את המעשה בצוותא</w:t>
      </w:r>
      <w:r>
        <w:rPr>
          <w:rtl w:val="true"/>
        </w:rPr>
        <w:t xml:space="preserve">, </w:t>
      </w:r>
      <w:r>
        <w:rPr>
          <w:rtl w:val="true"/>
        </w:rPr>
        <w:t>בהיותו שותף לכלל היבטיו הפיזיים של הביצוע</w:t>
      </w:r>
      <w:r>
        <w:rPr>
          <w:rtl w:val="true"/>
        </w:rPr>
        <w:t xml:space="preserve">, </w:t>
      </w:r>
      <w:r>
        <w:rPr>
          <w:rtl w:val="true"/>
        </w:rPr>
        <w:t>למעט הלחיצה על ההדק</w:t>
      </w:r>
      <w:r>
        <w:rPr>
          <w:rtl w:val="true"/>
        </w:rPr>
        <w:t xml:space="preserve">. </w:t>
      </w:r>
      <w:r>
        <w:rPr>
          <w:rtl w:val="true"/>
        </w:rPr>
        <w:t>על היסוד הנפשי ומודעותו של סלים ניתן כאמור ללמוד מעומק מעורבותו במעשי ההכנה להם היה שותף</w:t>
      </w:r>
      <w:r>
        <w:rPr>
          <w:rtl w:val="true"/>
        </w:rPr>
        <w:t xml:space="preserve">, </w:t>
      </w:r>
      <w:r>
        <w:rPr>
          <w:rtl w:val="true"/>
        </w:rPr>
        <w:t>כשהיה גם שותף להחלטה להמית את הקורבן כשכיר חרב בעד בצע כסף שהובטח לו על ידי אדהם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יוער כי אף התחקות אחר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ארבעת מושגי המפתח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מצביעה על כי סלים הוא מבצע בצוותא של הרצח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על בסיס הודאותיו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כי לו ולאדהם הייתה תכנית משותפת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בגדרה אף אמור היה סלים לקבל כספים בתמורה לחלקו בביצוע המשותף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היה חבר במעגל הפנימי ביותר של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והייתה לו שליטה פונקציונאלית רבה בכל מהלך האירועים שהוביל לרצח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במהלך הדברים שלאחר הירי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פעל יחד עם אדהם כגוף אחד על מנת לבצע את הרצח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מכן על מנת לשבש את החקירה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בדין מצא בית משפט קמא כי חלקו של סלים ברצח לא היה שולי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משני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סלים ממוקם בלב ליבה של הפעולה העבריינית אשר גדעה את חייהם של שני בני אדם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הוא בגדר מבצע בצוותא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66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298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6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אין כל ספק שיסודות ההכנה והיעדר הקינטור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הנדרשים לשם הרשעה ברצח לפי חוק העונשין עובר לתיקון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התקיימו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בפנינו מתמקד סלים בטענה כי לא התקיים בו היסוד הנפשי הדרוש לשם הרשעה בעבירת הרצח בכל הנוגע להמתתו של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וכי היה לכל היותר אדיש למותו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המבסס את היסוד הנפשי הדרוש לעבירת ההריגה לפי הדין עובר לתיקון </w:t>
      </w:r>
      <w:r>
        <w:rPr/>
        <w:t>137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די במילותיו של סלים עצמו בהודעותיו במשטרה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ללמד שאין ממש בטענה כי היה אך אדיש למותו של המנוח בוגי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בחקירה מיום </w:t>
      </w:r>
      <w:r>
        <w:rPr>
          <w:rFonts w:cs="Century" w:ascii="Century" w:hAnsi="Century"/>
          <w:sz w:val="22"/>
        </w:rPr>
        <w:t>8.8.2015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 סלים כי ידע שאדהם מתכוון לרצוח את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והשתמש בביטויים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לירות</w:t>
      </w:r>
      <w:r>
        <w:rPr>
          <w:rFonts w:cs="Century" w:ascii="Century" w:hAnsi="Century"/>
          <w:sz w:val="22"/>
          <w:rtl w:val="true"/>
        </w:rPr>
        <w:t>"; "</w:t>
      </w:r>
      <w:r>
        <w:rPr>
          <w:rFonts w:ascii="Century" w:hAnsi="Century" w:cs="Century"/>
          <w:sz w:val="22"/>
          <w:sz w:val="22"/>
          <w:rtl w:val="true"/>
        </w:rPr>
        <w:t>לרצוח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להוריד אותו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במפורש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רק מאוחר יותר העלה סלים את הטענה כי לא ידע על כוונת הרצח וחשב שבכוונת אדהם רק לפגוע בבוגי באופן בלתי קטלני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משפט קמא 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כממצא שבמהימנות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להעדיף את הגרסה בה הודה סלים במפורש בכוונת הרצח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הלכה היא שאין זה מדרכה של ערכאת הערעור להתערב בממצאי עובדה וקביעות מהימנות שקבעה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למעט במקרים חריגים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בהם הקביעות לא התבססו על התרשמות בלתי אמצעית מהעדים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יש סתירות היורדות לשורש הדברים בעדויות שנשמעו אשר הערכאה הדיונית לא נתנה את הדעת עליהן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כאשר מתגלה טעות מהותית בהערכת מהימנותם של העדים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8120/19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2.12.2021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ענייננו אינו נופל בגדרם של מקרים אלה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לאור הקביעה לפיה יש להעדיף את גרסת סלים בגדרה הודה כי ידע על כוונת אדם לרצוח את המנוח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ובשים לב למעורבותו הנרחבת והעמוקה בתכנון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הוצאתם לפועל והסתרתם בדיעבד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 כי מדובר במובהק במי שהייתה לו כוונה תחילה לגרום למותו של המנוח בוגי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כל עילה להתערב בקביעת בית משפט קמא להרשיעו ברצח המנוח בוגי בכוונה 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6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7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עובר לתיקון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יוער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לו היה סלים עומד לדין לפי </w:t>
      </w:r>
      <w:hyperlink r:id="rId7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כנוסחו לאחר הרפורמה בעבירות ההמתה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הרי שהיה מקום להרשיעו לא רק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cs="Century"/>
          <w:sz w:val="22"/>
          <w:sz w:val="22"/>
          <w:rtl w:val="true"/>
        </w:rPr>
        <w:t xml:space="preserve"> כי אם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בשל התקיימותן של שתי נסיבות מחמירות בעניינו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זו שלפי </w:t>
      </w:r>
      <w:hyperlink r:id="rId7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וזו שלפי </w:t>
      </w:r>
      <w:hyperlink r:id="rId7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9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מממצאי העובדה כפי שנקבעו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עולה במפורש שרצח בוגי נעשה לאחר תכנון והליך ממשי של שקילה וגיבוש החלטה להמית מצד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והמעשה נעשה תוך יצירת סכנה ממשית לחייהם של יתר יושבי בית הקפה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אדהם פתח באש מנשק אוטומטי בירי צרורות לעבר המנוח בוגי וכל מי שהיה בסביבתו הקרובה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המנוח מוסא נפגע ונהרג מירי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וסולטאן שעבד בבית הקפה ברח על נפשו ובנס לא נפגע ממטר הירי שפלט הרובה שהחזיק אדהם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הזדמנות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להתגונן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במזיד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בניגוד לטענת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ממש בטענה כי לא ניתנה לו הזדמנות להתגונן מפני האישום בעניין רצח המנוח מוסא במזיד תוך ביצוע 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7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7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עובר לתיקון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רשאי להרשיע נאשם בעבירה אם אשמתו בה עולה מן העובדות שהוכחו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ובלבד שניתנה לנאשם הזדמנות סבירה להתגונן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וזאת לפי </w:t>
      </w:r>
      <w:hyperlink r:id="rId7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184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משולב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התשמ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1982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הוראה זו היא בגדר חריג לכלל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ולפיו הרשעת נאשם מוגבלת לאישומים הכלולים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כלל אשר תכליתו לאפשר לנאשם לגבש קו הגנה מבלי להיות מופתע מהרשעה בעבירה שלא נערך כלל להתגונן בפניה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7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5102/03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4.9.2007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נמצא כי ההזדמנות הסבירה להתגונן נשענת על שני יסודות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הטכני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הבוחן האם ניתנה לנאשם הזדמנות להציג ראיות ולחקור עדים לעניין העובדות הטעונות הוכחה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המהותי</w:t>
      </w:r>
      <w:r>
        <w:rPr>
          <w:rtl w:val="true"/>
        </w:rPr>
        <w:t xml:space="preserve">, </w:t>
      </w:r>
      <w:r>
        <w:rPr>
          <w:rtl w:val="true"/>
        </w:rPr>
        <w:t>הבוחן האם הנאשם הופתע מהרשעתו</w:t>
      </w:r>
      <w:r>
        <w:rPr>
          <w:rtl w:val="true"/>
        </w:rPr>
        <w:t xml:space="preserve">, </w:t>
      </w:r>
      <w:r>
        <w:rPr>
          <w:rtl w:val="true"/>
        </w:rPr>
        <w:t xml:space="preserve">והאם נמנעה ממנו האפשרות לפתח קו הגנה חדש שיכול היה לגונן עליו מפני אישום אשר זכרו לא בא בכתב האישום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2.11.2021</w:t>
      </w:r>
      <w:r>
        <w:rPr>
          <w:rtl w:val="true"/>
        </w:rPr>
        <w:t xml:space="preserve">), </w:t>
      </w:r>
      <w:r>
        <w:rPr>
          <w:rtl w:val="true"/>
        </w:rPr>
        <w:t xml:space="preserve">פסקאות </w:t>
      </w:r>
      <w:r>
        <w:rPr/>
        <w:t>63-62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והפסיקה הנזכרת שם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והפסיקה הנזכרת שם</w:t>
      </w:r>
      <w:r>
        <w:rPr>
          <w:rtl w:val="true"/>
        </w:rPr>
        <w:t xml:space="preserve">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7.8.1979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ממש בטענת סלים שלא ניתנה לו הזדמנות הוגנת להתגונן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למבחן הטכני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 כי אין ממש בטענה שלא ניתנה לסלים הזדמנות להתגונן ברמה הדיונית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בדין עמד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כי לצורך הרשעתו בעבירת הרצח במזיד לא היה צורך בהוכחת כל עובדה שלא נכללה בכתב האישום מלכתחילה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המסד העובדתי אשר עמד בבסיס האישום בעבירת הרצח בכוונה תחילה זהה למסד העובדתי בבסיס האישום בעבירת הרצח במזיד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טענת סלים לפיה לו היה נאשם מלכתחילה בעבירת הרצח במזיד ולא בעבירת הרצח בכוונה 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נוהג אחרת בעת חקירת עדיו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נטענה בעלמא ולא בוססה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אפשר לצדדים להגיב ולהתגונן במישור המשפטי מפני אפשרות הרשעת סלים ברצח במזיד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וסלים אכן השלים את טיעוניו לעניין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במישור הטכני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דיוני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ספק שניתנה לסלים הזדמנות הוגנת להתגונן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למבחן המהותי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טוען סלים כי הופתע מהרשעתו וכי לא ניתנה לו הזדמנות הוגנת להציג קו הגנה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שיכול היה לגונן עליו מפני האישום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בטענה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ממש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בדיון שנערך ביום </w:t>
      </w:r>
      <w:r>
        <w:rPr>
          <w:rFonts w:cs="Century" w:ascii="Century" w:hAnsi="Century"/>
          <w:sz w:val="22"/>
        </w:rPr>
        <w:t>26.1.2017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הציף בית משפט קמא מיוזמתו את השאלה המשפטית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האם מן העובדות שהוכחו בפניו לא עולה כי סלים ביצע עבירת רצח במזיד תוך ביצוע עבירה אחרת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בתום הדיון ניתנה החלטה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המורה לצדדים להשלים טיעוניהם המשפטיים לעניין זה בכתב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השלמת הטיעון מטעם סלים אכן הוגשה ביום </w:t>
      </w:r>
      <w:r>
        <w:rPr>
          <w:rFonts w:cs="Century" w:ascii="Century" w:hAnsi="Century"/>
          <w:sz w:val="22"/>
        </w:rPr>
        <w:t>13.2.2017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קונסטרוקציה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ושהצדדים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במזיד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אמנם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8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עניינו רצח במזיד תוך ביצוע עבירה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נמחק במסגרת 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בניגוד לטענת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פירוש הדבר שהדין החדש הוא בגדר דין מקל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נהפוך הוא</w:t>
      </w:r>
      <w:r>
        <w:rPr>
          <w:rFonts w:cs="Century" w:ascii="Century" w:hAnsi="Century"/>
          <w:sz w:val="22"/>
          <w:rtl w:val="true"/>
        </w:rPr>
        <w:t xml:space="preserve">. </w:t>
      </w:r>
      <w:hyperlink r:id="rId8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בנוסחו לאחר 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קובע כי גרימת מוות בכוונה או באדישות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נעשתה במטרה לאפשר ביצוע עבירה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להקל את ביצועה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לאפשר הימלטות מן הדין לאחר ביצועה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היא בגדר רצח בנסיבות מחמירות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עיון בדברי ההסבר לתיקון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מלמד כי המחוקק ראה </w:t>
      </w:r>
      <w:hyperlink r:id="rId8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החדש תחליף </w:t>
      </w:r>
      <w:hyperlink r:id="rId8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העונשין הישן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דברי הסבר להצעת חוק העונשין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תיקון 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124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עבירות המתה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התשע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2015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הממשלה </w:t>
      </w:r>
      <w:r>
        <w:rPr>
          <w:rFonts w:cs="Century" w:ascii="Century" w:hAnsi="Century"/>
          <w:sz w:val="22"/>
        </w:rPr>
        <w:t>972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170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מקובלת עליי עמדת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לו היה עומד סלים לדין לפי </w:t>
      </w:r>
      <w:hyperlink r:id="rId8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שלאחר 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מקום להאשימו ברצח המנוח מוסא בנסיבות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מן העובדות כפי שהוכחו בבית משפט קמא עולה שהיה מקום גם להרשיעו בכך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בגדר עיקרי טיעונה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גרסה המשיבה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גם בכל הנוגע לסלים במקרה שלפנינו מתקיימת הנסיבה המחמירה הקבועה </w:t>
      </w:r>
      <w:hyperlink r:id="rId8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9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בנוסחו החדש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שזו לשונה</w:t>
      </w:r>
      <w:r>
        <w:rPr>
          <w:rFonts w:cs="Century" w:ascii="Century" w:hAnsi="Century"/>
          <w:sz w:val="22"/>
          <w:rtl w:val="true"/>
        </w:rPr>
        <w:t>: '</w:t>
      </w:r>
      <w:r>
        <w:rPr>
          <w:rFonts w:ascii="Century" w:hAnsi="Century" w:cs="Century"/>
          <w:sz w:val="22"/>
          <w:sz w:val="22"/>
          <w:rtl w:val="true"/>
        </w:rPr>
        <w:t>המעשה בוצע תוך יצירת סכנה ממשית לחייו של אדם אחר נוסף על הקורבן</w:t>
      </w:r>
      <w:r>
        <w:rPr>
          <w:rFonts w:cs="Century" w:ascii="Century" w:hAnsi="Century"/>
          <w:sz w:val="22"/>
          <w:rtl w:val="true"/>
        </w:rPr>
        <w:t xml:space="preserve">',. </w:t>
      </w:r>
      <w:r>
        <w:rPr>
          <w:rFonts w:ascii="Century" w:hAnsi="Century" w:cs="Century"/>
          <w:sz w:val="22"/>
          <w:sz w:val="22"/>
          <w:rtl w:val="true"/>
        </w:rPr>
        <w:t xml:space="preserve">ונזכיר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גם בנוסחו החדש של החוק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לשם הרשעה ברצח בנסיבות מחמירות לפי חלופה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די בכך שהיסוד הנפשי של המבצע היה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נסיבות העניין שלפנינו מלמדות שסלים צפה את האפשרות שהירי יגרום למותם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יושבי בית הקפה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והיה לכל הפחות אדיש לאפשרות התרחשותה של תוצאה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ירי באמצעות רובה סער לעבר אדם המצוי במקום אחד עם אנשים 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ובסמוך ל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יעד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ההתנקשות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צפוי להביא לפגיעה באחרים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סלים היה אדיש לאפשרות גרימת מותו של מוסא והוא אשם בהמתתו באדישות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האופן בו בוצעה המתתו של מוסא יצרה גם היא סכנה ממשית לחייהם של כל האחרים הנמצאים במקום ובכלל זה גם לאדם השלישי שהיה על המרפסת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עלי סולטאן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מתקיימת אף ביחס להמתתו של מוסא הנסיבה המחמירה הקבועה בסעיף קטן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)(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)".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טענה זו מקובלת עליי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משאין ספק שמעשה הרצח של המנוח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רק סיכן את חייהם של בני אדם נוספים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גם אכן גבה את חייו של המנוח מוסא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סיכן גם את חייהם של עוברי אורח תמימים אחרים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ממש בטענה כי 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 בגדר דין מקל בעניינו של סלים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טענתו החלופית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הועלתה בשולי ערעורו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ולפיה היה מקום להורות על חפיפת עונשי מאסר העולם שנגזרו עליו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לא בוססה בדבר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ערכאת הערעור לא תיטה להתערב בעונש שנגזר על ידי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במקרים בהם חורגת הענישה באופן קיצוני מהענישה המקובלת במקרים דומים 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בנסיבות שבהן נפלה טעות מהותית ובולטת בגזר הדין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90">
        <w:r>
          <w:rPr>
            <w:rStyle w:val="Hyperlink"/>
            <w:rFonts w:cs="Century" w:ascii="Century" w:hAnsi="Century"/>
            <w:sz w:val="22"/>
          </w:rPr>
          <w:t>10033/17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11.12.2019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סלים אינו טוען כי עונשו חורג באופן קיצוני מהענישה המקובלת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וברי כי טענה כזו לא יכולה הייתה לעמוד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9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8808/14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בכך די כדי לדחות את הערעור על גזר הדין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למעלה מן הצורך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אוסיף כי מקובלת עליי במלואה עמדת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 אף לגופם של דברים לא היה כל מקום להורות על ריצוי מאסרי העולם בחופף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שציין בית משפט זה בעבר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כהחלשה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?"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דורנר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4.12.1997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סלים הוא מבצע בצוותא של שני מעשי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בוצעו במסגרת ירי חסר אבחנה בליבה של 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גדע סלים את חייהם של שני בני אדם צעירים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אחד מהם עולם ומלואו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אם תשמע דעתי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נורה על דחיית ערעור סלים על שני חלקיו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cs="Miriam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אדהם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אדהם הורשע ביום </w:t>
      </w:r>
      <w:r>
        <w:rPr/>
        <w:t>29.10.2018</w:t>
      </w:r>
      <w:r>
        <w:rPr>
          <w:rtl w:val="true"/>
        </w:rPr>
        <w:t xml:space="preserve"> </w:t>
      </w:r>
      <w:r>
        <w:rPr>
          <w:rtl w:val="true"/>
        </w:rPr>
        <w:t>בכלל העבירות שיוחסו לו בכתב 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הראיות המרכזיות כנגד אדהם היו אמרות סלים בחקירה במשטרה ופרוטוקול עדותו של סלים במשפטו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כמו גם עדותו של סלים במסגרת עדות ההזמה</w:t>
      </w:r>
      <w:r>
        <w:rPr>
          <w:rtl w:val="true"/>
        </w:rPr>
        <w:t xml:space="preserve">. </w:t>
      </w:r>
      <w:r>
        <w:rPr>
          <w:rtl w:val="true"/>
        </w:rPr>
        <w:t>סלים הובא כעד תביעה במשפטו של אדהם בשלוש הזדמנויות שונות</w:t>
      </w:r>
      <w:r>
        <w:rPr>
          <w:rtl w:val="true"/>
        </w:rPr>
        <w:t xml:space="preserve">. </w:t>
      </w:r>
      <w:r>
        <w:rPr>
          <w:rtl w:val="true"/>
        </w:rPr>
        <w:t xml:space="preserve">פעם ראשונה ביום </w:t>
      </w:r>
      <w:r>
        <w:rPr/>
        <w:t>2.11.2016</w:t>
      </w:r>
      <w:r>
        <w:rPr>
          <w:rtl w:val="true"/>
        </w:rPr>
        <w:t xml:space="preserve"> </w:t>
      </w:r>
      <w:r>
        <w:rPr>
          <w:rtl w:val="true"/>
        </w:rPr>
        <w:t>כשמשפטו</w:t>
      </w:r>
      <w:r>
        <w:rPr>
          <w:rtl w:val="true"/>
        </w:rPr>
        <w:t>-</w:t>
      </w:r>
      <w:r>
        <w:rPr>
          <w:rtl w:val="true"/>
        </w:rPr>
        <w:t>שלו עוד התנהל</w:t>
      </w:r>
      <w:r>
        <w:rPr>
          <w:rtl w:val="true"/>
        </w:rPr>
        <w:t xml:space="preserve">, </w:t>
      </w:r>
      <w:r>
        <w:rPr>
          <w:rtl w:val="true"/>
        </w:rPr>
        <w:t>שאז סירב לענות לשאלות כלל</w:t>
      </w:r>
      <w:r>
        <w:rPr>
          <w:rtl w:val="true"/>
        </w:rPr>
        <w:t xml:space="preserve">. </w:t>
      </w:r>
      <w:r>
        <w:rPr>
          <w:rtl w:val="true"/>
        </w:rPr>
        <w:t>בקשת המשיבה להכרזתו עד עוין נדחתה</w:t>
      </w:r>
      <w:r>
        <w:rPr>
          <w:rtl w:val="true"/>
        </w:rPr>
        <w:t xml:space="preserve">; </w:t>
      </w:r>
      <w:r>
        <w:rPr>
          <w:rtl w:val="true"/>
        </w:rPr>
        <w:t xml:space="preserve">פעם שניה ביום </w:t>
      </w:r>
      <w:r>
        <w:rPr/>
        <w:t>27.3.2017</w:t>
      </w:r>
      <w:r>
        <w:rPr>
          <w:rtl w:val="true"/>
        </w:rPr>
        <w:t xml:space="preserve">, </w:t>
      </w:r>
      <w:r>
        <w:rPr>
          <w:rtl w:val="true"/>
        </w:rPr>
        <w:t>לאחר הרשעתו בשתי עבירות רצח</w:t>
      </w:r>
      <w:r>
        <w:rPr>
          <w:rtl w:val="true"/>
        </w:rPr>
        <w:t xml:space="preserve">, </w:t>
      </w:r>
      <w:r>
        <w:rPr>
          <w:rtl w:val="true"/>
        </w:rPr>
        <w:t>שגם אז סירב לענות לשאלות מטעם הצדדים</w:t>
      </w:r>
      <w:r>
        <w:rPr>
          <w:rtl w:val="true"/>
        </w:rPr>
        <w:t xml:space="preserve">; </w:t>
      </w:r>
      <w:r>
        <w:rPr>
          <w:rtl w:val="true"/>
        </w:rPr>
        <w:t xml:space="preserve">ופעם שלישית ביום </w:t>
      </w:r>
      <w:r>
        <w:rPr/>
        <w:t>11.7.2017</w:t>
      </w:r>
      <w:r>
        <w:rPr>
          <w:rtl w:val="true"/>
        </w:rPr>
        <w:t xml:space="preserve">, </w:t>
      </w:r>
      <w:r>
        <w:rPr>
          <w:rtl w:val="true"/>
        </w:rPr>
        <w:t>לאחר מתן גזר דינו</w:t>
      </w:r>
      <w:r>
        <w:rPr>
          <w:rtl w:val="true"/>
        </w:rPr>
        <w:t xml:space="preserve">, </w:t>
      </w:r>
      <w:r>
        <w:rPr>
          <w:rtl w:val="true"/>
        </w:rPr>
        <w:t>כשזומן כעד הזמה כדי להפריך טענה שהעלה נגדו אדהם</w:t>
      </w:r>
      <w:r>
        <w:rPr>
          <w:rtl w:val="true"/>
        </w:rPr>
        <w:t xml:space="preserve">, </w:t>
      </w:r>
      <w:r>
        <w:rPr>
          <w:rtl w:val="true"/>
        </w:rPr>
        <w:t>לפיה סלים התוודה כי העליל על אדהם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סלים לא שתק לחלוטין לכל אורך עדויותיו במשפטו של אדהם</w:t>
      </w:r>
      <w:r>
        <w:rPr>
          <w:rtl w:val="true"/>
        </w:rPr>
        <w:t xml:space="preserve">, </w:t>
      </w:r>
      <w:r>
        <w:rPr>
          <w:rtl w:val="true"/>
        </w:rPr>
        <w:t xml:space="preserve">אלא הסכים לבסוף בעדותו השלישית להעיד באופן חלקי </w:t>
      </w:r>
      <w:r>
        <w:rPr>
          <w:rtl w:val="true"/>
        </w:rPr>
        <w:t>–</w:t>
      </w:r>
      <w:r>
        <w:rPr>
          <w:rtl w:val="true"/>
        </w:rPr>
        <w:t xml:space="preserve"> במסגרת עדות הזמה </w:t>
      </w:r>
      <w:r>
        <w:rPr>
          <w:rtl w:val="true"/>
        </w:rPr>
        <w:t>–</w:t>
      </w:r>
      <w:r>
        <w:rPr>
          <w:rtl w:val="true"/>
        </w:rPr>
        <w:t xml:space="preserve"> כנגד טענה שהעלה אדהם נגדו וביחס לטענה זו בלבד</w:t>
      </w:r>
      <w:r>
        <w:rPr>
          <w:rtl w:val="true"/>
        </w:rPr>
        <w:t xml:space="preserve">, </w:t>
      </w:r>
      <w:r>
        <w:rPr>
          <w:rtl w:val="true"/>
        </w:rPr>
        <w:t>ולפיה סלים התוודה בפני גורמים שלישיים כי העליל על אדהם והתנער מהגרסה המפלילה</w:t>
      </w:r>
      <w:r>
        <w:rPr>
          <w:rtl w:val="true"/>
        </w:rPr>
        <w:t xml:space="preserve">. </w:t>
      </w:r>
      <w:r>
        <w:rPr>
          <w:rtl w:val="true"/>
        </w:rPr>
        <w:t>סלים כפר בטענת הגנה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אמרותיו של סלים בחקירותיו במשטרה</w:t>
      </w:r>
      <w:r>
        <w:rPr>
          <w:rtl w:val="true"/>
        </w:rPr>
        <w:t xml:space="preserve">, </w:t>
      </w:r>
      <w:r>
        <w:rPr>
          <w:rtl w:val="true"/>
        </w:rPr>
        <w:t>וכן פרוטוקול עדותו במשפטו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 xml:space="preserve">הוגשו לבית המשפט לפי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9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משפט קמא מצא כי אמרות החוץ של סלים כנגד אדהם </w:t>
      </w:r>
      <w:r>
        <w:rPr>
          <w:rtl w:val="true"/>
        </w:rPr>
        <w:t>–</w:t>
      </w:r>
      <w:r>
        <w:rPr>
          <w:rtl w:val="true"/>
        </w:rPr>
        <w:t xml:space="preserve"> קבילות</w:t>
      </w:r>
      <w:r>
        <w:rPr>
          <w:rtl w:val="true"/>
        </w:rPr>
        <w:t xml:space="preserve">. </w:t>
      </w:r>
      <w:r>
        <w:rPr>
          <w:rtl w:val="true"/>
        </w:rPr>
        <w:t xml:space="preserve">המחלוקת העיקרית נסבה סביב תחולת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10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  <w:r>
        <w:rPr>
          <w:rtl w:val="true"/>
        </w:rPr>
        <w:br/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</w:t>
      </w:r>
      <w:r>
        <w:rPr>
          <w:rtl w:val="true"/>
        </w:rPr>
        <w:t>ט</w:t>
      </w:r>
      <w:r>
        <w:rPr>
          <w:rtl w:val="true"/>
        </w:rPr>
        <w:t>;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הזדמנות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לחקרו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סלים היה עד במשפט וניתנה לצדדים ההזדמנות לחקור אותו</w:t>
      </w:r>
      <w:r>
        <w:rPr>
          <w:rtl w:val="true"/>
        </w:rPr>
        <w:t xml:space="preserve">. </w:t>
      </w:r>
      <w:r>
        <w:rPr>
          <w:rtl w:val="true"/>
        </w:rPr>
        <w:t>סלים מילא פיו מים כשנשאל לגבי אמרות החוץ לגופן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שתיקתו של סלים מנעה את האפשרות לחקירה נגדית מהותית נגדו</w:t>
      </w:r>
      <w:r>
        <w:rPr>
          <w:rtl w:val="true"/>
        </w:rPr>
        <w:t xml:space="preserve">, </w:t>
      </w:r>
      <w:r>
        <w:rPr>
          <w:rtl w:val="true"/>
        </w:rPr>
        <w:t>אך בית משפט קמא עמד על כך ששתיקה כזו אינה מביאה באופן אוטומטי לפסילת אמרות החוץ מלשמש כראיה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בגדר למעלה מן הצורך</w:t>
      </w:r>
      <w:r>
        <w:rPr>
          <w:rtl w:val="true"/>
        </w:rPr>
        <w:t xml:space="preserve">, </w:t>
      </w:r>
      <w:r>
        <w:rPr>
          <w:rtl w:val="true"/>
        </w:rPr>
        <w:t>וכקביעה חלופית</w:t>
      </w:r>
      <w:r>
        <w:rPr>
          <w:rtl w:val="true"/>
        </w:rPr>
        <w:t xml:space="preserve">, </w:t>
      </w:r>
      <w:r>
        <w:rPr>
          <w:rtl w:val="true"/>
        </w:rPr>
        <w:t>מצא בית המשפט כי אכן הוכח שסלים חשש מאדהם וחשש להעיד בנוכחותו</w:t>
      </w:r>
      <w:r>
        <w:rPr>
          <w:rtl w:val="true"/>
        </w:rPr>
        <w:t xml:space="preserve">. </w:t>
      </w:r>
      <w:r>
        <w:rPr>
          <w:rtl w:val="true"/>
        </w:rPr>
        <w:t>לשיטת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חששות אלה מצדיקים את הקביעה כי אמרות החוץ של סלים קבילות לפי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אם חששו של סלים להעיד כנגד אדהם בשל לחצים או פחד מפני אדהם</w:t>
      </w:r>
      <w:r>
        <w:rPr>
          <w:rtl w:val="true"/>
        </w:rPr>
        <w:t xml:space="preserve">, </w:t>
      </w:r>
      <w:r>
        <w:rPr>
          <w:rtl w:val="true"/>
        </w:rPr>
        <w:t>שלוב במניעים נוספים שאפיינו את התנהגותו של סלים והובילו לסירובו להעיד</w:t>
      </w:r>
      <w:r>
        <w:rPr>
          <w:rtl w:val="true"/>
        </w:rPr>
        <w:t xml:space="preserve">, </w:t>
      </w:r>
      <w:r>
        <w:rPr>
          <w:rtl w:val="true"/>
        </w:rPr>
        <w:t>כרצון לשפר את המצב המשפטי שלו 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דחה את טענות אדהם</w:t>
      </w:r>
      <w:r>
        <w:rPr>
          <w:rtl w:val="true"/>
        </w:rPr>
        <w:t xml:space="preserve">, </w:t>
      </w:r>
      <w:r>
        <w:rPr>
          <w:rtl w:val="true"/>
        </w:rPr>
        <w:t>לפיהן יש לפסול את אמרות החוץ של סלים בשל פגיעה בזכויותיו</w:t>
      </w:r>
      <w:r>
        <w:rPr>
          <w:rtl w:val="true"/>
        </w:rPr>
        <w:t xml:space="preserve">, </w:t>
      </w:r>
      <w:r>
        <w:rPr>
          <w:rtl w:val="true"/>
        </w:rPr>
        <w:t>בין היתר לאור ה</w:t>
      </w:r>
      <w:r>
        <w:rPr>
          <w:rtl w:val="true"/>
        </w:rPr>
        <w:t>"</w:t>
      </w:r>
      <w:r>
        <w:rPr>
          <w:rtl w:val="true"/>
        </w:rPr>
        <w:t>עצות המשפטיות</w:t>
      </w:r>
      <w:r>
        <w:rPr>
          <w:rtl w:val="true"/>
        </w:rPr>
        <w:t xml:space="preserve">" </w:t>
      </w:r>
      <w:r>
        <w:rPr>
          <w:rtl w:val="true"/>
        </w:rPr>
        <w:t>לכאורה שנתנו לו החוקרים</w:t>
      </w:r>
      <w:r>
        <w:rPr>
          <w:rtl w:val="true"/>
        </w:rPr>
        <w:t xml:space="preserve">, </w:t>
      </w:r>
      <w:r>
        <w:rPr>
          <w:rtl w:val="true"/>
        </w:rPr>
        <w:t>או בשל לחצים שלכאורה הופעלו עליו בדרכים שונות</w:t>
      </w:r>
      <w:r>
        <w:rPr>
          <w:rtl w:val="true"/>
        </w:rPr>
        <w:t xml:space="preserve">. </w:t>
      </w:r>
      <w:r>
        <w:rPr>
          <w:rtl w:val="true"/>
        </w:rPr>
        <w:t xml:space="preserve">נמצא כי ההודאה שמסר סלים קבילה הן לפי המבחן הקבוע </w:t>
      </w:r>
      <w:hyperlink r:id="rId9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ולפיו על הודאה להימסר באופן חופשי ומרצון</w:t>
      </w:r>
      <w:r>
        <w:rPr>
          <w:rtl w:val="true"/>
        </w:rPr>
        <w:t xml:space="preserve">, </w:t>
      </w:r>
      <w:r>
        <w:rPr>
          <w:rtl w:val="true"/>
        </w:rPr>
        <w:t xml:space="preserve">והן לפי דוקטרינת הפסילה הפסיקתית שלפי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דחה בית המשפט טענה כי שמו של אדהם </w:t>
      </w:r>
      <w:r>
        <w:rPr>
          <w:rtl w:val="true"/>
        </w:rPr>
        <w:t>"</w:t>
      </w:r>
      <w:r>
        <w:rPr>
          <w:rtl w:val="true"/>
        </w:rPr>
        <w:t>נשתל</w:t>
      </w:r>
      <w:r>
        <w:rPr>
          <w:rtl w:val="true"/>
        </w:rPr>
        <w:t xml:space="preserve">" </w:t>
      </w:r>
      <w:r>
        <w:rPr>
          <w:rtl w:val="true"/>
        </w:rPr>
        <w:t>על ידי החוקרים בפי סלים</w:t>
      </w:r>
      <w:r>
        <w:rPr>
          <w:rtl w:val="true"/>
        </w:rPr>
        <w:t xml:space="preserve">, </w:t>
      </w:r>
      <w:r>
        <w:rPr>
          <w:rtl w:val="true"/>
        </w:rPr>
        <w:t>במובן זה שהחוקרים רמזו לכאורה לסלים כי הם מעוניינים שהוא יצביע על אדהם כאשם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דחה את טענת אדהם</w:t>
      </w:r>
      <w:r>
        <w:rPr>
          <w:rtl w:val="true"/>
        </w:rPr>
        <w:t xml:space="preserve">, </w:t>
      </w:r>
      <w:r>
        <w:rPr>
          <w:rtl w:val="true"/>
        </w:rPr>
        <w:t xml:space="preserve">כי סלים הוא </w:t>
      </w:r>
      <w:r>
        <w:rPr>
          <w:rtl w:val="true"/>
        </w:rPr>
        <w:t>"</w:t>
      </w:r>
      <w:r>
        <w:rPr>
          <w:rtl w:val="true"/>
        </w:rPr>
        <w:t>עד מדינה לשיטתו</w:t>
      </w:r>
      <w:r>
        <w:rPr>
          <w:rtl w:val="true"/>
        </w:rPr>
        <w:t xml:space="preserve">", </w:t>
      </w:r>
      <w:r>
        <w:rPr>
          <w:rtl w:val="true"/>
        </w:rPr>
        <w:t>משלא הובטחו לסלים על ידי החוקרים טובות הנאה</w:t>
      </w:r>
      <w:r>
        <w:rPr>
          <w:rtl w:val="true"/>
        </w:rPr>
        <w:t xml:space="preserve">; </w:t>
      </w:r>
      <w:r>
        <w:rPr>
          <w:rtl w:val="true"/>
        </w:rPr>
        <w:t>הובהר לסלים שבית המשפט הוא שקובע את עונשו</w:t>
      </w:r>
      <w:r>
        <w:rPr>
          <w:rtl w:val="true"/>
        </w:rPr>
        <w:t xml:space="preserve">; </w:t>
      </w:r>
      <w:r>
        <w:rPr>
          <w:rtl w:val="true"/>
        </w:rPr>
        <w:t>וכי סלים עצמו לא טען שהוא חשב שהוא מדינה</w:t>
      </w:r>
      <w:r>
        <w:rPr>
          <w:rtl w:val="true"/>
        </w:rPr>
        <w:t>. "</w:t>
      </w:r>
      <w:r>
        <w:rPr>
          <w:rtl w:val="true"/>
        </w:rPr>
        <w:t>במקרה דכאן</w:t>
      </w:r>
      <w:r>
        <w:rPr>
          <w:rtl w:val="true"/>
        </w:rPr>
        <w:t xml:space="preserve">, </w:t>
      </w:r>
      <w:r>
        <w:rPr>
          <w:rtl w:val="true"/>
        </w:rPr>
        <w:t>סלים רחוק מלהיות עד מדינה</w:t>
      </w:r>
      <w:r>
        <w:rPr>
          <w:rtl w:val="true"/>
        </w:rPr>
        <w:t xml:space="preserve">, </w:t>
      </w:r>
      <w:r>
        <w:rPr>
          <w:rtl w:val="true"/>
        </w:rPr>
        <w:t>גם לשיטתו</w:t>
      </w:r>
      <w:r>
        <w:rPr>
          <w:rtl w:val="true"/>
        </w:rPr>
        <w:t xml:space="preserve">, </w:t>
      </w:r>
      <w:r>
        <w:rPr>
          <w:rtl w:val="true"/>
        </w:rPr>
        <w:t xml:space="preserve">וממילא </w:t>
      </w:r>
      <w:r>
        <w:rPr>
          <w:rtl w:val="true"/>
        </w:rPr>
        <w:t>–</w:t>
      </w:r>
      <w:r>
        <w:rPr>
          <w:rtl w:val="true"/>
        </w:rPr>
        <w:t xml:space="preserve"> מדובר במקרה זה בדרישה לחיזוק </w:t>
      </w:r>
      <w:r>
        <w:rPr>
          <w:rtl w:val="true"/>
        </w:rPr>
        <w:t>'</w:t>
      </w:r>
      <w:r>
        <w:rPr>
          <w:rtl w:val="true"/>
        </w:rPr>
        <w:t>מוגבר</w:t>
      </w:r>
      <w:r>
        <w:rPr>
          <w:rtl w:val="true"/>
        </w:rPr>
        <w:t xml:space="preserve">'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 לקבל את התיזה החלופית של ההגנה לגבי דרישה לסיוע</w:t>
      </w:r>
      <w:r>
        <w:rPr>
          <w:rtl w:val="true"/>
        </w:rPr>
        <w:t xml:space="preserve">, </w:t>
      </w:r>
      <w:r>
        <w:rPr>
          <w:rtl w:val="true"/>
        </w:rPr>
        <w:t xml:space="preserve">והתוספת הראייתית שתידרש לאמרות החוץ של סלים תהא מסוג </w:t>
      </w:r>
      <w:r>
        <w:rPr>
          <w:rtl w:val="true"/>
        </w:rPr>
        <w:t>'</w:t>
      </w:r>
      <w:r>
        <w:rPr>
          <w:rtl w:val="true"/>
        </w:rPr>
        <w:t>חיזוק</w:t>
      </w:r>
      <w:r>
        <w:rPr>
          <w:rtl w:val="true"/>
        </w:rPr>
        <w:t xml:space="preserve">' </w:t>
      </w:r>
      <w:r>
        <w:rPr>
          <w:rtl w:val="true"/>
        </w:rPr>
        <w:t>אם כי יידרש חיזוק מהותי ומשמעותי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127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למשקלן של אמרות החוץ של סלים</w:t>
      </w:r>
      <w:r>
        <w:rPr>
          <w:rtl w:val="true"/>
        </w:rPr>
        <w:t xml:space="preserve">, </w:t>
      </w:r>
      <w:r>
        <w:rPr>
          <w:rtl w:val="true"/>
        </w:rPr>
        <w:t>מצא בית המשפט כי יש לייחס להן משקל מלא</w:t>
      </w:r>
      <w:r>
        <w:rPr>
          <w:rtl w:val="true"/>
        </w:rPr>
        <w:t xml:space="preserve">. </w:t>
      </w:r>
      <w:hyperlink r:id="rId101">
        <w:r>
          <w:rPr>
            <w:rStyle w:val="Hyperlink"/>
            <w:rtl w:val="true"/>
          </w:rPr>
          <w:t>משסעיף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קובע כי אמרת עד מחוץ לבית המשפט אשר נתקבלה לפי 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טעונה חיזוק</w:t>
      </w:r>
      <w:r>
        <w:rPr>
          <w:rtl w:val="true"/>
        </w:rPr>
        <w:t xml:space="preserve">, </w:t>
      </w:r>
      <w:hyperlink r:id="rId104">
        <w:r>
          <w:rPr>
            <w:rStyle w:val="Hyperlink"/>
            <w:rtl w:val="true"/>
          </w:rPr>
          <w:t>ומשסעיף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 כי אין להרשיע נאשם על סמך עדות יחידה של שותפו לעבירה</w:t>
      </w:r>
      <w:r>
        <w:rPr>
          <w:rtl w:val="true"/>
        </w:rPr>
        <w:t xml:space="preserve">, </w:t>
      </w:r>
      <w:r>
        <w:rPr>
          <w:rtl w:val="true"/>
        </w:rPr>
        <w:t>אלא אם נמצא בחומר הראיות דבר לחיזוקה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רף החיזוק הנדרש לאמרותיו של סלים בשל דרישת כפל החיזוק הוא </w:t>
      </w:r>
      <w:r>
        <w:rPr>
          <w:rtl w:val="true"/>
        </w:rPr>
        <w:t>"</w:t>
      </w:r>
      <w:r>
        <w:rPr>
          <w:rtl w:val="true"/>
        </w:rPr>
        <w:t>מהותי</w:t>
      </w:r>
      <w:r>
        <w:rPr>
          <w:rtl w:val="true"/>
        </w:rPr>
        <w:t xml:space="preserve">". </w:t>
      </w:r>
      <w:r>
        <w:rPr>
          <w:rtl w:val="true"/>
        </w:rPr>
        <w:t>עוד נקבע כי נמצא חיזוק משמעותי המחזק את אמרות החוץ של סלים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עמד בהכרעת דינו בהרחבה על שורת חיזוקים</w:t>
      </w:r>
      <w:r>
        <w:rPr>
          <w:rtl w:val="true"/>
        </w:rPr>
        <w:t xml:space="preserve">, </w:t>
      </w:r>
      <w:r>
        <w:rPr>
          <w:rtl w:val="true"/>
        </w:rPr>
        <w:t>התומכים באמרותיו של סלים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ציין כי תיאור מהלך אירוע הירי בעדות סלים עולה בקנה אחד עם הראיות האובייקטיביות</w:t>
      </w:r>
      <w:r>
        <w:rPr>
          <w:rtl w:val="true"/>
        </w:rPr>
        <w:t xml:space="preserve">; </w:t>
      </w:r>
      <w:r>
        <w:rPr>
          <w:rtl w:val="true"/>
        </w:rPr>
        <w:t>כי סלים תיאר נכונה את סוג הרכב ששימש אותו ואת אדהם</w:t>
      </w:r>
      <w:r>
        <w:rPr>
          <w:rtl w:val="true"/>
        </w:rPr>
        <w:t xml:space="preserve">; </w:t>
      </w:r>
      <w:r>
        <w:rPr>
          <w:rtl w:val="true"/>
        </w:rPr>
        <w:t>כי תיאור שריפת הרכב</w:t>
      </w:r>
      <w:r>
        <w:rPr>
          <w:rtl w:val="true"/>
        </w:rPr>
        <w:t xml:space="preserve">, </w:t>
      </w:r>
      <w:r>
        <w:rPr>
          <w:rtl w:val="true"/>
        </w:rPr>
        <w:t>לרבות מיקומו ומיקום הסתרת הנשק בתוכו</w:t>
      </w:r>
      <w:r>
        <w:rPr>
          <w:rtl w:val="true"/>
        </w:rPr>
        <w:t xml:space="preserve">, </w:t>
      </w:r>
      <w:r>
        <w:rPr>
          <w:rtl w:val="true"/>
        </w:rPr>
        <w:t xml:space="preserve">אומת בראיות אובייקטיביות וכן כי </w:t>
      </w:r>
      <w:r>
        <w:rPr>
          <w:rFonts w:ascii="Arial TUR;Arial" w:hAnsi="Arial TUR;Arial" w:cs="Arial TUR;Arial"/>
          <w:sz w:val="22"/>
          <w:sz w:val="22"/>
          <w:rtl w:val="true"/>
        </w:rPr>
        <w:t>קיימות ראיות התומכות בטענה שסלים נכווה בפניו בעת ההצתה</w:t>
      </w:r>
      <w:r>
        <w:rPr>
          <w:rFonts w:cs="Arial TUR;Arial" w:ascii="Arial TUR;Arial" w:hAnsi="Arial TUR;Arial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כי סלים תיאר נכונה את סוג הנשק</w:t>
      </w:r>
      <w:r>
        <w:rPr>
          <w:rtl w:val="true"/>
        </w:rPr>
        <w:t xml:space="preserve">;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נעלם</w:t>
      </w:r>
      <w:r>
        <w:rPr>
          <w:rtl w:val="true"/>
        </w:rPr>
        <w:t xml:space="preserve">" </w:t>
      </w:r>
      <w:r>
        <w:rPr>
          <w:rtl w:val="true"/>
        </w:rPr>
        <w:t>ביום ביצוע הרציחות</w:t>
      </w:r>
      <w:r>
        <w:rPr>
          <w:rtl w:val="true"/>
        </w:rPr>
        <w:t xml:space="preserve">, </w:t>
      </w:r>
      <w:r>
        <w:rPr>
          <w:rtl w:val="true"/>
        </w:rPr>
        <w:t>ואף אמר שיהיה עם אדהם מבעוד מועד</w:t>
      </w:r>
      <w:r>
        <w:rPr>
          <w:rtl w:val="true"/>
        </w:rPr>
        <w:t xml:space="preserve">; </w:t>
      </w:r>
      <w:r>
        <w:rPr>
          <w:rtl w:val="true"/>
        </w:rPr>
        <w:t>כי הוכח שסלים שהה במוסך אליו נסע עם אדהם</w:t>
      </w:r>
      <w:r>
        <w:rPr>
          <w:rtl w:val="true"/>
        </w:rPr>
        <w:t xml:space="preserve">; </w:t>
      </w:r>
      <w:r>
        <w:rPr>
          <w:rtl w:val="true"/>
        </w:rPr>
        <w:t xml:space="preserve">כי סלים מסר שהוא ואדהם נסעו יחדיו לירכא עם אדהם שלישי בשם סובחי חוארי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סובחי</w:t>
      </w:r>
      <w:r>
        <w:rPr>
          <w:rtl w:val="true"/>
        </w:rPr>
        <w:t xml:space="preserve">), </w:t>
      </w:r>
      <w:r>
        <w:rPr>
          <w:rtl w:val="true"/>
        </w:rPr>
        <w:t>וסובחי מסר שהוא חבר של אדהם</w:t>
      </w:r>
      <w:r>
        <w:rPr>
          <w:rtl w:val="true"/>
        </w:rPr>
        <w:t xml:space="preserve">, </w:t>
      </w:r>
      <w:r>
        <w:rPr>
          <w:rtl w:val="true"/>
        </w:rPr>
        <w:t>וביניהם מאות התקשרויות בחודש</w:t>
      </w:r>
      <w:r>
        <w:rPr>
          <w:rtl w:val="true"/>
        </w:rPr>
        <w:t xml:space="preserve">;  </w:t>
      </w:r>
      <w:r>
        <w:rPr>
          <w:rtl w:val="true"/>
        </w:rPr>
        <w:t>כי סלים מסר באמרות החוץ שאדהם השתמש בטלפון מסוים</w:t>
      </w:r>
      <w:r>
        <w:rPr>
          <w:rtl w:val="true"/>
        </w:rPr>
        <w:t xml:space="preserve">, </w:t>
      </w:r>
      <w:r>
        <w:rPr>
          <w:rtl w:val="true"/>
        </w:rPr>
        <w:t xml:space="preserve">שכונה </w:t>
      </w:r>
      <w:r>
        <w:rPr>
          <w:rtl w:val="true"/>
        </w:rPr>
        <w:t>"</w:t>
      </w:r>
      <w:r>
        <w:rPr>
          <w:rtl w:val="true"/>
        </w:rPr>
        <w:t>הטלפון השחור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השחור</w:t>
      </w:r>
      <w:r>
        <w:rPr>
          <w:rtl w:val="true"/>
        </w:rPr>
        <w:t xml:space="preserve">), </w:t>
      </w:r>
      <w:r>
        <w:rPr>
          <w:rtl w:val="true"/>
        </w:rPr>
        <w:t>ונתונים שונים קושרים את הטלפון השחור לאדהם</w:t>
      </w:r>
      <w:r>
        <w:rPr>
          <w:rtl w:val="true"/>
        </w:rPr>
        <w:t xml:space="preserve">; </w:t>
      </w:r>
      <w:r>
        <w:rPr>
          <w:rtl w:val="true"/>
        </w:rPr>
        <w:t>וכי בין סלים ואדהם היה קשר אחרי האירוע</w:t>
      </w:r>
      <w:r>
        <w:rPr>
          <w:rtl w:val="true"/>
        </w:rPr>
        <w:t xml:space="preserve">, </w:t>
      </w:r>
      <w:r>
        <w:rPr>
          <w:rtl w:val="true"/>
        </w:rPr>
        <w:t>ממנו ניתן ללמוד על התנהגותו המפלילה של אדהם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דן בהרחבה בטענה עובדתית שהעלה אדהם</w:t>
      </w:r>
      <w:r>
        <w:rPr>
          <w:rtl w:val="true"/>
        </w:rPr>
        <w:t xml:space="preserve">, </w:t>
      </w:r>
      <w:r>
        <w:rPr>
          <w:rtl w:val="true"/>
        </w:rPr>
        <w:t>לפיה סלים התנער בפני עדים שונים מהגרסה המפלילה</w:t>
      </w:r>
      <w:r>
        <w:rPr>
          <w:rtl w:val="true"/>
        </w:rPr>
        <w:t xml:space="preserve">, </w:t>
      </w:r>
      <w:r>
        <w:rPr>
          <w:rtl w:val="true"/>
        </w:rPr>
        <w:t>ודחה אותה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שסלים כפר מכל וכל בגרסה זו</w:t>
      </w:r>
      <w:r>
        <w:rPr>
          <w:rtl w:val="true"/>
        </w:rPr>
        <w:t xml:space="preserve">, </w:t>
      </w:r>
      <w:r>
        <w:rPr>
          <w:rtl w:val="true"/>
        </w:rPr>
        <w:t>שהוצגה על ידי אדהם בשלב מאוחר</w:t>
      </w:r>
      <w:r>
        <w:rPr>
          <w:rtl w:val="true"/>
        </w:rPr>
        <w:t xml:space="preserve">, </w:t>
      </w:r>
      <w:r>
        <w:rPr>
          <w:rtl w:val="true"/>
        </w:rPr>
        <w:t>והופרכה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כאשר אחד העדים שהביא אדהם לעניין זה הודה כי סלים לא טען באוזניו שאדהם חף מפשע</w:t>
      </w:r>
      <w:r>
        <w:rPr>
          <w:rtl w:val="true"/>
        </w:rPr>
        <w:t xml:space="preserve">; </w:t>
      </w:r>
      <w:r>
        <w:rPr>
          <w:rtl w:val="true"/>
        </w:rPr>
        <w:t>העד השני לא אישר את הגרסה ונמנע מלענות לשאלות</w:t>
      </w:r>
      <w:r>
        <w:rPr>
          <w:rtl w:val="true"/>
        </w:rPr>
        <w:t xml:space="preserve">, </w:t>
      </w:r>
      <w:r>
        <w:rPr>
          <w:rtl w:val="true"/>
        </w:rPr>
        <w:t>בין היתר בשל חשש לחייו</w:t>
      </w:r>
      <w:r>
        <w:rPr>
          <w:rtl w:val="true"/>
        </w:rPr>
        <w:t xml:space="preserve">; </w:t>
      </w:r>
      <w:r>
        <w:rPr>
          <w:rtl w:val="true"/>
        </w:rPr>
        <w:t>ושלישי שכן אישר אותה נמצא עד בלתי מהימן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מצא בית משפט קמא את אדהם עצמו כעד שאין ליתן בו אמון</w:t>
      </w:r>
      <w:r>
        <w:rPr>
          <w:rtl w:val="true"/>
        </w:rPr>
        <w:t xml:space="preserve">, </w:t>
      </w:r>
      <w:r>
        <w:rPr>
          <w:rtl w:val="true"/>
        </w:rPr>
        <w:t>אשר התחמק משאלות קשות</w:t>
      </w:r>
      <w:r>
        <w:rPr>
          <w:rtl w:val="true"/>
        </w:rPr>
        <w:t xml:space="preserve">, </w:t>
      </w:r>
      <w:r>
        <w:rPr>
          <w:rtl w:val="true"/>
        </w:rPr>
        <w:t>ולא סיפק הסברים לנתונים שונים המחייבים הסבר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 כי אדהם מסר גרסה שקרית באשר לדרך השימוש שלו בטלפונים ניידים</w:t>
      </w:r>
      <w:r>
        <w:rPr>
          <w:rtl w:val="true"/>
        </w:rPr>
        <w:t xml:space="preserve">; </w:t>
      </w:r>
      <w:r>
        <w:rPr>
          <w:rtl w:val="true"/>
        </w:rPr>
        <w:t>שינה את גרסאותיו בכל הנוגע לטיב יחסיו עם סלים</w:t>
      </w:r>
      <w:r>
        <w:rPr>
          <w:rtl w:val="true"/>
        </w:rPr>
        <w:t xml:space="preserve">; </w:t>
      </w:r>
      <w:r>
        <w:rPr>
          <w:rtl w:val="true"/>
        </w:rPr>
        <w:t>והציג גרסה לפיה הוא וסלים הסתכסכו רק בשלב מאוחר</w:t>
      </w:r>
      <w:r>
        <w:rPr>
          <w:rtl w:val="true"/>
        </w:rPr>
        <w:t xml:space="preserve">, </w:t>
      </w:r>
      <w:r>
        <w:rPr>
          <w:rtl w:val="true"/>
        </w:rPr>
        <w:t>וזאת במטרה לבסס את טענתו לפיה סלים העליל עליו עלילת שווא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בסיס ממצאי עובדה אלה</w:t>
      </w:r>
      <w:r>
        <w:rPr>
          <w:rtl w:val="true"/>
        </w:rPr>
        <w:t xml:space="preserve">, </w:t>
      </w:r>
      <w:r>
        <w:rPr>
          <w:rtl w:val="true"/>
        </w:rPr>
        <w:t>מצא בית משפט קמא להרשיע את אדהם בכלל העבירות המיוחסות לו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נקבע כי הוכח שלאדהם הייתה כוונה ברורה להמית הן את המנוח בוגי והן את המנוח מוסא</w:t>
      </w:r>
      <w:r>
        <w:rPr>
          <w:rtl w:val="true"/>
        </w:rPr>
        <w:t xml:space="preserve">; </w:t>
      </w:r>
      <w:r>
        <w:rPr>
          <w:rtl w:val="true"/>
        </w:rPr>
        <w:t>כי מדובר במבצע שתוכנן מראש ובקפידה</w:t>
      </w:r>
      <w:r>
        <w:rPr>
          <w:rtl w:val="true"/>
        </w:rPr>
        <w:t xml:space="preserve">; </w:t>
      </w:r>
      <w:r>
        <w:rPr>
          <w:rtl w:val="true"/>
        </w:rPr>
        <w:t>וכי הרצח בוצע בהיעדר קנטור</w:t>
      </w:r>
      <w:r>
        <w:rPr>
          <w:rtl w:val="true"/>
        </w:rPr>
        <w:t xml:space="preserve">. </w:t>
      </w:r>
      <w:r>
        <w:rPr>
          <w:rtl w:val="true"/>
        </w:rPr>
        <w:t>בפרט הודגש כי הירי</w:t>
      </w:r>
      <w:r>
        <w:rPr>
          <w:rtl w:val="true"/>
        </w:rPr>
        <w:t xml:space="preserve">, </w:t>
      </w:r>
      <w:r>
        <w:rPr>
          <w:rtl w:val="true"/>
        </w:rPr>
        <w:t>באופן שבו בוצע</w:t>
      </w:r>
      <w:r>
        <w:rPr>
          <w:rtl w:val="true"/>
        </w:rPr>
        <w:t xml:space="preserve">, </w:t>
      </w:r>
      <w:r>
        <w:rPr>
          <w:rtl w:val="true"/>
        </w:rPr>
        <w:t xml:space="preserve">אינו מותיר מקום לספק לגבי כוונת אדהם </w:t>
      </w:r>
      <w:r>
        <w:rPr>
          <w:rtl w:val="true"/>
        </w:rPr>
        <w:t>–</w:t>
      </w:r>
      <w:r>
        <w:rPr>
          <w:rtl w:val="true"/>
        </w:rPr>
        <w:t xml:space="preserve"> לגרום למותו של כל מי שנמצא בקו האש שלו</w:t>
      </w:r>
      <w:r>
        <w:rPr>
          <w:rtl w:val="true"/>
        </w:rPr>
        <w:t xml:space="preserve">, </w:t>
      </w:r>
      <w:r>
        <w:rPr>
          <w:rtl w:val="true"/>
        </w:rPr>
        <w:t>לרבות המנוח מוסא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לעבירות הנוספות</w:t>
      </w:r>
      <w:r>
        <w:rPr>
          <w:rtl w:val="true"/>
        </w:rPr>
        <w:t xml:space="preserve">, </w:t>
      </w:r>
      <w:r>
        <w:rPr>
          <w:rtl w:val="true"/>
        </w:rPr>
        <w:t>נמצא כי הוכח שאדהם נשא את הרובה שלא כדין</w:t>
      </w:r>
      <w:r>
        <w:rPr>
          <w:rtl w:val="true"/>
        </w:rPr>
        <w:t xml:space="preserve">; </w:t>
      </w:r>
      <w:r>
        <w:rPr>
          <w:rtl w:val="true"/>
        </w:rPr>
        <w:t>קשר את הקשר לביצוע הפשע מבעוד מועד</w:t>
      </w:r>
      <w:r>
        <w:rPr>
          <w:rtl w:val="true"/>
        </w:rPr>
        <w:t xml:space="preserve">; </w:t>
      </w:r>
      <w:r>
        <w:rPr>
          <w:rtl w:val="true"/>
        </w:rPr>
        <w:t>השתתף בהצתת הרכב</w:t>
      </w:r>
      <w:r>
        <w:rPr>
          <w:rtl w:val="true"/>
        </w:rPr>
        <w:t xml:space="preserve">; </w:t>
      </w:r>
      <w:r>
        <w:rPr>
          <w:rtl w:val="true"/>
        </w:rPr>
        <w:t>וניסה לשבש את הליכי המשפט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17.4.2019</w:t>
      </w:r>
      <w:r>
        <w:rPr>
          <w:rtl w:val="true"/>
        </w:rPr>
        <w:t xml:space="preserve"> </w:t>
      </w:r>
      <w:r>
        <w:rPr>
          <w:rtl w:val="true"/>
        </w:rPr>
        <w:t>גזר בית המשפט על אדהם שני מאסרי עולם במצטבר</w:t>
      </w:r>
      <w:r>
        <w:rPr>
          <w:rtl w:val="true"/>
        </w:rPr>
        <w:t xml:space="preserve">, </w:t>
      </w:r>
      <w:r>
        <w:rPr>
          <w:rtl w:val="true"/>
        </w:rPr>
        <w:t xml:space="preserve">וכן חייב אותו בפיצוי בסך </w:t>
      </w:r>
      <w:r>
        <w:rPr/>
        <w:t>258</w:t>
      </w:r>
      <w:r>
        <w:rPr>
          <w:rtl w:val="true"/>
        </w:rPr>
        <w:t xml:space="preserve"> </w:t>
      </w:r>
      <w:r>
        <w:rPr>
          <w:rtl w:val="true"/>
        </w:rPr>
        <w:t>אלף שקלים לכל אחת ממשפחות המנוחים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אדהם ערער על הכרעת דינו וגזר דינו</w:t>
      </w:r>
      <w:r>
        <w:rPr>
          <w:rtl w:val="true"/>
        </w:rPr>
        <w:t xml:space="preserve">. </w:t>
      </w:r>
      <w:r>
        <w:rPr>
          <w:rtl w:val="true"/>
        </w:rPr>
        <w:t>מכאן הערעור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3700/19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אדהם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אדהם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טענותיו של אדהם בערעורו</w:t>
      </w:r>
      <w:r>
        <w:rPr>
          <w:rtl w:val="true"/>
        </w:rPr>
        <w:t xml:space="preserve">, </w:t>
      </w:r>
      <w:r>
        <w:rPr>
          <w:rtl w:val="true"/>
        </w:rPr>
        <w:t xml:space="preserve">הן כי בית משפט קמא שגה בכך שביסס את הרשעתו על גרסתו של סלים </w:t>
      </w:r>
      <w:r>
        <w:rPr>
          <w:rtl w:val="true"/>
        </w:rPr>
        <w:t>–</w:t>
      </w:r>
      <w:r>
        <w:rPr>
          <w:rtl w:val="true"/>
        </w:rPr>
        <w:t xml:space="preserve"> במסגרת הודעותיו שהתקבלו לפי 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0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בהינתן כך שמדובר בגרסא כבושה ומתפתחת שמשקלה אפסי</w:t>
      </w:r>
      <w:r>
        <w:rPr>
          <w:rtl w:val="true"/>
        </w:rPr>
        <w:t xml:space="preserve">, </w:t>
      </w:r>
      <w:r>
        <w:rPr>
          <w:rtl w:val="true"/>
        </w:rPr>
        <w:t>ושניתנה על ידי סלים מתוך שאיפה לקבל עבורה הקלה בעונש</w:t>
      </w:r>
      <w:r>
        <w:rPr>
          <w:rtl w:val="true"/>
        </w:rPr>
        <w:t xml:space="preserve">, </w:t>
      </w:r>
      <w:r>
        <w:rPr>
          <w:rtl w:val="true"/>
        </w:rPr>
        <w:t xml:space="preserve">משסלים סבר כי הוא </w:t>
      </w:r>
      <w:r>
        <w:rPr>
          <w:rtl w:val="true"/>
        </w:rPr>
        <w:t>"</w:t>
      </w:r>
      <w:r>
        <w:rPr>
          <w:rtl w:val="true"/>
        </w:rPr>
        <w:t>עד מדינה לשיטתו</w:t>
      </w:r>
      <w:r>
        <w:rPr>
          <w:rtl w:val="true"/>
        </w:rPr>
        <w:t xml:space="preserve">". </w:t>
      </w:r>
      <w:r>
        <w:rPr>
          <w:rtl w:val="true"/>
        </w:rPr>
        <w:t>הדברים מקבלים משנה תוקף עת לא ניתן היה להעמיד את גרסתו של סלים במבחן החקירה הנגדית</w:t>
      </w:r>
      <w:r>
        <w:rPr>
          <w:rtl w:val="true"/>
        </w:rPr>
        <w:t xml:space="preserve">, </w:t>
      </w:r>
      <w:r>
        <w:rPr>
          <w:rtl w:val="true"/>
        </w:rPr>
        <w:t>משסלים סירב להשיב על שאלות לגופו של עניין כשעמד על דוכן העדים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כל משמעות לטיב התוספת הראייתית</w:t>
      </w:r>
      <w:r>
        <w:rPr>
          <w:rtl w:val="true"/>
        </w:rPr>
        <w:t xml:space="preserve">, </w:t>
      </w:r>
      <w:r>
        <w:rPr>
          <w:rtl w:val="true"/>
        </w:rPr>
        <w:t>שכן לא ניתן לשיטתו של אדהם לתת בראיה המרכזית כל אמון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 כי אף אם יש ליתן להודעותיו של סלים את מלוא המשקל</w:t>
      </w:r>
      <w:r>
        <w:rPr>
          <w:rtl w:val="true"/>
        </w:rPr>
        <w:t xml:space="preserve">, </w:t>
      </w:r>
      <w:r>
        <w:rPr>
          <w:rtl w:val="true"/>
        </w:rPr>
        <w:t>לא עלה בידי המשיבה להציג את התוספת הראייתית הנדרשת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אין די בחיזוק ואף לא בחיזוק מוגבר על מנת להביא להרשעתו של אדהם על בסיס אמרותיו של סלים</w:t>
      </w:r>
      <w:r>
        <w:rPr>
          <w:rtl w:val="true"/>
        </w:rPr>
        <w:t xml:space="preserve">, </w:t>
      </w:r>
      <w:r>
        <w:rPr>
          <w:rtl w:val="true"/>
        </w:rPr>
        <w:t>וכי נדרשת תוספת ראייתית מסוג סיוע לאמרותיו של סלים כנגד אדהם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מפני שסלים סבר בעת גביית הודעותיו במשטרה כי הוא צפוי לשיטתו לשמש עד מדינה ולזכות עקב כך בהקלה בעונש הצפוי לו בתמורה לעדותו</w:t>
      </w:r>
      <w:r>
        <w:rPr>
          <w:rtl w:val="true"/>
        </w:rPr>
        <w:t xml:space="preserve">, </w:t>
      </w:r>
      <w:r>
        <w:rPr>
          <w:rtl w:val="true"/>
        </w:rPr>
        <w:t>באופן הפוגם במהימנות גרסתו</w:t>
      </w:r>
      <w:r>
        <w:rPr>
          <w:rtl w:val="true"/>
        </w:rPr>
        <w:t xml:space="preserve">. </w:t>
      </w:r>
      <w:r>
        <w:rPr>
          <w:rtl w:val="true"/>
        </w:rPr>
        <w:t>מודגש כי ככלל</w:t>
      </w:r>
      <w:r>
        <w:rPr>
          <w:rtl w:val="true"/>
        </w:rPr>
        <w:t xml:space="preserve">, </w:t>
      </w:r>
      <w:r>
        <w:rPr>
          <w:rtl w:val="true"/>
        </w:rPr>
        <w:t>הראיות שהוצגו כחיזוק לעדות סלים אמנם מחזקות את מעורבותו של סלים</w:t>
      </w:r>
      <w:r>
        <w:rPr>
          <w:rtl w:val="true"/>
        </w:rPr>
        <w:t xml:space="preserve">, </w:t>
      </w:r>
      <w:r>
        <w:rPr>
          <w:rtl w:val="true"/>
        </w:rPr>
        <w:t>אך לא מסבכות את אדהם באופן נפרד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לשיטת אדהם</w:t>
      </w:r>
      <w:r>
        <w:rPr>
          <w:rtl w:val="true"/>
        </w:rPr>
        <w:t xml:space="preserve">, </w:t>
      </w:r>
      <w:r>
        <w:rPr>
          <w:rtl w:val="true"/>
        </w:rPr>
        <w:t>הגרסאות השונות שהציג סלים לאורך חקירתו הן בגדר גרסאות מתפתחות</w:t>
      </w:r>
      <w:r>
        <w:rPr>
          <w:rtl w:val="true"/>
        </w:rPr>
        <w:t xml:space="preserve">, </w:t>
      </w:r>
      <w:r>
        <w:rPr>
          <w:rtl w:val="true"/>
        </w:rPr>
        <w:t>ואף נתגלו בהן סתירות</w:t>
      </w:r>
      <w:r>
        <w:rPr>
          <w:rtl w:val="true"/>
        </w:rPr>
        <w:t xml:space="preserve">, </w:t>
      </w:r>
      <w:r>
        <w:rPr>
          <w:rtl w:val="true"/>
        </w:rPr>
        <w:t>בין היתר בנוגע למועד בו סיפר אדהם לסלים על מטרת פעולת החיסול</w:t>
      </w:r>
      <w:r>
        <w:rPr>
          <w:rtl w:val="true"/>
        </w:rPr>
        <w:t xml:space="preserve">, </w:t>
      </w:r>
      <w:r>
        <w:rPr>
          <w:rtl w:val="true"/>
        </w:rPr>
        <w:t>לאופן איסופו של סלים מביתו ביום האירוע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החוקרים </w:t>
      </w:r>
      <w:r>
        <w:rPr>
          <w:rtl w:val="true"/>
        </w:rPr>
        <w:t>"</w:t>
      </w:r>
      <w:r>
        <w:rPr>
          <w:rtl w:val="true"/>
        </w:rPr>
        <w:t>סימנו</w:t>
      </w:r>
      <w:r>
        <w:rPr>
          <w:rtl w:val="true"/>
        </w:rPr>
        <w:t xml:space="preserve">" </w:t>
      </w:r>
      <w:r>
        <w:rPr>
          <w:rtl w:val="true"/>
        </w:rPr>
        <w:t>את אדהם כמטרה בפני סלים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לחלופי חלופין</w:t>
      </w:r>
      <w:r>
        <w:rPr>
          <w:rtl w:val="true"/>
        </w:rPr>
        <w:t xml:space="preserve">, </w:t>
      </w:r>
      <w:r>
        <w:rPr>
          <w:rtl w:val="true"/>
        </w:rPr>
        <w:t>מערער אדהם אף על גזר דינו</w:t>
      </w:r>
      <w:r>
        <w:rPr>
          <w:rtl w:val="true"/>
        </w:rPr>
        <w:t xml:space="preserve">. </w:t>
      </w:r>
      <w:r>
        <w:rPr>
          <w:rtl w:val="true"/>
        </w:rPr>
        <w:t>נטען כי גם אם טענותיו המופנות כנגד הכרעת הדין יידחו</w:t>
      </w:r>
      <w:r>
        <w:rPr>
          <w:rtl w:val="true"/>
        </w:rPr>
        <w:t xml:space="preserve">, </w:t>
      </w:r>
      <w:r>
        <w:rPr>
          <w:rtl w:val="true"/>
        </w:rPr>
        <w:t>יש מקום לגזור עליו מאסר עולם אחד</w:t>
      </w:r>
      <w:r>
        <w:rPr>
          <w:rtl w:val="true"/>
        </w:rPr>
        <w:t xml:space="preserve">, </w:t>
      </w:r>
      <w:r>
        <w:rPr>
          <w:rtl w:val="true"/>
        </w:rPr>
        <w:t>ולמצער לחפוף את עונשי המאסר ולא להשיתם במצטבר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 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בתגובתה</w:t>
      </w:r>
      <w:r>
        <w:rPr>
          <w:rtl w:val="true"/>
        </w:rPr>
        <w:t xml:space="preserve">, </w:t>
      </w:r>
      <w:r>
        <w:rPr>
          <w:rtl w:val="true"/>
        </w:rPr>
        <w:t>סומכת המשיבה ידה על קביעות בית משפט קמא הן לעניין מהימנות גרסתו של סלים</w:t>
      </w:r>
      <w:r>
        <w:rPr>
          <w:rtl w:val="true"/>
        </w:rPr>
        <w:t xml:space="preserve">, </w:t>
      </w:r>
      <w:r>
        <w:rPr>
          <w:rtl w:val="true"/>
        </w:rPr>
        <w:t>והן לעניין טיב התוספת הראייתית הנדרשת בצידה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אין ממש בטענת אדהם לפיה אין לערכאה הדיונית יתרון על פני ערכאת הערעור לעניין קביעת ממצאי עובדה ומהימנות</w:t>
      </w:r>
      <w:r>
        <w:rPr>
          <w:rtl w:val="true"/>
        </w:rPr>
        <w:t xml:space="preserve">, </w:t>
      </w:r>
      <w:r>
        <w:rPr>
          <w:rtl w:val="true"/>
        </w:rPr>
        <w:t>בהינתן כך שהכרעת בית המשפט התבססה על אמרות סלים שניתנו מחוץ לבית המשפט</w:t>
      </w:r>
      <w:r>
        <w:rPr>
          <w:rtl w:val="true"/>
        </w:rPr>
        <w:t xml:space="preserve">. </w:t>
      </w:r>
      <w:r>
        <w:rPr>
          <w:rtl w:val="true"/>
        </w:rPr>
        <w:t>המשיבה מדגישה כי בית המשפט שדן בעניינו של אדהם הבהיר בהכרעת הדין כי הייתה לו הזדמנות להתרשם</w:t>
      </w:r>
      <w:r>
        <w:rPr>
          <w:rtl w:val="true"/>
        </w:rPr>
        <w:t xml:space="preserve">, </w:t>
      </w:r>
      <w:r>
        <w:rPr>
          <w:rtl w:val="true"/>
        </w:rPr>
        <w:t>ולו חלקית</w:t>
      </w:r>
      <w:r>
        <w:rPr>
          <w:rtl w:val="true"/>
        </w:rPr>
        <w:t xml:space="preserve">, </w:t>
      </w:r>
      <w:r>
        <w:rPr>
          <w:rtl w:val="true"/>
        </w:rPr>
        <w:t>ממהימנותו של סלים אף שלא מסר גרסא מפורטת לגופו של 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המשיבה אף סבורה כי הלכה למעשה לא היה לבית משפט קמא צורך </w:t>
      </w:r>
      <w:hyperlink r:id="rId10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0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לצורך ביסוס הכרעת דינו על אמרות החוץ של סלים</w:t>
      </w:r>
      <w:r>
        <w:rPr>
          <w:rtl w:val="true"/>
        </w:rPr>
        <w:t xml:space="preserve">, </w:t>
      </w:r>
      <w:r>
        <w:rPr>
          <w:rtl w:val="true"/>
        </w:rPr>
        <w:t>משזה לא היה עד שותק קלאסי</w:t>
      </w:r>
      <w:r>
        <w:rPr>
          <w:rtl w:val="true"/>
        </w:rPr>
        <w:t xml:space="preserve">, </w:t>
      </w:r>
      <w:r>
        <w:rPr>
          <w:rtl w:val="true"/>
        </w:rPr>
        <w:t>שכן במהלך עדותו השלישית בבית המשפט אישר סלים</w:t>
      </w:r>
      <w:r>
        <w:rPr>
          <w:rtl w:val="true"/>
        </w:rPr>
        <w:t xml:space="preserve">, </w:t>
      </w:r>
      <w:r>
        <w:rPr>
          <w:rtl w:val="true"/>
        </w:rPr>
        <w:t>אמנם בקצרה</w:t>
      </w:r>
      <w:r>
        <w:rPr>
          <w:rtl w:val="true"/>
        </w:rPr>
        <w:t xml:space="preserve">, </w:t>
      </w:r>
      <w:r>
        <w:rPr>
          <w:rtl w:val="true"/>
        </w:rPr>
        <w:t>כי הדברים שאמר במשטרה הם דברי אמת</w:t>
      </w:r>
      <w:r>
        <w:rPr>
          <w:rtl w:val="true"/>
        </w:rPr>
        <w:t xml:space="preserve">, </w:t>
      </w:r>
      <w:r>
        <w:rPr>
          <w:rtl w:val="true"/>
        </w:rPr>
        <w:t xml:space="preserve">ומשכך אלה נקלטו לתוך עדותו על דרך האימוץ </w:t>
      </w:r>
      <w:r>
        <w:rPr>
          <w:rtl w:val="true"/>
        </w:rPr>
        <w:t>–</w:t>
      </w:r>
      <w:r>
        <w:rPr>
          <w:rtl w:val="true"/>
        </w:rPr>
        <w:t xml:space="preserve"> וכך הפכו אמרות אלה לחלק מעדותו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 </w:t>
      </w:r>
      <w:r>
        <w:rPr>
          <w:rtl w:val="true"/>
        </w:rPr>
        <w:t xml:space="preserve">משפסע בית משפט קמא בנתיב </w:t>
      </w:r>
      <w:hyperlink r:id="rId10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אין לעמדת המשיבה כל מקום להתערב בממצאיו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סבורה המשיבה כי סוגיית ההזדמנות לחקור את העד בחקירה נגדית היא שאלה של משקל ולא של קבילות</w:t>
      </w:r>
      <w:r>
        <w:rPr>
          <w:rtl w:val="true"/>
        </w:rPr>
        <w:t xml:space="preserve">, </w:t>
      </w:r>
      <w:r>
        <w:rPr>
          <w:rtl w:val="true"/>
        </w:rPr>
        <w:t>וכי אין בטענה שסלים לא עמד לחקירה נגדית אפקטיבית לאור סירובו להשיב על שאלות לגופו של עניין</w:t>
      </w:r>
      <w:r>
        <w:rPr>
          <w:rtl w:val="true"/>
        </w:rPr>
        <w:t xml:space="preserve">, </w:t>
      </w:r>
      <w:r>
        <w:rPr>
          <w:rtl w:val="true"/>
        </w:rPr>
        <w:t>כדי להפחית ממשקל גרסתו באופן משמעותי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 גם שממילא</w:t>
      </w:r>
      <w:r>
        <w:rPr>
          <w:rtl w:val="true"/>
        </w:rPr>
        <w:t xml:space="preserve">, </w:t>
      </w:r>
      <w:r>
        <w:rPr>
          <w:rtl w:val="true"/>
        </w:rPr>
        <w:t>גם מעד שותק יכול בית המשפט להתרשם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לטענות בדבר טיב התוספת הראייתית</w:t>
      </w:r>
      <w:r>
        <w:rPr>
          <w:rtl w:val="true"/>
        </w:rPr>
        <w:t xml:space="preserve">, </w:t>
      </w:r>
      <w:r>
        <w:rPr>
          <w:rtl w:val="true"/>
        </w:rPr>
        <w:t xml:space="preserve">מודגש כי הן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והן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דורשים כי המשיבה תציג תוספת ראייתית מסוג חיזוק </w:t>
      </w:r>
      <w:r>
        <w:rPr>
          <w:rtl w:val="true"/>
        </w:rPr>
        <w:t>–</w:t>
      </w:r>
      <w:r>
        <w:rPr>
          <w:rtl w:val="true"/>
        </w:rPr>
        <w:t>ותו לא</w:t>
      </w:r>
      <w:r>
        <w:rPr>
          <w:rtl w:val="true"/>
        </w:rPr>
        <w:t xml:space="preserve">. </w:t>
      </w:r>
      <w:r>
        <w:rPr>
          <w:rtl w:val="true"/>
        </w:rPr>
        <w:t>משניתן על ידי בית המשפט אמון מלא באמרות החוץ של סלים</w:t>
      </w:r>
      <w:r>
        <w:rPr>
          <w:rtl w:val="true"/>
        </w:rPr>
        <w:t xml:space="preserve">, </w:t>
      </w:r>
      <w:r>
        <w:rPr>
          <w:rtl w:val="true"/>
        </w:rPr>
        <w:t>עוצמת החיזוק הנדרש יורדת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ממילא ישנן תוספות ראייתיות רבות ועוצמתיות</w:t>
      </w:r>
      <w:r>
        <w:rPr>
          <w:rtl w:val="true"/>
        </w:rPr>
        <w:t xml:space="preserve">, </w:t>
      </w:r>
      <w:r>
        <w:rPr>
          <w:rtl w:val="true"/>
        </w:rPr>
        <w:t>הממלאות אחר דרישת החיזוק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בנוגע לערעור החלופי על גזר הדין</w:t>
      </w:r>
      <w:r>
        <w:rPr>
          <w:rtl w:val="true"/>
        </w:rPr>
        <w:t xml:space="preserve">, </w:t>
      </w:r>
      <w:r>
        <w:rPr>
          <w:rtl w:val="true"/>
        </w:rPr>
        <w:t>טוענת המשיבה כי אין כל מקום להסתפק בהטלת עונש מאסר עולם אחד בלבד</w:t>
      </w:r>
      <w:r>
        <w:rPr>
          <w:rtl w:val="true"/>
        </w:rPr>
        <w:t xml:space="preserve">, </w:t>
      </w:r>
      <w:r>
        <w:rPr>
          <w:rtl w:val="true"/>
        </w:rPr>
        <w:t>או לחפוף בין המאסרים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בדיון בפנינו</w:t>
      </w:r>
      <w:r>
        <w:rPr>
          <w:rtl w:val="true"/>
        </w:rPr>
        <w:t xml:space="preserve">, </w:t>
      </w:r>
      <w:r>
        <w:rPr>
          <w:rtl w:val="true"/>
        </w:rPr>
        <w:t>חזרו הצדדים על טענותיהם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אדהם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וסוגיית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לא מצאתי כי עלה בידו של אדהם להציג עילה להתערבות בממצאי המהימנות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שנקבעו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ביחס להודעות סלים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אדהם מעלה טענות שהן למעשה טענות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זוטא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ביחס לאופן חקירתו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מנת להצביע על פסול שדבק בהודעות החוץ שנתן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המצדיק פסילתן 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קביעה כי משקלן אפסי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בהודעת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בטיעונים בעל 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קיימת עמימות מסוימת באשר לשאלה האם הטענה בדבר קבילות הודעותיו המפלילות של סלים נזנחה בשלמותה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והטיעון מתמקד אך ורק בסוגיית המשקל שיש לייחס להן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איני משוכנע שטענת המשיבה לפיה טיעון הקבילות נזנח כליל מדויקת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כל 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ולו בגדר למעלה מן הצורך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ייאמר כבר עתה כי הן טענות לעניין קבילות הודעות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והן טענות לעניין משקלן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שלעמדת אדהם צריך להיות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אפסי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דינן דחייה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הלכה 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אדהם מעלה טענות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מעין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זוטא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רחבות בהרבה מאלה שהעלה סלים עצמו בגדר משפטו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בטיעוניו אלה אין ממש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בפסיקת בית משפט זה הובעה זה מכבר העמדה כי התכלית הניצבת בבסיס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Fonts w:ascii="Century" w:hAnsi="Century" w:cs="Century"/>
          <w:sz w:val="22"/>
          <w:sz w:val="22"/>
          <w:rtl w:val="true"/>
        </w:rPr>
        <w:t xml:space="preserve"> אמנם חלה גם ביחס לראיה שנתקבלה כתוצאה מפגם חמור בחקירתו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רק של הנאשם עצמו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מנת לפסול ראיה שנתקבלה בחקירתו של עד לפי דוקטרינת הפסילה הפסיקתית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יש צורך בפגיעה בעלת עוצמה מיוחדת ורבה בהשוואה לפגיעה בזכויותיו של הנאשם עצמו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5002/09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2.12.2010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1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6943/17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26.7.2018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ראו גם דעה חולקת ב</w:t>
      </w:r>
      <w:hyperlink r:id="rId1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3237/15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1.6.2020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50-40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לדעת המיעוט שנתן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יהודה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מאדהם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סלים ממילא מעולם לא כפר בכך שהסיע את אדהם לזירת הרצח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ובכך שאדהם עצמו ביצע את הירי הקטלני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לא כפר בכך גם לאחר שידע היטב כי הוא עומד לדין בגין שתי עבירות רצח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הוא לא כפר בכך במהלך משפטו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ולא כפר בכך גם לאחר שהורשע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היסוד היחיד שבו כפר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נוגע לרמת המודעות שלו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עצמו לכך שאדהם התכוון לבצע רצח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רכיב זה של הודאתו אינו גורע ממילא מאחריותו של אדהם לרצח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ובלאו הכי נמצא כי גרסתו המאוחרת של סלים אינה אמינה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יש להעדיף את הגרסה הראשונית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 ידע שבכוונת אדהם לבצע רצח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לדברים משנה תוקף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משסלים עצמו העיד במשפטו של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ובמסגרת עדותו השלישית שב ואמר שכל שמסר במשטרה הוא בגדר 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משמעות הדבר הינה אימוץ אמרותיו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מבססות את הפללתו של אדהם בביצוע הרצח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כידוע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אימוצם הכוללני של הדברים מביא להכללתם בתוך העדות</w:t>
      </w:r>
      <w:r>
        <w:rPr>
          <w:rtl w:val="true"/>
        </w:rPr>
        <w:t xml:space="preserve">, </w:t>
      </w:r>
      <w:r>
        <w:rPr>
          <w:rtl w:val="true"/>
        </w:rPr>
        <w:t>אף ללא פירוט מחודש של התוכן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1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23/85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11.12.1988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בשלב זה של ההליכים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סלים כבר היה במעמד של שפוט לשני מאסרי עולם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ממילא אין בטענותיו של אדהם כדי להצביע על אי אמינות מהותית בעדויות מאוחרות יותר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בהן שב והפליל סלים את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בפני בית משפט קמא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יתר טענותיו של אדהם בעניין משקל עדות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למעשה טענות בעניין עובדה ומהימנות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ערכאת הערעור אינה נוטה להתערב בממצאים מסוג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משלערכאה הדיונית יתרון מכריע בהערכתם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3030/15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19.4.2016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בהקשר זה יובהר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אף את הטענה לפיה בענייננו אין יתרון לערכאה הדיונית בקביעת ממצאי מהימנות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העובדה שסלים נמנע מלענות למרבית השאלות שהופנו אליו כעד במשפטו של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לדחות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ההחלטה אם ליתן עדיפות לאמור באמרות חוץ על פני ראיות אחרות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נתונה לשיקול דעת הערכאה הדיונית ונטועה במידת ההתרשמות ממהימנות העדויות השונות שנשמעו בפניה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וגם בקביעה כזו אין ערכאת הערעור נוטה להתערב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18">
        <w:r>
          <w:rPr>
            <w:rStyle w:val="Hyperlink"/>
            <w:rFonts w:cs="Century" w:ascii="Century" w:hAnsi="Century"/>
            <w:sz w:val="22"/>
          </w:rPr>
          <w:t>8140/11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3.9.2015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32-31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בית משפט מצא לעשות שימוש בכלל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פלגינן דיבורא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תוך שאימץ את כלל אמרות החוץ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למעט החלקים בהם טען שלא ידע שבכוונת אדהם לרצוח את בוגי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ונתונים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[...]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רק</w:t>
      </w:r>
      <w:r>
        <w:rPr>
          <w:rtl w:val="true"/>
        </w:rPr>
        <w:t xml:space="preserve">'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ונולדה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להציל</w:t>
      </w:r>
      <w:r>
        <w:rPr>
          <w:rtl w:val="true"/>
        </w:rPr>
        <w:t xml:space="preserve">'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המבצע</w:t>
      </w:r>
      <w:r>
        <w:rPr>
          <w:rtl w:val="true"/>
        </w:rPr>
        <w:t xml:space="preserve">'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רק</w:t>
      </w:r>
      <w:r>
        <w:rPr>
          <w:rtl w:val="true"/>
        </w:rPr>
        <w:t xml:space="preserve">'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קביעת ממצאי מהימנות בדרך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פלגינן דיבורא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מצויה בלב שיקול הדעת השיפוטי של הערכאה הדיונית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5864/19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22.8.2021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לא מצאתי כי עלה בידו של אדהם להציג עילה להתערב בממצאי מהימנות אלה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בענייננו התייצב סלים כעד במשפט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והגם ששתק בחלק הארי של עדויותיו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מעד כזה באפשרות בית המשפט להתרשם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בפרט בהתחשב בכך שהעיד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מה שמסר במשטרה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הוא אמת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פסקה </w:t>
      </w:r>
      <w:r>
        <w:rPr>
          <w:rFonts w:cs="Century" w:ascii="Century" w:hAnsi="Century"/>
          <w:sz w:val="22"/>
        </w:rPr>
        <w:t>50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יכולתה של הערכאה הדיונית להתרשם באופן בלתי אמצעי מהעד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שעומדת בבסיס ההצדקה לכלל לפיו בית משפט שלערעור לא ייטה להתערב בממצאי מהימנות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לא מצאתי כי הוצגה כל עילה להתערבות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כאן המקום להדגיש כי חרף סירובו של סלים להשיב לשאלות בחקירה נגדית לגופו של 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הייתה לבית משפט קמא הזדמנות ואפשרות להתרשם ממהימנותו של סלים ולו באופן חלקי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שצוין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, </w:t>
      </w:r>
      <w:r>
        <w:rPr>
          <w:rtl w:val="true"/>
        </w:rPr>
        <w:t>וסלים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הקלאסי</w:t>
      </w:r>
      <w:r>
        <w:rPr>
          <w:rtl w:val="true"/>
        </w:rPr>
        <w:t xml:space="preserve">',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,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מלא</w:t>
      </w:r>
      <w:r>
        <w:rPr>
          <w:rtl w:val="true"/>
        </w:rPr>
        <w:t xml:space="preserve">'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חלקי</w:t>
      </w:r>
      <w:r>
        <w:rPr>
          <w:rtl w:val="true"/>
        </w:rPr>
        <w:t xml:space="preserve">',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חולק על כך שלחקירה הנגדית חשיבות עצומה בשיטת משפטנו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נועדה לאפשר לחלץ מפי העד עובדות שלא סיפר עליהן וליתן לנאשם הזדמנות לערער על מהימנות העד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בדין עמד בית משפט קמא על כי אין מדובר בזכות מוחלטת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בזכות יחסית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די בעצם העובדה שסלים שתק במשפטו של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כדי להביא מניה וביה לפסלות אמרות החוץ שלו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4456/14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29.12.2015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59-56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לדברים משנה תוקף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משקבע בית משפט קמא כי בין השיקולים ששקל סלים בבחירתו לשתוק על דוכן העדים במשפטו של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היה חשש מאדהם עצמו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פסקה </w:t>
      </w:r>
      <w:r>
        <w:rPr>
          <w:rFonts w:cs="Century" w:ascii="Century" w:hAnsi="Century"/>
          <w:sz w:val="22"/>
        </w:rPr>
        <w:t>54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הנדרשת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משנקבע כי אין כל עילה להתערב בממצאים ביחס למהימנות עדות סלים כנגד אדהם או במשקל הרב שייחס לה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נותר לבחון את טענות אדהם ביחס לטיב התוספת הראייתית אשר יש להציג לצורך הרשעת אדהם על בסיס גרסת סלים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אמרות החוץ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התקבלו כראיה כנגד אדהם לפי </w:t>
      </w:r>
      <w:hyperlink r:id="rId1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1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שעניינו קבילות אמרה בכתב שנתן עד מחוץ לבית המשפט</w:t>
      </w:r>
      <w:r>
        <w:rPr>
          <w:rFonts w:cs="Century" w:ascii="Century" w:hAnsi="Century"/>
          <w:sz w:val="22"/>
          <w:rtl w:val="true"/>
        </w:rPr>
        <w:t xml:space="preserve">. </w:t>
      </w:r>
      <w:hyperlink r:id="rId12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ד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קובע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Style w:val="big-number"/>
          <w:rFonts w:cs="Miriam"/>
          <w:color w:val="000000"/>
          <w:sz w:val="28"/>
        </w:rPr>
        <w:t>10</w:t>
      </w:r>
      <w:r>
        <w:rPr>
          <w:rStyle w:val="default"/>
          <w:color w:val="000000"/>
          <w:sz w:val="28"/>
          <w:sz w:val="28"/>
          <w:rtl w:val="true"/>
        </w:rPr>
        <w:t>א</w:t>
      </w:r>
      <w:r>
        <w:rPr>
          <w:rStyle w:val="default"/>
          <w:color w:val="000000"/>
          <w:sz w:val="28"/>
          <w:rtl w:val="true"/>
        </w:rPr>
        <w:t>.  [...] (</w:t>
      </w:r>
      <w:r>
        <w:rPr>
          <w:rStyle w:val="default"/>
          <w:color w:val="000000"/>
          <w:sz w:val="28"/>
          <w:sz w:val="28"/>
          <w:rtl w:val="true"/>
        </w:rPr>
        <w:t>ד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לא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יורשע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אדם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סמך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אמרה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שנתקבלה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לפי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סעיף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אלא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בחומר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הראיות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דבר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לחיזוקה</w:t>
      </w:r>
      <w:r>
        <w:rPr>
          <w:rStyle w:val="default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 w:val="28"/>
        </w:rPr>
      </w:pPr>
      <w:r>
        <w:rPr>
          <w:rStyle w:val="big-number"/>
          <w:rFonts w:cs="Miriam"/>
          <w:color w:val="000000"/>
          <w:sz w:val="28"/>
        </w:rPr>
        <w:t>54</w:t>
      </w:r>
      <w:r>
        <w:rPr>
          <w:rStyle w:val="default"/>
          <w:color w:val="000000"/>
          <w:sz w:val="28"/>
          <w:sz w:val="28"/>
          <w:rtl w:val="true"/>
        </w:rPr>
        <w:t>א</w:t>
      </w:r>
      <w:r>
        <w:rPr>
          <w:rStyle w:val="default"/>
          <w:color w:val="000000"/>
          <w:sz w:val="28"/>
          <w:rtl w:val="true"/>
        </w:rPr>
        <w:t>.(</w:t>
      </w:r>
      <w:r>
        <w:rPr>
          <w:rStyle w:val="default"/>
          <w:color w:val="000000"/>
          <w:sz w:val="28"/>
          <w:sz w:val="28"/>
          <w:rtl w:val="true"/>
        </w:rPr>
        <w:t>א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המשפט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ירשיע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סמך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עדותו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היחידה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שותפו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לעבירה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אלא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מצא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בחומר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הראיות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דבר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לחיזוקה</w:t>
      </w:r>
      <w:r>
        <w:rPr>
          <w:rStyle w:val="default"/>
          <w:color w:val="000000"/>
          <w:sz w:val="28"/>
          <w:rtl w:val="true"/>
        </w:rPr>
        <w:t xml:space="preserve">; </w:t>
      </w:r>
      <w:r>
        <w:rPr>
          <w:rStyle w:val="default"/>
          <w:color w:val="000000"/>
          <w:sz w:val="28"/>
          <w:sz w:val="28"/>
          <w:rtl w:val="true"/>
        </w:rPr>
        <w:t>ואולם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היה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השותף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עד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מדינה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rtl w:val="true"/>
        </w:rPr>
        <w:t xml:space="preserve">- </w:t>
      </w:r>
      <w:r>
        <w:rPr>
          <w:rStyle w:val="default"/>
          <w:color w:val="000000"/>
          <w:sz w:val="28"/>
          <w:sz w:val="28"/>
          <w:rtl w:val="true"/>
        </w:rPr>
        <w:t>טעונה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עדותו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סיוע</w:t>
      </w:r>
      <w:r>
        <w:rPr>
          <w:rStyle w:val="default"/>
          <w:color w:val="000000"/>
          <w:sz w:val="28"/>
          <w:rtl w:val="true"/>
        </w:rPr>
        <w:t xml:space="preserve">; </w:t>
      </w:r>
      <w:r>
        <w:rPr>
          <w:rStyle w:val="default"/>
          <w:color w:val="000000"/>
          <w:sz w:val="28"/>
          <w:sz w:val="28"/>
          <w:rtl w:val="true"/>
        </w:rPr>
        <w:t>לענין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זה</w:t>
      </w:r>
      <w:r>
        <w:rPr>
          <w:rStyle w:val="default"/>
          <w:color w:val="000000"/>
          <w:sz w:val="28"/>
          <w:rtl w:val="true"/>
        </w:rPr>
        <w:t>, "</w:t>
      </w:r>
      <w:r>
        <w:rPr>
          <w:rStyle w:val="default"/>
          <w:color w:val="000000"/>
          <w:sz w:val="28"/>
          <w:sz w:val="28"/>
          <w:rtl w:val="true"/>
        </w:rPr>
        <w:t>עד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מדינה</w:t>
      </w:r>
      <w:r>
        <w:rPr>
          <w:rStyle w:val="default"/>
          <w:color w:val="000000"/>
          <w:sz w:val="28"/>
          <w:rtl w:val="true"/>
        </w:rPr>
        <w:t xml:space="preserve">" - </w:t>
      </w:r>
      <w:r>
        <w:rPr>
          <w:rStyle w:val="default"/>
          <w:color w:val="000000"/>
          <w:sz w:val="28"/>
          <w:sz w:val="28"/>
          <w:rtl w:val="true"/>
        </w:rPr>
        <w:t>שותף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לאותה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המעיד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מטעם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התביעה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לאחר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שניתנה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שהובטחה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טובת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הנאה</w:t>
      </w:r>
      <w:r>
        <w:rPr>
          <w:rStyle w:val="default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</w:rPr>
      </w:pPr>
      <w:r>
        <w:rPr>
          <w:rFonts w:cs="Times New Roman" w:ascii="Times New Roman" w:hAnsi="Times New Roman"/>
          <w:spacing w:val="0"/>
          <w:sz w:val="28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יש לראות בהודעות סלים כהודעותיו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עד מדינה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וזאת משום שלכאורה בעת חקירתו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סבר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עתיד לקבל טובת הנאה בתמורה להפללת אדהם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טוען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צורך בתוספת ראייתית מסוג סיוע לצורך הרשעה על בסיס אמרות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לנוכח הוראת </w:t>
      </w:r>
      <w:hyperlink r:id="rId12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סיפא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בטענה זו אין ממש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במספר מישורים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ראשית כל</w:t>
      </w:r>
      <w:r>
        <w:rPr>
          <w:rtl w:val="true"/>
        </w:rPr>
        <w:t xml:space="preserve">, </w:t>
      </w:r>
      <w:r>
        <w:rPr>
          <w:rtl w:val="true"/>
        </w:rPr>
        <w:t xml:space="preserve">אף 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במשטרה</w:t>
      </w:r>
      <w:r>
        <w:rPr>
          <w:rtl w:val="true"/>
        </w:rPr>
        <w:t xml:space="preserve"> סבר סלים לשיטתו כי הוא בחזקת עד מדינה</w:t>
      </w:r>
      <w:r>
        <w:rPr>
          <w:rtl w:val="true"/>
        </w:rPr>
        <w:t xml:space="preserve">, </w:t>
      </w:r>
      <w:r>
        <w:rPr>
          <w:rtl w:val="true"/>
        </w:rPr>
        <w:t>הרי שסלים חזר על גרסתו כי אדהם הוא הרוצח גם בהמשך</w:t>
      </w:r>
      <w:r>
        <w:rPr>
          <w:rtl w:val="true"/>
        </w:rPr>
        <w:t xml:space="preserve">. </w:t>
      </w:r>
      <w:r>
        <w:rPr>
          <w:rtl w:val="true"/>
        </w:rPr>
        <w:t>הוא חזר על הדברים במהלך עדותו במשפטו שלו</w:t>
      </w:r>
      <w:r>
        <w:rPr>
          <w:rtl w:val="true"/>
        </w:rPr>
        <w:t xml:space="preserve">, </w:t>
      </w:r>
      <w:r>
        <w:rPr>
          <w:rtl w:val="true"/>
        </w:rPr>
        <w:t>והלכה למעשה גם בעדותו במשפט של אדהם</w:t>
      </w:r>
      <w:r>
        <w:rPr>
          <w:rtl w:val="true"/>
        </w:rPr>
        <w:t xml:space="preserve">, </w:t>
      </w:r>
      <w:r>
        <w:rPr>
          <w:rtl w:val="true"/>
        </w:rPr>
        <w:t>בפעם השלישית</w:t>
      </w:r>
      <w:r>
        <w:rPr>
          <w:rtl w:val="true"/>
        </w:rPr>
        <w:t xml:space="preserve">, </w:t>
      </w:r>
      <w:r>
        <w:rPr>
          <w:rtl w:val="true"/>
        </w:rPr>
        <w:t>גם לאחר שנגזר דינו לשני מאסרי עולם</w:t>
      </w:r>
      <w:r>
        <w:rPr>
          <w:rtl w:val="true"/>
        </w:rPr>
        <w:t xml:space="preserve">, </w:t>
      </w:r>
      <w:r>
        <w:rPr>
          <w:rtl w:val="true"/>
        </w:rPr>
        <w:t>כאשר אימץ את אמרותיו במשטרה כאמת</w:t>
      </w:r>
      <w:r>
        <w:rPr>
          <w:rtl w:val="true"/>
        </w:rPr>
        <w:t xml:space="preserve">, </w:t>
      </w:r>
      <w:r>
        <w:rPr>
          <w:rtl w:val="true"/>
        </w:rPr>
        <w:t>למעט לעניין מודעותו לכוונת אדהם לרצוח את המנוח בוגי</w:t>
      </w:r>
      <w:r>
        <w:rPr>
          <w:rtl w:val="true"/>
        </w:rPr>
        <w:t xml:space="preserve">. </w:t>
      </w:r>
      <w:r>
        <w:rPr>
          <w:rtl w:val="true"/>
        </w:rPr>
        <w:t>בנסיבות המתוארת לעיל</w:t>
      </w:r>
      <w:r>
        <w:rPr>
          <w:rtl w:val="true"/>
        </w:rPr>
        <w:t xml:space="preserve">, </w:t>
      </w:r>
      <w:r>
        <w:rPr>
          <w:rtl w:val="true"/>
        </w:rPr>
        <w:t>טענתו של אדהם כי סלים סבר כי הוא עד מדינה לשיטתו קורסת מאליה</w:t>
      </w:r>
      <w:r>
        <w:rPr>
          <w:rtl w:val="true"/>
        </w:rPr>
        <w:t xml:space="preserve">. </w:t>
      </w:r>
      <w:r>
        <w:rPr>
          <w:rtl w:val="true"/>
        </w:rPr>
        <w:t>בעת עדותו במשפטו עמד סלים לדין כמי שביצע בצוותא רצח כפול</w:t>
      </w:r>
      <w:r>
        <w:rPr>
          <w:rtl w:val="true"/>
        </w:rPr>
        <w:t xml:space="preserve">, </w:t>
      </w:r>
      <w:r>
        <w:rPr>
          <w:rtl w:val="true"/>
        </w:rPr>
        <w:t>ובעת עדותו בפעם השלישית</w:t>
      </w:r>
      <w:r>
        <w:rPr>
          <w:rtl w:val="true"/>
        </w:rPr>
        <w:t xml:space="preserve">, </w:t>
      </w:r>
      <w:r>
        <w:rPr>
          <w:rtl w:val="true"/>
        </w:rPr>
        <w:t>סלים היה כבר רוצח מורשע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די כדי לדחות את הטענה כי סלים סבר כי הוא עד מדינה וכי עדותו טעונה סיוע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אף לגופם של דברים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ממש בטענות אדהם לפיהן סלים ראה בעצמו </w:t>
      </w:r>
      <w:r>
        <w:rPr>
          <w:rtl w:val="true"/>
        </w:rPr>
        <w:t>"</w:t>
      </w:r>
      <w:r>
        <w:rPr>
          <w:rtl w:val="true"/>
        </w:rPr>
        <w:t>עד מדינה לשיטתו</w:t>
      </w:r>
      <w:r>
        <w:rPr>
          <w:rtl w:val="true"/>
        </w:rPr>
        <w:t xml:space="preserve">" </w:t>
      </w:r>
      <w:r>
        <w:rPr>
          <w:rtl w:val="true"/>
        </w:rPr>
        <w:t>בעת חקירתו במשטרה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כממצא עובדתי כי לא </w:t>
      </w:r>
      <w:r>
        <w:rPr>
          <w:rFonts w:ascii="Century" w:hAnsi="Century" w:cs="Century"/>
          <w:sz w:val="22"/>
          <w:sz w:val="22"/>
          <w:rtl w:val="true"/>
        </w:rPr>
        <w:t>הוכח שסלים סבר שהוא בגדר עד 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שאין מדובר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עד מדינה לשיטתו</w:t>
      </w:r>
      <w:r>
        <w:rPr>
          <w:rFonts w:cs="Century" w:ascii="Century" w:hAnsi="Century"/>
          <w:sz w:val="22"/>
          <w:rtl w:val="true"/>
        </w:rPr>
        <w:t>":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הובטחו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תמורתה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כועס</w:t>
      </w:r>
      <w:r>
        <w:rPr>
          <w:rtl w:val="true"/>
        </w:rPr>
        <w:t xml:space="preserve">', </w:t>
      </w:r>
      <w:r>
        <w:rPr>
          <w:rtl w:val="true"/>
        </w:rPr>
        <w:t>ושבדיון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)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בחינם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לשיטתו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הסובייקטיבי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אדהם לא הציג כל עילה להתערב בקביעתו של בית משפט קמא בעניין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ממש בטענת אדהם לפיה יש לראות בסלים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עד מדינה לשיטתו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על המשמעויות הראייתיות הכרוכות בכך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לגופה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שלישית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אף במקרים בהם נמצא כי עד אכן היה מוחזק 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עד מדינה לשיטתו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הודגש כי אין פירוש הדבר שעדותו תדרוש בהכרח סיוע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שהתוספת הראייתית הנדרשת תמוקם על ציר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חיזוק ברף התחתון לסיוע ברף העליון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והתוספת הראייתית הנדרשת בכל מקרה תלויה בנסיבותיו הפרטניות של המקרה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מיקומו של העד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בתוך סיווג הביניים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עוצמתה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במיקומו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הביניים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לסטאטוס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רגיל</w:t>
      </w:r>
      <w:r>
        <w:rPr>
          <w:rtl w:val="true"/>
        </w:rPr>
        <w:t xml:space="preserve">',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7450/01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ליטאף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31.7.2007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ברלינר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אם היה מקום לראות בסלים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עד מדינה לשיטתו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וזאת בניגוד לדעתו של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עמה אני מסכים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הרי שאין פירוש הדבר בהכרח כי עדותו של סלים טעונה בהכרח תוספת ראייתית מסוג סיוע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מכל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התוספות הראייתיות שהציגה המשיבה לגרסתו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רבות ומשמעותיות ביותר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יוער כי משקלה של התוספת הראייתית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נגזר ממשקלה של הראיה הטעונה תוספת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2686/15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5.3.2017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והפסיקה הנזכרת שם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ככל שאמינותה ומשקלה של הראיה הטעונה תוספת ראייתית גבוה ועוצמתי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ניתן להסתפק בתוספת ראייתית בעלת משקל נמוך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הדברים יפים ביחס לתוספת ראייתית מסוג סיוע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ומקל וחומר שיפים הם מקום בו נדרשת תוספת ראייתית פחותה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מסוג חיזוק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מצא בית משפט קמא כי </w:t>
      </w:r>
      <w:r>
        <w:rPr>
          <w:rtl w:val="true"/>
        </w:rPr>
        <w:t>גרסתו של סלים המפלילה את אדהם היא גרסה מהימנה</w:t>
      </w:r>
      <w:r>
        <w:rPr>
          <w:rtl w:val="true"/>
        </w:rPr>
        <w:t xml:space="preserve">, </w:t>
      </w:r>
      <w:r>
        <w:rPr>
          <w:rtl w:val="true"/>
        </w:rPr>
        <w:t>עקבית והגיונית</w:t>
      </w:r>
      <w:r>
        <w:rPr>
          <w:rtl w:val="true"/>
        </w:rPr>
        <w:t xml:space="preserve">. </w:t>
      </w:r>
      <w:r>
        <w:rPr>
          <w:rtl w:val="true"/>
        </w:rPr>
        <w:t>נוכח המשקל הרב שמצא בית משפט קמא לייחס לה</w:t>
      </w:r>
      <w:r>
        <w:rPr>
          <w:rtl w:val="true"/>
        </w:rPr>
        <w:t xml:space="preserve">, </w:t>
      </w:r>
      <w:r>
        <w:rPr>
          <w:rtl w:val="true"/>
        </w:rPr>
        <w:t>ממילא נדרשת תוספת ראייתית חלשה יותר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נוכח העובדה שהתוספות הראייתיות שהוצגו הן מהותיות ומשמעותיות</w:t>
      </w:r>
      <w:r>
        <w:rPr>
          <w:rtl w:val="true"/>
        </w:rPr>
        <w:t xml:space="preserve">, </w:t>
      </w:r>
      <w:r>
        <w:rPr>
          <w:rtl w:val="true"/>
        </w:rPr>
        <w:t>ברי כי די בהן כדי למלא את דרישת החיזוק</w:t>
      </w:r>
      <w:r>
        <w:rPr>
          <w:rtl w:val="true"/>
        </w:rPr>
        <w:t xml:space="preserve">, </w:t>
      </w:r>
      <w:r>
        <w:rPr>
          <w:rtl w:val="true"/>
        </w:rPr>
        <w:t>ואף חיזוק מהותי ומשמעותי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130"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יתר טענותיו של אדהם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לפיהן נפלו פגמים שונים בממצאים ביחס לאמינות עדותו של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שיש בו כדי להצדיק תוספת ראייתית משמעותית יותר מחיזוק גרידא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מהוות למעשה חזרה על הטענות לעניין משקל עדותו של סלים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החיזוק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המשיבה הציגה בבית משפט קמא שורה ארוכה מאוד של ראיות חיזוק לעדות של סלים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מדובר בחיזוקים שונים ומגוונים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חלקם בעוצמה ראייתית גבוהה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מפאת חשיבותם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אעמוד עליהם בהרחבה כסדרם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Century" w:ascii="Century" w:hAnsi="Century"/>
          <w:sz w:val="22"/>
          <w:rtl w:val="true"/>
        </w:rPr>
        <w:t>(-)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סלים מסר תיאור מדויק של רצף האירועים במהלך אירוע הירי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תיאור העולה בקנה אחד עם ראיות אובייקטיביות ובמיוחד בסרטון שנקלט במצלמות האבטחה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 הפרטים אותם תיאר סלים אכן תואמים את שנחזה בסרטון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מאמת הסרטון את היות היורה ונהג הרכב רעולי 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קיומו של יורה אחד שיורד מהרכב ופותח באש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הלאה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Century" w:ascii="Century" w:hAnsi="Century"/>
          <w:sz w:val="22"/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תיאור סוג הרכב אשר לדברי סלים שימש במהלך אירוע הירי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הונדה סיויק בצבע שחור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אומת במצלמת האבטחה ובדו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לגבי הרכב שהוצת לאחר הירי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הכל כפי שתיאר סלים בהודעותיו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אומת כי כפי שטען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הרכב היה גנוב</w:t>
      </w:r>
      <w:r>
        <w:rPr>
          <w:rFonts w:cs="Century" w:ascii="Century" w:hAnsi="Century"/>
          <w:sz w:val="22"/>
          <w:rtl w:val="true"/>
        </w:rPr>
        <w:t xml:space="preserve">;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Century" w:ascii="Century" w:hAnsi="Century"/>
          <w:sz w:val="22"/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סלים תיאר כי לאחר הירי הרכב הוצת במקום מסוים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הרכב השרוף אכן נמצא במקום אותו תיאר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כשהוא שרוף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Century" w:ascii="Century" w:hAnsi="Century"/>
          <w:sz w:val="22"/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ששימש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השרוף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סלים תיאר בהודעותיו כי לאחר הירי וההסתלקות מהזירה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הושאר הרובה ברכב על ידי אדהם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בחיפוש הראשון שערכה המשטרה ברכב הרובה לא אותר על ידי המשטרה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בהמשך הרובה אותר על רצפת הרכב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בדיוק במקום שאותו תיאר סלים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בסמוך לספסל האחורי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הרצפה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מעוצמת האש הרובה הותך 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נדבק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לרצפת הרכב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הנשק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הייא</w:t>
      </w:r>
      <w:r>
        <w:rPr>
          <w:rtl w:val="true"/>
        </w:rPr>
        <w:t xml:space="preserve">)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לרנא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לאדהם</w:t>
      </w:r>
      <w:r>
        <w:rPr>
          <w:rtl w:val="true"/>
        </w:rPr>
        <w:t xml:space="preserve">, </w:t>
      </w:r>
      <w:r>
        <w:rPr>
          <w:rtl w:val="true"/>
        </w:rPr>
        <w:t>ממקדת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במוסך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החלפים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יאסיף</w:t>
      </w:r>
      <w:r>
        <w:rPr>
          <w:rtl w:val="true"/>
        </w:rPr>
        <w:t xml:space="preserve">: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החלפים</w:t>
      </w:r>
      <w:r>
        <w:rPr>
          <w:rtl w:val="true"/>
        </w:rPr>
        <w:t xml:space="preserve">"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18:00-16:00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15:52</w:t>
      </w:r>
      <w:r>
        <w:rPr>
          <w:rtl w:val="true"/>
        </w:rPr>
        <w:t xml:space="preserve"> </w:t>
      </w:r>
      <w:r>
        <w:rPr>
          <w:rtl w:val="true"/>
        </w:rPr>
        <w:t>והשעה</w:t>
      </w:r>
      <w:r>
        <w:rPr>
          <w:rFonts w:eastAsia="Arial TUR;Arial" w:cs="Arial TUR;Arial"/>
          <w:rtl w:val="true"/>
        </w:rPr>
        <w:t xml:space="preserve"> </w:t>
      </w:r>
      <w:r>
        <w:rPr/>
        <w:t>18:16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ממוסך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לירכא</w:t>
      </w:r>
      <w:r>
        <w:rPr>
          <w:rtl w:val="true"/>
        </w:rPr>
        <w:t xml:space="preserve">: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אפור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ממחקרי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.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405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407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tl w:val="true"/>
        </w:rPr>
        <w:t xml:space="preserve">.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החלפים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בירכא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18:32-18:15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18:15</w:t>
      </w:r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החלפים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לירכא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המעטפת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הסלולרי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.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להייא</w:t>
      </w:r>
      <w:r>
        <w:rPr>
          <w:rtl w:val="true"/>
        </w:rPr>
        <w:t xml:space="preserve">, </w:t>
      </w:r>
      <w:r>
        <w:rPr>
          <w:rtl w:val="true"/>
        </w:rPr>
        <w:t>ארוסתו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טלפונים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אדהם</w:t>
      </w:r>
      <w:r>
        <w:rPr>
          <w:rtl w:val="true"/>
        </w:rPr>
        <w:t xml:space="preserve">: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/>
        <w:t>2.4.2015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נוקיה</w:t>
      </w:r>
      <w:r>
        <w:rPr>
          <w:rtl w:val="true"/>
        </w:rPr>
        <w:t xml:space="preserve">, </w:t>
      </w:r>
      <w:r>
        <w:rPr>
          <w:rtl w:val="true"/>
        </w:rPr>
        <w:t>שמסתיים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Arial TUR;Arial" w:cs="Arial TUR;Arial"/>
          <w:rtl w:val="true"/>
        </w:rPr>
        <w:t xml:space="preserve"> </w:t>
      </w:r>
      <w:r>
        <w:rPr/>
        <w:t>662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Arial TUR;Arial" w:cs="Arial TUR;Arial"/>
          <w:rtl w:val="true"/>
        </w:rPr>
        <w:t xml:space="preserve"> </w:t>
      </w:r>
      <w:r>
        <w:rPr/>
        <w:t>662</w:t>
      </w:r>
      <w:r>
        <w:rPr>
          <w:rtl w:val="true"/>
        </w:rPr>
        <w:t xml:space="preserve">,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 xml:space="preserve">, </w:t>
      </w:r>
      <w:r>
        <w:rPr>
          <w:rtl w:val="true"/>
        </w:rPr>
        <w:t>אותרה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2.4.2015</w:t>
      </w:r>
      <w:r>
        <w:rPr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אדהם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.]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3.4.2015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 </w:t>
      </w:r>
      <w:r>
        <w:rPr>
          <w:rtl w:val="true"/>
        </w:rPr>
        <w:t>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'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במחת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3.4.2015</w:t>
      </w:r>
      <w:r>
        <w:rPr>
          <w:rtl w:val="true"/>
        </w:rPr>
        <w:t xml:space="preserve">)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06:38</w:t>
      </w:r>
      <w:r>
        <w:rPr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".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3.4.2015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06:38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tl w:val="true"/>
        </w:rPr>
        <w:t xml:space="preserve">: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31.8.2016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2.4.2015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>: "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שיתאחרו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שהתאחר</w:t>
      </w:r>
      <w:r>
        <w:rPr>
          <w:rtl w:val="true"/>
        </w:rPr>
        <w:t xml:space="preserve">".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פאיזה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שוויש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2.11.2016</w:t>
      </w:r>
      <w:r>
        <w:rPr>
          <w:rtl w:val="true"/>
        </w:rPr>
        <w:t xml:space="preserve"> </w:t>
      </w:r>
      <w:r>
        <w:rPr>
          <w:rtl w:val="true"/>
        </w:rPr>
        <w:t>ואישרה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3.4.2015</w:t>
      </w:r>
      <w:r>
        <w:rPr>
          <w:rtl w:val="true"/>
        </w:rPr>
        <w:t xml:space="preserve">).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שייכותו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לאדהם</w:t>
      </w:r>
      <w:r>
        <w:rPr>
          <w:rtl w:val="true"/>
        </w:rPr>
        <w:t xml:space="preserve">: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נוקיה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, </w:t>
      </w:r>
      <w:r>
        <w:rPr>
          <w:rtl w:val="true"/>
        </w:rPr>
        <w:t>שהתחלפו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1.4.2015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Arial TUR;Arial" w:cs="Arial TUR;Arial"/>
          <w:rtl w:val="true"/>
        </w:rPr>
        <w:t xml:space="preserve"> </w:t>
      </w:r>
      <w:r>
        <w:rPr/>
        <w:t>638</w:t>
      </w:r>
      <w:r>
        <w:rPr>
          <w:rtl w:val="true"/>
        </w:rPr>
        <w:t xml:space="preserve">.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1.4.2015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19:43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3.4.2015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Arial TUR;Arial" w:cs="Arial TUR;Arial"/>
          <w:rtl w:val="true"/>
        </w:rPr>
        <w:t xml:space="preserve"> </w:t>
      </w:r>
      <w:r>
        <w:rPr/>
        <w:t>951</w:t>
      </w:r>
      <w:r>
        <w:rPr>
          <w:rtl w:val="true"/>
        </w:rPr>
        <w:t xml:space="preserve">.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בשימושו</w:t>
      </w:r>
      <w:r>
        <w:rPr>
          <w:rtl w:val="true"/>
        </w:rPr>
        <w:t xml:space="preserve">.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/>
        <w:t>951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2.4.2015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נצפית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סלולרית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סלולרי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לאדהם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קמא ראה בזאת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לגבי הטלפון הסלולרי ששימש את אדהם ביום הרצח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;Arial" w:cs="Arial TUR;Arial"/>
          <w:rtl w:val="true"/>
        </w:rPr>
        <w:t xml:space="preserve"> </w:t>
      </w:r>
      <w:r>
        <w:rPr/>
        <w:t>18.3.2015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3.4.2015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26.3.2015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tl w:val="true"/>
        </w:rPr>
        <w:t xml:space="preserve">.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2.4.2015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3.4.2015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06:30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לאדהם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כשזה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בתאילנד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הנחייתו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מאדהם</w:t>
      </w:r>
      <w:r>
        <w:rPr>
          <w:rFonts w:eastAsia="Arial TUR;Arial" w:cs="Arial TUR;Arial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כחיזוק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אדהם</w:t>
      </w:r>
      <w:r>
        <w:rPr>
          <w:rtl w:val="true"/>
        </w:rPr>
        <w:t xml:space="preserve">: </w:t>
      </w:r>
      <w:r>
        <w:rPr>
          <w:rtl w:val="true"/>
        </w:rPr>
        <w:t>משיחות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,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מסר</w:t>
      </w:r>
      <w:r>
        <w:rPr>
          <w:rtl w:val="true"/>
        </w:rPr>
        <w:t xml:space="preserve">"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195-194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ובהפללתו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בהתחמקות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לתחזק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פנדורה</w:t>
      </w:r>
      <w:r>
        <w:rPr>
          <w:rtl w:val="true"/>
        </w:rPr>
        <w:t xml:space="preserve">" </w:t>
      </w:r>
      <w:r>
        <w:rPr>
          <w:rtl w:val="true"/>
        </w:rPr>
        <w:t>שתפליל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חור</w:t>
      </w:r>
      <w:r>
        <w:rPr>
          <w:rtl w:val="true"/>
        </w:rPr>
        <w:t xml:space="preserve">"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סלולרית</w:t>
      </w:r>
      <w:r>
        <w:rPr>
          <w:rtl w:val="true"/>
        </w:rPr>
        <w:t xml:space="preserve">", </w:t>
      </w:r>
      <w:r>
        <w:rPr>
          <w:rtl w:val="true"/>
        </w:rPr>
        <w:t>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trike/>
          <w:highlight w:val="green"/>
        </w:rPr>
      </w:pPr>
      <w:r>
        <w:rPr>
          <w:strike/>
          <w:highlight w:val="green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בשולי ערעורו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טוען אדהם בלקוניות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אף אם ערעורו על הכרעת הדין יידחה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עונשו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חמור יתר על המידה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וכי היה מקום לגזור עליו מאסר עולם 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לחפוף את עונשי המאסר ולא להשיתם במצטבר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שפורט לעיל ביחס לטענה דומה שהעלה סלים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בטיעון חסר שחר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שאין לו ביסוס כלשהו בדין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כפי שפורט לעניין ערעור סלים על גזר דינו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השניים תכננו וביצעו רצח בדם 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במסגרתו קטלו את חייהם של שני בני אדם צעירים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אחזור על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ואסתפק בכך שהמעשים בוצעו בטבורה של עיר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שאדהם ירה ירי כבד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רצח שני בני אדם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וידא את הריגתו של המנוח בוגי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סיכן חיים נוספים של חפים מפשע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הירי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נמלטו אדהם וסלים מן הזירה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וביצעו פעולות שונות בניסיון לחמוק מעונש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ניסיון ההימלטות אף צלח למשך זמן 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 שנעצרו השניים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קשה להפריז בחומרתם המופלגת של המעשים שביצע אדהם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העונש שנגזר עליו הולם את חומרת 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כל עילה להתערב בו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אם תשמע דעתי</w:t>
      </w:r>
      <w:r>
        <w:rPr>
          <w:rtl w:val="true"/>
        </w:rPr>
        <w:t xml:space="preserve">, </w:t>
      </w:r>
      <w:r>
        <w:rPr>
          <w:rtl w:val="true"/>
        </w:rPr>
        <w:t>נורה על דחיית שני הערעורים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המשנָה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לנשיא</w:t>
      </w: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אלרון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eastAsia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16.2.2022</w:t>
      </w:r>
      <w:r>
        <w:rPr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17052680</w:t>
      </w:r>
      <w:r>
        <w:rPr>
          <w:sz w:val="16"/>
          <w:rtl w:val="true"/>
        </w:rPr>
        <w:t>_</w:t>
      </w:r>
      <w:r>
        <w:rPr>
          <w:sz w:val="16"/>
        </w:rPr>
        <w:t>Q40.docx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54678313-5268/17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34"/>
      <w:footerReference w:type="default" r:id="rId1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5268/17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סלים שוויש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lang w:val="en-US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sz w:val="28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b w:val="false"/>
      <w:bCs w:val="false"/>
      <w:sz w:val="24"/>
      <w:szCs w:val="24"/>
      <w:lang w:val="en-US"/>
    </w:rPr>
  </w:style>
  <w:style w:type="character" w:styleId="WW8Num19z0">
    <w:name w:val="WW8Num19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/>
  </w:style>
  <w:style w:type="character" w:styleId="big-number">
    <w:name w:val="big-number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1"/>
      </w:numPr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67836" TargetMode="External"/><Relationship Id="rId3" Type="http://schemas.openxmlformats.org/officeDocument/2006/relationships/hyperlink" Target="http://www.nevo.co.il/case/2056775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0.c.2" TargetMode="External"/><Relationship Id="rId6" Type="http://schemas.openxmlformats.org/officeDocument/2006/relationships/hyperlink" Target="http://www.nevo.co.il/law/70301/29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00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0.a.3" TargetMode="External"/><Relationship Id="rId14" Type="http://schemas.openxmlformats.org/officeDocument/2006/relationships/hyperlink" Target="http://www.nevo.co.il/law/70301/301a.a.1" TargetMode="External"/><Relationship Id="rId15" Type="http://schemas.openxmlformats.org/officeDocument/2006/relationships/hyperlink" Target="http://www.nevo.co.il/law/70301/301a.a.2" TargetMode="External"/><Relationship Id="rId16" Type="http://schemas.openxmlformats.org/officeDocument/2006/relationships/hyperlink" Target="http://www.nevo.co.il/law/70301/301a.a.9" TargetMode="External"/><Relationship Id="rId17" Type="http://schemas.openxmlformats.org/officeDocument/2006/relationships/hyperlink" Target="http://www.nevo.co.il/law/70301/301a.b" TargetMode="External"/><Relationship Id="rId18" Type="http://schemas.openxmlformats.org/officeDocument/2006/relationships/hyperlink" Target="http://www.nevo.co.il/law/70301/448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184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law/98569/10a.a.2" TargetMode="External"/><Relationship Id="rId25" Type="http://schemas.openxmlformats.org/officeDocument/2006/relationships/hyperlink" Target="http://www.nevo.co.il/law/98569/10a.b" TargetMode="External"/><Relationship Id="rId26" Type="http://schemas.openxmlformats.org/officeDocument/2006/relationships/hyperlink" Target="http://www.nevo.co.il/law/98569/10a.d" TargetMode="External"/><Relationship Id="rId27" Type="http://schemas.openxmlformats.org/officeDocument/2006/relationships/hyperlink" Target="http://www.nevo.co.il/law/98569/12" TargetMode="External"/><Relationship Id="rId28" Type="http://schemas.openxmlformats.org/officeDocument/2006/relationships/hyperlink" Target="http://www.nevo.co.il/law/98569/54a" TargetMode="External"/><Relationship Id="rId29" Type="http://schemas.openxmlformats.org/officeDocument/2006/relationships/hyperlink" Target="http://www.nevo.co.il/law/98569/54a.a" TargetMode="External"/><Relationship Id="rId30" Type="http://schemas.openxmlformats.org/officeDocument/2006/relationships/hyperlink" Target="http://www.nevo.co.il/law/98569/m10a.d" TargetMode="External"/><Relationship Id="rId31" Type="http://schemas.openxmlformats.org/officeDocument/2006/relationships/hyperlink" Target="http://www.nevo.co.il/case/20567836" TargetMode="External"/><Relationship Id="rId32" Type="http://schemas.openxmlformats.org/officeDocument/2006/relationships/hyperlink" Target="http://www.nevo.co.il/case/20567756" TargetMode="External"/><Relationship Id="rId33" Type="http://schemas.openxmlformats.org/officeDocument/2006/relationships/hyperlink" Target="http://www.nevo.co.il/law/70301/300.a.2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499.a.1" TargetMode="External"/><Relationship Id="rId36" Type="http://schemas.openxmlformats.org/officeDocument/2006/relationships/hyperlink" Target="http://www.nevo.co.il/law/70301/448" TargetMode="External"/><Relationship Id="rId37" Type="http://schemas.openxmlformats.org/officeDocument/2006/relationships/hyperlink" Target="http://www.nevo.co.il/law/70301/24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0.a.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00.a.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0.c.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0.a.2" TargetMode="External"/><Relationship Id="rId48" Type="http://schemas.openxmlformats.org/officeDocument/2006/relationships/hyperlink" Target="http://www.nevo.co.il/law/70301/300.a.3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883040" TargetMode="External"/><Relationship Id="rId51" Type="http://schemas.openxmlformats.org/officeDocument/2006/relationships/hyperlink" Target="http://www.nevo.co.il/law/70301/301a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00" TargetMode="External"/><Relationship Id="rId54" Type="http://schemas.openxmlformats.org/officeDocument/2006/relationships/hyperlink" Target="http://www.nevo.co.il/law/70301/300.a.3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0.a.3" TargetMode="External"/><Relationship Id="rId58" Type="http://schemas.openxmlformats.org/officeDocument/2006/relationships/hyperlink" Target="http://www.nevo.co.il/law/70301/301a.a.2" TargetMode="External"/><Relationship Id="rId59" Type="http://schemas.openxmlformats.org/officeDocument/2006/relationships/hyperlink" Target="http://www.nevo.co.il/case/5673389" TargetMode="External"/><Relationship Id="rId60" Type="http://schemas.openxmlformats.org/officeDocument/2006/relationships/hyperlink" Target="http://www.nevo.co.il/law/70301/29.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3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5674009" TargetMode="External"/><Relationship Id="rId65" Type="http://schemas.openxmlformats.org/officeDocument/2006/relationships/hyperlink" Target="http://www.nevo.co.il/case/5606376" TargetMode="External"/><Relationship Id="rId66" Type="http://schemas.openxmlformats.org/officeDocument/2006/relationships/hyperlink" Target="http://www.nevo.co.il/law/70301/298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26255935" TargetMode="External"/><Relationship Id="rId69" Type="http://schemas.openxmlformats.org/officeDocument/2006/relationships/hyperlink" Target="http://www.nevo.co.il/law/70301/300.a.2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1a.a.1" TargetMode="External"/><Relationship Id="rId73" Type="http://schemas.openxmlformats.org/officeDocument/2006/relationships/hyperlink" Target="http://www.nevo.co.il/law/70301/301a.a.9" TargetMode="External"/><Relationship Id="rId74" Type="http://schemas.openxmlformats.org/officeDocument/2006/relationships/hyperlink" Target="http://www.nevo.co.il/law/70301/300.a.3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4903/184" TargetMode="External"/><Relationship Id="rId77" Type="http://schemas.openxmlformats.org/officeDocument/2006/relationships/hyperlink" Target="http://www.nevo.co.il/law/74903" TargetMode="External"/><Relationship Id="rId78" Type="http://schemas.openxmlformats.org/officeDocument/2006/relationships/hyperlink" Target="http://www.nevo.co.il/case/5993495" TargetMode="External"/><Relationship Id="rId79" Type="http://schemas.openxmlformats.org/officeDocument/2006/relationships/hyperlink" Target="http://www.nevo.co.il/case/26366291" TargetMode="External"/><Relationship Id="rId80" Type="http://schemas.openxmlformats.org/officeDocument/2006/relationships/hyperlink" Target="http://www.nevo.co.il/case/17929313" TargetMode="External"/><Relationship Id="rId81" Type="http://schemas.openxmlformats.org/officeDocument/2006/relationships/hyperlink" Target="http://www.nevo.co.il/law/70301/300.a.3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301a.a.2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301a.a.2" TargetMode="External"/><Relationship Id="rId87" Type="http://schemas.openxmlformats.org/officeDocument/2006/relationships/hyperlink" Target="http://www.nevo.co.il/law/70301/300.a.3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301a.a.9" TargetMode="External"/><Relationship Id="rId90" Type="http://schemas.openxmlformats.org/officeDocument/2006/relationships/hyperlink" Target="http://www.nevo.co.il/case/23532097" TargetMode="External"/><Relationship Id="rId91" Type="http://schemas.openxmlformats.org/officeDocument/2006/relationships/hyperlink" Target="http://www.nevo.co.il/case/18753203" TargetMode="External"/><Relationship Id="rId92" Type="http://schemas.openxmlformats.org/officeDocument/2006/relationships/hyperlink" Target="http://www.nevo.co.il/case/5788915" TargetMode="External"/><Relationship Id="rId93" Type="http://schemas.openxmlformats.org/officeDocument/2006/relationships/hyperlink" Target="http://www.nevo.co.il/law/98569/10a" TargetMode="External"/><Relationship Id="rId94" Type="http://schemas.openxmlformats.org/officeDocument/2006/relationships/hyperlink" Target="http://www.nevo.co.il/law/98569" TargetMode="External"/><Relationship Id="rId95" Type="http://schemas.openxmlformats.org/officeDocument/2006/relationships/hyperlink" Target="http://www.nevo.co.il/law/98569/10a.a.2" TargetMode="External"/><Relationship Id="rId96" Type="http://schemas.openxmlformats.org/officeDocument/2006/relationships/hyperlink" Target="http://www.nevo.co.il/law/98569" TargetMode="External"/><Relationship Id="rId97" Type="http://schemas.openxmlformats.org/officeDocument/2006/relationships/hyperlink" Target="http://www.nevo.co.il/law/98569/10a.b" TargetMode="External"/><Relationship Id="rId98" Type="http://schemas.openxmlformats.org/officeDocument/2006/relationships/hyperlink" Target="http://www.nevo.co.il/law/98569" TargetMode="External"/><Relationship Id="rId99" Type="http://schemas.openxmlformats.org/officeDocument/2006/relationships/hyperlink" Target="http://www.nevo.co.il/law/98569/12" TargetMode="External"/><Relationship Id="rId100" Type="http://schemas.openxmlformats.org/officeDocument/2006/relationships/hyperlink" Target="http://www.nevo.co.il/law/98569" TargetMode="External"/><Relationship Id="rId101" Type="http://schemas.openxmlformats.org/officeDocument/2006/relationships/hyperlink" Target="http://www.nevo.co.il/law/98569/m10a.d" TargetMode="External"/><Relationship Id="rId102" Type="http://schemas.openxmlformats.org/officeDocument/2006/relationships/hyperlink" Target="http://www.nevo.co.il/law/98569" TargetMode="External"/><Relationship Id="rId103" Type="http://schemas.openxmlformats.org/officeDocument/2006/relationships/hyperlink" Target="http://www.nevo.co.il/law/98569/10a" TargetMode="External"/><Relationship Id="rId104" Type="http://schemas.openxmlformats.org/officeDocument/2006/relationships/hyperlink" Target="http://www.nevo.co.il/law/98569/54a.a" TargetMode="External"/><Relationship Id="rId105" Type="http://schemas.openxmlformats.org/officeDocument/2006/relationships/hyperlink" Target="http://www.nevo.co.il/law/98569/10a" TargetMode="External"/><Relationship Id="rId106" Type="http://schemas.openxmlformats.org/officeDocument/2006/relationships/hyperlink" Target="http://www.nevo.co.il/law/98569" TargetMode="External"/><Relationship Id="rId107" Type="http://schemas.openxmlformats.org/officeDocument/2006/relationships/hyperlink" Target="http://www.nevo.co.il/law/98569/10a" TargetMode="External"/><Relationship Id="rId108" Type="http://schemas.openxmlformats.org/officeDocument/2006/relationships/hyperlink" Target="http://www.nevo.co.il/law/98569" TargetMode="External"/><Relationship Id="rId109" Type="http://schemas.openxmlformats.org/officeDocument/2006/relationships/hyperlink" Target="http://www.nevo.co.il/law/98569/10a" TargetMode="External"/><Relationship Id="rId110" Type="http://schemas.openxmlformats.org/officeDocument/2006/relationships/hyperlink" Target="http://www.nevo.co.il/law/98569/10a.d" TargetMode="External"/><Relationship Id="rId111" Type="http://schemas.openxmlformats.org/officeDocument/2006/relationships/hyperlink" Target="http://www.nevo.co.il/law/98569/54a.a" TargetMode="External"/><Relationship Id="rId112" Type="http://schemas.openxmlformats.org/officeDocument/2006/relationships/hyperlink" Target="http://www.nevo.co.il/law/98569" TargetMode="External"/><Relationship Id="rId113" Type="http://schemas.openxmlformats.org/officeDocument/2006/relationships/hyperlink" Target="http://www.nevo.co.il/case/5575535" TargetMode="External"/><Relationship Id="rId114" Type="http://schemas.openxmlformats.org/officeDocument/2006/relationships/hyperlink" Target="http://www.nevo.co.il/case/23129161" TargetMode="External"/><Relationship Id="rId115" Type="http://schemas.openxmlformats.org/officeDocument/2006/relationships/hyperlink" Target="http://www.nevo.co.il/case/20264842" TargetMode="External"/><Relationship Id="rId116" Type="http://schemas.openxmlformats.org/officeDocument/2006/relationships/hyperlink" Target="http://www.nevo.co.il/case/17939983" TargetMode="External"/><Relationship Id="rId117" Type="http://schemas.openxmlformats.org/officeDocument/2006/relationships/hyperlink" Target="http://www.nevo.co.il/case/20243566" TargetMode="External"/><Relationship Id="rId118" Type="http://schemas.openxmlformats.org/officeDocument/2006/relationships/hyperlink" Target="http://www.nevo.co.il/case/5605886" TargetMode="External"/><Relationship Id="rId119" Type="http://schemas.openxmlformats.org/officeDocument/2006/relationships/hyperlink" Target="http://www.nevo.co.il/case/26019036" TargetMode="External"/><Relationship Id="rId120" Type="http://schemas.openxmlformats.org/officeDocument/2006/relationships/hyperlink" Target="http://www.nevo.co.il/case/17015235" TargetMode="External"/><Relationship Id="rId121" Type="http://schemas.openxmlformats.org/officeDocument/2006/relationships/hyperlink" Target="http://www.nevo.co.il/law/98569/10a" TargetMode="External"/><Relationship Id="rId122" Type="http://schemas.openxmlformats.org/officeDocument/2006/relationships/hyperlink" Target="http://www.nevo.co.il/law/98569" TargetMode="External"/><Relationship Id="rId123" Type="http://schemas.openxmlformats.org/officeDocument/2006/relationships/hyperlink" Target="http://www.nevo.co.il/law/98569/10a.d" TargetMode="External"/><Relationship Id="rId124" Type="http://schemas.openxmlformats.org/officeDocument/2006/relationships/hyperlink" Target="http://www.nevo.co.il/law/98569/54a" TargetMode="External"/><Relationship Id="rId125" Type="http://schemas.openxmlformats.org/officeDocument/2006/relationships/hyperlink" Target="http://www.nevo.co.il/law/98569" TargetMode="External"/><Relationship Id="rId126" Type="http://schemas.openxmlformats.org/officeDocument/2006/relationships/hyperlink" Target="http://www.nevo.co.il/law/98569/54a.a" TargetMode="External"/><Relationship Id="rId127" Type="http://schemas.openxmlformats.org/officeDocument/2006/relationships/hyperlink" Target="http://www.nevo.co.il/case/5694856" TargetMode="External"/><Relationship Id="rId128" Type="http://schemas.openxmlformats.org/officeDocument/2006/relationships/hyperlink" Target="http://www.nevo.co.il/case/20687345" TargetMode="External"/><Relationship Id="rId129" Type="http://schemas.openxmlformats.org/officeDocument/2006/relationships/hyperlink" Target="http://www.nevo.co.il/law/98569/10a" TargetMode="External"/><Relationship Id="rId130" Type="http://schemas.openxmlformats.org/officeDocument/2006/relationships/hyperlink" Target="http://www.nevo.co.il/law/98569/54a" TargetMode="External"/><Relationship Id="rId131" Type="http://schemas.openxmlformats.org/officeDocument/2006/relationships/hyperlink" Target="http://www.nevo.co.il/law/98569" TargetMode="External"/><Relationship Id="rId132" Type="http://schemas.openxmlformats.org/officeDocument/2006/relationships/hyperlink" Target="https://supreme.court.gov.il/" TargetMode="External"/><Relationship Id="rId133" Type="http://schemas.openxmlformats.org/officeDocument/2006/relationships/hyperlink" Target="http://www.nevo.co.il/advertisements/nevo-100.doc" TargetMode="External"/><Relationship Id="rId134" Type="http://schemas.openxmlformats.org/officeDocument/2006/relationships/header" Target="header1.xml"/><Relationship Id="rId135" Type="http://schemas.openxmlformats.org/officeDocument/2006/relationships/footer" Target="footer1.xml"/><Relationship Id="rId136" Type="http://schemas.openxmlformats.org/officeDocument/2006/relationships/numbering" Target="numbering.xml"/><Relationship Id="rId137" Type="http://schemas.openxmlformats.org/officeDocument/2006/relationships/fontTable" Target="fontTable.xml"/><Relationship Id="rId138" Type="http://schemas.openxmlformats.org/officeDocument/2006/relationships/settings" Target="settings.xml"/><Relationship Id="rId1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2022-02-20T09:47:00Z</dcterms:created>
  <dc:creator>h4</dc:creator>
  <dc:description/>
  <cp:keywords/>
  <dc:language>en-IL</dc:language>
  <cp:lastModifiedBy>orly</cp:lastModifiedBy>
  <cp:lastPrinted>2022-02-16T10:00:00Z</cp:lastPrinted>
  <dcterms:modified xsi:type="dcterms:W3CDTF">2022-02-20T09:47:00Z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סלים שוויש;אדהם מוסלמאני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20567836:2;20567756:2;5883040;5673389;5674009;5606376;26255935;5993495;26366291;17929313;23532097;18753203;5788915;5575535;23129161;20264842;17939983;20243566;5605886;26019036;17015235;5694856;20687345</vt:lpwstr>
  </property>
  <property fmtid="{D5CDD505-2E9C-101B-9397-08002B2CF9AE}" pid="9" name="CITY">
    <vt:lpwstr/>
  </property>
  <property fmtid="{D5CDD505-2E9C-101B-9397-08002B2CF9AE}" pid="10" name="DATE">
    <vt:lpwstr>20220216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 נ' הנדל</vt:lpwstr>
  </property>
  <property fmtid="{D5CDD505-2E9C-101B-9397-08002B2CF9AE}" pid="14" name="LAWLISTTMP1">
    <vt:lpwstr>70301/300.a.2:4;144.b;499.a.1;448;244;300.a.3:8;020.c.2;301a.b;300;301a.a.2:3;029.a;031;298;301a.a.1;301a.a.9:2</vt:lpwstr>
  </property>
  <property fmtid="{D5CDD505-2E9C-101B-9397-08002B2CF9AE}" pid="15" name="LAWLISTTMP2">
    <vt:lpwstr>74903/184</vt:lpwstr>
  </property>
  <property fmtid="{D5CDD505-2E9C-101B-9397-08002B2CF9AE}" pid="16" name="LAWLISTTMP3">
    <vt:lpwstr>98569/010a:7;010a.a.2;010a.b;012;m10a.d;054a.a:3;010a.d:2;054a:2</vt:lpwstr>
  </property>
  <property fmtid="{D5CDD505-2E9C-101B-9397-08002B2CF9AE}" pid="17" name="LAWYER">
    <vt:lpwstr>הילה גורני;אריאל פיצ'וטקה אבי חימי;משה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ראיות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ראיות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89;89;89;89;89;77;77</vt:lpwstr>
  </property>
  <property fmtid="{D5CDD505-2E9C-101B-9397-08002B2CF9AE}" pid="39" name="NOSE21">
    <vt:lpwstr>הודעה</vt:lpwstr>
  </property>
  <property fmtid="{D5CDD505-2E9C-101B-9397-08002B2CF9AE}" pid="40" name="NOSE210">
    <vt:lpwstr/>
  </property>
  <property fmtid="{D5CDD505-2E9C-101B-9397-08002B2CF9AE}" pid="41" name="NOSE22">
    <vt:lpwstr>הודעה</vt:lpwstr>
  </property>
  <property fmtid="{D5CDD505-2E9C-101B-9397-08002B2CF9AE}" pid="42" name="NOSE23">
    <vt:lpwstr>הודעה</vt:lpwstr>
  </property>
  <property fmtid="{D5CDD505-2E9C-101B-9397-08002B2CF9AE}" pid="43" name="NOSE24">
    <vt:lpwstr>סיוע</vt:lpwstr>
  </property>
  <property fmtid="{D5CDD505-2E9C-101B-9397-08002B2CF9AE}" pid="44" name="NOSE25">
    <vt:lpwstr>עדים</vt:lpwstr>
  </property>
  <property fmtid="{D5CDD505-2E9C-101B-9397-08002B2CF9AE}" pid="45" name="NOSE26">
    <vt:lpwstr>שותפים לעבירה</vt:lpwstr>
  </property>
  <property fmtid="{D5CDD505-2E9C-101B-9397-08002B2CF9AE}" pid="46" name="NOSE27">
    <vt:lpwstr>ענישה</vt:lpwstr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1623;1623;1623;1651;1655;1451;1446</vt:lpwstr>
  </property>
  <property fmtid="{D5CDD505-2E9C-101B-9397-08002B2CF9AE}" pid="50" name="NOSE31">
    <vt:lpwstr>הודעה מפלילה של שותף לאישום</vt:lpwstr>
  </property>
  <property fmtid="{D5CDD505-2E9C-101B-9397-08002B2CF9AE}" pid="51" name="NOSE310">
    <vt:lpwstr/>
  </property>
  <property fmtid="{D5CDD505-2E9C-101B-9397-08002B2CF9AE}" pid="52" name="NOSE32">
    <vt:lpwstr>קבילותה</vt:lpwstr>
  </property>
  <property fmtid="{D5CDD505-2E9C-101B-9397-08002B2CF9AE}" pid="53" name="NOSE33">
    <vt:lpwstr>מחוץ לכותלי בית-המשפט</vt:lpwstr>
  </property>
  <property fmtid="{D5CDD505-2E9C-101B-9397-08002B2CF9AE}" pid="54" name="NOSE34">
    <vt:lpwstr>לעדות שותף לעבירה</vt:lpwstr>
  </property>
  <property fmtid="{D5CDD505-2E9C-101B-9397-08002B2CF9AE}" pid="55" name="NOSE35">
    <vt:lpwstr>עד מדינה</vt:lpwstr>
  </property>
  <property fmtid="{D5CDD505-2E9C-101B-9397-08002B2CF9AE}" pid="56" name="NOSE36">
    <vt:lpwstr>מבצע בצוותא</vt:lpwstr>
  </property>
  <property fmtid="{D5CDD505-2E9C-101B-9397-08002B2CF9AE}" pid="57" name="NOSE37">
    <vt:lpwstr>דרכי ענישה: עונשים מצטברים</vt:lpwstr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10084;10089;10088;10354;10450;9034;8966</vt:lpwstr>
  </property>
  <property fmtid="{D5CDD505-2E9C-101B-9397-08002B2CF9AE}" pid="61" name="PADIDATE">
    <vt:lpwstr>20220220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5268;3700</vt:lpwstr>
  </property>
  <property fmtid="{D5CDD505-2E9C-101B-9397-08002B2CF9AE}" pid="67" name="PROCYEAR">
    <vt:lpwstr>17;19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410120220216</vt:lpwstr>
  </property>
  <property fmtid="{D5CDD505-2E9C-101B-9397-08002B2CF9AE}" pid="71" name="TYPE_N_DATE">
    <vt:lpwstr>41020220216</vt:lpwstr>
  </property>
  <property fmtid="{D5CDD505-2E9C-101B-9397-08002B2CF9AE}" pid="72" name="VOLUME">
    <vt:lpwstr/>
  </property>
  <property fmtid="{D5CDD505-2E9C-101B-9397-08002B2CF9AE}" pid="73" name="WORDNUMPAGES">
    <vt:lpwstr>42</vt:lpwstr>
  </property>
</Properties>
</file>