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5307/17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2"/>
        <w:gridCol w:w="5100"/>
      </w:tblGrid>
      <w:tr>
        <w:trPr>
          <w:trHeight w:val="287" w:hRule="atLeast"/>
        </w:trPr>
        <w:tc>
          <w:tcPr>
            <w:tcW w:w="3422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4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4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2"/>
        <w:gridCol w:w="5100"/>
      </w:tblGrid>
      <w:tr>
        <w:trPr/>
        <w:tc>
          <w:tcPr>
            <w:tcW w:w="342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0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גראם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חלאג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6"/>
        <w:gridCol w:w="5086"/>
      </w:tblGrid>
      <w:tr>
        <w:trPr/>
        <w:tc>
          <w:tcPr>
            <w:tcW w:w="343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8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50"/>
        <w:gridCol w:w="5072"/>
      </w:tblGrid>
      <w:tr>
        <w:trPr/>
        <w:tc>
          <w:tcPr>
            <w:tcW w:w="34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7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  <w:rtl w:val="true"/>
              </w:rPr>
              <w:t>(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פרידמן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פלדמן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)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21.05.2017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בתיק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16567-01-16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2127"/>
        <w:gridCol w:w="2977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1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05.07.2018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7"/>
        <w:gridCol w:w="5058"/>
      </w:tblGrid>
      <w:tr>
        <w:trPr/>
        <w:tc>
          <w:tcPr>
            <w:tcW w:w="343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5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31"/>
        <w:gridCol w:w="5064"/>
      </w:tblGrid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  <w:tr>
        <w:trPr/>
        <w:tc>
          <w:tcPr>
            <w:tcW w:w="343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06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4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0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בגדרו הוטל על המערער עונש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שהופעל במצטבר מאסר על תנאי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עניינה של הפרשה בהשחתת 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ראשה ואוזנה של המתלוננת – אשתו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סכין חדה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שהמערער איים עליה כי יעשה כן וזאת על רקע קנאה ויחס אובססיבי שלו כלפי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אלימות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בגדרו הושת על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הרשעתו על פי הודאתו בעבירה של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בעבירה של החזקת סכין ובשיבוש מהלכי משפט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שהופעל במצטבר מאסר על תנאי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בתקיפה קודמת של המתלוננת – אשתו השנייה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למתלוננת בסך של </w:t>
      </w:r>
      <w:r>
        <w:rPr>
          <w:rFonts w:cs="Times New Roman" w:ascii="Times New Roman" w:hAnsi="Times New Roman"/>
          <w:spacing w:val="0"/>
          <w:szCs w:val="26"/>
        </w:rPr>
        <w:t>25,000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עניינה של הפרשה בהשחתת 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ראשה ואוזנה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סכין חדה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שהמערער איים עליה כי יעשה כן וזאת על רקע קנאה ויחס אובססיבי שלו כלפי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משנה לנשיאה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מלצר והשופט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 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מהענישה 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האמור לעיל שריר וקיים גם לאחר כניסתו לתוקף של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במקרים בהם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לא יושם כהלכתו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בא בגדרם של מקרים חריגים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שהעונש שהושת על המערער מצוי בחלקו העליון של רף הענישה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בעונש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 בהם הורשע המערער הם חמורים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המקרה דנן אינו עומד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והינו חוליה בשרשרת התנהגויות פוגעניות בהן נקט המערער כלפי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חזר ועמד לא אחת על הצורך לנקוט בענישה מחמירה ומרתיעה בגין מעשי אלימות קשים כמעשיו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במקרים בהם האלימות מופנית נגד נשים מצד בן זוגם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המדובר בתופעה חמורה ורחבת היקף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המחייבת הטלת 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בנוסף יהא בה כדי לשקף את הפגיעה הקשה שחוות נשים ממעשי אלימות המופעלים עליהם מצד בן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זוגם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בסביבה שאמורה להיות סביבתן הבטוחה והמוגנת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אלה מצטרפת הפגיעה בערך המוגן של שלטון החוק כתוצאה מהעבירה של שיבוש מהלכי משפט שביצע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והעובדה כי הפיצוי שנפסק למתלוננת לא שולם עד כה וכן העובדה שעונשי המאסר המשמעותיים שריצה המערער עד 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גם בגין עבירות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עונש המאסר המותנה שהיה תלוי ועומד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הרתיעו אותו מלבצע את העבירות החמורות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עמית מצטרף לאמור ומוסיף כי אין מדובר במקרה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לא במקרה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אלימות נגד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לא במקרה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רגיל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אלימות נגד נשים במשפחה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 במעשה נבלה סדיסטי של השחתת פניה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בכוונת מכוון כדי להותירה מצולקת 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מסומנת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ימי 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מדובר בעבירה שמטרתה לגזור על נפגעת העבירה בידוד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או שתיאות להישאר כלואה במערכת יחסים שאינה חפצה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שלא תהיה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מותרת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לאף אחד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 מעין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נכנסים לטעמו לקטיגוריה משל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קטיגוריה של פשעי אלימות מגדרית המבטאים דיכוי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שנאה והשפלה של המין הנשי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במדינות כמו פקיסטן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רווחת התופעה של גברים המבקשים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להעניש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נשים בדרך של שפיכת חומצה על פניהן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.....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תופעה מחרידה ופרימיטיבית זו אין מקומה במדינתנו ויש להכחידה בבחינת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ובערת הרע מקרבך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ידע כל מי שמחשבה רעה מעין זו עולה בליבו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הגמול למעשה יבוא לידי ביטוי ברף ענישה 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" w:hAnsi="Arial TUR" w:cs="Arial TUR"/>
        </w:rPr>
      </w:pPr>
      <w:r>
        <w:rPr>
          <w:rFonts w:ascii="Arial TUR" w:hAnsi="Arial TUR" w:cs="Arial TUR"/>
          <w:rtl w:val="true"/>
        </w:rPr>
        <w:t>לפנינו ערעור על גזר דינו של בית המשפט המחוזי בירושלים ב</w:t>
      </w:r>
      <w:hyperlink r:id="rId10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>ת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 xml:space="preserve">פ      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16567-01-16</w:t>
        </w:r>
      </w:hyperlink>
      <w:r>
        <w:rPr>
          <w:rFonts w:cs="Arial TUR" w:ascii="Arial TUR" w:hAnsi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" w:ascii="Arial TUR" w:hAnsi="Arial TUR"/>
          <w:rtl w:val="true"/>
        </w:rPr>
        <w:t>(</w:t>
      </w:r>
      <w:r>
        <w:rPr>
          <w:rFonts w:ascii="Arial TUR" w:hAnsi="Arial TUR" w:cs="Arial TUR"/>
          <w:rtl w:val="true"/>
        </w:rPr>
        <w:t xml:space="preserve">השופטת </w:t>
      </w:r>
      <w:r>
        <w:rPr>
          <w:rFonts w:ascii="Miriam" w:hAnsi="Miriam" w:cs="Miriam"/>
          <w:szCs w:val="24"/>
          <w:rtl w:val="true"/>
        </w:rPr>
        <w:t>ר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פרידמן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פלדמן</w:t>
      </w:r>
      <w:r>
        <w:rPr>
          <w:rFonts w:cs="Arial TUR" w:ascii="Arial TUR" w:hAnsi="Arial TUR"/>
          <w:rtl w:val="true"/>
        </w:rPr>
        <w:t xml:space="preserve">) </w:t>
      </w:r>
      <w:r>
        <w:rPr>
          <w:rFonts w:ascii="Arial TUR" w:hAnsi="Arial TUR" w:cs="Arial TUR"/>
          <w:rtl w:val="true"/>
        </w:rPr>
        <w:t xml:space="preserve">מיום </w:t>
      </w:r>
      <w:r>
        <w:rPr>
          <w:rFonts w:cs="Arial TUR" w:ascii="Arial TUR" w:hAnsi="Arial TUR"/>
        </w:rPr>
        <w:t>21.5.2017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 xml:space="preserve">בגדרו השית בית משפט קמא על המערער עונש של </w:t>
      </w:r>
      <w:r>
        <w:rPr>
          <w:rFonts w:cs="Arial TUR" w:ascii="Arial TUR" w:hAnsi="Arial TUR"/>
        </w:rPr>
        <w:t>11.5</w:t>
      </w:r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שנות מאסר בפועל בגין העבירות בהן הורשע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cs="Arial TUR" w:ascii="Arial TUR" w:hAnsi="Arial TUR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כן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הופעלו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6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מותנים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תלויים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ועומדים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</w:t>
      </w:r>
      <w:hyperlink r:id="rId11">
        <w:r>
          <w:rPr>
            <w:rStyle w:val="Hyperlink"/>
            <w:rFonts w:ascii="Arial TUR" w:hAnsi="Arial TUR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Cs w:val="28"/>
            <w:u w:val="single"/>
          </w:rPr>
          <w:t>14130-11-13</w:t>
        </w:r>
      </w:hyperlink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שיהא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עליו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לרצות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12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גזר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8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למשך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3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לבל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יעבור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עבירת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מסוג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פשע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ופיצוי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בסך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25,000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</w:t>
      </w:r>
      <w:r>
        <w:rPr>
          <w:rFonts w:cs="FrankRuehl" w:ascii="Arial TUR" w:hAnsi="Arial TUR"/>
          <w:spacing w:val="10"/>
          <w:szCs w:val="28"/>
          <w:rtl w:val="true"/>
        </w:rPr>
        <w:t>"</w:t>
      </w:r>
      <w:r>
        <w:rPr>
          <w:rFonts w:ascii="Arial TUR" w:hAnsi="Arial TUR" w:cs="FrankRuehl"/>
          <w:spacing w:val="10"/>
          <w:szCs w:val="28"/>
          <w:rtl w:val="true"/>
        </w:rPr>
        <w:t>ח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העובדות הצריכות לעניין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 w:val="24"/>
          <w:szCs w:val="28"/>
        </w:rPr>
      </w:pPr>
      <w:r>
        <w:rPr>
          <w:rFonts w:cs="FrankRuehl" w:ascii="Arial TUR" w:hAnsi="Arial TUR"/>
          <w:spacing w:val="10"/>
          <w:sz w:val="24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" w:hAnsi="Arial TUR" w:cs="Arial TUR"/>
        </w:rPr>
      </w:pPr>
      <w:r>
        <w:rPr>
          <w:rFonts w:ascii="Arial TUR" w:hAnsi="Arial TUR" w:cs="Arial TUR"/>
          <w:rtl w:val="true"/>
        </w:rPr>
        <w:t xml:space="preserve">המערער הורשע על פי הודאתו בעבירה של חבלה בכוונה מחמירה לפי </w:t>
      </w:r>
      <w:hyperlink r:id="rId12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329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</w:rPr>
          <w:t>(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>א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</w:rPr>
          <w:t>)(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1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</w:rPr>
          <w:t>)</w:t>
        </w:r>
      </w:hyperlink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ל</w:t>
      </w:r>
      <w:hyperlink r:id="rId13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>חוק העונשין</w:t>
        </w:r>
      </w:hyperlink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התשל</w:t>
      </w:r>
      <w:r>
        <w:rPr>
          <w:rFonts w:cs="Arial TUR" w:ascii="Arial TUR" w:hAnsi="Arial TUR"/>
          <w:rtl w:val="true"/>
        </w:rPr>
        <w:t>"</w:t>
      </w:r>
      <w:r>
        <w:rPr>
          <w:rFonts w:ascii="Arial TUR" w:hAnsi="Arial TUR" w:cs="Arial TUR"/>
          <w:rtl w:val="true"/>
        </w:rPr>
        <w:t>ז</w:t>
      </w:r>
      <w:r>
        <w:rPr>
          <w:rFonts w:cs="Arial TUR" w:ascii="Arial TUR" w:hAnsi="Arial TUR"/>
          <w:rtl w:val="true"/>
        </w:rPr>
        <w:t>-</w:t>
      </w:r>
      <w:r>
        <w:rPr>
          <w:rFonts w:cs="Arial TUR" w:ascii="Arial TUR" w:hAnsi="Arial TUR"/>
        </w:rPr>
        <w:t>1977</w:t>
      </w:r>
      <w:r>
        <w:rPr>
          <w:rFonts w:cs="Arial TUR" w:ascii="Arial TUR" w:hAnsi="Arial TUR"/>
          <w:rtl w:val="true"/>
        </w:rPr>
        <w:t xml:space="preserve"> (</w:t>
      </w:r>
      <w:r>
        <w:rPr>
          <w:rFonts w:ascii="Arial TUR" w:hAnsi="Arial TUR" w:cs="Arial TUR"/>
          <w:rtl w:val="true"/>
        </w:rPr>
        <w:t>להלן</w:t>
      </w:r>
      <w:r>
        <w:rPr>
          <w:rFonts w:cs="Arial TUR" w:ascii="Arial TUR" w:hAnsi="Arial TUR"/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החוק </w:t>
      </w:r>
      <w:r>
        <w:rPr>
          <w:rFonts w:ascii="Arial TUR" w:hAnsi="Arial TUR" w:cs="Arial TUR"/>
          <w:rtl w:val="true"/>
        </w:rPr>
        <w:t xml:space="preserve">או </w:t>
      </w:r>
      <w:r>
        <w:rPr>
          <w:rFonts w:ascii="Miriam" w:hAnsi="Miriam" w:cs="Miriam"/>
          <w:szCs w:val="24"/>
          <w:rtl w:val="true"/>
        </w:rPr>
        <w:t>חוק העונשין</w:t>
      </w:r>
      <w:r>
        <w:rPr>
          <w:rFonts w:cs="Arial TUR" w:ascii="Arial TUR" w:hAnsi="Arial TUR"/>
          <w:rtl w:val="true"/>
        </w:rPr>
        <w:t xml:space="preserve">); </w:t>
      </w:r>
      <w:r>
        <w:rPr>
          <w:rFonts w:ascii="Arial TUR" w:hAnsi="Arial TUR" w:cs="Arial TUR"/>
          <w:rtl w:val="true"/>
        </w:rPr>
        <w:t xml:space="preserve">בעבירה של החזקת סכין לפי </w:t>
      </w:r>
      <w:hyperlink r:id="rId14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186</w:t>
        </w:r>
      </w:hyperlink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לחוק</w:t>
      </w:r>
      <w:r>
        <w:rPr>
          <w:rFonts w:cs="Arial TUR" w:ascii="Arial TUR" w:hAnsi="Arial TUR"/>
          <w:rtl w:val="true"/>
        </w:rPr>
        <w:t xml:space="preserve">; </w:t>
      </w:r>
      <w:r>
        <w:rPr>
          <w:rFonts w:ascii="Arial TUR" w:hAnsi="Arial TUR" w:cs="Arial TUR"/>
          <w:rtl w:val="true"/>
        </w:rPr>
        <w:t xml:space="preserve">בעבירת איומים לפי </w:t>
      </w:r>
      <w:hyperlink r:id="rId15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192</w:t>
        </w:r>
      </w:hyperlink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לחוק</w:t>
      </w:r>
      <w:r>
        <w:rPr>
          <w:rFonts w:cs="Arial TUR" w:ascii="Arial TUR" w:hAnsi="Arial TUR"/>
          <w:rtl w:val="true"/>
        </w:rPr>
        <w:t xml:space="preserve">; </w:t>
      </w:r>
      <w:r>
        <w:rPr>
          <w:rFonts w:ascii="Arial TUR" w:hAnsi="Arial TUR" w:cs="Arial TUR"/>
          <w:rtl w:val="true"/>
        </w:rPr>
        <w:t xml:space="preserve">ובשיבוש מהלכי משפט לפי </w:t>
      </w:r>
      <w:hyperlink r:id="rId16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244</w:t>
        </w:r>
      </w:hyperlink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לחוק</w:t>
      </w:r>
      <w:r>
        <w:rPr>
          <w:rFonts w:cs="Arial TUR" w:ascii="Arial TUR" w:hAnsi="Arial TU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" w:hAnsi="Arial TUR" w:cs="Arial TUR"/>
        </w:rPr>
      </w:pPr>
      <w:r>
        <w:rPr>
          <w:rFonts w:ascii="Arial TUR" w:hAnsi="Arial TUR" w:cs="Arial TUR"/>
          <w:rtl w:val="true"/>
        </w:rPr>
        <w:t>כעולה מעובדות כתב האישום המתוקן בשנית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המערער נשוי למתלוננת מזה מספר שנים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 xml:space="preserve">מספר ימים עובר ליום </w:t>
      </w:r>
      <w:r>
        <w:rPr>
          <w:rFonts w:cs="Arial TUR" w:ascii="Arial TUR" w:hAnsi="Arial TUR"/>
        </w:rPr>
        <w:t>28.12.2015</w:t>
      </w:r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עזבה המתלוננת את בית הורי המערער ביפו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בו התגוררה עם המערער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ועברה להתגורר עם הוריה במחנה הפליטים שועפט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 xml:space="preserve">ביום </w:t>
      </w:r>
      <w:r>
        <w:rPr>
          <w:rFonts w:cs="Arial TUR" w:ascii="Arial TUR" w:hAnsi="Arial TUR"/>
        </w:rPr>
        <w:t>27.12.2015</w:t>
      </w:r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שוחחה המתלוננת עם המערער ואמרה לו כי בכוונתה להתגרש ממנו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עוד באותו היום שוחח המערער עם המתלוננת והטיח בפניה כי היא בוגדת בו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ולפיכך בכוונתו להשחית את פניה</w:t>
      </w:r>
      <w:r>
        <w:rPr>
          <w:rFonts w:cs="Arial TUR" w:ascii="Arial TUR" w:hAnsi="Arial TU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eastAsia="Arial TUR" w:cs="Arial TUR" w:ascii="Arial TUR" w:hAnsi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ביום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28.12.2015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בסמוך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לשעה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1:00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לפנות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בוקר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טלפן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ששהתה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הוריה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ואמר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  <w:rtl w:val="true"/>
        </w:rPr>
        <w:t>"</w:t>
      </w:r>
      <w:r>
        <w:rPr>
          <w:rFonts w:ascii="Arial TUR" w:hAnsi="Arial TUR" w:cs="FrankRuehl"/>
          <w:spacing w:val="10"/>
          <w:szCs w:val="28"/>
          <w:rtl w:val="true"/>
        </w:rPr>
        <w:t>מצפה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הפתעה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ממנו</w:t>
      </w:r>
      <w:r>
        <w:rPr>
          <w:rFonts w:cs="FrankRuehl" w:ascii="Arial TUR" w:hAnsi="Arial TUR"/>
          <w:spacing w:val="10"/>
          <w:szCs w:val="28"/>
          <w:rtl w:val="true"/>
        </w:rPr>
        <w:t xml:space="preserve">", </w:t>
      </w:r>
      <w:r>
        <w:rPr>
          <w:rFonts w:ascii="Arial TUR" w:hAnsi="Arial TUR" w:cs="FrankRuehl"/>
          <w:spacing w:val="10"/>
          <w:szCs w:val="28"/>
          <w:rtl w:val="true"/>
        </w:rPr>
        <w:t>כלשונו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האישום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כשעה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מכן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נכנס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בחשאי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הורי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ניגש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בעודה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ישנה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והחל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לחתוך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חתכים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ארוכים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בפניה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ובראשה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סכין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חדה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שהיתה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בידו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המשיך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וחתך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אוזנה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שחלק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מאפרכסת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נתלשה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ascii="Arial TUR" w:hAnsi="Arial TUR" w:cs="FrankRuehl"/>
          <w:spacing w:val="10"/>
          <w:szCs w:val="28"/>
          <w:rtl w:val="true"/>
        </w:rPr>
        <w:t>למחרת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האירוע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המתואר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שוחח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אחיה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וביקש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ממנו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להורות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לספר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שהיא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ראתה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אחר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דקר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אותה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" w:hAnsi="Arial TUR" w:cs="Arial TUR"/>
        </w:rPr>
      </w:pPr>
      <w:r>
        <w:rPr>
          <w:rFonts w:ascii="Arial TUR" w:hAnsi="Arial TUR" w:cs="Arial TUR"/>
          <w:rtl w:val="true"/>
        </w:rPr>
        <w:t xml:space="preserve">כתוצאה ממעשי המערער נגרמו למתלוננת חתכים בשני צידי רקותיה </w:t>
      </w:r>
      <w:r>
        <w:rPr>
          <w:rFonts w:ascii="Arial TUR" w:hAnsi="Arial TUR" w:cs="Arial TUR"/>
          <w:rtl w:val="true"/>
        </w:rPr>
        <w:t>–</w:t>
      </w:r>
      <w:r>
        <w:rPr>
          <w:rFonts w:ascii="Arial TUR" w:hAnsi="Arial TUR" w:cs="Arial TUR"/>
          <w:rtl w:val="true"/>
        </w:rPr>
        <w:t xml:space="preserve"> חתך אופקי ברקה שמאל וחתך אלכסוני ברקה ימין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וכן חתך בלחי ימין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בנוסף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אפרכסת אוזנה נתלשה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ונגרם לה חתך בכף יד שמאל שלווה בשבר פתוח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המתלוננת נזקקה לאשפוז ולטיפול רפואי שכלל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בין היתר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תפרים רבים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מעשי המערער הותירו על פניה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ראשה ואוזנה של המתלוננת צלקות קשות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אשר השחיתו את מראה פניה</w:t>
      </w:r>
      <w:r>
        <w:rPr>
          <w:rFonts w:cs="Arial TUR" w:ascii="Arial TUR" w:hAnsi="Arial TU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ההליך בבית המשפט קמא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 w:val="24"/>
          <w:szCs w:val="28"/>
        </w:rPr>
      </w:pPr>
      <w:r>
        <w:rPr>
          <w:rFonts w:cs="FrankRuehl" w:ascii="Arial TUR" w:hAnsi="Arial TUR"/>
          <w:spacing w:val="10"/>
          <w:sz w:val="24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Arial TUR" w:hAnsi="Arial TUR" w:cs="Arial TUR"/>
        </w:rPr>
      </w:pPr>
      <w:r>
        <w:rPr>
          <w:rFonts w:ascii="Arial TUR" w:hAnsi="Arial TUR" w:cs="Arial TUR"/>
          <w:rtl w:val="true"/>
        </w:rPr>
        <w:t>בתחילה כפר המערער בכתב האישום שיוחס לו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לאחר שמרבית עדי התביעה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ובהם המתלוננת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העידו בבית המשפט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ביקש המערער לחזור בו מכפירתו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והודה בעובדות כתב האישום המתוקן בשנית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בית המשפט קמא הרשיע את המערער בעבירות שיוחסו לו בכתב האישום המתוקן בשנית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כמפורט לעיל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על פי הודאתו</w:t>
      </w:r>
      <w:r>
        <w:rPr>
          <w:rFonts w:cs="Arial TUR" w:ascii="Arial TUR" w:hAnsi="Arial TU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לבית משפט קמא הוגש ביום </w:t>
      </w:r>
      <w:r>
        <w:rPr/>
        <w:t>6.3.2017</w:t>
      </w:r>
      <w:r>
        <w:rPr>
          <w:rtl w:val="true"/>
        </w:rPr>
        <w:t xml:space="preserve"> </w:t>
      </w:r>
      <w:r>
        <w:rPr>
          <w:rtl w:val="true"/>
        </w:rPr>
        <w:t>תסקיר שירות המבחן בעניינו של המערער במסגרתו מפורט כי המתלוננת הינה אשתו השנייה</w:t>
      </w:r>
      <w:r>
        <w:rPr>
          <w:rtl w:val="true"/>
        </w:rPr>
        <w:t xml:space="preserve">. </w:t>
      </w:r>
      <w:r>
        <w:rPr>
          <w:rtl w:val="true"/>
        </w:rPr>
        <w:t xml:space="preserve">מתסקיר שירות המבחן ומהרישום הפלילי עולה כי למערער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הרשעות קודמות במהלך השנים </w:t>
      </w:r>
      <w:r>
        <w:rPr/>
        <w:t>2014-1989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בגין עבירות של 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עבירות אלימות</w:t>
      </w:r>
      <w:r>
        <w:rPr>
          <w:rtl w:val="true"/>
        </w:rPr>
        <w:t xml:space="preserve">, </w:t>
      </w:r>
      <w:r>
        <w:rPr>
          <w:rtl w:val="true"/>
        </w:rPr>
        <w:t>עבירות סמים</w:t>
      </w:r>
      <w:r>
        <w:rPr>
          <w:rtl w:val="true"/>
        </w:rPr>
        <w:t xml:space="preserve">, </w:t>
      </w:r>
      <w:r>
        <w:rPr>
          <w:rtl w:val="true"/>
        </w:rPr>
        <w:t>עבירות רכוש</w:t>
      </w:r>
      <w:r>
        <w:rPr>
          <w:rtl w:val="true"/>
        </w:rPr>
        <w:t xml:space="preserve">, </w:t>
      </w:r>
      <w:r>
        <w:rPr>
          <w:rtl w:val="true"/>
        </w:rPr>
        <w:t>תקיפת שוטר במילוי תפקידו</w:t>
      </w:r>
      <w:r>
        <w:rPr>
          <w:rtl w:val="true"/>
        </w:rPr>
        <w:t xml:space="preserve">, </w:t>
      </w:r>
      <w:r>
        <w:rPr>
          <w:rtl w:val="true"/>
        </w:rPr>
        <w:t>ובריחה ממשמורת חוקית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מתסקיר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ומהרישום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הפלילי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חלק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בוצעו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הראשונה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לעיתים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גרימת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חבלה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ממש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נידון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לתקופות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כך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בשנת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2014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בעבירת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תקיפה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ונידון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לתקופת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8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ולמאסר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מותנה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6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Arial TUR" w:hAnsi="Arial TUR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" w:hAnsi="Arial TUR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Cs w:val="28"/>
            <w:u w:val="single"/>
          </w:rPr>
          <w:t>14130-11-13</w:t>
        </w:r>
      </w:hyperlink>
      <w:r>
        <w:rPr>
          <w:rFonts w:cs="FrankRuehl" w:ascii="Arial TUR" w:hAnsi="Arial TUR"/>
          <w:spacing w:val="10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השנים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ריצה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מספר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מבוטל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עונשי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חלקם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ממושכים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שבחן את גורמי הסיכון להתנהגות דומה בעתיד</w:t>
      </w:r>
      <w:r>
        <w:rPr>
          <w:rtl w:val="true"/>
        </w:rPr>
        <w:t xml:space="preserve">, </w:t>
      </w:r>
      <w:r>
        <w:rPr>
          <w:rtl w:val="true"/>
        </w:rPr>
        <w:t>מצא שירות המבחן כי המערער הוא בעל דפוסים התמכרותיים</w:t>
      </w:r>
      <w:r>
        <w:rPr>
          <w:rtl w:val="true"/>
        </w:rPr>
        <w:t xml:space="preserve">, </w:t>
      </w:r>
      <w:r>
        <w:rPr>
          <w:rtl w:val="true"/>
        </w:rPr>
        <w:t>עבריינים ואלימים מושרשים</w:t>
      </w:r>
      <w:r>
        <w:rPr>
          <w:rtl w:val="true"/>
        </w:rPr>
        <w:t xml:space="preserve">, </w:t>
      </w:r>
      <w:r>
        <w:rPr>
          <w:rtl w:val="true"/>
        </w:rPr>
        <w:t>וכי הוא חוזר ומתנהג באופן אלים וכוחני בקשרים זוגיים</w:t>
      </w:r>
      <w:r>
        <w:rPr>
          <w:rtl w:val="true"/>
        </w:rPr>
        <w:t xml:space="preserve">, </w:t>
      </w:r>
      <w:r>
        <w:rPr>
          <w:rtl w:val="true"/>
        </w:rPr>
        <w:t>בעוד הסנקציות העונשיות שהוטלו עליו לא מהוות עבורו גורם מרתיע או ממתן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מצא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מתקשה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לקחת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מעשיו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ומשליך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האחריות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להתנהגותו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חיצוניים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הצביע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קיומם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אלמנטים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בולטים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קנאה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שליטה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רכושנות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ואובססיביות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בקשר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הזוגי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מגבירים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הסיכון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להתנהגות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אלימה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התרשם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מצויה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</w:t>
      </w:r>
      <w:r>
        <w:rPr>
          <w:rFonts w:cs="FrankRuehl" w:ascii="Arial TUR" w:hAnsi="Arial TUR"/>
          <w:spacing w:val="10"/>
          <w:szCs w:val="28"/>
          <w:rtl w:val="true"/>
        </w:rPr>
        <w:t>"</w:t>
      </w:r>
      <w:r>
        <w:rPr>
          <w:rFonts w:ascii="Arial TUR" w:hAnsi="Arial TUR" w:cs="FrankRuehl"/>
          <w:spacing w:val="10"/>
          <w:szCs w:val="28"/>
          <w:rtl w:val="true"/>
        </w:rPr>
        <w:t>חוויית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פחד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קיומי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ואיום</w:t>
      </w:r>
      <w:r>
        <w:rPr>
          <w:rFonts w:cs="FrankRuehl" w:ascii="Arial TUR" w:hAnsi="Arial TUR"/>
          <w:spacing w:val="10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Cs w:val="28"/>
          <w:rtl w:val="true"/>
        </w:rPr>
        <w:t>מצידו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כלשון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התסקיר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קיים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לפגיעה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ascii="Arial TUR" w:hAnsi="Arial TUR" w:cs="FrankRuehl"/>
          <w:spacing w:val="10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ציין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החל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לגמילה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מסמים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מאסרו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מעונין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להמשיך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בטיפול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להתמכרות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מסמים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בתחום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האלימות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ascii="Arial TUR" w:hAnsi="Arial TUR" w:cs="FrankRuehl"/>
          <w:spacing w:val="10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בחומרת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העבירות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בטיבן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ובהישנותן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ובכך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שהסנקציות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העונשיות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הועילו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להרתעת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בהמלצה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שיקומית</w:t>
      </w:r>
      <w:r>
        <w:rPr>
          <w:rFonts w:cs="FrankRuehl" w:ascii="Arial TUR" w:hAnsi="Arial TUR"/>
          <w:spacing w:val="10"/>
          <w:szCs w:val="28"/>
          <w:rtl w:val="true"/>
        </w:rPr>
        <w:t>-</w:t>
      </w:r>
      <w:r>
        <w:rPr>
          <w:rFonts w:ascii="Arial TUR" w:hAnsi="Arial TUR" w:cs="FrankRuehl"/>
          <w:spacing w:val="10"/>
          <w:szCs w:val="28"/>
          <w:rtl w:val="true"/>
        </w:rPr>
        <w:t>טיפולית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בעניינו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והמליץ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הטלת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שיאפשר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השתלבותו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בתוכנית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טיפולית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המאסר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בהתייחסו למתחם העונש ההולם</w:t>
      </w:r>
      <w:r>
        <w:rPr>
          <w:rtl w:val="true"/>
        </w:rPr>
        <w:t xml:space="preserve">, </w:t>
      </w:r>
      <w:r>
        <w:rPr>
          <w:rtl w:val="true"/>
        </w:rPr>
        <w:t>קבע בית המשפט מתחם עונש כולל לכל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"</w:t>
      </w:r>
      <w:r>
        <w:rPr>
          <w:rtl w:val="true"/>
        </w:rPr>
        <w:t>כולן קשורות זו בזו ובאותו אירוע</w:t>
      </w:r>
      <w:r>
        <w:rPr>
          <w:rtl w:val="true"/>
        </w:rPr>
        <w:t xml:space="preserve">". </w:t>
      </w:r>
      <w:r>
        <w:rPr>
          <w:rtl w:val="true"/>
        </w:rPr>
        <w:t>בקביעת המתחם</w:t>
      </w:r>
      <w:r>
        <w:rPr>
          <w:rtl w:val="true"/>
        </w:rPr>
        <w:t xml:space="preserve">, </w:t>
      </w:r>
      <w:r>
        <w:rPr>
          <w:rtl w:val="true"/>
        </w:rPr>
        <w:t>התייחס בית משפט קמא לעונש שקבע המחוקק לצד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כאשר העונש בגין העבירה החמורה מבין העבירות שבביצוען הורשע המערער </w:t>
      </w:r>
      <w:r>
        <w:rPr>
          <w:rtl w:val="true"/>
        </w:rPr>
        <w:t>–</w:t>
      </w:r>
      <w:r>
        <w:rPr>
          <w:rtl w:val="true"/>
        </w:rPr>
        <w:t xml:space="preserve"> חבלה חמורה בנסיבות מחמירות </w:t>
      </w:r>
      <w:r>
        <w:rPr>
          <w:rtl w:val="true"/>
        </w:rPr>
        <w:t>–</w:t>
      </w:r>
      <w:r>
        <w:rPr>
          <w:rtl w:val="true"/>
        </w:rPr>
        <w:t xml:space="preserve"> עומד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ציין בית המשפט קמא</w:t>
      </w:r>
      <w:r>
        <w:rPr>
          <w:rtl w:val="true"/>
        </w:rPr>
        <w:t xml:space="preserve">, </w:t>
      </w:r>
      <w:r>
        <w:rPr>
          <w:rtl w:val="true"/>
        </w:rPr>
        <w:t>כי בעבירות אלימות במשפחה נקבע עונש מינימום</w:t>
      </w:r>
      <w:r>
        <w:rPr>
          <w:rtl w:val="true"/>
        </w:rPr>
        <w:t xml:space="preserve">, </w:t>
      </w:r>
      <w:r>
        <w:rPr>
          <w:rtl w:val="true"/>
        </w:rPr>
        <w:t xml:space="preserve">שלא יפחת מחמישית העונש המירבי שנקבע לעבירה </w:t>
      </w:r>
      <w:r>
        <w:rPr>
          <w:rtl w:val="true"/>
        </w:rPr>
        <w:t>(</w:t>
      </w:r>
      <w:r>
        <w:rPr>
          <w:rtl w:val="true"/>
        </w:rPr>
        <w:t xml:space="preserve">כאמור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המעיד על החומרה הרבה שמייחס המחוקק לעבירות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בערך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המוגן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שנפגע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מעבירת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גופו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אדם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גרימת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כאב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וסבל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פיזי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ונפשי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ופגיעה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בערכי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המשפחה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מפנה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לקביעת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לחומרה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שבעבירה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חבלה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בכוונה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מחמירה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בעיקר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מצד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זוגן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הפגיעה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בשלטון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החוק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מהעבירה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שיבוש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מהלכי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שביצע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ascii="Arial TUR" w:hAnsi="Arial TUR" w:cs="FrankRuehl"/>
          <w:spacing w:val="10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</w:t>
      </w:r>
      <w:r>
        <w:rPr>
          <w:rFonts w:ascii="Arial TUR" w:hAnsi="Arial TUR" w:cs="FrankRuehl"/>
          <w:spacing w:val="10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הנוהגת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טווח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רחב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ביותר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נקבע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הטווח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בודדות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המגיעים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12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זוג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הקשורות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בביצוע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באירוע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קנאה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ויחס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אובססיבי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קבע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פגיעת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נעשתה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מתוכנן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מרושע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ואכזרי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נועד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להטיל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נכות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מום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לגרום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חבלה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חמורה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ציין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הגדיל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לעשות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</w:t>
      </w:r>
      <w:r>
        <w:rPr>
          <w:rFonts w:ascii="Arial TUR" w:hAnsi="Arial TUR" w:cs="FrankRuehl"/>
          <w:spacing w:val="10"/>
          <w:szCs w:val="28"/>
          <w:rtl w:val="true"/>
        </w:rPr>
        <w:t>ניסה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להשפיע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תסגיר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כמי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שעשה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המעשה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לבסוף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למתלוננת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ממעשי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הותירו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פניה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ראשה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אוזנה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צלקות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קשות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שהשחיתו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מראה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פניה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במכלול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השיקולים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שפורטו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נוכח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מהות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ונסיבותיהן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ובהתחשב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בפסיקתו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להחמיר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בענישה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מבצעי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בנות</w:t>
      </w:r>
      <w:r>
        <w:rPr>
          <w:rFonts w:cs="FrankRuehl" w:ascii="Arial TUR" w:hAnsi="Arial TUR"/>
          <w:spacing w:val="10"/>
          <w:szCs w:val="28"/>
          <w:rtl w:val="true"/>
        </w:rPr>
        <w:t>-</w:t>
      </w:r>
      <w:r>
        <w:rPr>
          <w:rFonts w:ascii="Arial TUR" w:hAnsi="Arial TUR" w:cs="FrankRuehl"/>
          <w:spacing w:val="10"/>
          <w:szCs w:val="28"/>
          <w:rtl w:val="true"/>
        </w:rPr>
        <w:t>זוג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דנן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7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</w:t>
      </w:r>
      <w:r>
        <w:rPr>
          <w:rFonts w:cs="FrankRuehl" w:ascii="Arial TUR" w:hAnsi="Arial TUR"/>
          <w:spacing w:val="10"/>
          <w:szCs w:val="28"/>
          <w:rtl w:val="true"/>
        </w:rPr>
        <w:t>-</w:t>
      </w:r>
      <w:r>
        <w:rPr>
          <w:rFonts w:cs="FrankRuehl" w:ascii="Arial TUR" w:hAnsi="Arial TUR"/>
          <w:spacing w:val="10"/>
          <w:szCs w:val="28"/>
        </w:rPr>
        <w:t>14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בעת 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לקולא את הודאת המערער </w:t>
      </w:r>
      <w:r>
        <w:rPr>
          <w:rtl w:val="true"/>
        </w:rPr>
        <w:t>(</w:t>
      </w:r>
      <w:r>
        <w:rPr>
          <w:rtl w:val="true"/>
        </w:rPr>
        <w:t>תוך התחשבות בכך שזו ניתנה לאחר שמרבית עדי התביעה</w:t>
      </w:r>
      <w:r>
        <w:rPr>
          <w:rtl w:val="true"/>
        </w:rPr>
        <w:t xml:space="preserve">, </w:t>
      </w:r>
      <w:r>
        <w:rPr>
          <w:rtl w:val="true"/>
        </w:rPr>
        <w:t>ובהם המתלוננת</w:t>
      </w:r>
      <w:r>
        <w:rPr>
          <w:rtl w:val="true"/>
        </w:rPr>
        <w:t xml:space="preserve">, </w:t>
      </w:r>
      <w:r>
        <w:rPr>
          <w:rtl w:val="true"/>
        </w:rPr>
        <w:t>העידו בבית המשפט</w:t>
      </w:r>
      <w:r>
        <w:rPr>
          <w:rtl w:val="true"/>
        </w:rPr>
        <w:t xml:space="preserve">); </w:t>
      </w:r>
      <w:r>
        <w:rPr>
          <w:rtl w:val="true"/>
        </w:rPr>
        <w:t>בכך שהמערער הביע חרטה על מעשיו</w:t>
      </w:r>
      <w:r>
        <w:rPr>
          <w:rtl w:val="true"/>
        </w:rPr>
        <w:t xml:space="preserve">; </w:t>
      </w:r>
      <w:r>
        <w:rPr>
          <w:rtl w:val="true"/>
        </w:rPr>
        <w:t>בנסיבותיו האישיות של המערער</w:t>
      </w:r>
      <w:r>
        <w:rPr>
          <w:rtl w:val="true"/>
        </w:rPr>
        <w:t xml:space="preserve">; </w:t>
      </w:r>
      <w:r>
        <w:rPr>
          <w:rtl w:val="true"/>
        </w:rPr>
        <w:t>במאמץ שעושה המערער להיגמל מהשימוש בסמים</w:t>
      </w:r>
      <w:r>
        <w:rPr>
          <w:rtl w:val="true"/>
        </w:rPr>
        <w:t xml:space="preserve">; </w:t>
      </w:r>
      <w:r>
        <w:rPr>
          <w:rtl w:val="true"/>
        </w:rPr>
        <w:t>ובכך שהמערער הביע רצון לקבל טיפול במסגרת מאסרו בתחום האלימות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לצד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שקל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לחומרא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עברו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הפלילי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הכבד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קודמות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במשפחה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אשתו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הראשונה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והן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שעונשי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קודמים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שהוטלו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תקיפת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הרתיעו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מלשוב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ולבצע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מעשים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ואכזריים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כלפיה</w:t>
      </w:r>
      <w:r>
        <w:rPr>
          <w:rFonts w:cs="FrankRuehl" w:ascii="Arial TUR" w:hAnsi="Arial TUR"/>
          <w:spacing w:val="10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Cs w:val="28"/>
          <w:rtl w:val="true"/>
        </w:rPr>
        <w:t>ובכך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קודם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להרתיע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מביצוע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נשוא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האישום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דנן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בנוסף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מצא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להתחשב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שאף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הביע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חרטה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מתסקיר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עולה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משליך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האחריות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חיצוניים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בהם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נמצא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להתחשב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בהערכת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בדבר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החשש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בעתיד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וזאת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בהתחשב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בכך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באדם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דפוסים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התמכרותיים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עבריינים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ואלימים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מושרשים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החוזר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ופועל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באלימות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ובכוחניות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קשריו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הזוגיים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  <w:tab/>
      </w:r>
      <w:r>
        <w:rPr>
          <w:rFonts w:ascii="Arial TUR" w:hAnsi="Arial TUR" w:cs="FrankRuehl"/>
          <w:spacing w:val="10"/>
          <w:szCs w:val="28"/>
          <w:rtl w:val="true"/>
        </w:rPr>
        <w:t>בנסיבות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קמא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המצוי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בחלקו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מתחם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הענישה</w:t>
      </w:r>
      <w:r>
        <w:rPr>
          <w:rFonts w:cs="FrankRuehl" w:ascii="Arial TUR" w:hAnsi="Arial TUR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Cs w:val="28"/>
          <w:rtl w:val="true"/>
        </w:rPr>
        <w:t>בסופו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הטיל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כולל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12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שנות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בפועל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  <w:rtl w:val="true"/>
        </w:rPr>
        <w:t>(</w:t>
      </w:r>
      <w:r>
        <w:rPr>
          <w:rFonts w:ascii="Arial TUR" w:hAnsi="Arial TUR" w:cs="FrankRuehl"/>
          <w:spacing w:val="10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שהפעיל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במצטבר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תנאי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6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כאמור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הרשעתו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בתקיפה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קודמת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עונשים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נוספים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כמפורט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בפסקה</w:t>
      </w:r>
      <w:r>
        <w:rPr>
          <w:rFonts w:ascii="Arial TUR" w:hAnsi="Arial TUR" w:eastAsia="Arial TUR" w:cs="Arial TUR"/>
          <w:spacing w:val="10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Cs w:val="28"/>
        </w:rPr>
        <w:t>1</w:t>
      </w:r>
      <w:r>
        <w:rPr>
          <w:rFonts w:cs="FrankRuehl" w:ascii="Arial TUR" w:hAnsi="Arial TUR"/>
          <w:spacing w:val="10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Cs w:val="28"/>
          <w:rtl w:val="true"/>
        </w:rPr>
        <w:t>לעיל</w:t>
      </w:r>
      <w:r>
        <w:rPr>
          <w:rFonts w:cs="FrankRuehl" w:ascii="Arial TUR" w:hAnsi="Arial TUR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טענות הצדדים בערעור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cs="Miriam" w:ascii="Miriam" w:hAnsi="Miriam"/>
          <w:spacing w:val="10"/>
          <w:sz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בנימוקי הערעור ובדיון בעל פה שנערך לפנינו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כי שגה בית משפט קמא בקביעת מתחם הענישה ההולם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קביעת המתחם נעשתה תוך הסתמכות שגויה על עונשי המקסימום הקבועים ב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ותוך התחשבות יתר על המידה בעונש המזערי שיש לגזור בהתאם להוראות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לפי הנטען</w:t>
      </w:r>
      <w:r>
        <w:rPr>
          <w:rtl w:val="true"/>
        </w:rPr>
        <w:t xml:space="preserve">, </w:t>
      </w:r>
      <w:r>
        <w:rPr>
          <w:rtl w:val="true"/>
        </w:rPr>
        <w:t>טעויות אלה הביאו את בית משפט קמא להחמרת יתר בקביעת מתחם הענישה ולהחמרה בגזירת עונשו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בית המשפט לא נתן משקל מספיק לנסיבות חייו הקשות של המערער</w:t>
      </w:r>
      <w:r>
        <w:rPr>
          <w:rtl w:val="true"/>
        </w:rPr>
        <w:t xml:space="preserve">, </w:t>
      </w:r>
      <w:r>
        <w:rPr>
          <w:rtl w:val="true"/>
        </w:rPr>
        <w:t>ולעובדה כי העבירות בוצעו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בהיותו נתון להשפעת סמים </w:t>
      </w:r>
      <w:r>
        <w:rPr>
          <w:rtl w:val="true"/>
        </w:rPr>
        <w:t>–</w:t>
      </w:r>
      <w:r>
        <w:rPr>
          <w:rtl w:val="true"/>
        </w:rPr>
        <w:t xml:space="preserve"> נסיבה שלעמדתו יש לשקול לקולא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לאחר גזירת הדין השתלב המערער במסגרת מאסרו בטיפול לגמילה מסמים</w:t>
      </w:r>
      <w:r>
        <w:rPr>
          <w:rtl w:val="true"/>
        </w:rPr>
        <w:t xml:space="preserve">, </w:t>
      </w:r>
      <w:r>
        <w:rPr>
          <w:rtl w:val="true"/>
        </w:rPr>
        <w:t>וכי השינוי התפיסתי וההתנהגותי שעובר המערער במישור זה מהווה נסיבה משמעותית להקלה 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Cs w:val="28"/>
        </w:rPr>
      </w:pPr>
      <w:r>
        <w:rPr>
          <w:rFonts w:cs="FrankRuehl" w:ascii="Arial TUR" w:hAnsi="Arial TUR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 טענה באת</w:t>
      </w:r>
      <w:r>
        <w:rPr>
          <w:rtl w:val="true"/>
        </w:rPr>
        <w:t>-</w:t>
      </w:r>
      <w:r>
        <w:rPr>
          <w:rtl w:val="true"/>
        </w:rPr>
        <w:t>כוח המשיבה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העונש שהוטל על המערער תואם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והינו </w:t>
      </w:r>
      <w:r>
        <w:rPr>
          <w:rtl w:val="true"/>
        </w:rPr>
        <w:t>"</w:t>
      </w:r>
      <w:r>
        <w:rPr>
          <w:rtl w:val="true"/>
        </w:rPr>
        <w:t>ראוי והולם</w:t>
      </w:r>
      <w:r>
        <w:rPr>
          <w:rtl w:val="true"/>
        </w:rPr>
        <w:t xml:space="preserve">"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כח המשיבה חזרה ועמדה על נסיבותיו החמורות של המקרה דנן</w:t>
      </w:r>
      <w:r>
        <w:rPr>
          <w:rtl w:val="true"/>
        </w:rPr>
        <w:t xml:space="preserve">, </w:t>
      </w:r>
      <w:r>
        <w:rPr>
          <w:rtl w:val="true"/>
        </w:rPr>
        <w:t>ובפרט על הפגיעות החמורות מהן סובלת המתלוננת כתוצאה ממעשיו של המערער</w:t>
      </w:r>
      <w:r>
        <w:rPr>
          <w:rtl w:val="true"/>
        </w:rPr>
        <w:t xml:space="preserve">, </w:t>
      </w:r>
      <w:r>
        <w:rPr>
          <w:rtl w:val="true"/>
        </w:rPr>
        <w:t>והפנתה 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לפיה המערער הוא בעל דפוסים אלימים קשים ואובססיביים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 עמדה על עברו הפלילי המכביד של המערער</w:t>
      </w:r>
      <w:r>
        <w:rPr>
          <w:rtl w:val="true"/>
        </w:rPr>
        <w:t xml:space="preserve">, </w:t>
      </w:r>
      <w:r>
        <w:rPr>
          <w:rtl w:val="true"/>
        </w:rPr>
        <w:t>בשלו ריצה מספר מאסרים בפועל והוטל עליו מאסר מותנה</w:t>
      </w:r>
      <w:r>
        <w:rPr>
          <w:rtl w:val="true"/>
        </w:rPr>
        <w:t xml:space="preserve">, </w:t>
      </w:r>
      <w:r>
        <w:rPr>
          <w:rtl w:val="true"/>
        </w:rPr>
        <w:t>ועל כך כי גם אלה לא הרתיעו אותו מלבצע את המעשים הקשים נשוא כתב האישום דנן</w:t>
      </w:r>
      <w:r>
        <w:rPr>
          <w:rtl w:val="true"/>
        </w:rPr>
        <w:t xml:space="preserve">. </w:t>
      </w:r>
      <w:r>
        <w:rPr>
          <w:rtl w:val="true"/>
        </w:rPr>
        <w:t>עוד ציינה 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כי הפיצוי שנפסק לזכות המתלוננת לא שולם</w:t>
      </w:r>
      <w:r>
        <w:rPr>
          <w:rtl w:val="true"/>
        </w:rPr>
        <w:t xml:space="preserve">.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מהתסקיר המשלים אשר הוגש לנו עולה</w:t>
      </w:r>
      <w:r>
        <w:rPr>
          <w:rtl w:val="true"/>
        </w:rPr>
        <w:t xml:space="preserve">, </w:t>
      </w:r>
      <w:r>
        <w:rPr>
          <w:rtl w:val="true"/>
        </w:rPr>
        <w:t>כי לפני מספר חודשים נפלט המערער מהמחלקה לטיפול בהתמכרויות בבית הסוהר בשל חוסר פניות לתהליך הטיפולי</w:t>
      </w:r>
      <w:r>
        <w:rPr>
          <w:rtl w:val="true"/>
        </w:rPr>
        <w:t xml:space="preserve">, </w:t>
      </w:r>
      <w:r>
        <w:rPr>
          <w:rtl w:val="true"/>
        </w:rPr>
        <w:t>ונוצר רושם כי המערער התקשה ללמוד מטעויותיו</w:t>
      </w:r>
      <w:r>
        <w:rPr>
          <w:rtl w:val="true"/>
        </w:rPr>
        <w:t xml:space="preserve">. </w:t>
      </w:r>
      <w:r>
        <w:rPr>
          <w:rtl w:val="true"/>
        </w:rPr>
        <w:t>מאחר ונפלט מהטיפול האמור</w:t>
      </w:r>
      <w:r>
        <w:rPr>
          <w:rtl w:val="true"/>
        </w:rPr>
        <w:t xml:space="preserve">, </w:t>
      </w:r>
      <w:r>
        <w:rPr>
          <w:rtl w:val="true"/>
        </w:rPr>
        <w:t>הופסק הטיפול בו גם בתחום האלימות במשפחה</w:t>
      </w:r>
      <w:r>
        <w:rPr>
          <w:rtl w:val="true"/>
        </w:rPr>
        <w:t xml:space="preserve">. </w:t>
      </w:r>
      <w:r>
        <w:rPr>
          <w:rtl w:val="true"/>
        </w:rPr>
        <w:t>כיום המערער אינו משולב במסגרת תעסוקה</w:t>
      </w:r>
      <w:r>
        <w:rPr>
          <w:rtl w:val="true"/>
        </w:rPr>
        <w:t xml:space="preserve">, </w:t>
      </w:r>
      <w:r>
        <w:rPr>
          <w:rtl w:val="true"/>
        </w:rPr>
        <w:t>ולאחרונה נפלט גם ממרכז החינוך בבית הסוהר</w:t>
      </w:r>
      <w:r>
        <w:rPr>
          <w:rtl w:val="true"/>
        </w:rPr>
        <w:t xml:space="preserve">, </w:t>
      </w:r>
      <w:r>
        <w:rPr>
          <w:rtl w:val="true"/>
        </w:rPr>
        <w:t>בשל אי עמידתו בכללים המחויבים מכך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cs="Miriam" w:ascii="Miriam" w:hAnsi="Miriam"/>
          <w:spacing w:val="10"/>
          <w:sz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שעיינו בגזר דינו של בית משפט קמא ושקלנו את טיעוני הצדדים</w:t>
      </w:r>
      <w:r>
        <w:rPr>
          <w:rtl w:val="true"/>
        </w:rPr>
        <w:t xml:space="preserve">, </w:t>
      </w:r>
      <w:r>
        <w:rPr>
          <w:rtl w:val="true"/>
        </w:rPr>
        <w:t>באנו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מתערבת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 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 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 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 xml:space="preserve">דומים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15.10.2017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בא בגדרם של מקרים אלה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לא מצאנו לנכון להידרש למכלול הטיעון הנרחב בדברי בא</w:t>
      </w:r>
      <w:r>
        <w:rPr>
          <w:rtl w:val="true"/>
        </w:rPr>
        <w:t>-</w:t>
      </w:r>
      <w:r>
        <w:rPr>
          <w:rtl w:val="true"/>
        </w:rPr>
        <w:t xml:space="preserve">כוח המערער בהתייחס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נציין רק זאת</w:t>
      </w:r>
      <w:r>
        <w:rPr>
          <w:rtl w:val="true"/>
        </w:rPr>
        <w:t xml:space="preserve">, </w:t>
      </w:r>
      <w:r>
        <w:rPr>
          <w:rtl w:val="true"/>
        </w:rPr>
        <w:t xml:space="preserve">כי האמור לעיל שריר וקיים גם לאחר כניסתו לתוקף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ואף במקרים בהם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לחוק לא יושם כהלכתו </w:t>
      </w:r>
      <w:r>
        <w:rPr>
          <w:rtl w:val="true"/>
        </w:rPr>
        <w:t>–</w:t>
      </w:r>
      <w:r>
        <w:rPr>
          <w:rtl w:val="true"/>
        </w:rPr>
        <w:t xml:space="preserve"> ואיננו סבורים כך במקרה דנן </w:t>
      </w:r>
      <w:r>
        <w:rPr>
          <w:rtl w:val="true"/>
        </w:rPr>
        <w:t>–</w:t>
      </w:r>
      <w:r>
        <w:rPr>
          <w:rtl w:val="true"/>
        </w:rPr>
        <w:t xml:space="preserve"> אזי אין הדבר מחייב בהכרח התערבות בתוצאה אליה הגיעה הערכאה הדיונית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2357/13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רוש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 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 xml:space="preserve">ו לפסק דינו של השופט </w:t>
      </w:r>
      <w:r>
        <w:rPr>
          <w:rFonts w:ascii="Miriam" w:hAnsi="Miriam" w:cs="Miriam"/>
          <w:szCs w:val="24"/>
          <w:rtl w:val="true"/>
        </w:rPr>
        <w:t>א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6.10.2013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אף שהעונש שהושת על המערער מצוי בחלקו העליון של רף הענישה הראוי</w:t>
      </w:r>
      <w:r>
        <w:rPr>
          <w:rtl w:val="true"/>
        </w:rPr>
        <w:t xml:space="preserve">, </w:t>
      </w:r>
      <w:r>
        <w:rPr>
          <w:rtl w:val="true"/>
        </w:rPr>
        <w:t>במכלול הנסיבות שנסקרו בפנינו אנו סבורים כי אין מקום להתערב בעונש שהושת על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 בהם הורשע המערער הם חמורים ביותר</w:t>
      </w:r>
      <w:r>
        <w:rPr>
          <w:rtl w:val="true"/>
        </w:rPr>
        <w:t xml:space="preserve">. </w:t>
      </w:r>
      <w:r>
        <w:rPr>
          <w:rtl w:val="true"/>
        </w:rPr>
        <w:t>המערער נקט באלימות קשה כלפי המתלוננת והשחית את פניה</w:t>
      </w:r>
      <w:r>
        <w:rPr>
          <w:rtl w:val="true"/>
        </w:rPr>
        <w:t xml:space="preserve">, </w:t>
      </w:r>
      <w:r>
        <w:rPr>
          <w:rtl w:val="true"/>
        </w:rPr>
        <w:t>לאחר שאיים עליה כי יעשה כן</w:t>
      </w:r>
      <w:r>
        <w:rPr>
          <w:rtl w:val="true"/>
        </w:rPr>
        <w:t xml:space="preserve">. </w:t>
      </w:r>
      <w:r>
        <w:rPr>
          <w:rtl w:val="true"/>
        </w:rPr>
        <w:t>המקרה דנן אינו עומד לבדו</w:t>
      </w:r>
      <w:r>
        <w:rPr>
          <w:rtl w:val="true"/>
        </w:rPr>
        <w:t xml:space="preserve">, </w:t>
      </w:r>
      <w:r>
        <w:rPr>
          <w:rtl w:val="true"/>
        </w:rPr>
        <w:t>והינו חוליה בשרשרת התנהגויות פוגעניות בהן נקט המערער כלפי 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חזר ועמד לא אחת על הצורך לנקוט בענישה מחמירה ומרתיעה בגין מעשי אלימות קשים כמעשיו של המערער בפנינו</w:t>
      </w:r>
      <w:r>
        <w:rPr>
          <w:rtl w:val="true"/>
        </w:rPr>
        <w:t xml:space="preserve">, </w:t>
      </w:r>
      <w:r>
        <w:rPr>
          <w:rtl w:val="true"/>
        </w:rPr>
        <w:t xml:space="preserve">בפרט במקרים בהם האלימות מופנית נגד נשים מצד בן זוגם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5"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u w:val="single"/>
          </w:rPr>
          <w:t>7701/14</w:t>
        </w:r>
      </w:hyperlink>
      <w:r>
        <w:rPr>
          <w:rFonts w:cs="Arial TUR" w:ascii="Arial TUR" w:hAnsi="Arial TUR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מוחמד סלא אל טייב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Fonts w:ascii="Arial TUR" w:hAnsi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" w:ascii="Arial TUR" w:hAnsi="Arial TUR"/>
          <w:rtl w:val="true"/>
        </w:rPr>
        <w:t>(</w:t>
      </w:r>
      <w:r>
        <w:rPr>
          <w:rFonts w:cs="Century" w:ascii="Century" w:hAnsi="Century"/>
          <w:sz w:val="22"/>
        </w:rPr>
        <w:t>16.5.2016</w:t>
      </w:r>
      <w:r>
        <w:rPr>
          <w:rFonts w:cs="Arial TUR" w:ascii="Arial TUR" w:hAnsi="Arial TUR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המדובר בתופעה חמורה ורחבת היקף</w:t>
      </w:r>
      <w:r>
        <w:rPr>
          <w:rtl w:val="true"/>
        </w:rPr>
        <w:t xml:space="preserve">, </w:t>
      </w:r>
      <w:r>
        <w:rPr>
          <w:rtl w:val="true"/>
        </w:rPr>
        <w:t>המחייבת הטלת ענישה מרתיעה</w:t>
      </w:r>
      <w:r>
        <w:rPr>
          <w:rtl w:val="true"/>
        </w:rPr>
        <w:t xml:space="preserve">, </w:t>
      </w:r>
      <w:r>
        <w:rPr>
          <w:rtl w:val="true"/>
        </w:rPr>
        <w:t>אשר בנוסף יהא בה כדי לשקף את הפגיעה הקשה שחוות נשים ממעשי אלימות המופעלים עליהם מצד בן</w:t>
      </w:r>
      <w:r>
        <w:rPr>
          <w:rtl w:val="true"/>
        </w:rPr>
        <w:t>-</w:t>
      </w:r>
      <w:r>
        <w:rPr>
          <w:rtl w:val="true"/>
        </w:rPr>
        <w:t>זוגם</w:t>
      </w:r>
      <w:r>
        <w:rPr>
          <w:rtl w:val="true"/>
        </w:rPr>
        <w:t xml:space="preserve">, </w:t>
      </w:r>
      <w:r>
        <w:rPr>
          <w:rtl w:val="true"/>
        </w:rPr>
        <w:t>בסביבה שאמורה להיות סביבתן הבטוחה והמוגנת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לכל אלה מצטרפת הפגיעה בערך המוגן של שלטון החוק כתוצאה מהעבירה של שיבוש מהלכי משפט שביצע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והעובדה כי הפיצוי שנפסק למתלוננת לא שולם עד כה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לנוכח כל האמור הערעור נדחה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</w:t>
      </w:r>
      <w:r>
        <w:rPr>
          <w:rFonts w:cs="Miriam"/>
          <w:sz w:val="24"/>
          <w:sz w:val="24"/>
          <w:szCs w:val="24"/>
          <w:u w:val="single"/>
          <w:rtl w:val="true"/>
        </w:rPr>
        <w:t>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סדיסטי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מסומנת</w:t>
      </w:r>
      <w:r>
        <w:rPr>
          <w:rtl w:val="true"/>
        </w:rPr>
        <w:t xml:space="preserve">"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מותרת</w:t>
      </w:r>
      <w:r>
        <w:rPr>
          <w:rtl w:val="true"/>
        </w:rPr>
        <w:t xml:space="preserve">" </w:t>
      </w:r>
      <w:r>
        <w:rPr>
          <w:rtl w:val="true"/>
        </w:rPr>
        <w:t>לאף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נכנסים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קטיגוריה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דיכוי</w:t>
      </w:r>
      <w:r>
        <w:rPr>
          <w:rtl w:val="true"/>
        </w:rPr>
        <w:t xml:space="preserve">, </w:t>
      </w:r>
      <w:r>
        <w:rPr>
          <w:rtl w:val="true"/>
        </w:rPr>
        <w:t>שנאה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</w:t>
      </w:r>
      <w:r>
        <w:rPr>
          <w:rtl w:val="true"/>
        </w:rPr>
        <w:t xml:space="preserve">. </w:t>
      </w:r>
      <w:r>
        <w:rPr>
          <w:rtl w:val="true"/>
        </w:rPr>
        <w:t>במדינות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פקיסטן</w:t>
      </w:r>
      <w:r>
        <w:rPr>
          <w:rtl w:val="true"/>
        </w:rPr>
        <w:t xml:space="preserve">, </w:t>
      </w:r>
      <w:r>
        <w:rPr>
          <w:rtl w:val="true"/>
        </w:rPr>
        <w:t>רווחת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להעניש</w:t>
      </w:r>
      <w:r>
        <w:rPr>
          <w:rtl w:val="true"/>
        </w:rPr>
        <w:t xml:space="preserve">"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דוקומנטרי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באוסקר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/>
        <w:t>S</w:t>
      </w:r>
      <w:r>
        <w:rPr/>
        <w:t xml:space="preserve">aving </w:t>
      </w:r>
      <w:r>
        <w:rPr/>
        <w:t>F</w:t>
      </w:r>
      <w:r>
        <w:rPr/>
        <w:t>ace</w:t>
      </w:r>
      <w:r>
        <w:rPr/>
        <w:t>" (2002)</w:t>
      </w:r>
      <w:r>
        <w:rPr>
          <w:rtl w:val="true"/>
        </w:rPr>
        <w:t xml:space="preserve">).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ופרימיטיבית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ובערת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מקרבך</w:t>
      </w:r>
      <w:r>
        <w:rPr>
          <w:rtl w:val="true"/>
        </w:rPr>
        <w:t xml:space="preserve">".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b/>
          <w:bCs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12.7.2018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17053070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טנ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54678313-5307/17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5307/17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גראם רמי חלאג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6917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0869174" TargetMode="External"/><Relationship Id="rId11" Type="http://schemas.openxmlformats.org/officeDocument/2006/relationships/hyperlink" Target="http://www.nevo.co.il/case/8493609" TargetMode="External"/><Relationship Id="rId12" Type="http://schemas.openxmlformats.org/officeDocument/2006/relationships/hyperlink" Target="http://www.nevo.co.il/law/70301/32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86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case/8493609" TargetMode="External"/><Relationship Id="rId18" Type="http://schemas.openxmlformats.org/officeDocument/2006/relationships/hyperlink" Target="http://www.nevo.co.il/law/70301/329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b" TargetMode="External"/><Relationship Id="rId21" Type="http://schemas.openxmlformats.org/officeDocument/2006/relationships/hyperlink" Target="http://www.nevo.co.il/case/2089175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862360" TargetMode="External"/><Relationship Id="rId25" Type="http://schemas.openxmlformats.org/officeDocument/2006/relationships/hyperlink" Target="http://www.nevo.co.il/case/18653966" TargetMode="External"/><Relationship Id="rId26" Type="http://schemas.openxmlformats.org/officeDocument/2006/relationships/hyperlink" Target="https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2018-07-15T09:57:00Z</dcterms:created>
  <dc:creator> </dc:creator>
  <dc:description/>
  <cp:keywords/>
  <dc:language>en-IL</dc:language>
  <cp:lastModifiedBy>orly</cp:lastModifiedBy>
  <cp:lastPrinted>2018-07-12T08:01:00Z</cp:lastPrinted>
  <dcterms:modified xsi:type="dcterms:W3CDTF">2018-07-15T09:57:00Z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גראם רמי חלאג'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20869174:2;8493609:2;20891752;6862360;18653966</vt:lpwstr>
  </property>
  <property fmtid="{D5CDD505-2E9C-101B-9397-08002B2CF9AE}" pid="9" name="CITY">
    <vt:lpwstr/>
  </property>
  <property fmtid="{D5CDD505-2E9C-101B-9397-08002B2CF9AE}" pid="10" name="DATE">
    <vt:lpwstr>20180712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עמית;י' אלרון;ח' מלצר</vt:lpwstr>
  </property>
  <property fmtid="{D5CDD505-2E9C-101B-9397-08002B2CF9AE}" pid="14" name="LAWLISTTMP1">
    <vt:lpwstr>70301/329.a.1;186;192;244;329.b:2</vt:lpwstr>
  </property>
  <property fmtid="{D5CDD505-2E9C-101B-9397-08002B2CF9AE}" pid="15" name="LAWYER">
    <vt:lpwstr>נגה בן סידי;דוד ברהום;ברכה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אלימות במשפחה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15628;17039</vt:lpwstr>
  </property>
  <property fmtid="{D5CDD505-2E9C-101B-9397-08002B2CF9AE}" pid="59" name="PADIDATE">
    <vt:lpwstr>20180715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5307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410120180712</vt:lpwstr>
  </property>
  <property fmtid="{D5CDD505-2E9C-101B-9397-08002B2CF9AE}" pid="69" name="TYPE_N_DATE">
    <vt:lpwstr>41020180712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