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5338/17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 xml:space="preserve">')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אבוטבול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שמש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עיריית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פיליפ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זוסמן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שלוס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שלם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ומדינה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ליהדות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מתקדמת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</w:t>
            </w:r>
            <w:r>
              <w:rPr>
                <w:rtl w:val="true"/>
              </w:rPr>
              <w:t>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לממשלה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לע</w:t>
            </w:r>
            <w:r>
              <w:rPr>
                <w:sz w:val="24"/>
                <w:sz w:val="24"/>
                <w:szCs w:val="24"/>
                <w:rtl w:val="true"/>
              </w:rPr>
              <w:t>ניינים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מנהליים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מרזל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07.06.2017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מ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049319-05-15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גסטוירט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6-1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לחובסקי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נטע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צבי טריגר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הפרדה בין גברים לנשים כהטרדה מינית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לה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2013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703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אלון הראל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אהרון שנרך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ההפרדה בין המינים בתחבורה הציבורית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עלי 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כרך 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חוברת 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71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פקודת בזיון בית משפט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עזר לבית שמש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מודעות ושלטים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כבוד האדם וחירותו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</w:t>
        </w:r>
      </w:hyperlink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דן בצו שהוצא לפי פקודת בזיון בית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שעניינו הסרת שלטים המוצבים ברחבי העיר בית שמש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המכילים דרישות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בקשות וכיתובים פוגעניים כלפי 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עמידה על התופעה של הדרת נשים במרחב הציבורי ועל הצורך בקיום צווים שיפוטיים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שהמערערים לא יפעלו להתקנת מצלמות ולהסרת כל השלטים עד למועד שקצב הערעור ייחשב כנדחה וכי ככל שיפעלו כנדרש במועד שנקצב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יבוטלו למפרע הקנסות שהושתו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ביזיון בית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קיום פסק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ביזיון בית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 – מהות ההליך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ביזיון בית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ציות לצו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ביזיון בית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 – כפיית ציות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חוקתי – זכויות הפרט – הזכות לאוטונומיה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חוקתי – זכויות הפרט – אוטונומיה של הפרט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המשיבים הגישו עתירה מנהלית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לעניינים מנהליים כנגד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שעניינה הסרת שלטים המוצבים ברחבי העיר בית שמש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המכילים דרישות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בקשות וכיתובים פוגעניים כלפי נשים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השלטים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פסק דין מוסכם נקבע כי על המערערים לנקוט בכל סמכויות האכיפה העומדות לרשותם לפי דין כדי להביא להסרת השלטים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חודשים לאחר מתן פסק הדין המוסכם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 הגישו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לעניינים מנהליים בקשה לפי פקודת בזיון בית משפט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הפקודה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לכוף על המערערים למלא אחר פסק הדין המוסכם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הבקשה התקבלה בחלקה ביחס לחלק מהשלטים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שככל שהשלטים לא יוסרו עד ליום </w:t>
      </w:r>
      <w:r>
        <w:rPr>
          <w:rFonts w:cs="Times New Roman" w:ascii="Times New Roman" w:hAnsi="Times New Roman"/>
          <w:spacing w:val="0"/>
          <w:szCs w:val="26"/>
        </w:rPr>
        <w:t>6.7.17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המערערים יישאו בקנס של </w:t>
      </w:r>
      <w:r>
        <w:rPr>
          <w:rFonts w:cs="Times New Roman" w:ascii="Times New Roman" w:hAnsi="Times New Roman"/>
          <w:spacing w:val="0"/>
          <w:szCs w:val="26"/>
        </w:rPr>
        <w:t>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כל יום איחור בהסרתם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החלטה זו נסב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המשנה לנשיאה מלצר ובהסכמת השופט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Cs w:val="26"/>
          <w:rtl w:val="true"/>
        </w:rPr>
        <w:t>שהם והשופט 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פסק כדלקמן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התופעה של הדרת נשים במרחב הציבורי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שעניינו הפליה גורפת על בסיס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שהמאפיין המרכזי שלה הוא דחיקת רגלי נשים בשל עצם היותן 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מן האפשרות לקבל שירותים ציבוריים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לקחת חלק בפעילות ציבורית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לשהות במרחב הציבורי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עלול להתבטא במספר אופנים ובהם הפרדה מגדרית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הדרת נשים בישראל טומנת בחובה לעתים נופך 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הכולל היבטים דתיים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לבחון האם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מסוימות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להצדיק מתן יחס מופרד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מוגבל לנשים במרחב הציבורי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למכלול האינטרסים הצריכים 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הקריטריון לבחינת חוקיות כל מופע שנחשד בהדרת נשים הוא האם קיים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שוני רלבנטי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הנובע מאופיים וממהותם של השירותים הציבוריים המסופקים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שמצדיק הפרדה מגדרית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יש ליתן משקל גם להיבטים התרבותיים הייחודים לקהילה החרדית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שלטי צניעות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מהווים חלק מהתופעה הקשה של הדרת נשים מן המרחב הציבורי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הרשות המקומית להימנע מלאפשר תליית שילוט מדיר בתחומה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בשלטים מושא הערעור יש משום הפקעת רשות הרבים מן המגזר הנשי והפיכתה לרשות הפרט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הפעלת לחץ חברתי ופגיעה באוטונומיה ובביטחון של 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חובה על הרשות המקומית ליתן משקל לפגיעה האמורה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לפעול בנחישות להסרת השלטים ובהתאם לדין נגד האחראים על הצבתם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במידה שיש חשש לאלימות ולהפרות סדר אגב ביצוע הפעולות להסרת השלטים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הרשות לפנות למשטרה בבקשה לקבל סיוע אבטחתי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ולפעול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בזמן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להשלטת הסדר אגב הפעלת סמכויות האכיפה הרלבנטיות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הרשות רשאית לקבוע סדר עדיפויות באכיפה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וככלל אין מקום להתערב בשיקול דעתה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להבטיח כי בפעולותיה ינתן המשקל הראוי לפגיעה החמורה בזכויות אדם הנגרמת מהצבת השלטים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הצורך בקיום צווים שיפוטיים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ההליך למניעת בזיון בית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 הליך אכיפה שהשלכותיו עלולות להיות פוגעניות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השימוש בו צריך להיות מוגבל למצב בו כל יתר האמצעים מוצו ולא הועילו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כך שבהפעילה את סמכויות האכיפה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הרשות המקומית חייבת לשים לנגד עיניה את הצורך בהגנה על זכויות היסוד הבסיסיות הנתונות לכל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ולעשות כל שניתן כדי לשים קץ לפגיעות הנגרמות לאלו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הפגיעה החמורה בזכויות יסוד של נשים ועל אף ההתחייבויות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העיר בית שמש עודנה מלאה שלטים בלתי חוקיים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נמנעו מהתקנת שבע מצלמות בשכונה בה יש הפרות ומהסרה חוזרת של שלטים שהורדו והוצבו מחדש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ככל שהמצלמות לא יותקנו עד יום </w:t>
      </w:r>
      <w:r>
        <w:rPr>
          <w:rFonts w:cs="Times New Roman" w:ascii="Times New Roman" w:hAnsi="Times New Roman"/>
          <w:spacing w:val="0"/>
          <w:szCs w:val="26"/>
        </w:rPr>
        <w:t>31.12.18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וכל השלטים האסורים לא יוסרו עד אז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ייחשב כנדחה מאותו מועד ואילך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אם המערערים יפעלו כאמור במועד שנקצב יבוטלו למפרע הקנסות שהושתו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Start w:id="15" w:name="LawTable_End"/>
            <w:bookmarkEnd w:id="12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לפנינו ערעור על החלטתו </w:t>
      </w:r>
      <w:r>
        <w:rPr>
          <w:rFonts w:ascii="Century" w:hAnsi="Century" w:cs="Century"/>
          <w:sz w:val="22"/>
          <w:sz w:val="22"/>
          <w:rtl w:val="true"/>
        </w:rPr>
        <w:t xml:space="preserve">של בית המשפט המחוזי הנכבד בירושלים בשבתו כבית משפט לעניינים מנהליים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מרזל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49319-05-15</w:t>
        </w:r>
      </w:hyperlink>
      <w:r>
        <w:rPr>
          <w:rFonts w:cs="Century" w:ascii="Century" w:hAnsi="Century"/>
          <w:sz w:val="22"/>
          <w:rtl w:val="true"/>
        </w:rPr>
        <w:t>,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מתאריך </w:t>
      </w:r>
      <w:r>
        <w:rPr>
          <w:rFonts w:cs="Century" w:ascii="Century" w:hAnsi="Century"/>
          <w:sz w:val="22"/>
        </w:rPr>
        <w:t>07.06.2017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שניתנה בבקשה שהגישו המשיבים </w:t>
      </w:r>
      <w:r>
        <w:rPr>
          <w:rFonts w:cs="Century" w:ascii="Century" w:hAnsi="Century"/>
          <w:sz w:val="22"/>
        </w:rPr>
        <w:t>6-1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) </w:t>
      </w:r>
      <w:r>
        <w:rPr>
          <w:rtl w:val="true"/>
        </w:rPr>
        <w:t xml:space="preserve">ובמסגרתה הוחלט להוציא כנגד המערערים צו על פי </w:t>
      </w:r>
      <w:hyperlink r:id="rId13">
        <w:r>
          <w:rPr>
            <w:rStyle w:val="Hyperlink"/>
            <w:rFonts w:cs="Miriam"/>
            <w:b/>
            <w:b/>
            <w:color w:val="0000FF"/>
            <w:spacing w:val="0"/>
            <w:szCs w:val="24"/>
            <w:u w:val="single"/>
            <w:rtl w:val="true"/>
          </w:rPr>
          <w:t>פקודת</w:t>
        </w:r>
        <w:r>
          <w:rPr>
            <w:rStyle w:val="Hyperlink"/>
            <w:rFonts w:eastAsia="Garamond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color w:val="0000FF"/>
            <w:spacing w:val="0"/>
            <w:szCs w:val="24"/>
            <w:u w:val="single"/>
            <w:rtl w:val="true"/>
          </w:rPr>
          <w:t>בזיון</w:t>
        </w:r>
        <w:r>
          <w:rPr>
            <w:rStyle w:val="Hyperlink"/>
            <w:rFonts w:eastAsia="Garamond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color w:val="0000FF"/>
            <w:spacing w:val="0"/>
            <w:szCs w:val="24"/>
            <w:u w:val="single"/>
            <w:rtl w:val="true"/>
          </w:rPr>
          <w:t>בית</w:t>
        </w:r>
        <w:r>
          <w:rPr>
            <w:rStyle w:val="Hyperlink"/>
            <w:rFonts w:eastAsia="Garamond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color w:val="0000FF"/>
            <w:spacing w:val="0"/>
            <w:szCs w:val="24"/>
            <w:u w:val="single"/>
            <w:rtl w:val="true"/>
          </w:rPr>
          <w:t>משפט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והכל כמפורט להלן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הנתונים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הדרושים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במכלול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בתאריך </w:t>
      </w:r>
      <w:r>
        <w:rPr/>
        <w:t>26.05.2015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הגישו עתירה מנהלית לבית המשפט לעניינים מנהליים הנכבד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המנהלית</w:t>
      </w:r>
      <w:r>
        <w:rPr>
          <w:rtl w:val="true"/>
        </w:rPr>
        <w:t xml:space="preserve">), </w:t>
      </w:r>
      <w:r>
        <w:rPr>
          <w:rtl w:val="true"/>
        </w:rPr>
        <w:t xml:space="preserve">שעניינה בהסרת שלטים המוצבים במקומות שונים ברחבי העיר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המכילים דרישות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בקשות וכיתובים פוגעניים כלפי נשים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העתירה הופנתה </w:t>
      </w:r>
      <w:r>
        <w:rPr>
          <w:rFonts w:ascii="Times New Roman" w:hAnsi="Times New Roman" w:cs="Times New Roman"/>
          <w:sz w:val="22"/>
          <w:sz w:val="22"/>
          <w:rtl w:val="true"/>
        </w:rPr>
        <w:t>כנגד המערערים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עיריית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המערערת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וראש העירייה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אבוטבול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למען שלמות התמונה יצוין כי כבר בחודש יוני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פנו אל המערערים בדרכים שונות בדרישה להסרת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 xml:space="preserve">עד שבתאריך </w:t>
      </w:r>
      <w:r>
        <w:rPr/>
        <w:t>20.02.2013</w:t>
      </w:r>
      <w:r>
        <w:rPr>
          <w:rtl w:val="true"/>
        </w:rPr>
        <w:t xml:space="preserve"> </w:t>
      </w:r>
      <w:r>
        <w:rPr>
          <w:rtl w:val="true"/>
        </w:rPr>
        <w:t xml:space="preserve">המשיבות </w:t>
      </w:r>
      <w:r>
        <w:rPr/>
        <w:t>4-1</w:t>
      </w:r>
      <w:r>
        <w:rPr>
          <w:rtl w:val="true"/>
        </w:rPr>
        <w:t xml:space="preserve"> </w:t>
      </w:r>
      <w:r>
        <w:rPr>
          <w:rtl w:val="true"/>
        </w:rPr>
        <w:t xml:space="preserve">אף הגישו לבית משפט השלום הנכבד בבית שמש תביעה כנגד המערערים </w:t>
      </w:r>
      <w:r>
        <w:rPr>
          <w:rFonts w:cs="Century" w:ascii="Century" w:hAnsi="Century"/>
          <w:sz w:val="22"/>
          <w:rtl w:val="true"/>
        </w:rPr>
        <w:t>(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41269-02-13</w:t>
        </w:r>
      </w:hyperlink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בטענה כי עליהם לפצותן בגין ההשפלה והפגיעה שנגרמו להן עקב כך שהמערערים לא פעלו כנדרש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בתאריך </w:t>
      </w:r>
      <w:r>
        <w:rPr>
          <w:rFonts w:cs="Century" w:ascii="Century" w:hAnsi="Century"/>
          <w:sz w:val="22"/>
        </w:rPr>
        <w:t>25.01.2015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בית משפט השלום הנכבד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גדעוני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קבע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ascii="Century" w:hAnsi="Century" w:cs="Century"/>
          <w:sz w:val="22"/>
          <w:sz w:val="22"/>
          <w:rtl w:val="true"/>
        </w:rPr>
        <w:t xml:space="preserve"> מושא התובענה נושאים עמם מסר פוגעני ומפלה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בעוד שלמערערים קיימת חובת זהירות מושגית וקונקרטית לפעול להסרתם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בגדר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נקבע כי המערערים התרשלו בכך שלא פעלו באורח סביר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ascii="Century" w:hAnsi="Century" w:cs="Century"/>
          <w:sz w:val="22"/>
          <w:sz w:val="22"/>
          <w:rtl w:val="true"/>
        </w:rPr>
        <w:t xml:space="preserve"> והפרו בכך את חובת הזהירות המוטלת עליהם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השלום</w:t>
      </w:r>
      <w:r>
        <w:rPr>
          <w:rFonts w:ascii="Century" w:hAnsi="Century" w:cs="Century"/>
          <w:sz w:val="22"/>
          <w:sz w:val="22"/>
          <w:rtl w:val="true"/>
        </w:rPr>
        <w:t xml:space="preserve"> הנכבד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פסק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לכל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אחת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מארבע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התובעות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באותו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הליך</w:t>
      </w:r>
      <w:r>
        <w:rPr>
          <w:rFonts w:ascii="Century" w:hAnsi="Century" w:cs="Century"/>
          <w:sz w:val="22"/>
          <w:sz w:val="22"/>
          <w:rtl w:val="true"/>
        </w:rPr>
        <w:t xml:space="preserve"> פיצויים בסך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15,000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הוצאות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משפט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לאחר תקופה ארוכה במסגרתה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ascii="Century" w:hAnsi="Century" w:cs="Century"/>
          <w:sz w:val="22"/>
          <w:sz w:val="22"/>
          <w:rtl w:val="true"/>
        </w:rPr>
        <w:t xml:space="preserve"> המתינו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ascii="Century" w:hAnsi="Century" w:cs="Century"/>
          <w:sz w:val="22"/>
          <w:sz w:val="22"/>
          <w:rtl w:val="true"/>
        </w:rPr>
        <w:t xml:space="preserve"> על ידי המערערים </w:t>
      </w:r>
      <w:r>
        <w:rPr>
          <w:rFonts w:ascii="Times New Roman" w:hAnsi="Times New Roman" w:cs="Times New Roman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הגישו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ascii="Century" w:hAnsi="Century" w:cs="Century"/>
          <w:sz w:val="22"/>
          <w:sz w:val="22"/>
          <w:rtl w:val="true"/>
        </w:rPr>
        <w:t xml:space="preserve">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המנהלית</w:t>
      </w:r>
      <w:r>
        <w:rPr>
          <w:rFonts w:ascii="Century" w:hAnsi="Century" w:cs="Century"/>
          <w:sz w:val="22"/>
          <w:sz w:val="22"/>
          <w:rtl w:val="true"/>
        </w:rPr>
        <w:t xml:space="preserve"> כאמור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בתאריך </w:t>
      </w:r>
      <w:r>
        <w:rPr>
          <w:rFonts w:cs="Century" w:ascii="Century" w:hAnsi="Century"/>
          <w:sz w:val="22"/>
        </w:rPr>
        <w:t>19.06.2016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בסיומם של הדיונים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המנהלית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ניתן תוקף של פסק דין להסכמות אליהן הגיעו הצדדים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ונקבע כדלקמן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ומודיעים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למשיבים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ינקטו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. </w:t>
      </w:r>
      <w:r>
        <w:rPr>
          <w:rtl w:val="true"/>
        </w:rPr>
        <w:t>צעדי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האפקטיביים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יינקטו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והתקציביים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העיריה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תוגש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יוסרו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).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מתחייבים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בהקדם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לאילוצי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אפקטיביים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)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וז</w:t>
      </w:r>
      <w:r>
        <w:rPr>
          <w:rtl w:val="true"/>
        </w:rPr>
        <w:t xml:space="preserve">'. </w:t>
      </w:r>
      <w:r>
        <w:rPr>
          <w:rtl w:val="true"/>
        </w:rPr>
        <w:t>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לעירייה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גסטוירט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.]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" 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)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נהר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')"</w:t>
      </w:r>
      <w:r>
        <w:rPr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התוספות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20.02.2017</w:t>
      </w:r>
      <w:r>
        <w:rPr>
          <w:rtl w:val="true"/>
        </w:rPr>
        <w:t xml:space="preserve">, </w:t>
      </w:r>
      <w:r>
        <w:rPr>
          <w:rtl w:val="true"/>
        </w:rPr>
        <w:t xml:space="preserve">כשמונה חודשים לאחר שניתן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ascii="Century" w:hAnsi="Century" w:cs="Century"/>
          <w:sz w:val="22"/>
          <w:sz w:val="22"/>
          <w:rtl w:val="true"/>
        </w:rPr>
        <w:t xml:space="preserve"> הגישו לבית המשפט לעניינים מנהליים הנכבד בקשה לפי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במסגרתה התבקש בית המשפט לכוף על המערערים למלא אחר הוראות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שניתן 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המנהלית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במסגרת הבקשה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חרף השתלשלות ההליכים הארוכה שקדמה להגשת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המנהלית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ולמרות הפגיעה הנמשכת הנגרמת לנשים בעיר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המערערים אינם נוקטים צעדי אכיפה משמעותיים ואפקטיביים בהתאם להתחייבויותיהם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07.06.2017</w:t>
      </w:r>
      <w:r>
        <w:rPr>
          <w:rtl w:val="true"/>
        </w:rPr>
        <w:t xml:space="preserve">, </w:t>
      </w:r>
      <w:r>
        <w:rPr>
          <w:rtl w:val="true"/>
        </w:rPr>
        <w:t>בית המשפט לעניינים מנהליים הנכבד קיבל את הבקשה בחלקה</w:t>
      </w:r>
      <w:r>
        <w:rPr>
          <w:rtl w:val="true"/>
        </w:rPr>
        <w:t xml:space="preserve">, </w:t>
      </w:r>
      <w:r>
        <w:rPr>
          <w:rtl w:val="true"/>
        </w:rPr>
        <w:t xml:space="preserve">וקבע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 אכן הופר בהתייחס ל</w:t>
      </w:r>
      <w:r>
        <w:rPr>
          <w:rFonts w:ascii="Times New Roman" w:hAnsi="Times New Roman" w:cs="Times New Roman"/>
          <w:sz w:val="22"/>
          <w:sz w:val="22"/>
          <w:rtl w:val="true"/>
        </w:rPr>
        <w:t>שלט</w:t>
      </w:r>
      <w:r>
        <w:rPr>
          <w:rtl w:val="true"/>
        </w:rPr>
        <w:t xml:space="preserve"> שסומן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המנהלית</w:t>
      </w:r>
      <w:r>
        <w:rPr>
          <w:rtl w:val="true"/>
        </w:rPr>
        <w:t xml:space="preserve">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 xml:space="preserve">והוצב בפינת הרחובות נהר הירדן </w:t>
      </w:r>
      <w:r>
        <w:rPr>
          <w:rtl w:val="true"/>
        </w:rPr>
        <w:t>–</w:t>
      </w:r>
      <w:r>
        <w:rPr>
          <w:rtl w:val="true"/>
        </w:rPr>
        <w:t xml:space="preserve"> יהודה הנשיא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ולשלטים</w:t>
      </w:r>
      <w:r>
        <w:rPr>
          <w:rtl w:val="true"/>
        </w:rPr>
        <w:t xml:space="preserve"> שנתלו ברחוב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</w:t>
      </w:r>
      <w:r>
        <w:rPr>
          <w:rtl w:val="true"/>
        </w:rPr>
        <w:t xml:space="preserve"> חלף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 שסומנו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נקבע כי הפרה זו מצמיחה יסוד מספיק להטלת קנס מותנה על המערערים</w:t>
      </w:r>
      <w:r>
        <w:rPr>
          <w:rtl w:val="true"/>
        </w:rPr>
        <w:t xml:space="preserve">. </w:t>
      </w:r>
      <w:r>
        <w:rPr>
          <w:rtl w:val="true"/>
        </w:rPr>
        <w:t>בית המשפט הורה כי ככל ש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 האמורים לא יוסרו עד לתאריך </w:t>
      </w:r>
      <w:r>
        <w:rPr/>
        <w:t>06.07.2017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המערערים יישאו בקנס בסך של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בגין כל יום איחור בהסרתם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המשפט הנכבד קבע כי בכל הקשור לחלק הבקשה המתייחס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חדשים שנוספו לאחר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 xml:space="preserve">ואשר לא ניתנה לגביהם הוראה קונקרטית במסגרתו </w:t>
      </w:r>
      <w:r>
        <w:rPr>
          <w:rtl w:val="true"/>
        </w:rPr>
        <w:t>–</w:t>
      </w:r>
      <w:r>
        <w:rPr>
          <w:rtl w:val="true"/>
        </w:rPr>
        <w:t xml:space="preserve"> אין מקום לקבל את הבקשה</w:t>
      </w:r>
      <w:r>
        <w:rPr>
          <w:rtl w:val="true"/>
        </w:rPr>
        <w:t xml:space="preserve">, </w:t>
      </w:r>
      <w:r>
        <w:rPr>
          <w:rtl w:val="true"/>
        </w:rPr>
        <w:t>וזאת בהתחשב במסגרת הדיונית של הליכי ביזיון בית 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החלטתו הנ</w:t>
      </w:r>
      <w:r>
        <w:rPr>
          <w:rtl w:val="true"/>
        </w:rPr>
        <w:t>"</w:t>
      </w:r>
      <w:r>
        <w:rPr>
          <w:rtl w:val="true"/>
        </w:rPr>
        <w:t>ל של בית המשפט לעניינים מנהליים הנכבד הוגש הערעור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ובד בבד עם הגשתו הוגשה </w:t>
      </w:r>
      <w:r>
        <w:rPr>
          <w:rFonts w:ascii="Century" w:hAnsi="Century" w:cs="Century"/>
          <w:sz w:val="22"/>
          <w:sz w:val="22"/>
          <w:rtl w:val="true"/>
        </w:rPr>
        <w:t>גם בקשה לעיכוב ביצוע תשלום</w:t>
      </w:r>
      <w:r>
        <w:rPr>
          <w:rtl w:val="true"/>
        </w:rPr>
        <w:t xml:space="preserve"> הקנס</w:t>
      </w:r>
      <w:r>
        <w:rPr>
          <w:rtl w:val="true"/>
        </w:rPr>
        <w:t xml:space="preserve">. </w:t>
      </w:r>
      <w:r>
        <w:rPr>
          <w:rtl w:val="true"/>
        </w:rPr>
        <w:t>בתום הדיון שהתקיים לפני במסגרת הבקשה לעיכוב הביצוע</w:t>
      </w:r>
      <w:r>
        <w:rPr>
          <w:rtl w:val="true"/>
        </w:rPr>
        <w:t xml:space="preserve">, </w:t>
      </w:r>
      <w:r>
        <w:rPr>
          <w:rtl w:val="true"/>
        </w:rPr>
        <w:t xml:space="preserve">הוריתי בתאריך </w:t>
      </w:r>
      <w:r>
        <w:rPr/>
        <w:t>06.07.2017</w:t>
      </w:r>
      <w:r>
        <w:rPr>
          <w:rtl w:val="true"/>
        </w:rPr>
        <w:t xml:space="preserve"> </w:t>
      </w:r>
      <w:r>
        <w:rPr>
          <w:rtl w:val="true"/>
        </w:rPr>
        <w:t>כי החלטת בית המשפט לעניינים מנהליים הנכבד</w:t>
      </w:r>
      <w:r>
        <w:rPr>
          <w:rtl w:val="true"/>
        </w:rPr>
        <w:t xml:space="preserve">, </w:t>
      </w:r>
      <w:r>
        <w:rPr>
          <w:rtl w:val="true"/>
        </w:rPr>
        <w:t xml:space="preserve">מושא הערעור </w:t>
      </w:r>
      <w:r>
        <w:rPr>
          <w:rtl w:val="true"/>
        </w:rPr>
        <w:t>–</w:t>
      </w:r>
      <w:r>
        <w:rPr>
          <w:rtl w:val="true"/>
        </w:rPr>
        <w:t xml:space="preserve"> תעוכב באופן חלקי </w:t>
      </w:r>
      <w:r>
        <w:rPr>
          <w:rtl w:val="true"/>
        </w:rPr>
        <w:t>–</w:t>
      </w:r>
      <w:r>
        <w:rPr>
          <w:rtl w:val="true"/>
        </w:rPr>
        <w:t xml:space="preserve"> עד ובכפוף להחלטה אחרת </w:t>
      </w:r>
      <w:r>
        <w:rPr>
          <w:rtl w:val="true"/>
        </w:rPr>
        <w:t>–</w:t>
      </w:r>
      <w:r>
        <w:rPr>
          <w:rtl w:val="true"/>
        </w:rPr>
        <w:t xml:space="preserve"> ובלבד שיתקיימו התנאים 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חזון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צילום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יותקנו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חזון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שירססו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גרפיטי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יגישו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תאריך</w:t>
      </w:r>
      <w:r>
        <w:rPr>
          <w:rFonts w:eastAsia="Arial TUR;Arial" w:cs="Arial TUR;Arial"/>
          <w:rtl w:val="true"/>
        </w:rPr>
        <w:t xml:space="preserve"> </w:t>
      </w:r>
      <w:r>
        <w:rPr/>
        <w:t>24.07.2017</w:t>
      </w:r>
      <w:r>
        <w:rPr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נהר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הירדן</w:t>
      </w:r>
      <w:r>
        <w:rPr>
          <w:rtl w:val="true"/>
        </w:rPr>
        <w:t>-</w:t>
      </w:r>
      <w:r>
        <w:rPr>
          <w:rtl w:val="true"/>
        </w:rPr>
        <w:t>פינת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צילום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")" (</w:t>
      </w:r>
      <w:r>
        <w:rPr>
          <w:rtl w:val="true"/>
        </w:rPr>
        <w:t>התוספות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בהמשך להחלטה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 xml:space="preserve">כוח </w:t>
      </w:r>
      <w:r>
        <w:rPr>
          <w:rtl w:val="true"/>
        </w:rPr>
        <w:t xml:space="preserve">המערערים </w:t>
      </w:r>
      <w:r>
        <w:rPr>
          <w:sz w:val="28"/>
          <w:sz w:val="28"/>
          <w:rtl w:val="true"/>
        </w:rPr>
        <w:t xml:space="preserve">עדכנו בהודעתם מתאריך </w:t>
      </w:r>
      <w:r>
        <w:rPr>
          <w:sz w:val="28"/>
        </w:rPr>
        <w:t>20.07.2017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כדלקמן</w:t>
      </w:r>
      <w:r>
        <w:rPr>
          <w:sz w:val="28"/>
          <w:rtl w:val="true"/>
        </w:rPr>
        <w:t>:</w:t>
      </w:r>
    </w:p>
    <w:p>
      <w:pPr>
        <w:pStyle w:val="Ruller41"/>
        <w:ind w:end="0"/>
        <w:jc w:val="both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41"/>
        <w:ind w:end="0"/>
        <w:jc w:val="both"/>
        <w:rPr>
          <w:sz w:val="2"/>
          <w:szCs w:val="4"/>
        </w:rPr>
      </w:pPr>
      <w:r>
        <w:rPr>
          <w:sz w:val="2"/>
          <w:szCs w:val="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חזון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שמש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הקוראים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המבקשים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19.07.2017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11.07.2017</w:t>
      </w:r>
      <w:r>
        <w:rPr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אלחוטיות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12.07.2017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אלמונים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"/>
          <w:szCs w:val="6"/>
        </w:rPr>
      </w:pPr>
      <w:r>
        <w:rPr>
          <w:sz w:val="2"/>
          <w:szCs w:val="6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והמחזיקים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השלט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 xml:space="preserve">כוח המשיבים </w:t>
      </w:r>
      <w:r>
        <w:rPr/>
        <w:t>6-1</w:t>
      </w:r>
      <w:r>
        <w:rPr>
          <w:rtl w:val="true"/>
        </w:rPr>
        <w:t xml:space="preserve"> </w:t>
      </w:r>
      <w:r>
        <w:rPr>
          <w:rtl w:val="true"/>
        </w:rPr>
        <w:t>ציינה בתגובתה כי המערערים</w:t>
      </w:r>
      <w:r>
        <w:rPr>
          <w:rtl w:val="true"/>
        </w:rPr>
        <w:t>: "</w:t>
      </w:r>
      <w:r>
        <w:rPr>
          <w:rtl w:val="true"/>
        </w:rPr>
        <w:t>ממשיכים בגרירת הרגליים האינסופית בכל הנוגע לטיפול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". </w:t>
      </w:r>
      <w:r>
        <w:rPr>
          <w:rtl w:val="true"/>
        </w:rPr>
        <w:t>בתוך כך נטען כי</w:t>
      </w:r>
      <w:r>
        <w:rPr>
          <w:rtl w:val="true"/>
        </w:rPr>
        <w:t xml:space="preserve">: </w:t>
      </w:r>
      <w:r>
        <w:rPr>
          <w:rtl w:val="true"/>
        </w:rPr>
        <w:t xml:space="preserve">התנהלות סבירה של המערערים היתה להסיר את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 ברח</w:t>
      </w:r>
      <w:r>
        <w:rPr>
          <w:rtl w:val="true"/>
        </w:rPr>
        <w:t xml:space="preserve">' </w:t>
      </w:r>
      <w:r>
        <w:rPr>
          <w:rtl w:val="true"/>
        </w:rPr>
        <w:t>חזון איש בשעות הלילה</w:t>
      </w:r>
      <w:r>
        <w:rPr>
          <w:rtl w:val="true"/>
        </w:rPr>
        <w:t xml:space="preserve">, </w:t>
      </w:r>
      <w:r>
        <w:rPr>
          <w:rtl w:val="true"/>
        </w:rPr>
        <w:t>כדי להקטין את ההתנגדות והחיכוך</w:t>
      </w:r>
      <w:r>
        <w:rPr>
          <w:rtl w:val="true"/>
        </w:rPr>
        <w:t xml:space="preserve">, </w:t>
      </w:r>
      <w:r>
        <w:rPr>
          <w:rtl w:val="true"/>
        </w:rPr>
        <w:t xml:space="preserve">אלא שהמערערת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בחרה להסירם בשעות הצהריים</w:t>
      </w:r>
      <w:r>
        <w:rPr>
          <w:rtl w:val="true"/>
        </w:rPr>
        <w:t xml:space="preserve">; </w:t>
      </w:r>
      <w:r>
        <w:rPr>
          <w:rtl w:val="true"/>
        </w:rPr>
        <w:t>המערערים לא עשו דבר לתיקון המצלמות</w:t>
      </w:r>
      <w:r>
        <w:rPr>
          <w:rtl w:val="true"/>
        </w:rPr>
        <w:t xml:space="preserve">; </w:t>
      </w:r>
      <w:r>
        <w:rPr>
          <w:rtl w:val="true"/>
        </w:rPr>
        <w:t xml:space="preserve">הטלת הקנסות עד כה לא הביאה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וכי ממילא </w:t>
      </w:r>
      <w:r>
        <w:rPr>
          <w:rtl w:val="true"/>
        </w:rPr>
        <w:t>–</w:t>
      </w:r>
      <w:r>
        <w:rPr>
          <w:rtl w:val="true"/>
        </w:rPr>
        <w:t xml:space="preserve"> לא מתקיימים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התנאים לעיכוב ביצוע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 xml:space="preserve">כוח המשיב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הטעימה בתגובה מטעמו כי מהודעת המערערים ומתגובת המשטרה עולה כי המערערים לא פעלו בתיאום מלא עם משטרת ישראל</w:t>
      </w:r>
      <w:r>
        <w:rPr>
          <w:rtl w:val="true"/>
        </w:rPr>
        <w:t xml:space="preserve">, </w:t>
      </w:r>
      <w:r>
        <w:rPr>
          <w:rtl w:val="true"/>
        </w:rPr>
        <w:t xml:space="preserve">ואפשר שלוּ היה נעשה תיאום כזה </w:t>
      </w:r>
      <w:r>
        <w:rPr>
          <w:rtl w:val="true"/>
        </w:rPr>
        <w:t>–</w:t>
      </w:r>
      <w:r>
        <w:rPr>
          <w:rtl w:val="true"/>
        </w:rPr>
        <w:t xml:space="preserve"> התוצאה היתה אחרת לעניין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 שהוסרו ונתלו מחדש בתאריך </w:t>
      </w:r>
      <w:r>
        <w:rPr/>
        <w:t>19.07.2017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 xml:space="preserve">כוח המשיב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טענה עוד כי אין די במהלכים בהם נקטו המערערים</w:t>
      </w:r>
      <w:r>
        <w:rPr>
          <w:rtl w:val="true"/>
        </w:rPr>
        <w:t xml:space="preserve">, </w:t>
      </w:r>
      <w:r>
        <w:rPr>
          <w:rtl w:val="true"/>
        </w:rPr>
        <w:t>וכי הם אינם מקיימים את התחייבותם</w:t>
      </w:r>
      <w:r>
        <w:rPr>
          <w:rtl w:val="true"/>
        </w:rPr>
        <w:t xml:space="preserve"> </w:t>
      </w:r>
      <w:r>
        <w:rPr>
          <w:rtl w:val="true"/>
        </w:rPr>
        <w:t>בהתאם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נטען כי הסתפקות בהטלת קנסות איננה עולה כדי קיום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ומשהמערערים הבהירו הן בדיון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והן בתגובתם</w:t>
      </w:r>
      <w:r>
        <w:rPr>
          <w:rtl w:val="true"/>
        </w:rPr>
        <w:t xml:space="preserve">, </w:t>
      </w:r>
      <w:r>
        <w:rPr>
          <w:rtl w:val="true"/>
        </w:rPr>
        <w:t xml:space="preserve">כי אין בכוונתם לפעול להסרת השלט </w:t>
      </w:r>
      <w:r>
        <w:rPr>
          <w:rtl w:val="true"/>
        </w:rPr>
        <w:t>(</w:t>
      </w:r>
      <w:r>
        <w:rPr>
          <w:rtl w:val="true"/>
        </w:rPr>
        <w:t xml:space="preserve">אשר סומן באות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 xml:space="preserve">באופן אקטיבי </w:t>
      </w:r>
      <w:r>
        <w:rPr>
          <w:rtl w:val="true"/>
        </w:rPr>
        <w:t>–</w:t>
      </w:r>
      <w:r>
        <w:rPr>
          <w:rtl w:val="true"/>
        </w:rPr>
        <w:t xml:space="preserve"> אין הצדקה לעיכוב ביצוע החלטתו של בית משפט קמא הנכבד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04.09.2017</w:t>
      </w:r>
      <w:r>
        <w:rPr>
          <w:rtl w:val="true"/>
        </w:rPr>
        <w:t xml:space="preserve"> </w:t>
      </w:r>
      <w:r>
        <w:rPr>
          <w:rtl w:val="true"/>
        </w:rPr>
        <w:t xml:space="preserve">הוריתי כי </w:t>
      </w:r>
      <w:r>
        <w:rPr>
          <w:sz w:val="28"/>
          <w:sz w:val="28"/>
          <w:rtl w:val="true"/>
        </w:rPr>
        <w:t>הבקשה לעיכוב ביצוע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נדחית</w:t>
      </w:r>
      <w:r>
        <w:rPr>
          <w:rtl w:val="true"/>
        </w:rPr>
        <w:t xml:space="preserve">, </w:t>
      </w:r>
      <w:r>
        <w:rPr>
          <w:rtl w:val="true"/>
        </w:rPr>
        <w:t xml:space="preserve">ועיכוב הביצוע החלקי עליו הוריתי בתאריך </w:t>
      </w:r>
      <w:r>
        <w:rPr/>
        <w:t>06.07.2017</w:t>
      </w:r>
      <w:r>
        <w:rPr>
          <w:rtl w:val="true"/>
        </w:rPr>
        <w:t xml:space="preserve">, </w:t>
      </w:r>
      <w:r>
        <w:rPr>
          <w:rtl w:val="true"/>
        </w:rPr>
        <w:t xml:space="preserve">יתבטל בתאריך </w:t>
      </w:r>
      <w:r>
        <w:rPr/>
        <w:t>10.09.2017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התחילה</w:t>
      </w:r>
      <w:r>
        <w:rPr>
          <w:rtl w:val="true"/>
        </w:rPr>
        <w:t xml:space="preserve">). </w:t>
      </w:r>
      <w:r>
        <w:rPr>
          <w:rtl w:val="true"/>
        </w:rPr>
        <w:t>כן קבעתי כי המערערים יישאו בחיובים שהושתו עליהם בהחלטתו של בית המשפט לעניינים מנהליים הנכבד וזאת החל מ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התחילה</w:t>
      </w:r>
      <w:r>
        <w:rPr>
          <w:rtl w:val="true"/>
        </w:rPr>
        <w:t xml:space="preserve">, </w:t>
      </w:r>
      <w:r>
        <w:rPr>
          <w:rtl w:val="true"/>
        </w:rPr>
        <w:t xml:space="preserve">אלא אם כן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המוסכם</w:t>
      </w:r>
      <w:r>
        <w:rPr>
          <w:rtl w:val="true"/>
        </w:rPr>
        <w:t xml:space="preserve"> ימומש במלואו ובאופן בלתי הדיר עד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sz w:val="2"/>
          <w:szCs w:val="2"/>
          <w:rtl w:val="true"/>
        </w:rPr>
        <w:tab/>
      </w:r>
      <w:r>
        <w:rPr>
          <w:rtl w:val="true"/>
        </w:rPr>
        <w:t>עתה אדרש לטענות הצדדים בערעור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4"/>
          <w:szCs w:val="8"/>
        </w:rPr>
      </w:pPr>
      <w:r>
        <w:rPr>
          <w:sz w:val="4"/>
          <w:szCs w:val="8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14"/>
          <w:szCs w:val="16"/>
        </w:rPr>
      </w:pPr>
      <w:r>
        <w:rPr>
          <w:rFonts w:cs="Miriam" w:ascii="Century" w:hAnsi="Century"/>
          <w:b/>
          <w:spacing w:val="0"/>
          <w:sz w:val="14"/>
          <w:szCs w:val="16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הנכבד שגה כאשר קבע כי הם הפרו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אפילו הייתה הפרה</w:t>
      </w:r>
      <w:r>
        <w:rPr>
          <w:rtl w:val="true"/>
        </w:rPr>
        <w:t xml:space="preserve">, </w:t>
      </w:r>
      <w:r>
        <w:rPr>
          <w:rtl w:val="true"/>
        </w:rPr>
        <w:t>הרי שבנסיבות הייחודיות של המקרה שלפנינו</w:t>
      </w:r>
      <w:r>
        <w:rPr>
          <w:rtl w:val="true"/>
        </w:rPr>
        <w:t xml:space="preserve">, </w:t>
      </w:r>
      <w:r>
        <w:rPr>
          <w:rtl w:val="true"/>
        </w:rPr>
        <w:t>לא היה מקום לשימוש בכלי הקיצוני והחריג של בזיון בית משפט כנגדם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נטען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 נתון ליותר מפירוש אחד</w:t>
      </w:r>
      <w:r>
        <w:rPr>
          <w:rtl w:val="true"/>
        </w:rPr>
        <w:t xml:space="preserve">, </w:t>
      </w:r>
      <w:r>
        <w:rPr>
          <w:rtl w:val="true"/>
        </w:rPr>
        <w:t xml:space="preserve">וכי בנסיבות 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 xml:space="preserve"> לא נעשתה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משמעית</w:t>
      </w:r>
      <w:r>
        <w:rPr>
          <w:rtl w:val="true"/>
        </w:rPr>
        <w:t xml:space="preserve"> שלו</w:t>
      </w:r>
      <w:r>
        <w:rPr>
          <w:rtl w:val="true"/>
        </w:rPr>
        <w:t xml:space="preserve">, </w:t>
      </w:r>
      <w:r>
        <w:rPr>
          <w:rtl w:val="true"/>
        </w:rPr>
        <w:t>מה שהוא תנאי עיקרי לשימוש במנגנון של הליכי ביזיון בית משפט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בהקשר זה נטען כי בית המשפט המחוזי הנכבד אמנם קבע כי המערערים הפרו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 ביחס לשלט המסומן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 לא קבע מועד להסרת השלט</w:t>
      </w:r>
      <w:r>
        <w:rPr>
          <w:rtl w:val="true"/>
        </w:rPr>
        <w:t xml:space="preserve">. </w:t>
      </w:r>
      <w:r>
        <w:rPr>
          <w:rtl w:val="true"/>
        </w:rPr>
        <w:t>לפיכך המערערים היו רשאים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להפעיל את שיקול הדעת המוקנה להם בכל הנוגע למדיניות האכיפה בה ינקטו ביחס לשלט האמור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לאחר ששקלו את מכלול השיקולים הרלבנטיים</w:t>
      </w:r>
      <w:r>
        <w:rPr>
          <w:rtl w:val="true"/>
        </w:rPr>
        <w:t xml:space="preserve">, </w:t>
      </w:r>
      <w:r>
        <w:rPr>
          <w:rtl w:val="true"/>
        </w:rPr>
        <w:t>ובכלל זה את העובדה כי השלט האמור כבר הוסר בעבר</w:t>
      </w:r>
      <w:r>
        <w:rPr>
          <w:rtl w:val="true"/>
        </w:rPr>
        <w:t xml:space="preserve">, </w:t>
      </w:r>
      <w:r>
        <w:rPr>
          <w:rtl w:val="true"/>
        </w:rPr>
        <w:t>אך נתלה מחדש מספר ימים לאחר מכן</w:t>
      </w:r>
      <w:r>
        <w:rPr>
          <w:rtl w:val="true"/>
        </w:rPr>
        <w:t xml:space="preserve">, </w:t>
      </w:r>
      <w:r>
        <w:rPr>
          <w:rtl w:val="true"/>
        </w:rPr>
        <w:t>המערערים הגיעו למסקנה כי הדרך האפקטיבית ביותר לטיפול בשלט זה היא על ידי הטלת קנסות על הבעלים והמחזיקים של בניין המגורים בו מוצב השלט</w:t>
      </w:r>
      <w:r>
        <w:rPr>
          <w:rtl w:val="true"/>
        </w:rPr>
        <w:t xml:space="preserve">, </w:t>
      </w:r>
      <w:r>
        <w:rPr>
          <w:rtl w:val="true"/>
        </w:rPr>
        <w:t>ואכיפתם של הקנסות האמורים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עיריית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12.07.2016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08.08.2016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להסרתם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יוסרו</w:t>
      </w:r>
      <w:r>
        <w:rPr>
          <w:rtl w:val="true"/>
        </w:rPr>
        <w:t>: "</w:t>
      </w:r>
      <w:r>
        <w:rPr>
          <w:rtl w:val="true"/>
        </w:rPr>
        <w:t>בהקדם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לאילוצי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אפקטיביים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הוכפפה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נתלו בכל פעם מחדש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המערערים הגיעו למסקנה כי הדרך האפקטיבית ביותר לטיפול בשלטים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איננה על דרך הסרתם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התחקות מודיעינית אחר מי שאחראי לתלייתם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המערערים מוסיפים וטוענים כי הזהירות שיש לנקוט בכל הנוגע לשימוש בכלי החריג והקיצוני של ביזיון בית משפט</w:t>
      </w:r>
      <w:r>
        <w:rPr>
          <w:rtl w:val="true"/>
        </w:rPr>
        <w:t xml:space="preserve">, </w:t>
      </w:r>
      <w:r>
        <w:rPr>
          <w:rtl w:val="true"/>
        </w:rPr>
        <w:t>מתחייבת ביתר שאת כאשר מדובר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במדיניות אכיפה של רשות מנהלית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שלשיטת המערערים</w:t>
      </w:r>
      <w:r>
        <w:rPr>
          <w:rtl w:val="true"/>
        </w:rPr>
        <w:t xml:space="preserve">, </w:t>
      </w:r>
      <w:r>
        <w:rPr>
          <w:rtl w:val="true"/>
        </w:rPr>
        <w:t>בית המשפט לא יתערב בשיקול דעתן של הרשויות המוסמכות בקביעת מדיניות האכיפה</w:t>
      </w:r>
      <w:r>
        <w:rPr>
          <w:rtl w:val="true"/>
        </w:rPr>
        <w:t xml:space="preserve">, </w:t>
      </w:r>
      <w:r>
        <w:rPr>
          <w:rtl w:val="true"/>
        </w:rPr>
        <w:t>אלא במקרים חריגים ביותר</w:t>
      </w:r>
      <w:r>
        <w:rPr>
          <w:rtl w:val="true"/>
        </w:rPr>
        <w:t xml:space="preserve">, </w:t>
      </w:r>
      <w:r>
        <w:rPr>
          <w:rtl w:val="true"/>
        </w:rPr>
        <w:t>בהם ישנה התנערות מוחלטת</w:t>
      </w:r>
      <w:r>
        <w:rPr>
          <w:rtl w:val="true"/>
        </w:rPr>
        <w:t xml:space="preserve">, </w:t>
      </w:r>
      <w:r>
        <w:rPr>
          <w:rtl w:val="true"/>
        </w:rPr>
        <w:t>או הימנעות בלתי סבירה של הרשויות מאכיפת החוק</w:t>
      </w:r>
      <w:r>
        <w:rPr>
          <w:rtl w:val="true"/>
        </w:rPr>
        <w:t xml:space="preserve">. </w:t>
      </w:r>
      <w:r>
        <w:rPr>
          <w:rtl w:val="true"/>
        </w:rPr>
        <w:t xml:space="preserve">לטענת המערערים </w:t>
      </w:r>
      <w:r>
        <w:rPr>
          <w:rtl w:val="true"/>
        </w:rPr>
        <w:t>–</w:t>
      </w:r>
      <w:r>
        <w:rPr>
          <w:rtl w:val="true"/>
        </w:rPr>
        <w:t xml:space="preserve"> אין זה המצב בענייננו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 xml:space="preserve">חרף המציאות הקשה הקיימת בעיר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אלימות כלפי עובדי ופקחי העירייה </w:t>
      </w:r>
      <w:r>
        <w:rPr>
          <w:rtl w:val="true"/>
        </w:rPr>
        <w:t>–</w:t>
      </w:r>
      <w:r>
        <w:rPr>
          <w:rtl w:val="true"/>
        </w:rPr>
        <w:t xml:space="preserve"> העירייה פעלה ופועלת כל העת לאכיפת החוק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ובשים לב לכך שהמשטרה בעיר פועלת ממילא באופן נרחב כלפי כלל מעשי האלימות </w:t>
      </w:r>
      <w:r>
        <w:rPr>
          <w:rtl w:val="true"/>
        </w:rPr>
        <w:t>–</w:t>
      </w:r>
      <w:r>
        <w:rPr>
          <w:rtl w:val="true"/>
        </w:rPr>
        <w:t xml:space="preserve">האחריות בכל הנוגע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צריכה להיות מוטלת</w:t>
      </w:r>
      <w:r>
        <w:rPr>
          <w:rtl w:val="true"/>
        </w:rPr>
        <w:t xml:space="preserve">, </w:t>
      </w: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>גם על המשטרה</w:t>
      </w:r>
      <w:r>
        <w:rPr>
          <w:rtl w:val="true"/>
        </w:rPr>
        <w:t xml:space="preserve">, </w:t>
      </w:r>
      <w:r>
        <w:rPr>
          <w:rtl w:val="true"/>
        </w:rPr>
        <w:t xml:space="preserve">ולא רק על </w:t>
      </w:r>
      <w:r>
        <w:rPr>
          <w:rFonts w:ascii="Times New Roman" w:hAnsi="Times New Roman" w:cs="Times New Roman"/>
          <w:sz w:val="22"/>
          <w:sz w:val="22"/>
          <w:rtl w:val="true"/>
        </w:rPr>
        <w:t>עיריית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בחינת ההפרה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 והשימוש בהליכי הביזיון צריכים להיעשות על רקע המציאות הקשה השוררת בעיר בכל הנוגע לאכיפת החוק בכלל</w:t>
      </w:r>
      <w:r>
        <w:rPr>
          <w:rtl w:val="true"/>
        </w:rPr>
        <w:t xml:space="preserve">, </w:t>
      </w:r>
      <w:r>
        <w:rPr>
          <w:rtl w:val="true"/>
        </w:rPr>
        <w:t>ובכל הנוגע לטיפול בשלטי הצניעות הקיימים בעיר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 xml:space="preserve">עוד טוענים המערערים כי קביעותיו של בית המשפט המחוזי הנכבד לא נתנו את המשקל הראוי לעובדה כי המערערים השקיעו ועודם משקיעים מאמצים רבים כדי לטפל בנושא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>ואכן מאמצים אלו הביאו להסרתם של חלק 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 xml:space="preserve">אלא שבמקומם הוצבו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 חדשים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טוענים כי על אף שטענותיהם התקבלו בכל ההליכים המשפטיים</w:t>
      </w:r>
      <w:r>
        <w:rPr>
          <w:rtl w:val="true"/>
        </w:rPr>
        <w:t xml:space="preserve">, </w:t>
      </w:r>
      <w:r>
        <w:rPr>
          <w:rtl w:val="true"/>
        </w:rPr>
        <w:t>ולמרות שהמערערים נצטו</w:t>
      </w:r>
      <w:r>
        <w:rPr>
          <w:rtl w:val="true"/>
        </w:rPr>
        <w:t>ו</w:t>
      </w:r>
      <w:r>
        <w:rPr>
          <w:rtl w:val="true"/>
        </w:rPr>
        <w:t xml:space="preserve"> להסיר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 xml:space="preserve">המצב כיום הוא שברחבי העיר עדיין תלויים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. </w:t>
      </w:r>
      <w:r>
        <w:rPr>
          <w:rtl w:val="true"/>
        </w:rPr>
        <w:t>בתוך כך נטען כי המערערים הפגינו גישה עקבית ומתמשכת של זלזול בזכויותיהן של נשות העיר</w:t>
      </w:r>
      <w:r>
        <w:rPr>
          <w:rtl w:val="true"/>
        </w:rPr>
        <w:t xml:space="preserve">, </w:t>
      </w:r>
      <w:r>
        <w:rPr>
          <w:rtl w:val="true"/>
        </w:rPr>
        <w:t>כמו גם בעיקרון שלטון החוק</w:t>
      </w:r>
      <w:r>
        <w:rPr>
          <w:rtl w:val="true"/>
        </w:rPr>
        <w:t xml:space="preserve">, </w:t>
      </w:r>
      <w:r>
        <w:rPr>
          <w:rtl w:val="true"/>
        </w:rPr>
        <w:t>לאורך כל ההליכים המשפטיים</w:t>
      </w:r>
      <w:r>
        <w:rPr>
          <w:rtl w:val="true"/>
        </w:rPr>
        <w:t xml:space="preserve">. </w:t>
      </w:r>
      <w:r>
        <w:rPr>
          <w:rtl w:val="true"/>
        </w:rPr>
        <w:t xml:space="preserve">כן נטען כי </w:t>
      </w:r>
      <w:r>
        <w:rPr>
          <w:rFonts w:ascii="Century" w:hAnsi="Century" w:cs="Century"/>
          <w:sz w:val="22"/>
          <w:sz w:val="22"/>
          <w:rtl w:val="true"/>
        </w:rPr>
        <w:t xml:space="preserve">עיריית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 עושה רבות כדי להימנע מלאכוף את חוק העזר שהיא עצמה חוקקה</w:t>
      </w:r>
      <w:r>
        <w:rPr>
          <w:rtl w:val="true"/>
        </w:rPr>
        <w:t xml:space="preserve">, </w:t>
      </w:r>
      <w:r>
        <w:rPr>
          <w:rtl w:val="true"/>
        </w:rPr>
        <w:t xml:space="preserve">וכי ראש העירייה אף הצהיר בעבר כי הוא תומך בתליית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המשיבים</w:t>
      </w:r>
      <w:r>
        <w:rPr>
          <w:rtl w:val="true"/>
        </w:rPr>
        <w:t xml:space="preserve"> הוסיפו וטענו כי המערערים הפרו בבירור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במודע ומתוך החלטה מכוונת</w:t>
      </w:r>
      <w:r>
        <w:rPr>
          <w:rtl w:val="true"/>
        </w:rPr>
        <w:t xml:space="preserve">, </w:t>
      </w:r>
      <w:r>
        <w:rPr>
          <w:rtl w:val="true"/>
        </w:rPr>
        <w:t>וכי הם מתעלמים מכך שמדובר בפסק דין חלוט שכלל התחייבויות ברורות</w:t>
      </w:r>
      <w:r>
        <w:rPr>
          <w:rtl w:val="true"/>
        </w:rPr>
        <w:t xml:space="preserve">, </w:t>
      </w:r>
      <w:r>
        <w:rPr>
          <w:rtl w:val="true"/>
        </w:rPr>
        <w:t>וכעת הם מבקשים לפתוח את טיעוניהם מחדש בכל הנוגע לאמצעים שבהם עליהם לנקוט לצורך הטיפול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טוענים עוד כי המערערים פועלים בחוסר תום לב מוחלט</w:t>
      </w:r>
      <w:r>
        <w:rPr>
          <w:rtl w:val="true"/>
        </w:rPr>
        <w:t xml:space="preserve">, </w:t>
      </w:r>
      <w:r>
        <w:rPr>
          <w:rtl w:val="true"/>
        </w:rPr>
        <w:t>ומעולם לא הסירו ולו שלט אחד</w:t>
      </w:r>
      <w:r>
        <w:rPr>
          <w:rtl w:val="true"/>
        </w:rPr>
        <w:t xml:space="preserve">, </w:t>
      </w:r>
      <w:r>
        <w:rPr>
          <w:rtl w:val="true"/>
        </w:rPr>
        <w:t>מבלי שהוגש הליך משפטי בנדון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מוסיפים וטוענים כי המערערים מבזים לא רק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 xml:space="preserve">אלא גם את החלטת בית משפט זה מתאריך </w:t>
      </w:r>
      <w:r>
        <w:rPr/>
        <w:t>06.07.2017</w:t>
      </w:r>
      <w:r>
        <w:rPr>
          <w:rtl w:val="true"/>
        </w:rPr>
        <w:t xml:space="preserve">, </w:t>
      </w:r>
      <w:r>
        <w:rPr>
          <w:rtl w:val="true"/>
        </w:rPr>
        <w:t>שכן לא הותקנו מצלמות חדשות לאחר השחתת המצלמות</w:t>
      </w:r>
      <w:r>
        <w:rPr>
          <w:rtl w:val="true"/>
        </w:rPr>
        <w:t xml:space="preserve">, </w:t>
      </w:r>
      <w:r>
        <w:rPr>
          <w:rtl w:val="true"/>
        </w:rPr>
        <w:t xml:space="preserve">ולא נעשה ניסיון נוסף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המסומנים באותיות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ציינו עוד כי החובה לתשלום הקנס חלה על המערערים עד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להסרתם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המוחלטת</w:t>
      </w:r>
      <w:r>
        <w:rPr>
          <w:rtl w:val="true"/>
        </w:rPr>
        <w:t xml:space="preserve">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>בעוד שהסרה חד פעמית</w:t>
      </w:r>
      <w:r>
        <w:rPr>
          <w:rtl w:val="true"/>
        </w:rPr>
        <w:t xml:space="preserve">, </w:t>
      </w:r>
      <w:r>
        <w:rPr>
          <w:rtl w:val="true"/>
        </w:rPr>
        <w:t>אשר בעקבותיה שב ונתלה השלט תוך שעות ספורות</w:t>
      </w:r>
      <w:r>
        <w:rPr>
          <w:rtl w:val="true"/>
        </w:rPr>
        <w:t xml:space="preserve">, </w:t>
      </w:r>
      <w:r>
        <w:rPr>
          <w:rtl w:val="true"/>
        </w:rPr>
        <w:t xml:space="preserve">איננה פוטרת את המערערים מחובתם על פי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המוסכם</w:t>
      </w:r>
      <w:r>
        <w:rPr>
          <w:rtl w:val="true"/>
        </w:rPr>
        <w:t xml:space="preserve"> לשלם את הקנס ולהפעיל אמצעי אכיפה אפקטיביים להסרה חוזרת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 שהוצבו מחדש ויתר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התלויים בעיר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לעמדת המשיב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 xml:space="preserve">היועץ המשפטי לממשלה 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 xml:space="preserve"> המערערת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לא יישמה את מלוא החובה המוטלת עליה מכוח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להפעיל את סמכויותיה ביחס לשילוט הנתלה בתחומה באופן אפקטיבי ומשביע רצון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הדגיש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פוגעים פגיעה קשה בזכויות יסוד</w:t>
      </w:r>
      <w:r>
        <w:rPr>
          <w:rtl w:val="true"/>
        </w:rPr>
        <w:t xml:space="preserve">, </w:t>
      </w:r>
      <w:r>
        <w:rPr>
          <w:rtl w:val="true"/>
        </w:rPr>
        <w:t>ובכלל זה</w:t>
      </w:r>
      <w:r>
        <w:rPr>
          <w:rtl w:val="true"/>
        </w:rPr>
        <w:t xml:space="preserve">, </w:t>
      </w:r>
      <w:r>
        <w:rPr>
          <w:rtl w:val="true"/>
        </w:rPr>
        <w:t>בזכות לשוויון</w:t>
      </w:r>
      <w:r>
        <w:rPr>
          <w:rtl w:val="true"/>
        </w:rPr>
        <w:t xml:space="preserve">, </w:t>
      </w:r>
      <w:r>
        <w:rPr>
          <w:rtl w:val="true"/>
        </w:rPr>
        <w:t>בחופש התנועה</w:t>
      </w:r>
      <w:r>
        <w:rPr>
          <w:rtl w:val="true"/>
        </w:rPr>
        <w:t xml:space="preserve">, </w:t>
      </w:r>
      <w:r>
        <w:rPr>
          <w:rtl w:val="true"/>
        </w:rPr>
        <w:t>בזכות לכבוד ובזכות לאוטונומיה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התנהלות המערערת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ביישום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 איננה עולה בקנה אחד עם החלטת בית משפט זה מתאריך </w:t>
      </w:r>
      <w:r>
        <w:rPr/>
        <w:t>04.09.2017</w:t>
      </w:r>
      <w:r>
        <w:rPr>
          <w:rtl w:val="true"/>
        </w:rPr>
        <w:t xml:space="preserve">, </w:t>
      </w:r>
      <w:r>
        <w:rPr>
          <w:rtl w:val="true"/>
        </w:rPr>
        <w:t>בגדרה הובהר כי חובת תשלום הקנס שהוטלה על המערערים בהליך הביזיון</w:t>
      </w:r>
      <w:r>
        <w:rPr>
          <w:rtl w:val="true"/>
        </w:rPr>
        <w:t xml:space="preserve">, </w:t>
      </w:r>
      <w:r>
        <w:rPr>
          <w:rtl w:val="true"/>
        </w:rPr>
        <w:t>חלה על המערערים עד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cs="Times New Roman" w:ascii="Times New Roman" w:hAnsi="Times New Roman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עליהם נסובה ההחלטה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 הסרה נקודתית</w:t>
      </w:r>
      <w:r>
        <w:rPr>
          <w:rtl w:val="true"/>
        </w:rPr>
        <w:t xml:space="preserve">, </w:t>
      </w:r>
      <w:r>
        <w:rPr>
          <w:rtl w:val="true"/>
        </w:rPr>
        <w:t xml:space="preserve">אשר מיד לאחריה נתלים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מחדש </w:t>
      </w:r>
      <w:r>
        <w:rPr>
          <w:rtl w:val="true"/>
        </w:rPr>
        <w:t>–</w:t>
      </w:r>
      <w:r>
        <w:rPr>
          <w:rtl w:val="true"/>
        </w:rPr>
        <w:t xml:space="preserve"> אינה מוציאה את המערערים ידי חובתם</w:t>
      </w:r>
      <w:r>
        <w:rPr>
          <w:rtl w:val="true"/>
        </w:rPr>
        <w:t xml:space="preserve">. </w:t>
      </w:r>
      <w:r>
        <w:rPr>
          <w:rtl w:val="true"/>
        </w:rPr>
        <w:t xml:space="preserve">בתוך כך נטען כי </w:t>
      </w:r>
      <w:r>
        <w:rPr>
          <w:rFonts w:ascii="Century" w:hAnsi="Century" w:cs="Century"/>
          <w:sz w:val="22"/>
          <w:sz w:val="22"/>
          <w:rtl w:val="true"/>
        </w:rPr>
        <w:t xml:space="preserve">עיריית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 לא נקטה בכלל האמצעים המתבקשים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ונמנעה כמעט לחלוטין מהסתייעות במשטרת ישראל לשם כך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המערערים אמנם עשו ניסיונות לקיים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אולם לעמדת היועץ המשפטי לממשלה</w:t>
      </w:r>
      <w:r>
        <w:rPr>
          <w:rtl w:val="true"/>
        </w:rPr>
        <w:t xml:space="preserve">, </w:t>
      </w:r>
      <w:r>
        <w:rPr>
          <w:rtl w:val="true"/>
        </w:rPr>
        <w:t>לא נעשו מלוא המאמצים הדרושים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לחובתם של המערערים לקיים את פסק הדין ולנוכח החומרה היתרה הגלומה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מאז הפעילות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שהתבצעה על ידי העירייה בתאריך </w:t>
      </w:r>
      <w:r>
        <w:rPr/>
        <w:t>10.09.2017</w:t>
      </w:r>
      <w:r>
        <w:rPr>
          <w:rtl w:val="true"/>
        </w:rPr>
        <w:t xml:space="preserve">, </w:t>
      </w:r>
      <w:r>
        <w:rPr>
          <w:rtl w:val="true"/>
        </w:rPr>
        <w:t xml:space="preserve">ובהנתן שהמערערים ידעו כי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חדשים שבו ונתלו </w:t>
      </w:r>
      <w:r>
        <w:rPr>
          <w:rtl w:val="true"/>
        </w:rPr>
        <w:t>–</w:t>
      </w:r>
      <w:r>
        <w:rPr>
          <w:rtl w:val="true"/>
        </w:rPr>
        <w:t xml:space="preserve"> המערערים הסתפקו בהטלת קנסות בלבד</w:t>
      </w:r>
      <w:r>
        <w:rPr>
          <w:rtl w:val="true"/>
        </w:rPr>
        <w:t xml:space="preserve">. </w:t>
      </w:r>
      <w:r>
        <w:rPr>
          <w:rtl w:val="true"/>
        </w:rPr>
        <w:t>ברי כי משנמנעו המערערים מביצוע פעולות אכיפה אפקטיביות</w:t>
      </w:r>
      <w:r>
        <w:rPr>
          <w:rtl w:val="true"/>
        </w:rPr>
        <w:t xml:space="preserve">, </w:t>
      </w:r>
      <w:r>
        <w:rPr>
          <w:rtl w:val="true"/>
        </w:rPr>
        <w:t xml:space="preserve">אשר יובילו להסרה קבועה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עליהם נסוב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המוסכם</w:t>
      </w:r>
      <w:r>
        <w:rPr>
          <w:rtl w:val="true"/>
        </w:rPr>
        <w:t xml:space="preserve"> במהלך למעלה מחודשיים מאז פעולתם הנקודתית האמורה </w:t>
      </w:r>
      <w:r>
        <w:rPr>
          <w:rtl w:val="true"/>
        </w:rPr>
        <w:t>–</w:t>
      </w:r>
      <w:r>
        <w:rPr>
          <w:rtl w:val="true"/>
        </w:rPr>
        <w:t xml:space="preserve"> הרי שלא ניתן לראות בפעולתם הבודדת משום יישום פסק הדין</w:t>
      </w:r>
      <w:r>
        <w:rPr>
          <w:rtl w:val="true"/>
        </w:rPr>
        <w:t xml:space="preserve">, </w:t>
      </w:r>
      <w:r>
        <w:rPr>
          <w:rtl w:val="true"/>
        </w:rPr>
        <w:t>כי אם התעלמות מחובתם הגלומה בו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הבהיר כי משטרת ישראל נכונה להושיט לעירייה כל סיוע שיידרש</w:t>
      </w:r>
      <w:r>
        <w:rPr>
          <w:rtl w:val="true"/>
        </w:rPr>
        <w:t xml:space="preserve">, </w:t>
      </w:r>
      <w:r>
        <w:rPr>
          <w:rtl w:val="true"/>
        </w:rPr>
        <w:t xml:space="preserve">ואולם הנטל ליזום את פעולות האכיפה ולבצען מונח לפתחה של </w:t>
      </w:r>
      <w:r>
        <w:rPr>
          <w:rFonts w:ascii="Century" w:hAnsi="Century" w:cs="Century"/>
          <w:sz w:val="22"/>
          <w:sz w:val="22"/>
          <w:rtl w:val="true"/>
        </w:rPr>
        <w:t xml:space="preserve">עיריית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 ולא על משטרת ישראל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באשר לטענת המערערים לפיה הדרך בה נקטו היא האפקטיבית ביותר</w:t>
      </w:r>
      <w:r>
        <w:rPr>
          <w:rtl w:val="true"/>
        </w:rPr>
        <w:t xml:space="preserve">, </w:t>
      </w:r>
      <w:r>
        <w:rPr>
          <w:rtl w:val="true"/>
        </w:rPr>
        <w:t xml:space="preserve">נטען כי הדרך בה נקטה </w:t>
      </w:r>
      <w:r>
        <w:rPr>
          <w:rFonts w:ascii="Century" w:hAnsi="Century" w:cs="Century"/>
          <w:sz w:val="22"/>
          <w:sz w:val="22"/>
          <w:rtl w:val="true"/>
        </w:rPr>
        <w:t xml:space="preserve">עיריית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 היא אפקטיבית במידת מה</w:t>
      </w:r>
      <w:r>
        <w:rPr>
          <w:rtl w:val="true"/>
        </w:rPr>
        <w:t xml:space="preserve">, </w:t>
      </w:r>
      <w:r>
        <w:rPr>
          <w:rtl w:val="true"/>
        </w:rPr>
        <w:t>אך זו אינה יכולה להחליף את הפעולה המרכזית של הסרת השילוט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"/>
          <w:szCs w:val="2"/>
        </w:rPr>
      </w:pPr>
      <w:r>
        <w:rPr>
          <w:rFonts w:cs="Miriam" w:ascii="Century" w:hAnsi="Century"/>
          <w:b/>
          <w:spacing w:val="0"/>
          <w:sz w:val="2"/>
          <w:szCs w:val="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16"/>
          <w:szCs w:val="22"/>
        </w:rPr>
      </w:pPr>
      <w:r>
        <w:rPr>
          <w:rFonts w:cs="Miriam" w:ascii="Century" w:hAnsi="Century"/>
          <w:b/>
          <w:spacing w:val="0"/>
          <w:sz w:val="16"/>
          <w:szCs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 xml:space="preserve">בתאריך </w:t>
      </w:r>
      <w:r>
        <w:rPr/>
        <w:t>04.12.2017</w:t>
      </w:r>
      <w:r>
        <w:rPr>
          <w:rtl w:val="true"/>
        </w:rPr>
        <w:t xml:space="preserve"> </w:t>
      </w:r>
      <w:r>
        <w:rPr>
          <w:rtl w:val="true"/>
        </w:rPr>
        <w:t>התקיים בפנינו דיון בערעור</w:t>
      </w:r>
      <w:r>
        <w:rPr>
          <w:rtl w:val="true"/>
        </w:rPr>
        <w:t xml:space="preserve">, </w:t>
      </w:r>
      <w:r>
        <w:rPr>
          <w:rtl w:val="true"/>
        </w:rPr>
        <w:t>אשר במסגרתו הצדדים חזרו על עיקר טענותיהם</w:t>
      </w:r>
      <w:r>
        <w:rPr>
          <w:rtl w:val="true"/>
        </w:rPr>
        <w:t xml:space="preserve">. </w:t>
      </w:r>
      <w:r>
        <w:rPr>
          <w:rtl w:val="true"/>
        </w:rPr>
        <w:t xml:space="preserve">במהלך הדיון המערערים הצהירו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>מושא בקשת הביזיון שבכותרת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נוספים שנתלו בינתיים בנוסחים דומים </w:t>
      </w:r>
      <w:r>
        <w:rPr>
          <w:rtl w:val="true"/>
        </w:rPr>
        <w:t>–</w:t>
      </w:r>
      <w:r>
        <w:rPr>
          <w:rtl w:val="true"/>
        </w:rPr>
        <w:t xml:space="preserve"> יוסרו עד לתאריך </w:t>
      </w:r>
      <w:r>
        <w:rPr/>
        <w:t>18.12.2017</w:t>
      </w:r>
      <w:r>
        <w:rPr>
          <w:rtl w:val="true"/>
        </w:rPr>
        <w:t xml:space="preserve">. </w:t>
      </w:r>
      <w:r>
        <w:rPr>
          <w:rtl w:val="true"/>
        </w:rPr>
        <w:t>נציגת הפרקליטות</w:t>
      </w:r>
      <w:r>
        <w:rPr>
          <w:rtl w:val="true"/>
        </w:rPr>
        <w:t xml:space="preserve">, </w:t>
      </w:r>
      <w:r>
        <w:rPr>
          <w:rtl w:val="true"/>
        </w:rPr>
        <w:t>על דעת משטרת ישראל</w:t>
      </w:r>
      <w:r>
        <w:rPr>
          <w:rtl w:val="true"/>
        </w:rPr>
        <w:t xml:space="preserve">, </w:t>
      </w:r>
      <w:r>
        <w:rPr>
          <w:rtl w:val="true"/>
        </w:rPr>
        <w:t xml:space="preserve">הודיעה כי משטרת ישראל תסייע למערערים בהסרת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ותגביר את נוכחותה באזורים הרלבנטיים</w:t>
      </w:r>
      <w:r>
        <w:rPr>
          <w:rtl w:val="true"/>
        </w:rPr>
        <w:t xml:space="preserve">. </w:t>
      </w:r>
      <w:r>
        <w:rPr>
          <w:rtl w:val="true"/>
        </w:rPr>
        <w:t>ההצהרות הנ</w:t>
      </w:r>
      <w:r>
        <w:rPr>
          <w:rtl w:val="true"/>
        </w:rPr>
        <w:t>"</w:t>
      </w:r>
      <w:r>
        <w:rPr>
          <w:rtl w:val="true"/>
        </w:rPr>
        <w:t>ל קיבלו על ידינו תוקף של החלטה ונקבע כי באי</w:t>
      </w:r>
      <w:r>
        <w:rPr>
          <w:rtl w:val="true"/>
        </w:rPr>
        <w:t>-</w:t>
      </w:r>
      <w:r>
        <w:rPr>
          <w:rtl w:val="true"/>
        </w:rPr>
        <w:t xml:space="preserve">כוח הצדדים ימסרו הודעות מעדכנות בדבר ביצוע האמור לעיל עד לתאריך </w:t>
      </w:r>
      <w:r>
        <w:rPr/>
        <w:t>21.12.2017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14.12.2017</w:t>
      </w:r>
      <w:r>
        <w:rPr>
          <w:rtl w:val="true"/>
        </w:rPr>
        <w:t xml:space="preserve"> </w:t>
      </w:r>
      <w:r>
        <w:rPr>
          <w:rtl w:val="true"/>
        </w:rPr>
        <w:t xml:space="preserve">המערערים הגישו הודעה מעדכנת מטעמם במסגרתה נמסר כי בתאריך </w:t>
      </w:r>
      <w:r>
        <w:rPr/>
        <w:t>11.12.2017</w:t>
      </w:r>
      <w:r>
        <w:rPr>
          <w:rtl w:val="true"/>
        </w:rPr>
        <w:t xml:space="preserve"> </w:t>
      </w:r>
      <w:r>
        <w:rPr>
          <w:rtl w:val="true"/>
        </w:rPr>
        <w:t>החל מבצע רחב היקף מטעם המערערים</w:t>
      </w:r>
      <w:r>
        <w:rPr>
          <w:rtl w:val="true"/>
        </w:rPr>
        <w:t xml:space="preserve">, </w:t>
      </w:r>
      <w:r>
        <w:rPr>
          <w:rtl w:val="true"/>
        </w:rPr>
        <w:t>בליווי משטרתי</w:t>
      </w:r>
      <w:r>
        <w:rPr>
          <w:rtl w:val="true"/>
        </w:rPr>
        <w:t xml:space="preserve">, </w:t>
      </w:r>
      <w:r>
        <w:rPr>
          <w:rtl w:val="true"/>
        </w:rPr>
        <w:t xml:space="preserve">להסרת כל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המוצבים ברחבי העיר</w:t>
      </w:r>
      <w:r>
        <w:rPr>
          <w:rtl w:val="true"/>
        </w:rPr>
        <w:t xml:space="preserve">. </w:t>
      </w:r>
      <w:r>
        <w:rPr>
          <w:rtl w:val="true"/>
        </w:rPr>
        <w:t>במסגרת המבצע</w:t>
      </w:r>
      <w:r>
        <w:rPr>
          <w:rtl w:val="true"/>
        </w:rPr>
        <w:t xml:space="preserve">, </w:t>
      </w:r>
      <w:r>
        <w:rPr>
          <w:rtl w:val="true"/>
        </w:rPr>
        <w:t>אשר לווה בהתפרעויות והפרות סדר</w:t>
      </w:r>
      <w:r>
        <w:rPr>
          <w:rtl w:val="true"/>
        </w:rPr>
        <w:t xml:space="preserve">, </w:t>
      </w:r>
      <w:r>
        <w:rPr>
          <w:rtl w:val="true"/>
        </w:rPr>
        <w:t xml:space="preserve">הוסרו על ידי פקחי העירייה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מתוך </w:t>
      </w:r>
      <w:r>
        <w:rPr/>
        <w:t>8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הקיימים</w:t>
      </w:r>
      <w:r>
        <w:rPr>
          <w:rtl w:val="true"/>
        </w:rPr>
        <w:t xml:space="preserve">. </w:t>
      </w:r>
      <w:r>
        <w:rPr>
          <w:rtl w:val="true"/>
        </w:rPr>
        <w:t>נטען כי שני 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הנותרים לא הוסרו</w:t>
      </w:r>
      <w:r>
        <w:rPr>
          <w:rtl w:val="true"/>
        </w:rPr>
        <w:t xml:space="preserve">, </w:t>
      </w: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>עקב החלטת המשטרה לעצור את המבצע בשל החשש מפני אובדן שליטה</w:t>
      </w:r>
      <w:r>
        <w:rPr>
          <w:rtl w:val="true"/>
        </w:rPr>
        <w:t xml:space="preserve">. </w:t>
      </w:r>
      <w:r>
        <w:rPr>
          <w:rtl w:val="true"/>
        </w:rPr>
        <w:t>שעות בודדות לאחר תום המבצע</w:t>
      </w:r>
      <w:r>
        <w:rPr>
          <w:rtl w:val="true"/>
        </w:rPr>
        <w:t xml:space="preserve">, </w:t>
      </w:r>
      <w:r>
        <w:rPr>
          <w:rtl w:val="true"/>
        </w:rPr>
        <w:t xml:space="preserve">הודבקו מספר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קטנים</w:t>
      </w:r>
      <w:r>
        <w:rPr>
          <w:rtl w:val="true"/>
        </w:rPr>
        <w:t xml:space="preserve">, </w:t>
      </w:r>
      <w:r>
        <w:rPr>
          <w:rtl w:val="true"/>
        </w:rPr>
        <w:t>ומאוחר יותר נתלה מחדש גם השלט הגדול</w:t>
      </w:r>
      <w:r>
        <w:rPr>
          <w:rtl w:val="true"/>
        </w:rPr>
        <w:t xml:space="preserve">, </w:t>
      </w:r>
      <w:r>
        <w:rPr>
          <w:rtl w:val="true"/>
        </w:rPr>
        <w:t>שסומן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12.12.2017</w:t>
      </w:r>
      <w:r>
        <w:rPr>
          <w:rtl w:val="true"/>
        </w:rPr>
        <w:t xml:space="preserve"> </w:t>
      </w:r>
      <w:r>
        <w:rPr>
          <w:rtl w:val="true"/>
        </w:rPr>
        <w:t>המערערים יצאו</w:t>
      </w:r>
      <w:r>
        <w:rPr>
          <w:rtl w:val="true"/>
        </w:rPr>
        <w:t xml:space="preserve">, </w:t>
      </w:r>
      <w:r>
        <w:rPr>
          <w:rtl w:val="true"/>
        </w:rPr>
        <w:t>בשעות החשכה</w:t>
      </w:r>
      <w:r>
        <w:rPr>
          <w:rtl w:val="true"/>
        </w:rPr>
        <w:t xml:space="preserve">, </w:t>
      </w:r>
      <w:r>
        <w:rPr>
          <w:rtl w:val="true"/>
        </w:rPr>
        <w:t>למבצע רחב היקף נוסף להסרת 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בעיר</w:t>
      </w:r>
      <w:r>
        <w:rPr>
          <w:rtl w:val="true"/>
        </w:rPr>
        <w:t xml:space="preserve">, </w:t>
      </w:r>
      <w:r>
        <w:rPr>
          <w:rtl w:val="true"/>
        </w:rPr>
        <w:t>במסגרתו הוסרו לא פחות מ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ברחבי העיר</w:t>
      </w:r>
      <w:r>
        <w:rPr>
          <w:rtl w:val="true"/>
        </w:rPr>
        <w:t xml:space="preserve">, </w:t>
      </w:r>
      <w:r>
        <w:rPr>
          <w:rtl w:val="true"/>
        </w:rPr>
        <w:t>לרבות השלט שסומן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בנוסף למבצעים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המערערים מסרו בהודעתם כי הם ימשיכו בהטלת קנסות על הבעלים והמחזיקים של הנכסים בהם נתלים 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, </w:t>
      </w:r>
      <w:r>
        <w:rPr>
          <w:rtl w:val="true"/>
        </w:rPr>
        <w:t xml:space="preserve">ויבחנו כיצד ומתי ניתן יהיה להתקין מצלמה בפינת הרחובות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הנשיא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נהר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הירדן</w:t>
      </w:r>
      <w:r>
        <w:rPr>
          <w:rtl w:val="true"/>
        </w:rPr>
        <w:t xml:space="preserve">, </w:t>
      </w:r>
      <w:r>
        <w:rPr>
          <w:rtl w:val="true"/>
        </w:rPr>
        <w:t>שם היה תלוי השלט הגדול</w:t>
      </w:r>
      <w:r>
        <w:rPr>
          <w:rtl w:val="true"/>
        </w:rPr>
        <w:t xml:space="preserve">, </w:t>
      </w:r>
      <w:r>
        <w:rPr>
          <w:rtl w:val="true"/>
        </w:rPr>
        <w:t>שסומן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נוכח האמור לעיל 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 xml:space="preserve"> המערערים ביקשו מבית המשפט לקבוע כי אין ולא היה מקום לנקוט בהליכי ביזיון בית משפט כלפיהם</w:t>
      </w:r>
      <w:r>
        <w:rPr>
          <w:rtl w:val="true"/>
        </w:rPr>
        <w:t xml:space="preserve">, </w:t>
      </w:r>
      <w:r>
        <w:rPr>
          <w:rtl w:val="true"/>
        </w:rPr>
        <w:t>ובהתאם לכך לקבל את הערעור ולבטל את החלטת בית המשפט המחוזי הנכבד</w:t>
      </w:r>
      <w:r>
        <w:rPr>
          <w:rtl w:val="true"/>
        </w:rPr>
        <w:t xml:space="preserve">, </w:t>
      </w:r>
      <w:r>
        <w:rPr>
          <w:rtl w:val="true"/>
        </w:rPr>
        <w:t>מושא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מתגובת באת</w:t>
      </w:r>
      <w:r>
        <w:rPr>
          <w:rtl w:val="true"/>
        </w:rPr>
        <w:t>-</w:t>
      </w:r>
      <w:r>
        <w:rPr>
          <w:rtl w:val="true"/>
        </w:rPr>
        <w:t xml:space="preserve">כח המשיב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שהוגשה לבית משפט זה בתאריך </w:t>
      </w:r>
      <w:r>
        <w:rPr/>
        <w:t>22.12.2017</w:t>
      </w:r>
      <w:r>
        <w:rPr>
          <w:rtl w:val="true"/>
        </w:rPr>
        <w:t xml:space="preserve">, </w:t>
      </w:r>
      <w:r>
        <w:rPr>
          <w:rtl w:val="true"/>
        </w:rPr>
        <w:t xml:space="preserve">עולה כי בתאריך </w:t>
      </w:r>
      <w:r>
        <w:rPr/>
        <w:t>14.12.2017</w:t>
      </w:r>
      <w:r>
        <w:rPr>
          <w:rtl w:val="true"/>
        </w:rPr>
        <w:t xml:space="preserve"> </w:t>
      </w:r>
      <w:r>
        <w:rPr>
          <w:rtl w:val="true"/>
        </w:rPr>
        <w:t xml:space="preserve">אכן התבצעה פעילות נרחבת במסגרתה הוסרו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 נוספים</w:t>
      </w:r>
      <w:r>
        <w:rPr>
          <w:rtl w:val="true"/>
        </w:rPr>
        <w:t xml:space="preserve">. </w:t>
      </w:r>
      <w:r>
        <w:rPr>
          <w:rtl w:val="true"/>
        </w:rPr>
        <w:t xml:space="preserve">עוד נמסר כי משטרת ישראל הגבירה את נוכחותה ברחבי העיר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בדגש על הרחובות המועדים לפורענות</w:t>
      </w:r>
      <w:r>
        <w:rPr>
          <w:rtl w:val="true"/>
        </w:rPr>
        <w:t xml:space="preserve">, </w:t>
      </w:r>
      <w:r>
        <w:rPr>
          <w:rtl w:val="true"/>
        </w:rPr>
        <w:t>וכי היא מטפלת באירועי תגובה</w:t>
      </w:r>
      <w:r>
        <w:rPr>
          <w:rtl w:val="true"/>
        </w:rPr>
        <w:t xml:space="preserve">, </w:t>
      </w:r>
      <w:r>
        <w:rPr>
          <w:rtl w:val="true"/>
        </w:rPr>
        <w:t xml:space="preserve">נותנת מענה לאירועים המתפתחים ומסייעת ומלווה את עיריית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 במילוי חובתה להסיר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כי משטרת ישראל ניסתה ליזום פעילויות נוספות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>ולשם כך פנתה לגורמים מהעירייה</w:t>
      </w:r>
      <w:r>
        <w:rPr>
          <w:rtl w:val="true"/>
        </w:rPr>
        <w:t xml:space="preserve">, </w:t>
      </w:r>
      <w:r>
        <w:rPr>
          <w:rtl w:val="true"/>
        </w:rPr>
        <w:t xml:space="preserve">אולם שיתוף הפעולה מצד עיריית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היה מוגבל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התגובה מטעם המשיב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פירטה ארבעה מקרים בהם קציני משטרה מתחנת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 פנו לגורמים שונים בעירייה כדי ליזום פעילויות</w:t>
      </w:r>
      <w:r>
        <w:rPr>
          <w:rtl w:val="true"/>
        </w:rPr>
        <w:t xml:space="preserve">, </w:t>
      </w:r>
      <w:r>
        <w:rPr>
          <w:rtl w:val="true"/>
        </w:rPr>
        <w:t>אך פנייתם לא נענתה</w:t>
      </w:r>
      <w:r>
        <w:rPr>
          <w:rtl w:val="true"/>
        </w:rPr>
        <w:t xml:space="preserve">, </w:t>
      </w:r>
      <w:r>
        <w:rPr>
          <w:rtl w:val="true"/>
        </w:rPr>
        <w:t>או שנענתה בשלילה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28.12.2017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הגישו לבית המשפט את תגובתם להודעת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לטענת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לתמונת המצב שהמערערים ניסו לצייר </w:t>
      </w:r>
      <w:r>
        <w:rPr>
          <w:rtl w:val="true"/>
        </w:rPr>
        <w:t>–</w:t>
      </w:r>
      <w:r>
        <w:rPr>
          <w:rtl w:val="true"/>
        </w:rPr>
        <w:t xml:space="preserve"> לא היו מהומות והפרות סדר אלימות בהיקף נרחב</w:t>
      </w:r>
      <w:r>
        <w:rPr>
          <w:rtl w:val="true"/>
        </w:rPr>
        <w:t xml:space="preserve">, </w:t>
      </w:r>
      <w:r>
        <w:rPr>
          <w:rtl w:val="true"/>
        </w:rPr>
        <w:t>אלא התגודדות של עשרות תושבים לכל היותר</w:t>
      </w:r>
      <w:r>
        <w:rPr>
          <w:rtl w:val="true"/>
        </w:rPr>
        <w:t xml:space="preserve">, </w:t>
      </w:r>
      <w:r>
        <w:rPr>
          <w:rtl w:val="true"/>
        </w:rPr>
        <w:t>אשר לא ננקטו כנגדם אמצעים לפיזור הפגנות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טענו בנוסף כי כפי שעולה מתגובת המשיב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המערערים שוב גוררים רגלים ונמנעים מלהיעזר במשטרה לצורך הסרה נוספת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. </w:t>
      </w:r>
      <w:r>
        <w:rPr>
          <w:rtl w:val="true"/>
        </w:rPr>
        <w:t xml:space="preserve">עוד הובהר כי כיום תלויים ברחבי העיר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שמש</w:t>
      </w:r>
      <w:r>
        <w:rPr>
          <w:rtl w:val="true"/>
        </w:rPr>
        <w:t xml:space="preserve"> יותר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 מאשר אלו שהיו תלויים בעת קיום הדיון בפני בית משפט זה בתאריך </w:t>
      </w:r>
      <w:r>
        <w:rPr/>
        <w:t>04.12.2017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מסרו עוד כי בנוסף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 הרבים שנתלו</w:t>
      </w:r>
      <w:r>
        <w:rPr>
          <w:rtl w:val="true"/>
        </w:rPr>
        <w:t xml:space="preserve">, </w:t>
      </w:r>
      <w:r>
        <w:rPr>
          <w:rtl w:val="true"/>
        </w:rPr>
        <w:t xml:space="preserve">רוססו כתובות גרפיטי ונתלו מדבקות רבות הקוראות ללבוש לבוש צנוע </w:t>
      </w:r>
      <w:r>
        <w:rPr>
          <w:rtl w:val="true"/>
        </w:rPr>
        <w:t>(</w:t>
      </w:r>
      <w:r>
        <w:rPr>
          <w:rtl w:val="true"/>
        </w:rPr>
        <w:t>אשר לא הוסרו על ידי הפיקוח העירוני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ציינו עוד</w:t>
      </w:r>
      <w:r>
        <w:rPr>
          <w:rtl w:val="true"/>
        </w:rPr>
        <w:t xml:space="preserve">, </w:t>
      </w:r>
      <w:r>
        <w:rPr>
          <w:rtl w:val="true"/>
        </w:rPr>
        <w:t>כי למיטב ידיעתם</w:t>
      </w:r>
      <w:r>
        <w:rPr>
          <w:rtl w:val="true"/>
        </w:rPr>
        <w:t xml:space="preserve">, </w:t>
      </w:r>
      <w:r>
        <w:rPr>
          <w:rtl w:val="true"/>
        </w:rPr>
        <w:t>עד היום לא נעצרו חשודים בתליית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>או בריסוס הכתובות הפוגעניות</w:t>
      </w:r>
      <w:r>
        <w:rPr>
          <w:rtl w:val="true"/>
        </w:rPr>
        <w:t xml:space="preserve">. </w:t>
      </w:r>
      <w:r>
        <w:rPr>
          <w:rtl w:val="true"/>
        </w:rPr>
        <w:t xml:space="preserve">כן צוין כי בתאריך </w:t>
      </w:r>
      <w:r>
        <w:rPr/>
        <w:t>15.12.2017</w:t>
      </w:r>
      <w:r>
        <w:rPr>
          <w:rtl w:val="true"/>
        </w:rPr>
        <w:t xml:space="preserve"> </w:t>
      </w:r>
      <w:r>
        <w:rPr>
          <w:rtl w:val="true"/>
        </w:rPr>
        <w:t xml:space="preserve">הופצה הודעה הקוראת להטריד את המשיבות </w:t>
      </w:r>
      <w:r>
        <w:rPr/>
        <w:t>5-1</w:t>
      </w:r>
      <w:r>
        <w:rPr>
          <w:rtl w:val="true"/>
        </w:rPr>
        <w:t xml:space="preserve"> </w:t>
      </w:r>
      <w:r>
        <w:rPr>
          <w:rtl w:val="true"/>
        </w:rPr>
        <w:t>כדי לגרום להן לחדול ממאבקן המשפטי כנגד שלטי הצניעות</w:t>
      </w:r>
      <w:r>
        <w:rPr>
          <w:rtl w:val="true"/>
        </w:rPr>
        <w:t xml:space="preserve">. </w:t>
      </w:r>
      <w:r>
        <w:rPr>
          <w:rtl w:val="true"/>
        </w:rPr>
        <w:t xml:space="preserve">ההודעה הכילה את פרטיהן האישיים של המשיבות </w:t>
      </w:r>
      <w:r>
        <w:rPr/>
        <w:t>5-1</w:t>
      </w:r>
      <w:r>
        <w:rPr>
          <w:rtl w:val="true"/>
        </w:rPr>
        <w:t xml:space="preserve">, </w:t>
      </w:r>
      <w:r>
        <w:rPr>
          <w:rtl w:val="true"/>
        </w:rPr>
        <w:t>כאשר לאחר פרסומה</w:t>
      </w:r>
      <w:r>
        <w:rPr>
          <w:rtl w:val="true"/>
        </w:rPr>
        <w:t xml:space="preserve">, </w:t>
      </w:r>
      <w:r>
        <w:rPr>
          <w:rtl w:val="true"/>
        </w:rPr>
        <w:t xml:space="preserve">המשיבות </w:t>
      </w:r>
      <w:r>
        <w:rPr/>
        <w:t>5-1</w:t>
      </w:r>
      <w:r>
        <w:rPr>
          <w:rtl w:val="true"/>
        </w:rPr>
        <w:t xml:space="preserve"> </w:t>
      </w:r>
      <w:r>
        <w:rPr>
          <w:rtl w:val="true"/>
        </w:rPr>
        <w:t>ובני משפחתן החלו לקבל שיחות טלפון מאיימות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>הוסיפו וטענו</w:t>
      </w:r>
      <w:r>
        <w:rPr>
          <w:rtl w:val="true"/>
        </w:rPr>
        <w:t xml:space="preserve">, </w:t>
      </w:r>
      <w:r>
        <w:rPr>
          <w:rtl w:val="true"/>
        </w:rPr>
        <w:t xml:space="preserve">כי הן המערערים והן המשטרה אינם עושים את המוטל עליהם כדי לשים קץ לתופעה הבזויה המתרחשת לשיטתם ברחבי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. </w:t>
      </w:r>
      <w:r>
        <w:rPr>
          <w:rtl w:val="true"/>
        </w:rPr>
        <w:t xml:space="preserve">נטען כי על אף הצהרת המערערים כי הם מקדמים את הליך הטלת הקנסות על דיירי הבניינים בהם מוצבים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>מבירור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ערכו עולה כי מאות דיונים שהיו קבועים להקראה בתיקים בהם ביקשו הנאשמים בתליית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 xml:space="preserve">להישפט </w:t>
      </w:r>
      <w:r>
        <w:rPr>
          <w:rtl w:val="true"/>
        </w:rPr>
        <w:t>–</w:t>
      </w:r>
      <w:r>
        <w:rPr>
          <w:rtl w:val="true"/>
        </w:rPr>
        <w:t xml:space="preserve"> נדחו</w:t>
      </w:r>
      <w:r>
        <w:rPr>
          <w:rtl w:val="true"/>
        </w:rPr>
        <w:t xml:space="preserve">, </w:t>
      </w:r>
      <w:r>
        <w:rPr>
          <w:rtl w:val="true"/>
        </w:rPr>
        <w:t>לבקשת העירייה</w:t>
      </w:r>
      <w:r>
        <w:rPr>
          <w:rtl w:val="true"/>
        </w:rPr>
        <w:t xml:space="preserve">. </w:t>
      </w:r>
      <w:r>
        <w:rPr>
          <w:rtl w:val="true"/>
        </w:rPr>
        <w:t>עוד נטען כי למרות שהקנסות הוטלו לפני חודשים רבים</w:t>
      </w:r>
      <w:r>
        <w:rPr>
          <w:rtl w:val="true"/>
        </w:rPr>
        <w:t xml:space="preserve">, </w:t>
      </w:r>
      <w:r>
        <w:rPr>
          <w:rtl w:val="true"/>
        </w:rPr>
        <w:t>העירייה טרם פתחה בהליכי גבייה בגינם</w:t>
      </w:r>
      <w:r>
        <w:rPr>
          <w:rtl w:val="true"/>
        </w:rPr>
        <w:t xml:space="preserve">. </w:t>
      </w:r>
      <w:r>
        <w:rPr>
          <w:rtl w:val="true"/>
        </w:rPr>
        <w:t>בנוסף 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גם המצלמות שהיה על המערערים להציב במוקדי החיכוך העיקריים </w:t>
      </w:r>
      <w:r>
        <w:rPr>
          <w:rtl w:val="true"/>
        </w:rPr>
        <w:t>–</w:t>
      </w:r>
      <w:r>
        <w:rPr>
          <w:rtl w:val="true"/>
        </w:rPr>
        <w:t xml:space="preserve"> טרם הוצבו</w:t>
      </w:r>
      <w:r>
        <w:rPr>
          <w:rtl w:val="true"/>
        </w:rPr>
        <w:t xml:space="preserve">. </w:t>
      </w:r>
      <w:r>
        <w:rPr>
          <w:rtl w:val="true"/>
        </w:rPr>
        <w:t xml:space="preserve">עוד ציינו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בתגובתם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לאחר הדיון שהתקיים בפני בית משפט זה בתאריך </w:t>
      </w:r>
      <w:r>
        <w:rPr>
          <w:rFonts w:cs="Century" w:ascii="Century" w:hAnsi="Century"/>
          <w:sz w:val="22"/>
        </w:rPr>
        <w:t>04.12.2017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ראש עיריית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התראיין ברשת ב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 xml:space="preserve">וציין כי המשיבות </w:t>
      </w:r>
      <w:r>
        <w:rPr>
          <w:rFonts w:cs="Century" w:ascii="Century" w:hAnsi="Century"/>
          <w:sz w:val="22"/>
        </w:rPr>
        <w:t>5-1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צריכות לכבד את רגשות התושבים ולחדול ממעשי פרובוקציה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בתשובתם מתאריך </w:t>
      </w:r>
      <w:r>
        <w:rPr/>
        <w:t>10.01.2018</w:t>
      </w:r>
      <w:r>
        <w:rPr>
          <w:rtl w:val="true"/>
        </w:rPr>
        <w:t xml:space="preserve">, </w:t>
      </w:r>
      <w:r>
        <w:rPr>
          <w:rtl w:val="true"/>
        </w:rPr>
        <w:t>המערערים טענו כי הם הוכיחו</w:t>
      </w:r>
      <w:r>
        <w:rPr>
          <w:rtl w:val="true"/>
        </w:rPr>
        <w:t xml:space="preserve">, </w:t>
      </w:r>
      <w:r>
        <w:rPr>
          <w:rtl w:val="true"/>
        </w:rPr>
        <w:t>פעם אחר פעם</w:t>
      </w:r>
      <w:r>
        <w:rPr>
          <w:rtl w:val="true"/>
        </w:rPr>
        <w:t xml:space="preserve">, </w:t>
      </w:r>
      <w:r>
        <w:rPr>
          <w:rtl w:val="true"/>
        </w:rPr>
        <w:t xml:space="preserve">כי הם מחויבים למלחמה בלתי מתפשרת בתופעת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גם אם חלק 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ascii="Century" w:hAnsi="Century" w:cs="Century"/>
          <w:sz w:val="22"/>
          <w:sz w:val="22"/>
          <w:rtl w:val="true"/>
        </w:rPr>
        <w:t xml:space="preserve"> נתלים מחדש עד להסרתם החוזרת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אין הצדקה ממשית להותרת הליכי הביזיון כנגד המערערים על כנם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בתוך כך נטען כי במהלך פרק זמן של שבועיים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המערערים יצאו לשלושה מבצעים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כל מבצע שכזה הטיל על עיריית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Fonts w:ascii="Century" w:hAnsi="Century" w:cs="Century"/>
          <w:sz w:val="22"/>
          <w:sz w:val="22"/>
          <w:rtl w:val="true"/>
        </w:rPr>
        <w:t xml:space="preserve"> מעמסה כספית כבדה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ומשכך היא איננה מסוגלת לקיים מבצעים מעין אלו מדי יום ביומו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בהקשר זה נטען עוד כי המשטרה היא זו שנכשלת פעם אחר פעם במיגור תופעת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ובניסיון לחפות על כישלונותיה היא מבקשת להטיל את מלוא האחריות על המערערים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בכל הנוגע להתקנות מצלמות הובהר כי העירייה רכשה</w:t>
      </w:r>
      <w:r>
        <w:rPr>
          <w:rtl w:val="true"/>
        </w:rPr>
        <w:t>: "</w:t>
      </w:r>
      <w:r>
        <w:rPr>
          <w:rtl w:val="true"/>
        </w:rPr>
        <w:t xml:space="preserve">מצלמה עם טכנולוגית זיהוי פנים ושידור בזמן אמת </w:t>
      </w:r>
      <w:r>
        <w:rPr>
          <w:rtl w:val="true"/>
        </w:rPr>
        <w:t xml:space="preserve">[...] </w:t>
      </w:r>
      <w:r>
        <w:rPr>
          <w:rtl w:val="true"/>
        </w:rPr>
        <w:t>אך נכון למועד זה טרם התקבלה החלטת המשטרה באשר למיקום ומועד התקנת המצלמה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עיון בהודעות המעדכנות מטעם הצדדים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15.01.2018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הוריתי על עריכתו של דיון</w:t>
      </w:r>
      <w:r>
        <w:rPr>
          <w:rtl w:val="true"/>
        </w:rPr>
        <w:t>-</w:t>
      </w:r>
      <w:r>
        <w:rPr>
          <w:rtl w:val="true"/>
        </w:rPr>
        <w:t>המשך בערעור</w:t>
      </w:r>
      <w:r>
        <w:rPr>
          <w:rtl w:val="true"/>
        </w:rPr>
        <w:t xml:space="preserve">, </w:t>
      </w:r>
      <w:r>
        <w:rPr>
          <w:rtl w:val="true"/>
        </w:rPr>
        <w:t>תוך שהצדדים יהיו רשאים להגיש הודעות עדכון נוספות מטעמם</w:t>
      </w:r>
      <w:r>
        <w:rPr>
          <w:rtl w:val="true"/>
        </w:rPr>
        <w:t xml:space="preserve">, </w:t>
      </w:r>
      <w:r>
        <w:rPr>
          <w:rtl w:val="true"/>
        </w:rPr>
        <w:t>וזאת עד שלושה ימים לפני מועד הדיון</w:t>
      </w:r>
      <w:r>
        <w:rPr>
          <w:rtl w:val="true"/>
        </w:rPr>
        <w:t xml:space="preserve">, </w:t>
      </w:r>
      <w:r>
        <w:rPr>
          <w:rtl w:val="true"/>
        </w:rPr>
        <w:t xml:space="preserve">שנקבע לתאריך </w:t>
      </w:r>
      <w:r>
        <w:rPr/>
        <w:t>18.02.2018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15.02.2018</w:t>
      </w:r>
      <w:r>
        <w:rPr>
          <w:rtl w:val="true"/>
        </w:rPr>
        <w:t xml:space="preserve"> </w:t>
      </w:r>
      <w:r>
        <w:rPr>
          <w:rtl w:val="true"/>
        </w:rPr>
        <w:t>הצדדים הגישו הודעות מעדכנות בהתאם להחלטה שהורתה להם לעשות כן</w:t>
      </w:r>
      <w:r>
        <w:rPr>
          <w:rtl w:val="true"/>
        </w:rPr>
        <w:t xml:space="preserve">. </w:t>
      </w:r>
      <w:r>
        <w:rPr>
          <w:rtl w:val="true"/>
        </w:rPr>
        <w:t>במסגרת הודעת העדכון שהוגשה מטעם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נטען כי הם ממשיכים בפעילות עקבית ונמרצת כנגד תופעת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 בעיר </w:t>
      </w:r>
      <w:r>
        <w:rPr>
          <w:rtl w:val="true"/>
        </w:rPr>
        <w:t>–</w:t>
      </w:r>
      <w:r>
        <w:rPr>
          <w:rtl w:val="true"/>
        </w:rPr>
        <w:t xml:space="preserve"> פעילות אשר הביאה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להפחתה ניכרת בממדי התופעה</w:t>
      </w:r>
      <w:r>
        <w:rPr>
          <w:rtl w:val="true"/>
        </w:rPr>
        <w:t xml:space="preserve">. </w:t>
      </w:r>
      <w:r>
        <w:rPr>
          <w:rtl w:val="true"/>
        </w:rPr>
        <w:t xml:space="preserve">כן צוין כי בתאריך </w:t>
      </w:r>
      <w:r>
        <w:rPr/>
        <w:t>15.01.2018</w:t>
      </w:r>
      <w:r>
        <w:rPr>
          <w:rtl w:val="true"/>
        </w:rPr>
        <w:t xml:space="preserve">, </w:t>
      </w:r>
      <w:r>
        <w:rPr>
          <w:rtl w:val="true"/>
        </w:rPr>
        <w:t>העירייה יצאה למבצע רחב היקף נוסף</w:t>
      </w:r>
      <w:r>
        <w:rPr>
          <w:rtl w:val="true"/>
        </w:rPr>
        <w:t xml:space="preserve">, </w:t>
      </w:r>
      <w:r>
        <w:rPr>
          <w:rtl w:val="true"/>
        </w:rPr>
        <w:t>בליווי משטרתי</w:t>
      </w:r>
      <w:r>
        <w:rPr>
          <w:rtl w:val="true"/>
        </w:rPr>
        <w:t xml:space="preserve">, </w:t>
      </w:r>
      <w:r>
        <w:rPr>
          <w:rtl w:val="true"/>
        </w:rPr>
        <w:t xml:space="preserve">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המערערים מסרו כי המבצע האמור לווה באלימות והתפרעויות ובמסגרתו הוסרו </w:t>
      </w:r>
      <w:r>
        <w:rPr/>
        <w:t>18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, </w:t>
      </w:r>
      <w:r>
        <w:rPr>
          <w:rtl w:val="true"/>
        </w:rPr>
        <w:t xml:space="preserve">ובהם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 גדולים</w:t>
      </w:r>
      <w:r>
        <w:rPr>
          <w:rtl w:val="true"/>
        </w:rPr>
        <w:t xml:space="preserve">, </w:t>
      </w:r>
      <w:r>
        <w:rPr>
          <w:rtl w:val="true"/>
        </w:rPr>
        <w:t>אשר היו תלויים על בניינים</w:t>
      </w:r>
      <w:r>
        <w:rPr>
          <w:rtl w:val="true"/>
        </w:rPr>
        <w:t xml:space="preserve">, </w:t>
      </w:r>
      <w:r>
        <w:rPr>
          <w:rtl w:val="true"/>
        </w:rPr>
        <w:t>ואלה הוסרו באמצעות מנוף</w:t>
      </w:r>
      <w:r>
        <w:rPr>
          <w:rtl w:val="true"/>
        </w:rPr>
        <w:t xml:space="preserve">. </w:t>
      </w:r>
      <w:r>
        <w:rPr>
          <w:rtl w:val="true"/>
        </w:rPr>
        <w:t>נטען כי מאז המבצע 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–</w:t>
      </w:r>
      <w:r>
        <w:rPr>
          <w:rtl w:val="true"/>
        </w:rPr>
        <w:t xml:space="preserve"> לא קיימים עוד ברחבי העיר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 גדולים על בניינים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הספורים שנותרו הם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 קטנים</w:t>
      </w:r>
      <w:r>
        <w:rPr>
          <w:rtl w:val="true"/>
        </w:rPr>
        <w:t xml:space="preserve">, </w:t>
      </w:r>
      <w:r>
        <w:rPr>
          <w:rtl w:val="true"/>
        </w:rPr>
        <w:t>או מדבקות</w:t>
      </w:r>
      <w:r>
        <w:rPr>
          <w:rtl w:val="true"/>
        </w:rPr>
        <w:t xml:space="preserve">, </w:t>
      </w:r>
      <w:r>
        <w:rPr>
          <w:rtl w:val="true"/>
        </w:rPr>
        <w:t>הקוראים לשמירה על לבוש צנוע</w:t>
      </w:r>
      <w:r>
        <w:rPr>
          <w:rtl w:val="true"/>
        </w:rPr>
        <w:t xml:space="preserve">, </w:t>
      </w:r>
      <w:r>
        <w:rPr>
          <w:rtl w:val="true"/>
        </w:rPr>
        <w:t>ותוכנם איננו פוגעני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 xml:space="preserve">כמו תוכנם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הגדולים שהיו קיימים בעבר</w:t>
      </w:r>
      <w:r>
        <w:rPr>
          <w:rtl w:val="true"/>
        </w:rPr>
        <w:t xml:space="preserve">. </w:t>
      </w:r>
      <w:r>
        <w:rPr>
          <w:rtl w:val="true"/>
        </w:rPr>
        <w:t>כן צוין כי השלטים שסומנו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הקוראים להימנע ממעבר במדרכה</w:t>
      </w:r>
      <w:r>
        <w:rPr>
          <w:rtl w:val="true"/>
        </w:rPr>
        <w:t xml:space="preserve">, </w:t>
      </w:r>
      <w:r>
        <w:rPr>
          <w:rtl w:val="true"/>
        </w:rPr>
        <w:t xml:space="preserve">הוסרו על ידי המערערים בליל </w:t>
      </w:r>
      <w:r>
        <w:rPr/>
        <w:t>14.02.2018</w:t>
      </w:r>
      <w:r>
        <w:rPr>
          <w:rtl w:val="true"/>
        </w:rPr>
        <w:t xml:space="preserve">, </w:t>
      </w:r>
      <w:r>
        <w:rPr>
          <w:rtl w:val="true"/>
        </w:rPr>
        <w:t xml:space="preserve">וכי בכוונתם להמשיך ולפעול כנגד כלל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המצויים ברחבי העיר</w:t>
      </w:r>
      <w:r>
        <w:rPr>
          <w:rtl w:val="true"/>
        </w:rPr>
        <w:t xml:space="preserve">, </w:t>
      </w:r>
      <w:r>
        <w:rPr>
          <w:rtl w:val="true"/>
        </w:rPr>
        <w:t xml:space="preserve">לרבות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הקטנים והמדבקות הקוראים לשמירה על לבוש צנוע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 xml:space="preserve">כי במקביל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מנהלים הליכים משפטיים כנגד בעלי הדירות בבניינים שעליהם נתלו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ובהמשך לקנסות שהוטלו על הבעלים ולבקשתם להישפט בגין הקנסות האמורים</w:t>
      </w:r>
      <w:r>
        <w:rPr>
          <w:rtl w:val="true"/>
        </w:rPr>
        <w:t xml:space="preserve">, </w:t>
      </w:r>
      <w:r>
        <w:rPr>
          <w:rtl w:val="true"/>
        </w:rPr>
        <w:t>המערערים מסרו כי לאחרונה הושגו הסדרי טיעון עם חלק מהדיירים</w:t>
      </w:r>
      <w:r>
        <w:rPr>
          <w:rtl w:val="true"/>
        </w:rPr>
        <w:t xml:space="preserve">, </w:t>
      </w:r>
      <w:r>
        <w:rPr>
          <w:rtl w:val="true"/>
        </w:rPr>
        <w:t xml:space="preserve">אשר כוללים תשלום קנסות והתחייבות להימנע מעבירות על </w:t>
      </w:r>
      <w:hyperlink r:id="rId1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עזר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לבית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שמש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מודעות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ושלטים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1955</w:t>
      </w:r>
      <w:r>
        <w:rPr>
          <w:rtl w:val="true"/>
        </w:rPr>
        <w:t xml:space="preserve">. </w:t>
      </w:r>
      <w:r>
        <w:rPr>
          <w:rtl w:val="true"/>
        </w:rPr>
        <w:t>באשר לסוגיית המצלמות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המערערים פועלים לקידום התקנת המצלמות ברחבי העיר</w:t>
      </w:r>
      <w:r>
        <w:rPr>
          <w:rtl w:val="true"/>
        </w:rPr>
        <w:t xml:space="preserve">, </w:t>
      </w:r>
      <w:r>
        <w:rPr>
          <w:rtl w:val="true"/>
        </w:rPr>
        <w:t>אלא שלצורך קבלת החלטה בעניין מיקום וסוג המצלמות</w:t>
      </w:r>
      <w:r>
        <w:rPr>
          <w:rtl w:val="true"/>
        </w:rPr>
        <w:t xml:space="preserve">, </w:t>
      </w:r>
      <w:r>
        <w:rPr>
          <w:rtl w:val="true"/>
        </w:rPr>
        <w:t>העירייה מקיימת עבודת מטה רצינית ומסודרת בשיתוף עם גורמי המשטרה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בהודעת העדכון מטעם המשיב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נמסר כי משטרת ישראל ממשיכה בביצוע פעולות שונות למתן סיוע וליווי אבטחתי לעיריית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 בפעילותה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ולמניעת תליית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 נוספים</w:t>
      </w:r>
      <w:r>
        <w:rPr>
          <w:rtl w:val="true"/>
        </w:rPr>
        <w:t xml:space="preserve">. </w:t>
      </w:r>
      <w:r>
        <w:rPr>
          <w:rtl w:val="true"/>
        </w:rPr>
        <w:t xml:space="preserve">עוד נמסר כי משטרת ישראל מקיימת שיח תכוף עם גורמים שונים בעיריית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 xml:space="preserve">וזאת במטרה ליזום פעילויות נוספות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בתאריך </w:t>
      </w:r>
      <w:r>
        <w:rPr/>
        <w:t>26.12.2017</w:t>
      </w:r>
      <w:r>
        <w:rPr>
          <w:rtl w:val="true"/>
        </w:rPr>
        <w:t xml:space="preserve"> </w:t>
      </w:r>
      <w:r>
        <w:rPr>
          <w:rtl w:val="true"/>
        </w:rPr>
        <w:t xml:space="preserve">בוצעה פעילות של עיריית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שמש</w:t>
      </w:r>
      <w:r>
        <w:rPr>
          <w:rtl w:val="true"/>
        </w:rPr>
        <w:t xml:space="preserve">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, </w:t>
      </w:r>
      <w:r>
        <w:rPr>
          <w:rtl w:val="true"/>
        </w:rPr>
        <w:t>בסיוע כוחות משטרה</w:t>
      </w:r>
      <w:r>
        <w:rPr>
          <w:rtl w:val="true"/>
        </w:rPr>
        <w:t xml:space="preserve">, </w:t>
      </w:r>
      <w:r>
        <w:rPr>
          <w:rtl w:val="true"/>
        </w:rPr>
        <w:t xml:space="preserve">במסגרתה הוסרו </w:t>
      </w:r>
      <w:r>
        <w:rPr/>
        <w:t>15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. </w:t>
      </w:r>
      <w:r>
        <w:rPr>
          <w:rtl w:val="true"/>
        </w:rPr>
        <w:t>כפי שנמסר גם בהודעת העדכון מטעם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15.01.2018</w:t>
      </w:r>
      <w:r>
        <w:rPr>
          <w:rtl w:val="true"/>
        </w:rPr>
        <w:t xml:space="preserve"> </w:t>
      </w:r>
      <w:r>
        <w:rPr>
          <w:rtl w:val="true"/>
        </w:rPr>
        <w:t>בוצעה פעילות דומה נוספת</w:t>
      </w:r>
      <w:r>
        <w:rPr>
          <w:rtl w:val="true"/>
        </w:rPr>
        <w:t xml:space="preserve">, </w:t>
      </w:r>
      <w:r>
        <w:rPr>
          <w:rtl w:val="true"/>
        </w:rPr>
        <w:t xml:space="preserve">אשר במסגרתה הוסרו </w:t>
      </w:r>
      <w:r>
        <w:rPr/>
        <w:t>18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. </w:t>
      </w:r>
      <w:r>
        <w:rPr>
          <w:rtl w:val="true"/>
        </w:rPr>
        <w:t>נטען כי פעילות זו לוותה בפרובוקציות ובהפרעות שונות</w:t>
      </w:r>
      <w:r>
        <w:rPr>
          <w:rtl w:val="true"/>
        </w:rPr>
        <w:t xml:space="preserve">, </w:t>
      </w:r>
      <w:r>
        <w:rPr>
          <w:rtl w:val="true"/>
        </w:rPr>
        <w:t>ורק נוכחות המשטרה במקום אפשרה לפקחי העירייה להמשיך ולבצע את עבודתם</w:t>
      </w:r>
      <w:r>
        <w:rPr>
          <w:rtl w:val="true"/>
        </w:rPr>
        <w:t xml:space="preserve">, </w:t>
      </w:r>
      <w:r>
        <w:rPr>
          <w:rtl w:val="true"/>
        </w:rPr>
        <w:t>כמתכונן</w:t>
      </w:r>
      <w:r>
        <w:rPr>
          <w:rtl w:val="true"/>
        </w:rPr>
        <w:t xml:space="preserve">. </w:t>
      </w:r>
      <w:r>
        <w:rPr>
          <w:rtl w:val="true"/>
        </w:rPr>
        <w:t>עוד נמסר בהודעה כי המשטרה והעירייה קיימו סיור מקדים לצורך הסרת הגרפיטי</w:t>
      </w:r>
      <w:r>
        <w:rPr>
          <w:rtl w:val="true"/>
        </w:rPr>
        <w:t xml:space="preserve">, </w:t>
      </w:r>
      <w:r>
        <w:rPr>
          <w:rtl w:val="true"/>
        </w:rPr>
        <w:t>וכי העירייה ממתינה לקבלת הצעת מחיר לביצוע ההסרה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בהודעת העדכון מטעם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 xml:space="preserve">נמסר כי מאז הדיון שנערך בתאריך </w:t>
      </w:r>
      <w:r>
        <w:rPr/>
        <w:t>04.12.2017</w:t>
      </w:r>
      <w:r>
        <w:rPr>
          <w:rtl w:val="true"/>
        </w:rPr>
        <w:t xml:space="preserve">, </w:t>
      </w:r>
      <w:r>
        <w:rPr>
          <w:rtl w:val="true"/>
        </w:rPr>
        <w:t xml:space="preserve">אכן בוצעו מספר פעולות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>אולם חלק 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שבו ונתלו</w:t>
      </w:r>
      <w:r>
        <w:rPr>
          <w:rtl w:val="true"/>
        </w:rPr>
        <w:t xml:space="preserve">. </w:t>
      </w:r>
      <w:r>
        <w:rPr>
          <w:rtl w:val="true"/>
        </w:rPr>
        <w:t>בנוסף נתלו גם מדבקות רבות הקוראות ללבוש צנוע</w:t>
      </w:r>
      <w:r>
        <w:rPr>
          <w:rtl w:val="true"/>
        </w:rPr>
        <w:t xml:space="preserve">, </w:t>
      </w:r>
      <w:r>
        <w:rPr>
          <w:rtl w:val="true"/>
        </w:rPr>
        <w:t xml:space="preserve">וכי פניות לפיקוח העירוני להסירן 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 xml:space="preserve"> לא הביאו לכל תוצאה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המשיבים</w:t>
      </w:r>
      <w:r>
        <w:rPr>
          <w:rtl w:val="true"/>
        </w:rPr>
        <w:t xml:space="preserve"> ציינו כי מרבית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והמדבקות תלויים במרחב הציבורי ובגובה נמוך</w:t>
      </w:r>
      <w:r>
        <w:rPr>
          <w:rtl w:val="true"/>
        </w:rPr>
        <w:t xml:space="preserve">, </w:t>
      </w:r>
      <w:r>
        <w:rPr>
          <w:rtl w:val="true"/>
        </w:rPr>
        <w:t>כך שאין כל קושי פיזי להסירם</w:t>
      </w:r>
      <w:r>
        <w:rPr>
          <w:rtl w:val="true"/>
        </w:rPr>
        <w:t xml:space="preserve">. </w:t>
      </w:r>
      <w:r>
        <w:rPr>
          <w:rtl w:val="true"/>
        </w:rPr>
        <w:t>לטענת המשיבים</w:t>
      </w:r>
      <w:r>
        <w:rPr>
          <w:rtl w:val="true"/>
        </w:rPr>
        <w:t xml:space="preserve">, </w:t>
      </w:r>
      <w:r>
        <w:rPr>
          <w:rtl w:val="true"/>
        </w:rPr>
        <w:t>העובדה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והמדבקות עודם מתנוססים ברחבי העיר פירושה שהן העירייה והן המשטרה אינן עושות די כדי למגר את התופעה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הדגישו בהודעתם כי עד היום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הותקנו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מצלמות</w:t>
      </w:r>
      <w:r>
        <w:rPr>
          <w:rtl w:val="true"/>
        </w:rPr>
        <w:t xml:space="preserve"> במוקדי החיכוך בעיר</w:t>
      </w:r>
      <w:r>
        <w:rPr>
          <w:rtl w:val="true"/>
        </w:rPr>
        <w:t xml:space="preserve">, </w:t>
      </w:r>
      <w:r>
        <w:rPr>
          <w:rtl w:val="true"/>
        </w:rPr>
        <w:t>וזאת חרף העובדה שב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 המערערים הודיעו כי הם פנו למשרד לביטחון פנים בבקשה לקבל מצלמות כחלק מתכנית </w:t>
      </w:r>
      <w:r>
        <w:rPr>
          <w:rtl w:val="true"/>
        </w:rPr>
        <w:t>"</w:t>
      </w:r>
      <w:r>
        <w:rPr>
          <w:rtl w:val="true"/>
        </w:rPr>
        <w:t>עיר ללא אלימות</w:t>
      </w:r>
      <w:r>
        <w:rPr>
          <w:rtl w:val="true"/>
        </w:rPr>
        <w:t xml:space="preserve">". </w:t>
      </w:r>
      <w:r>
        <w:rPr>
          <w:rtl w:val="true"/>
        </w:rPr>
        <w:t xml:space="preserve">בתוך כך צוין כי המשרד לביטחון פנים אישר לעירייה תקציב בעבור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מצלמות אבטחה</w:t>
      </w:r>
      <w:r>
        <w:rPr>
          <w:rtl w:val="true"/>
        </w:rPr>
        <w:t xml:space="preserve">, </w:t>
      </w:r>
      <w:r>
        <w:rPr>
          <w:rtl w:val="true"/>
        </w:rPr>
        <w:t xml:space="preserve">אלא שבניגוד להתחייבות שלקחה על עצמה </w:t>
      </w:r>
      <w:r>
        <w:rPr>
          <w:rtl w:val="true"/>
        </w:rPr>
        <w:t>–</w:t>
      </w:r>
      <w:r>
        <w:rPr>
          <w:rtl w:val="true"/>
        </w:rPr>
        <w:t xml:space="preserve"> העירייה בחרה שלא להתקין את המצלמות הללו באזור המהווה את מוקד החיכוך העיקרי</w:t>
      </w:r>
      <w:r>
        <w:rPr>
          <w:rtl w:val="true"/>
        </w:rPr>
        <w:t xml:space="preserve">. </w:t>
      </w:r>
      <w:r>
        <w:rPr>
          <w:rtl w:val="true"/>
        </w:rPr>
        <w:t>עוד נטען כי למרות נכונותו של המשרד לביטחון פנים להסמיך פקחים עירוניים בבית שמש כפקחים מסייעים</w:t>
      </w:r>
      <w:r>
        <w:rPr>
          <w:rtl w:val="true"/>
        </w:rPr>
        <w:t xml:space="preserve">, </w:t>
      </w:r>
      <w:r>
        <w:rPr>
          <w:rtl w:val="true"/>
        </w:rPr>
        <w:t>העירייה מסרבת לפנות למשרד לביטחון פנים ולבקש את הסמכת הפקחים</w:t>
      </w:r>
      <w:r>
        <w:rPr>
          <w:rtl w:val="true"/>
        </w:rPr>
        <w:t xml:space="preserve">, </w:t>
      </w:r>
      <w:r>
        <w:rPr>
          <w:rtl w:val="true"/>
        </w:rPr>
        <w:t>ובכך מונעת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את תגבור של מערך האבטחה בעיר</w:t>
      </w:r>
      <w:r>
        <w:rPr>
          <w:rtl w:val="true"/>
        </w:rPr>
        <w:t xml:space="preserve">, </w:t>
      </w:r>
      <w:r>
        <w:rPr>
          <w:rtl w:val="true"/>
        </w:rPr>
        <w:t>באופן שיסייע לאכיפת החוק ולמיגור תופעת השילוט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18.02.2018</w:t>
      </w:r>
      <w:r>
        <w:rPr>
          <w:rtl w:val="true"/>
        </w:rPr>
        <w:t xml:space="preserve">, </w:t>
      </w:r>
      <w:r>
        <w:rPr>
          <w:rtl w:val="true"/>
        </w:rPr>
        <w:t>בתום דיון המשך שהתקיים לפנינו</w:t>
      </w:r>
      <w:r>
        <w:rPr>
          <w:rtl w:val="true"/>
        </w:rPr>
        <w:t xml:space="preserve">, </w:t>
      </w:r>
      <w:r>
        <w:rPr>
          <w:rtl w:val="true"/>
        </w:rPr>
        <w:t xml:space="preserve">בו למדנו על התקדמות מסוימת שחלה במימוש הוראות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הובהר בהחלטתנו כי התקדמות זו עדיין איננה מספקת בנסיבות וכי על המערערים לפעול</w:t>
      </w:r>
      <w:r>
        <w:rPr>
          <w:rtl w:val="true"/>
        </w:rPr>
        <w:t xml:space="preserve">, </w:t>
      </w:r>
      <w:r>
        <w:rPr>
          <w:rtl w:val="true"/>
        </w:rPr>
        <w:t xml:space="preserve">בתוך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").</w:t>
      </w:r>
    </w:p>
    <w:p>
      <w:pPr>
        <w:pStyle w:val="Ruller5"/>
        <w:ind w:end="1282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אלעזר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>) 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המסומן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 xml:space="preserve">]. </w:t>
      </w:r>
    </w:p>
    <w:p>
      <w:pPr>
        <w:pStyle w:val="Ruller5"/>
        <w:ind w:end="1282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ולמחוק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הגרפיטי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שלטים</w:t>
      </w:r>
      <w:r>
        <w:rPr>
          <w:rtl w:val="true"/>
        </w:rPr>
        <w:t>/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מפרים</w:t>
      </w:r>
      <w:r>
        <w:rPr>
          <w:rtl w:val="true"/>
        </w:rPr>
        <w:t>.</w:t>
      </w:r>
    </w:p>
    <w:p>
      <w:pPr>
        <w:pStyle w:val="Ruller5"/>
        <w:ind w:end="1282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לאלתר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שייתלו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eastAsia="Arial TUR;Arial" w:cs="Arial TUR;Arial"/>
          <w:rtl w:val="true"/>
        </w:rPr>
        <w:t xml:space="preserve"> </w:t>
      </w:r>
      <w:r>
        <w:rPr/>
        <w:t>20.03.2018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העירייה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המעדכנת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eastAsia="Arial TUR;Arial" w:cs="Arial TUR;Arial"/>
          <w:rtl w:val="true"/>
        </w:rPr>
        <w:t xml:space="preserve"> </w:t>
      </w:r>
      <w:r>
        <w:rPr/>
        <w:t>26.03.2018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20.03.2018</w:t>
      </w:r>
      <w:r>
        <w:rPr>
          <w:rtl w:val="true"/>
        </w:rPr>
        <w:t xml:space="preserve"> </w:t>
      </w:r>
      <w:r>
        <w:rPr>
          <w:rtl w:val="true"/>
        </w:rPr>
        <w:t>המערערים הגישו את הודעת העדכון מטעמם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הודעה זו נמסר כי לאחר הדיון תואמו שלושה מועדים לקיום מבצעים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27.02.2018</w:t>
      </w:r>
      <w:r>
        <w:rPr>
          <w:rtl w:val="true"/>
        </w:rPr>
        <w:t xml:space="preserve"> </w:t>
      </w:r>
      <w:r>
        <w:rPr>
          <w:rtl w:val="true"/>
        </w:rPr>
        <w:t>העירייה יצאה למבצע רחב היקף</w:t>
      </w:r>
      <w:r>
        <w:rPr>
          <w:rtl w:val="true"/>
        </w:rPr>
        <w:t xml:space="preserve">, </w:t>
      </w:r>
      <w:r>
        <w:rPr>
          <w:rtl w:val="true"/>
        </w:rPr>
        <w:t>בליווי משטרתי</w:t>
      </w:r>
      <w:r>
        <w:rPr>
          <w:rtl w:val="true"/>
        </w:rPr>
        <w:t xml:space="preserve">, </w:t>
      </w:r>
      <w:r>
        <w:rPr>
          <w:rtl w:val="true"/>
        </w:rPr>
        <w:t xml:space="preserve">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. </w:t>
      </w:r>
      <w:r>
        <w:rPr>
          <w:rtl w:val="true"/>
        </w:rPr>
        <w:t>נטען כי במהלך הפעילות הוסרו מאות מדבקות</w:t>
      </w:r>
      <w:r>
        <w:rPr>
          <w:rtl w:val="true"/>
        </w:rPr>
        <w:t xml:space="preserve">, </w:t>
      </w:r>
      <w:r>
        <w:rPr>
          <w:rtl w:val="true"/>
        </w:rPr>
        <w:t xml:space="preserve">עשרות כתובות גרפיטי וכן מספר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, </w:t>
      </w:r>
      <w:r>
        <w:rPr>
          <w:rtl w:val="true"/>
        </w:rPr>
        <w:t>לרבות השלט הגדול</w:t>
      </w:r>
      <w:r>
        <w:rPr>
          <w:rtl w:val="true"/>
        </w:rPr>
        <w:t xml:space="preserve">, </w:t>
      </w:r>
      <w:r>
        <w:rPr>
          <w:rtl w:val="true"/>
        </w:rPr>
        <w:t xml:space="preserve">המסומן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הפעילות לוותה בהפרות סדר ונרשם אף אירוע של זריקת אבנים לעבר רכב של העירייה</w:t>
      </w:r>
      <w:r>
        <w:rPr>
          <w:rtl w:val="true"/>
        </w:rPr>
        <w:t xml:space="preserve">, </w:t>
      </w:r>
      <w:r>
        <w:rPr>
          <w:rtl w:val="true"/>
        </w:rPr>
        <w:t>כאשר עובדי העירייה בתוכו</w:t>
      </w:r>
      <w:r>
        <w:rPr>
          <w:rtl w:val="true"/>
        </w:rPr>
        <w:t xml:space="preserve">. </w:t>
      </w:r>
      <w:r>
        <w:rPr>
          <w:rtl w:val="true"/>
        </w:rPr>
        <w:t>לאחר הפעילות רוססו מחדש מספר כתובות גרפיטי</w:t>
      </w:r>
      <w:r>
        <w:rPr>
          <w:rtl w:val="true"/>
        </w:rPr>
        <w:t xml:space="preserve">, </w:t>
      </w:r>
      <w:r>
        <w:rPr>
          <w:rtl w:val="true"/>
        </w:rPr>
        <w:t>לרבות במקום השלט שסומן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ובהודעה נמסר כי אלו יוסרו בשנית במהלך המבצע הקרוב המתוכנן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המשפטיים</w:t>
      </w:r>
      <w:r>
        <w:rPr>
          <w:rtl w:val="true"/>
        </w:rPr>
        <w:t xml:space="preserve"> כנגד הדיירים בבניינים עליהם נתלו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מסרו בהודעה מטעמם כי בהמשך לקנסות שהוטלו על הדיירים ובקשתם להישפט </w:t>
      </w:r>
      <w:r>
        <w:rPr>
          <w:rtl w:val="true"/>
        </w:rPr>
        <w:t>–</w:t>
      </w:r>
      <w:r>
        <w:rPr>
          <w:rtl w:val="true"/>
        </w:rPr>
        <w:t xml:space="preserve"> נחתמו ואושרו הסדרי טיעון</w:t>
      </w:r>
      <w:r>
        <w:rPr>
          <w:rtl w:val="true"/>
        </w:rPr>
        <w:t xml:space="preserve">, </w:t>
      </w:r>
      <w:r>
        <w:rPr>
          <w:rtl w:val="true"/>
        </w:rPr>
        <w:t>הכוללים תשלום קנסות והתחייבות להימנע מביצוע עבירות מסוג זה עם כל הדיירים</w:t>
      </w:r>
      <w:r>
        <w:rPr>
          <w:rtl w:val="true"/>
        </w:rPr>
        <w:t xml:space="preserve">, </w:t>
      </w:r>
      <w:r>
        <w:rPr>
          <w:rtl w:val="true"/>
        </w:rPr>
        <w:t>וכי מרביתם כבר שילמו את הקנסות שהוטלו עליהם במסגרת הסדרי הטיעון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המצלמות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שהשלמתו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ישימה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המצלמות</w:t>
      </w:r>
      <w:r>
        <w:rPr>
          <w:rtl w:val="true"/>
        </w:rPr>
        <w:t xml:space="preserve">, </w:t>
      </w:r>
      <w:r>
        <w:rPr>
          <w:rtl w:val="true"/>
        </w:rPr>
        <w:t>המשרד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318,000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בינתיים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עידכנו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29.03.2018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הגישו את תגובתם להודעה המעדכנת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באשר להתקנת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המצלמות</w:t>
      </w:r>
      <w:r>
        <w:rPr>
          <w:rtl w:val="true"/>
        </w:rPr>
        <w:t xml:space="preserve">, </w:t>
      </w:r>
      <w:r>
        <w:rPr>
          <w:rtl w:val="true"/>
        </w:rPr>
        <w:t>נטען כי מזה זמן רב העירייה מצהירה על כוונתה להתקין מצלמות באזורים המועדים לפורענות</w:t>
      </w:r>
      <w:r>
        <w:rPr>
          <w:rtl w:val="true"/>
        </w:rPr>
        <w:t xml:space="preserve">, </w:t>
      </w:r>
      <w:r>
        <w:rPr>
          <w:rtl w:val="true"/>
        </w:rPr>
        <w:t>אך הצהרות אלו נותרות על הנייר</w:t>
      </w:r>
      <w:r>
        <w:rPr>
          <w:rtl w:val="true"/>
        </w:rPr>
        <w:t xml:space="preserve">, </w:t>
      </w:r>
      <w:r>
        <w:rPr>
          <w:rtl w:val="true"/>
        </w:rPr>
        <w:t>כאשר לא הותקנה בפועל ולוּ מצלמה אחת באזורים המועדים לפורענות</w:t>
      </w:r>
      <w:r>
        <w:rPr>
          <w:rtl w:val="true"/>
        </w:rPr>
        <w:t xml:space="preserve">. </w:t>
      </w:r>
      <w:r>
        <w:rPr>
          <w:rtl w:val="true"/>
        </w:rPr>
        <w:t xml:space="preserve">לטענת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למרות שקיים לכך תקציב</w:t>
      </w:r>
      <w:r>
        <w:rPr>
          <w:rtl w:val="true"/>
        </w:rPr>
        <w:t xml:space="preserve">, </w:t>
      </w:r>
      <w:r>
        <w:rPr>
          <w:rtl w:val="true"/>
        </w:rPr>
        <w:t xml:space="preserve">ולמרות שהעירייה מצהירה מזה שנים על כוונתה להתקין מצלמות בשכונות המהוות את מוקדי הסכסוך העיקריים </w:t>
      </w:r>
      <w:r>
        <w:rPr>
          <w:rtl w:val="true"/>
        </w:rPr>
        <w:t>–</w:t>
      </w:r>
      <w:r>
        <w:rPr>
          <w:rtl w:val="true"/>
        </w:rPr>
        <w:t xml:space="preserve"> העירייה ממשיכה להימנע מלהתקין את המצלמות</w:t>
      </w:r>
      <w:r>
        <w:rPr>
          <w:rtl w:val="true"/>
        </w:rPr>
        <w:t xml:space="preserve">, </w:t>
      </w:r>
      <w:r>
        <w:rPr>
          <w:rtl w:val="true"/>
        </w:rPr>
        <w:t>ובכך ממשיכה לבזות אף את ההחלטות של בית משפט זה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הטעימו בהקשר לכך כי בעיר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 מוצבות עשרות מצלמות בכל שכונה </w:t>
      </w:r>
      <w:r>
        <w:rPr>
          <w:rtl w:val="true"/>
        </w:rPr>
        <w:t>–</w:t>
      </w:r>
      <w:r>
        <w:rPr>
          <w:rtl w:val="true"/>
        </w:rPr>
        <w:t xml:space="preserve"> למעט בשכונות המהוות את מוקדי החיכוך העיקריים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שננקטו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העירייה</w:t>
      </w:r>
      <w:r>
        <w:rPr>
          <w:rtl w:val="true"/>
        </w:rPr>
        <w:t xml:space="preserve"> הופעלו כנגד דיירים שלא קשורים לתליית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>ורק באמצעות התקנת מצלמות ניתן יהיה לאתר את אלה</w:t>
      </w:r>
      <w:r>
        <w:rPr>
          <w:rtl w:val="true"/>
        </w:rPr>
        <w:t xml:space="preserve">, </w:t>
      </w:r>
      <w:r>
        <w:rPr>
          <w:rtl w:val="true"/>
        </w:rPr>
        <w:t>אשר מפרים למעשה את חוק העזר ולנקוט בהליכים נגדם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בניינים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tl w:val="true"/>
        </w:rPr>
        <w:t xml:space="preserve">, </w:t>
      </w:r>
      <w:r>
        <w:rPr>
          <w:rtl w:val="true"/>
        </w:rPr>
        <w:t>שסומן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גרפיטי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שלטים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מדבקות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בהודעת עדכון מטעם המשיב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 xml:space="preserve">שהוגשה בתאריך </w:t>
      </w:r>
      <w:r>
        <w:rPr/>
        <w:t>29.03.2018</w:t>
      </w:r>
      <w:r>
        <w:rPr>
          <w:rtl w:val="true"/>
        </w:rPr>
        <w:t xml:space="preserve">, </w:t>
      </w:r>
      <w:r>
        <w:rPr>
          <w:rtl w:val="true"/>
        </w:rPr>
        <w:t xml:space="preserve">נמסר כי משטרת ישראל ממשיכה בביצוע פעולות שונות למתן סיוע וליווי אבטחתי לעיריית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 xml:space="preserve">בפעילותה להסרת השילוט הפוגעני ולמניעת תליית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 נוספים</w:t>
      </w:r>
      <w:r>
        <w:rPr>
          <w:rtl w:val="true"/>
        </w:rPr>
        <w:t xml:space="preserve">. </w:t>
      </w:r>
      <w:r>
        <w:rPr>
          <w:rtl w:val="true"/>
        </w:rPr>
        <w:t>כן צוין כי לצד הפעילויות השונות שבוצעו בתאריכים</w:t>
      </w:r>
      <w:r>
        <w:rPr>
          <w:rtl w:val="true"/>
        </w:rPr>
        <w:t xml:space="preserve">: </w:t>
      </w:r>
      <w:r>
        <w:rPr/>
        <w:t>15.02.2018</w:t>
      </w:r>
      <w:r>
        <w:rPr>
          <w:rtl w:val="true"/>
        </w:rPr>
        <w:t xml:space="preserve">; </w:t>
      </w:r>
      <w:r>
        <w:rPr/>
        <w:t>27.02.2018</w:t>
      </w:r>
      <w:r>
        <w:rPr>
          <w:rtl w:val="true"/>
        </w:rPr>
        <w:t xml:space="preserve">; </w:t>
      </w:r>
      <w:r>
        <w:rPr/>
        <w:t>06.03.2018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21.03.2018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בתיאום עם עיריית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 xml:space="preserve">במסגרתן הוסרו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, </w:t>
      </w:r>
      <w:r>
        <w:rPr>
          <w:rtl w:val="true"/>
        </w:rPr>
        <w:t>מדבקות וכתובת גרפיטי</w:t>
      </w:r>
      <w:r>
        <w:rPr>
          <w:rtl w:val="true"/>
        </w:rPr>
        <w:t xml:space="preserve">, </w:t>
      </w:r>
      <w:r>
        <w:rPr>
          <w:rtl w:val="true"/>
        </w:rPr>
        <w:t xml:space="preserve">משטרת ישראל הגבירה גם את נוכחותה באזורים הרלבנטיים בתחומי העיר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להתקנת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המצלמות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המליצה לע</w:t>
      </w:r>
      <w:r>
        <w:rPr>
          <w:rtl w:val="true"/>
        </w:rPr>
        <w:t>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ונדליזם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המצלמות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העיכוב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המצלמות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משטרת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לעיריית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לבדה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24.04.2018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הגישו הודעה ובה ביקשו לעדכן את בית המשפט כי בחודש שחלף מאז שהוגשו התגובות </w:t>
      </w:r>
      <w:r>
        <w:rPr>
          <w:rtl w:val="true"/>
        </w:rPr>
        <w:t>–</w:t>
      </w:r>
      <w:r>
        <w:rPr>
          <w:rtl w:val="true"/>
        </w:rPr>
        <w:t xml:space="preserve"> המצב בעיר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</w:t>
      </w:r>
      <w:r>
        <w:rPr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החריף באופן משמעותי</w:t>
      </w:r>
      <w:r>
        <w:rPr>
          <w:rtl w:val="true"/>
        </w:rPr>
        <w:t xml:space="preserve">. </w:t>
      </w:r>
      <w:r>
        <w:rPr>
          <w:rtl w:val="true"/>
        </w:rPr>
        <w:t>בתוך כך צוין כי נכון למועד כתיבת ההודעה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התקדמות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המצלמות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נמסר כי כתובות הגרפיטי בעיר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ומתרבות</w:t>
      </w:r>
      <w:r>
        <w:rPr>
          <w:rtl w:val="true"/>
        </w:rPr>
        <w:t xml:space="preserve"> וכי ההטרדות הקשות כנגד נערות ונשים בעיר על רקע היבטי צניעות </w:t>
      </w:r>
      <w:r>
        <w:rPr>
          <w:rtl w:val="true"/>
        </w:rPr>
        <w:t>–</w:t>
      </w:r>
      <w:r>
        <w:rPr>
          <w:rtl w:val="true"/>
        </w:rPr>
        <w:t xml:space="preserve"> נמשכות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06.05.2018</w:t>
      </w:r>
      <w:r>
        <w:rPr>
          <w:rtl w:val="true"/>
        </w:rPr>
        <w:t xml:space="preserve"> </w:t>
      </w:r>
      <w:r>
        <w:rPr>
          <w:rtl w:val="true"/>
        </w:rPr>
        <w:t>המערערים הגישו את תגובתם</w:t>
      </w:r>
      <w:r>
        <w:rPr>
          <w:rtl w:val="true"/>
        </w:rPr>
        <w:t xml:space="preserve">, </w:t>
      </w:r>
      <w:r>
        <w:rPr>
          <w:rtl w:val="true"/>
        </w:rPr>
        <w:t xml:space="preserve">במסגרתה טענו כי הם כופרים מכל וכל בטענת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 כי הם מבזים את החלטות בית משפט זה</w:t>
      </w:r>
      <w:r>
        <w:rPr>
          <w:rtl w:val="true"/>
        </w:rPr>
        <w:t xml:space="preserve">. </w:t>
      </w:r>
      <w:r>
        <w:rPr>
          <w:rtl w:val="true"/>
        </w:rPr>
        <w:t xml:space="preserve">עוד הובהר כי ענייננו בערעור על החלטת בית המשפט המחוזי הנכבד לפי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tl w:val="true"/>
        </w:rPr>
        <w:t xml:space="preserve">, </w:t>
      </w:r>
      <w:r>
        <w:rPr>
          <w:rtl w:val="true"/>
        </w:rPr>
        <w:t xml:space="preserve">בדבר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. </w:t>
      </w:r>
      <w:r>
        <w:rPr>
          <w:rtl w:val="true"/>
        </w:rPr>
        <w:t xml:space="preserve">נטען כי המערערים מילאו זה מכבר את כל האמור 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וכל מה שמבוצע בהתאם להחלטות בית משפט זה הינו הרבה מעבר לקבוע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המוסכם</w:t>
      </w:r>
      <w:r>
        <w:rPr>
          <w:rtl w:val="true"/>
        </w:rPr>
        <w:t xml:space="preserve">. </w:t>
      </w:r>
      <w:r>
        <w:rPr>
          <w:rtl w:val="true"/>
        </w:rPr>
        <w:t>עוד נטען כי כפי שעולה מהודעות העדכון הרבות שהוגשו לבית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הן על ידי המערערים והן על ידי המשיב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העירייה יצאה</w:t>
      </w:r>
      <w:r>
        <w:rPr>
          <w:rtl w:val="true"/>
        </w:rPr>
        <w:t xml:space="preserve">, </w:t>
      </w:r>
      <w:r>
        <w:rPr>
          <w:rtl w:val="true"/>
        </w:rPr>
        <w:t>במהלך השנה האחרונה</w:t>
      </w:r>
      <w:r>
        <w:rPr>
          <w:rtl w:val="true"/>
        </w:rPr>
        <w:t xml:space="preserve">, </w:t>
      </w:r>
      <w:r>
        <w:rPr>
          <w:rtl w:val="true"/>
        </w:rPr>
        <w:t>למבצעים רבים בליווי משטרתי</w:t>
      </w:r>
      <w:r>
        <w:rPr>
          <w:rtl w:val="true"/>
        </w:rPr>
        <w:t xml:space="preserve">, </w:t>
      </w:r>
      <w:r>
        <w:rPr>
          <w:rtl w:val="true"/>
        </w:rPr>
        <w:t xml:space="preserve">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 שנתלו וכתובות הגרפיטי שרוססו ברחבי העיר</w:t>
      </w:r>
      <w:r>
        <w:rPr>
          <w:rtl w:val="true"/>
        </w:rPr>
        <w:t xml:space="preserve">. </w:t>
      </w:r>
      <w:r>
        <w:rPr>
          <w:rtl w:val="true"/>
        </w:rPr>
        <w:t>עוד נטען כי פעילותה הנמרצת והעקבית של העירייה</w:t>
      </w:r>
      <w:r>
        <w:rPr>
          <w:rtl w:val="true"/>
        </w:rPr>
        <w:t xml:space="preserve">, </w:t>
      </w:r>
      <w:r>
        <w:rPr>
          <w:rtl w:val="true"/>
        </w:rPr>
        <w:t>הן במישור הפיסי של הסרת 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והן במישור המשפטי כנגד בעלי הדירות</w:t>
      </w:r>
      <w:r>
        <w:rPr>
          <w:rtl w:val="true"/>
        </w:rPr>
        <w:t xml:space="preserve">, </w:t>
      </w:r>
      <w:r>
        <w:rPr>
          <w:rtl w:val="true"/>
        </w:rPr>
        <w:t xml:space="preserve">הביאה לחיסול כמעט מוחלט של תופעת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 בעיר</w:t>
      </w:r>
      <w:r>
        <w:rPr>
          <w:rtl w:val="true"/>
        </w:rPr>
        <w:t xml:space="preserve">. </w:t>
      </w:r>
      <w:r>
        <w:rPr>
          <w:rtl w:val="true"/>
        </w:rPr>
        <w:t xml:space="preserve">ואולם בד בבד עם החיסול ההדרגתי של תופעת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 xml:space="preserve">תופעת הדבקת המדבקות וריסוס כתובות הגרפיטי </w:t>
      </w:r>
      <w:r>
        <w:rPr>
          <w:rtl w:val="true"/>
        </w:rPr>
        <w:t>–</w:t>
      </w:r>
      <w:r>
        <w:rPr>
          <w:rtl w:val="true"/>
        </w:rPr>
        <w:t xml:space="preserve"> הלכה והתגברה</w:t>
      </w:r>
      <w:r>
        <w:rPr>
          <w:rtl w:val="true"/>
        </w:rPr>
        <w:t xml:space="preserve">. </w:t>
      </w:r>
      <w:r>
        <w:rPr>
          <w:rtl w:val="true"/>
        </w:rPr>
        <w:t>המערערים הצהירו כי בהתאם להחלטות בית משפט זה</w:t>
      </w:r>
      <w:r>
        <w:rPr>
          <w:rtl w:val="true"/>
        </w:rPr>
        <w:t xml:space="preserve">, </w:t>
      </w:r>
      <w:r>
        <w:rPr>
          <w:rtl w:val="true"/>
        </w:rPr>
        <w:t>הם פעלו וימשיכו לפעול גם להסרת המדבקות והכתובות</w:t>
      </w:r>
      <w:r>
        <w:rPr>
          <w:rtl w:val="true"/>
        </w:rPr>
        <w:t xml:space="preserve">. </w:t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 xml:space="preserve">נטען כי תליית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>הדבקת המדבקות וריסוס כתובות הגרפיטי במרחב הציבורי מהוות עבירה פלילית</w:t>
      </w:r>
      <w:r>
        <w:rPr>
          <w:rtl w:val="true"/>
        </w:rPr>
        <w:t xml:space="preserve">, </w:t>
      </w:r>
      <w:r>
        <w:rPr>
          <w:rtl w:val="true"/>
        </w:rPr>
        <w:t>והאחריות למניעתן מוטלת בראש ובראשונה על המשטרה</w:t>
      </w:r>
      <w:r>
        <w:rPr>
          <w:rtl w:val="true"/>
        </w:rPr>
        <w:t xml:space="preserve">, </w:t>
      </w:r>
      <w:r>
        <w:rPr>
          <w:rtl w:val="true"/>
        </w:rPr>
        <w:t>אשר רק לה הכלים לאתר ולעצור את מבצעי העבירות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המצלמות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להתקנת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6"/>
        </w:rPr>
      </w:pPr>
      <w:r>
        <w:rPr>
          <w:rFonts w:cs="Miriam" w:ascii="Century" w:hAnsi="Century"/>
          <w:b/>
          <w:spacing w:val="0"/>
          <w:sz w:val="26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14"/>
          <w:szCs w:val="16"/>
        </w:rPr>
      </w:pPr>
      <w:r>
        <w:rPr>
          <w:rFonts w:cs="Miriam" w:ascii="Century" w:hAnsi="Century"/>
          <w:b/>
          <w:spacing w:val="0"/>
          <w:sz w:val="14"/>
          <w:szCs w:val="16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sz w:val="22"/>
          <w:sz w:val="22"/>
          <w:rtl w:val="true"/>
        </w:rPr>
        <w:t>לאחר בחינת טענות הצדדים וסקירת כל החומר שהוגש לנו ושמיעת טענות של באי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כח בעלי 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עמדתי היא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וכך אציע לחבריי שנעשה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אפרט להלן את הנימוקים שבבסיס מסקנתי זו</w:t>
      </w:r>
      <w:r>
        <w:rPr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טרם שאדרש לשאלות הצריכות הכרעה בערעור שלפנינו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טעים מספר מילים על </w:t>
      </w:r>
      <w:r>
        <w:rPr>
          <w:sz w:val="28"/>
          <w:sz w:val="28"/>
          <w:rtl w:val="true"/>
        </w:rPr>
        <w:t>התופעה הכללית של הדרת נשים במרחב הציבורי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במרחב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Style w:val="Strong"/>
          <w:b w:val="false"/>
          <w:bCs w:val="false"/>
          <w:sz w:val="22"/>
        </w:rPr>
      </w:pP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המונח </w:t>
      </w:r>
      <w:r>
        <w:rPr>
          <w:rStyle w:val="Strong"/>
          <w:b w:val="false"/>
          <w:bCs w:val="false"/>
          <w:sz w:val="22"/>
          <w:rtl w:val="true"/>
        </w:rPr>
        <w:t>"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הדרת נשים</w:t>
      </w:r>
      <w:r>
        <w:rPr>
          <w:rStyle w:val="Strong"/>
          <w:b w:val="false"/>
          <w:bCs w:val="false"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עניינו בהפליה גורפת על בסיס מין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אשר המאפיין המרכזי שלה הוא דחיקת רגליהן של נשים בשל עצם היותן נשים </w:t>
      </w:r>
      <w:r>
        <w:rPr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מן האפשרות לקבל שירותים ציבוריים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לקחת חלק בפעילות ציבורית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 לשהות במרחב הציבורי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הדרת נשים עלולה להתבטא במספר אופנים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ביטוי אחד למשל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הוא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בהפרדה</w:t>
      </w:r>
      <w:r>
        <w:rPr>
          <w:sz w:val="22"/>
          <w:sz w:val="22"/>
          <w:rtl w:val="true"/>
        </w:rPr>
        <w:t xml:space="preserve"> מגדרית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שבה שירותים ציבוריים מסוימים אמנם מסופקים לנשים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 באופן נפרד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במובן נוסף</w:t>
      </w:r>
      <w:r>
        <w:rPr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הדרת נשים עלולה לבוא לידי ביטוי גם במצב דברים שבו נשים מנועות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או מוגבלות באופן קטגורי מלקבל שירותים או להשתתף באופן אקטיבי בפעילויות המתקיימות במרחב הציבורי</w:t>
      </w:r>
      <w:r>
        <w:rPr>
          <w:rStyle w:val="Strong"/>
          <w:b w:val="false"/>
          <w:bCs w:val="false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Style w:val="Strong"/>
          <w:b w:val="false"/>
          <w:bCs w:val="false"/>
          <w:sz w:val="22"/>
        </w:rPr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Style w:val="Strong"/>
          <w:b w:val="false"/>
          <w:bCs w:val="false"/>
          <w:sz w:val="22"/>
        </w:rPr>
      </w:pP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הפרקטיקות החשודות בהדרת נשים מעוררות מעצם טבען שאלות שונות במגוון מישורי המשפט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כאשר המרכזי שבהם הוא במישור החוקתי</w:t>
      </w:r>
      <w:r>
        <w:rPr>
          <w:rStyle w:val="Strong"/>
          <w:b w:val="false"/>
          <w:bCs w:val="false"/>
          <w:sz w:val="22"/>
          <w:rtl w:val="true"/>
        </w:rPr>
        <w:t>-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ציבורי</w:t>
      </w:r>
      <w:r>
        <w:rPr>
          <w:rStyle w:val="Strong"/>
          <w:b w:val="false"/>
          <w:bCs w:val="false"/>
          <w:sz w:val="22"/>
          <w:rtl w:val="true"/>
        </w:rPr>
        <w:t xml:space="preserve">.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פרקטיקות אלו מדגישות את המתחים סביב זכויות הנשים לשוויון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לכבוד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לחופש הביטוי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לאוטונומיה ולחופש העיסוק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וזאת לעומת זכויות ואינטרסים מנוגדים הנגזרים מעקרונות של רב</w:t>
      </w:r>
      <w:r>
        <w:rPr>
          <w:rStyle w:val="Strong"/>
          <w:b w:val="false"/>
          <w:bCs w:val="false"/>
          <w:sz w:val="22"/>
          <w:rtl w:val="true"/>
        </w:rPr>
        <w:t>-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תרבותיות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חופש</w:t>
      </w:r>
      <w:r>
        <w:rPr>
          <w:rStyle w:val="Strong"/>
          <w:b w:val="false"/>
          <w:bCs w:val="false"/>
          <w:sz w:val="22"/>
          <w:rtl w:val="true"/>
        </w:rPr>
        <w:t>-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דת והרצון למנוע פגיעה ברגשות הדת </w:t>
      </w:r>
      <w:r>
        <w:rPr>
          <w:rStyle w:val="Strong"/>
          <w:b w:val="false"/>
          <w:bCs w:val="false"/>
          <w:sz w:val="22"/>
          <w:rtl w:val="true"/>
        </w:rPr>
        <w:t>(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ראו</w:t>
      </w:r>
      <w:r>
        <w:rPr>
          <w:rStyle w:val="Strong"/>
          <w:b w:val="false"/>
          <w:bCs w:val="false"/>
          <w:sz w:val="22"/>
          <w:rtl w:val="true"/>
        </w:rPr>
        <w:t xml:space="preserve">: </w:t>
      </w:r>
      <w:hyperlink r:id="rId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6897/14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דתיות</w:t>
      </w:r>
      <w:r>
        <w:rPr>
          <w:rFonts w:ascii="Century" w:hAnsi="Century" w:cs="Century"/>
          <w:sz w:val="22"/>
          <w:sz w:val="22"/>
          <w:rtl w:val="true"/>
        </w:rPr>
        <w:t xml:space="preserve">‏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09.12.2015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Style w:val="Strong"/>
          <w:b w:val="false"/>
          <w:bCs w:val="false"/>
          <w:sz w:val="22"/>
          <w:rtl w:val="true"/>
        </w:rPr>
        <w:t xml:space="preserve"> (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להלן</w:t>
      </w:r>
      <w:r>
        <w:rPr>
          <w:rStyle w:val="Strong"/>
          <w:b w:val="false"/>
          <w:bCs w:val="false"/>
          <w:sz w:val="22"/>
          <w:rtl w:val="true"/>
        </w:rPr>
        <w:t xml:space="preserve">: </w:t>
      </w:r>
      <w:r>
        <w:rPr>
          <w:rStyle w:val="Strong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עניין</w:t>
      </w:r>
      <w:r>
        <w:rPr>
          <w:rStyle w:val="Strong"/>
          <w:rFonts w:ascii="Century" w:hAnsi="Century" w:eastAsia="Century" w:cs="Century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קול</w:t>
      </w:r>
      <w:r>
        <w:rPr>
          <w:rStyle w:val="Strong"/>
          <w:rFonts w:ascii="Century" w:hAnsi="Century" w:eastAsia="Century" w:cs="Century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ברמה</w:t>
      </w:r>
      <w:r>
        <w:rPr>
          <w:rStyle w:val="Strong"/>
          <w:b w:val="false"/>
          <w:bCs w:val="false"/>
          <w:sz w:val="22"/>
          <w:rtl w:val="true"/>
        </w:rPr>
        <w:t xml:space="preserve">); </w:t>
      </w:r>
      <w:hyperlink r:id="rId17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בג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ץ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2"/>
            <w:u w:val="single"/>
          </w:rPr>
          <w:t>746/07</w:t>
        </w:r>
      </w:hyperlink>
      <w:r>
        <w:rPr>
          <w:rStyle w:val="Strong"/>
          <w:b w:val="false"/>
          <w:bCs w:val="false"/>
          <w:sz w:val="22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רגן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נ</w:t>
      </w:r>
      <w:r>
        <w:rPr>
          <w:rStyle w:val="Strong"/>
          <w:rFonts w:cs="Miriam"/>
          <w:bCs w:val="false"/>
          <w:spacing w:val="0"/>
          <w:sz w:val="22"/>
          <w:szCs w:val="24"/>
          <w:rtl w:val="true"/>
        </w:rPr>
        <w:t xml:space="preserve">'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משרד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התחבורה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 </w:t>
      </w:r>
      <w:r>
        <w:rPr>
          <w:rStyle w:val="Strong"/>
          <w:rFonts w:cs="David;Times New Roman" w:ascii="Times New Roman" w:hAnsi="Times New Roman"/>
          <w:b w:val="false"/>
          <w:bCs w:val="false"/>
          <w:spacing w:val="0"/>
          <w:sz w:val="22"/>
          <w:szCs w:val="24"/>
          <w:rtl w:val="true"/>
        </w:rPr>
        <w:t>[</w:t>
      </w:r>
      <w:r>
        <w:rPr>
          <w:rStyle w:val="Strong"/>
          <w:rFonts w:ascii="Times New Roman" w:hAnsi="Times New Roman" w:cs="David;Times New Roman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>פורסם</w:t>
      </w:r>
      <w:r>
        <w:rPr>
          <w:rStyle w:val="Strong"/>
          <w:rFonts w:ascii="Times New Roman" w:hAnsi="Times New Roman" w:cs="Times New Roman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Times New Roman" w:hAnsi="Times New Roman" w:cs="David;Times New Roman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>בנבו</w:t>
      </w:r>
      <w:r>
        <w:rPr>
          <w:rStyle w:val="Strong"/>
          <w:rFonts w:cs="David;Times New Roman" w:ascii="Times New Roman" w:hAnsi="Times New Roman"/>
          <w:b w:val="false"/>
          <w:bCs w:val="false"/>
          <w:spacing w:val="0"/>
          <w:sz w:val="22"/>
          <w:szCs w:val="24"/>
          <w:rtl w:val="true"/>
        </w:rPr>
        <w:t xml:space="preserve">] </w:t>
      </w:r>
      <w:r>
        <w:rPr>
          <w:rStyle w:val="Strong"/>
          <w:b w:val="false"/>
          <w:bCs w:val="false"/>
          <w:sz w:val="22"/>
          <w:rtl w:val="true"/>
        </w:rPr>
        <w:t>(</w:t>
      </w:r>
      <w:r>
        <w:rPr>
          <w:rStyle w:val="Strong"/>
          <w:b w:val="false"/>
          <w:bCs w:val="false"/>
          <w:sz w:val="22"/>
        </w:rPr>
        <w:t>5.1.2011</w:t>
      </w:r>
      <w:r>
        <w:rPr>
          <w:rStyle w:val="Strong"/>
          <w:b w:val="false"/>
          <w:bCs w:val="false"/>
          <w:sz w:val="22"/>
          <w:rtl w:val="true"/>
        </w:rPr>
        <w:t>) (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להלן</w:t>
      </w:r>
      <w:r>
        <w:rPr>
          <w:rStyle w:val="Strong"/>
          <w:b w:val="false"/>
          <w:bCs w:val="false"/>
          <w:sz w:val="22"/>
          <w:rtl w:val="true"/>
        </w:rPr>
        <w:t xml:space="preserve">: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עניין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רגן</w:t>
      </w:r>
      <w:r>
        <w:rPr>
          <w:rStyle w:val="Strong"/>
          <w:b w:val="false"/>
          <w:bCs w:val="false"/>
          <w:sz w:val="22"/>
          <w:rtl w:val="true"/>
        </w:rPr>
        <w:t xml:space="preserve">); </w:t>
      </w:r>
      <w:r>
        <w:rPr>
          <w:rFonts w:cs="Times New Roman"/>
          <w:sz w:val="23"/>
          <w:szCs w:val="23"/>
        </w:rPr>
        <w:t>Ruth Halperin-Kaddari,</w:t>
      </w:r>
      <w:r>
        <w:rPr>
          <w:rFonts w:cs="Times New Roman"/>
          <w:i/>
          <w:iCs/>
          <w:sz w:val="23"/>
          <w:szCs w:val="23"/>
        </w:rPr>
        <w:t xml:space="preserve"> </w:t>
      </w:r>
      <w:r>
        <w:rPr>
          <w:rFonts w:cs="Times New Roman"/>
          <w:i/>
          <w:iCs/>
          <w:smallCaps/>
          <w:sz w:val="25"/>
          <w:szCs w:val="25"/>
        </w:rPr>
        <w:t>w</w:t>
      </w:r>
      <w:r>
        <w:rPr>
          <w:rFonts w:cs="Times New Roman"/>
          <w:i/>
          <w:iCs/>
          <w:sz w:val="23"/>
          <w:szCs w:val="23"/>
        </w:rPr>
        <w:t>omen,</w:t>
      </w:r>
      <w:r>
        <w:rPr>
          <w:rFonts w:cs="Times New Roman"/>
          <w:i/>
          <w:iCs/>
          <w:smallCaps/>
          <w:sz w:val="23"/>
          <w:szCs w:val="23"/>
        </w:rPr>
        <w:t xml:space="preserve"> </w:t>
      </w:r>
      <w:r>
        <w:rPr>
          <w:rFonts w:cs="Times New Roman"/>
          <w:i/>
          <w:iCs/>
          <w:smallCaps/>
          <w:sz w:val="25"/>
          <w:szCs w:val="25"/>
        </w:rPr>
        <w:t>r</w:t>
      </w:r>
      <w:r>
        <w:rPr>
          <w:rFonts w:cs="Times New Roman"/>
          <w:i/>
          <w:iCs/>
          <w:sz w:val="23"/>
          <w:szCs w:val="23"/>
        </w:rPr>
        <w:t xml:space="preserve">eligion and </w:t>
      </w:r>
      <w:r>
        <w:rPr>
          <w:rFonts w:cs="Times New Roman"/>
          <w:i/>
          <w:iCs/>
          <w:smallCaps/>
          <w:sz w:val="27"/>
          <w:szCs w:val="27"/>
        </w:rPr>
        <w:t>m</w:t>
      </w:r>
      <w:r>
        <w:rPr>
          <w:rFonts w:cs="Times New Roman"/>
          <w:i/>
          <w:iCs/>
          <w:sz w:val="23"/>
          <w:szCs w:val="23"/>
        </w:rPr>
        <w:t xml:space="preserve">ulticulturalism in </w:t>
      </w:r>
      <w:r>
        <w:rPr>
          <w:rFonts w:cs="Times New Roman"/>
          <w:i/>
          <w:iCs/>
          <w:smallCaps/>
          <w:sz w:val="25"/>
          <w:szCs w:val="25"/>
        </w:rPr>
        <w:t>I</w:t>
      </w:r>
      <w:r>
        <w:rPr>
          <w:rFonts w:cs="Times New Roman"/>
          <w:i/>
          <w:iCs/>
          <w:sz w:val="23"/>
          <w:szCs w:val="23"/>
        </w:rPr>
        <w:t>srael,</w:t>
      </w:r>
      <w:r>
        <w:rPr>
          <w:rFonts w:cs="Times New Roman" w:ascii="Times New Roman" w:hAnsi="Times New Roman"/>
          <w:i/>
          <w:iCs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>5</w:t>
      </w:r>
      <w:r>
        <w:rPr>
          <w:rFonts w:cs="Times New Roman" w:ascii="Times New Roman" w:hAnsi="Times New Roman"/>
          <w:smallCaps/>
          <w:sz w:val="23"/>
          <w:szCs w:val="23"/>
        </w:rPr>
        <w:t xml:space="preserve"> </w:t>
      </w:r>
      <w:r>
        <w:rPr>
          <w:rFonts w:cs="Times New Roman"/>
          <w:smallCaps/>
          <w:sz w:val="27"/>
          <w:szCs w:val="27"/>
        </w:rPr>
        <w:t>u</w:t>
      </w:r>
      <w:r>
        <w:rPr>
          <w:rFonts w:cs="Times New Roman"/>
          <w:smallCaps/>
          <w:sz w:val="23"/>
          <w:szCs w:val="23"/>
        </w:rPr>
        <w:t xml:space="preserve">cla j. </w:t>
      </w:r>
      <w:r>
        <w:rPr>
          <w:rFonts w:cs="Times New Roman"/>
          <w:smallCaps/>
          <w:sz w:val="27"/>
          <w:szCs w:val="27"/>
        </w:rPr>
        <w:t>i</w:t>
      </w:r>
      <w:r>
        <w:rPr>
          <w:rFonts w:cs="Times New Roman"/>
          <w:smallCaps/>
          <w:sz w:val="23"/>
          <w:szCs w:val="23"/>
        </w:rPr>
        <w:t xml:space="preserve">nt'l &amp; </w:t>
      </w:r>
      <w:r>
        <w:rPr>
          <w:rFonts w:cs="Times New Roman"/>
          <w:smallCaps/>
          <w:sz w:val="27"/>
          <w:szCs w:val="27"/>
        </w:rPr>
        <w:t>f</w:t>
      </w:r>
      <w:r>
        <w:rPr>
          <w:rFonts w:cs="Times New Roman"/>
          <w:smallCaps/>
          <w:sz w:val="23"/>
          <w:szCs w:val="23"/>
        </w:rPr>
        <w:t xml:space="preserve">or. </w:t>
      </w:r>
      <w:r>
        <w:rPr>
          <w:rFonts w:cs="Times New Roman"/>
          <w:smallCaps/>
          <w:sz w:val="27"/>
          <w:szCs w:val="27"/>
        </w:rPr>
        <w:t>a</w:t>
      </w:r>
      <w:r>
        <w:rPr>
          <w:rFonts w:cs="Times New Roman"/>
          <w:smallCaps/>
          <w:sz w:val="23"/>
          <w:szCs w:val="23"/>
        </w:rPr>
        <w:t>ff.</w:t>
      </w:r>
      <w:r>
        <w:rPr>
          <w:rFonts w:cs="Times New Roman" w:ascii="Times New Roman" w:hAnsi="Times New Roman"/>
          <w:smallCaps/>
          <w:sz w:val="23"/>
          <w:szCs w:val="23"/>
        </w:rPr>
        <w:t xml:space="preserve"> 339, 362-366 (2000)</w:t>
      </w:r>
      <w:r>
        <w:rPr>
          <w:rStyle w:val="Strong"/>
          <w:b w:val="false"/>
          <w:bCs w:val="false"/>
          <w:sz w:val="22"/>
        </w:rPr>
        <w:t>;</w:t>
      </w:r>
      <w:r>
        <w:rPr>
          <w:rStyle w:val="Strong"/>
          <w:rFonts w:cs="Times New Roman"/>
          <w:b w:val="false"/>
          <w:bCs w:val="false"/>
          <w:sz w:val="23"/>
          <w:szCs w:val="23"/>
        </w:rPr>
        <w:t xml:space="preserve">Susan M. Okin, </w:t>
      </w:r>
      <w:r>
        <w:rPr>
          <w:rStyle w:val="Strong"/>
          <w:rFonts w:cs="Times New Roman"/>
          <w:b w:val="false"/>
          <w:bCs w:val="false"/>
          <w:i/>
          <w:iCs/>
          <w:sz w:val="23"/>
          <w:szCs w:val="23"/>
        </w:rPr>
        <w:t>Is Multiculturalism Bad for Women?</w:t>
      </w:r>
      <w:r>
        <w:rPr>
          <w:rStyle w:val="Strong"/>
          <w:rFonts w:cs="Times New Roman"/>
          <w:b w:val="false"/>
          <w:bCs w:val="false"/>
          <w:sz w:val="23"/>
          <w:szCs w:val="23"/>
        </w:rPr>
        <w:t xml:space="preserve">, </w:t>
      </w:r>
      <w:r>
        <w:rPr>
          <w:rStyle w:val="Strong"/>
          <w:rFonts w:cs="Times New Roman"/>
          <w:b w:val="false"/>
          <w:bCs w:val="false"/>
          <w:i/>
          <w:iCs/>
          <w:sz w:val="23"/>
          <w:szCs w:val="23"/>
        </w:rPr>
        <w:t>in</w:t>
      </w:r>
      <w:r>
        <w:rPr>
          <w:rFonts w:cs="Times New Roman"/>
          <w:smallCaps/>
          <w:sz w:val="23"/>
          <w:szCs w:val="23"/>
        </w:rPr>
        <w:t xml:space="preserve"> Is Multiculturalism Bad For Women?</w:t>
      </w:r>
      <w:r>
        <w:rPr/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sz w:val="23"/>
          <w:szCs w:val="23"/>
        </w:rPr>
        <w:t>9-24 (</w:t>
      </w:r>
      <w:r>
        <w:rPr>
          <w:rStyle w:val="Strong"/>
          <w:rFonts w:cs="Times New Roman"/>
          <w:b w:val="false"/>
          <w:bCs w:val="false"/>
          <w:sz w:val="23"/>
          <w:szCs w:val="23"/>
        </w:rPr>
        <w:t>Joshua Cohen, Matthew Howard &amp; Martha C. Nussbaum eds.</w:t>
      </w:r>
      <w:r>
        <w:rPr>
          <w:rStyle w:val="Strong"/>
          <w:rFonts w:cs="Times New Roman" w:ascii="Times New Roman" w:hAnsi="Times New Roman"/>
          <w:b w:val="false"/>
          <w:bCs w:val="false"/>
          <w:sz w:val="23"/>
          <w:szCs w:val="23"/>
        </w:rPr>
        <w:t>, 1999)</w:t>
      </w:r>
      <w:r>
        <w:rPr>
          <w:rStyle w:val="Strong"/>
          <w:b w:val="false"/>
          <w:bCs w:val="false"/>
          <w:sz w:val="22"/>
          <w:rtl w:val="true"/>
        </w:rPr>
        <w:t>].</w:t>
      </w:r>
      <w:r>
        <w:rPr>
          <w:rStyle w:val="Strong"/>
          <w:b w:val="false"/>
          <w:bCs w:val="false"/>
          <w:color w:val="FF0000"/>
          <w:sz w:val="22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Style w:val="Strong"/>
          <w:b w:val="false"/>
          <w:bCs w:val="false"/>
          <w:color w:val="FF0000"/>
          <w:sz w:val="22"/>
        </w:rPr>
      </w:pPr>
      <w:r>
        <w:rPr>
          <w:rtl w:val="true"/>
        </w:rPr>
      </w:r>
    </w:p>
    <w:p>
      <w:pPr>
        <w:pStyle w:val="ListParagraph"/>
        <w:ind w:start="0" w:end="0"/>
        <w:jc w:val="both"/>
        <w:rPr>
          <w:rStyle w:val="Strong"/>
          <w:b w:val="false"/>
          <w:bCs w:val="false"/>
          <w:color w:val="FF0000"/>
          <w:sz w:val="2"/>
          <w:szCs w:val="6"/>
        </w:rPr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הדרת נשים בישראל טומנת בחובה לעתים נופך מיוחד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הכולל היבטים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דתיים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שמכוחם אנו נדרשים לבחון האם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בנסיבות מסוימות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ניתן להצדיק מתן יחס מופרד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או מוגבל לנשים במרחב הציבורי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וזאת בשים לב למכלול האינטרסים הצריכים לעניין </w:t>
      </w:r>
      <w:r>
        <w:rPr>
          <w:rStyle w:val="Strong"/>
          <w:b w:val="false"/>
          <w:bCs w:val="false"/>
          <w:sz w:val="22"/>
          <w:rtl w:val="true"/>
        </w:rPr>
        <w:t>(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ראו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בין היתר</w:t>
      </w:r>
      <w:r>
        <w:rPr>
          <w:rStyle w:val="Strong"/>
          <w:b w:val="false"/>
          <w:bCs w:val="false"/>
          <w:sz w:val="22"/>
          <w:rtl w:val="true"/>
        </w:rPr>
        <w:t xml:space="preserve">: </w:t>
      </w:r>
      <w:r>
        <w:rPr>
          <w:rStyle w:val="Strong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עניין</w:t>
      </w:r>
      <w:r>
        <w:rPr>
          <w:rStyle w:val="Strong"/>
          <w:rFonts w:ascii="Century" w:hAnsi="Century" w:eastAsia="Century" w:cs="Century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קול</w:t>
      </w:r>
      <w:r>
        <w:rPr>
          <w:rStyle w:val="Strong"/>
          <w:rFonts w:ascii="Century" w:hAnsi="Century" w:eastAsia="Century" w:cs="Century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ברמה</w:t>
      </w:r>
      <w:r>
        <w:rPr>
          <w:rStyle w:val="Strong"/>
          <w:b w:val="false"/>
          <w:bCs w:val="false"/>
          <w:sz w:val="22"/>
          <w:rtl w:val="true"/>
        </w:rPr>
        <w:t xml:space="preserve">;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אלון הראל ואהרון </w:t>
      </w:r>
      <w:hyperlink r:id="rId18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שנרך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ההפרדה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בין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המינים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בתחבורה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הציבורית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>"</w:t>
        </w:r>
      </w:hyperlink>
      <w:r>
        <w:rPr>
          <w:rStyle w:val="Strong"/>
          <w:b w:val="false"/>
          <w:bCs w:val="false"/>
          <w:sz w:val="22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עלי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משפט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 ג </w:t>
      </w:r>
      <w:r>
        <w:rPr>
          <w:rStyle w:val="Strong"/>
          <w:b w:val="false"/>
          <w:bCs w:val="false"/>
          <w:sz w:val="22"/>
        </w:rPr>
        <w:t>71</w:t>
      </w:r>
      <w:r>
        <w:rPr>
          <w:rStyle w:val="Strong"/>
          <w:b w:val="false"/>
          <w:bCs w:val="false"/>
          <w:sz w:val="22"/>
          <w:rtl w:val="true"/>
        </w:rPr>
        <w:t xml:space="preserve"> (</w:t>
      </w:r>
      <w:r>
        <w:rPr>
          <w:rStyle w:val="Strong"/>
          <w:b w:val="false"/>
          <w:bCs w:val="false"/>
          <w:sz w:val="22"/>
        </w:rPr>
        <w:t>2003</w:t>
      </w:r>
      <w:r>
        <w:rPr>
          <w:rStyle w:val="Strong"/>
          <w:b w:val="false"/>
          <w:bCs w:val="false"/>
          <w:sz w:val="22"/>
          <w:rtl w:val="true"/>
        </w:rPr>
        <w:t xml:space="preserve">);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נויה </w:t>
      </w:r>
      <w:hyperlink r:id="rId19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רימלט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הפרדה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בין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גברים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לנשים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</w:hyperlink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 כהפליה בין המינים</w:t>
      </w:r>
      <w:r>
        <w:rPr>
          <w:rStyle w:val="Strong"/>
          <w:b w:val="false"/>
          <w:bCs w:val="false"/>
          <w:sz w:val="22"/>
          <w:rtl w:val="true"/>
        </w:rPr>
        <w:t xml:space="preserve">"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עלי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משפט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 ג </w:t>
      </w:r>
      <w:r>
        <w:rPr>
          <w:rStyle w:val="Strong"/>
          <w:b w:val="false"/>
          <w:bCs w:val="false"/>
          <w:sz w:val="22"/>
        </w:rPr>
        <w:t>99</w:t>
      </w:r>
      <w:r>
        <w:rPr>
          <w:rStyle w:val="Strong"/>
          <w:b w:val="false"/>
          <w:bCs w:val="false"/>
          <w:sz w:val="22"/>
          <w:rtl w:val="true"/>
        </w:rPr>
        <w:t xml:space="preserve"> (</w:t>
      </w:r>
      <w:r>
        <w:rPr>
          <w:rStyle w:val="Strong"/>
          <w:b w:val="false"/>
          <w:bCs w:val="false"/>
          <w:sz w:val="22"/>
        </w:rPr>
        <w:t>2003</w:t>
      </w:r>
      <w:r>
        <w:rPr>
          <w:rStyle w:val="Strong"/>
          <w:b w:val="false"/>
          <w:bCs w:val="false"/>
          <w:sz w:val="22"/>
          <w:rtl w:val="true"/>
        </w:rPr>
        <w:t xml:space="preserve">);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צבי </w:t>
      </w:r>
      <w:hyperlink r:id="rId20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טריגר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הפרדה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בין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גברים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לנשים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</w:hyperlink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 כהטרדה מינית</w:t>
      </w:r>
      <w:r>
        <w:rPr>
          <w:rStyle w:val="Strong"/>
          <w:b w:val="false"/>
          <w:bCs w:val="false"/>
          <w:sz w:val="22"/>
          <w:rtl w:val="true"/>
        </w:rPr>
        <w:t xml:space="preserve">"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עיוני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משפט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 לה </w:t>
      </w:r>
      <w:r>
        <w:rPr>
          <w:rStyle w:val="Strong"/>
          <w:b w:val="false"/>
          <w:bCs w:val="false"/>
          <w:sz w:val="22"/>
        </w:rPr>
        <w:t>703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Cs w:val="false"/>
          <w:sz w:val="22"/>
        </w:rPr>
        <w:t>713-709</w:t>
      </w:r>
      <w:r>
        <w:rPr>
          <w:rStyle w:val="Strong"/>
          <w:b w:val="false"/>
          <w:bCs w:val="false"/>
          <w:sz w:val="22"/>
          <w:rtl w:val="true"/>
        </w:rPr>
        <w:t xml:space="preserve"> (</w:t>
      </w:r>
      <w:r>
        <w:rPr>
          <w:rStyle w:val="Strong"/>
          <w:b w:val="false"/>
          <w:bCs w:val="false"/>
          <w:sz w:val="22"/>
        </w:rPr>
        <w:t>2013</w:t>
      </w:r>
      <w:r>
        <w:rPr>
          <w:rStyle w:val="Strong"/>
          <w:b w:val="false"/>
          <w:bCs w:val="false"/>
          <w:sz w:val="22"/>
          <w:rtl w:val="true"/>
        </w:rPr>
        <w:t>);</w:t>
      </w:r>
      <w:r>
        <w:rPr>
          <w:rFonts w:cs="Times New Roman"/>
          <w:sz w:val="23"/>
          <w:szCs w:val="23"/>
        </w:rPr>
        <w:t xml:space="preserve">Alon Harel, </w:t>
      </w:r>
      <w:r>
        <w:rPr>
          <w:rFonts w:cs="Times New Roman"/>
          <w:i/>
          <w:iCs/>
          <w:sz w:val="23"/>
          <w:szCs w:val="23"/>
        </w:rPr>
        <w:t>Regulating Modesty Related Practices</w:t>
      </w:r>
      <w:r>
        <w:rPr>
          <w:rFonts w:cs="Times New Roman"/>
          <w:sz w:val="23"/>
          <w:szCs w:val="23"/>
        </w:rPr>
        <w:t xml:space="preserve">, 1 </w:t>
      </w:r>
      <w:r>
        <w:rPr>
          <w:rFonts w:cs="Times New Roman"/>
          <w:smallCaps/>
          <w:sz w:val="23"/>
          <w:szCs w:val="23"/>
        </w:rPr>
        <w:t>Law and Ethics of Human Rights</w:t>
      </w:r>
      <w:r>
        <w:rPr>
          <w:rFonts w:cs="Times New Roman" w:ascii="Times New Roman" w:hAnsi="Times New Roman"/>
          <w:sz w:val="23"/>
          <w:szCs w:val="23"/>
        </w:rPr>
        <w:t xml:space="preserve"> 211 (2007)</w:t>
      </w:r>
      <w:r>
        <w:rPr>
          <w:rStyle w:val="Strong"/>
          <w:b w:val="false"/>
          <w:bCs w:val="false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Style w:val="Strong"/>
          <w:b w:val="false"/>
          <w:bCs w:val="false"/>
          <w:sz w:val="22"/>
        </w:rPr>
      </w:pP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 xml:space="preserve">ח הצוות המשרדי לבחינת תופעת הדרת הנשים במרחב הציבורי </w:t>
      </w:r>
      <w:r>
        <w:rPr>
          <w:rtl w:val="true"/>
        </w:rPr>
        <w:t>(</w:t>
      </w:r>
      <w:r>
        <w:rPr/>
        <w:t>05.01.2012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המשרדי</w:t>
      </w:r>
      <w:r>
        <w:rPr>
          <w:rtl w:val="true"/>
        </w:rPr>
        <w:t xml:space="preserve">), </w:t>
      </w:r>
      <w:r>
        <w:rPr>
          <w:rtl w:val="true"/>
        </w:rPr>
        <w:t>שמסקנותיו אומצו על</w:t>
      </w:r>
      <w:r>
        <w:rPr>
          <w:rtl w:val="true"/>
        </w:rPr>
        <w:t>-</w:t>
      </w:r>
      <w:r>
        <w:rPr>
          <w:rtl w:val="true"/>
        </w:rPr>
        <w:t xml:space="preserve">ידי היועץ המשפטי לממשלה בחודש מאי </w:t>
      </w:r>
      <w:r>
        <w:rPr/>
        <w:t>2013</w:t>
      </w:r>
      <w:r>
        <w:rPr>
          <w:rStyle w:val="Strong"/>
          <w:b w:val="false"/>
          <w:bCs w:val="false"/>
          <w:sz w:val="22"/>
          <w:rtl w:val="true"/>
        </w:rPr>
        <w:t xml:space="preserve"> </w:t>
      </w:r>
      <w:r>
        <w:rPr>
          <w:rStyle w:val="Strong"/>
          <w:b w:val="false"/>
          <w:bCs w:val="false"/>
          <w:sz w:val="22"/>
          <w:rtl w:val="true"/>
        </w:rPr>
        <w:t>–</w:t>
      </w:r>
      <w:r>
        <w:rPr>
          <w:rStyle w:val="Strong"/>
          <w:b w:val="false"/>
          <w:bCs w:val="false"/>
          <w:sz w:val="22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בחן באופן מעמיק את תופעת הדרת הנשים בהקשר זה</w:t>
      </w:r>
      <w:r>
        <w:rPr>
          <w:rStyle w:val="Strong"/>
          <w:b w:val="false"/>
          <w:bCs w:val="false"/>
          <w:sz w:val="22"/>
          <w:rtl w:val="true"/>
        </w:rPr>
        <w:t xml:space="preserve">.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בתוך כך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נדונה הפרדה והבחנה מגדרית בבתי עלמין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בטקסים ממלכתיים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בתחבורה ציבורית ובתנועתן החופשית של נשים כהולכות רגל בשכונות חרדיות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לרבות האינטרסים התרבותיים וההלכתיים השונים</w:t>
      </w:r>
      <w:r>
        <w:rPr>
          <w:rStyle w:val="Strong"/>
          <w:b w:val="false"/>
          <w:bCs w:val="false"/>
          <w:sz w:val="22"/>
          <w:rtl w:val="true"/>
        </w:rPr>
        <w:t xml:space="preserve">.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כפי שצוין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המשרדי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הקריטריון אשר ננקט לבחינת חוקיותו של כל מופע אשר נחשד בהדרת נשים</w:t>
      </w:r>
      <w:r>
        <w:rPr>
          <w:sz w:val="22"/>
          <w:sz w:val="22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היה זה שהותווה בפסיקתו של בית משפט זה באשר להפליה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לפיו יש לבחון האם קיים </w:t>
      </w:r>
      <w:r>
        <w:rPr>
          <w:rStyle w:val="Strong"/>
          <w:b w:val="false"/>
          <w:bCs w:val="false"/>
          <w:sz w:val="22"/>
          <w:rtl w:val="true"/>
        </w:rPr>
        <w:t>"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שוני רלבנטי</w:t>
      </w:r>
      <w:r>
        <w:rPr>
          <w:rStyle w:val="Strong"/>
          <w:b w:val="false"/>
          <w:bCs w:val="false"/>
          <w:sz w:val="22"/>
          <w:rtl w:val="true"/>
        </w:rPr>
        <w:t xml:space="preserve">"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הנובע מאופיים וממהותם של השירותים הציבוריים המסופקים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אשר מצדיק הפרדה מגדרית</w:t>
      </w:r>
      <w:r>
        <w:rPr>
          <w:rStyle w:val="Strong"/>
          <w:b w:val="false"/>
          <w:bCs w:val="false"/>
          <w:sz w:val="22"/>
          <w:rtl w:val="true"/>
        </w:rPr>
        <w:t xml:space="preserve">.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זאת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כאשר צוין כי במסגרת הבחינה יש ליתן משקל גם להיבטים התרבותיים הייחודים לקהילה החרדית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לרבות השאלה כיצד ראוי להתייחס לעובדת היותן של נשים בקהילה החרדית קבוצה המהווה </w:t>
      </w:r>
      <w:r>
        <w:rPr>
          <w:rStyle w:val="Strong"/>
          <w:b w:val="false"/>
          <w:bCs w:val="false"/>
          <w:sz w:val="22"/>
          <w:rtl w:val="true"/>
        </w:rPr>
        <w:t>"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תת</w:t>
      </w:r>
      <w:r>
        <w:rPr>
          <w:rStyle w:val="Strong"/>
          <w:b w:val="false"/>
          <w:bCs w:val="false"/>
          <w:sz w:val="22"/>
          <w:rtl w:val="true"/>
        </w:rPr>
        <w:t>-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מיעוט</w:t>
      </w:r>
      <w:r>
        <w:rPr>
          <w:rStyle w:val="Strong"/>
          <w:b w:val="false"/>
          <w:bCs w:val="false"/>
          <w:sz w:val="22"/>
          <w:rtl w:val="true"/>
        </w:rPr>
        <w:t xml:space="preserve">"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בתוך קבוצת המיעוט החרדית </w:t>
      </w:r>
      <w:r>
        <w:rPr>
          <w:rStyle w:val="Strong"/>
          <w:b w:val="false"/>
          <w:bCs w:val="false"/>
          <w:sz w:val="22"/>
          <w:rtl w:val="true"/>
        </w:rPr>
        <w:t>(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פסקאות </w:t>
      </w:r>
      <w:r>
        <w:rPr>
          <w:rStyle w:val="Strong"/>
          <w:b w:val="false"/>
          <w:bCs w:val="false"/>
          <w:sz w:val="22"/>
        </w:rPr>
        <w:t>13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Cs w:val="false"/>
          <w:sz w:val="22"/>
        </w:rPr>
        <w:t>25</w:t>
      </w:r>
      <w:r>
        <w:rPr>
          <w:rStyle w:val="Strong"/>
          <w:b w:val="false"/>
          <w:bCs w:val="false"/>
          <w:sz w:val="22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ו</w:t>
      </w:r>
      <w:r>
        <w:rPr>
          <w:rStyle w:val="Strong"/>
          <w:b w:val="false"/>
          <w:bCs w:val="false"/>
          <w:sz w:val="22"/>
          <w:rtl w:val="true"/>
        </w:rPr>
        <w:t>-</w:t>
      </w:r>
      <w:r>
        <w:rPr>
          <w:rStyle w:val="Strong"/>
          <w:b w:val="false"/>
          <w:bCs w:val="false"/>
          <w:sz w:val="22"/>
        </w:rPr>
        <w:t>242</w:t>
      </w:r>
      <w:r>
        <w:rPr>
          <w:rStyle w:val="Strong"/>
          <w:b w:val="false"/>
          <w:bCs w:val="false"/>
          <w:sz w:val="22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המשרדי</w:t>
      </w:r>
      <w:r>
        <w:rPr>
          <w:rStyle w:val="Strong"/>
          <w:rFonts w:cs="Miriam"/>
          <w:bCs w:val="false"/>
          <w:spacing w:val="0"/>
          <w:sz w:val="22"/>
          <w:szCs w:val="24"/>
          <w:rtl w:val="true"/>
        </w:rPr>
        <w:t xml:space="preserve">; </w:t>
      </w:r>
      <w:r>
        <w:rPr>
          <w:rStyle w:val="Strong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עניין</w:t>
      </w:r>
      <w:r>
        <w:rPr>
          <w:rStyle w:val="Strong"/>
          <w:rFonts w:ascii="Century" w:hAnsi="Century" w:eastAsia="Century" w:cs="Century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קול</w:t>
      </w:r>
      <w:r>
        <w:rPr>
          <w:rStyle w:val="Strong"/>
          <w:rFonts w:ascii="Century" w:hAnsi="Century" w:eastAsia="Century" w:cs="Century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ברמה</w:t>
      </w:r>
      <w:r>
        <w:rPr>
          <w:rStyle w:val="Strong"/>
          <w:b w:val="false"/>
          <w:bCs w:val="false"/>
          <w:sz w:val="22"/>
          <w:rtl w:val="true"/>
        </w:rPr>
        <w:t>).</w:t>
      </w:r>
    </w:p>
    <w:p>
      <w:pPr>
        <w:pStyle w:val="Ruller41"/>
        <w:ind w:end="0"/>
        <w:jc w:val="both"/>
        <w:rPr>
          <w:rStyle w:val="Strong"/>
          <w:b w:val="false"/>
          <w:bCs w:val="false"/>
          <w:sz w:val="22"/>
        </w:rPr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זה המקום לציין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כי לא כל פעילות או מדיניות אשר נטען לגביה כי היא מהווה </w:t>
      </w:r>
      <w:r>
        <w:rPr>
          <w:rStyle w:val="Strong"/>
          <w:b w:val="false"/>
          <w:bCs w:val="false"/>
          <w:sz w:val="22"/>
          <w:rtl w:val="true"/>
        </w:rPr>
        <w:t>"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הדרת נשים</w:t>
      </w:r>
      <w:r>
        <w:rPr>
          <w:rStyle w:val="Strong"/>
          <w:b w:val="false"/>
          <w:bCs w:val="false"/>
          <w:sz w:val="22"/>
          <w:rtl w:val="true"/>
        </w:rPr>
        <w:t xml:space="preserve">"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אכן תסווג בהכרח בסופו של דבר כהפליה אסורה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זאת מאחר שמציאות החיים בהקשרים אלה מורכבת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והיא איננה מאפשרת לאמץ גישה פשטנית וקיצונית על משמעותיה</w:t>
      </w:r>
      <w:r>
        <w:rPr>
          <w:rStyle w:val="Strong"/>
          <w:b w:val="false"/>
          <w:bCs w:val="false"/>
          <w:sz w:val="22"/>
          <w:rtl w:val="true"/>
        </w:rPr>
        <w:t xml:space="preserve">.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ואכן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פרקטיקה החשודה כמדירת נשים תיבחן לגופה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בהתאם לאופייה ולמאפייניה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ולפי הכללים שנקבעו בפסיקה </w:t>
      </w:r>
      <w:r>
        <w:rPr>
          <w:rStyle w:val="Strong"/>
          <w:b w:val="false"/>
          <w:bCs w:val="false"/>
          <w:sz w:val="22"/>
          <w:rtl w:val="true"/>
        </w:rPr>
        <w:t>(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ראו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בין היתר</w:t>
      </w:r>
      <w:r>
        <w:rPr>
          <w:rStyle w:val="Strong"/>
          <w:b w:val="false"/>
          <w:bCs w:val="false"/>
          <w:sz w:val="22"/>
          <w:rtl w:val="true"/>
        </w:rPr>
        <w:t xml:space="preserve">: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אהרן </w:t>
      </w:r>
      <w:hyperlink r:id="rId21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ברק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כבוד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האדם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</w:hyperlink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–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הזכות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החוקתית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ובנותיה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 xml:space="preserve">כרך ב </w:t>
      </w:r>
      <w:r>
        <w:rPr>
          <w:rStyle w:val="Strong"/>
          <w:b w:val="false"/>
          <w:bCs w:val="false"/>
          <w:sz w:val="22"/>
        </w:rPr>
        <w:t>705-703</w:t>
      </w:r>
      <w:r>
        <w:rPr>
          <w:rStyle w:val="Strong"/>
          <w:b w:val="false"/>
          <w:bCs w:val="false"/>
          <w:sz w:val="22"/>
          <w:rtl w:val="true"/>
        </w:rPr>
        <w:t xml:space="preserve"> (</w:t>
      </w:r>
      <w:r>
        <w:rPr>
          <w:rStyle w:val="Strong"/>
          <w:b w:val="false"/>
          <w:bCs w:val="false"/>
          <w:sz w:val="22"/>
        </w:rPr>
        <w:t>2014</w:t>
      </w:r>
      <w:r>
        <w:rPr>
          <w:rStyle w:val="Strong"/>
          <w:b w:val="false"/>
          <w:bCs w:val="false"/>
          <w:sz w:val="22"/>
          <w:rtl w:val="true"/>
        </w:rPr>
        <w:t xml:space="preserve">); </w:t>
      </w:r>
      <w:hyperlink r:id="rId22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בג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ץ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2"/>
            <w:u w:val="single"/>
          </w:rPr>
          <w:t>153/87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שקדיאל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השר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לענייני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דתות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מב</w:t>
        </w:r>
      </w:hyperlink>
      <w:r>
        <w:rPr>
          <w:rStyle w:val="Strong"/>
          <w:b w:val="false"/>
          <w:bCs w:val="false"/>
          <w:sz w:val="22"/>
          <w:rtl w:val="true"/>
        </w:rPr>
        <w:t>(</w:t>
      </w:r>
      <w:r>
        <w:rPr>
          <w:rStyle w:val="Strong"/>
          <w:b w:val="false"/>
          <w:bCs w:val="false"/>
          <w:sz w:val="22"/>
        </w:rPr>
        <w:t>2</w:t>
      </w:r>
      <w:r>
        <w:rPr>
          <w:rStyle w:val="Strong"/>
          <w:b w:val="false"/>
          <w:bCs w:val="false"/>
          <w:sz w:val="22"/>
          <w:rtl w:val="true"/>
        </w:rPr>
        <w:t xml:space="preserve">) </w:t>
      </w:r>
      <w:r>
        <w:rPr>
          <w:rStyle w:val="Strong"/>
          <w:b w:val="false"/>
          <w:bCs w:val="false"/>
          <w:sz w:val="22"/>
        </w:rPr>
        <w:t>221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Cs w:val="false"/>
          <w:sz w:val="22"/>
        </w:rPr>
        <w:t>243-242</w:t>
      </w:r>
      <w:r>
        <w:rPr>
          <w:rStyle w:val="Strong"/>
          <w:b w:val="false"/>
          <w:bCs w:val="false"/>
          <w:sz w:val="22"/>
          <w:rtl w:val="true"/>
        </w:rPr>
        <w:t xml:space="preserve"> (</w:t>
      </w:r>
      <w:r>
        <w:rPr>
          <w:rStyle w:val="Strong"/>
          <w:b w:val="false"/>
          <w:bCs w:val="false"/>
          <w:sz w:val="22"/>
        </w:rPr>
        <w:t>1988</w:t>
      </w:r>
      <w:r>
        <w:rPr>
          <w:rStyle w:val="Strong"/>
          <w:b w:val="false"/>
          <w:bCs w:val="false"/>
          <w:sz w:val="22"/>
          <w:rtl w:val="true"/>
        </w:rPr>
        <w:t xml:space="preserve">); </w:t>
      </w:r>
      <w:hyperlink r:id="rId23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בג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ץ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2"/>
            <w:u w:val="single"/>
          </w:rPr>
          <w:t>4541/94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מילר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שר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הביטחון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מט</w:t>
        </w:r>
      </w:hyperlink>
      <w:r>
        <w:rPr>
          <w:rStyle w:val="Strong"/>
          <w:b w:val="false"/>
          <w:bCs w:val="false"/>
          <w:sz w:val="22"/>
          <w:rtl w:val="true"/>
        </w:rPr>
        <w:t>(</w:t>
      </w:r>
      <w:r>
        <w:rPr>
          <w:rStyle w:val="Strong"/>
          <w:b w:val="false"/>
          <w:bCs w:val="false"/>
          <w:sz w:val="22"/>
        </w:rPr>
        <w:t>4</w:t>
      </w:r>
      <w:r>
        <w:rPr>
          <w:rStyle w:val="Strong"/>
          <w:b w:val="false"/>
          <w:bCs w:val="false"/>
          <w:sz w:val="22"/>
          <w:rtl w:val="true"/>
        </w:rPr>
        <w:t xml:space="preserve">) </w:t>
      </w:r>
      <w:r>
        <w:rPr>
          <w:rStyle w:val="Strong"/>
          <w:b w:val="false"/>
          <w:bCs w:val="false"/>
          <w:sz w:val="22"/>
        </w:rPr>
        <w:t>94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Cs w:val="false"/>
          <w:sz w:val="22"/>
        </w:rPr>
        <w:t>110-109</w:t>
      </w:r>
      <w:r>
        <w:rPr>
          <w:rStyle w:val="Strong"/>
          <w:b w:val="false"/>
          <w:bCs w:val="false"/>
          <w:sz w:val="22"/>
          <w:rtl w:val="true"/>
        </w:rPr>
        <w:t xml:space="preserve"> (</w:t>
      </w:r>
      <w:r>
        <w:rPr>
          <w:rStyle w:val="Strong"/>
          <w:b w:val="false"/>
          <w:bCs w:val="false"/>
          <w:sz w:val="22"/>
        </w:rPr>
        <w:t>1995</w:t>
      </w:r>
      <w:r>
        <w:rPr>
          <w:rStyle w:val="Strong"/>
          <w:b w:val="false"/>
          <w:bCs w:val="false"/>
          <w:sz w:val="22"/>
          <w:rtl w:val="true"/>
        </w:rPr>
        <w:t xml:space="preserve">); </w:t>
      </w:r>
      <w:hyperlink r:id="rId24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בג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ץ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2"/>
            <w:u w:val="single"/>
          </w:rPr>
          <w:t>2671/98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שדולת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הנשים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בישראל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שר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העבודה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והרווחה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b w:val="false"/>
            <w:bCs w:val="false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נב</w:t>
        </w:r>
      </w:hyperlink>
      <w:r>
        <w:rPr>
          <w:rStyle w:val="Strong"/>
          <w:b w:val="false"/>
          <w:bCs w:val="false"/>
          <w:sz w:val="22"/>
          <w:rtl w:val="true"/>
        </w:rPr>
        <w:t>(</w:t>
      </w:r>
      <w:r>
        <w:rPr>
          <w:rStyle w:val="Strong"/>
          <w:b w:val="false"/>
          <w:bCs w:val="false"/>
          <w:sz w:val="22"/>
        </w:rPr>
        <w:t>3</w:t>
      </w:r>
      <w:r>
        <w:rPr>
          <w:rStyle w:val="Strong"/>
          <w:b w:val="false"/>
          <w:bCs w:val="false"/>
          <w:sz w:val="22"/>
          <w:rtl w:val="true"/>
        </w:rPr>
        <w:t xml:space="preserve">) </w:t>
      </w:r>
      <w:r>
        <w:rPr>
          <w:rStyle w:val="Strong"/>
          <w:b w:val="false"/>
          <w:bCs w:val="false"/>
          <w:sz w:val="22"/>
        </w:rPr>
        <w:t>630</w:t>
      </w:r>
      <w:r>
        <w:rPr>
          <w:rStyle w:val="Strong"/>
          <w:b w:val="false"/>
          <w:bCs w:val="false"/>
          <w:sz w:val="22"/>
          <w:rtl w:val="true"/>
        </w:rPr>
        <w:t xml:space="preserve">, </w:t>
      </w:r>
      <w:r>
        <w:rPr>
          <w:rStyle w:val="Strong"/>
          <w:b w:val="false"/>
          <w:bCs w:val="false"/>
          <w:sz w:val="22"/>
        </w:rPr>
        <w:t>660-652</w:t>
      </w:r>
      <w:r>
        <w:rPr>
          <w:rStyle w:val="Strong"/>
          <w:b w:val="false"/>
          <w:bCs w:val="false"/>
          <w:sz w:val="22"/>
          <w:rtl w:val="true"/>
        </w:rPr>
        <w:t xml:space="preserve"> (</w:t>
      </w:r>
      <w:r>
        <w:rPr>
          <w:rStyle w:val="Strong"/>
          <w:b w:val="false"/>
          <w:bCs w:val="false"/>
          <w:sz w:val="22"/>
        </w:rPr>
        <w:t>1998</w:t>
      </w:r>
      <w:r>
        <w:rPr>
          <w:rStyle w:val="Strong"/>
          <w:b w:val="false"/>
          <w:bCs w:val="false"/>
          <w:sz w:val="22"/>
          <w:rtl w:val="true"/>
        </w:rPr>
        <w:t>) (</w:t>
      </w:r>
      <w:r>
        <w:rPr>
          <w:rStyle w:val="Strong"/>
          <w:b w:val="false"/>
          <w:b w:val="false"/>
          <w:bCs w:val="false"/>
          <w:sz w:val="22"/>
          <w:sz w:val="22"/>
          <w:rtl w:val="true"/>
        </w:rPr>
        <w:t>להלן</w:t>
      </w:r>
      <w:r>
        <w:rPr>
          <w:rStyle w:val="Strong"/>
          <w:b w:val="false"/>
          <w:bCs w:val="false"/>
          <w:sz w:val="22"/>
          <w:rtl w:val="true"/>
        </w:rPr>
        <w:t xml:space="preserve">: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עניין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שדולת</w:t>
      </w:r>
      <w:r>
        <w:rPr>
          <w:rStyle w:val="Strong"/>
          <w:rFonts w:eastAsia="Garamond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Miriam"/>
          <w:bCs w:val="false"/>
          <w:spacing w:val="0"/>
          <w:sz w:val="22"/>
          <w:sz w:val="22"/>
          <w:szCs w:val="24"/>
          <w:rtl w:val="true"/>
        </w:rPr>
        <w:t>הנשים</w:t>
      </w:r>
      <w:r>
        <w:rPr>
          <w:rStyle w:val="Strong"/>
          <w:b w:val="false"/>
          <w:bCs w:val="false"/>
          <w:sz w:val="22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שלטי צניעות</w:t>
      </w:r>
      <w:r>
        <w:rPr>
          <w:rtl w:val="true"/>
        </w:rPr>
        <w:t xml:space="preserve">" </w:t>
      </w:r>
      <w:r>
        <w:rPr>
          <w:rtl w:val="true"/>
        </w:rPr>
        <w:t>מהווים חלק מהתופעה הקשה של הדרת נשים מן המרחב הציבורי</w:t>
      </w:r>
      <w:r>
        <w:rPr>
          <w:rtl w:val="true"/>
        </w:rPr>
        <w:t xml:space="preserve">. </w:t>
      </w:r>
      <w:r>
        <w:rPr>
          <w:rtl w:val="true"/>
        </w:rPr>
        <w:t>פרק יז</w:t>
      </w:r>
      <w:r>
        <w:rPr>
          <w:rtl w:val="true"/>
        </w:rPr>
        <w:t xml:space="preserve">' </w:t>
      </w:r>
      <w:r>
        <w:rPr>
          <w:rFonts w:ascii="Times New Roman" w:hAnsi="Times New Roman" w:cs="Times New Roman"/>
          <w:sz w:val="22"/>
          <w:sz w:val="22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המשרדי</w:t>
      </w:r>
      <w:r>
        <w:rPr>
          <w:rtl w:val="true"/>
        </w:rPr>
        <w:t xml:space="preserve"> עוסק בסוגיה הספציפית של השילוט</w:t>
      </w:r>
      <w:r>
        <w:rPr>
          <w:rtl w:val="true"/>
        </w:rPr>
        <w:t xml:space="preserve">, </w:t>
      </w:r>
      <w:r>
        <w:rPr>
          <w:rtl w:val="true"/>
        </w:rPr>
        <w:t>וקובע כי על הרשות המקומית להימנע ככלל מלאפשר תלייתו של שילוט מדיר כזה בתחומה</w:t>
      </w:r>
      <w:r>
        <w:rPr>
          <w:rtl w:val="true"/>
        </w:rPr>
        <w:t xml:space="preserve">, </w:t>
      </w:r>
      <w:r>
        <w:rPr>
          <w:rtl w:val="true"/>
        </w:rPr>
        <w:t>בוודאי כזה המוצב במרחב הציבורי עצמו</w:t>
      </w:r>
      <w:r>
        <w:rPr>
          <w:rtl w:val="true"/>
        </w:rPr>
        <w:t xml:space="preserve">, </w:t>
      </w:r>
      <w:r>
        <w:rPr>
          <w:rtl w:val="true"/>
        </w:rPr>
        <w:t>בהיותו מגביל את יכולתן של נשים להתהלך בחופשיות במרחב הציבורי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המשרדי</w:t>
      </w:r>
      <w:r>
        <w:rPr>
          <w:rtl w:val="true"/>
        </w:rPr>
        <w:t xml:space="preserve"> עולה כי הצבת שילוט במרחב הציבורי</w:t>
      </w:r>
      <w:r>
        <w:rPr>
          <w:rtl w:val="true"/>
        </w:rPr>
        <w:t xml:space="preserve">, </w:t>
      </w:r>
      <w:r>
        <w:rPr>
          <w:rtl w:val="true"/>
        </w:rPr>
        <w:t>הקורא לנשים להתלבש באופן צנוע</w:t>
      </w:r>
      <w:r>
        <w:rPr>
          <w:rtl w:val="true"/>
        </w:rPr>
        <w:t xml:space="preserve">, </w:t>
      </w:r>
      <w:r>
        <w:rPr>
          <w:rtl w:val="true"/>
        </w:rPr>
        <w:t>או להימנע מלהימצא במקום מסוים</w:t>
      </w:r>
      <w:r>
        <w:rPr>
          <w:rtl w:val="true"/>
        </w:rPr>
        <w:t xml:space="preserve">, </w:t>
      </w:r>
      <w:r>
        <w:rPr>
          <w:rtl w:val="true"/>
        </w:rPr>
        <w:t>מבטאת מסר פסול</w:t>
      </w:r>
      <w:r>
        <w:rPr>
          <w:rtl w:val="true"/>
        </w:rPr>
        <w:t xml:space="preserve">, </w:t>
      </w:r>
      <w:r>
        <w:rPr>
          <w:rtl w:val="true"/>
        </w:rPr>
        <w:t>לפיו נשים אינן חופשיות להשתמש בכל חלק של המרחב הציבורי בו יבחרו</w:t>
      </w:r>
      <w:r>
        <w:rPr>
          <w:rtl w:val="true"/>
        </w:rPr>
        <w:t xml:space="preserve">, </w:t>
      </w:r>
      <w:r>
        <w:rPr>
          <w:rtl w:val="true"/>
        </w:rPr>
        <w:t>או כי הליכתן בדרך מותנית בהקפדה על לבוש מסוים</w:t>
      </w:r>
      <w:r>
        <w:rPr>
          <w:rtl w:val="true"/>
        </w:rPr>
        <w:t xml:space="preserve">, </w:t>
      </w:r>
      <w:r>
        <w:rPr>
          <w:rtl w:val="true"/>
        </w:rPr>
        <w:t>זאת אף שהשילוט איננו חסם פיזי</w:t>
      </w:r>
      <w:r>
        <w:rPr>
          <w:rtl w:val="true"/>
        </w:rPr>
        <w:t xml:space="preserve">, </w:t>
      </w:r>
      <w:r>
        <w:rPr>
          <w:rtl w:val="true"/>
        </w:rPr>
        <w:t xml:space="preserve">המגביל בפועל את המרחב הציבורי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המשרדי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>מושא הערעור</w:t>
      </w:r>
      <w:r>
        <w:rPr>
          <w:rtl w:val="true"/>
        </w:rPr>
        <w:t xml:space="preserve">, </w:t>
      </w:r>
      <w:r>
        <w:rPr>
          <w:rtl w:val="true"/>
        </w:rPr>
        <w:t>דנן המוצגים במרחב הציבורי</w:t>
      </w:r>
      <w:r>
        <w:rPr>
          <w:rtl w:val="true"/>
        </w:rPr>
        <w:t xml:space="preserve">, </w:t>
      </w:r>
      <w:r>
        <w:rPr>
          <w:rtl w:val="true"/>
        </w:rPr>
        <w:t>מכריזים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על הכללים הנהוגים במקום</w:t>
      </w:r>
      <w:r>
        <w:rPr>
          <w:rtl w:val="true"/>
        </w:rPr>
        <w:t xml:space="preserve">, </w:t>
      </w:r>
      <w:r>
        <w:rPr>
          <w:rtl w:val="true"/>
        </w:rPr>
        <w:t>ומורים לנשים להתלבש בהתאם לכללי לבוש מסוימים</w:t>
      </w:r>
      <w:r>
        <w:rPr>
          <w:rtl w:val="true"/>
        </w:rPr>
        <w:t xml:space="preserve">, </w:t>
      </w:r>
      <w:r>
        <w:rPr>
          <w:rtl w:val="true"/>
        </w:rPr>
        <w:t>וכן לא להימצא במקומות מסוימים</w:t>
      </w:r>
      <w:r>
        <w:rPr>
          <w:rtl w:val="true"/>
        </w:rPr>
        <w:t xml:space="preserve">. </w:t>
      </w:r>
      <w:r>
        <w:rPr>
          <w:rtl w:val="true"/>
        </w:rPr>
        <w:t>כללים אלה מקבלים גושפנקא כתובה מטעם אנשי המקום</w:t>
      </w:r>
      <w:r>
        <w:rPr>
          <w:rtl w:val="true"/>
        </w:rPr>
        <w:t xml:space="preserve">, </w:t>
      </w:r>
      <w:r>
        <w:rPr>
          <w:rtl w:val="true"/>
        </w:rPr>
        <w:t>מוסדות ובעלי תפקידים בעיר</w:t>
      </w:r>
      <w:r>
        <w:rPr>
          <w:rtl w:val="true"/>
        </w:rPr>
        <w:t xml:space="preserve">. </w:t>
      </w:r>
      <w:r>
        <w:rPr>
          <w:rtl w:val="true"/>
        </w:rPr>
        <w:t xml:space="preserve">מדובר בדרישה המופנית </w:t>
      </w:r>
      <w:r>
        <w:rPr>
          <w:b/>
          <w:b/>
          <w:bCs/>
          <w:rtl w:val="true"/>
        </w:rPr>
        <w:t>לנשים בלבד</w:t>
      </w:r>
      <w:r>
        <w:rPr>
          <w:rtl w:val="true"/>
        </w:rPr>
        <w:t xml:space="preserve">, </w:t>
      </w:r>
      <w:r>
        <w:rPr>
          <w:rtl w:val="true"/>
        </w:rPr>
        <w:t>ומתייחסת למראה החיצוני הנדרש מהן</w:t>
      </w:r>
      <w:r>
        <w:rPr>
          <w:rtl w:val="true"/>
        </w:rPr>
        <w:t xml:space="preserve">, </w:t>
      </w:r>
      <w:r>
        <w:rPr>
          <w:rtl w:val="true"/>
        </w:rPr>
        <w:t>או למקום בו אסור להן להתעכב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מציבים</w:t>
      </w:r>
      <w:r>
        <w:rPr>
          <w:rtl w:val="true"/>
        </w:rPr>
        <w:t xml:space="preserve">, </w:t>
      </w:r>
      <w:r>
        <w:rPr>
          <w:rtl w:val="true"/>
        </w:rPr>
        <w:t>כתנאי למעבר במקומות שבהם הם מוצבים</w:t>
      </w:r>
      <w:r>
        <w:rPr>
          <w:rtl w:val="true"/>
        </w:rPr>
        <w:t xml:space="preserve">, </w:t>
      </w:r>
      <w:r>
        <w:rPr>
          <w:rtl w:val="true"/>
        </w:rPr>
        <w:t>דרישה מפורשת</w:t>
      </w:r>
      <w:r>
        <w:rPr>
          <w:rtl w:val="true"/>
        </w:rPr>
        <w:t xml:space="preserve">, </w:t>
      </w:r>
      <w:r>
        <w:rPr>
          <w:rtl w:val="true"/>
        </w:rPr>
        <w:t>המטילה על נשים חובה להתלבש בהתאם לקוד לבוש מסוים</w:t>
      </w:r>
      <w:r>
        <w:rPr>
          <w:rtl w:val="true"/>
        </w:rPr>
        <w:t xml:space="preserve">, </w:t>
      </w:r>
      <w:r>
        <w:rPr>
          <w:rtl w:val="true"/>
        </w:rPr>
        <w:t>ולמעשה ניתן לומר שיש בהם משום הפקעת רשות הרבים מן המגזר הנשי והפיכתה לרשות הפרט</w:t>
      </w:r>
      <w:r>
        <w:rPr>
          <w:rtl w:val="true"/>
        </w:rPr>
        <w:t xml:space="preserve">, </w:t>
      </w:r>
      <w:r>
        <w:rPr>
          <w:rtl w:val="true"/>
        </w:rPr>
        <w:t>תוך הפעלת לחץ חברתי ופגיעה באוטונומיה ובביטחון של נשים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במקרים כאלה</w:t>
      </w:r>
      <w:r>
        <w:rPr>
          <w:rtl w:val="true"/>
        </w:rPr>
        <w:t xml:space="preserve">, </w:t>
      </w:r>
      <w:r>
        <w:rPr>
          <w:rtl w:val="true"/>
        </w:rPr>
        <w:t>מוטלת חובה על הרשות המקומית ליתן משקל לפגיעה האמורה</w:t>
      </w:r>
      <w:r>
        <w:rPr>
          <w:rtl w:val="true"/>
        </w:rPr>
        <w:t xml:space="preserve">, </w:t>
      </w:r>
      <w:r>
        <w:rPr>
          <w:rtl w:val="true"/>
        </w:rPr>
        <w:t xml:space="preserve">לפעול בנחישות להסרת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 ואף לפעול בהתאם לדין הקיים נגד מי שאחראים על הצבתם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>במידה שישנו חשש לאלימות ולהפרות סדר אגב ביצוע הפעולות להסרת 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מוטלת על הרשות חובה לפנות למשטרת ישראל בבקשה לקבל סיוע אבטחתי</w:t>
      </w:r>
      <w:r>
        <w:rPr>
          <w:rtl w:val="true"/>
        </w:rPr>
        <w:t xml:space="preserve">, </w:t>
      </w:r>
      <w:r>
        <w:rPr>
          <w:rtl w:val="true"/>
        </w:rPr>
        <w:t xml:space="preserve">וכן לפעול </w:t>
      </w:r>
      <w:r>
        <w:rPr>
          <w:rtl w:val="true"/>
        </w:rPr>
        <w:t>"</w:t>
      </w:r>
      <w:r>
        <w:rPr>
          <w:rtl w:val="true"/>
        </w:rPr>
        <w:t>בזמן אמת</w:t>
      </w:r>
      <w:r>
        <w:rPr>
          <w:rtl w:val="true"/>
        </w:rPr>
        <w:t xml:space="preserve">" </w:t>
      </w:r>
      <w:r>
        <w:rPr>
          <w:rtl w:val="true"/>
        </w:rPr>
        <w:t>להשלטת הסדר אגב הפעלת סמכויות האכיפה הרלבנטיות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הרשות המקומית רשאית לקבוע סדר עדיפויות באכיפה</w:t>
      </w:r>
      <w:r>
        <w:rPr>
          <w:rtl w:val="true"/>
        </w:rPr>
        <w:t xml:space="preserve">, </w:t>
      </w:r>
      <w:r>
        <w:rPr>
          <w:rtl w:val="true"/>
        </w:rPr>
        <w:t>וככלל אין מקום להתערב בשיקול דעתה</w:t>
      </w:r>
      <w:r>
        <w:rPr>
          <w:rtl w:val="true"/>
        </w:rPr>
        <w:t xml:space="preserve">, </w:t>
      </w:r>
      <w:r>
        <w:rPr>
          <w:rtl w:val="true"/>
        </w:rPr>
        <w:t>שעה ששקלה את התועלת מול הנזק בפעולות אכיפה מסוימות</w:t>
      </w:r>
      <w:r>
        <w:rPr>
          <w:rtl w:val="true"/>
        </w:rPr>
        <w:t xml:space="preserve">, </w:t>
      </w:r>
      <w:r>
        <w:rPr>
          <w:rtl w:val="true"/>
        </w:rPr>
        <w:t>והחליטה בסופו של דבר לנקוט בפעולות אפקטיביות אחרות להשגת המטרה הראויה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יש להבטיח כי בפעולות הרשות המקומית יינתן המשקל הראוי לפגיעה החמורה בזכויות אדם הנגרמת מעצם הצבתם של 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המתוארים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41"/>
        <w:ind w:end="0"/>
        <w:jc w:val="both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צווים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שיפוטיים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0"/>
          <w:szCs w:val="26"/>
        </w:rPr>
      </w:pPr>
      <w:r>
        <w:rPr>
          <w:rFonts w:cs="Miriam" w:ascii="Century" w:hAnsi="Century"/>
          <w:b/>
          <w:spacing w:val="0"/>
          <w:sz w:val="20"/>
          <w:szCs w:val="26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הלכה היא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 האפקטיביות של שלטון החוק נבחנת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 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ביכולתו של השלטון לאכוף החלטות וצווים שיפוטיים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ציות לצווי בית משפט מהווה הפרה של שלטון החוק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והיא פוגעת ביסודות הדמוקרטיים עליהם בנויה החברה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לצורך התמודדות עם אפשרות הפרה שכזו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הופקד בידי בתי המשפט כח לפעול באמצעים שונים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כדי לוודא שהמבזה יחזור לקיים את צווי בית המשפט שהופרו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hyperlink r:id="rId2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517/06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Cs/>
          <w:spacing w:val="0"/>
          <w:sz w:val="22"/>
          <w:szCs w:val="24"/>
        </w:rPr>
        <w:t>KPMG Inc</w:t>
      </w:r>
      <w:r>
        <w:rPr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24.07.2007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מנור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חשיבות ההליך למניעת בזיון בית המשפט חיוני איפוא להשלטת המודעות החברתית בדבר החובה לכבד את החוק ואת צווי מערכות המשפט כדי להגן על מעמדה של הרשות השופטת ככזו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בראייה רחבה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החובה לאכוף צווים שיפוטיים הינה מסימני ההיכר של משטר חופשי ודמוקרטי </w:t>
      </w:r>
      <w:r>
        <w:rPr>
          <w:sz w:val="28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מנור</w:t>
      </w:r>
      <w:r>
        <w:rPr>
          <w:sz w:val="28"/>
          <w:rtl w:val="true"/>
        </w:rPr>
        <w:t xml:space="preserve">; </w:t>
      </w:r>
      <w:hyperlink r:id="rId2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126/62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דיסנצ</w:t>
        </w:r>
        <w:r>
          <w:rPr>
            <w:rStyle w:val="Hyperlink"/>
            <w:color w:val="0000FF"/>
            <w:sz w:val="28"/>
            <w:u w:val="single"/>
            <w:rtl w:val="true"/>
          </w:rPr>
          <w:t>'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יק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היועץ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המשפטי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לממשלה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יז</w:t>
        </w:r>
      </w:hyperlink>
      <w:r>
        <w:rPr>
          <w:sz w:val="28"/>
          <w:rtl w:val="true"/>
        </w:rPr>
        <w:t>(</w:t>
      </w:r>
      <w:r>
        <w:rPr>
          <w:sz w:val="28"/>
        </w:rPr>
        <w:t>1</w:t>
      </w:r>
      <w:r>
        <w:rPr>
          <w:sz w:val="28"/>
          <w:rtl w:val="true"/>
        </w:rPr>
        <w:t xml:space="preserve">) </w:t>
      </w:r>
      <w:r>
        <w:rPr>
          <w:sz w:val="28"/>
        </w:rPr>
        <w:t>169</w:t>
      </w:r>
      <w:r>
        <w:rPr>
          <w:sz w:val="28"/>
          <w:rtl w:val="true"/>
        </w:rPr>
        <w:t xml:space="preserve">, </w:t>
      </w:r>
      <w:r>
        <w:rPr>
          <w:sz w:val="28"/>
        </w:rPr>
        <w:t>179</w:t>
      </w:r>
      <w:r>
        <w:rPr>
          <w:sz w:val="28"/>
          <w:rtl w:val="true"/>
        </w:rPr>
        <w:t xml:space="preserve"> (</w:t>
      </w:r>
      <w:r>
        <w:rPr>
          <w:sz w:val="28"/>
        </w:rPr>
        <w:t>1963</w:t>
      </w:r>
      <w:r>
        <w:rPr>
          <w:sz w:val="28"/>
          <w:rtl w:val="true"/>
        </w:rPr>
        <w:t xml:space="preserve">)).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זאת ועוד </w:t>
      </w:r>
      <w:r>
        <w:rPr>
          <w:rFonts w:ascii="Times New Roman" w:hAnsi="Times New Roman" w:cs="Times New Roman"/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אחרת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הליך בזיון בית המשפט 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 xml:space="preserve">פי </w:t>
      </w:r>
      <w:hyperlink r:id="rId2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>הוא הליך מיוחד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המצוי 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איזור דמדומים שבין ההליך האזרחי לבין ההליך הפלילי</w:t>
      </w:r>
      <w:r>
        <w:rPr>
          <w:sz w:val="28"/>
          <w:rtl w:val="true"/>
        </w:rPr>
        <w:t>" (</w:t>
      </w:r>
      <w:hyperlink r:id="rId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519/82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גרינברג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לז</w:t>
        </w:r>
      </w:hyperlink>
      <w:r>
        <w:rPr>
          <w:sz w:val="28"/>
          <w:rtl w:val="true"/>
        </w:rPr>
        <w:t>(</w:t>
      </w:r>
      <w:r>
        <w:rPr>
          <w:sz w:val="28"/>
        </w:rPr>
        <w:t>2</w:t>
      </w:r>
      <w:r>
        <w:rPr>
          <w:sz w:val="28"/>
          <w:rtl w:val="true"/>
        </w:rPr>
        <w:t xml:space="preserve">) </w:t>
      </w:r>
      <w:r>
        <w:rPr>
          <w:sz w:val="28"/>
        </w:rPr>
        <w:t>187</w:t>
      </w:r>
      <w:r>
        <w:rPr>
          <w:sz w:val="28"/>
          <w:rtl w:val="true"/>
        </w:rPr>
        <w:t xml:space="preserve"> (</w:t>
      </w:r>
      <w:r>
        <w:rPr>
          <w:sz w:val="28"/>
        </w:rPr>
        <w:t>1983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גרינברג</w:t>
      </w:r>
      <w:r>
        <w:rPr>
          <w:sz w:val="28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מנור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מטרת הליך זה היא להביא לקיומו של צו שיפוטי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והוצאתו מן הכוח אל הפועל באמצעי של קנס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או מאסר </w:t>
      </w:r>
      <w:r>
        <w:rPr>
          <w:sz w:val="28"/>
          <w:rtl w:val="true"/>
        </w:rPr>
        <w:t>(</w:t>
      </w:r>
      <w:hyperlink r:id="rId2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4445/01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גל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קצובשווילי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נו</w:t>
        </w:r>
      </w:hyperlink>
      <w:r>
        <w:rPr>
          <w:sz w:val="28"/>
          <w:rtl w:val="true"/>
        </w:rPr>
        <w:t>(</w:t>
      </w:r>
      <w:r>
        <w:rPr>
          <w:sz w:val="28"/>
        </w:rPr>
        <w:t>1</w:t>
      </w:r>
      <w:r>
        <w:rPr>
          <w:sz w:val="28"/>
          <w:rtl w:val="true"/>
        </w:rPr>
        <w:t xml:space="preserve">) </w:t>
      </w:r>
      <w:r>
        <w:rPr>
          <w:sz w:val="28"/>
        </w:rPr>
        <w:t>210</w:t>
      </w:r>
      <w:r>
        <w:rPr>
          <w:sz w:val="28"/>
          <w:rtl w:val="true"/>
        </w:rPr>
        <w:t xml:space="preserve"> (</w:t>
      </w:r>
      <w:r>
        <w:rPr>
          <w:sz w:val="28"/>
        </w:rPr>
        <w:t>2001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זה המקום להדגיש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כי הליך בזיון בית משפט איננו הליך עונשי במהותו </w:t>
      </w:r>
      <w:r>
        <w:rPr>
          <w:rFonts w:ascii="Times New Roman" w:hAnsi="Times New Roman" w:cs="Times New Roman"/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ומשכך האמצעי המוטל מכוח הליך זה הינו בעל אופי של כפייה לביצוע מעשה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 לחדול ממעשה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ואין עניינו בהכתמתו של מפר הצו בכתם עונשי </w:t>
      </w:r>
      <w:r>
        <w:rPr>
          <w:sz w:val="28"/>
          <w:rtl w:val="true"/>
        </w:rPr>
        <w:t>(</w:t>
      </w:r>
      <w:hyperlink r:id="rId3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3888/04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שרבט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שרבט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נט</w:t>
        </w:r>
      </w:hyperlink>
      <w:r>
        <w:rPr>
          <w:sz w:val="28"/>
          <w:rtl w:val="true"/>
        </w:rPr>
        <w:t>(</w:t>
      </w:r>
      <w:r>
        <w:rPr>
          <w:sz w:val="28"/>
        </w:rPr>
        <w:t>4</w:t>
      </w:r>
      <w:r>
        <w:rPr>
          <w:sz w:val="28"/>
          <w:rtl w:val="true"/>
        </w:rPr>
        <w:t xml:space="preserve">) </w:t>
      </w:r>
      <w:r>
        <w:rPr>
          <w:sz w:val="28"/>
        </w:rPr>
        <w:t>49</w:t>
      </w:r>
      <w:r>
        <w:rPr>
          <w:sz w:val="28"/>
          <w:rtl w:val="true"/>
        </w:rPr>
        <w:t xml:space="preserve">, </w:t>
      </w:r>
      <w:r>
        <w:rPr>
          <w:sz w:val="28"/>
        </w:rPr>
        <w:t>58-57</w:t>
      </w:r>
      <w:r>
        <w:rPr>
          <w:sz w:val="28"/>
          <w:rtl w:val="true"/>
        </w:rPr>
        <w:t xml:space="preserve"> (</w:t>
      </w:r>
      <w:r>
        <w:rPr>
          <w:sz w:val="28"/>
        </w:rPr>
        <w:t>2004</w:t>
      </w:r>
      <w:r>
        <w:rPr>
          <w:sz w:val="28"/>
          <w:rtl w:val="true"/>
        </w:rPr>
        <w:t xml:space="preserve">); </w:t>
      </w:r>
      <w:hyperlink r:id="rId3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1160/98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שיז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שיווק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ייזום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ופרויקטים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לבניה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אשכנזי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נד</w:t>
        </w:r>
      </w:hyperlink>
      <w:r>
        <w:rPr>
          <w:sz w:val="28"/>
          <w:rtl w:val="true"/>
        </w:rPr>
        <w:t>(</w:t>
      </w:r>
      <w:r>
        <w:rPr>
          <w:sz w:val="28"/>
        </w:rPr>
        <w:t>1</w:t>
      </w:r>
      <w:r>
        <w:rPr>
          <w:sz w:val="28"/>
          <w:rtl w:val="true"/>
        </w:rPr>
        <w:t xml:space="preserve">) </w:t>
      </w:r>
      <w:r>
        <w:rPr>
          <w:sz w:val="28"/>
        </w:rPr>
        <w:t>230</w:t>
      </w:r>
      <w:r>
        <w:rPr>
          <w:sz w:val="28"/>
          <w:rtl w:val="true"/>
        </w:rPr>
        <w:t xml:space="preserve"> (</w:t>
      </w:r>
      <w:r>
        <w:rPr>
          <w:sz w:val="28"/>
        </w:rPr>
        <w:t>2000</w:t>
      </w:r>
      <w:r>
        <w:rPr>
          <w:sz w:val="28"/>
          <w:rtl w:val="true"/>
        </w:rPr>
        <w:t xml:space="preserve">); </w:t>
      </w:r>
      <w:hyperlink r:id="rId3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7148/98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עזרא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זלזניאק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נג</w:t>
        </w:r>
      </w:hyperlink>
      <w:r>
        <w:rPr>
          <w:sz w:val="28"/>
          <w:rtl w:val="true"/>
        </w:rPr>
        <w:t>(</w:t>
      </w:r>
      <w:r>
        <w:rPr>
          <w:sz w:val="28"/>
        </w:rPr>
        <w:t>3</w:t>
      </w:r>
      <w:r>
        <w:rPr>
          <w:sz w:val="28"/>
          <w:rtl w:val="true"/>
        </w:rPr>
        <w:t xml:space="preserve">) </w:t>
      </w:r>
      <w:r>
        <w:rPr>
          <w:sz w:val="28"/>
        </w:rPr>
        <w:t>337</w:t>
      </w:r>
      <w:r>
        <w:rPr>
          <w:sz w:val="28"/>
          <w:rtl w:val="true"/>
        </w:rPr>
        <w:t xml:space="preserve">, </w:t>
      </w:r>
      <w:r>
        <w:rPr>
          <w:sz w:val="28"/>
        </w:rPr>
        <w:t>346</w:t>
      </w:r>
      <w:r>
        <w:rPr>
          <w:sz w:val="28"/>
          <w:rtl w:val="true"/>
        </w:rPr>
        <w:t xml:space="preserve"> (</w:t>
      </w:r>
      <w:r>
        <w:rPr>
          <w:sz w:val="28"/>
        </w:rPr>
        <w:t>1999</w:t>
      </w:r>
      <w:r>
        <w:rPr>
          <w:sz w:val="28"/>
          <w:rtl w:val="true"/>
        </w:rPr>
        <w:t xml:space="preserve">); </w:t>
      </w:r>
      <w:hyperlink r:id="rId3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371/78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מוניות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הדר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לוד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ביטון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לד</w:t>
        </w:r>
      </w:hyperlink>
      <w:r>
        <w:rPr>
          <w:sz w:val="28"/>
          <w:rtl w:val="true"/>
        </w:rPr>
        <w:t>(</w:t>
      </w:r>
      <w:r>
        <w:rPr>
          <w:sz w:val="28"/>
        </w:rPr>
        <w:t>4</w:t>
      </w:r>
      <w:r>
        <w:rPr>
          <w:sz w:val="28"/>
          <w:rtl w:val="true"/>
        </w:rPr>
        <w:t xml:space="preserve">) </w:t>
      </w:r>
      <w:r>
        <w:rPr>
          <w:sz w:val="28"/>
        </w:rPr>
        <w:t>232</w:t>
      </w:r>
      <w:r>
        <w:rPr>
          <w:sz w:val="28"/>
          <w:rtl w:val="true"/>
        </w:rPr>
        <w:t xml:space="preserve">, </w:t>
      </w:r>
      <w:r>
        <w:rPr>
          <w:sz w:val="28"/>
        </w:rPr>
        <w:t>240-239</w:t>
      </w:r>
      <w:r>
        <w:rPr>
          <w:sz w:val="28"/>
          <w:rtl w:val="true"/>
        </w:rPr>
        <w:t xml:space="preserve"> (</w:t>
      </w:r>
      <w:r>
        <w:rPr>
          <w:sz w:val="28"/>
        </w:rPr>
        <w:t>1980</w:t>
      </w:r>
      <w:r>
        <w:rPr>
          <w:sz w:val="28"/>
          <w:rtl w:val="true"/>
        </w:rPr>
        <w:t xml:space="preserve">)). 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>
          <w:sz w:val="2"/>
          <w:szCs w:val="4"/>
        </w:rPr>
      </w:pPr>
      <w:r>
        <w:rPr>
          <w:sz w:val="2"/>
          <w:szCs w:val="4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  <w:t>]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הנה כי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הליך בזיון בית משפט הוא הליך אכיפה חריף שהשלכותיו בדרך של הטלת קנס מתמשך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 מאסר עלולות להיות פוגעניות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הקנס המתמשך עלול לפגוע באופן קשה בכיסו ובקניינו של אדם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והמאסר פוגע ממשית בחירותו האישית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זכויות יסוד המעוגנות </w:t>
      </w:r>
      <w:r>
        <w:rPr>
          <w:rFonts w:ascii="Times New Roman" w:hAnsi="Times New Roman" w:cs="Times New Roman"/>
          <w:sz w:val="22"/>
          <w:sz w:val="22"/>
          <w:rtl w:val="true"/>
        </w:rPr>
        <w:t>ב</w:t>
      </w:r>
      <w:hyperlink r:id="rId3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יסוד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כבוד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האדם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וחירותו</w:t>
        </w:r>
      </w:hyperlink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השימוש באמצעי אכיפה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פי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הפקודה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צריך להיעשות במשורה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וכענ</w:t>
      </w:r>
      <w:r>
        <w:rPr>
          <w:sz w:val="28"/>
          <w:sz w:val="28"/>
          <w:rtl w:val="true"/>
        </w:rPr>
        <w:t>יין חריג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ולהיות מוגבל למצבים בהם כל יתר האמצעים כבר מוצו ולא הועילו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ולא נותר אלא להשתמש בהליך בזיון בית משפט כדי להבטיח את אכיפתה של ההוראה השיפוטית </w:t>
      </w:r>
      <w:r>
        <w:rPr>
          <w:sz w:val="28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rtl w:val="true"/>
        </w:rPr>
        <w:t>ראו</w:t>
      </w:r>
      <w:r>
        <w:rPr>
          <w:rFonts w:cs="Times New Roman" w:ascii="Times New Roman" w:hAnsi="Times New Roman"/>
          <w:sz w:val="22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מנור</w:t>
      </w:r>
      <w:r>
        <w:rPr>
          <w:sz w:val="28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גרינברג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בעמ</w:t>
      </w:r>
      <w:r>
        <w:rPr>
          <w:sz w:val="28"/>
          <w:rtl w:val="true"/>
        </w:rPr>
        <w:t xml:space="preserve">' </w:t>
      </w:r>
      <w:r>
        <w:rPr>
          <w:sz w:val="28"/>
        </w:rPr>
        <w:t>192</w:t>
      </w:r>
      <w:r>
        <w:rPr>
          <w:sz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הפרט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18"/>
          <w:szCs w:val="24"/>
        </w:rPr>
      </w:pPr>
      <w:r>
        <w:rPr>
          <w:rFonts w:cs="Miriam" w:ascii="Times New Roman" w:hAnsi="Times New Roman"/>
          <w:spacing w:val="0"/>
          <w:sz w:val="1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 המערערים התחייבו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ינקטו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סמכויות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האכיפה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העומדות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לרשותם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על פי דין</w:t>
      </w:r>
      <w:r>
        <w:rPr>
          <w:rtl w:val="true"/>
        </w:rPr>
        <w:t xml:space="preserve">, </w:t>
      </w:r>
      <w:r>
        <w:rPr>
          <w:rtl w:val="true"/>
        </w:rPr>
        <w:t xml:space="preserve">והכל במטרה להביא להסרת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 xml:space="preserve">מושא הערעור וכן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Fonts w:ascii="Century" w:hAnsi="Century" w:cs="Century"/>
          <w:sz w:val="22"/>
          <w:sz w:val="22"/>
          <w:rtl w:val="true"/>
        </w:rPr>
        <w:t xml:space="preserve"> אחרים שיש בהם</w:t>
      </w:r>
      <w:r>
        <w:rPr>
          <w:rtl w:val="true"/>
        </w:rPr>
        <w:t xml:space="preserve"> אותה אי</w:t>
      </w:r>
      <w:r>
        <w:rPr>
          <w:rtl w:val="true"/>
        </w:rPr>
        <w:t>-</w:t>
      </w:r>
      <w:r>
        <w:rPr>
          <w:rtl w:val="true"/>
        </w:rPr>
        <w:t>החוקיות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התחייבו כי צעדי האכיפה יינקטו באופן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ומיידי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ויופעלו שוב ושוב ככל שהשלטים שיוסרו יוצבו מחדש</w:t>
      </w:r>
      <w:r>
        <w:rPr>
          <w:rtl w:val="true"/>
        </w:rPr>
        <w:t xml:space="preserve">, </w:t>
      </w:r>
      <w:r>
        <w:rPr>
          <w:rtl w:val="true"/>
        </w:rPr>
        <w:t xml:space="preserve">והכל תוך מתן חשיבות לנדון במסגרת סדרי העדיפויות של העירייה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סעיפים ג</w:t>
      </w:r>
      <w:r>
        <w:rPr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4"/>
          <w:szCs w:val="8"/>
        </w:rPr>
      </w:pPr>
      <w:r>
        <w:rPr>
          <w:sz w:val="4"/>
          <w:szCs w:val="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מתמונת המצב העולה בענייננו ניכר כי המערערים </w:t>
      </w:r>
      <w:r>
        <w:rPr>
          <w:rFonts w:ascii="Century" w:hAnsi="Century" w:cs="Century"/>
          <w:b/>
          <w:b/>
          <w:bCs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קיימו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במלואו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נקטו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סמכויות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האכיפה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העומדות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לרשותם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להביא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להסרת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השלטים</w:t>
      </w:r>
      <w:r>
        <w:rPr>
          <w:rFonts w:cs="Century" w:ascii="Century" w:hAnsi="Century"/>
          <w:bCs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4"/>
          <w:szCs w:val="8"/>
        </w:rPr>
      </w:pPr>
      <w:r>
        <w:rPr>
          <w:rFonts w:cs="Century" w:ascii="Century" w:hAnsi="Century"/>
          <w:sz w:val="4"/>
          <w:szCs w:val="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לעניין זה יודגש כי בתאריך </w:t>
      </w:r>
      <w:r>
        <w:rPr>
          <w:rFonts w:cs="Century" w:ascii="Century" w:hAnsi="Century"/>
          <w:sz w:val="22"/>
        </w:rPr>
        <w:t>18.02.2018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בסופו של דיון שהתקיים לפנינו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 בהמשך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Fonts w:ascii="Century" w:hAnsi="Century" w:cs="Century"/>
          <w:sz w:val="22"/>
          <w:sz w:val="22"/>
          <w:rtl w:val="true"/>
        </w:rPr>
        <w:t xml:space="preserve"> כי על המערערים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בשכונה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תקציב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ומשטרת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פרויקט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)". </w:t>
      </w:r>
      <w:r>
        <w:rPr>
          <w:rFonts w:ascii="Century" w:hAnsi="Century" w:cs="Century"/>
          <w:sz w:val="22"/>
          <w:sz w:val="22"/>
          <w:rtl w:val="true"/>
        </w:rPr>
        <w:t xml:space="preserve">ברי כי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מצלמות</w:t>
      </w:r>
      <w:r>
        <w:rPr>
          <w:rFonts w:ascii="Century" w:hAnsi="Century" w:cs="Century"/>
          <w:sz w:val="22"/>
          <w:sz w:val="22"/>
          <w:rtl w:val="true"/>
        </w:rPr>
        <w:t xml:space="preserve"> במוקדי החיכוך מהווה אמצעי אכיפה אפקטיבי שמאפשר לזהות את מפרי החוק כדי למצות עמם את הדין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המשרד לביטחון פנים אישר לעירייה תקציב עבור שבע מצלמות אבטחה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שהדבר טרם נעשה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מהודעות העדכון שהוגשו על ידי באי</w:t>
      </w:r>
      <w:r>
        <w:rPr>
          <w:rtl w:val="true"/>
        </w:rPr>
        <w:t>-</w:t>
      </w:r>
      <w:r>
        <w:rPr>
          <w:rtl w:val="true"/>
        </w:rPr>
        <w:t>כח הצדדים לאחר מתן ההחלטה האמורה</w:t>
      </w:r>
      <w:r>
        <w:rPr>
          <w:rtl w:val="true"/>
        </w:rPr>
        <w:t xml:space="preserve">, </w:t>
      </w:r>
      <w:r>
        <w:rPr>
          <w:rtl w:val="true"/>
        </w:rPr>
        <w:t>עולה כי על אף ההתחייבויות שהמערערים קיבלו על עצמם באשר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המצלמות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הותקנה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מצלמה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באזורים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המועדים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לפורענות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לא נותר אלא להשתמש בהליך בזיון בית משפט כדי להבטיח את אכיפת</w:t>
      </w:r>
      <w:r>
        <w:rPr>
          <w:rtl w:val="true"/>
        </w:rPr>
        <w:t xml:space="preserve"> ההתחייבויות האמורות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"/>
          <w:szCs w:val="6"/>
        </w:rPr>
      </w:pPr>
      <w:r>
        <w:rPr>
          <w:sz w:val="2"/>
          <w:szCs w:val="6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10"/>
          <w:szCs w:val="16"/>
        </w:rPr>
      </w:pPr>
      <w:r>
        <w:rPr>
          <w:rFonts w:cs="Miriam" w:ascii="Century" w:hAnsi="Century"/>
          <w:b/>
          <w:spacing w:val="0"/>
          <w:sz w:val="10"/>
          <w:szCs w:val="16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בהפעילה את סמכויות האכיפה המסורות לה</w:t>
      </w:r>
      <w:r>
        <w:rPr>
          <w:rtl w:val="true"/>
        </w:rPr>
        <w:t xml:space="preserve">, </w:t>
      </w:r>
      <w:r>
        <w:rPr>
          <w:rtl w:val="true"/>
        </w:rPr>
        <w:t>הרשות המקומית חייבת</w:t>
      </w:r>
      <w:r>
        <w:rPr>
          <w:rtl w:val="true"/>
        </w:rPr>
        <w:t xml:space="preserve">, </w:t>
      </w:r>
      <w:r>
        <w:rPr>
          <w:rtl w:val="true"/>
        </w:rPr>
        <w:t>ככל גוף שלטוני</w:t>
      </w:r>
      <w:r>
        <w:rPr>
          <w:rtl w:val="true"/>
        </w:rPr>
        <w:t xml:space="preserve">, </w:t>
      </w:r>
      <w:r>
        <w:rPr>
          <w:rtl w:val="true"/>
        </w:rPr>
        <w:t>לשים לנגד עיניה את הצורך בהגנה על זכויות היסוד הבסיסיות הנתונות לכל אדם</w:t>
      </w:r>
      <w:r>
        <w:rPr>
          <w:rtl w:val="true"/>
        </w:rPr>
        <w:t xml:space="preserve">, </w:t>
      </w:r>
      <w:r>
        <w:rPr>
          <w:rtl w:val="true"/>
        </w:rPr>
        <w:t xml:space="preserve">ולעשות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tl w:val="true"/>
        </w:rPr>
        <w:t xml:space="preserve"> כדי לשים קץ לפגיעות הנגרמות לאלו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יסוד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כבוד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האדם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וחירותו</w:t>
        </w:r>
      </w:hyperlink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מעבר לציפייה המתבקשת מן המערערים לפעול כדי למגר את תופעת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, </w:t>
      </w:r>
      <w:r>
        <w:rPr>
          <w:rtl w:val="true"/>
        </w:rPr>
        <w:t>המערערים אף התחייבו לעשות כן לא אחת</w:t>
      </w:r>
      <w:r>
        <w:rPr>
          <w:rtl w:val="true"/>
        </w:rPr>
        <w:t xml:space="preserve">, </w:t>
      </w:r>
      <w:r>
        <w:rPr>
          <w:rtl w:val="true"/>
        </w:rPr>
        <w:t xml:space="preserve">הן 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הן במסגרת הדיונים שהתקיימו לפנינו והן בהחלטות שבאו בעקבותיהם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על אף הפגיעה החמורה בזכויות היסוד של הנשים</w:t>
      </w:r>
      <w:r>
        <w:rPr>
          <w:rtl w:val="true"/>
        </w:rPr>
        <w:t xml:space="preserve">, </w:t>
      </w:r>
      <w:r>
        <w:rPr>
          <w:rtl w:val="true"/>
        </w:rPr>
        <w:t>ועל אף ההתחייבויות שהמערערים קיבלו על עצמם</w:t>
      </w:r>
      <w:r>
        <w:rPr>
          <w:rtl w:val="true"/>
        </w:rPr>
        <w:t xml:space="preserve">, </w:t>
      </w:r>
      <w:r>
        <w:rPr>
          <w:rtl w:val="true"/>
        </w:rPr>
        <w:t xml:space="preserve">אשר ניתן להם תוקף מחייב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 xml:space="preserve">או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החלטות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משפטיות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העיר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שמש</w:t>
      </w:r>
      <w:r>
        <w:rPr>
          <w:rtl w:val="true"/>
        </w:rPr>
        <w:t xml:space="preserve"> עודנה מלאה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שלטים</w:t>
      </w:r>
      <w:r>
        <w:rPr>
          <w:rtl w:val="true"/>
        </w:rPr>
        <w:t xml:space="preserve">, </w:t>
      </w:r>
      <w:r>
        <w:rPr>
          <w:rtl w:val="true"/>
        </w:rPr>
        <w:t>מדבקות וכיתובים בלתי חוקיים</w:t>
      </w:r>
      <w:r>
        <w:rPr>
          <w:rtl w:val="true"/>
        </w:rPr>
        <w:t xml:space="preserve">. </w:t>
      </w:r>
      <w:r>
        <w:rPr>
          <w:rtl w:val="true"/>
        </w:rPr>
        <w:t>עם מציאות קשה זו אין באפשרותנו להשלים</w:t>
      </w:r>
      <w:r>
        <w:rPr>
          <w:rtl w:val="true"/>
        </w:rPr>
        <w:t xml:space="preserve">, </w:t>
      </w:r>
      <w:r>
        <w:rPr>
          <w:rtl w:val="true"/>
        </w:rPr>
        <w:t>ויפים לעניין זה דבריו של חברנו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ברמה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בציינו כדלקמן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Strong"/>
          <w:sz w:val="28"/>
          <w:rtl w:val="true"/>
        </w:rPr>
        <w:t>"</w:t>
      </w:r>
      <w:r>
        <w:rPr>
          <w:rStyle w:val="Strong"/>
          <w:sz w:val="28"/>
          <w:sz w:val="28"/>
          <w:rtl w:val="true"/>
        </w:rPr>
        <w:t>מדובר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בתופעה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פסולה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ונפסדת</w:t>
      </w:r>
      <w:r>
        <w:rPr>
          <w:rStyle w:val="Strong"/>
          <w:sz w:val="28"/>
          <w:rtl w:val="true"/>
        </w:rPr>
        <w:t xml:space="preserve">, </w:t>
      </w:r>
      <w:r>
        <w:rPr>
          <w:rStyle w:val="Strong"/>
          <w:sz w:val="28"/>
          <w:sz w:val="28"/>
          <w:rtl w:val="true"/>
        </w:rPr>
        <w:t>שכבר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נאמר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לגביה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שהיא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rtl w:val="true"/>
        </w:rPr>
        <w:t>"</w:t>
      </w:r>
      <w:r>
        <w:rPr>
          <w:rStyle w:val="Strong"/>
          <w:sz w:val="28"/>
          <w:sz w:val="28"/>
          <w:rtl w:val="true"/>
        </w:rPr>
        <w:t>פוצעת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אנושות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בכבוד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האדם</w:t>
      </w:r>
      <w:r>
        <w:rPr>
          <w:rStyle w:val="Strong"/>
          <w:sz w:val="28"/>
          <w:rtl w:val="true"/>
        </w:rPr>
        <w:t>" [</w:t>
      </w:r>
      <w:r>
        <w:rPr>
          <w:rStyle w:val="Strong"/>
          <w:rFonts w:cs="Miriam"/>
          <w:spacing w:val="0"/>
          <w:sz w:val="24"/>
          <w:sz w:val="24"/>
          <w:szCs w:val="24"/>
          <w:rtl w:val="true"/>
        </w:rPr>
        <w:t>שדולת</w:t>
      </w:r>
      <w:r>
        <w:rPr>
          <w:rStyle w:val="Strong"/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Strong"/>
          <w:rFonts w:cs="Miriam"/>
          <w:spacing w:val="0"/>
          <w:sz w:val="24"/>
          <w:sz w:val="24"/>
          <w:szCs w:val="24"/>
          <w:rtl w:val="true"/>
        </w:rPr>
        <w:t>הנשים</w:t>
      </w:r>
      <w:r>
        <w:rPr>
          <w:rStyle w:val="Strong"/>
          <w:sz w:val="28"/>
          <w:rtl w:val="true"/>
        </w:rPr>
        <w:t xml:space="preserve">, </w:t>
      </w:r>
      <w:r>
        <w:rPr>
          <w:rStyle w:val="Strong"/>
          <w:sz w:val="28"/>
        </w:rPr>
        <w:t>659-658</w:t>
      </w:r>
      <w:r>
        <w:rPr>
          <w:rStyle w:val="Strong"/>
          <w:sz w:val="28"/>
          <w:rtl w:val="true"/>
        </w:rPr>
        <w:t xml:space="preserve">], </w:t>
      </w:r>
      <w:r>
        <w:rPr>
          <w:rStyle w:val="Strong"/>
          <w:sz w:val="28"/>
          <w:sz w:val="28"/>
          <w:rtl w:val="true"/>
        </w:rPr>
        <w:t>ופוגעת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באופן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בוטה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בזכויות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גרעיניות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ובסיסיות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של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נשים</w:t>
      </w:r>
      <w:r>
        <w:rPr>
          <w:rStyle w:val="Strong"/>
          <w:sz w:val="28"/>
          <w:rtl w:val="true"/>
        </w:rPr>
        <w:t xml:space="preserve">. </w:t>
      </w:r>
      <w:r>
        <w:rPr>
          <w:rStyle w:val="Strong"/>
          <w:sz w:val="28"/>
          <w:sz w:val="28"/>
          <w:rtl w:val="true"/>
        </w:rPr>
        <w:t>מעבר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לכך</w:t>
      </w:r>
      <w:r>
        <w:rPr>
          <w:rStyle w:val="Strong"/>
          <w:sz w:val="28"/>
          <w:rtl w:val="true"/>
        </w:rPr>
        <w:t xml:space="preserve">, </w:t>
      </w:r>
      <w:r>
        <w:rPr>
          <w:rStyle w:val="Strong"/>
          <w:sz w:val="28"/>
          <w:sz w:val="28"/>
          <w:rtl w:val="true"/>
        </w:rPr>
        <w:t>בהדרת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נשים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יש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גם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כדי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להשריש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תפישה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שלפיה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החיים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הציבוריים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שייכים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מטבעם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rtl w:val="true"/>
        </w:rPr>
        <w:t>'</w:t>
      </w:r>
      <w:r>
        <w:rPr>
          <w:rStyle w:val="Strong"/>
          <w:sz w:val="28"/>
          <w:sz w:val="28"/>
          <w:rtl w:val="true"/>
        </w:rPr>
        <w:t>לגברים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בלבד</w:t>
      </w:r>
      <w:r>
        <w:rPr>
          <w:rStyle w:val="Strong"/>
          <w:sz w:val="28"/>
          <w:rtl w:val="true"/>
        </w:rPr>
        <w:t xml:space="preserve">', </w:t>
      </w:r>
      <w:r>
        <w:rPr>
          <w:rStyle w:val="Strong"/>
          <w:sz w:val="28"/>
          <w:sz w:val="28"/>
          <w:rtl w:val="true"/>
        </w:rPr>
        <w:t>וכפועל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יוצא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מכך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כדי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להנציח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שמטבען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מבזות</w:t>
      </w:r>
      <w:r>
        <w:rPr>
          <w:rtl w:val="true"/>
        </w:rPr>
        <w:t xml:space="preserve">, </w:t>
      </w:r>
      <w:r>
        <w:rPr>
          <w:rtl w:val="true"/>
        </w:rPr>
        <w:t>משפילות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רשאיות</w:t>
      </w:r>
      <w:r>
        <w:rPr>
          <w:rtl w:val="true"/>
        </w:rPr>
        <w:t xml:space="preserve">'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בסיסיות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>..." (</w:t>
      </w:r>
      <w:r>
        <w:rPr>
          <w:rFonts w:ascii="Century" w:hAnsi="Century" w:cs="Century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אכן ניכר כי המערערים פעלו חלקית בדרכים שונות כדי לנסות ולכבד את צווי בית המשפט</w:t>
      </w:r>
      <w:r>
        <w:rPr>
          <w:rtl w:val="true"/>
        </w:rPr>
        <w:t xml:space="preserve">, </w:t>
      </w:r>
      <w:r>
        <w:rPr>
          <w:rtl w:val="true"/>
        </w:rPr>
        <w:t>אלא שמבחן המציאות מלמד כי אין די במאמצים שננקטו על</w:t>
      </w:r>
      <w:r>
        <w:rPr>
          <w:rtl w:val="true"/>
        </w:rPr>
        <w:t>-</w:t>
      </w:r>
      <w:r>
        <w:rPr>
          <w:rtl w:val="true"/>
        </w:rPr>
        <w:t>ידם</w:t>
      </w:r>
      <w:r>
        <w:rPr>
          <w:rtl w:val="true"/>
        </w:rPr>
        <w:t xml:space="preserve">. </w:t>
      </w:r>
      <w:r>
        <w:rPr>
          <w:rtl w:val="true"/>
        </w:rPr>
        <w:t xml:space="preserve">משהמערערים נמנעו עד כה מהתקנת </w:t>
      </w:r>
      <w:r>
        <w:rPr>
          <w:rFonts w:ascii="Century" w:hAnsi="Century" w:cs="Century"/>
          <w:sz w:val="22"/>
          <w:sz w:val="22"/>
          <w:rtl w:val="true"/>
        </w:rPr>
        <w:t xml:space="preserve">שבע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המצלמות</w:t>
      </w:r>
      <w:r>
        <w:rPr>
          <w:rFonts w:ascii="Century" w:hAnsi="Century" w:cs="Century"/>
          <w:sz w:val="22"/>
          <w:sz w:val="22"/>
          <w:rtl w:val="true"/>
        </w:rPr>
        <w:t xml:space="preserve"> בשכונה בה יש הפרות</w:t>
      </w:r>
      <w:r>
        <w:rPr>
          <w:rtl w:val="true"/>
        </w:rPr>
        <w:t xml:space="preserve"> ומהסרה חוזרת של 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שלטים</w:t>
      </w:r>
      <w:r>
        <w:rPr>
          <w:rtl w:val="true"/>
        </w:rPr>
        <w:t xml:space="preserve"> שהורדו והוצבו מחדש </w:t>
      </w:r>
      <w:r>
        <w:rPr>
          <w:rtl w:val="true"/>
        </w:rPr>
        <w:t>–</w:t>
      </w:r>
      <w:r>
        <w:rPr>
          <w:rtl w:val="true"/>
        </w:rPr>
        <w:t xml:space="preserve"> הרי שלא ניתן לראות בפעולות שעשו משום יישום מלא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המוסכם</w:t>
      </w:r>
      <w:r>
        <w:rPr>
          <w:rtl w:val="true"/>
        </w:rPr>
        <w:t xml:space="preserve"> וההתחייבויות שבאו בעקבותיו ועוגנו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בהחלטות</w:t>
      </w:r>
      <w:r>
        <w:rPr>
          <w:rtl w:val="true"/>
        </w:rPr>
        <w:t xml:space="preserve"> שניתנו על ידינו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Arial TUR;Arial" w:hAnsi="Arial TUR;Arial" w:cs="Arial TUR;Arial"/>
          <w:sz w:val="12"/>
          <w:szCs w:val="18"/>
        </w:rPr>
      </w:pPr>
      <w:r>
        <w:rPr>
          <w:rFonts w:cs="Arial TUR;Arial"/>
          <w:sz w:val="12"/>
          <w:szCs w:val="1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ככל </w:t>
      </w:r>
      <w:r>
        <w:rPr>
          <w:rFonts w:ascii="Century" w:hAnsi="Century" w:cs="Century"/>
          <w:sz w:val="22"/>
          <w:sz w:val="22"/>
          <w:rtl w:val="true"/>
        </w:rPr>
        <w:t xml:space="preserve">ששבע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המצלמות</w:t>
      </w:r>
      <w:r>
        <w:rPr>
          <w:rFonts w:ascii="Century" w:hAnsi="Century" w:cs="Century"/>
          <w:sz w:val="22"/>
          <w:sz w:val="22"/>
          <w:rtl w:val="true"/>
        </w:rPr>
        <w:t xml:space="preserve"> בשכונה בה יש הפרות</w:t>
      </w:r>
      <w:r>
        <w:rPr>
          <w:rtl w:val="true"/>
        </w:rPr>
        <w:t xml:space="preserve"> לא יותקנו עד תאריך </w:t>
      </w:r>
      <w:r>
        <w:rPr/>
        <w:t>31.12.2018</w:t>
      </w:r>
      <w:r>
        <w:rPr>
          <w:rtl w:val="true"/>
        </w:rPr>
        <w:t xml:space="preserve"> </w:t>
      </w:r>
      <w:r>
        <w:rPr>
          <w:rtl w:val="true"/>
        </w:rPr>
        <w:t xml:space="preserve">וכל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השלטים</w:t>
      </w:r>
      <w:r>
        <w:rPr>
          <w:rtl w:val="true"/>
        </w:rPr>
        <w:t xml:space="preserve"> האסורים לא יוסרו עד אותו מועד </w:t>
      </w:r>
      <w:r>
        <w:rPr>
          <w:rtl w:val="true"/>
        </w:rPr>
        <w:softHyphen/>
      </w:r>
      <w:r>
        <w:rPr>
          <w:rtl w:val="true"/>
        </w:rPr>
        <w:t xml:space="preserve">– </w:t>
      </w:r>
      <w:r>
        <w:rPr>
          <w:rtl w:val="true"/>
        </w:rPr>
        <w:t>אציע לחבריי כי הערעור שבפנינו ייחשב כנדחה מאותו מועד ואילך</w:t>
      </w:r>
      <w:r>
        <w:rPr>
          <w:rtl w:val="true"/>
        </w:rPr>
        <w:t xml:space="preserve">. </w:t>
      </w:r>
      <w:r>
        <w:rPr>
          <w:rtl w:val="true"/>
        </w:rPr>
        <w:t>מנגד אם המערערים יפעלו כאמור במועד שנקצב לעיל</w:t>
      </w:r>
      <w:r>
        <w:rPr>
          <w:rtl w:val="true"/>
        </w:rPr>
        <w:t xml:space="preserve">, </w:t>
      </w:r>
      <w:r>
        <w:rPr>
          <w:rtl w:val="true"/>
        </w:rPr>
        <w:t xml:space="preserve">הרי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שבהתחשב במאמצים שנעשו על ידי המערערים עד כה ובשים לב לעמידתם במחוייבויות שנטלו על עצמם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אף כי באיחור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cs="Times New Roman" w:ascii="Times New Roman" w:hAnsi="Times New Roman"/>
          <w:sz w:val="22"/>
          <w:rtl w:val="true"/>
        </w:rPr>
        <w:t>–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יבוטלו למפרע הקנסות שהושתו עליהם ונצברו מתאריך </w:t>
      </w:r>
      <w:r>
        <w:rPr>
          <w:rFonts w:cs="Arial TUR;Arial" w:ascii="Arial TUR;Arial" w:hAnsi="Arial TUR;Arial"/>
          <w:sz w:val="22"/>
        </w:rPr>
        <w:t>18.02.2018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ואילך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תאריך</w:t>
      </w:r>
      <w:r>
        <w:rPr>
          <w:rFonts w:eastAsia="Arial TUR;Arial" w:cs="Arial TUR;Arial"/>
          <w:rtl w:val="true"/>
        </w:rPr>
        <w:t xml:space="preserve"> </w:t>
      </w:r>
      <w:r>
        <w:rPr/>
        <w:t>31.12.2018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הביזיון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לסיום יש להביע את התקווה שהדרת הנשים בעיר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נשואת הליך זה</w:t>
      </w:r>
      <w:r>
        <w:rPr>
          <w:rtl w:val="true"/>
        </w:rPr>
        <w:t xml:space="preserve">, </w:t>
      </w:r>
      <w:r>
        <w:rPr>
          <w:rtl w:val="true"/>
        </w:rPr>
        <w:t>תחדל</w:t>
      </w:r>
      <w:r>
        <w:rPr>
          <w:rtl w:val="true"/>
        </w:rPr>
        <w:t xml:space="preserve">, </w:t>
      </w:r>
      <w:r>
        <w:rPr>
          <w:rtl w:val="true"/>
        </w:rPr>
        <w:t>והשלטים והאירועים שתוארו בפסק דין זה יהפכו לנחלת העבר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   </w:t>
      </w:r>
      <w:r>
        <w:rPr>
          <w:rtl w:val="true"/>
        </w:rPr>
        <w:t>המשנה</w:t>
      </w:r>
      <w:r>
        <w:rPr>
          <w:rtl w:val="true"/>
        </w:rPr>
        <w:t>-</w:t>
      </w:r>
      <w:r>
        <w:rPr>
          <w:rtl w:val="true"/>
        </w:rPr>
        <w:t>לנשיאה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בדימ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')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שהם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8"/>
          <w:szCs w:val="14"/>
          <w:u w:val="single"/>
        </w:rPr>
      </w:pPr>
      <w:r>
        <w:rPr>
          <w:rFonts w:cs="Miriam" w:ascii="Times New Roman" w:hAnsi="Times New Roman"/>
          <w:spacing w:val="0"/>
          <w:sz w:val="8"/>
          <w:szCs w:val="1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>')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מינץ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12"/>
          <w:szCs w:val="18"/>
          <w:u w:val="single"/>
        </w:rPr>
      </w:pPr>
      <w:r>
        <w:rPr>
          <w:rFonts w:cs="Miriam" w:ascii="Times New Roman" w:hAnsi="Times New Roman"/>
          <w:spacing w:val="0"/>
          <w:sz w:val="12"/>
          <w:szCs w:val="18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מלצר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14"/>
          <w:szCs w:val="20"/>
        </w:rPr>
      </w:pPr>
      <w:r>
        <w:rPr>
          <w:rFonts w:cs="Times New Roman" w:ascii="Times New Roman" w:hAnsi="Times New Roman"/>
          <w:sz w:val="14"/>
          <w:szCs w:val="20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 בחשון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ט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1.11.2018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17053380</w:t>
      </w:r>
      <w:r>
        <w:rPr>
          <w:sz w:val="16"/>
          <w:rtl w:val="true"/>
        </w:rPr>
        <w:t>_</w:t>
      </w:r>
      <w:r>
        <w:rPr>
          <w:sz w:val="16"/>
        </w:rPr>
        <w:t>K20.doc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שח</w:t>
      </w:r>
      <w:r>
        <w:rPr>
          <w:rtl w:val="true"/>
        </w:rPr>
        <w:t>+</w:t>
      </w:r>
      <w:r>
        <w:rPr>
          <w:rtl w:val="true"/>
        </w:rPr>
        <w:t>מה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  <w:t>(</w:t>
      </w:r>
      <w:r>
        <w:rPr>
          <w:rFonts w:ascii="David;Times New Roman" w:hAnsi="David;Times New Roman"/>
          <w:color w:val="000000"/>
          <w:szCs w:val="22"/>
          <w:rtl w:val="true"/>
        </w:rPr>
        <w:t>בדימ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') </w:t>
      </w:r>
      <w:r>
        <w:rPr>
          <w:rFonts w:ascii="David;Times New Roman" w:hAnsi="David;Times New Roman"/>
          <w:color w:val="000000"/>
          <w:szCs w:val="22"/>
          <w:rtl w:val="true"/>
        </w:rPr>
        <w:t>א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שהם </w:t>
      </w:r>
      <w:r>
        <w:rPr>
          <w:rFonts w:cs="David;Times New Roman" w:ascii="David;Times New Roman" w:hAnsi="David;Times New Roman"/>
          <w:color w:val="000000"/>
          <w:szCs w:val="22"/>
        </w:rPr>
        <w:t>54678313-5338/17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5338/17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משה אבוטבול ראש עיריית בית שמש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נילי פיליפ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pacing w:val="10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  <w:textAlignment w:val="auto"/>
    </w:pPr>
    <w:rPr>
      <w:rFonts w:ascii="Century" w:hAnsi="Century" w:cs="FrankRuehl"/>
      <w:spacing w:val="10"/>
      <w:szCs w:val="28"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11854" TargetMode="External"/><Relationship Id="rId3" Type="http://schemas.openxmlformats.org/officeDocument/2006/relationships/hyperlink" Target="http://www.nevo.co.il/safrut/book/14927" TargetMode="External"/><Relationship Id="rId4" Type="http://schemas.openxmlformats.org/officeDocument/2006/relationships/hyperlink" Target="http://www.nevo.co.il/safrut/book/14927" TargetMode="External"/><Relationship Id="rId5" Type="http://schemas.openxmlformats.org/officeDocument/2006/relationships/hyperlink" Target="http://www.nevo.co.il/safrut/book/10061" TargetMode="External"/><Relationship Id="rId6" Type="http://schemas.openxmlformats.org/officeDocument/2006/relationships/hyperlink" Target="http://www.nevo.co.il/law/74901" TargetMode="External"/><Relationship Id="rId7" Type="http://schemas.openxmlformats.org/officeDocument/2006/relationships/hyperlink" Target="http://www.nevo.co.il/law/74901/6" TargetMode="External"/><Relationship Id="rId8" Type="http://schemas.openxmlformats.org/officeDocument/2006/relationships/hyperlink" Target="http://www.nevo.co.il/law/80483" TargetMode="External"/><Relationship Id="rId9" Type="http://schemas.openxmlformats.org/officeDocument/2006/relationships/hyperlink" Target="http://www.nevo.co.il/law/70320" TargetMode="External"/><Relationship Id="rId10" Type="http://schemas.openxmlformats.org/officeDocument/2006/relationships/hyperlink" Target="http://www.nevo.co.il/law/70320/4" TargetMode="External"/><Relationship Id="rId11" Type="http://schemas.openxmlformats.org/officeDocument/2006/relationships/hyperlink" Target="http://www.nevo.co.il/law/70320/11" TargetMode="External"/><Relationship Id="rId12" Type="http://schemas.openxmlformats.org/officeDocument/2006/relationships/hyperlink" Target="http://www.nevo.co.il/case/20311854" TargetMode="External"/><Relationship Id="rId13" Type="http://schemas.openxmlformats.org/officeDocument/2006/relationships/hyperlink" Target="http://www.nevo.co.il/law/74901" TargetMode="External"/><Relationship Id="rId14" Type="http://schemas.openxmlformats.org/officeDocument/2006/relationships/hyperlink" Target="http://www.nevo.co.il/case/6551012" TargetMode="External"/><Relationship Id="rId15" Type="http://schemas.openxmlformats.org/officeDocument/2006/relationships/hyperlink" Target="http://www.nevo.co.il/law/80483" TargetMode="External"/><Relationship Id="rId16" Type="http://schemas.openxmlformats.org/officeDocument/2006/relationships/hyperlink" Target="http://www.nevo.co.il/case/18107827" TargetMode="External"/><Relationship Id="rId17" Type="http://schemas.openxmlformats.org/officeDocument/2006/relationships/hyperlink" Target="http://www.nevo.co.il/case/5723796" TargetMode="External"/><Relationship Id="rId18" Type="http://schemas.openxmlformats.org/officeDocument/2006/relationships/hyperlink" Target="http://www.nevo.co.il/safrut/book/10061" TargetMode="External"/><Relationship Id="rId19" Type="http://schemas.openxmlformats.org/officeDocument/2006/relationships/hyperlink" Target="http://www.nevo.co.il/safrut/book/10062" TargetMode="External"/><Relationship Id="rId20" Type="http://schemas.openxmlformats.org/officeDocument/2006/relationships/hyperlink" Target="http://www.nevo.co.il/safrut/book/14927" TargetMode="External"/><Relationship Id="rId21" Type="http://schemas.openxmlformats.org/officeDocument/2006/relationships/hyperlink" Target="http://www.nevo.co.il/safrut/book/1153" TargetMode="External"/><Relationship Id="rId22" Type="http://schemas.openxmlformats.org/officeDocument/2006/relationships/hyperlink" Target="http://www.nevo.co.il/case/5681078" TargetMode="External"/><Relationship Id="rId23" Type="http://schemas.openxmlformats.org/officeDocument/2006/relationships/hyperlink" Target="http://www.nevo.co.il/case/5962704" TargetMode="External"/><Relationship Id="rId24" Type="http://schemas.openxmlformats.org/officeDocument/2006/relationships/hyperlink" Target="http://www.nevo.co.il/case/5849857" TargetMode="External"/><Relationship Id="rId25" Type="http://schemas.openxmlformats.org/officeDocument/2006/relationships/hyperlink" Target="http://www.nevo.co.il/case/5707166" TargetMode="External"/><Relationship Id="rId26" Type="http://schemas.openxmlformats.org/officeDocument/2006/relationships/hyperlink" Target="http://www.nevo.co.il/case/16995491" TargetMode="External"/><Relationship Id="rId27" Type="http://schemas.openxmlformats.org/officeDocument/2006/relationships/hyperlink" Target="http://www.nevo.co.il/law/74901/6" TargetMode="External"/><Relationship Id="rId28" Type="http://schemas.openxmlformats.org/officeDocument/2006/relationships/hyperlink" Target="http://www.nevo.co.il/case/17937013" TargetMode="External"/><Relationship Id="rId29" Type="http://schemas.openxmlformats.org/officeDocument/2006/relationships/hyperlink" Target="http://www.nevo.co.il/case/5957766" TargetMode="External"/><Relationship Id="rId30" Type="http://schemas.openxmlformats.org/officeDocument/2006/relationships/hyperlink" Target="http://www.nevo.co.il/case/5921968" TargetMode="External"/><Relationship Id="rId31" Type="http://schemas.openxmlformats.org/officeDocument/2006/relationships/hyperlink" Target="http://www.nevo.co.il/case/5750565" TargetMode="External"/><Relationship Id="rId32" Type="http://schemas.openxmlformats.org/officeDocument/2006/relationships/hyperlink" Target="http://www.nevo.co.il/case/6096643" TargetMode="External"/><Relationship Id="rId33" Type="http://schemas.openxmlformats.org/officeDocument/2006/relationships/hyperlink" Target="http://www.nevo.co.il/case/17920722" TargetMode="External"/><Relationship Id="rId34" Type="http://schemas.openxmlformats.org/officeDocument/2006/relationships/hyperlink" Target="http://www.nevo.co.il/law/70320" TargetMode="External"/><Relationship Id="rId35" Type="http://schemas.openxmlformats.org/officeDocument/2006/relationships/hyperlink" Target="http://www.nevo.co.il/law/70320/4" TargetMode="External"/><Relationship Id="rId36" Type="http://schemas.openxmlformats.org/officeDocument/2006/relationships/hyperlink" Target="http://www.nevo.co.il/law/70320/11" TargetMode="External"/><Relationship Id="rId37" Type="http://schemas.openxmlformats.org/officeDocument/2006/relationships/hyperlink" Target="http://www.nevo.co.il/law/70320" TargetMode="External"/><Relationship Id="rId38" Type="http://schemas.openxmlformats.org/officeDocument/2006/relationships/hyperlink" Target="https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2018-11-04T09:13:00Z</dcterms:created>
  <dc:creator> </dc:creator>
  <dc:description/>
  <cp:keywords/>
  <dc:language>en-IL</dc:language>
  <cp:lastModifiedBy>orly</cp:lastModifiedBy>
  <cp:lastPrinted>2018-11-01T15:36:00Z</cp:lastPrinted>
  <dcterms:modified xsi:type="dcterms:W3CDTF">2018-11-05T09:58:00Z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אבוטבול ראש עיריית בית שמש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נילי פיליפ;איב פינקלשטיין;מרים זוסמן;רחלי שלוס;מירי שלם;המרכז הרפורמי לדת ומדינה התנועה ליהדות מתקדמת בישראל;היועץ המשפטי לממשלה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14927;10061</vt:lpwstr>
  </property>
  <property fmtid="{D5CDD505-2E9C-101B-9397-08002B2CF9AE}" pid="9" name="CASESLISTTMP1">
    <vt:lpwstr>20311854:2;6551012;18107827;5723796;5681078;5962704;5849857;5707166;16995491;17937013;5957766;5921968;5750565;6096643;17920722</vt:lpwstr>
  </property>
  <property fmtid="{D5CDD505-2E9C-101B-9397-08002B2CF9AE}" pid="10" name="CITY">
    <vt:lpwstr/>
  </property>
  <property fmtid="{D5CDD505-2E9C-101B-9397-08002B2CF9AE}" pid="11" name="DATE">
    <vt:lpwstr>20181101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שהם;ד' מינץ;ח' מלצר</vt:lpwstr>
  </property>
  <property fmtid="{D5CDD505-2E9C-101B-9397-08002B2CF9AE}" pid="15" name="LAWLISTTMP1">
    <vt:lpwstr>74901/006</vt:lpwstr>
  </property>
  <property fmtid="{D5CDD505-2E9C-101B-9397-08002B2CF9AE}" pid="16" name="LAWLISTTMP2">
    <vt:lpwstr>80483</vt:lpwstr>
  </property>
  <property fmtid="{D5CDD505-2E9C-101B-9397-08002B2CF9AE}" pid="17" name="LAWLISTTMP3">
    <vt:lpwstr>70320/004;011</vt:lpwstr>
  </property>
  <property fmtid="{D5CDD505-2E9C-101B-9397-08002B2CF9AE}" pid="18" name="LAWYER">
    <vt:lpwstr>אורלי ארז לחובסקי;נטע אורן;מיקי גסטוירט;יואב קוק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בתי-משפט</vt:lpwstr>
  </property>
  <property fmtid="{D5CDD505-2E9C-101B-9397-08002B2CF9AE}" pid="30" name="NOSE110">
    <vt:lpwstr/>
  </property>
  <property fmtid="{D5CDD505-2E9C-101B-9397-08002B2CF9AE}" pid="31" name="NOSE12">
    <vt:lpwstr>בתי-משפט</vt:lpwstr>
  </property>
  <property fmtid="{D5CDD505-2E9C-101B-9397-08002B2CF9AE}" pid="32" name="NOSE13">
    <vt:lpwstr>בתי-משפט</vt:lpwstr>
  </property>
  <property fmtid="{D5CDD505-2E9C-101B-9397-08002B2CF9AE}" pid="33" name="NOSE14">
    <vt:lpwstr>בתי-משפט</vt:lpwstr>
  </property>
  <property fmtid="{D5CDD505-2E9C-101B-9397-08002B2CF9AE}" pid="34" name="NOSE15">
    <vt:lpwstr>משפט חוקתי</vt:lpwstr>
  </property>
  <property fmtid="{D5CDD505-2E9C-101B-9397-08002B2CF9AE}" pid="35" name="NOSE16">
    <vt:lpwstr>משפט חוקתי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14;14;14;14;59;59</vt:lpwstr>
  </property>
  <property fmtid="{D5CDD505-2E9C-101B-9397-08002B2CF9AE}" pid="40" name="NOSE21">
    <vt:lpwstr>ביזיון בית-המשפט</vt:lpwstr>
  </property>
  <property fmtid="{D5CDD505-2E9C-101B-9397-08002B2CF9AE}" pid="41" name="NOSE210">
    <vt:lpwstr/>
  </property>
  <property fmtid="{D5CDD505-2E9C-101B-9397-08002B2CF9AE}" pid="42" name="NOSE22">
    <vt:lpwstr>ביזיון בית-המשפט</vt:lpwstr>
  </property>
  <property fmtid="{D5CDD505-2E9C-101B-9397-08002B2CF9AE}" pid="43" name="NOSE23">
    <vt:lpwstr>ביזיון בית-המשפט</vt:lpwstr>
  </property>
  <property fmtid="{D5CDD505-2E9C-101B-9397-08002B2CF9AE}" pid="44" name="NOSE24">
    <vt:lpwstr>ביזיון בית-המשפט</vt:lpwstr>
  </property>
  <property fmtid="{D5CDD505-2E9C-101B-9397-08002B2CF9AE}" pid="45" name="NOSE25">
    <vt:lpwstr>זכויות הפרט</vt:lpwstr>
  </property>
  <property fmtid="{D5CDD505-2E9C-101B-9397-08002B2CF9AE}" pid="46" name="NOSE26">
    <vt:lpwstr>זכויות הפרט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308;308;308;308;1108;1108</vt:lpwstr>
  </property>
  <property fmtid="{D5CDD505-2E9C-101B-9397-08002B2CF9AE}" pid="51" name="NOSE31">
    <vt:lpwstr>אי-קיום פסק-דין</vt:lpwstr>
  </property>
  <property fmtid="{D5CDD505-2E9C-101B-9397-08002B2CF9AE}" pid="52" name="NOSE310">
    <vt:lpwstr/>
  </property>
  <property fmtid="{D5CDD505-2E9C-101B-9397-08002B2CF9AE}" pid="53" name="NOSE32">
    <vt:lpwstr>מהות ההליך</vt:lpwstr>
  </property>
  <property fmtid="{D5CDD505-2E9C-101B-9397-08002B2CF9AE}" pid="54" name="NOSE33">
    <vt:lpwstr>אי-ציות לצו</vt:lpwstr>
  </property>
  <property fmtid="{D5CDD505-2E9C-101B-9397-08002B2CF9AE}" pid="55" name="NOSE34">
    <vt:lpwstr>כפיית ציות</vt:lpwstr>
  </property>
  <property fmtid="{D5CDD505-2E9C-101B-9397-08002B2CF9AE}" pid="56" name="NOSE35">
    <vt:lpwstr>הזכות לאוטונומיה</vt:lpwstr>
  </property>
  <property fmtid="{D5CDD505-2E9C-101B-9397-08002B2CF9AE}" pid="57" name="NOSE36">
    <vt:lpwstr>אוטונומיה של הפרט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2469;2479;2468;2477;15014;6801</vt:lpwstr>
  </property>
  <property fmtid="{D5CDD505-2E9C-101B-9397-08002B2CF9AE}" pid="62" name="PADIDATE">
    <vt:lpwstr>20181105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5338</vt:lpwstr>
  </property>
  <property fmtid="{D5CDD505-2E9C-101B-9397-08002B2CF9AE}" pid="68" name="PROCYEAR">
    <vt:lpwstr>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410120181101</vt:lpwstr>
  </property>
  <property fmtid="{D5CDD505-2E9C-101B-9397-08002B2CF9AE}" pid="72" name="TYPE_N_DATE">
    <vt:lpwstr>41020181101</vt:lpwstr>
  </property>
  <property fmtid="{D5CDD505-2E9C-101B-9397-08002B2CF9AE}" pid="73" name="VOLUME">
    <vt:lpwstr/>
  </property>
  <property fmtid="{D5CDD505-2E9C-101B-9397-08002B2CF9AE}" pid="74" name="WORDNUMPAGES">
    <vt:lpwstr>25</vt:lpwstr>
  </property>
</Properties>
</file>