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540/21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17.1.2021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53704-07-19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רומנוב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רנר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30.6.2021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צבי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1937"/>
        <w:gridCol w:w="3213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טישלר</w:t>
            </w:r>
          </w:p>
        </w:tc>
      </w:tr>
      <w:tr>
        <w:trPr/>
        <w:tc>
          <w:tcPr>
            <w:tcW w:w="5150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193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350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אכן אינו מניח את הדעת מבחינת אופן התייחסותו למכלול השיקולים כמצוות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 בדיעבד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לאחר בחינת העונש שהוטל על המערער לגופו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 לאדם בוגר שפגע מינית בשני אחים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שעמם היה לו קשר קרוב כידיד המשפחה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בעת שהיו קטינים וזאת לאורך מספר שנים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כי החסר האמור בהנמקה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מצדיק כשלעצמו את קבלת הערעור וכי מדובר בתוצאה עונשית נכונה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עבירות מין תוך ניצול יחסים מיוחדים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– נימוקים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שיקולי 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הוא אדם בוגר שפגע מינית בשני אחים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שעמם היה לו קשר קרוב כידיד המשפחה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בעת שהיו קטינים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הגילים </w:t>
      </w:r>
      <w:r>
        <w:rPr>
          <w:rFonts w:cs="Times New Roman" w:ascii="Times New Roman" w:hAnsi="Times New Roman"/>
          <w:spacing w:val="0"/>
          <w:sz w:val="24"/>
          <w:szCs w:val="26"/>
        </w:rPr>
        <w:t>18-14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הגילים </w:t>
      </w:r>
      <w:r>
        <w:rPr>
          <w:rFonts w:cs="Times New Roman" w:ascii="Times New Roman" w:hAnsi="Times New Roman"/>
          <w:spacing w:val="0"/>
          <w:sz w:val="24"/>
          <w:szCs w:val="26"/>
        </w:rPr>
        <w:t>14-11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וזאת לאורך מספר שנים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מאות עבירות מין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 מגונים ומעשי סדום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גזר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ומאסר מותנה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10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כן חויב המערער בתשלום פיצוי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200,000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שקלים לכל אחד מהמתלוננים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השופטת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בהסכמת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אכן אינו מניח את הדעת מבחינת אופן התייחסותו למכלול השיקולים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אין מקום להארכת יתר במסגרת מתן גזר דינו של 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אך נדרשת התייחסות ממשית למכלול השיקולים כמצוות 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מקום להתערבות בגזר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שהגיע לתוצאה עונשית נכונה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מלכתחילה טוב היה לו ההנמקה הייתה מפורטת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בדיעבד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בחינת העונש שהוטל על המערער לגופו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 כי החסר האמור בהנמקתו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אינו מצדיק כשלעצמו את קבלת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הוער בין היתר כי מידת הקיצור שנקט בה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לא אפיינה רק את תיאור הנסיבות שעמדו לנגד עיניו לקולא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גם את הנסיבות שנשקלו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ידו לחומרא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לגוף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לא הביא בחשבון את מכלול השיקולים והנסיבות המשליכים על מידת העונש הראויה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החרטה שהביע והמוטיבציה שלו לקבל טיפול הן חשובות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גם ערך לעובדה שהודאתו חסכה את הצורך להעיד את המתלונן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האח הצעיר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אולם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התרשם כי כל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היעדרו של עבר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הובאו בחשבון במובן זה שנזקפו לזכותו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בעת גזירת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הוער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שהודאתו של המערער צריכה להיזקף לזכותו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רלוונטיות לעובדה שזו ניתנה רק לאחר תום עדותו של האח הגדול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 שגבתה ממנו מחיר נפשי כבד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ואלו המתבצעות בקטינים 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מותירות את חותמן לא רק בגוף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גם בנפש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 אמורים ביתר שאת ככל שמדובר בעבירות המבוצעות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מבוגר שרכש את אמונו של הקטין ושנתפס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ידו כאדם מיטיב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הבהיר לא אחת כי הענישה בעבירות מסוג זה צריכה לשקף את הנזקים המתמשכים מהם סובלים נפגעי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את הוקעתה של החברה את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 המערער ביצע במתלוננים מאות עבירות מין חמורות בעודם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שהוא מנצל את האמון שרכשו לו ואת יחסי הקרבה ששררו ביניהם ואת פערי הכוחות האינהרנטיים בינהם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שחוו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מתלוננים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שנמנעו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מלשתף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האנשים הקרובים להם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דווקא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בהתמשכותם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ובנזקים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העונש שנגזר על המערער אינו חמור יתר על המידה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בניגוד לנטען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 זה גם אינו חורג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נדחו טענות המערער בעניין הפיצויים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המקרה ובשים לב לנזקים הכבדים והחריגים בחומרתם שנגרמו למתלוננים ולמשפחתם מדובר בפסיקת פיצויים המשקפת את הזדקקותם של המתלוננים לסיוע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שעמם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כידיד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?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להכרעתנו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מקורו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22.7.2019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53704-07-19</w:t>
        </w:r>
      </w:hyperlink>
      <w:r>
        <w:rPr>
          <w:rtl w:val="true"/>
        </w:rPr>
        <w:t xml:space="preserve">).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אחים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1992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eastAsia="Arial TUR;Arial" w:cs="Arial TUR;Arial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הודיעו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בעובדותי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בבריכת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בטחו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'.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הדרגתי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eastAsia="Arial TUR;Arial" w:cs="Arial TUR;Arial"/>
          <w:rtl w:val="true"/>
        </w:rPr>
        <w:t xml:space="preserve"> </w:t>
      </w:r>
      <w:r>
        <w:rPr/>
        <w:t>18-14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. </w:t>
      </w:r>
      <w:r>
        <w:rPr>
          <w:rtl w:val="true"/>
        </w:rPr>
        <w:t>בשלושה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המפגשים</w:t>
      </w:r>
      <w:r>
        <w:rPr>
          <w:rtl w:val="true"/>
        </w:rPr>
        <w:t xml:space="preserve">, </w:t>
      </w:r>
      <w:r>
        <w:rPr>
          <w:rtl w:val="true"/>
        </w:rPr>
        <w:t>ומ</w:t>
      </w:r>
      <w:r>
        <w:rPr>
          <w:rtl w:val="true"/>
        </w:rPr>
        <w:t xml:space="preserve">'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והתלות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eastAsia="Arial TUR;Arial" w:cs="Arial TUR;Arial"/>
          <w:rtl w:val="true"/>
        </w:rPr>
        <w:t xml:space="preserve"> </w:t>
      </w:r>
      <w:r>
        <w:rPr/>
        <w:t>14-11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אתרי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ספא</w:t>
      </w:r>
      <w:r>
        <w:rPr>
          <w:rtl w:val="true"/>
        </w:rPr>
        <w:t xml:space="preserve">, </w:t>
      </w:r>
      <w:r>
        <w:rPr>
          <w:rtl w:val="true"/>
        </w:rPr>
        <w:t>מלתחות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וטיולים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':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,</w:t>
      </w:r>
      <w:r>
        <w:rPr>
          <w:rtl w:val="true"/>
        </w:rPr>
        <w:t xml:space="preserve"> </w:t>
      </w:r>
      <w:hyperlink r:id="rId1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7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0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והשגחה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3"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הספקת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':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8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29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34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5">
        <w:r>
          <w:rPr>
            <w:rStyle w:val="Hyperlink"/>
          </w:rPr>
          <w:t>350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הספקת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193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8.9.2020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רומנוב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רנר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1.12.2020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משיכה</w:t>
      </w:r>
      <w:r>
        <w:rPr>
          <w:rFonts w:eastAsia="Arial TUR;Arial" w:cs="Arial TUR;Arial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הבופילית</w:t>
      </w:r>
      <w:r>
        <w:rPr>
          <w:color w:val="000000"/>
          <w:sz w:val="28"/>
          <w:rtl w:val="true"/>
        </w:rPr>
        <w:t>-</w:t>
      </w:r>
      <w:r>
        <w:rPr>
          <w:color w:val="000000"/>
          <w:sz w:val="28"/>
          <w:sz w:val="28"/>
          <w:rtl w:val="true"/>
        </w:rPr>
        <w:t>הומוסקסואלית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לשבוע</w:t>
      </w:r>
      <w:r>
        <w:rPr>
          <w:rtl w:val="true"/>
        </w:rPr>
        <w:t xml:space="preserve">, </w:t>
      </w:r>
      <w:r>
        <w:rPr>
          <w:rtl w:val="true"/>
        </w:rPr>
        <w:t>בעקבותיהם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17.1.2021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ופרטיותו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וכמיהתם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'),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400,000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מיוזמתו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האח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חותמה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למצוקתם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23.5.2021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14.3.2021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 xml:space="preserve">. </w:t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772</w:t>
      </w:r>
      <w:r>
        <w:rPr>
          <w:rtl w:val="true"/>
        </w:rPr>
        <w:t xml:space="preserve"> </w:t>
      </w:r>
      <w:r>
        <w:rPr/>
        <w:t>794-792</w:t>
      </w:r>
      <w:r>
        <w:rPr>
          <w:rtl w:val="true"/>
        </w:rPr>
        <w:t xml:space="preserve"> (</w:t>
      </w:r>
      <w:r>
        <w:rPr/>
        <w:t>2013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6.10.2013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רוש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200/13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5.2.2014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מלכתחילה</w:t>
      </w:r>
      <w:r>
        <w:rPr>
          <w:rtl w:val="true"/>
        </w:rPr>
        <w:t xml:space="preserve">"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בדיעבד</w:t>
      </w:r>
      <w:r>
        <w:rPr>
          <w:rtl w:val="true"/>
        </w:rPr>
        <w:t xml:space="preserve">".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בהנמקתו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רוש</w:t>
      </w:r>
      <w:r>
        <w:rPr>
          <w:rtl w:val="true"/>
        </w:rPr>
        <w:t xml:space="preserve">, </w:t>
      </w:r>
      <w:r>
        <w:rPr>
          <w:rtl w:val="true"/>
        </w:rPr>
        <w:t>בפסקאות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</w:t>
      </w:r>
      <w:r>
        <w:rPr>
          <w:rtl w:val="true"/>
        </w:rPr>
        <w:t>-</w:t>
      </w:r>
      <w:r>
        <w:rPr>
          <w:rtl w:val="true"/>
        </w:rPr>
        <w:t>טז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8538/18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5-4</w:t>
      </w:r>
      <w:r>
        <w:rPr>
          <w:rtl w:val="true"/>
        </w:rPr>
        <w:t xml:space="preserve"> (</w:t>
      </w:r>
      <w:r>
        <w:rPr/>
        <w:t>7.1.2019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לתמציתיות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האח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מותירות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חותמן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מיטיב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המתמשכים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10432/05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(</w:t>
      </w:r>
      <w:r>
        <w:rPr/>
        <w:t>18.6.2007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10.3.2008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48-47</w:t>
      </w:r>
      <w:r>
        <w:rPr>
          <w:rtl w:val="true"/>
        </w:rPr>
        <w:t xml:space="preserve"> (</w:t>
      </w:r>
      <w:r>
        <w:rPr/>
        <w:t>23.8.2012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2652/11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(</w:t>
      </w:r>
      <w:r>
        <w:rPr/>
        <w:t>10.12.2012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האינהרנטיים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שישתפו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שנמנעו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</w:t>
      </w:r>
      <w:r>
        <w:rPr>
          <w:rtl w:val="true"/>
        </w:rPr>
        <w:t>תם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סביבתם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המצייר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בהתמשכותם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 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9155/12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eastAsia="Arial TUR;Arial" w:cs="Arial TUR;Arial"/>
          <w:rtl w:val="true"/>
        </w:rPr>
        <w:t xml:space="preserve"> </w:t>
      </w:r>
      <w:r>
        <w:rPr/>
        <w:t>15-12</w:t>
      </w:r>
      <w:r>
        <w:rPr>
          <w:rtl w:val="true"/>
        </w:rPr>
        <w:t xml:space="preserve"> </w:t>
      </w:r>
      <w:r>
        <w:rPr>
          <w:rtl w:val="true"/>
        </w:rPr>
        <w:t>ופעם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21.9.2015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6003/16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26.6.2017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ולמשפחתם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הזדקקותם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לתכליתו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:  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1076/15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22-20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7.6.2016</w:t>
      </w:r>
      <w:r>
        <w:rPr>
          <w:rtl w:val="true"/>
        </w:rPr>
        <w:t xml:space="preserve">); 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5625/16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קארין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17-14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דינה של השופטת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כתוארה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13.9.2017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 xml:space="preserve">. </w:t>
        <w:tab/>
      </w:r>
      <w:r>
        <w:rPr>
          <w:rtl w:val="true"/>
        </w:rPr>
        <w:t>מששמענו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צועדים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 xml:space="preserve">. 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13.7.2021</w:t>
      </w:r>
      <w:r>
        <w:rPr>
          <w:rtl w:val="true"/>
        </w:rPr>
        <w:t xml:space="preserve">). </w:t>
      </w:r>
      <w:bookmarkEnd w:id="17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21005400</w:t>
      </w:r>
      <w:r>
        <w:rPr>
          <w:sz w:val="16"/>
          <w:rtl w:val="true"/>
        </w:rPr>
        <w:t>_</w:t>
      </w:r>
      <w:r>
        <w:rPr>
          <w:sz w:val="16"/>
        </w:rPr>
        <w:t>A02.docx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יי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54678313-540/21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540/21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8978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93.a.a2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7.a.1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70301/348.d.1" TargetMode="External"/><Relationship Id="rId11" Type="http://schemas.openxmlformats.org/officeDocument/2006/relationships/hyperlink" Target="http://www.nevo.co.il/law/70301/350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25889783" TargetMode="External"/><Relationship Id="rId15" Type="http://schemas.openxmlformats.org/officeDocument/2006/relationships/hyperlink" Target="http://www.nevo.co.il/law/70301/347.b" TargetMode="External"/><Relationship Id="rId16" Type="http://schemas.openxmlformats.org/officeDocument/2006/relationships/hyperlink" Target="http://www.nevo.co.il/law/70301/345.b.1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348.b" TargetMode="External"/><Relationship Id="rId20" Type="http://schemas.openxmlformats.org/officeDocument/2006/relationships/hyperlink" Target="http://www.nevo.co.il/law/70301/345.b.1" TargetMode="External"/><Relationship Id="rId21" Type="http://schemas.openxmlformats.org/officeDocument/2006/relationships/hyperlink" Target="http://www.nevo.co.il/law/70301/345.a.1" TargetMode="External"/><Relationship Id="rId22" Type="http://schemas.openxmlformats.org/officeDocument/2006/relationships/hyperlink" Target="http://www.nevo.co.il/law/70301/347.a.1" TargetMode="External"/><Relationship Id="rId23" Type="http://schemas.openxmlformats.org/officeDocument/2006/relationships/hyperlink" Target="http://www.nevo.co.il/law/70301/350" TargetMode="External"/><Relationship Id="rId24" Type="http://schemas.openxmlformats.org/officeDocument/2006/relationships/hyperlink" Target="http://www.nevo.co.il/law/70301/348.d.1" TargetMode="External"/><Relationship Id="rId25" Type="http://schemas.openxmlformats.org/officeDocument/2006/relationships/hyperlink" Target="http://www.nevo.co.il/law/70301/350" TargetMode="External"/><Relationship Id="rId26" Type="http://schemas.openxmlformats.org/officeDocument/2006/relationships/hyperlink" Target="http://www.nevo.co.il/law/70301/193.a.a2" TargetMode="External"/><Relationship Id="rId27" Type="http://schemas.openxmlformats.org/officeDocument/2006/relationships/hyperlink" Target="http://www.nevo.co.il/law/70301/347.b" TargetMode="External"/><Relationship Id="rId28" Type="http://schemas.openxmlformats.org/officeDocument/2006/relationships/hyperlink" Target="http://www.nevo.co.il/law/70301/345.b.1" TargetMode="External"/><Relationship Id="rId29" Type="http://schemas.openxmlformats.org/officeDocument/2006/relationships/hyperlink" Target="http://www.nevo.co.il/law/70301/345.a.1" TargetMode="External"/><Relationship Id="rId30" Type="http://schemas.openxmlformats.org/officeDocument/2006/relationships/hyperlink" Target="http://www.nevo.co.il/law/70301/350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48.b" TargetMode="External"/><Relationship Id="rId33" Type="http://schemas.openxmlformats.org/officeDocument/2006/relationships/hyperlink" Target="http://www.nevo.co.il/law/70301/345.b.1" TargetMode="External"/><Relationship Id="rId34" Type="http://schemas.openxmlformats.org/officeDocument/2006/relationships/hyperlink" Target="http://www.nevo.co.il/law/70301/345.a.1" TargetMode="External"/><Relationship Id="rId35" Type="http://schemas.openxmlformats.org/officeDocument/2006/relationships/hyperlink" Target="http://www.nevo.co.il/law/70301/350" TargetMode="External"/><Relationship Id="rId36" Type="http://schemas.openxmlformats.org/officeDocument/2006/relationships/hyperlink" Target="http://www.nevo.co.il/law/70301/193.a.a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5573417" TargetMode="External"/><Relationship Id="rId39" Type="http://schemas.openxmlformats.org/officeDocument/2006/relationships/hyperlink" Target="http://www.nevo.co.il/case/6862360" TargetMode="External"/><Relationship Id="rId40" Type="http://schemas.openxmlformats.org/officeDocument/2006/relationships/hyperlink" Target="http://www.nevo.co.il/case/5568591" TargetMode="External"/><Relationship Id="rId41" Type="http://schemas.openxmlformats.org/officeDocument/2006/relationships/hyperlink" Target="http://www.nevo.co.il/case/25199225" TargetMode="External"/><Relationship Id="rId42" Type="http://schemas.openxmlformats.org/officeDocument/2006/relationships/hyperlink" Target="http://www.nevo.co.il/case/6241177" TargetMode="External"/><Relationship Id="rId43" Type="http://schemas.openxmlformats.org/officeDocument/2006/relationships/hyperlink" Target="http://www.nevo.co.il/case/6234386" TargetMode="External"/><Relationship Id="rId44" Type="http://schemas.openxmlformats.org/officeDocument/2006/relationships/hyperlink" Target="http://www.nevo.co.il/case/6246519" TargetMode="External"/><Relationship Id="rId45" Type="http://schemas.openxmlformats.org/officeDocument/2006/relationships/hyperlink" Target="http://www.nevo.co.il/case/6244390" TargetMode="External"/><Relationship Id="rId46" Type="http://schemas.openxmlformats.org/officeDocument/2006/relationships/hyperlink" Target="http://www.nevo.co.il/case/6248957" TargetMode="External"/><Relationship Id="rId47" Type="http://schemas.openxmlformats.org/officeDocument/2006/relationships/hyperlink" Target="http://www.nevo.co.il/case/7697245" TargetMode="External"/><Relationship Id="rId48" Type="http://schemas.openxmlformats.org/officeDocument/2006/relationships/hyperlink" Target="http://www.nevo.co.il/case/21476859" TargetMode="External"/><Relationship Id="rId49" Type="http://schemas.openxmlformats.org/officeDocument/2006/relationships/hyperlink" Target="http://www.nevo.co.il/case/20770422" TargetMode="External"/><Relationship Id="rId50" Type="http://schemas.openxmlformats.org/officeDocument/2006/relationships/hyperlink" Target="http://www.nevo.co.il/case/21477594" TargetMode="External"/><Relationship Id="rId51" Type="http://schemas.openxmlformats.org/officeDocument/2006/relationships/hyperlink" Target="https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2021-07-14T07:08:00Z</dcterms:created>
  <dc:creator>h4</dc:creator>
  <dc:description/>
  <cp:keywords/>
  <dc:language>en-IL</dc:language>
  <cp:lastModifiedBy>orly</cp:lastModifiedBy>
  <cp:lastPrinted>2021-07-13T09:03:00Z</cp:lastPrinted>
  <dcterms:modified xsi:type="dcterms:W3CDTF">2021-07-14T07:08:00Z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25889783:2;5573417;6862360;5568591;25199225;6241177;6234386;6246519;6244390;6248957;7697245;21476859;20770422;21477594</vt:lpwstr>
  </property>
  <property fmtid="{D5CDD505-2E9C-101B-9397-08002B2CF9AE}" pid="9" name="CITY">
    <vt:lpwstr/>
  </property>
  <property fmtid="{D5CDD505-2E9C-101B-9397-08002B2CF9AE}" pid="10" name="DATE">
    <vt:lpwstr>20210713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ברק ארז;ג' קרא;ע' גרוסקופף</vt:lpwstr>
  </property>
  <property fmtid="{D5CDD505-2E9C-101B-9397-08002B2CF9AE}" pid="14" name="LAWLISTTMP1">
    <vt:lpwstr>70301/347.b:2;345.b.1:4;345.a.1:4;348.b:2;347.a.1;350:4;348.d.1;193.a.a2:2</vt:lpwstr>
  </property>
  <property fmtid="{D5CDD505-2E9C-101B-9397-08002B2CF9AE}" pid="15" name="LAWYER">
    <vt:lpwstr>אופיר טישלר;ארז בר צבי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גזר-דין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1446;1446;452;1446;1446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עבירות מין תוך ניצול יחסים מיוחדים</vt:lpwstr>
  </property>
  <property fmtid="{D5CDD505-2E9C-101B-9397-08002B2CF9AE}" pid="51" name="NOSE33">
    <vt:lpwstr>נימוקים</vt:lpwstr>
  </property>
  <property fmtid="{D5CDD505-2E9C-101B-9397-08002B2CF9AE}" pid="52" name="NOSE34">
    <vt:lpwstr>תיקון 113</vt:lpwstr>
  </property>
  <property fmtid="{D5CDD505-2E9C-101B-9397-08002B2CF9AE}" pid="53" name="NOSE35">
    <vt:lpwstr>שיקולי ענישה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16970;16712;;15240;15506</vt:lpwstr>
  </property>
  <property fmtid="{D5CDD505-2E9C-101B-9397-08002B2CF9AE}" pid="59" name="PADIDATE">
    <vt:lpwstr>20210714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540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410120210713</vt:lpwstr>
  </property>
  <property fmtid="{D5CDD505-2E9C-101B-9397-08002B2CF9AE}" pid="69" name="TYPE_N_DATE">
    <vt:lpwstr>41020210713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