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541/20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27.5.2018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10.12.2019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40091-09-16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28.07.2020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אסתר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אבגז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אלדר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שפיטה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1971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2001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9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</w:r>
      <w:bookmarkStart w:id="7" w:name="LawTable_End"/>
      <w:bookmarkStart w:id="8" w:name="LawTable_End"/>
      <w:bookmarkEnd w:id="8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בדעת 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נוכח שיקולי הענישה השונים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להפחית את עונש המאסר בפועל אשר הושת על המערער בגין הרשעתו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לנוער בעבירה של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ולהעמידו על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לנוער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בעבירה של אינוס נערה כבת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דעת הרוב מצאה להשית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ואילו דעת המיעוט מצאה להשית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שיבוצעו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פה אחד הוחלט להשית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60,000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 מבקש המערער לאמץ את דעת המיעוט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 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לדעתה החולקת של 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עמית ציין כי על כף אחת של המאזניים ניתן לזקוף לזכות המערער את העובדה כי חלפו כארבע שנים מאז המעשה אשר במהלכה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הסתבך בפלילים בכלל ובעבירות מין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שיכול להעיד על מסוכנות נמוכה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התמיד בהליך הטיפולי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שיקומי הארוך שעבר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עזרת משפחתו בתשלום הפיצוי שהושת עליו ומימון הטיפול הפרטי במערער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ביצע את המעשה כשהוא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יש ליתן משקל רב במיוחד לנסיבותיו האישיות של הקטין ולשיקולי השיקום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ששיקולים אלה אינם עומדים בבדידותם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הכף השניה של המאזניים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המסלול השיקומי הארוך שעבר המערער אינו מזהיר במיוחד ושירות המבחן נמנע מהמלצה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בעיקרו של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בעבירה חמורה של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והמעשה ונסיבותיו חמורים עד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לשיקולי הענישה השונים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קטינות אינה חסינות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 החמור שביצע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לנזק שנגרם לנפגעת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למאסר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לקחת בחשבון את הזמן הרב שחלף מאז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המערער התמיד ומתמיד בטיפול ולא נכשל בעבירות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הסדר הטיעון הוסכם כי המערער ישלם לנפגעת העבירה 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10,000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העלה את הפיצוי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60,000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ובכך חרג מהסכם הטיעון באופן משמעותי וללא הנמקה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מכלול השיקולים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להקל במידת מה בעונשו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שעונש המאסר יועמד על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גרוסקופף הצטרף לדעתו של השופט 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מחד לא ניתן להתעלם מהדרך הארוכה שעשה המערער בארבע השנים האחרונות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מסטיית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מהפיצוי שסוכם בעסקת הטיעון ללא הנמקה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ומאידך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 המעשה והפגיעה בנפגעת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מצדיקות שהמערער ישא במאסר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ולו לתקופה קצרה יחסית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סברה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בדעת מיעוט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 מקום להפחית את עונש המאסר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חשיבות שיקולי שיקום בעניינם של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 שבו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והפגיעה בקטינה הייתה 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האמורות אף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המאסר שהוטלו על המערער מגלמים עונש מקל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וכדי להפחית ממנו נדרש משקל שיקומי מכריע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כך היה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19.8.2016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, </w:t>
      </w:r>
      <w:r>
        <w:rPr>
          <w:rtl w:val="true"/>
        </w:rPr>
        <w:t>צעדה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נערה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9.1.2001</w:t>
      </w:r>
      <w:r>
        <w:rPr>
          <w:rtl w:val="true"/>
        </w:rPr>
        <w:t xml:space="preserve">, </w:t>
      </w:r>
      <w:r>
        <w:rPr>
          <w:rtl w:val="true"/>
        </w:rPr>
        <w:t>לבדה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/>
        <w:t>22.12.1999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חשמליים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מסטולה</w:t>
      </w:r>
      <w:r>
        <w:rPr>
          <w:rtl w:val="true"/>
        </w:rPr>
        <w:t xml:space="preserve">"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", </w:t>
      </w:r>
      <w:r>
        <w:rPr>
          <w:rtl w:val="true"/>
        </w:rPr>
        <w:t>ולפתע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הנערה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הקצרים</w:t>
      </w:r>
      <w:r>
        <w:rPr>
          <w:rtl w:val="true"/>
        </w:rPr>
        <w:t xml:space="preserve">, </w:t>
      </w:r>
      <w:r>
        <w:rPr>
          <w:rtl w:val="true"/>
        </w:rPr>
        <w:t>מישש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תחנוניה</w:t>
      </w:r>
      <w:r>
        <w:rPr>
          <w:rtl w:val="true"/>
        </w:rPr>
        <w:t xml:space="preserve">,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. </w:t>
      </w:r>
      <w:r>
        <w:rPr>
          <w:rtl w:val="true"/>
        </w:rPr>
        <w:t>הנערה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לזעוק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ושני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נזעקו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ותגביל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שישולמו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1.6.2018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10.12.2019</w:t>
      </w:r>
      <w:r>
        <w:rPr>
          <w:rtl w:val="true"/>
        </w:rPr>
        <w:t xml:space="preserve"> </w:t>
      </w:r>
      <w:r>
        <w:rPr>
          <w:rtl w:val="true"/>
        </w:rPr>
        <w:t>נחלקו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ליתן משקל לקטינותו של המערער ולהליך השיקומי והטיפולי שעבר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בשורה התחתונה השית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Fonts w:ascii="Century" w:hAnsi="Century" w:cs="Century"/>
          <w:rtl w:val="true"/>
        </w:rPr>
        <w:t xml:space="preserve"> על המערער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שיבוצעו בעבודות שירות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דעת הרוב של 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איינפלד</w:t>
      </w:r>
      <w:r>
        <w:rPr>
          <w:rFonts w:ascii="Century" w:hAnsi="Century" w:cs="Century"/>
          <w:rtl w:val="true"/>
        </w:rPr>
        <w:t xml:space="preserve"> שמה את הדגש על חומרת העבירה ועל כך שההליך הטיפולי שעבר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אופיין במורדות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אולי אף יותר מעליות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בשורה התחתונה מצאה דעת הרוב להשית על המערער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בניכוי ימי מעצרו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פה אחד הוחלט להשית על המערער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יעבור במשך שנתיים מיום גזר הדין עבירת מין או עבירת אלימות מסוג פשע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ופיצוי בסך </w:t>
      </w:r>
      <w:r>
        <w:rPr>
          <w:rFonts w:cs="Century" w:ascii="Century" w:hAnsi="Century"/>
        </w:rPr>
        <w:t>60,000</w:t>
      </w:r>
      <w:r>
        <w:rPr>
          <w:rFonts w:cs="Century" w:ascii="Century" w:hAnsi="Century"/>
          <w:rtl w:val="true"/>
        </w:rPr>
        <w:t xml:space="preserve"> ₪ </w:t>
      </w:r>
      <w:r>
        <w:rPr>
          <w:rFonts w:ascii="Century" w:hAnsi="Century" w:cs="Century"/>
          <w:rtl w:val="true"/>
        </w:rPr>
        <w:t>לנפגעת העבירה אשר ישולם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תשלומים חודשיים של </w:t>
      </w:r>
      <w:r>
        <w:rPr>
          <w:rFonts w:cs="Century" w:ascii="Century" w:hAnsi="Century"/>
        </w:rPr>
        <w:t>1,000</w:t>
      </w:r>
      <w:r>
        <w:rPr>
          <w:rFonts w:cs="Century" w:ascii="Century" w:hAnsi="Century"/>
          <w:rtl w:val="true"/>
        </w:rPr>
        <w:t xml:space="preserve"> ₪, </w:t>
      </w:r>
      <w:r>
        <w:rPr>
          <w:rFonts w:ascii="Century" w:hAnsi="Century" w:cs="Century"/>
          <w:rtl w:val="true"/>
        </w:rPr>
        <w:t xml:space="preserve">החל מיום פברואר </w:t>
      </w:r>
      <w:r>
        <w:rPr>
          <w:rFonts w:cs="Century" w:ascii="Century" w:hAnsi="Century"/>
        </w:rPr>
        <w:t>2020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בערעור שלפנינו מבקש המערער לאמץ את דעת המיעוט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הערעור נסב גם על עצם ההרשעה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לזכותה של באת כוחו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שייצגה אותו במסירות ובמקצועיות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ייאמר כי חזרה בה מהערעור ברכיב זה עוד בתחילת הדרך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המקרה שלפנינו מדגים עד כמה קשה היא ההתנגשות בין השיקולים השונים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המשמשים בערבוביה בבוא בית המשפט לגזור דינו של נאשם ומושכים לכיוונים מנוגדים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שמענו באריכות את באי כוח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שירות המבחן ואת המטפלת הפרטנית של המערער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התחלה חדשה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כן שמענו את באי כוח נפגעת העבירה ואת נפגעת העבירה 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שדבריה הנרגשים מצאו מטבע הדברים מסילות לליבם של כל הנוכחים באולם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עודנו באים לגזור את עונשו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נסקור במילים מספר את המסלול הטיפולי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שיקומי שעבר החל ממעצרו סמוך לאחר ביצוע העבירה ועד היום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בעניינו של המערער הוגשו מספר תסקירים שסקרו את קורות חייו ואת השתלבותו במסגרת הטיפולית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נאריך מפני צנעת הפרט על אודות המערער ומשפחתו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נציין כי המערער מתפקד ברמה קוגניטיבית נמוכה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מאבחון שנעשה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נשר מספסל הלימודים בכיתה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ובמקביל חלה התדרדרות במצבו במישור ההתנהגותי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שהה תחילה בחלופת מעצר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שיטה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אך היה מעורב שם באירועים 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בחודש פברואר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נקלט המערער בפנימיה השיקומית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לחן זיתן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שם שהה כשנה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שהותו בפנימיה נרשמו לחובתו מספר אירועים חריגים ודפוסי פעולה פוגעניים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מהתסקירים שהוגשו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פגע בנערים חלשים ממנו ואף נרשמו לחובתו שתי תקריות בהן תקף נערים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הוא נתפס שותה אלכוהול ומחזיק טלפון בניגוד להוראות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והתקשה ליטול אחריות למעשיו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שירות המבחן ציין בתסקירים כי המערער מתקשה להפנים את הגבול הברור בין מותר ואסור ופועל בדפוס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תיחמון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וכי זוהו אצלו דפוסי 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צורך בשליטה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כוחניות ומניפולטיביות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מבחן אף המליץ על ענישה מרתיעה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האמור ועל אף בעיות קשב וריכוז מהן סובל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הוא הביע נכונות ורצון לטיפול ואף השלים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לימוד עם תעודת בגרות חלקית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בתסקיר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בחן שירות המבחן את האפשרות לשלב את המערער במסגרת חוץ ביתית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התחלה חדשה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לאחר סיום שהייתו במסגרת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לחן זיתן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שירות המבחן התרשם כי הטיפול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התחלה חדשה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אינו נותן מענה מקיף וכולל לעניינו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הפעם נמנע מליתן המלצה טיפולית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בתסקיר המסכם נקבע כי קיים קושי להבחין בהתקדמות טיפולית משמעותית ולא ניתנה המלצה לדרכי הטיפול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הומלץ כי בקביעת עונשו תילקח בחשבון התקופה הניכרת ששהה במסגרת טיפולית חוץ ביתית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בתסקיר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שהוגש לנו ערב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עמד שירות המבחן על כך שמאז סיום שהותו בפנימיית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לחן זיתן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בחודש דצמבר 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שוהה המערער רוב הזמן בביתו בחוסר מעש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יום אחד בשבוע שבו מתקיימת פגישה טיפולית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התחלה חדשה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שירות המבחן התרשם כי לא חלה הטבה משמעותית במצבו ובתפקודו הכללי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המוטיבציה של המערער לטיפול היא חיצונית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בשורה התחתונה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שירות מבחן נמנע מהמלצה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רוח אחרת נושבת מהדו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שהוגש על ידי 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התחלה חדשה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 עולה כי המערער שולב החל מחודש פברואר 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בטיפול פרטני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בשלבים הראשונים של הטיפול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ההגעה של המערער למפגשים לא הייתה רציפה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בהמשך המערער הקפיד להגיע למפגשים וניכרה אצלו מוטיבציה להשתתף בטיפול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יש כוונה להרחיב את הליך הטיפול ולשלב את המערער בקבוצה ייעודית לעברייני 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המטפלת הפרטנית של המערער ציינה בפנינו כי להערכתה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ובניגוד להערכת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חלה התקדמות של ממש בהפנמה של המערער את חומרת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המערער מגויס באופן מלא להליך הטיפולי ומבטא מוטיבציה פנימית אותנטית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בחצי השנה האחרונה ניכר שינוי של ממש אצל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שעוד עומדת לפניו דרך שעליו לעבור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מהאמור לעיל עולה כי שירות המבחן לא התרשם לחיוב מהדרך הארוכה בה הלך המערער מאז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גם על פי ההערכה האופטימית יותר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התחלה חדשה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על המערער לעבור כברת דרך נוספת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כף אחת של המאזניים ניתן לזקוף לזכותו של המערער את העובדה כי חלפו כארבע שנים מאז המעשה המכוער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מתוכן המערער שוהה בביתו מזה כשנה וחצי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תקופה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הסתבך בפלילים בכלל ובעבירות מין 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שיכול להעיד על מסוכנות נמוכה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התמיד בהליך הטיפולי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שיקומי הארוך שעבר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שבמהלכו שהה כשנתיים וחודשיים במסגרות חוץ ביתיות שמפוקחות על ידי שירות המבחן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תחילה בחלופת מעצר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שיטה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ומפברואר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דצמבר 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בפנימיית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לחן זיתן</w:t>
      </w:r>
      <w:r>
        <w:rPr>
          <w:rFonts w:cs="Century" w:ascii="Century" w:hAnsi="Century"/>
          <w:rtl w:val="true"/>
        </w:rPr>
        <w:t xml:space="preserve">"), </w:t>
      </w:r>
      <w:r>
        <w:rPr>
          <w:rFonts w:ascii="Century" w:hAnsi="Century" w:cs="Century"/>
          <w:rtl w:val="true"/>
        </w:rPr>
        <w:t xml:space="preserve">והוא מתמיד כיום בטיפול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התחלה חדשה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לזכות המערער נציין כי משפחתו מגויסת למענו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אף אמצעיה הכלכליים הדלים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משלמת עבורו את הפיצוי שהושת עליו ומממנת את הטיפול הפרטי במסגרת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התחלה חדשה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שמא כשיקול עיקרי וראשון במעלה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לזכור כי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 כיום בגיר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ביצע את המעשה כשהוא קטין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מן המפורסמות שהמשקל שניתן לשיקולי הענישה השונים </w:t>
      </w:r>
      <w:r>
        <w:rPr>
          <w:rFonts w:ascii="Times New Roman" w:hAnsi="Times New Roman" w:cs="Times New Roman"/>
          <w:rtl w:val="true"/>
        </w:rPr>
        <w:t>בגזירת עונשו של קטין שונה מזה של בגיר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כפי שעולה מהוראות </w:t>
      </w:r>
      <w:hyperlink r:id="rId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שפיטה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1971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בשקלול ובאיזון בין שיקולי הענישה ניתן משקל רב במיוחד לנסיבותיו האישיות של הקטין ולשיקולי השיקום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ששיקולים אלה אינם עומדים בבדידותם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הכף השניה של המאזניים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כף החובה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המסלול השיקומי הארוך שעבר המערער אינו מזהיר במיוחד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בלשון המעטה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מתסקירי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נותן משקל לעמדת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וזה נמנע מהמלצה בעניינו של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ועיקרו של דבר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הורשע בעבירה חמורה של 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והמעשה ונסיבותיו חמורים עד מאוד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נפגעת העבירה נקרתה באקראי על דרכו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לאחר אינוסה ולמרות תחנוניה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משך אותה והובילה למקום נטוש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אומנם מדובר באירוע בודד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כפי שציינה דעת הרוב בבית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המעשה מצביע על תעוזה עבריינית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פעל בעיבורה של עיר והרעיד את עולמה של נפגעת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מהתסקיר שהוגש בעניינה ומדבריה בפנינו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בבואנו לשקלל את שיקולי הענישה השונים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אזכיר כי קטינות אינה חסינות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המעשה החמור שביצע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לנזק שנגרם לנפגעת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ראוי למאסר בפועל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ראוי לקחת בחשבון את הזמן הרב שחלף מאז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זמן שבו שהה המערער במסגרות טיפוליות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אם התסקירים שניתנו בעניינו אינם מלהיבים ואינם מעידים על שיקום יוצא דופן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שלא ניתן להתעלם מכך שהמערער התמיד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ומתמיד עדיין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בטיפול ולא נכשל בעבירות נוספות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קטינים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נאשמים שמבקשים לרצות את עונשם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כאן ועכשיו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מנת לסיים את הפרשה ולהמשיך בדרכם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שלעיתים חוזרת ומובילה אותם שוב אל כותלי בית הסוהר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 סניגור ממליץ לנאשם קטין לעבור מסלול טיפולי ארוך והקטין מתמיד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ליתן לכך משקל על מנת לעודד אחרים לילך בדרך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שהחברה יכולה לצאת נשכרת ממנה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במסגרת הסדר הטיעון הוסכם כי המערער ישלם לנפגעת העבירה פיצוי בסך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₪. </w:t>
      </w:r>
      <w:r>
        <w:rPr>
          <w:rFonts w:ascii="Century" w:hAnsi="Century" w:cs="Century"/>
          <w:rtl w:val="true"/>
        </w:rPr>
        <w:t>בית משפט קמא העלה את הפיצוי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60,000</w:t>
      </w:r>
      <w:r>
        <w:rPr>
          <w:rFonts w:cs="Century" w:ascii="Century" w:hAnsi="Century"/>
          <w:rtl w:val="true"/>
        </w:rPr>
        <w:t xml:space="preserve"> ₪, </w:t>
      </w:r>
      <w:r>
        <w:rPr>
          <w:rFonts w:ascii="Century" w:hAnsi="Century" w:cs="Century"/>
          <w:rtl w:val="true"/>
        </w:rPr>
        <w:t>סכום נכבד מבחינת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הפיצוי כשלעצמו אינו מופרז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וכידוע יכולתו הכלכלית של נאשם אינה שיקול לצורך קביעת הפיצוי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בהעלאת הפיצוי באופן כה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חרג בית המשפט מהסדר הטיעון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אינו כבול להסדר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מקום בו הוא חורג מההסדר ראוי לנמק את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רק שאיננו מוצאים הנמקה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שגזר הדין לא מאזכר אפילו את ההסכמה בהסדר הטיעון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ייתכן שנשמטה מעיני בית משפט קמא ההסכמה על גובה הפיצוי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דומה כי שופט המיעוט בבית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שכתב את פסק הדין העיקרי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ביקש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לאזן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הפחתת עונש המאסר בפועל בדרך של הגדלת הפיצוי לנפגעת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ושופטי הרוב הלכו בדרכו לעניין הפיצוי בלבד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שמא אף בלי לשים לב כי בכך הם חורגים מהסדר הטיעון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בשורה התחתונה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מכלול השיקולים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יש לילך בדרך הביניים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שופט המיעוט לשופטי הרוב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ולהקל במידת מה בעונשו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אמליץ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אפוא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לחבריי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להעמיד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בניכוי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ולהותיר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הערה בשולי הדברים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הסיוע המשפטי ייצג במסירות את נפגעת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ההתראה הקצרה שבה נתבקש לעשות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מדברי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נעמן נמצאנו למדים כי הסיוע המשפטי מתקשה לקבל לידיו את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הכרעת הדין ואת גזר הדין</w:t>
      </w:r>
      <w:r>
        <w:rPr>
          <w:rFonts w:cs="Century" w:ascii="Century" w:hAnsi="Century"/>
          <w:rtl w:val="true"/>
        </w:rPr>
        <w:t xml:space="preserve">. </w:t>
      </w:r>
      <w:hyperlink r:id="rId1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זכויות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נפגעי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עבירה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קובע כי נפגע עבירה זכאי לעיין ולקבל העתק מכתב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איני רואה מניעה לכך שנפגע העבירה יהיה זכאי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בהעדר טעמים של חיסיון או פגיעה בפרטיות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לקבל גם את הכרעת הדין ואת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במלואם או בחלקם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בפרקטיקה הדבר לא נעשה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שמקשה על עבודת הסיוע המשפטי כאשר הוא מתבקש לייצג נפגעי עבירות 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ראוי כי נושא זה ילובן בין הגורמים הרלוונטיים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עוברת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?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עמדתי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</w:t>
      </w:r>
      <w:r>
        <w:rPr/>
        <w:t>7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בהחזרתם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רם</w:t>
      </w:r>
      <w:r>
        <w:rPr>
          <w:rtl w:val="true"/>
        </w:rPr>
        <w:t xml:space="preserve">.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חזרתי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ואכזרי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אבקש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במערכת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 xml:space="preserve">. </w:t>
      </w:r>
      <w:r>
        <w:rPr>
          <w:rtl w:val="true"/>
        </w:rPr>
        <w:t>אודה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התלבטתי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האפשריות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textAlignment w:val="auto"/>
        <w:rPr/>
      </w:pPr>
      <w:r>
        <w:rPr>
          <w:rtl w:val="true"/>
        </w:rPr>
        <w:t>הפחתת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מקרטע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.  </w:t>
      </w:r>
    </w:p>
    <w:p>
      <w:pPr>
        <w:pStyle w:val="Ruller4"/>
        <w:ind w:start="624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textAlignment w:val="auto"/>
        <w:rPr/>
      </w:pPr>
      <w:r>
        <w:rPr>
          <w:rtl w:val="true"/>
        </w:rPr>
        <w:t>הותרת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 xml:space="preserve">, </w:t>
      </w:r>
      <w:r>
        <w:rPr>
          <w:rtl w:val="true"/>
        </w:rPr>
        <w:t>כעמדת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דפנה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כגמולו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וחברתי</w:t>
      </w:r>
      <w:r>
        <w:rPr>
          <w:rtl w:val="true"/>
        </w:rPr>
        <w:t xml:space="preserve">, </w:t>
      </w:r>
      <w:r>
        <w:rPr>
          <w:rtl w:val="true"/>
        </w:rPr>
        <w:t>מזדהה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וצערה</w:t>
      </w:r>
      <w:r>
        <w:rPr>
          <w:rtl w:val="true"/>
        </w:rPr>
        <w:t xml:space="preserve">, </w:t>
      </w:r>
      <w:r>
        <w:rPr>
          <w:rtl w:val="true"/>
        </w:rPr>
        <w:t>ומעריך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נחישותה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ליבה</w:t>
      </w:r>
      <w:r>
        <w:rPr>
          <w:rtl w:val="true"/>
        </w:rPr>
        <w:t xml:space="preserve">. </w:t>
      </w:r>
    </w:p>
    <w:p>
      <w:pPr>
        <w:pStyle w:val="Ruller4"/>
        <w:ind w:start="624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textAlignment w:val="auto"/>
        <w:rPr/>
      </w:pPr>
      <w:r>
        <w:rPr>
          <w:rtl w:val="true"/>
        </w:rPr>
        <w:t>הפחתת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כעמדת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הקצה</w:t>
      </w:r>
      <w:r>
        <w:rPr>
          <w:rtl w:val="true"/>
        </w:rPr>
        <w:t xml:space="preserve">.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הארוכה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מפותלת</w:t>
      </w:r>
      <w:r>
        <w:rPr>
          <w:rtl w:val="true"/>
        </w:rPr>
        <w:t xml:space="preserve">,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מסטיית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הנמקה</w:t>
      </w:r>
      <w:r>
        <w:rPr>
          <w:rtl w:val="true"/>
        </w:rPr>
        <w:t xml:space="preserve">; </w:t>
      </w:r>
      <w:r>
        <w:rPr>
          <w:rtl w:val="true"/>
        </w:rPr>
        <w:t>ומאידך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ומורכבת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תפקידנו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שיתרונותיהן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וחסרונותיהן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שקולים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כגורל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בּוּרידן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פשרה</w:t>
      </w:r>
      <w:r>
        <w:rPr>
          <w:rtl w:val="true"/>
        </w:rPr>
        <w:t xml:space="preserve">, </w:t>
      </w:r>
      <w:r>
        <w:rPr>
          <w:rtl w:val="true"/>
        </w:rPr>
        <w:t>שבעולם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1.9.2020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  <w:br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3.8.2020</w:t>
      </w:r>
      <w:r>
        <w:rPr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20005410</w:t>
      </w:r>
      <w:r>
        <w:rPr>
          <w:sz w:val="16"/>
          <w:rtl w:val="true"/>
        </w:rPr>
        <w:t>_</w:t>
      </w:r>
      <w:r>
        <w:rPr>
          <w:sz w:val="16"/>
        </w:rPr>
        <w:t>E13.docx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54678313-541/20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567" w:top="1701" w:footer="397" w:bottom="1134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(%1) 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7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48" TargetMode="External"/><Relationship Id="rId5" Type="http://schemas.openxmlformats.org/officeDocument/2006/relationships/hyperlink" Target="http://www.nevo.co.il/law/71835" TargetMode="External"/><Relationship Id="rId6" Type="http://schemas.openxmlformats.org/officeDocument/2006/relationships/hyperlink" Target="http://www.nevo.co.il/law/71835/9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48" TargetMode="External"/><Relationship Id="rId10" Type="http://schemas.openxmlformats.org/officeDocument/2006/relationships/hyperlink" Target="http://www.nevo.co.il/law/71835/9" TargetMode="External"/><Relationship Id="rId11" Type="http://schemas.openxmlformats.org/officeDocument/2006/relationships/hyperlink" Target="http://www.nevo.co.il/law/71835" TargetMode="External"/><Relationship Id="rId12" Type="http://schemas.openxmlformats.org/officeDocument/2006/relationships/hyperlink" Target="http://www.nevo.co.il/case/20924175" TargetMode="External"/><Relationship Id="rId13" Type="http://schemas.openxmlformats.org/officeDocument/2006/relationships/hyperlink" Target="http://supreme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2020-08-12T08:21:00Z</dcterms:created>
  <dc:creator>h4</dc:creator>
  <dc:description/>
  <cp:keywords/>
  <dc:language>en-IL</dc:language>
  <cp:lastModifiedBy>hofit</cp:lastModifiedBy>
  <cp:lastPrinted>2020-08-03T14:06:00Z</cp:lastPrinted>
  <dcterms:modified xsi:type="dcterms:W3CDTF">2020-08-12T08:21:00Z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21635635;20924175</vt:lpwstr>
  </property>
  <property fmtid="{D5CDD505-2E9C-101B-9397-08002B2CF9AE}" pid="9" name="CITY">
    <vt:lpwstr/>
  </property>
  <property fmtid="{D5CDD505-2E9C-101B-9397-08002B2CF9AE}" pid="10" name="DATE">
    <vt:lpwstr>20200803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ברק ארז;ע' גרוסקופף</vt:lpwstr>
  </property>
  <property fmtid="{D5CDD505-2E9C-101B-9397-08002B2CF9AE}" pid="14" name="LAWLISTTMP1">
    <vt:lpwstr>70301/345.a.1</vt:lpwstr>
  </property>
  <property fmtid="{D5CDD505-2E9C-101B-9397-08002B2CF9AE}" pid="15" name="LAWLISTTMP2">
    <vt:lpwstr>70348</vt:lpwstr>
  </property>
  <property fmtid="{D5CDD505-2E9C-101B-9397-08002B2CF9AE}" pid="16" name="LAWLISTTMP3">
    <vt:lpwstr>71835/009</vt:lpwstr>
  </property>
  <property fmtid="{D5CDD505-2E9C-101B-9397-08002B2CF9AE}" pid="17" name="LAWYER">
    <vt:lpwstr>בת שבע אבגז;איתן נעמן;רותי אלדר;אסתר בר ציון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</vt:lpwstr>
  </property>
  <property fmtid="{D5CDD505-2E9C-101B-9397-08002B2CF9AE}" pid="50" name="NOSE31">
    <vt:lpwstr>מדיניות ענישה: שיקולים</vt:lpwstr>
  </property>
  <property fmtid="{D5CDD505-2E9C-101B-9397-08002B2CF9AE}" pid="51" name="NOSE310">
    <vt:lpwstr/>
  </property>
  <property fmtid="{D5CDD505-2E9C-101B-9397-08002B2CF9AE}" pid="52" name="NOSE32">
    <vt:lpwstr>מדיניות ענישה: נוער</vt:lpwstr>
  </property>
  <property fmtid="{D5CDD505-2E9C-101B-9397-08002B2CF9AE}" pid="53" name="NOSE33">
    <vt:lpwstr>מדיניות ענישה: עבירות מין</vt:lpwstr>
  </property>
  <property fmtid="{D5CDD505-2E9C-101B-9397-08002B2CF9AE}" pid="54" name="NOSE34">
    <vt:lpwstr>מדיניות ענישה: שיקום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8994;8983;8988;14346</vt:lpwstr>
  </property>
  <property fmtid="{D5CDD505-2E9C-101B-9397-08002B2CF9AE}" pid="61" name="PADIDATE">
    <vt:lpwstr>20200804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541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410120200803</vt:lpwstr>
  </property>
  <property fmtid="{D5CDD505-2E9C-101B-9397-08002B2CF9AE}" pid="71" name="TYPE_N_DATE">
    <vt:lpwstr>41020200803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