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5581/17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3"/>
        <w:gridCol w:w="5130"/>
      </w:tblGrid>
      <w:tr>
        <w:trPr/>
        <w:tc>
          <w:tcPr>
            <w:tcW w:w="323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3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2"/>
        <w:gridCol w:w="5131"/>
      </w:tblGrid>
      <w:tr>
        <w:trPr/>
        <w:tc>
          <w:tcPr>
            <w:tcW w:w="323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לנוער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בנ</w:t>
            </w:r>
            <w:r>
              <w:rPr>
                <w:sz w:val="24"/>
                <w:sz w:val="24"/>
                <w:szCs w:val="24"/>
                <w:rtl w:val="true"/>
              </w:rPr>
              <w:t>צרת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29.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32304-08-16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הלמן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שטרית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וס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דבור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;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14.2.2019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פתחי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פוקרא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קרן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ממן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עידית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פרג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8"/>
        <w:gridCol w:w="5135"/>
      </w:tblGrid>
      <w:tr>
        <w:trPr/>
        <w:tc>
          <w:tcPr>
            <w:tcW w:w="322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לנוער</w:t>
            </w:r>
            <w:r>
              <w:rPr>
                <w:rtl w:val="true"/>
              </w:rPr>
              <w:t>:</w:t>
            </w:r>
          </w:p>
        </w:tc>
        <w:tc>
          <w:tcPr>
            <w:tcW w:w="513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טלי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סמואל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4"/>
        <w:gridCol w:w="5129"/>
      </w:tblGrid>
      <w:tr>
        <w:trPr/>
        <w:tc>
          <w:tcPr>
            <w:tcW w:w="323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מתורגמן</w:t>
            </w:r>
            <w:r>
              <w:rPr>
                <w:rtl w:val="true"/>
              </w:rPr>
              <w:t>:</w:t>
            </w:r>
          </w:p>
        </w:tc>
        <w:tc>
          <w:tcPr>
            <w:tcW w:w="512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איאד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גוש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הסעד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טיפול באנשים עם מוגבלות שכלית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התפתחותית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1969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ש דחה ערעור על גזר דין של בית המשפט לנוער בבית המשפט המחוזי בגדרו נגזרו על המערער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12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שנות מאסר בפועל ומאסר על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תנאי בגין הרשעתו ברצח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נפסק כי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אין מקום להתערב במלאכת האיזון בין השיקולים השונים כפי ששקל 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קמא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כי מצבו של המערער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קטין הסובל ממגבלות קוגניטיביות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קיבל ביטוי מספק ומאוזן בגזר הדין קמא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וכי אין שיקולי שיקום המצדיקים הקלה נוספת בדינו של המערער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עבירת רצח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קטינים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שיקולים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ערעור על גזר הדין של בית המשפט לנוער בבית המשפט המחוזי בגדרו נגזרו על המערער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12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שנות מאסר בפועל ומאסר על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תנאי בגין הרשעתו ברצח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מפי השופט סולברג ובהסכמת השופטים ברון וגרוסקופף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דחה את הערעור ופסק כי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המקרה דנן מערב שיקולי הגנה על שלום הציבור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שיקום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גמול והרתעה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מלאכת האיזון בין השיקולים השונים מלאכה קשה היא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ואין בנמצא נוסחה שתוכל לספק לה מענה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אכן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גזירת הדין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אינה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וטוב שאינה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מלאכה מתמטית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מלאכה זו נעשתה בשום שכל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וברגישות הראויה הנדרשת לעניין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לא נטען בערעור אלא שהמשקל שניתן לכל שיקול אינו משקל הולם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אך לא די בכך כדי להצדיק את התערבות ערכאת הערעור בגזר הדין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חוות הדעת שהוגשו בעניינו של המערער קבעו כי הוא כשיר לעמוד לדין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אף כי הבנתו את המעשה שביצע אינה עמוקה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ויכולת השליטה העצמית שלו בעת ביצועו לא היתה מלאה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אין גזירת דינו של קטין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כגזירת דינו של בגיר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כך גם אין גזירת דינו של אדם הסובל ממגבלות קוגניטיביות ונפשיות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כגזירת דינו של מי שאינו סובל ממגבלות אלה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יחד עם זאת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גם קטין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גם הסובל ממגבלות קוגניטיביות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הוא אדם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אדם המסוגל להבחין בין טוב ורע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לבור לו את הדרך בה ילך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ולשאת באחריות למעשיו ולתוצאותיהם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הדברים קיבלו ביטוי מספק ומאוזן בגזר הדין של 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המחוזי ואין מקום להתערב בהם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אמנם המערער חווה קשיים ניכרים במאסר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יחד עם זאת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המערער עבר לאחרונה בית סוהר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ובעקבות כך חל שיפור ביחסיו עם האסירים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המערער שולב בתכנית טיפולית בבית הסוהר הקודם בו שהה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אך היא נקטעה עם מעברו לבית הסוהר החדש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וכיום נבחנת האפשרות לשלבו שוב בחינוך ובקבוצה טיפולית ראשונית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לאור האמור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ובשל חומרת העבירה אותה ביצע המערער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קבע שירות המבחן כי נכון להיום אין ביכולתו לבוא בהמלצה לגבי הערעור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בנסיבות אלה נראה כי אין בעניינו של המערער שיקולי שיקום המצדיקים הקלה נוספת בדין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6"/>
        </w:rPr>
      </w:pPr>
      <w:r>
        <w:rPr>
          <w:rFonts w:cs="FrankRuehl" w:ascii="FrankRuehl" w:hAnsi="FrankRuehl"/>
          <w:spacing w:val="0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1"/>
        <w:ind w:end="0"/>
        <w:jc w:val="both"/>
        <w:rPr>
          <w:rFonts w:ascii="Century" w:hAnsi="Century" w:cs="Century"/>
        </w:rPr>
      </w:pPr>
      <w:r>
        <w:rPr/>
        <w:t>1</w:t>
      </w:r>
      <w:r>
        <w:rPr>
          <w:rtl w:val="true"/>
        </w:rPr>
        <w:t xml:space="preserve">.   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בנצרת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סגנית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שטרית</w:t>
      </w:r>
      <w:r>
        <w:rPr>
          <w:rFonts w:ascii="Century" w:hAnsi="Century" w:cs="Century"/>
          <w:rtl w:val="true"/>
        </w:rPr>
        <w:t xml:space="preserve"> והשופט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דבור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ב</w:t>
      </w:r>
      <w:r>
        <w:rPr>
          <w:rFonts w:ascii="Century" w:hAnsi="Century" w:cs="Century"/>
          <w:rtl w:val="true"/>
        </w:rPr>
        <w:t>תפ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32304-08-16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מיום </w:t>
      </w:r>
      <w:r>
        <w:rPr>
          <w:rFonts w:cs="Century" w:ascii="Century" w:hAnsi="Century"/>
        </w:rPr>
        <w:t>29.5.2017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בגדרו נגזרו על המערער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המערער הורשע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שניתנה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>ברצח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 </w:t>
      </w:r>
      <w:hyperlink r:id="rId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300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2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1997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יליד שנת </w:t>
      </w:r>
      <w:r>
        <w:rPr>
          <w:rFonts w:cs="Century" w:ascii="Century" w:hAnsi="Century"/>
        </w:rPr>
        <w:t>2000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והמנוח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יליד שנת </w:t>
      </w:r>
      <w:r>
        <w:rPr>
          <w:rFonts w:cs="Century" w:ascii="Century" w:hAnsi="Century"/>
        </w:rPr>
        <w:t>1940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בריאותו היתה לקויה מאוד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התגוררו סמוך זה לזה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27.7.2016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הגיע המערער לביתו של המנוח בכוונה להמיתו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מסיבה שאינה ידועה למשיבה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המתין ליד הבית עד שהמנוח נותר בו לבדו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נכנס פנימה אל הבית ודקר את המנוח מספר דקירות בחלקי גופו השונים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המנוח אחז בידו של המערער על מנת להפסיק את הדקירות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ללא הועיל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נמלט מהבית כשהוא נושא עימו את הסכין ששימשה לרצח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48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lineRule="auto" w:line="48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בית המשפט המחוזי 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אין להחיל על המקרה הנדון את שיקולי הענישה שעוגנו במסגרת תיקון </w:t>
      </w:r>
      <w:r>
        <w:rPr>
          <w:rFonts w:cs="Century" w:ascii="Century" w:hAnsi="Century"/>
        </w:rPr>
        <w:t>113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בשל גילו הצעיר של המערער בעת ביצוע המעשים ומחמת הפגיעות הקוגניטיביות והרגשיות אשר מהן הוא סובל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הפגיעות הללו היו בסיס להסכמת הצדדים לגבי תחולתו של </w:t>
      </w:r>
      <w:hyperlink r:id="rId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300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מופחת</w:t>
      </w:r>
      <w:r>
        <w:rPr>
          <w:rFonts w:cs="Century" w:ascii="Century" w:hAnsi="Century"/>
          <w:rtl w:val="true"/>
        </w:rPr>
        <w:t xml:space="preserve">"). </w:t>
      </w:r>
      <w:r>
        <w:rPr>
          <w:rFonts w:ascii="Century" w:hAnsi="Century" w:cs="Century"/>
          <w:rtl w:val="true"/>
        </w:rPr>
        <w:t>בית המשפט המחוזי בחן את ההיסטוריה הרפואית והמנטלית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ואת קורותיו בתקופה שקדמה לביצוע העבירה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חוות דעת פסיכיאטרית מאת הפסיכיאטר המחוזי הוגשה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גם חוות דעת מטעם ועדת האבחון לפי </w:t>
      </w:r>
      <w:hyperlink r:id="rId1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הסעד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טיפול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במפגרים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התשכ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ט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1969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חוות דעת קרימינולוגית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ותסקיר מטעם שירות המבחן לנוער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חוות הדעת הפסיכיאטרית העלתה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המערער יודע להבחין בין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טוב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רע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ולבחור ביניהם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יחד עם זאת צוין כי יכולות אלה אינן מלאות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אינו מבין את השלכות מעשיו לעומקם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ויכולתו לבחור בין התנהגויות חלופיות מוגבלת אף היא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בעדותה הוסיפה מומחית מטעם הפסיכיאטר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היא סבורה שהפגיעה המוחית האורגנית אצל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הקשיים בוויסות העצמי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החסכים הנפשיים מהם סבל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והמצוקה שחש במקום מגוריו – פגעו ביכולת השיפוט שלו בעת ביצוע הרצח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חוות הדעת שהוגשה מטעם ועדת האבחון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לגביה נחקרה גם חברת הוועדה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 אלינה גופמן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קבעה כי המערער אינו סובל מפיגור שכלי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רמת התפקוד שלו גבולית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במצבים מסוימים יכול המערער לפעול בצורה אימפולסיבית ולא שקולה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חוות הדעת שהוגשה מטעם הקרימינולוג הקליני קבעה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רמת המסוכנות הנשקפת מהמערער בינונית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לאור מורכבות מצבו בהיבטים הקוגניטיביים והנפשיים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והסיכון הנשקף לו מהמאסר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נכון יהיה להחליט על השמתו במסגרת סגורה לבני נוער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תסקיר שירות המבחן לנוער שהוגש לבית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עמד בהרחבה על הקשיים אותם חווה המערער במעצר כתוצאה מיחס פוגעני מצד יתר העצורים והאסירים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כך שלא נמצאה למערער מסגרת חלופית ההולמת את מצבו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שירות המבחן לא בא בהמלצה טיפולית בעניינו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המליץ להתחשב בסבל אותו חווה במעצר כנסיבה מקילה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המחוזי ביקש את התייחסותו של מפקד כלא אופק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לטענות בדבר התנכלויות שאותן חווה המערער בבית הסוהר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כך השיב מפקד בית הכלא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המערער מרבה להסתכסך עם עצירים אחרים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ומתלונן נגדם כדי להשיג רווח משני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המחוזי ציין בגזר הדין כי מדברי מפקד בית הכלא עולה שהמערער פוגע בעצמו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במטרה לקדם ולהשיג את מטרותיו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בית המשפט המחוזי ציין עוד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המערער הביע חרטה על מעשיו הן לפני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לפני שירות המבחן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יחד 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התבטאויות המערער הצביעו על חוסר הבשלות שלו באשר ליכולתו להבין את משמעות מעשיו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ציין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לא נמצאה מסגרת טיפולית שתהלום את צרכי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בהעדרו של טיפול אפקטיבי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לתת משקל לצורך להגן על הציבור מפני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ציין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 מאמצי משפחת המערער להשכין שלום בינם לבין משפחת המנוח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מאמצים שקיבלו ביטוי בהסכם ה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סולחה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שנחתם ביניהם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ואת עברו הנקי מפלילים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בבחינת מדיניות הענישה הנוהגת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קבע בית המשפט המחוזי כי בשנים האחרונות ניכרת מגמה של החמרה בענישה של קטינים שביצעו מעשי 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יחד עם זאת ציין כי הענישה היא אינדיבידואלית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וניתן בה דגש מיוחד על גילו של הקטין ועל הסיכויים לשיקומו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בבחינת מדיניות הענישה הנוהגת של הלוקה בשכלו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קבע בית המשפט המחוזי כי מנעד הענישה במצבים אלה רחב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ונובע משיקולים שונים דוגמת מידת הקרבה לסייג הפלילי ומידת המסוכנות של מבצע העבירה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בשקלול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ותוך דגש על גילו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מצבו המנטלי וההשלכות של המאסר על בריאותו ומצבו הנפשי והרגשי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קבע בית המשפט המחוזי כי עונשו יעמוד על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המחוזי נמנע מלחייב את המערער בתשלום פיצוי למשפחת המנוח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בגלל הפיצוי ששולם למשפחת המנוח במסגרת הסכם ה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סולחה</w:t>
      </w:r>
      <w:r>
        <w:rPr>
          <w:rFonts w:cs="Century" w:ascii="Century" w:hAnsi="Century"/>
          <w:rtl w:val="true"/>
        </w:rPr>
        <w:t>'.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. 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48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המערער טוען כי שגה בית המשפט המחוזי בכך שאימץ את מסקנות חוות הדעת שהוגשה מטעם ועדת האבחון לפיהן הוא אינו סובל מפיגור שכלי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רמת התפקוד שלו היא גבולית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לשיטתו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להסתמך על חוות הדעת משום שהתבססה רק על התרשמות חברי הוועדה מהמערער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נעשו מבדקים קוגנטיביים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כמקובל במקרים אלה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מכל 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בהנחה שממצאי חוות הדעת מדוייקים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גזר הדין אינו משקף התחשבות בכך שהמערער אובחן כבעל רמת תפקוד גבולית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המערער הוסיף כי בית המשפט המחוזי לא נתן משקל מספק לחוות הדעת שהוגשה מטעם הפסיכיאטר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 נקבע כי השילוב של הפגיעות הקוגניטיביות הנפשיות וההתנהגותיות מהן סובל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יחד עם מצוקה נפשית ממושכת ממנה סבל בתקופה שלפני ביצוע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עשוי היה לפגוע ביכולת השיפוט שלו בעת ביצוע העבירה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טען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העדרה של מסגרת שיקומית הולמת עבור המערער לא צריכה היתה להיזקף לחובתו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מדובר במחדל מערכתי ולא בכשל המונח לפתחו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מוסיף כי בית המשפט המחוזי לא נתן בפסק הדין משקל מספק לסבל אותו הוא עובר במאסר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להודאתו במעשים עוד בתחילת ההליך השיפוטי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לעברו הנקי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ולהסכם הסולחה שכרתה משפחתו עם משפחת המנוח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לאור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ביקש המערער להפחית באופן משמעותי מתקופת המאסר בפועל שהוטלה עליו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ולהעמידה על שנים ספורות בלבד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המדינה עמדה על הסבל הרב שנגרם למשפחת המנוח כתוצאה ממעשי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ציפייתם כי ייגזר עליו עונש ההולם את חומרת מעשיו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טענה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המדינה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קליטתו של המערער במאסר לוותה אמנם בקשיים רבים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נראה כי בתקופה האחרונה הוא החל להסתגל לחיי בית הסוהר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בהקשר זה הדגישה את המסוכנות הנשקפת מהמערער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מסוכנות אשר בית הסוהר הוא המסגרת היחידה אשר יכולה לספק לה מענה הולם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המדינה הוסיפה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אין חולק על כך שהמערער סובל מקשיים קוגנטיביים והתנהגותיים משמעותיים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וכך גם עלה מחוות הדעת שהוגשה מטעם ועדת האבחון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המדינה עצמה הכירה בדברים בעצם הסכמתה לתחולתו של </w:t>
      </w:r>
      <w:hyperlink r:id="rId1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300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ascii="Century" w:hAnsi="Century" w:cs="Century"/>
          <w:rtl w:val="true"/>
        </w:rPr>
        <w:t xml:space="preserve"> על העניין 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ובכך שטענה לעונש של </w:t>
      </w: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בלבד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גם גזר הדין שניתן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בית בית המשפט המחוזי נכתב תוך התחשבות בנתונים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והוא משקף את המורכבות הניכרת בתיק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נוכח הדברים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ביקשה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המדינה לדחות את הערעור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ולהותיר את גזר הדין על כנו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48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lineRule="auto" w:line="480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sz w:val="28"/>
        </w:rPr>
      </w:pP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דין הערעור להידחות</w:t>
      </w:r>
      <w:r>
        <w:rPr>
          <w:rFonts w:cs="Century" w:ascii="Century" w:hAnsi="Century"/>
          <w:rtl w:val="true"/>
        </w:rPr>
        <w:t xml:space="preserve">.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, </w:t>
      </w:r>
      <w:r>
        <w:rPr>
          <w:rtl w:val="true"/>
        </w:rPr>
        <w:t>ומערב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גמול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והרתעה</w:t>
      </w:r>
      <w:r>
        <w:rPr>
          <w:rtl w:val="true"/>
        </w:rPr>
        <w:t xml:space="preserve">. </w:t>
      </w:r>
      <w:r>
        <w:rPr>
          <w:rtl w:val="true"/>
        </w:rPr>
        <w:t>מלאכת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נדמה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מענה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וטוב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מלאכה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מתמטית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 </w:t>
      </w:r>
      <w:r>
        <w:rPr>
          <w:rFonts w:cs="Century" w:ascii="Century" w:hAnsi="Century"/>
          <w:rtl w:val="true"/>
        </w:rPr>
        <w:t>(</w:t>
      </w:r>
      <w:hyperlink r:id="rId1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4456/14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אביגדור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קלנר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לפסק הדין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פוגלמן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29.12.2015</w:t>
      </w:r>
      <w:r>
        <w:rPr>
          <w:rFonts w:cs="Century" w:ascii="Century" w:hAnsi="Century"/>
          <w:rtl w:val="true"/>
        </w:rPr>
        <w:t>))</w:t>
      </w:r>
      <w:r>
        <w:rPr>
          <w:rtl w:val="true"/>
        </w:rPr>
        <w:t xml:space="preserve">. </w:t>
      </w:r>
      <w:r>
        <w:rPr>
          <w:rtl w:val="true"/>
        </w:rPr>
        <w:t>למקרא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נימוקי הערעור וגזר הדין של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ולמשמע טענות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הצדדים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</w:t>
      </w:r>
      <w:r>
        <w:rPr>
          <w:rtl w:val="true"/>
        </w:rPr>
        <w:t xml:space="preserve">, </w:t>
      </w:r>
      <w:r>
        <w:rPr>
          <w:rtl w:val="true"/>
        </w:rPr>
        <w:t>וברגישות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>בסיכומו של 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נטען בערעור אלא שהמשקל שניתן לכל שיקול אינו משקל הולם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אך לא די בכך כדי להצדיק את התערבותה של ערכאת הערעור בגזר הדין </w:t>
      </w:r>
      <w:r>
        <w:rPr>
          <w:rFonts w:cs="Century" w:ascii="Century" w:hAnsi="Century"/>
          <w:rtl w:val="true"/>
        </w:rPr>
        <w:t>(</w:t>
      </w:r>
      <w:hyperlink r:id="rId15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1167/17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בפסקה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14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וההפניות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/>
        <w:t>7.3.2018</w:t>
      </w:r>
      <w:r>
        <w:rPr>
          <w:rtl w:val="true"/>
        </w:rPr>
        <w:t>)</w:t>
      </w:r>
      <w:r>
        <w:rPr>
          <w:sz w:val="28"/>
          <w:rtl w:val="true"/>
        </w:rPr>
        <w:t>).</w:t>
      </w:r>
    </w:p>
    <w:p>
      <w:pPr>
        <w:pStyle w:val="Ruller41"/>
        <w:ind w:end="0"/>
        <w:jc w:val="both"/>
        <w:rPr>
          <w:sz w:val="28"/>
        </w:rPr>
      </w:pPr>
      <w:r>
        <w:rPr>
          <w:rFonts w:eastAsia="Arial TUR;Arial" w:cs="Arial TUR;Arial"/>
          <w:sz w:val="28"/>
          <w:rtl w:val="true"/>
        </w:rPr>
        <w:t xml:space="preserve"> </w:t>
      </w:r>
    </w:p>
    <w:p>
      <w:pPr>
        <w:pStyle w:val="Ruller41"/>
        <w:ind w:end="0"/>
        <w:jc w:val="both"/>
        <w:rPr>
          <w:sz w:val="28"/>
        </w:rPr>
      </w:pPr>
      <w:r>
        <w:rPr>
          <w:sz w:val="28"/>
        </w:rPr>
        <w:t>10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חוות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שהוגשו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קבעו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לעמוד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הבנתו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שביצע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עמוקה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ויכולת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השליטה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העצמית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ביצועו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מלאה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הבחנו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בערעור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גזירת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קטין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כגזירת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בגיר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גזירת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אדם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הסובל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ממגבלות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קוגניטיביות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ונפשיות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כגזירת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סובל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ממגבלות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יחד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קטין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הסובל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ממגבלות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קוגנטיביות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אדם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אדם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המסוגל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להבחין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טוב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ורע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לבור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הדרך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ילך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ולשאת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באחריות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למעשיו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ולתוצאותיהם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הדברים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קיבלו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ביטוי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מספק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ומאוזן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בגזר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המחוזי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אינני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מוצא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לנכון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להתערב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בהם</w:t>
      </w:r>
      <w:r>
        <w:rPr>
          <w:sz w:val="28"/>
          <w:rtl w:val="true"/>
        </w:rPr>
        <w:t xml:space="preserve">. </w:t>
      </w:r>
    </w:p>
    <w:p>
      <w:pPr>
        <w:pStyle w:val="Ruller41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1"/>
        <w:ind w:end="0"/>
        <w:jc w:val="both"/>
        <w:rPr>
          <w:sz w:val="28"/>
        </w:rPr>
      </w:pPr>
      <w:r>
        <w:rPr>
          <w:sz w:val="28"/>
        </w:rPr>
        <w:t>11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תסקיר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המבחן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שהוגש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לקראת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דברי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נציגת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המבחן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בדיון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הצביעו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קשיים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ניכרים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חווה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במאסר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יחד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המבחן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סוהר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ובעקבות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שיפור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ביחסיו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האסירים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שולב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בתכנית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טיפולית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הסוהר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הקודם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נקטעה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מעברו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הסוהר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החדש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וכיום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נבחנת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האפשרות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לשלבו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בחינוך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ובקבוצה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טיפולית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ראשונית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לאור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האמור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חומרת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קבע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המבחן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נכון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ביכולתו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בהמלצה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לגבי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הערעור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בנסיבות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נראה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שיקולי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שיקום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המצדיקים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נוספת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בדין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לקוות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ישתלב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הסוהר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בטיפול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שיקומי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ומיטיב</w:t>
      </w:r>
      <w:r>
        <w:rPr>
          <w:sz w:val="28"/>
          <w:rtl w:val="true"/>
        </w:rPr>
        <w:t xml:space="preserve">. </w:t>
      </w:r>
    </w:p>
    <w:p>
      <w:pPr>
        <w:pStyle w:val="Ruller41"/>
        <w:spacing w:lineRule="auto" w:line="48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1"/>
        <w:ind w:end="0"/>
        <w:jc w:val="both"/>
        <w:rPr>
          <w:sz w:val="28"/>
        </w:rPr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לחברַי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sz w:val="28"/>
        </w:rPr>
      </w:pPr>
      <w:r>
        <w:rPr>
          <w:sz w:val="28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rtl w:val="true"/>
              </w:rPr>
              <w:t xml:space="preserve">       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480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</w:t>
      </w:r>
      <w:r>
        <w:rPr>
          <w:rFonts w:cs="Miriam"/>
          <w:sz w:val="24"/>
          <w:sz w:val="24"/>
          <w:szCs w:val="24"/>
          <w:u w:val="single"/>
          <w:rtl w:val="true"/>
        </w:rPr>
        <w:t>ט</w:t>
      </w:r>
      <w:r>
        <w:rPr>
          <w:rFonts w:eastAsia="Arial TUR;Arial" w:cs="Arial TUR;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rtl w:val="true"/>
              </w:rPr>
              <w:t xml:space="preserve">       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ש ו פ ט 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480"/>
        <w:ind w:end="0"/>
        <w:jc w:val="both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</w:t>
      </w:r>
      <w:r>
        <w:rPr>
          <w:rFonts w:cs="Miriam"/>
          <w:sz w:val="24"/>
          <w:sz w:val="24"/>
          <w:szCs w:val="24"/>
          <w:u w:val="single"/>
          <w:rtl w:val="true"/>
        </w:rPr>
        <w:t>ט</w:t>
      </w:r>
      <w:r>
        <w:rPr>
          <w:rFonts w:eastAsia="Arial TUR;Arial" w:cs="Arial TUR;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גרוסקופף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rtl w:val="true"/>
              </w:rPr>
              <w:t xml:space="preserve">       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סולברג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26.3.2019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rtl w:val="true"/>
              </w:rPr>
              <w:t xml:space="preserve"> 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rtl w:val="true"/>
              </w:rPr>
              <w:t xml:space="preserve">    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17055810</w:t>
      </w:r>
      <w:r>
        <w:rPr>
          <w:sz w:val="16"/>
          <w:rtl w:val="true"/>
        </w:rPr>
        <w:t>_</w:t>
      </w:r>
      <w:r>
        <w:rPr>
          <w:sz w:val="16"/>
        </w:rPr>
        <w:t>O12.docx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6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נ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סולברג </w:t>
      </w:r>
      <w:r>
        <w:rPr>
          <w:rFonts w:cs="David;Times New Roman" w:ascii="David;Times New Roman" w:hAnsi="David;Times New Roman"/>
          <w:color w:val="000000"/>
          <w:szCs w:val="22"/>
        </w:rPr>
        <w:t>54678313-5581/17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8"/>
      <w:footerReference w:type="default" r:id="rId1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5581/17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פלוני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00.a.2" TargetMode="External"/><Relationship Id="rId4" Type="http://schemas.openxmlformats.org/officeDocument/2006/relationships/hyperlink" Target="http://www.nevo.co.il/law/70301/300a.a" TargetMode="External"/><Relationship Id="rId5" Type="http://schemas.openxmlformats.org/officeDocument/2006/relationships/hyperlink" Target="http://www.nevo.co.il/law/74247" TargetMode="External"/><Relationship Id="rId6" Type="http://schemas.openxmlformats.org/officeDocument/2006/relationships/hyperlink" Target="http://www.nevo.co.il/law/70301/300.a.2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00a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4247" TargetMode="External"/><Relationship Id="rId12" Type="http://schemas.openxmlformats.org/officeDocument/2006/relationships/hyperlink" Target="http://www.nevo.co.il/law/70301/300a.a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17015235" TargetMode="External"/><Relationship Id="rId15" Type="http://schemas.openxmlformats.org/officeDocument/2006/relationships/hyperlink" Target="http://www.nevo.co.il/case/22303542" TargetMode="External"/><Relationship Id="rId16" Type="http://schemas.openxmlformats.org/officeDocument/2006/relationships/hyperlink" Target="http://supreme.court.gov.il/" TargetMode="External"/><Relationship Id="rId17" Type="http://schemas.openxmlformats.org/officeDocument/2006/relationships/hyperlink" Target="http://www.nevo.co.il/advertisements/nevo-100.doc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2019-03-27T11:49:00Z</dcterms:created>
  <dc:creator>h4</dc:creator>
  <dc:description/>
  <cp:keywords/>
  <dc:language>en-IL</dc:language>
  <cp:lastModifiedBy>orly</cp:lastModifiedBy>
  <cp:lastPrinted>2019-03-26T17:03:00Z</cp:lastPrinted>
  <dcterms:modified xsi:type="dcterms:W3CDTF">2019-03-27T11:49:00Z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17015235;22303542</vt:lpwstr>
  </property>
  <property fmtid="{D5CDD505-2E9C-101B-9397-08002B2CF9AE}" pid="9" name="CITY">
    <vt:lpwstr/>
  </property>
  <property fmtid="{D5CDD505-2E9C-101B-9397-08002B2CF9AE}" pid="10" name="DATE">
    <vt:lpwstr>20190326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סולברג;ע' ברון;ע' גרוסקופף</vt:lpwstr>
  </property>
  <property fmtid="{D5CDD505-2E9C-101B-9397-08002B2CF9AE}" pid="14" name="LAWLISTTMP1">
    <vt:lpwstr>70301/300.a.2;300a.a:2</vt:lpwstr>
  </property>
  <property fmtid="{D5CDD505-2E9C-101B-9397-08002B2CF9AE}" pid="15" name="LAWLISTTMP2">
    <vt:lpwstr>74247</vt:lpwstr>
  </property>
  <property fmtid="{D5CDD505-2E9C-101B-9397-08002B2CF9AE}" pid="16" name="LAWYER">
    <vt:lpwstr>עידית פרג'ון;פתחי פוקרא;קרן ממן;טלי סמואל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ענישה</vt:lpwstr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1446;1446;1446;1446</vt:lpwstr>
  </property>
  <property fmtid="{D5CDD505-2E9C-101B-9397-08002B2CF9AE}" pid="49" name="NOSE31">
    <vt:lpwstr>מדיניות ענישה: עבירת רצח</vt:lpwstr>
  </property>
  <property fmtid="{D5CDD505-2E9C-101B-9397-08002B2CF9AE}" pid="50" name="NOSE310">
    <vt:lpwstr/>
  </property>
  <property fmtid="{D5CDD505-2E9C-101B-9397-08002B2CF9AE}" pid="51" name="NOSE32">
    <vt:lpwstr>מדיניות ענישה: קטינים</vt:lpwstr>
  </property>
  <property fmtid="{D5CDD505-2E9C-101B-9397-08002B2CF9AE}" pid="52" name="NOSE33">
    <vt:lpwstr>מדיניות ענישה: שיקולים</vt:lpwstr>
  </property>
  <property fmtid="{D5CDD505-2E9C-101B-9397-08002B2CF9AE}" pid="53" name="NOSE34">
    <vt:lpwstr>מדיניות ענישה: התערבות ערכאת ערעור</vt:lpwstr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14615;15724;8994;8982</vt:lpwstr>
  </property>
  <property fmtid="{D5CDD505-2E9C-101B-9397-08002B2CF9AE}" pid="60" name="PADIDATE">
    <vt:lpwstr>20190327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5581</vt:lpwstr>
  </property>
  <property fmtid="{D5CDD505-2E9C-101B-9397-08002B2CF9AE}" pid="66" name="PROCYEAR">
    <vt:lpwstr>17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410120190326</vt:lpwstr>
  </property>
  <property fmtid="{D5CDD505-2E9C-101B-9397-08002B2CF9AE}" pid="70" name="TYPE_N_DATE">
    <vt:lpwstr>41020190326</vt:lpwstr>
  </property>
  <property fmtid="{D5CDD505-2E9C-101B-9397-08002B2CF9AE}" pid="71" name="VOLUME">
    <vt:lpwstr/>
  </property>
  <property fmtid="{D5CDD505-2E9C-101B-9397-08002B2CF9AE}" pid="72" name="WORDNUMPAGES">
    <vt:lpwstr>7</vt:lpwstr>
  </property>
</Properties>
</file>