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5656/19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סוהייב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טליעה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נצרת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60292-06-18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25.6.2019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העונשין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מאסר על תנאי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חומרת העונש שנגזר על המערער בגין עבירות אותן ביצע במסגרת שוד של עובדת בתחנת דלק במהלך חופשתו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אין זה מקרה חריג המצדיק התערבות ערכאת הערעור בגזר הדין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 על חומרת העבירה אשר בוצעה בזמן שהותו של המערער בחופשה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שבגינה ככלל יש להורות על הפעלת עונש מאסר מותנה התלוי נגד אסיר המבצע עבירה בחופשה במצטבר לעונשו ונדחו כל טענות המערער ביחס להפעלת עונש המאסר המותנה התלוי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 חופפים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עונש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על חומרת העונש אשר נגזר על המערער בגין עבירות אותן ביצע במסגרת שוד של עובדת בתחנת דלק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 חופשתו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אותו הוא מרצה בשל עבירות שוד קודמות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והפעלת עונש מאסר על תנאי שהיה תלוי נגדו כך שעליו לרצות בסך הכל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ירצה עונש זה במצטבר לעונש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שנגזר עליו בתיק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 טרם סיים לרצות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המשנה לנשיאה מלצר והשופט 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אינה מתערבת בגזר הדין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נפלה טעות מהותית ובולטת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כשהעונש חורג באופן קיצוני מהענישה המקובלת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אינו נמנה עם מקרים חריגים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ניצל את חופשתו ממאסר לביצוע העבירות דנן ושדד באלימות את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ממתין לעת בה תהא בגפה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החומרה הרבה שבעבירת השוד אין צורך להכביר מילים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השפעות העבירה אינן מוגבלות לקורבן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פושות בחברה כולה תוך שפוגעות בתחושת הביטחון של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מקבלים משנה תוקף נוכח הפגיעה הקשה שגרם המערער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יתירה יש לייחס למעשי המערער בשל כך שביצע את העבירה בזמן שהותו בחופשה ממאסר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ככלל יש להורות על הפעלת עונש מאסר מותנה התלוי נגד אסיר המבצע עבירה בחופשה במצטבר לעונשו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כי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נתון שיקול דעת בעניין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לומר כי העונש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אף הקל עם המערער עת קבע כי יש להפעיל את העונש המותנה שהיה תלוי נגדו באופן שמחציתו תהא במצטבר ומחציתו בחופף לעונש המאסר בפועל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 טעם בטענות המערער שלפיהן עונש המאסר המותנה התלוי נגדו אינו 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נזנחה הטענה לעניין עצם הפעלת התנאי והוסכם כי המאסר המותנה הינו 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לגוף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עונש המאסר המותנה בעניינו בוטל בפסק הדין שניתן בערעור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 על מה שתסמוך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בטענה לפיה לא הוגש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עותק מאושר של גזר הדין בו הושת על המערער עונש 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אף אם פסק הדין אשר לפיו נגזר עונש המאסר המותנה לא הוגש כהלכה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המותנה עשוי להיות 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ובלבד שלא נגרם לנאשם עיוות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לא הצביע על עיוות דין כלשהו שנגרם לו כתוצאה מהגשת עותק מגזר הדין שאינו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העתק מאושר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לטענה לפיה היה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להורות על ניכוי ימי מעצרו של המערער מתקופת המאסר שנגזרה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לנאשם שהורשע אין זכות קנויה להתחשבות מצד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באופן שיורה על ניכוי חלק מימי מעצרו החופפים לימי 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וברירת המחדל כאשר ימי המעצר הם בחופף למאסר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כי ימי מעצר אלה לא ינוכו מן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>לפנינו ערעור על חומרת העונש אשר נגזר על המערער בגין שוד שביצע במהלך חופשתו ממאסר</w:t>
      </w:r>
      <w:r>
        <w:rPr>
          <w:rtl w:val="true"/>
        </w:rPr>
        <w:t xml:space="preserve">, </w:t>
      </w:r>
      <w:r>
        <w:rPr>
          <w:rtl w:val="true"/>
        </w:rPr>
        <w:t>אותו הוא מרצה בשל עבירות שוד קודמות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60292-06-18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Century" w:cs="Century"/>
          <w:rtl w:val="true"/>
        </w:rPr>
        <w:t xml:space="preserve"> </w:t>
      </w:r>
      <w:r>
        <w:rPr/>
        <w:t>5.2.2019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Century" w:cs="Century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; </w:t>
      </w:r>
      <w:r>
        <w:rPr>
          <w:rtl w:val="true"/>
        </w:rPr>
        <w:t>ונקבע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48795-11-10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14.6.2018</w:t>
      </w:r>
      <w:r>
        <w:rPr>
          <w:rtl w:val="true"/>
        </w:rPr>
        <w:t xml:space="preserve"> </w:t>
      </w:r>
      <w:r>
        <w:rPr>
          <w:rtl w:val="true"/>
        </w:rPr>
        <w:t>יצא המערער לחופשה בת ארבעה ימים ממאסרו בבית הסוהר כרמל</w:t>
      </w:r>
      <w:r>
        <w:rPr>
          <w:rtl w:val="true"/>
        </w:rPr>
        <w:t xml:space="preserve">, </w:t>
      </w:r>
      <w:r>
        <w:rPr>
          <w:rtl w:val="true"/>
        </w:rPr>
        <w:t>ובמהלכה החליט לבצע שוד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ביום</w:t>
      </w:r>
      <w:r>
        <w:rPr>
          <w:rFonts w:eastAsia="Century" w:cs="Century"/>
          <w:rtl w:val="true"/>
        </w:rPr>
        <w:t xml:space="preserve"> </w:t>
      </w:r>
      <w:r>
        <w:rPr/>
        <w:t>17.6.2018</w:t>
      </w:r>
      <w:r>
        <w:rPr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חופשתו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שאחרון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יעזוב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תיוותר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פאוץ</w:t>
      </w:r>
      <w:r>
        <w:rPr>
          <w:rtl w:val="true"/>
        </w:rPr>
        <w:t>' (</w:t>
      </w:r>
      <w:r>
        <w:rPr>
          <w:rtl w:val="true"/>
        </w:rPr>
        <w:t>פֻּנְדָּה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מותניה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היומי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/>
        <w:t>7,991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ונאבקה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משהצליח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ממותניה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לידיה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דחפהּ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מבוהלת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ומפוחדת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בשלב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מדווחים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מניידות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דלקה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ושוטריה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כרזו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מקריאותיהם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עפר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ומשהגיע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בפתאומיות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וקפץ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למפעל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כוחות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הוזעקו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בחיפושים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ובכבישים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הוקמו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מחסומים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במאמץ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לאתרו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במפעל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בבריחתו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השיחים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5.2.2019</w:t>
      </w:r>
      <w:r>
        <w:rPr>
          <w:rtl w:val="true"/>
        </w:rPr>
        <w:t xml:space="preserve"> </w:t>
      </w:r>
      <w:r>
        <w:rPr>
          <w:rtl w:val="true"/>
        </w:rPr>
        <w:t>הרשיע בית המשפט המחוזי את המערער על</w:t>
      </w:r>
      <w:r>
        <w:rPr>
          <w:rtl w:val="true"/>
        </w:rPr>
        <w:t>-</w:t>
      </w:r>
      <w:r>
        <w:rPr>
          <w:rtl w:val="true"/>
        </w:rPr>
        <w:t>פי הודאתו בעובדות כתב האישום המתוקן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שוד 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הפרת הוראה חוקית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 xml:space="preserve">ציות להוראות שוטר 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ונהיגה בלא רישיון ובלא ביטוח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לפקודת התעבורה </w:t>
      </w:r>
      <w:hyperlink r:id="rId2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הסדר הטיעון הוסכם כי עונשו של המערער יעמוד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במצטבר לעונש המאסר שהמערער כבר ריצה באותה עת בניכוי תקופת מעצרו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יותירו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Century" w:cs="Century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48795-11-10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".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אימץ את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המערער 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ששב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חופשתו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אפרטן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וחסך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מטעמים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יופעל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ומחציתו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יימנה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יבואו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בסיכומו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Century" w:cs="Century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שמרצה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Century" w:cs="Century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Century" w:cs="Century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וחייב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Century" w:cs="Century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במסגרתו טוען המערער כי העונש שנגזר עליו חמור יתר על המידה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tl w:val="true"/>
        </w:rPr>
        <w:t>כי לא היה מקום להפעיל את עונש המאסר המותנה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משנמנע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2116/12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Century" w:cs="Century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11.2.2014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פסק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</w:t>
      </w:r>
      <w:r>
        <w:rPr>
          <w:rFonts w:cs="Miriam"/>
          <w:b/>
          <w:b/>
          <w:spacing w:val="0"/>
          <w:szCs w:val="24"/>
          <w:rtl w:val="true"/>
        </w:rPr>
        <w:t>ערעור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הקודם</w:t>
      </w:r>
      <w:r>
        <w:rPr>
          <w:rtl w:val="true"/>
        </w:rPr>
        <w:t xml:space="preserve">) </w:t>
      </w:r>
      <w:r>
        <w:rPr>
          <w:rtl w:val="true"/>
        </w:rPr>
        <w:t>להתייחס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48795-11-10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בוטל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חתום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מאושר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48795-11-10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Century" w:cs="Century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לתקנה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1985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הלכה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8441/17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המקרה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ניצל את חופשתו ממאסר לביצוע העבירות דנן ושדד באלימות את המתלוננת</w:t>
      </w:r>
      <w:r>
        <w:rPr>
          <w:rtl w:val="true"/>
        </w:rPr>
        <w:t xml:space="preserve">, </w:t>
      </w:r>
      <w:r>
        <w:rPr>
          <w:rtl w:val="true"/>
        </w:rPr>
        <w:t>תוך שהוא ממתין לשעת כושר בה תהא בגפה בתחנת הדלק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השפעות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הסובל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מקושי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פושות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שפוגעות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הדברים מקבלים משנה תוקף נוכח הפגיעה הקשה שגרם המערער למתלוננת כעולה מהאמור בתסקיר הקורבן שהוכן בעניינה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מחווירות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אצטט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יחד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מאורעות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ומקשים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תפקודה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שטראומת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מרפה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חומרה יתירה יש לייחס למעשי המערער בשל כך שביצע את העבירה בזמן שהותו בחופשה ממאסר</w:t>
      </w:r>
      <w:r>
        <w:rPr>
          <w:rtl w:val="true"/>
        </w:rPr>
        <w:t xml:space="preserve">. </w:t>
      </w:r>
      <w:r>
        <w:rPr>
          <w:rtl w:val="true"/>
        </w:rPr>
        <w:t xml:space="preserve">כפי שנקבע בעניין </w:t>
      </w:r>
      <w:r>
        <w:rPr>
          <w:rFonts w:cs="Miriam"/>
          <w:b/>
          <w:b/>
          <w:spacing w:val="0"/>
          <w:szCs w:val="24"/>
          <w:rtl w:val="true"/>
        </w:rPr>
        <w:t>שחאדה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" ((</w:t>
      </w:r>
      <w:r>
        <w:rPr>
          <w:rtl w:val="true"/>
        </w:rPr>
        <w:t>ע</w:t>
      </w:r>
      <w:hyperlink r:id="rId36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5568/99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שחאדה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43</w:t>
      </w:r>
      <w:r>
        <w:rPr>
          <w:rtl w:val="true"/>
        </w:rPr>
        <w:t xml:space="preserve">, </w:t>
      </w:r>
      <w:r>
        <w:rPr/>
        <w:t>47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איני סבור כי העונש אשר נגזר על המערער חמור כלל ועיקר</w:t>
      </w:r>
      <w:r>
        <w:rPr>
          <w:rtl w:val="true"/>
        </w:rPr>
        <w:t xml:space="preserve">. </w:t>
      </w:r>
      <w:r>
        <w:rPr>
          <w:rtl w:val="true"/>
        </w:rPr>
        <w:t>בית המשפט המחוזי אף הלך כברת דרך לטובת המערער</w:t>
      </w:r>
      <w:r>
        <w:rPr>
          <w:rtl w:val="true"/>
        </w:rPr>
        <w:t xml:space="preserve">, </w:t>
      </w:r>
      <w:r>
        <w:rPr>
          <w:rtl w:val="true"/>
        </w:rPr>
        <w:t>והקל עימו עת שקבע כי יש להפעיל את העונש המותנה שהיה תלוי נגדו באופן שמחציתו תהא במצטבר ומחציתו בחופף לעונש המאסר בפועל שנגזר עליו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חרף טענות המערער איני סבור כי נפל בפסק דינו של בית המשפט המחוזי פגם המצדיק את התערבותנו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כעולה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זנחה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והסכימה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Century" w:cs="Century"/>
          <w:rtl w:val="true"/>
        </w:rPr>
        <w:t xml:space="preserve"> </w:t>
      </w:r>
      <w:r>
        <w:rPr/>
        <w:t>25.6.2019</w:t>
      </w:r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לגוף הדברים</w:t>
      </w:r>
      <w:r>
        <w:rPr>
          <w:rtl w:val="true"/>
        </w:rPr>
        <w:t xml:space="preserve">, </w:t>
      </w:r>
      <w:r>
        <w:rPr>
          <w:rtl w:val="true"/>
        </w:rPr>
        <w:t xml:space="preserve">טענת המערער כי עונש המאסר המותנה בעניינו בוטל בפסק הדין שניתן בערעור הקודם </w:t>
      </w:r>
      <w:r>
        <w:rPr>
          <w:rtl w:val="true"/>
        </w:rPr>
        <w:t>–</w:t>
      </w:r>
      <w:r>
        <w:rPr>
          <w:rtl w:val="true"/>
        </w:rPr>
        <w:t xml:space="preserve"> אין לה על מה שתסמוך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Century" w:cs="Century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ופיצויים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מהקביעה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" (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Century" w:cs="Century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בוטלו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בטענה לפיה לא הוגש לבית המשפט עותק מאושר של גזר הדין בו הושת על המערער עונש מאסר מותנה</w:t>
      </w:r>
      <w:r>
        <w:rPr>
          <w:rtl w:val="true"/>
        </w:rPr>
        <w:t xml:space="preserve">, </w:t>
      </w:r>
      <w:r>
        <w:rPr>
          <w:rtl w:val="true"/>
        </w:rPr>
        <w:t>אין ממש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ובלבד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4119/05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ארונבייב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Century" w:cs="Century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6.10.2005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העתק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מאושר</w:t>
      </w:r>
      <w:r>
        <w:rPr>
          <w:rtl w:val="true"/>
        </w:rPr>
        <w:t xml:space="preserve">", </w:t>
      </w:r>
      <w:r>
        <w:rPr>
          <w:rtl w:val="true"/>
        </w:rPr>
        <w:t>ודי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בהתייחס לטענה לפיה היה על בית המשפט המחוזי להורות על ניכוי ימי מעצרו של המערער מתקופת המאסר שנגזרה עליו</w:t>
      </w:r>
      <w:r>
        <w:rPr>
          <w:rtl w:val="true"/>
        </w:rPr>
        <w:t xml:space="preserve">, </w:t>
      </w:r>
      <w:r>
        <w:rPr>
          <w:rtl w:val="true"/>
        </w:rPr>
        <w:t>אין לי אלא להפנות לדבריי 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21.6.2018</w:t>
      </w:r>
      <w:r>
        <w:rPr>
          <w:rtl w:val="true"/>
        </w:rPr>
        <w:t xml:space="preserve">), </w:t>
      </w:r>
      <w:r>
        <w:rPr>
          <w:rtl w:val="true"/>
        </w:rPr>
        <w:t>היפים אף לענייננו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hanging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hanging="0"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(‏</w:t>
      </w:r>
      <w:r>
        <w:rPr/>
        <w:t>23.12.2019</w:t>
      </w:r>
      <w:r>
        <w:rPr>
          <w:rtl w:val="true"/>
        </w:rPr>
        <w:t xml:space="preserve">). </w:t>
      </w:r>
      <w:bookmarkEnd w:id="16"/>
      <w:r>
        <w:rPr>
          <w:rtl w:val="true"/>
        </w:rPr>
        <w:tab/>
        <w:tab/>
        <w:tab/>
        <w:tab/>
        <w:tab/>
        <w:tab/>
        <w:tab/>
        <w:tab/>
        <w:tab/>
      </w:r>
    </w:p>
    <w:p>
      <w:pPr>
        <w:pStyle w:val="Ruller4"/>
        <w:ind w:hanging="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המשנה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</w: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Century" w:cs="Century"/>
          <w:rtl w:val="true"/>
        </w:rPr>
        <w:t xml:space="preserve"> 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19056560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54678313-5656/19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5656/19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סוהייב טליעה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420"/>
      <w:ind w:firstLine="799" w:start="0" w:end="0"/>
      <w:jc w:val="both"/>
    </w:pPr>
    <w:rPr>
      <w:rFonts w:ascii="Century" w:hAnsi="Century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352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402.a" TargetMode="External"/><Relationship Id="rId6" Type="http://schemas.openxmlformats.org/officeDocument/2006/relationships/hyperlink" Target="http://www.nevo.co.il/law/74274" TargetMode="External"/><Relationship Id="rId7" Type="http://schemas.openxmlformats.org/officeDocument/2006/relationships/hyperlink" Target="http://www.nevo.co.il/law/74274/23.a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5227/62.2.8" TargetMode="External"/><Relationship Id="rId11" Type="http://schemas.openxmlformats.org/officeDocument/2006/relationships/hyperlink" Target="http://www.nevo.co.il/law/5227/68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law/71552" TargetMode="External"/><Relationship Id="rId15" Type="http://schemas.openxmlformats.org/officeDocument/2006/relationships/hyperlink" Target="http://www.nevo.co.il/law/71552/4" TargetMode="External"/><Relationship Id="rId16" Type="http://schemas.openxmlformats.org/officeDocument/2006/relationships/hyperlink" Target="http://www.nevo.co.il/case/24335215" TargetMode="External"/><Relationship Id="rId17" Type="http://schemas.openxmlformats.org/officeDocument/2006/relationships/hyperlink" Target="http://www.nevo.co.il/case/5055335" TargetMode="External"/><Relationship Id="rId18" Type="http://schemas.openxmlformats.org/officeDocument/2006/relationships/hyperlink" Target="http://www.nevo.co.il/law/70301/402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87.a" TargetMode="External"/><Relationship Id="rId21" Type="http://schemas.openxmlformats.org/officeDocument/2006/relationships/hyperlink" Target="http://www.nevo.co.il/law/74274/23.a" TargetMode="External"/><Relationship Id="rId22" Type="http://schemas.openxmlformats.org/officeDocument/2006/relationships/hyperlink" Target="http://www.nevo.co.il/law/74274" TargetMode="External"/><Relationship Id="rId23" Type="http://schemas.openxmlformats.org/officeDocument/2006/relationships/hyperlink" Target="http://www.nevo.co.il/law/5227/62.2.8" TargetMode="External"/><Relationship Id="rId24" Type="http://schemas.openxmlformats.org/officeDocument/2006/relationships/hyperlink" Target="http://www.nevo.co.il/law/5227/68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5227/10.a" TargetMode="External"/><Relationship Id="rId27" Type="http://schemas.openxmlformats.org/officeDocument/2006/relationships/hyperlink" Target="http://www.nevo.co.il/law/74501/2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case/5055335" TargetMode="External"/><Relationship Id="rId30" Type="http://schemas.openxmlformats.org/officeDocument/2006/relationships/hyperlink" Target="http://www.nevo.co.il/case/6244028" TargetMode="External"/><Relationship Id="rId31" Type="http://schemas.openxmlformats.org/officeDocument/2006/relationships/hyperlink" Target="http://www.nevo.co.il/case/5055335" TargetMode="External"/><Relationship Id="rId32" Type="http://schemas.openxmlformats.org/officeDocument/2006/relationships/hyperlink" Target="http://www.nevo.co.il/case/5055335" TargetMode="External"/><Relationship Id="rId33" Type="http://schemas.openxmlformats.org/officeDocument/2006/relationships/hyperlink" Target="http://www.nevo.co.il/law/71552/4" TargetMode="External"/><Relationship Id="rId34" Type="http://schemas.openxmlformats.org/officeDocument/2006/relationships/hyperlink" Target="http://www.nevo.co.il/law/71552" TargetMode="External"/><Relationship Id="rId35" Type="http://schemas.openxmlformats.org/officeDocument/2006/relationships/hyperlink" Target="http://www.nevo.co.il/case/23532113" TargetMode="External"/><Relationship Id="rId36" Type="http://schemas.openxmlformats.org/officeDocument/2006/relationships/hyperlink" Target="http://www.nevo.co.il/case/6021387" TargetMode="External"/><Relationship Id="rId37" Type="http://schemas.openxmlformats.org/officeDocument/2006/relationships/hyperlink" Target="http://www.nevo.co.il/case/5939062" TargetMode="External"/><Relationship Id="rId38" Type="http://schemas.openxmlformats.org/officeDocument/2006/relationships/hyperlink" Target="http://www.nevo.co.il/case/24344573" TargetMode="External"/><Relationship Id="rId39" Type="http://schemas.openxmlformats.org/officeDocument/2006/relationships/hyperlink" Target="http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2019-12-23T18:44:00Z</dcterms:created>
  <dc:creator>h4</dc:creator>
  <dc:description/>
  <cp:keywords/>
  <dc:language>en-IL</dc:language>
  <cp:lastModifiedBy>orly</cp:lastModifiedBy>
  <cp:lastPrinted>2019-12-23T09:06:00Z</cp:lastPrinted>
  <dcterms:modified xsi:type="dcterms:W3CDTF">2019-12-23T18:44:00Z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סוהייב טליעה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24335215:2;5055335:4;6244028;23532113;6021387;5939062;24344573</vt:lpwstr>
  </property>
  <property fmtid="{D5CDD505-2E9C-101B-9397-08002B2CF9AE}" pid="9" name="CITY">
    <vt:lpwstr/>
  </property>
  <property fmtid="{D5CDD505-2E9C-101B-9397-08002B2CF9AE}" pid="10" name="DATE">
    <vt:lpwstr>20191223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אלרון;ע' גרוסקופף;ה ח' מלצר</vt:lpwstr>
  </property>
  <property fmtid="{D5CDD505-2E9C-101B-9397-08002B2CF9AE}" pid="14" name="LAWLISTTMP1">
    <vt:lpwstr>70301/402.a;287.a</vt:lpwstr>
  </property>
  <property fmtid="{D5CDD505-2E9C-101B-9397-08002B2CF9AE}" pid="15" name="LAWLISTTMP2">
    <vt:lpwstr>74274/023.a</vt:lpwstr>
  </property>
  <property fmtid="{D5CDD505-2E9C-101B-9397-08002B2CF9AE}" pid="16" name="LAWLISTTMP3">
    <vt:lpwstr>5227/062.2.8;068;010.a</vt:lpwstr>
  </property>
  <property fmtid="{D5CDD505-2E9C-101B-9397-08002B2CF9AE}" pid="17" name="LAWLISTTMP4">
    <vt:lpwstr>74501/002</vt:lpwstr>
  </property>
  <property fmtid="{D5CDD505-2E9C-101B-9397-08002B2CF9AE}" pid="18" name="LAWLISTTMP5">
    <vt:lpwstr>71552/004</vt:lpwstr>
  </property>
  <property fmtid="{D5CDD505-2E9C-101B-9397-08002B2CF9AE}" pid="19" name="LAWYER">
    <vt:lpwstr>עודד ציון;אלינור טל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דיון פלילי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77;77;77;18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עונש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1446;1446;1446;498</vt:lpwstr>
  </property>
  <property fmtid="{D5CDD505-2E9C-101B-9397-08002B2CF9AE}" pid="52" name="NOSE31">
    <vt:lpwstr>מדיניות ענישה: שוד</vt:lpwstr>
  </property>
  <property fmtid="{D5CDD505-2E9C-101B-9397-08002B2CF9AE}" pid="53" name="NOSE310">
    <vt:lpwstr/>
  </property>
  <property fmtid="{D5CDD505-2E9C-101B-9397-08002B2CF9AE}" pid="54" name="NOSE32">
    <vt:lpwstr>דרכי ענישה: מאסר-על-תנאי</vt:lpwstr>
  </property>
  <property fmtid="{D5CDD505-2E9C-101B-9397-08002B2CF9AE}" pid="55" name="NOSE33">
    <vt:lpwstr>דרכי ענישה: עונשים חופפים</vt:lpwstr>
  </property>
  <property fmtid="{D5CDD505-2E9C-101B-9397-08002B2CF9AE}" pid="56" name="NOSE34">
    <vt:lpwstr>ערעור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15019;8960;8965;3814</vt:lpwstr>
  </property>
  <property fmtid="{D5CDD505-2E9C-101B-9397-08002B2CF9AE}" pid="63" name="PADIDATE">
    <vt:lpwstr>20191224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5656</vt:lpwstr>
  </property>
  <property fmtid="{D5CDD505-2E9C-101B-9397-08002B2CF9AE}" pid="69" name="PROCYEAR">
    <vt:lpwstr>19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410120191223</vt:lpwstr>
  </property>
  <property fmtid="{D5CDD505-2E9C-101B-9397-08002B2CF9AE}" pid="73" name="TYPE_N_DATE">
    <vt:lpwstr>41020191223</vt:lpwstr>
  </property>
  <property fmtid="{D5CDD505-2E9C-101B-9397-08002B2CF9AE}" pid="74" name="VOLUME">
    <vt:lpwstr/>
  </property>
  <property fmtid="{D5CDD505-2E9C-101B-9397-08002B2CF9AE}" pid="75" name="WORDNUMPAGES">
    <vt:lpwstr>9</vt:lpwstr>
  </property>
</Properties>
</file>