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bookmarkStart w:id="0" w:name="LastJudge"/>
            <w:bookmarkEnd w:id="0"/>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p>
        </w:tc>
      </w:tr>
    </w:tbl>
    <w:p>
      <w:pPr>
        <w:pStyle w:val="Normal"/>
        <w:ind w:end="0"/>
        <w:jc w:val="end"/>
        <w:rPr>
          <w:rFonts w:cs="Miriam;Miriam"/>
          <w:b/>
          <w:bCs/>
        </w:rPr>
      </w:pPr>
      <w:r>
        <w:rPr>
          <w:rFonts w:cs="Miriam;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1" w:name="casename_body"/>
            <w:bookmarkEnd w:id="1"/>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566/21</w:t>
            </w:r>
          </w:p>
        </w:tc>
      </w:tr>
    </w:tbl>
    <w:p>
      <w:pPr>
        <w:pStyle w:val="Normal"/>
        <w:ind w:end="0"/>
        <w:jc w:val="end"/>
        <w:rPr>
          <w:rFonts w:cs="Miriam;Miriam"/>
          <w:b/>
          <w:bCs/>
        </w:rPr>
      </w:pPr>
      <w:r>
        <w:rPr>
          <w:rFonts w:cs="Miriam;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הנשיאה</w:t>
            </w:r>
            <w:r>
              <w:rPr>
                <w:rFonts w:cs="Times New Roman;Times New Roman"/>
                <w:rtl w:val="true"/>
              </w:rPr>
              <w:t xml:space="preserve"> </w:t>
            </w:r>
            <w:r>
              <w:rPr>
                <w:rtl w:val="true"/>
              </w:rPr>
              <w:t>א</w:t>
            </w:r>
            <w:r>
              <w:rPr>
                <w:rtl w:val="true"/>
              </w:rPr>
              <w:t xml:space="preserve">' </w:t>
            </w:r>
            <w:r>
              <w:rPr>
                <w:rtl w:val="true"/>
              </w:rPr>
              <w:t>חיות</w:t>
            </w:r>
          </w:p>
        </w:tc>
      </w:tr>
    </w:tbl>
    <w:p>
      <w:pPr>
        <w:pStyle w:val="Ruller31"/>
        <w:ind w:end="0"/>
        <w:jc w:val="start"/>
        <w:rPr>
          <w:rFonts w:cs="Miriam;Miriam"/>
          <w:b/>
          <w:bCs/>
        </w:rPr>
      </w:pPr>
      <w:r>
        <w:rPr>
          <w:rFonts w:cs="Miriam;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2" w:name="FirstAppellant"/>
            <w:bookmarkEnd w:id="2"/>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אמיר</w:t>
            </w:r>
            <w:r>
              <w:rPr>
                <w:rFonts w:cs="Times New Roman;Times New Roman"/>
                <w:rtl w:val="true"/>
              </w:rPr>
              <w:t xml:space="preserve"> </w:t>
            </w:r>
            <w:r>
              <w:rPr>
                <w:rtl w:val="true"/>
              </w:rPr>
              <w:t>ברמלי</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ה</w:t>
            </w:r>
            <w:r>
              <w:rPr>
                <w:rFonts w:cs="David;Times New Roman" w:ascii="David;Times New Roman" w:hAnsi="David;Times New Roman"/>
                <w:rtl w:val="true"/>
              </w:rPr>
              <w:t>:</w:t>
            </w:r>
          </w:p>
        </w:tc>
        <w:tc>
          <w:tcPr>
            <w:tcW w:w="5154"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החלטת</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תל</w:t>
            </w:r>
            <w:r>
              <w:rPr>
                <w:rFonts w:cs="Times New Roman;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20.1.2021</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Times New Roman"/>
                  <w:color w:val="0000FF"/>
                  <w:sz w:val="24"/>
                  <w:sz w:val="24"/>
                  <w:szCs w:val="24"/>
                  <w:u w:val="single"/>
                  <w:rtl w:val="true"/>
                </w:rPr>
                <w:t xml:space="preserve"> </w:t>
              </w:r>
              <w:r>
                <w:rPr>
                  <w:rStyle w:val="Hyperlink"/>
                  <w:color w:val="0000FF"/>
                  <w:sz w:val="24"/>
                  <w:szCs w:val="24"/>
                  <w:u w:val="single"/>
                </w:rPr>
                <w:t>52446-06-16</w:t>
              </w:r>
            </w:hyperlink>
            <w:r>
              <w:rPr>
                <w:sz w:val="24"/>
                <w:szCs w:val="24"/>
                <w:rtl w:val="true"/>
              </w:rPr>
              <w:t xml:space="preserve"> </w:t>
            </w:r>
            <w:r>
              <w:rPr>
                <w:szCs w:val="24"/>
                <w:rtl w:val="true"/>
              </w:rPr>
              <w:t>[</w:t>
            </w:r>
            <w:r>
              <w:rPr>
                <w:szCs w:val="24"/>
                <w:rtl w:val="true"/>
              </w:rPr>
              <w:t>פורסם</w:t>
            </w:r>
            <w:r>
              <w:rPr>
                <w:rFonts w:cs="Times New Roman;Times New Roman"/>
                <w:szCs w:val="24"/>
                <w:rtl w:val="true"/>
              </w:rPr>
              <w:t xml:space="preserve"> </w:t>
            </w:r>
            <w:r>
              <w:rPr>
                <w:szCs w:val="24"/>
                <w:rtl w:val="true"/>
              </w:rPr>
              <w:t>בנבו</w:t>
            </w:r>
            <w:r>
              <w:rPr>
                <w:szCs w:val="24"/>
                <w:rtl w:val="true"/>
              </w:rPr>
              <w:t xml:space="preserve">] </w:t>
            </w:r>
            <w:r>
              <w:rPr>
                <w:sz w:val="24"/>
                <w:sz w:val="24"/>
                <w:szCs w:val="24"/>
                <w:rtl w:val="true"/>
              </w:rPr>
              <w:t>שניתנה</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כבוד</w:t>
            </w:r>
            <w:r>
              <w:rPr>
                <w:rFonts w:cs="Times New Roman;Times New Roman"/>
                <w:sz w:val="24"/>
                <w:sz w:val="24"/>
                <w:szCs w:val="24"/>
                <w:rtl w:val="true"/>
              </w:rPr>
              <w:t xml:space="preserve"> </w:t>
            </w:r>
            <w:r>
              <w:rPr>
                <w:sz w:val="24"/>
                <w:sz w:val="24"/>
                <w:szCs w:val="24"/>
                <w:rtl w:val="true"/>
              </w:rPr>
              <w:t>סגן</w:t>
            </w:r>
            <w:r>
              <w:rPr>
                <w:rFonts w:cs="Times New Roman;Times New Roman"/>
                <w:sz w:val="24"/>
                <w:sz w:val="24"/>
                <w:szCs w:val="24"/>
                <w:rtl w:val="true"/>
              </w:rPr>
              <w:t xml:space="preserve"> </w:t>
            </w:r>
            <w:r>
              <w:rPr>
                <w:sz w:val="24"/>
                <w:sz w:val="24"/>
                <w:szCs w:val="24"/>
                <w:rtl w:val="true"/>
              </w:rPr>
              <w:t>הנשיא</w:t>
            </w:r>
            <w:r>
              <w:rPr>
                <w:rFonts w:cs="Times New Roman;Times New Roman"/>
                <w:sz w:val="24"/>
                <w:sz w:val="24"/>
                <w:szCs w:val="24"/>
                <w:rtl w:val="true"/>
              </w:rPr>
              <w:t xml:space="preserve"> </w:t>
            </w:r>
            <w:r>
              <w:rPr>
                <w:sz w:val="24"/>
                <w:sz w:val="24"/>
                <w:szCs w:val="24"/>
                <w:rtl w:val="true"/>
              </w:rPr>
              <w:t>השופט</w:t>
            </w:r>
            <w:r>
              <w:rPr>
                <w:rFonts w:cs="Times New Roman;Times New Roman"/>
                <w:sz w:val="24"/>
                <w:sz w:val="24"/>
                <w:szCs w:val="24"/>
                <w:rtl w:val="true"/>
              </w:rPr>
              <w:t xml:space="preserve"> </w:t>
            </w:r>
            <w:r>
              <w:rPr>
                <w:rFonts w:ascii="Century" w:hAnsi="Century" w:cs="Miriam;Miriam"/>
                <w:b/>
                <w:b/>
                <w:szCs w:val="24"/>
                <w:rtl w:val="true"/>
              </w:rPr>
              <w:t>ח</w:t>
            </w:r>
            <w:r>
              <w:rPr>
                <w:rFonts w:cs="Miriam;Miriam" w:ascii="Century" w:hAnsi="Century"/>
                <w:b/>
                <w:szCs w:val="24"/>
                <w:rtl w:val="true"/>
              </w:rPr>
              <w:t xml:space="preserve">' </w:t>
            </w:r>
            <w:r>
              <w:rPr>
                <w:rFonts w:ascii="Century" w:hAnsi="Century" w:cs="Miriam;Miriam"/>
                <w:b/>
                <w:b/>
                <w:szCs w:val="24"/>
                <w:rtl w:val="true"/>
              </w:rPr>
              <w:t>כבוב</w:t>
            </w:r>
          </w:p>
        </w:tc>
      </w:tr>
    </w:tbl>
    <w:p>
      <w:pPr>
        <w:pStyle w:val="Ruller31"/>
        <w:ind w:end="0"/>
        <w:jc w:val="start"/>
        <w:rPr/>
      </w:pPr>
      <w:r>
        <w:rPr>
          <w:rtl w:val="true"/>
        </w:rPr>
      </w:r>
    </w:p>
    <w:p>
      <w:pPr>
        <w:pStyle w:val="Ruller31"/>
        <w:ind w:end="0"/>
        <w:jc w:val="start"/>
        <w:rPr/>
      </w:pPr>
      <w:r>
        <w:rPr>
          <w:rtl w:val="true"/>
        </w:rPr>
        <w:t>בשם</w:t>
      </w:r>
      <w:r>
        <w:rPr>
          <w:rFonts w:cs="Times New Roman;Times New Roman"/>
          <w:rtl w:val="true"/>
        </w:rPr>
        <w:t xml:space="preserve"> </w:t>
      </w:r>
      <w:r>
        <w:rPr>
          <w:rtl w:val="true"/>
        </w:rPr>
        <w:t>המערער</w:t>
      </w:r>
      <w:r>
        <w:rPr>
          <w:rtl w:val="true"/>
        </w:rPr>
        <w:t>:</w:t>
      </w:r>
      <w:r>
        <w:rPr>
          <w:rtl w:val="true"/>
        </w:rPr>
        <w:tab/>
      </w:r>
      <w:r>
        <w:rPr>
          <w:rtl w:val="true"/>
        </w:rPr>
        <w:t>עו</w:t>
      </w:r>
      <w:r>
        <w:rPr>
          <w:rtl w:val="true"/>
        </w:rPr>
        <w:t>"</w:t>
      </w:r>
      <w:r>
        <w:rPr>
          <w:rtl w:val="true"/>
        </w:rPr>
        <w:t>ד</w:t>
      </w:r>
      <w:r>
        <w:rPr>
          <w:rFonts w:cs="Times New Roman;Times New Roman"/>
          <w:rtl w:val="true"/>
        </w:rPr>
        <w:t xml:space="preserve"> </w:t>
      </w:r>
      <w:r>
        <w:rPr>
          <w:rtl w:val="true"/>
        </w:rPr>
        <w:t>גיא</w:t>
      </w:r>
      <w:r>
        <w:rPr>
          <w:rFonts w:cs="Times New Roman;Times New Roman"/>
          <w:rtl w:val="true"/>
        </w:rPr>
        <w:t xml:space="preserve"> </w:t>
      </w:r>
      <w:r>
        <w:rPr>
          <w:rtl w:val="true"/>
        </w:rPr>
        <w:t>עין</w:t>
      </w:r>
      <w:r>
        <w:rPr>
          <w:rtl w:val="true"/>
        </w:rPr>
        <w:t>-</w:t>
      </w:r>
      <w:r>
        <w:rPr>
          <w:rtl w:val="true"/>
        </w:rPr>
        <w:t>צבי</w:t>
      </w:r>
    </w:p>
    <w:p>
      <w:pPr>
        <w:pStyle w:val="Ruller31"/>
        <w:ind w:end="0"/>
        <w:jc w:val="start"/>
        <w:rPr/>
      </w:pPr>
      <w:bookmarkStart w:id="3" w:name="FirstLawyer"/>
      <w:r>
        <w:rPr>
          <w:rtl w:val="true"/>
        </w:rPr>
        <w:t>בשם</w:t>
      </w:r>
      <w:r>
        <w:rPr>
          <w:rFonts w:cs="Times New Roman;Times New Roman"/>
          <w:rtl w:val="true"/>
        </w:rPr>
        <w:t xml:space="preserve"> </w:t>
      </w:r>
      <w:r>
        <w:rPr>
          <w:rtl w:val="true"/>
        </w:rPr>
        <w:t>המשיב</w:t>
      </w:r>
      <w:bookmarkEnd w:id="3"/>
      <w:r>
        <w:rPr>
          <w:rtl w:val="true"/>
        </w:rPr>
        <w:t>ה</w:t>
      </w:r>
      <w:r>
        <w:rPr>
          <w:rtl w:val="true"/>
        </w:rPr>
        <w:t>:</w:t>
      </w:r>
      <w:r>
        <w:rPr>
          <w:rtl w:val="true"/>
        </w:rPr>
        <w:tab/>
      </w:r>
      <w:r>
        <w:rPr>
          <w:rtl w:val="true"/>
        </w:rPr>
        <w:t>עו</w:t>
      </w:r>
      <w:r>
        <w:rPr>
          <w:rtl w:val="true"/>
        </w:rPr>
        <w:t>"</w:t>
      </w:r>
      <w:r>
        <w:rPr>
          <w:rtl w:val="true"/>
        </w:rPr>
        <w:t>ד</w:t>
      </w:r>
      <w:r>
        <w:rPr>
          <w:rFonts w:cs="Times New Roman;Times New Roman"/>
          <w:rtl w:val="true"/>
        </w:rPr>
        <w:t xml:space="preserve"> </w:t>
      </w:r>
      <w:r>
        <w:rPr>
          <w:rtl w:val="true"/>
        </w:rPr>
        <w:t>רוני</w:t>
      </w:r>
      <w:r>
        <w:rPr>
          <w:rFonts w:cs="Times New Roman;Times New Roman"/>
          <w:rtl w:val="true"/>
        </w:rPr>
        <w:t xml:space="preserve"> </w:t>
      </w:r>
      <w:r>
        <w:rPr>
          <w:rtl w:val="true"/>
        </w:rPr>
        <w:t>זלושינסקי</w:t>
      </w:r>
    </w:p>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bookmarkStart w:id="4" w:name="Links_Start"/>
      <w:bookmarkEnd w:id="4"/>
      <w:r>
        <w:rPr>
          <w:rFonts w:ascii="FrankRuehl;Times New Roman" w:hAnsi="FrankRuehl;Times New Roman" w:cs="FrankRuehl;Times New Roman"/>
          <w:sz w:val="24"/>
          <w:sz w:val="24"/>
          <w:rtl w:val="true"/>
        </w:rPr>
        <w:t>ספרות</w:t>
      </w:r>
      <w:r>
        <w:rPr>
          <w:rFonts w:cs="FrankRuehl;Times New Roman" w:ascii="FrankRuehl;Times New Roman" w:hAnsi="FrankRuehl;Times New Roman"/>
          <w:sz w:val="24"/>
          <w:rtl w:val="true"/>
        </w:rPr>
        <w:t>:</w:t>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r>
        <w:rPr>
          <w:rFonts w:ascii="FrankRuehl;Times New Roman" w:hAnsi="FrankRuehl;Times New Roman" w:cs="FrankRuehl;Times New Roman"/>
          <w:sz w:val="24"/>
          <w:sz w:val="24"/>
          <w:rtl w:val="true"/>
        </w:rPr>
        <w:t xml:space="preserve">יגאל מרזל   </w:t>
      </w:r>
      <w:r>
        <w:rPr>
          <w:rFonts w:ascii="FrankRuehl;Times New Roman" w:hAnsi="FrankRuehl;Times New Roman" w:cs="FrankRuehl;Times New Roman"/>
          <w:b/>
          <w:b/>
          <w:bCs/>
          <w:sz w:val="24"/>
          <w:sz w:val="24"/>
          <w:rtl w:val="true"/>
        </w:rPr>
        <w:t xml:space="preserve">דיני פסלות שופט </w:t>
      </w:r>
    </w:p>
    <w:p>
      <w:pPr>
        <w:pStyle w:val="Normal"/>
        <w:tabs>
          <w:tab w:val="clear" w:pos="720"/>
          <w:tab w:val="left" w:pos="2552" w:leader="none"/>
        </w:tabs>
        <w:ind w:end="0"/>
        <w:jc w:val="start"/>
        <w:rPr>
          <w:rFonts w:ascii="FrankRuehl;Times New Roman" w:hAnsi="FrankRuehl;Times New Roman" w:cs="FrankRuehl;Times New Roman"/>
          <w:sz w:val="24"/>
        </w:rPr>
      </w:pPr>
      <w:r>
        <w:rPr>
          <w:rFonts w:cs="FrankRuehl;Times New Roman" w:ascii="FrankRuehl;Times New Roman" w:hAnsi="FrankRuehl;Times New Roman"/>
          <w:sz w:val="24"/>
          <w:rtl w:val="true"/>
        </w:rPr>
      </w:r>
      <w:bookmarkStart w:id="5" w:name="Links_End"/>
      <w:bookmarkStart w:id="6" w:name="Links_End"/>
      <w:bookmarkEnd w:id="6"/>
    </w:p>
    <w:p>
      <w:pPr>
        <w:pStyle w:val="Normal"/>
        <w:tabs>
          <w:tab w:val="clear" w:pos="720"/>
          <w:tab w:val="left" w:pos="2552" w:leader="none"/>
        </w:tabs>
        <w:spacing w:lineRule="exact" w:line="240" w:before="120" w:after="120"/>
        <w:ind w:hanging="283" w:start="283" w:end="0"/>
        <w:jc w:val="both"/>
        <w:rPr>
          <w:rFonts w:ascii="FrankRuehl;Times New Roman" w:hAnsi="FrankRuehl;Times New Roman" w:cs="FrankRuehl;Times New Roman"/>
          <w:sz w:val="24"/>
        </w:rPr>
      </w:pPr>
      <w:bookmarkStart w:id="7" w:name="LawTable"/>
      <w:bookmarkEnd w:id="7"/>
      <w:r>
        <w:rPr>
          <w:rFonts w:ascii="FrankRuehl;Times New Roman" w:hAnsi="FrankRuehl;Times New Roman" w:cs="FrankRuehl;Times New Roman"/>
          <w:sz w:val="24"/>
          <w:sz w:val="24"/>
          <w:rtl w:val="true"/>
        </w:rPr>
        <w:t>חקיקה שאוזכרה</w:t>
      </w:r>
      <w:r>
        <w:rPr>
          <w:rFonts w:cs="FrankRuehl;Times New Roman" w:ascii="FrankRuehl;Times New Roman" w:hAnsi="FrankRuehl;Times New Roman"/>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Times New Roman" w:hAnsi="FrankRuehl;Times New Roman" w:cs="FrankRuehl;Times New Roman"/>
          <w:color w:val="0000FF"/>
          <w:sz w:val="24"/>
        </w:rPr>
      </w:pPr>
      <w:hyperlink r:id="rId3">
        <w:r>
          <w:rPr>
            <w:rStyle w:val="Hyperlink"/>
            <w:rFonts w:ascii="FrankRuehl;Times New Roman" w:hAnsi="FrankRuehl;Times New Roman" w:cs="FrankRuehl;Times New Roman"/>
            <w:sz w:val="24"/>
            <w:sz w:val="24"/>
            <w:u w:val="none"/>
            <w:rtl w:val="true"/>
          </w:rPr>
          <w:t>חוק איסור הלבנת הון</w:t>
        </w:r>
        <w:r>
          <w:rPr>
            <w:rStyle w:val="Hyperlink"/>
            <w:rFonts w:cs="FrankRuehl;Times New Roman" w:ascii="FrankRuehl;Times New Roman" w:hAnsi="FrankRuehl;Times New Roman"/>
            <w:sz w:val="24"/>
            <w:u w:val="none"/>
            <w:rtl w:val="true"/>
          </w:rPr>
          <w:t xml:space="preserve">, </w:t>
        </w:r>
        <w:r>
          <w:rPr>
            <w:rStyle w:val="Hyperlink"/>
            <w:rFonts w:ascii="FrankRuehl;Times New Roman" w:hAnsi="FrankRuehl;Times New Roman" w:cs="FrankRuehl;Times New Roman"/>
            <w:sz w:val="24"/>
            <w:sz w:val="24"/>
            <w:u w:val="none"/>
            <w:rtl w:val="true"/>
          </w:rPr>
          <w:t>תש</w:t>
        </w:r>
        <w:r>
          <w:rPr>
            <w:rStyle w:val="Hyperlink"/>
            <w:rFonts w:cs="FrankRuehl;Times New Roman" w:ascii="FrankRuehl;Times New Roman" w:hAnsi="FrankRuehl;Times New Roman"/>
            <w:sz w:val="24"/>
            <w:u w:val="none"/>
            <w:rtl w:val="true"/>
          </w:rPr>
          <w:t>"</w:t>
        </w:r>
        <w:r>
          <w:rPr>
            <w:rStyle w:val="Hyperlink"/>
            <w:rFonts w:ascii="FrankRuehl;Times New Roman" w:hAnsi="FrankRuehl;Times New Roman" w:cs="FrankRuehl;Times New Roman"/>
            <w:sz w:val="24"/>
            <w:sz w:val="24"/>
            <w:u w:val="none"/>
            <w:rtl w:val="true"/>
          </w:rPr>
          <w:t>ס</w:t>
        </w:r>
        <w:r>
          <w:rPr>
            <w:rStyle w:val="Hyperlink"/>
            <w:rFonts w:cs="FrankRuehl;Times New Roman" w:ascii="FrankRuehl;Times New Roman" w:hAnsi="FrankRuehl;Times New Roman"/>
            <w:sz w:val="24"/>
            <w:u w:val="none"/>
            <w:rtl w:val="true"/>
          </w:rPr>
          <w:t>-</w:t>
        </w:r>
        <w:r>
          <w:rPr>
            <w:rStyle w:val="Hyperlink"/>
            <w:rFonts w:cs="FrankRuehl;Times New Roman" w:ascii="FrankRuehl;Times New Roman" w:hAnsi="FrankRuehl;Times New Roman"/>
            <w:sz w:val="24"/>
            <w:u w:val="none"/>
          </w:rPr>
          <w:t>2000</w:t>
        </w:r>
      </w:hyperlink>
    </w:p>
    <w:p>
      <w:pPr>
        <w:pStyle w:val="Normal"/>
        <w:tabs>
          <w:tab w:val="clear" w:pos="720"/>
          <w:tab w:val="left" w:pos="2552" w:leader="none"/>
        </w:tabs>
        <w:spacing w:lineRule="exact" w:line="240" w:before="120" w:after="120"/>
        <w:ind w:hanging="283" w:start="283" w:end="0"/>
        <w:jc w:val="both"/>
        <w:rPr>
          <w:rFonts w:ascii="FrankRuehl;Times New Roman" w:hAnsi="FrankRuehl;Times New Roman" w:cs="FrankRuehl;Times New Roman"/>
          <w:color w:val="0000FF"/>
          <w:sz w:val="24"/>
        </w:rPr>
      </w:pPr>
      <w:hyperlink r:id="rId4">
        <w:r>
          <w:rPr>
            <w:rStyle w:val="Hyperlink"/>
            <w:rFonts w:ascii="FrankRuehl;Times New Roman" w:hAnsi="FrankRuehl;Times New Roman" w:cs="FrankRuehl;Times New Roman"/>
            <w:sz w:val="24"/>
            <w:sz w:val="24"/>
            <w:u w:val="none"/>
            <w:rtl w:val="true"/>
          </w:rPr>
          <w:t>חוק ניירות ערך</w:t>
        </w:r>
        <w:r>
          <w:rPr>
            <w:rStyle w:val="Hyperlink"/>
            <w:rFonts w:cs="FrankRuehl;Times New Roman" w:ascii="FrankRuehl;Times New Roman" w:hAnsi="FrankRuehl;Times New Roman"/>
            <w:sz w:val="24"/>
            <w:u w:val="none"/>
            <w:rtl w:val="true"/>
          </w:rPr>
          <w:t xml:space="preserve">, </w:t>
        </w:r>
        <w:r>
          <w:rPr>
            <w:rStyle w:val="Hyperlink"/>
            <w:rFonts w:ascii="FrankRuehl;Times New Roman" w:hAnsi="FrankRuehl;Times New Roman" w:cs="FrankRuehl;Times New Roman"/>
            <w:sz w:val="24"/>
            <w:sz w:val="24"/>
            <w:u w:val="none"/>
            <w:rtl w:val="true"/>
          </w:rPr>
          <w:t>תשכ</w:t>
        </w:r>
        <w:r>
          <w:rPr>
            <w:rStyle w:val="Hyperlink"/>
            <w:rFonts w:cs="FrankRuehl;Times New Roman" w:ascii="FrankRuehl;Times New Roman" w:hAnsi="FrankRuehl;Times New Roman"/>
            <w:sz w:val="24"/>
            <w:u w:val="none"/>
            <w:rtl w:val="true"/>
          </w:rPr>
          <w:t>"</w:t>
        </w:r>
        <w:r>
          <w:rPr>
            <w:rStyle w:val="Hyperlink"/>
            <w:rFonts w:ascii="FrankRuehl;Times New Roman" w:hAnsi="FrankRuehl;Times New Roman" w:cs="FrankRuehl;Times New Roman"/>
            <w:sz w:val="24"/>
            <w:sz w:val="24"/>
            <w:u w:val="none"/>
            <w:rtl w:val="true"/>
          </w:rPr>
          <w:t>ח</w:t>
        </w:r>
        <w:r>
          <w:rPr>
            <w:rStyle w:val="Hyperlink"/>
            <w:rFonts w:cs="FrankRuehl;Times New Roman" w:ascii="FrankRuehl;Times New Roman" w:hAnsi="FrankRuehl;Times New Roman"/>
            <w:sz w:val="24"/>
            <w:u w:val="none"/>
            <w:rtl w:val="true"/>
          </w:rPr>
          <w:t>-</w:t>
        </w:r>
        <w:r>
          <w:rPr>
            <w:rStyle w:val="Hyperlink"/>
            <w:rFonts w:cs="FrankRuehl;Times New Roman" w:ascii="FrankRuehl;Times New Roman" w:hAnsi="FrankRuehl;Times New Roman"/>
            <w:sz w:val="24"/>
            <w:u w:val="none"/>
          </w:rPr>
          <w:t>1968</w:t>
        </w:r>
      </w:hyperlink>
    </w:p>
    <w:p>
      <w:pPr>
        <w:pStyle w:val="Normal"/>
        <w:tabs>
          <w:tab w:val="clear" w:pos="720"/>
          <w:tab w:val="left" w:pos="2552" w:leader="none"/>
        </w:tabs>
        <w:spacing w:lineRule="exact" w:line="240" w:before="120" w:after="120"/>
        <w:ind w:hanging="283" w:start="283" w:end="0"/>
        <w:jc w:val="both"/>
        <w:rPr/>
      </w:pPr>
      <w:hyperlink r:id="rId5">
        <w:r>
          <w:rPr>
            <w:rStyle w:val="Hyperlink"/>
            <w:rFonts w:ascii="FrankRuehl;Times New Roman" w:hAnsi="FrankRuehl;Times New Roman" w:cs="FrankRuehl;Times New Roman"/>
            <w:sz w:val="24"/>
            <w:sz w:val="24"/>
            <w:u w:val="none"/>
            <w:rtl w:val="true"/>
          </w:rPr>
          <w:t xml:space="preserve">חוק בתי המשפט </w:t>
        </w:r>
        <w:r>
          <w:rPr>
            <w:rStyle w:val="Hyperlink"/>
            <w:rFonts w:cs="FrankRuehl;Times New Roman" w:ascii="FrankRuehl;Times New Roman" w:hAnsi="FrankRuehl;Times New Roman"/>
            <w:sz w:val="24"/>
            <w:u w:val="none"/>
            <w:rtl w:val="true"/>
          </w:rPr>
          <w:t>[</w:t>
        </w:r>
        <w:r>
          <w:rPr>
            <w:rStyle w:val="Hyperlink"/>
            <w:rFonts w:ascii="FrankRuehl;Times New Roman" w:hAnsi="FrankRuehl;Times New Roman" w:cs="FrankRuehl;Times New Roman"/>
            <w:sz w:val="24"/>
            <w:sz w:val="24"/>
            <w:u w:val="none"/>
            <w:rtl w:val="true"/>
          </w:rPr>
          <w:t>נוסח משולב</w:t>
        </w:r>
        <w:r>
          <w:rPr>
            <w:rStyle w:val="Hyperlink"/>
            <w:rFonts w:cs="FrankRuehl;Times New Roman" w:ascii="FrankRuehl;Times New Roman" w:hAnsi="FrankRuehl;Times New Roman"/>
            <w:sz w:val="24"/>
            <w:u w:val="none"/>
            <w:rtl w:val="true"/>
          </w:rPr>
          <w:t xml:space="preserve">], </w:t>
        </w:r>
        <w:r>
          <w:rPr>
            <w:rStyle w:val="Hyperlink"/>
            <w:rFonts w:ascii="FrankRuehl;Times New Roman" w:hAnsi="FrankRuehl;Times New Roman" w:cs="FrankRuehl;Times New Roman"/>
            <w:sz w:val="24"/>
            <w:sz w:val="24"/>
            <w:u w:val="none"/>
            <w:rtl w:val="true"/>
          </w:rPr>
          <w:t>תשמ</w:t>
        </w:r>
        <w:r>
          <w:rPr>
            <w:rStyle w:val="Hyperlink"/>
            <w:rFonts w:cs="FrankRuehl;Times New Roman" w:ascii="FrankRuehl;Times New Roman" w:hAnsi="FrankRuehl;Times New Roman"/>
            <w:sz w:val="24"/>
            <w:u w:val="none"/>
            <w:rtl w:val="true"/>
          </w:rPr>
          <w:t>"</w:t>
        </w:r>
        <w:r>
          <w:rPr>
            <w:rStyle w:val="Hyperlink"/>
            <w:rFonts w:ascii="FrankRuehl;Times New Roman" w:hAnsi="FrankRuehl;Times New Roman" w:cs="FrankRuehl;Times New Roman"/>
            <w:sz w:val="24"/>
            <w:sz w:val="24"/>
            <w:u w:val="none"/>
            <w:rtl w:val="true"/>
          </w:rPr>
          <w:t>ד</w:t>
        </w:r>
        <w:r>
          <w:rPr>
            <w:rStyle w:val="Hyperlink"/>
            <w:rFonts w:cs="FrankRuehl;Times New Roman" w:ascii="FrankRuehl;Times New Roman" w:hAnsi="FrankRuehl;Times New Roman"/>
            <w:sz w:val="24"/>
            <w:u w:val="none"/>
            <w:rtl w:val="true"/>
          </w:rPr>
          <w:t>-</w:t>
        </w:r>
        <w:r>
          <w:rPr>
            <w:rStyle w:val="Hyperlink"/>
            <w:rFonts w:cs="FrankRuehl;Times New Roman" w:ascii="FrankRuehl;Times New Roman" w:hAnsi="FrankRuehl;Times New Roman"/>
            <w:sz w:val="24"/>
            <w:u w:val="none"/>
          </w:rPr>
          <w:t>1984</w:t>
        </w:r>
      </w:hyperlink>
      <w:r>
        <w:rPr>
          <w:rFonts w:cs="FrankRuehl;Times New Roman" w:ascii="FrankRuehl;Times New Roman" w:hAnsi="FrankRuehl;Times New Roman"/>
          <w:color w:val="0000FF"/>
          <w:sz w:val="24"/>
          <w:rtl w:val="true"/>
        </w:rPr>
        <w:t xml:space="preserve">: </w:t>
      </w:r>
      <w:r>
        <w:rPr>
          <w:rFonts w:ascii="FrankRuehl;Times New Roman" w:hAnsi="FrankRuehl;Times New Roman" w:cs="FrankRuehl;Times New Roman"/>
          <w:color w:val="0000FF"/>
          <w:sz w:val="24"/>
          <w:sz w:val="24"/>
          <w:rtl w:val="true"/>
        </w:rPr>
        <w:t>סע</w:t>
      </w:r>
      <w:r>
        <w:rPr>
          <w:rFonts w:cs="FrankRuehl;Times New Roman" w:ascii="FrankRuehl;Times New Roman" w:hAnsi="FrankRuehl;Times New Roman"/>
          <w:color w:val="0000FF"/>
          <w:sz w:val="24"/>
          <w:rtl w:val="true"/>
        </w:rPr>
        <w:t xml:space="preserve">'  </w:t>
      </w:r>
      <w:hyperlink r:id="rId6">
        <w:r>
          <w:rPr>
            <w:rStyle w:val="Hyperlink"/>
            <w:rFonts w:cs="FrankRuehl;Times New Roman" w:ascii="FrankRuehl;Times New Roman" w:hAnsi="FrankRuehl;Times New Roman"/>
            <w:sz w:val="24"/>
            <w:u w:val="none"/>
          </w:rPr>
          <w:t>77</w:t>
        </w:r>
        <w:r>
          <w:rPr>
            <w:rStyle w:val="Hyperlink"/>
            <w:rFonts w:ascii="FrankRuehl;Times New Roman" w:hAnsi="FrankRuehl;Times New Roman" w:cs="FrankRuehl;Times New Roman"/>
            <w:sz w:val="24"/>
            <w:sz w:val="24"/>
            <w:u w:val="none"/>
            <w:rtl w:val="true"/>
          </w:rPr>
          <w:t>א</w:t>
        </w:r>
      </w:hyperlink>
      <w:r>
        <w:rPr>
          <w:rFonts w:cs="FrankRuehl;Times New Roman" w:ascii="FrankRuehl;Times New Roman" w:hAnsi="FrankRuehl;Times New Roman"/>
          <w:color w:val="0000FF"/>
          <w:sz w:val="24"/>
          <w:rtl w:val="true"/>
        </w:rPr>
        <w:t>(</w:t>
      </w:r>
      <w:r>
        <w:rPr>
          <w:rFonts w:ascii="FrankRuehl;Times New Roman" w:hAnsi="FrankRuehl;Times New Roman" w:cs="FrankRuehl;Times New Roman"/>
          <w:color w:val="0000FF"/>
          <w:sz w:val="24"/>
          <w:sz w:val="24"/>
          <w:rtl w:val="true"/>
        </w:rPr>
        <w:t>א</w:t>
      </w:r>
      <w:r>
        <w:rPr>
          <w:rFonts w:cs="FrankRuehl;Times New Roman" w:ascii="FrankRuehl;Times New Roman" w:hAnsi="FrankRuehl;Times New Roman"/>
          <w:color w:val="0000FF"/>
          <w:sz w:val="24"/>
          <w:rtl w:val="true"/>
        </w:rPr>
        <w:t xml:space="preserve">), </w:t>
      </w:r>
      <w:hyperlink r:id="rId7">
        <w:r>
          <w:rPr>
            <w:rStyle w:val="Hyperlink"/>
            <w:rFonts w:cs="FrankRuehl;Times New Roman" w:ascii="FrankRuehl;Times New Roman" w:hAnsi="FrankRuehl;Times New Roman"/>
            <w:sz w:val="24"/>
            <w:u w:val="none"/>
          </w:rPr>
          <w:t>77</w:t>
        </w:r>
        <w:r>
          <w:rPr>
            <w:rStyle w:val="Hyperlink"/>
            <w:rFonts w:ascii="FrankRuehl;Times New Roman" w:hAnsi="FrankRuehl;Times New Roman" w:cs="FrankRuehl;Times New Roman"/>
            <w:sz w:val="24"/>
            <w:sz w:val="24"/>
            <w:u w:val="none"/>
            <w:rtl w:val="true"/>
          </w:rPr>
          <w:t>א</w:t>
        </w:r>
      </w:hyperlink>
      <w:r>
        <w:rPr>
          <w:rFonts w:cs="FrankRuehl;Times New Roman" w:ascii="FrankRuehl;Times New Roman" w:hAnsi="FrankRuehl;Times New Roman"/>
          <w:color w:val="0000FF"/>
          <w:sz w:val="24"/>
          <w:rtl w:val="true"/>
        </w:rPr>
        <w:t>(</w:t>
      </w:r>
      <w:r>
        <w:rPr>
          <w:rFonts w:ascii="FrankRuehl;Times New Roman" w:hAnsi="FrankRuehl;Times New Roman" w:cs="FrankRuehl;Times New Roman"/>
          <w:color w:val="0000FF"/>
          <w:sz w:val="24"/>
          <w:sz w:val="24"/>
          <w:rtl w:val="true"/>
        </w:rPr>
        <w:t>א</w:t>
      </w:r>
      <w:r>
        <w:rPr>
          <w:rFonts w:cs="FrankRuehl;Times New Roman" w:ascii="FrankRuehl;Times New Roman" w:hAnsi="FrankRuehl;Times New Roman"/>
          <w:color w:val="0000FF"/>
          <w:sz w:val="24"/>
        </w:rPr>
        <w:t>1</w:t>
      </w:r>
      <w:r>
        <w:rPr>
          <w:rFonts w:cs="FrankRuehl;Times New Roman" w:ascii="FrankRuehl;Times New Roman" w:hAnsi="FrankRuehl;Times New Roman"/>
          <w:color w:val="0000FF"/>
          <w:sz w:val="24"/>
          <w:rtl w:val="true"/>
        </w:rPr>
        <w:t xml:space="preserve">), </w:t>
      </w:r>
      <w:hyperlink r:id="rId8">
        <w:r>
          <w:rPr>
            <w:rStyle w:val="Hyperlink"/>
            <w:rFonts w:cs="FrankRuehl;Times New Roman" w:ascii="FrankRuehl;Times New Roman" w:hAnsi="FrankRuehl;Times New Roman"/>
            <w:sz w:val="24"/>
            <w:u w:val="none"/>
          </w:rPr>
          <w:t>77</w:t>
        </w:r>
        <w:r>
          <w:rPr>
            <w:rStyle w:val="Hyperlink"/>
            <w:rFonts w:ascii="FrankRuehl;Times New Roman" w:hAnsi="FrankRuehl;Times New Roman" w:cs="FrankRuehl;Times New Roman"/>
            <w:sz w:val="24"/>
            <w:sz w:val="24"/>
            <w:u w:val="none"/>
            <w:rtl w:val="true"/>
          </w:rPr>
          <w:t>א</w:t>
        </w:r>
      </w:hyperlink>
      <w:r>
        <w:rPr>
          <w:rFonts w:cs="FrankRuehl;Times New Roman" w:ascii="FrankRuehl;Times New Roman" w:hAnsi="FrankRuehl;Times New Roman"/>
          <w:color w:val="0000FF"/>
          <w:sz w:val="24"/>
          <w:rtl w:val="true"/>
        </w:rPr>
        <w:t>(</w:t>
      </w:r>
      <w:r>
        <w:rPr>
          <w:rFonts w:ascii="FrankRuehl;Times New Roman" w:hAnsi="FrankRuehl;Times New Roman" w:cs="FrankRuehl;Times New Roman"/>
          <w:color w:val="0000FF"/>
          <w:sz w:val="24"/>
          <w:sz w:val="24"/>
          <w:rtl w:val="true"/>
        </w:rPr>
        <w:t>א</w:t>
      </w:r>
      <w:r>
        <w:rPr>
          <w:rFonts w:cs="FrankRuehl;Times New Roman" w:ascii="FrankRuehl;Times New Roman" w:hAnsi="FrankRuehl;Times New Roman"/>
          <w:color w:val="0000FF"/>
          <w:sz w:val="24"/>
        </w:rPr>
        <w:t>1</w:t>
      </w:r>
      <w:r>
        <w:rPr>
          <w:rFonts w:cs="FrankRuehl;Times New Roman" w:ascii="FrankRuehl;Times New Roman" w:hAnsi="FrankRuehl;Times New Roman"/>
          <w:color w:val="0000FF"/>
          <w:sz w:val="24"/>
          <w:rtl w:val="true"/>
        </w:rPr>
        <w:t>)(</w:t>
      </w:r>
      <w:r>
        <w:rPr>
          <w:rFonts w:cs="FrankRuehl;Times New Roman" w:ascii="FrankRuehl;Times New Roman" w:hAnsi="FrankRuehl;Times New Roman"/>
          <w:color w:val="0000FF"/>
          <w:sz w:val="24"/>
        </w:rPr>
        <w:t>2</w:t>
      </w:r>
      <w:r>
        <w:rPr>
          <w:rFonts w:cs="FrankRuehl;Times New Roman" w:ascii="FrankRuehl;Times New Roman" w:hAnsi="FrankRuehl;Times New Roman"/>
          <w:color w:val="0000FF"/>
          <w:sz w:val="24"/>
          <w:rtl w:val="true"/>
        </w:rPr>
        <w:t>)</w:t>
      </w:r>
    </w:p>
    <w:p>
      <w:pPr>
        <w:pStyle w:val="Normal"/>
        <w:tabs>
          <w:tab w:val="clear" w:pos="720"/>
          <w:tab w:val="left" w:pos="2552" w:leader="none"/>
        </w:tabs>
        <w:ind w:end="0"/>
        <w:jc w:val="start"/>
        <w:rPr>
          <w:rFonts w:ascii="FrankRuehl;Times New Roman" w:hAnsi="FrankRuehl;Times New Roman" w:cs="FrankRuehl;Times New Roman"/>
          <w:color w:val="0000FF"/>
          <w:sz w:val="24"/>
        </w:rPr>
      </w:pPr>
      <w:r>
        <w:rPr>
          <w:rFonts w:cs="FrankRuehl;Times New Roman" w:ascii="FrankRuehl;Times New Roman" w:hAnsi="FrankRuehl;Times New Roman"/>
          <w:color w:val="0000FF"/>
          <w:sz w:val="24"/>
          <w:rtl w:val="true"/>
        </w:rPr>
      </w:r>
      <w:bookmarkStart w:id="8" w:name="LawTable_End"/>
      <w:bookmarkStart w:id="9" w:name="LawTable_End"/>
      <w:bookmarkEnd w:id="9"/>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bookmarkStart w:id="10" w:name="ABSTRACT_START"/>
      <w:bookmarkEnd w:id="10"/>
      <w:r>
        <w:rPr>
          <w:rFonts w:ascii="Times New Roman;Times New Roman" w:hAnsi="Times New Roman;Times New Roman" w:cs="Times New Roman;Times New Roman"/>
          <w:spacing w:val="0"/>
          <w:sz w:val="24"/>
          <w:sz w:val="24"/>
          <w:szCs w:val="26"/>
          <w:rtl w:val="true"/>
        </w:rPr>
        <w:t>מיני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רציו</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העובדה שבעל דין איים על המותב או על מי מבני משפחתו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או נהג כלפיו באופן שעולה כדי עבירה פלילית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אינה מקימה כשלעצמה עילת פסילה בין לפי העילה הכללית בדבר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חשש ממשי למשוא פנים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ובין לפי </w:t>
      </w:r>
      <w:hyperlink r:id="rId9">
        <w:r>
          <w:rPr>
            <w:rStyle w:val="Hyperlink"/>
            <w:rFonts w:ascii="Times New Roman;Times New Roman" w:hAnsi="Times New Roman;Times New Roman" w:cs="Times New Roman;Times New Roman"/>
            <w:spacing w:val="0"/>
            <w:sz w:val="24"/>
            <w:sz w:val="24"/>
            <w:szCs w:val="26"/>
            <w:rtl w:val="true"/>
          </w:rPr>
          <w:t>סעיף</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cs="Times New Roman;Times New Roman" w:ascii="Times New Roman;Times New Roman" w:hAnsi="Times New Roman;Times New Roman"/>
            <w:spacing w:val="0"/>
            <w:sz w:val="24"/>
            <w:szCs w:val="26"/>
          </w:rPr>
          <w:t>77</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Pr>
          <w:t>1</w:t>
        </w:r>
        <w:r>
          <w:rPr>
            <w:rStyle w:val="Hyperlink"/>
            <w:rFonts w:cs="Times New Roman;Times New Roman" w:ascii="Times New Roman;Times New Roman" w:hAnsi="Times New Roman;Times New Roman"/>
            <w:spacing w:val="0"/>
            <w:sz w:val="24"/>
            <w:szCs w:val="26"/>
            <w:rtl w:val="true"/>
          </w:rPr>
          <w:t>)(</w:t>
        </w:r>
        <w:r>
          <w:rPr>
            <w:rStyle w:val="Hyperlink"/>
            <w:rFonts w:cs="Times New Roman;Times New Roman" w:ascii="Times New Roman;Times New Roman" w:hAnsi="Times New Roman;Times New Roman"/>
            <w:spacing w:val="0"/>
            <w:sz w:val="24"/>
            <w:szCs w:val="26"/>
          </w:rPr>
          <w:t>2</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hyperlink r:id="rId10">
        <w:r>
          <w:rPr>
            <w:rStyle w:val="Hyperlink"/>
            <w:rFonts w:ascii="Times New Roman;Times New Roman" w:hAnsi="Times New Roman;Times New Roman" w:cs="Times New Roman;Times New Roman"/>
            <w:spacing w:val="0"/>
            <w:sz w:val="24"/>
            <w:sz w:val="24"/>
            <w:szCs w:val="26"/>
            <w:rtl w:val="true"/>
          </w:rPr>
          <w:t>חוק</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בתי</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המשפט</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בהקשר זה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מקום להבחנה בין תלונה שמגיש בעל הדין ובין תלונה שמגישים המותב או בן משפחתו בשל מצב דברים שאותו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פי הנטען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יצר בעל הדין תוך כדי ניהול ההליך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אין בכך לשלול אפשרות כי הדבר יוביל לפסילת המותב אך מדובר בנסיבות </w:t>
      </w:r>
      <w:r>
        <w:rPr>
          <w:rFonts w:ascii="Times New Roman;Times New Roman" w:hAnsi="Times New Roman;Times New Roman" w:cs="Times New Roman;Times New Roman"/>
          <w:spacing w:val="0"/>
          <w:sz w:val="24"/>
          <w:sz w:val="24"/>
          <w:szCs w:val="26"/>
          <w:rtl w:val="true"/>
        </w:rPr>
        <w:t>נדירות וחריגות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שקיומן ייבחן</w:t>
      </w:r>
      <w:r>
        <w:rPr>
          <w:rFonts w:ascii="Times New Roman;Times New Roman" w:hAnsi="Times New Roman;Times New Roman" w:cs="Times New Roman;Times New Roman"/>
          <w:spacing w:val="0"/>
          <w:sz w:val="24"/>
          <w:sz w:val="24"/>
          <w:szCs w:val="26"/>
          <w:rtl w:val="true"/>
        </w:rPr>
        <w:t xml:space="preserve"> על פי </w:t>
      </w:r>
      <w:r>
        <w:rPr>
          <w:rFonts w:ascii="Times New Roman;Times New Roman" w:hAnsi="Times New Roman;Times New Roman" w:cs="Times New Roman;Times New Roman"/>
          <w:spacing w:val="0"/>
          <w:sz w:val="24"/>
          <w:sz w:val="24"/>
          <w:szCs w:val="26"/>
          <w:rtl w:val="true"/>
        </w:rPr>
        <w:t>עובדות המקרה הקונקרטי תוך מתן משקל של ממש לתחושתו של המותב עצמו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בענייננו</w:t>
      </w:r>
      <w:r>
        <w:rPr>
          <w:rFonts w:ascii="Times New Roman;Times New Roman" w:hAnsi="Times New Roman;Times New Roman" w:cs="Times New Roman;Times New Roman"/>
          <w:spacing w:val="0"/>
          <w:sz w:val="24"/>
          <w:sz w:val="24"/>
          <w:szCs w:val="26"/>
          <w:rtl w:val="true"/>
        </w:rPr>
        <w:t xml:space="preserve"> </w:t>
      </w:r>
      <w:r>
        <w:rPr>
          <w:rFonts w:ascii="Times New Roman;Times New Roman" w:hAnsi="Times New Roman;Times New Roman" w:cs="Times New Roman;Times New Roman"/>
          <w:spacing w:val="0"/>
          <w:sz w:val="24"/>
          <w:sz w:val="24"/>
          <w:szCs w:val="26"/>
          <w:rtl w:val="true"/>
        </w:rPr>
        <w:t>אין</w:t>
      </w:r>
      <w:r>
        <w:rPr>
          <w:rFonts w:ascii="Times New Roman;Times New Roman" w:hAnsi="Times New Roman;Times New Roman" w:cs="Times New Roman;Times New Roman"/>
          <w:spacing w:val="0"/>
          <w:sz w:val="24"/>
          <w:sz w:val="24"/>
          <w:szCs w:val="26"/>
          <w:rtl w:val="true"/>
        </w:rPr>
        <w:t xml:space="preserve"> מתקיימות נסיבות חריגות</w:t>
      </w:r>
      <w:r>
        <w:rPr>
          <w:rFonts w:ascii="Times New Roman;Times New Roman" w:hAnsi="Times New Roman;Times New Roman" w:cs="Times New Roman;Times New Roman"/>
          <w:spacing w:val="0"/>
          <w:sz w:val="24"/>
          <w:sz w:val="24"/>
          <w:szCs w:val="26"/>
          <w:rtl w:val="true"/>
        </w:rPr>
        <w:t xml:space="preserve"> כאלה</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בתי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משפט – פסלות שופט – עילות הפסלות</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בתי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משפט – שופטים – פסילה</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ערעור על החלטת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מחוזי בת</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א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סגן הנשיא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השופט ח</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כבוב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שלא לפסול עצמו מלדון בעניינו של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רקע</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הורשע בעבירות שונות שעניינן במעילה שביצע בהיקף של כ</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Pr>
        <w:t>340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מיליון ₪</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יומיים קודם למועד שנקבע לשמיעת הטיעונים לעונש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הגיש המערער בקשת פסלות בה ציין כי הוא נעצר לצורך חקירה בעקבות תלונה שהגיש נגדו בנו של המותב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עו</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כבוב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בתלונתו טען עו</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כבוב כי המערער ניסה לסחוט אותו באיומים לצורך השפעה על ההליך נושא הערעור דנן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לטענת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עקב התלונה שהגיש עו</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ד כבוב נגדו קמה בעניינו של המותב עילת פסלות לפי </w:t>
      </w:r>
      <w:hyperlink r:id="rId11">
        <w:r>
          <w:rPr>
            <w:rStyle w:val="Hyperlink"/>
            <w:rFonts w:ascii="Times New Roman;Times New Roman" w:hAnsi="Times New Roman;Times New Roman" w:cs="Times New Roman;Times New Roman"/>
            <w:spacing w:val="0"/>
            <w:sz w:val="24"/>
            <w:sz w:val="24"/>
            <w:szCs w:val="26"/>
            <w:rtl w:val="true"/>
          </w:rPr>
          <w:t>סעיף</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cs="Times New Roman;Times New Roman" w:ascii="Times New Roman;Times New Roman" w:hAnsi="Times New Roman;Times New Roman"/>
            <w:spacing w:val="0"/>
            <w:sz w:val="24"/>
            <w:szCs w:val="26"/>
          </w:rPr>
          <w:t>77</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Pr>
          <w:t>1</w:t>
        </w:r>
        <w:r>
          <w:rPr>
            <w:rStyle w:val="Hyperlink"/>
            <w:rFonts w:cs="Times New Roman;Times New Roman" w:ascii="Times New Roman;Times New Roman" w:hAnsi="Times New Roman;Times New Roman"/>
            <w:spacing w:val="0"/>
            <w:sz w:val="24"/>
            <w:szCs w:val="26"/>
            <w:rtl w:val="true"/>
          </w:rPr>
          <w:t>)(</w:t>
        </w:r>
        <w:r>
          <w:rPr>
            <w:rStyle w:val="Hyperlink"/>
            <w:rFonts w:cs="Times New Roman;Times New Roman" w:ascii="Times New Roman;Times New Roman" w:hAnsi="Times New Roman;Times New Roman"/>
            <w:spacing w:val="0"/>
            <w:sz w:val="24"/>
            <w:szCs w:val="26"/>
          </w:rPr>
          <w:t>2</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hyperlink r:id="rId12">
        <w:r>
          <w:rPr>
            <w:rStyle w:val="Hyperlink"/>
            <w:rFonts w:ascii="Times New Roman;Times New Roman" w:hAnsi="Times New Roman;Times New Roman" w:cs="Times New Roman;Times New Roman"/>
            <w:spacing w:val="0"/>
            <w:sz w:val="24"/>
            <w:sz w:val="24"/>
            <w:szCs w:val="26"/>
            <w:rtl w:val="true"/>
          </w:rPr>
          <w:t>חוק</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בתי</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המשפט</w:t>
        </w:r>
      </w:hyperlink>
      <w:r>
        <w:rPr>
          <w:rFonts w:ascii="Times New Roman;Times New Roman" w:hAnsi="Times New Roman;Times New Roman" w:cs="Times New Roman;Times New Roman"/>
          <w:spacing w:val="0"/>
          <w:sz w:val="24"/>
          <w:sz w:val="24"/>
          <w:szCs w:val="26"/>
          <w:rtl w:val="true"/>
        </w:rPr>
        <w:t xml:space="preserve">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נוסח משולב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בשל עניין אישי ממשי שיש לקרוב משפחה מדרגה ראשונה של השופט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בנו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כבוב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בצד להליך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הוסיף וטען כי חקירת התלונה נגדו צפויה להימשך זמן ניכר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וכי בשים לב למשך הזמן שבו נאסר עליו ליצור קשר עם בני משפחת כבוב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ובהינתן הקשר הלכאורי בין תלונתו של עו</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כבוב ובין ההליך דנן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המותב לפסול עצמו מהמשך הדיון בהליך</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נשיאת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העליון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השופטת 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חיות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דחתה את הערעור מהטעמים הבאים</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hyperlink r:id="rId13">
        <w:r>
          <w:rPr>
            <w:rStyle w:val="Hyperlink"/>
            <w:rFonts w:ascii="Times New Roman;Times New Roman" w:hAnsi="Times New Roman;Times New Roman" w:cs="Times New Roman;Times New Roman"/>
            <w:spacing w:val="0"/>
            <w:sz w:val="24"/>
            <w:sz w:val="24"/>
            <w:szCs w:val="26"/>
            <w:rtl w:val="true"/>
          </w:rPr>
          <w:t>סעיף</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cs="Times New Roman;Times New Roman" w:ascii="Times New Roman;Times New Roman" w:hAnsi="Times New Roman;Times New Roman"/>
            <w:spacing w:val="0"/>
            <w:sz w:val="24"/>
            <w:szCs w:val="26"/>
          </w:rPr>
          <w:t>77</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r>
        <w:rPr>
          <w:rFonts w:ascii="Times New Roman;Times New Roman" w:hAnsi="Times New Roman;Times New Roman" w:cs="Times New Roman;Times New Roman"/>
          <w:spacing w:val="0"/>
          <w:sz w:val="24"/>
          <w:sz w:val="24"/>
          <w:szCs w:val="26"/>
          <w:rtl w:val="true"/>
        </w:rPr>
        <w:t xml:space="preserve">חוק בתי המשפט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נוסח משולב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קובע את עילת הפסלות הכללית מקום שקיים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חשש ממשי למשוא פנים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בתיקון </w:t>
      </w:r>
      <w:r>
        <w:rPr>
          <w:rFonts w:cs="Times New Roman;Times New Roman" w:ascii="Times New Roman;Times New Roman" w:hAnsi="Times New Roman;Times New Roman"/>
          <w:spacing w:val="0"/>
          <w:sz w:val="24"/>
          <w:szCs w:val="26"/>
        </w:rPr>
        <w:t>38</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hyperlink r:id="rId14">
        <w:r>
          <w:rPr>
            <w:rStyle w:val="Hyperlink"/>
            <w:rFonts w:ascii="Times New Roman;Times New Roman" w:hAnsi="Times New Roman;Times New Roman" w:cs="Times New Roman;Times New Roman"/>
            <w:spacing w:val="0"/>
            <w:sz w:val="24"/>
            <w:sz w:val="24"/>
            <w:szCs w:val="26"/>
            <w:rtl w:val="true"/>
          </w:rPr>
          <w:t>חוק</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בתי</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המשפט</w:t>
        </w:r>
      </w:hyperlink>
      <w:r>
        <w:rPr>
          <w:rFonts w:ascii="Times New Roman;Times New Roman" w:hAnsi="Times New Roman;Times New Roman" w:cs="Times New Roman;Times New Roman"/>
          <w:spacing w:val="0"/>
          <w:sz w:val="24"/>
          <w:sz w:val="24"/>
          <w:szCs w:val="26"/>
          <w:rtl w:val="true"/>
        </w:rPr>
        <w:t xml:space="preserve"> הוסיף המחוקק </w:t>
      </w:r>
      <w:hyperlink r:id="rId15">
        <w:r>
          <w:rPr>
            <w:rStyle w:val="Hyperlink"/>
            <w:rFonts w:ascii="Times New Roman;Times New Roman" w:hAnsi="Times New Roman;Times New Roman" w:cs="Times New Roman;Times New Roman"/>
            <w:spacing w:val="0"/>
            <w:sz w:val="24"/>
            <w:sz w:val="24"/>
            <w:szCs w:val="26"/>
            <w:rtl w:val="true"/>
          </w:rPr>
          <w:t>בסעיף</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cs="Times New Roman;Times New Roman" w:ascii="Times New Roman;Times New Roman" w:hAnsi="Times New Roman;Times New Roman"/>
            <w:spacing w:val="0"/>
            <w:sz w:val="24"/>
            <w:szCs w:val="26"/>
          </w:rPr>
          <w:t>77</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Pr>
          <w:t>1</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על העילה הכללית מספר עילות פסלות שזכו בפסיקה ובספרות לכינוי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עילות חובה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עילת הפסלות שבמוקד הדיון שבפנינו קבועה </w:t>
      </w:r>
      <w:hyperlink r:id="rId16">
        <w:r>
          <w:rPr>
            <w:rStyle w:val="Hyperlink"/>
            <w:rFonts w:ascii="Times New Roman;Times New Roman" w:hAnsi="Times New Roman;Times New Roman" w:cs="Times New Roman;Times New Roman"/>
            <w:spacing w:val="0"/>
            <w:sz w:val="24"/>
            <w:sz w:val="24"/>
            <w:szCs w:val="26"/>
            <w:rtl w:val="true"/>
          </w:rPr>
          <w:t>בסעיף</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cs="Times New Roman;Times New Roman" w:ascii="Times New Roman;Times New Roman" w:hAnsi="Times New Roman;Times New Roman"/>
            <w:spacing w:val="0"/>
            <w:sz w:val="24"/>
            <w:szCs w:val="26"/>
          </w:rPr>
          <w:t>77</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Pr>
          <w:t>1</w:t>
        </w:r>
        <w:r>
          <w:rPr>
            <w:rStyle w:val="Hyperlink"/>
            <w:rFonts w:cs="Times New Roman;Times New Roman" w:ascii="Times New Roman;Times New Roman" w:hAnsi="Times New Roman;Times New Roman"/>
            <w:spacing w:val="0"/>
            <w:sz w:val="24"/>
            <w:szCs w:val="26"/>
            <w:rtl w:val="true"/>
          </w:rPr>
          <w:t>)(</w:t>
        </w:r>
        <w:r>
          <w:rPr>
            <w:rStyle w:val="Hyperlink"/>
            <w:rFonts w:cs="Times New Roman;Times New Roman" w:ascii="Times New Roman;Times New Roman" w:hAnsi="Times New Roman;Times New Roman"/>
            <w:spacing w:val="0"/>
            <w:sz w:val="24"/>
            <w:szCs w:val="26"/>
          </w:rPr>
          <w:t>2</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סעיף זה מקים חזקה חלוטה ולפיה אם יש לשופט או לבן משפחתו מדרגה ראשונה עניין כספי או אישי ממשי בהליך או בתוצאותיו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בצד להליך או בבא</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כוחו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יש בכך כדי לפגום באובייקטיביות השיפוטית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השאלה מהו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עניין ממשי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כספי או אישי המוליך לפסלות שבה מחויב המותב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לא זכתה להתייחסות מקיפה בפסיקה מאז חקיקת תיקון </w:t>
      </w:r>
      <w:r>
        <w:rPr>
          <w:rFonts w:cs="Times New Roman;Times New Roman" w:ascii="Times New Roman;Times New Roman" w:hAnsi="Times New Roman;Times New Roman"/>
          <w:spacing w:val="0"/>
          <w:sz w:val="24"/>
          <w:szCs w:val="26"/>
        </w:rPr>
        <w:t>38</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בשנת </w:t>
      </w:r>
      <w:r>
        <w:rPr>
          <w:rFonts w:cs="Times New Roman;Times New Roman" w:ascii="Times New Roman;Times New Roman" w:hAnsi="Times New Roman;Times New Roman"/>
          <w:spacing w:val="0"/>
          <w:sz w:val="24"/>
          <w:szCs w:val="26"/>
        </w:rPr>
        <w:t>2004</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בפסקי הדין הספורים שהתייחסו לשאלה זו נפסק כי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לא כל נגיעה כספית או חפצית של שופט צריכה להוביל לפסלותו המיידית בהתעלם משיעורה ומהאפשרות כי תוביל ליצירתו של משוא פנים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וכן כי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יש לבחון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בין היתר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את ערכו של האינטרס באופן כללי ובאופן פרטני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את המיידיות שלו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את הוודאות שלו והיותו אינטרס ישיר או עקיף של השופט</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הגישה שאומצה בהקשר זה בפסיקה היא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אפוא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כי יש לפרש את המונח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עניין ממשי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פי מבחן החשש הממשי למשוא פנים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תוך מתן משקל לקשר שבין העניין האישי ובין השופט וההליך שבו נתבקשה פסילתו</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מה משמיעים לנו דיני הפסלות במקרים שבהם נחשד בעל דין בכך שאיים על שופט או על בן משפחתו והוא מעלה טענה לפיה בנסיבות שנוצרו יש למותב או לבן המשפחה עניין אישי ממשי בהליך או בבעל הדין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המחייב את פסילת המותב</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כפי שנפסק לא אחת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גם לאחר חקיקת תיקון </w:t>
      </w:r>
      <w:r>
        <w:rPr>
          <w:rFonts w:cs="Times New Roman;Times New Roman" w:ascii="Times New Roman;Times New Roman" w:hAnsi="Times New Roman;Times New Roman"/>
          <w:spacing w:val="0"/>
          <w:sz w:val="24"/>
          <w:szCs w:val="26"/>
        </w:rPr>
        <w:t>38</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לחוק</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העובדה שבעל דין איים על המותב או נהג כלפיו באופן שעולה כדי עבירה פלילית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אינה מקימה כשלעצמה עילת פסילה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בהקשר זה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ובניגוד לטענת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מקום להבחנה בין תלונה שמגיש בעל הדין ובין תלונה שמגישים המותב או בן משפחתו בשל מצב דברים שאותו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פי הנטען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יצר בעל הדין תוך כדי ניהול ההליך</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עיקרון יסוד בדיני הפסלות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בין לפני תיקון </w:t>
      </w:r>
      <w:r>
        <w:rPr>
          <w:rFonts w:cs="Times New Roman;Times New Roman" w:ascii="Times New Roman;Times New Roman" w:hAnsi="Times New Roman;Times New Roman"/>
          <w:spacing w:val="0"/>
          <w:sz w:val="24"/>
          <w:szCs w:val="26"/>
        </w:rPr>
        <w:t>38</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לחוק ובין לאחריו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הוא שאין לאפשר לבעל דין לקבוע מי יפסוק בעניינו או להחליפו כאוות נפשו באמצעות פרובוקציות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עיקרון זה כוחו יפה גם כשמדובר באיומים על בן משפחה של השופט</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והוא חל בין אם מבקש הפסילה טוען לעילה הכללית בדבר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חשש ממשי למשוא פנים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או לעילה הספציפית המנויה </w:t>
      </w:r>
      <w:hyperlink r:id="rId17">
        <w:r>
          <w:rPr>
            <w:rStyle w:val="Hyperlink"/>
            <w:rFonts w:ascii="Times New Roman;Times New Roman" w:hAnsi="Times New Roman;Times New Roman" w:cs="Times New Roman;Times New Roman"/>
            <w:spacing w:val="0"/>
            <w:sz w:val="24"/>
            <w:sz w:val="24"/>
            <w:szCs w:val="26"/>
            <w:rtl w:val="true"/>
          </w:rPr>
          <w:t>בסעיף</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cs="Times New Roman;Times New Roman" w:ascii="Times New Roman;Times New Roman" w:hAnsi="Times New Roman;Times New Roman"/>
            <w:spacing w:val="0"/>
            <w:sz w:val="24"/>
            <w:szCs w:val="26"/>
          </w:rPr>
          <w:t>77</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Pr>
          <w:t>1</w:t>
        </w:r>
        <w:r>
          <w:rPr>
            <w:rStyle w:val="Hyperlink"/>
            <w:rFonts w:cs="Times New Roman;Times New Roman" w:ascii="Times New Roman;Times New Roman" w:hAnsi="Times New Roman;Times New Roman"/>
            <w:spacing w:val="0"/>
            <w:sz w:val="24"/>
            <w:szCs w:val="26"/>
            <w:rtl w:val="true"/>
          </w:rPr>
          <w:t>)(</w:t>
        </w:r>
        <w:r>
          <w:rPr>
            <w:rStyle w:val="Hyperlink"/>
            <w:rFonts w:cs="Times New Roman;Times New Roman" w:ascii="Times New Roman;Times New Roman" w:hAnsi="Times New Roman;Times New Roman"/>
            <w:spacing w:val="0"/>
            <w:sz w:val="24"/>
            <w:szCs w:val="26"/>
          </w:rPr>
          <w:t>2</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אחרת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כפי שכבר נפסק</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יתאפשר לכל בעל דין שדעתו אינה נוחה מן המותב הדן בעניינו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לייצר לעצמו בדרך זו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עניין אישי ממשי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ובכך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ייפתח פתח רחב לכל בעל דין לבחור את המותב המתאים לו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כמו כן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עלול הדבר ליצור תמריצים מסוכנים לפגיעה בשופט ובבני משפחתו על מנת להביא לפסילתו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בהקשר זה אין נפקא מינה אם בעל הדין מכחיש את האיום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אם מדובר בחשד לאיום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או בראיות לאיום בפועל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בענייננו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מקבלים הדברים משנה תוקף נוכח הרקע להגשת התלונה במשטרה על ידי עו</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כבוב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אשר על פי דברי המערער עצמו עניינה בסחיטה הקשורה להשפעה על ההליך המשפטי המתנהל נגדו</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קבלת טענת פסלות בנסיבות כגון אלה חותרת תחת העקרונות שלהם מחויב כל שופט ולפיהם עליו למלא את תפקידו ללא משוא פנים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אך גם ללא מורא</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אמנם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להוציא מכלל אפשרות נ</w:t>
      </w:r>
      <w:r>
        <w:rPr>
          <w:rFonts w:ascii="Times New Roman;Times New Roman" w:hAnsi="Times New Roman;Times New Roman" w:cs="Times New Roman;Times New Roman"/>
          <w:spacing w:val="0"/>
          <w:sz w:val="24"/>
          <w:sz w:val="24"/>
          <w:szCs w:val="26"/>
          <w:rtl w:val="true"/>
        </w:rPr>
        <w:t>סיבות העשויות להביא לפסילת</w:t>
      </w:r>
      <w:r>
        <w:rPr>
          <w:rFonts w:ascii="Times New Roman;Times New Roman" w:hAnsi="Times New Roman;Times New Roman" w:cs="Times New Roman;Times New Roman"/>
          <w:spacing w:val="0"/>
          <w:sz w:val="24"/>
          <w:sz w:val="24"/>
          <w:szCs w:val="26"/>
          <w:rtl w:val="true"/>
        </w:rPr>
        <w:t>ו</w:t>
      </w:r>
      <w:r>
        <w:rPr>
          <w:rFonts w:ascii="Times New Roman;Times New Roman" w:hAnsi="Times New Roman;Times New Roman" w:cs="Times New Roman;Times New Roman"/>
          <w:spacing w:val="0"/>
          <w:sz w:val="24"/>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של מותב מלשבת בדין </w:t>
      </w:r>
      <w:r>
        <w:rPr>
          <w:rFonts w:ascii="Times New Roman;Times New Roman" w:hAnsi="Times New Roman;Times New Roman" w:cs="Times New Roman;Times New Roman"/>
          <w:spacing w:val="0"/>
          <w:sz w:val="24"/>
          <w:sz w:val="24"/>
          <w:szCs w:val="26"/>
          <w:rtl w:val="true"/>
        </w:rPr>
        <w:t xml:space="preserve">בשל איומים </w:t>
      </w:r>
      <w:r>
        <w:rPr>
          <w:rFonts w:ascii="Times New Roman;Times New Roman" w:hAnsi="Times New Roman;Times New Roman" w:cs="Times New Roman;Times New Roman"/>
          <w:spacing w:val="0"/>
          <w:sz w:val="24"/>
          <w:sz w:val="24"/>
          <w:szCs w:val="26"/>
          <w:rtl w:val="true"/>
        </w:rPr>
        <w:t xml:space="preserve">או חשד לאיומים </w:t>
      </w:r>
      <w:r>
        <w:rPr>
          <w:rFonts w:ascii="Times New Roman;Times New Roman" w:hAnsi="Times New Roman;Times New Roman" w:cs="Times New Roman;Times New Roman"/>
          <w:spacing w:val="0"/>
          <w:sz w:val="24"/>
          <w:sz w:val="24"/>
          <w:szCs w:val="26"/>
          <w:rtl w:val="true"/>
        </w:rPr>
        <w:t>המופנים</w:t>
      </w:r>
      <w:r>
        <w:rPr>
          <w:rFonts w:ascii="Times New Roman;Times New Roman" w:hAnsi="Times New Roman;Times New Roman" w:cs="Times New Roman;Times New Roman"/>
          <w:spacing w:val="0"/>
          <w:sz w:val="24"/>
          <w:sz w:val="24"/>
          <w:szCs w:val="26"/>
          <w:rtl w:val="true"/>
        </w:rPr>
        <w:t xml:space="preserve"> </w:t>
      </w:r>
      <w:r>
        <w:rPr>
          <w:rFonts w:ascii="Times New Roman;Times New Roman" w:hAnsi="Times New Roman;Times New Roman" w:cs="Times New Roman;Times New Roman"/>
          <w:spacing w:val="0"/>
          <w:sz w:val="24"/>
          <w:sz w:val="24"/>
          <w:szCs w:val="26"/>
          <w:rtl w:val="true"/>
        </w:rPr>
        <w:t>נגדו</w:t>
      </w:r>
      <w:r>
        <w:rPr>
          <w:rFonts w:ascii="Times New Roman;Times New Roman" w:hAnsi="Times New Roman;Times New Roman" w:cs="Times New Roman;Times New Roman"/>
          <w:spacing w:val="0"/>
          <w:sz w:val="24"/>
          <w:sz w:val="24"/>
          <w:szCs w:val="26"/>
          <w:rtl w:val="true"/>
        </w:rPr>
        <w:t xml:space="preserve"> או נגד מי מבני משפחתו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אך נסיבות אלה הן</w:t>
      </w:r>
      <w:r>
        <w:rPr>
          <w:rFonts w:ascii="Times New Roman;Times New Roman" w:hAnsi="Times New Roman;Times New Roman" w:cs="Times New Roman;Times New Roman"/>
          <w:spacing w:val="0"/>
          <w:sz w:val="24"/>
          <w:sz w:val="24"/>
          <w:szCs w:val="26"/>
          <w:rtl w:val="true"/>
        </w:rPr>
        <w:t xml:space="preserve"> נדירות וחריגות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w:t>
      </w:r>
      <w:r>
        <w:rPr>
          <w:rFonts w:ascii="Times New Roman;Times New Roman" w:hAnsi="Times New Roman;Times New Roman" w:cs="Times New Roman;Times New Roman"/>
          <w:spacing w:val="0"/>
          <w:sz w:val="24"/>
          <w:sz w:val="24"/>
          <w:szCs w:val="26"/>
          <w:rtl w:val="true"/>
        </w:rPr>
        <w:t>קיומן ייבחן</w:t>
      </w:r>
      <w:r>
        <w:rPr>
          <w:rFonts w:ascii="Times New Roman;Times New Roman" w:hAnsi="Times New Roman;Times New Roman" w:cs="Times New Roman;Times New Roman"/>
          <w:spacing w:val="0"/>
          <w:sz w:val="24"/>
          <w:sz w:val="24"/>
          <w:szCs w:val="26"/>
          <w:rtl w:val="true"/>
        </w:rPr>
        <w:t xml:space="preserve"> על פי </w:t>
      </w:r>
      <w:r>
        <w:rPr>
          <w:rFonts w:ascii="Times New Roman;Times New Roman" w:hAnsi="Times New Roman;Times New Roman" w:cs="Times New Roman;Times New Roman"/>
          <w:spacing w:val="0"/>
          <w:sz w:val="24"/>
          <w:sz w:val="24"/>
          <w:szCs w:val="26"/>
          <w:rtl w:val="true"/>
        </w:rPr>
        <w:t>עובדות המקרה הקונקרטי תוך מתן משקל של ממש לתחושתו של המותב עצמו</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בענייננו</w:t>
      </w:r>
      <w:r>
        <w:rPr>
          <w:rFonts w:ascii="Times New Roman;Times New Roman" w:hAnsi="Times New Roman;Times New Roman" w:cs="Times New Roman;Times New Roman"/>
          <w:spacing w:val="0"/>
          <w:sz w:val="24"/>
          <w:sz w:val="24"/>
          <w:szCs w:val="26"/>
          <w:rtl w:val="true"/>
        </w:rPr>
        <w:t xml:space="preserve"> </w:t>
      </w:r>
      <w:r>
        <w:rPr>
          <w:rFonts w:ascii="Times New Roman;Times New Roman" w:hAnsi="Times New Roman;Times New Roman" w:cs="Times New Roman;Times New Roman"/>
          <w:spacing w:val="0"/>
          <w:sz w:val="24"/>
          <w:sz w:val="24"/>
          <w:szCs w:val="26"/>
          <w:rtl w:val="true"/>
        </w:rPr>
        <w:t>אין</w:t>
      </w:r>
      <w:r>
        <w:rPr>
          <w:rFonts w:ascii="Times New Roman;Times New Roman" w:hAnsi="Times New Roman;Times New Roman" w:cs="Times New Roman;Times New Roman"/>
          <w:spacing w:val="0"/>
          <w:sz w:val="24"/>
          <w:sz w:val="24"/>
          <w:szCs w:val="26"/>
          <w:rtl w:val="true"/>
        </w:rPr>
        <w:t xml:space="preserve"> מתקיימות נסיבות חריגות</w:t>
      </w:r>
      <w:r>
        <w:rPr>
          <w:rFonts w:ascii="Times New Roman;Times New Roman" w:hAnsi="Times New Roman;Times New Roman" w:cs="Times New Roman;Times New Roman"/>
          <w:spacing w:val="0"/>
          <w:sz w:val="24"/>
          <w:sz w:val="24"/>
          <w:szCs w:val="26"/>
          <w:rtl w:val="true"/>
        </w:rPr>
        <w:t xml:space="preserve"> כאלה</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המותב הבהיר בהחלטתו באופן שאינו משתמע לשתי פנים כי יכולתו להמשיך ולנהל את המשפט ולגזור את דינו של המערער באופן מקצועי וללא משוא פנים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 נפגמה בנסיבות העניין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לפיכך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דין הערעור להידחות</w:t>
      </w:r>
      <w:r>
        <w:rPr>
          <w:rFonts w:cs="Times New Roman;Times New Roman" w:ascii="Times New Roman;Times New Roman" w:hAnsi="Times New Roman;Times New Roman"/>
          <w:spacing w:val="0"/>
          <w:sz w:val="24"/>
          <w:szCs w:val="26"/>
          <w:rtl w:val="true"/>
        </w:rPr>
        <w:t xml:space="preserve">. </w:t>
      </w:r>
    </w:p>
    <w:p>
      <w:pPr>
        <w:pStyle w:val="Normal"/>
        <w:tabs>
          <w:tab w:val="clear" w:pos="720"/>
          <w:tab w:val="left" w:pos="2552" w:leader="none"/>
        </w:tabs>
        <w:ind w:end="0"/>
        <w:jc w:val="start"/>
        <w:rPr>
          <w:rFonts w:ascii="Times New Roman;Times New Roman" w:hAnsi="Times New Roman;Times New Roman" w:cs="Times New Roman;Times New Roman"/>
          <w:spacing w:val="0"/>
          <w:sz w:val="24"/>
          <w:szCs w:val="26"/>
        </w:rPr>
      </w:pPr>
      <w:r>
        <w:rPr>
          <w:rFonts w:cs="Times New Roman;Times New Roman"/>
          <w:spacing w:val="0"/>
          <w:sz w:val="24"/>
          <w:szCs w:val="26"/>
          <w:rtl w:val="true"/>
        </w:rPr>
      </w:r>
      <w:bookmarkStart w:id="11" w:name="ABSTRACT_END"/>
      <w:bookmarkStart w:id="12" w:name="ABSTRACT_END"/>
      <w:bookmarkEnd w:id="12"/>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3" w:name="PsakDin"/>
            <w:bookmarkStart w:id="14" w:name="BeginProtocol"/>
            <w:bookmarkStart w:id="15" w:name="secretary"/>
            <w:bookmarkEnd w:id="13"/>
            <w:bookmarkEnd w:id="14"/>
            <w:bookmarkEnd w:id="15"/>
            <w:r>
              <w:rPr>
                <w:rtl w:val="true"/>
              </w:rPr>
              <w:t>פסק</w:t>
            </w:r>
            <w:r>
              <w:rPr>
                <w:rtl w:val="true"/>
              </w:rPr>
              <w:t>-</w:t>
            </w:r>
            <w:r>
              <w:rPr>
                <w:rtl w:val="true"/>
              </w:rPr>
              <w:t>דין</w:t>
            </w:r>
          </w:p>
        </w:tc>
      </w:tr>
    </w:tbl>
    <w:p>
      <w:pPr>
        <w:pStyle w:val="Ruller41"/>
        <w:ind w:end="0"/>
        <w:jc w:val="both"/>
        <w:rPr>
          <w:u w:val="single"/>
        </w:rPr>
      </w:pPr>
      <w:r>
        <w:rPr>
          <w:u w:val="single"/>
          <w:rtl w:val="true"/>
        </w:rPr>
      </w:r>
    </w:p>
    <w:p>
      <w:pPr>
        <w:pStyle w:val="Ruller41"/>
        <w:ind w:end="0"/>
        <w:jc w:val="both"/>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החלטת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tl w:val="true"/>
        </w:rPr>
        <w:t>-</w:t>
      </w:r>
      <w:r>
        <w:rPr>
          <w:rtl w:val="true"/>
        </w:rPr>
        <w:t>יפו</w:t>
      </w:r>
      <w:r>
        <w:rPr>
          <w:rFonts w:eastAsia="Arial TUR;Arial" w:cs="Arial TUR;Arial"/>
          <w:rtl w:val="true"/>
        </w:rPr>
        <w:t xml:space="preserve"> </w:t>
      </w:r>
      <w:r>
        <w:rPr>
          <w:rtl w:val="true"/>
        </w:rPr>
        <w:t>(</w:t>
      </w:r>
      <w:r>
        <w:rPr>
          <w:rtl w:val="true"/>
        </w:rPr>
        <w:t>סגן</w:t>
      </w:r>
      <w:r>
        <w:rPr>
          <w:rFonts w:eastAsia="Arial TUR;Arial" w:cs="Arial TUR;Arial"/>
          <w:rtl w:val="true"/>
        </w:rPr>
        <w:t xml:space="preserve"> </w:t>
      </w:r>
      <w:r>
        <w:rPr>
          <w:rtl w:val="true"/>
        </w:rPr>
        <w:t>הנשיא</w:t>
      </w:r>
      <w:r>
        <w:rPr>
          <w:rtl w:val="true"/>
        </w:rPr>
        <w:t xml:space="preserve">, </w:t>
      </w:r>
      <w:r>
        <w:rPr>
          <w:rtl w:val="true"/>
        </w:rPr>
        <w:t>השופט</w:t>
      </w:r>
      <w:r>
        <w:rPr>
          <w:rFonts w:eastAsia="Arial TUR;Arial" w:cs="Arial TUR;Arial"/>
          <w:rtl w:val="true"/>
        </w:rPr>
        <w:t xml:space="preserve"> </w:t>
      </w:r>
      <w:r>
        <w:rPr>
          <w:rFonts w:ascii="Century" w:hAnsi="Century" w:cs="Miriam;Miriam"/>
          <w:b/>
          <w:b/>
          <w:spacing w:val="0"/>
          <w:szCs w:val="24"/>
          <w:rtl w:val="true"/>
        </w:rPr>
        <w:t>ח</w:t>
      </w:r>
      <w:r>
        <w:rPr>
          <w:rFonts w:cs="Miriam;Miriam" w:ascii="Century" w:hAnsi="Century"/>
          <w:b/>
          <w:spacing w:val="0"/>
          <w:szCs w:val="24"/>
          <w:rtl w:val="true"/>
        </w:rPr>
        <w:t>'</w:t>
      </w:r>
      <w:r>
        <w:rPr>
          <w:rtl w:val="true"/>
        </w:rPr>
        <w:t xml:space="preserve"> </w:t>
      </w:r>
      <w:r>
        <w:rPr>
          <w:rFonts w:ascii="Century" w:hAnsi="Century" w:cs="Miriam;Miriam"/>
          <w:b/>
          <w:b/>
          <w:spacing w:val="0"/>
          <w:szCs w:val="24"/>
          <w:rtl w:val="true"/>
        </w:rPr>
        <w:t>כבוב</w:t>
      </w:r>
      <w:r>
        <w:rPr>
          <w:rtl w:val="true"/>
        </w:rPr>
        <w:t xml:space="preserve">) </w:t>
      </w:r>
      <w:r>
        <w:rPr>
          <w:rtl w:val="true"/>
        </w:rPr>
        <w:t>מיום</w:t>
      </w:r>
      <w:r>
        <w:rPr>
          <w:rFonts w:eastAsia="Arial TUR;Arial" w:cs="Arial TUR;Arial"/>
          <w:rtl w:val="true"/>
        </w:rPr>
        <w:t xml:space="preserve"> </w:t>
      </w:r>
      <w:r>
        <w:rPr/>
        <w:t>20.1.2021</w:t>
      </w:r>
      <w:r>
        <w:rPr>
          <w:rtl w:val="true"/>
        </w:rPr>
        <w:t xml:space="preserve"> </w:t>
      </w:r>
      <w:r>
        <w:rPr>
          <w:rtl w:val="true"/>
        </w:rPr>
        <w:t>ב</w:t>
      </w:r>
      <w:hyperlink r:id="rId1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52446-06-16</w:t>
        </w:r>
      </w:hyperlink>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שלא</w:t>
      </w:r>
      <w:r>
        <w:rPr>
          <w:rFonts w:eastAsia="Arial TUR;Arial" w:cs="Arial TUR;Arial"/>
          <w:rtl w:val="true"/>
        </w:rPr>
        <w:t xml:space="preserve"> </w:t>
      </w:r>
      <w:r>
        <w:rPr>
          <w:rtl w:val="true"/>
        </w:rPr>
        <w:t>לפסול</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מלדון</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tl w:val="true"/>
        </w:rPr>
        <w:t>להלן</w:t>
      </w:r>
      <w:r>
        <w:rPr>
          <w:rFonts w:cs="Miriam;Miriam" w:ascii="Century" w:hAnsi="Century"/>
          <w:b/>
          <w:spacing w:val="0"/>
          <w:szCs w:val="24"/>
          <w:rtl w:val="true"/>
        </w:rPr>
        <w:t xml:space="preserve">: </w:t>
      </w:r>
      <w:r>
        <w:rPr>
          <w:rFonts w:ascii="Century" w:hAnsi="Century" w:cs="Miriam;Miriam"/>
          <w:b/>
          <w:b/>
          <w:spacing w:val="0"/>
          <w:szCs w:val="24"/>
          <w:rtl w:val="true"/>
        </w:rPr>
        <w:t>ההחלטה</w:t>
      </w:r>
      <w:r>
        <w:rPr>
          <w:rtl w:val="true"/>
        </w:rPr>
        <w:t>).</w:t>
      </w:r>
    </w:p>
    <w:p>
      <w:pPr>
        <w:pStyle w:val="Ruller41"/>
        <w:ind w:end="0"/>
        <w:jc w:val="both"/>
        <w:rPr/>
      </w:pPr>
      <w:r>
        <w:rPr>
          <w:rtl w:val="true"/>
        </w:rPr>
      </w:r>
    </w:p>
    <w:p>
      <w:pPr>
        <w:pStyle w:val="Ruller41"/>
        <w:ind w:end="0"/>
        <w:jc w:val="both"/>
        <w:rPr>
          <w:rFonts w:ascii="Century" w:hAnsi="Century" w:cs="Miriam;Miriam"/>
          <w:b/>
          <w:spacing w:val="0"/>
          <w:szCs w:val="24"/>
        </w:rPr>
      </w:pPr>
      <w:r>
        <w:rPr>
          <w:rFonts w:ascii="Century" w:hAnsi="Century" w:cs="Miriam;Miriam"/>
          <w:b/>
          <w:b/>
          <w:spacing w:val="0"/>
          <w:szCs w:val="24"/>
          <w:rtl w:val="true"/>
        </w:rPr>
        <w:t>רקע</w:t>
      </w:r>
      <w:r>
        <w:rPr>
          <w:rFonts w:ascii="Century" w:hAnsi="Century" w:eastAsia="Century" w:cs="Century"/>
          <w:b/>
          <w:b/>
          <w:spacing w:val="0"/>
          <w:szCs w:val="24"/>
          <w:rtl w:val="true"/>
        </w:rPr>
        <w:t xml:space="preserve"> </w:t>
      </w:r>
      <w:r>
        <w:rPr>
          <w:rFonts w:ascii="Century" w:hAnsi="Century" w:cs="Miriam;Miriam"/>
          <w:b/>
          <w:b/>
          <w:spacing w:val="0"/>
          <w:szCs w:val="24"/>
          <w:rtl w:val="true"/>
        </w:rPr>
        <w:t>והחלטתו</w:t>
      </w:r>
      <w:r>
        <w:rPr>
          <w:rFonts w:ascii="Century" w:hAnsi="Century" w:eastAsia="Century" w:cs="Century"/>
          <w:b/>
          <w:b/>
          <w:spacing w:val="0"/>
          <w:szCs w:val="24"/>
          <w:rtl w:val="true"/>
        </w:rPr>
        <w:t xml:space="preserve"> </w:t>
      </w:r>
      <w:r>
        <w:rPr>
          <w:rFonts w:ascii="Century" w:hAnsi="Century" w:cs="Miriam;Miriam"/>
          <w:b/>
          <w:b/>
          <w:spacing w:val="0"/>
          <w:szCs w:val="24"/>
          <w:rtl w:val="true"/>
        </w:rPr>
        <w:t>של</w:t>
      </w:r>
      <w:r>
        <w:rPr>
          <w:rFonts w:ascii="Century" w:hAnsi="Century" w:eastAsia="Century" w:cs="Century"/>
          <w:b/>
          <w:b/>
          <w:spacing w:val="0"/>
          <w:szCs w:val="24"/>
          <w:rtl w:val="true"/>
        </w:rPr>
        <w:t xml:space="preserve"> </w:t>
      </w:r>
      <w:r>
        <w:rPr>
          <w:rFonts w:ascii="Century" w:hAnsi="Century" w:cs="Miriam;Miriam"/>
          <w:b/>
          <w:b/>
          <w:spacing w:val="0"/>
          <w:szCs w:val="24"/>
          <w:rtl w:val="true"/>
        </w:rPr>
        <w:t>בית</w:t>
      </w:r>
      <w:r>
        <w:rPr>
          <w:rFonts w:ascii="Century" w:hAnsi="Century" w:eastAsia="Century" w:cs="Century"/>
          <w:b/>
          <w:b/>
          <w:spacing w:val="0"/>
          <w:szCs w:val="24"/>
          <w:rtl w:val="true"/>
        </w:rPr>
        <w:t xml:space="preserve"> </w:t>
      </w:r>
      <w:r>
        <w:rPr>
          <w:rFonts w:ascii="Century" w:hAnsi="Century" w:cs="Miriam;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Miriam"/>
          <w:b/>
          <w:b/>
          <w:spacing w:val="0"/>
          <w:szCs w:val="24"/>
          <w:rtl w:val="true"/>
        </w:rPr>
        <w:t>קמא</w:t>
      </w:r>
    </w:p>
    <w:p>
      <w:pPr>
        <w:pStyle w:val="Ruller41"/>
        <w:ind w:end="0"/>
        <w:jc w:val="both"/>
        <w:rPr>
          <w:rFonts w:ascii="Century" w:hAnsi="Century" w:cs="Miriam;Miriam"/>
          <w:b/>
          <w:spacing w:val="0"/>
          <w:szCs w:val="24"/>
        </w:rPr>
      </w:pPr>
      <w:r>
        <w:rPr>
          <w:rFonts w:cs="Miriam;Miriam" w:ascii="Century" w:hAnsi="Century"/>
          <w:b/>
          <w:spacing w:val="0"/>
          <w:szCs w:val="24"/>
          <w:rtl w:val="true"/>
        </w:rPr>
      </w:r>
    </w:p>
    <w:p>
      <w:pPr>
        <w:pStyle w:val="Ruller42"/>
        <w:numPr>
          <w:ilvl w:val="0"/>
          <w:numId w:val="1"/>
        </w:numPr>
        <w:tabs>
          <w:tab w:val="clear" w:pos="720"/>
          <w:tab w:val="left" w:pos="907" w:leader="none"/>
        </w:tabs>
        <w:ind w:hanging="0" w:start="0" w:end="0"/>
        <w:jc w:val="both"/>
        <w:rPr/>
      </w:pPr>
      <w:r>
        <w:rPr>
          <w:rtl w:val="true"/>
        </w:rPr>
        <w:t xml:space="preserve">ביום </w:t>
      </w:r>
      <w:r>
        <w:rPr/>
        <w:t>13.10.2020</w:t>
      </w:r>
      <w:r>
        <w:rPr>
          <w:rtl w:val="true"/>
        </w:rPr>
        <w:t xml:space="preserve"> </w:t>
      </w:r>
      <w:r>
        <w:rPr>
          <w:rtl w:val="true"/>
        </w:rPr>
        <w:t>הרשיע בית המשפט המחוזי בתל</w:t>
      </w:r>
      <w:r>
        <w:rPr>
          <w:rtl w:val="true"/>
        </w:rPr>
        <w:t>-</w:t>
      </w:r>
      <w:r>
        <w:rPr>
          <w:rtl w:val="true"/>
        </w:rPr>
        <w:t>אביב את המערער בעבירות גניבה בידי מורשה</w:t>
      </w:r>
      <w:r>
        <w:rPr>
          <w:rtl w:val="true"/>
        </w:rPr>
        <w:t xml:space="preserve">, </w:t>
      </w:r>
      <w:r>
        <w:rPr>
          <w:rtl w:val="true"/>
        </w:rPr>
        <w:t>ניסיון לקבל דבר במרמה בנסיבות מחמירות</w:t>
      </w:r>
      <w:r>
        <w:rPr>
          <w:rtl w:val="true"/>
        </w:rPr>
        <w:t xml:space="preserve">, </w:t>
      </w:r>
      <w:r>
        <w:rPr>
          <w:rtl w:val="true"/>
        </w:rPr>
        <w:t>זיוף בכוונה לקבל דבר בנסיבות מחמירות</w:t>
      </w:r>
      <w:r>
        <w:rPr>
          <w:rtl w:val="true"/>
        </w:rPr>
        <w:t xml:space="preserve">, </w:t>
      </w:r>
      <w:r>
        <w:rPr>
          <w:rtl w:val="true"/>
        </w:rPr>
        <w:t>מרמה והפרת אמונים בתאגיד</w:t>
      </w:r>
      <w:r>
        <w:rPr>
          <w:rtl w:val="true"/>
        </w:rPr>
        <w:t xml:space="preserve">, </w:t>
      </w:r>
      <w:r>
        <w:rPr>
          <w:rtl w:val="true"/>
        </w:rPr>
        <w:t>עבירות מנהלים בתאגיד</w:t>
      </w:r>
      <w:r>
        <w:rPr>
          <w:rtl w:val="true"/>
        </w:rPr>
        <w:t xml:space="preserve">, </w:t>
      </w:r>
      <w:r>
        <w:rPr>
          <w:rtl w:val="true"/>
        </w:rPr>
        <w:t xml:space="preserve">עבירות לפי </w:t>
      </w:r>
      <w:hyperlink r:id="rId1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התש</w:t>
      </w:r>
      <w:r>
        <w:rPr>
          <w:rtl w:val="true"/>
        </w:rPr>
        <w:t>"</w:t>
      </w:r>
      <w:r>
        <w:rPr>
          <w:rtl w:val="true"/>
        </w:rPr>
        <w:t>ס</w:t>
      </w:r>
      <w:r>
        <w:rPr>
          <w:rtl w:val="true"/>
        </w:rPr>
        <w:t>-</w:t>
      </w:r>
      <w:r>
        <w:rPr/>
        <w:t>2000</w:t>
      </w:r>
      <w:r>
        <w:rPr>
          <w:rtl w:val="true"/>
        </w:rPr>
        <w:t xml:space="preserve"> </w:t>
      </w:r>
      <w:r>
        <w:rPr>
          <w:rtl w:val="true"/>
        </w:rPr>
        <w:t xml:space="preserve">ועבירות לפי </w:t>
      </w:r>
      <w:hyperlink r:id="rId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w:t>
      </w:r>
      <w:r>
        <w:rPr>
          <w:rtl w:val="true"/>
        </w:rPr>
        <w:t>התשכ</w:t>
      </w:r>
      <w:r>
        <w:rPr>
          <w:rtl w:val="true"/>
        </w:rPr>
        <w:t>"</w:t>
      </w:r>
      <w:r>
        <w:rPr>
          <w:rtl w:val="true"/>
        </w:rPr>
        <w:t>ח</w:t>
      </w:r>
      <w:r>
        <w:rPr>
          <w:rtl w:val="true"/>
        </w:rPr>
        <w:t>-</w:t>
      </w:r>
      <w:r>
        <w:rPr/>
        <w:t>1968</w:t>
      </w:r>
      <w:r>
        <w:rPr>
          <w:rtl w:val="true"/>
        </w:rPr>
        <w:t xml:space="preserve">. </w:t>
      </w:r>
      <w:r>
        <w:rPr>
          <w:rtl w:val="true"/>
        </w:rPr>
        <w:t>בהחלטה נושא הערעור מציין בית המשפט כי היקף המעילה שבה הורשע המערער מגיע לכ</w:t>
      </w:r>
      <w:r>
        <w:rPr>
          <w:rtl w:val="true"/>
        </w:rPr>
        <w:t>-</w:t>
      </w:r>
      <w:r>
        <w:rPr/>
        <w:t>340</w:t>
      </w:r>
      <w:r>
        <w:rPr>
          <w:rtl w:val="true"/>
        </w:rPr>
        <w:t xml:space="preserve"> </w:t>
      </w:r>
      <w:r>
        <w:rPr>
          <w:rtl w:val="true"/>
        </w:rPr>
        <w:t>מיליו</w:t>
      </w:r>
      <w:r>
        <w:rPr>
          <w:rtl w:val="true"/>
        </w:rPr>
        <w:t>ן</w:t>
      </w:r>
      <w:r>
        <w:rPr>
          <w:rtl w:val="true"/>
        </w:rPr>
        <w:t xml:space="preserve"> ש</w:t>
      </w:r>
      <w:r>
        <w:rPr>
          <w:rtl w:val="true"/>
        </w:rPr>
        <w:t>"</w:t>
      </w:r>
      <w:r>
        <w:rPr>
          <w:rtl w:val="true"/>
        </w:rPr>
        <w:t xml:space="preserve">ח וכי מדובר במשפט שהתנהל במשך כארבע שנים והתקיימו בו </w:t>
      </w:r>
      <w:r>
        <w:rPr/>
        <w:t>55</w:t>
      </w:r>
      <w:r>
        <w:rPr>
          <w:rtl w:val="true"/>
        </w:rPr>
        <w:t xml:space="preserve"> </w:t>
      </w:r>
      <w:r>
        <w:rPr>
          <w:rtl w:val="true"/>
        </w:rPr>
        <w:t>ישיבות שבהן נשמעו כ</w:t>
      </w:r>
      <w:r>
        <w:rPr>
          <w:rtl w:val="true"/>
        </w:rPr>
        <w:t>-</w:t>
      </w:r>
      <w:r>
        <w:rPr/>
        <w:t>170</w:t>
      </w:r>
      <w:r>
        <w:rPr>
          <w:rtl w:val="true"/>
        </w:rPr>
        <w:t xml:space="preserve"> </w:t>
      </w:r>
      <w:r>
        <w:rPr>
          <w:rtl w:val="true"/>
        </w:rPr>
        <w:t>עדים</w:t>
      </w:r>
      <w:r>
        <w:rPr>
          <w:rtl w:val="true"/>
        </w:rPr>
        <w:t>.</w:t>
      </w:r>
    </w:p>
    <w:p>
      <w:pPr>
        <w:pStyle w:val="Ruller42"/>
        <w:numPr>
          <w:ilvl w:val="0"/>
          <w:numId w:val="1"/>
        </w:numPr>
        <w:tabs>
          <w:tab w:val="clear" w:pos="720"/>
          <w:tab w:val="left" w:pos="907" w:leader="none"/>
        </w:tabs>
        <w:ind w:hanging="0" w:start="0" w:end="0"/>
        <w:jc w:val="both"/>
        <w:rPr/>
      </w:pPr>
      <w:r>
        <w:rPr>
          <w:rtl w:val="true"/>
        </w:rPr>
        <w:t>חודשים אחדים לפני מתן הכרעת הדין המרשיעה</w:t>
      </w:r>
      <w:r>
        <w:rPr>
          <w:rtl w:val="true"/>
        </w:rPr>
        <w:t xml:space="preserve">, </w:t>
      </w:r>
      <w:r>
        <w:rPr>
          <w:rtl w:val="true"/>
        </w:rPr>
        <w:t xml:space="preserve">נעצר המערער עד תום ההליכים וזאת מחשש שינסה להימלט מאימת הדין נוכח התפתחויות בהליך </w:t>
      </w:r>
      <w:r>
        <w:rPr>
          <w:rtl w:val="true"/>
        </w:rPr>
        <w:t>(</w:t>
      </w:r>
      <w:r>
        <w:rPr>
          <w:rtl w:val="true"/>
        </w:rPr>
        <w:t xml:space="preserve">סעיף </w:t>
      </w:r>
      <w:r>
        <w:rPr/>
        <w:t>6</w:t>
      </w:r>
      <w:r>
        <w:rPr>
          <w:rtl w:val="true"/>
        </w:rPr>
        <w:t xml:space="preserve"> </w:t>
      </w:r>
      <w:r>
        <w:rPr>
          <w:rtl w:val="true"/>
        </w:rPr>
        <w:t>להחלטה</w:t>
      </w:r>
      <w:r>
        <w:rPr>
          <w:rtl w:val="true"/>
        </w:rPr>
        <w:t xml:space="preserve">). </w:t>
      </w:r>
    </w:p>
    <w:p>
      <w:pPr>
        <w:pStyle w:val="Ruller42"/>
        <w:ind w:end="0"/>
        <w:jc w:val="both"/>
        <w:rPr/>
      </w:pPr>
      <w:r>
        <w:rPr>
          <w:rtl w:val="true"/>
        </w:rPr>
      </w:r>
    </w:p>
    <w:p>
      <w:pPr>
        <w:pStyle w:val="Ruller42"/>
        <w:numPr>
          <w:ilvl w:val="0"/>
          <w:numId w:val="1"/>
        </w:numPr>
        <w:tabs>
          <w:tab w:val="clear" w:pos="720"/>
          <w:tab w:val="left" w:pos="907" w:leader="none"/>
        </w:tabs>
        <w:ind w:hanging="0" w:start="0" w:end="0"/>
        <w:jc w:val="both"/>
        <w:rPr/>
      </w:pPr>
      <w:r>
        <w:rPr>
          <w:rtl w:val="true"/>
        </w:rPr>
        <w:t xml:space="preserve">המועד לשמיעת טיעונים לעונש בפני המותב נקבע ליום </w:t>
      </w:r>
      <w:r>
        <w:rPr/>
        <w:t>13.1.2021</w:t>
      </w:r>
      <w:r>
        <w:rPr>
          <w:rtl w:val="true"/>
        </w:rPr>
        <w:t xml:space="preserve">, </w:t>
      </w:r>
      <w:r>
        <w:rPr>
          <w:rtl w:val="true"/>
        </w:rPr>
        <w:t>אך באותו מועד לא התייצבו הסניגורים שייצגו את המערער ובמקומם התייצבה עו</w:t>
      </w:r>
      <w:r>
        <w:rPr>
          <w:rtl w:val="true"/>
        </w:rPr>
        <w:t>"</w:t>
      </w:r>
      <w:r>
        <w:rPr>
          <w:rtl w:val="true"/>
        </w:rPr>
        <w:t xml:space="preserve">ד מטעם הסניגוריה הציבורית ועתרה לדחיית מועד הטיעונים לעונש בשל </w:t>
      </w:r>
      <w:r>
        <w:rPr>
          <w:rtl w:val="true"/>
        </w:rPr>
        <w:t>"</w:t>
      </w:r>
      <w:r>
        <w:rPr>
          <w:rtl w:val="true"/>
        </w:rPr>
        <w:t>נסיבות מיוחדות שמתקיימות בתיק זה</w:t>
      </w:r>
      <w:r>
        <w:rPr>
          <w:rtl w:val="true"/>
        </w:rPr>
        <w:t xml:space="preserve">", </w:t>
      </w:r>
      <w:r>
        <w:rPr>
          <w:rtl w:val="true"/>
        </w:rPr>
        <w:t>לדבריה</w:t>
      </w:r>
      <w:r>
        <w:rPr>
          <w:rtl w:val="true"/>
        </w:rPr>
        <w:t xml:space="preserve">. </w:t>
      </w:r>
      <w:r>
        <w:rPr>
          <w:rtl w:val="true"/>
        </w:rPr>
        <w:t xml:space="preserve">בהחלטתו מאותו היום הביע המותב מורת רוח על אי התייצבות הסניגורים והורה כי הטיעונים לעונש יישמעו ביום </w:t>
      </w:r>
      <w:r>
        <w:rPr/>
        <w:t>20.1.2021</w:t>
      </w:r>
      <w:r>
        <w:rPr>
          <w:rtl w:val="true"/>
        </w:rPr>
        <w:t>.</w:t>
      </w:r>
    </w:p>
    <w:p>
      <w:pPr>
        <w:pStyle w:val="Ruller41"/>
        <w:ind w:end="0"/>
        <w:jc w:val="both"/>
        <w:rPr/>
      </w:pPr>
      <w:r>
        <w:rPr>
          <w:rtl w:val="true"/>
        </w:rPr>
      </w:r>
    </w:p>
    <w:p>
      <w:pPr>
        <w:pStyle w:val="Ruller42"/>
        <w:numPr>
          <w:ilvl w:val="0"/>
          <w:numId w:val="1"/>
        </w:numPr>
        <w:tabs>
          <w:tab w:val="clear" w:pos="720"/>
          <w:tab w:val="left" w:pos="907" w:leader="none"/>
        </w:tabs>
        <w:ind w:hanging="0" w:start="0" w:end="0"/>
        <w:jc w:val="both"/>
        <w:rPr/>
      </w:pPr>
      <w:r>
        <w:rPr>
          <w:rtl w:val="true"/>
        </w:rPr>
        <w:t>יומיים קודם למועד שנקבע לשמיעת הטיעונים לעונש</w:t>
      </w:r>
      <w:r>
        <w:rPr>
          <w:rtl w:val="true"/>
        </w:rPr>
        <w:t xml:space="preserve">, </w:t>
      </w:r>
      <w:r>
        <w:rPr>
          <w:rtl w:val="true"/>
        </w:rPr>
        <w:t xml:space="preserve">הגיש המערער בקשת פסלות בה ציין כי ביום </w:t>
      </w:r>
      <w:r>
        <w:rPr/>
        <w:t>16.12.2020</w:t>
      </w:r>
      <w:r>
        <w:rPr>
          <w:rtl w:val="true"/>
        </w:rPr>
        <w:t xml:space="preserve"> </w:t>
      </w:r>
      <w:r>
        <w:rPr>
          <w:rtl w:val="true"/>
        </w:rPr>
        <w:t xml:space="preserve">הוא נעצר לצורך חקירה בעקבות תלונה שהגיש נגדו בנו של המותב </w:t>
      </w:r>
      <w:r>
        <w:rPr>
          <w:rtl w:val="true"/>
        </w:rPr>
        <w:t>(</w:t>
      </w:r>
      <w:r>
        <w:rPr>
          <w:rtl w:val="true"/>
        </w:rPr>
        <w:t>להלן</w:t>
      </w:r>
      <w:r>
        <w:rPr>
          <w:rtl w:val="true"/>
        </w:rPr>
        <w:t xml:space="preserve">: </w:t>
      </w:r>
      <w:r>
        <w:rPr>
          <w:rFonts w:ascii="Century" w:hAnsi="Century" w:cs="Miriam;Miriam"/>
          <w:b/>
          <w:b/>
          <w:spacing w:val="0"/>
          <w:sz w:val="22"/>
          <w:sz w:val="22"/>
          <w:szCs w:val="24"/>
          <w:rtl w:val="true"/>
        </w:rPr>
        <w:t>עו</w:t>
      </w:r>
      <w:r>
        <w:rPr>
          <w:rFonts w:cs="Miriam;Miriam" w:ascii="Century" w:hAnsi="Century"/>
          <w:b/>
          <w:spacing w:val="0"/>
          <w:sz w:val="22"/>
          <w:szCs w:val="24"/>
          <w:rtl w:val="true"/>
        </w:rPr>
        <w:t>"</w:t>
      </w:r>
      <w:r>
        <w:rPr>
          <w:rFonts w:ascii="Century" w:hAnsi="Century" w:cs="Miriam;Miriam"/>
          <w:b/>
          <w:b/>
          <w:spacing w:val="0"/>
          <w:sz w:val="22"/>
          <w:sz w:val="22"/>
          <w:szCs w:val="24"/>
          <w:rtl w:val="true"/>
        </w:rPr>
        <w:t>ד</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כבוב</w:t>
      </w:r>
      <w:r>
        <w:rPr>
          <w:rtl w:val="true"/>
        </w:rPr>
        <w:t xml:space="preserve">). </w:t>
      </w:r>
      <w:r>
        <w:rPr>
          <w:rtl w:val="true"/>
        </w:rPr>
        <w:t>בתלונתו טען עו</w:t>
      </w:r>
      <w:r>
        <w:rPr>
          <w:rtl w:val="true"/>
        </w:rPr>
        <w:t>"</w:t>
      </w:r>
      <w:r>
        <w:rPr>
          <w:rtl w:val="true"/>
        </w:rPr>
        <w:t xml:space="preserve">ד כבוב כי המערער ניסה לסחוט אותו באיומים לצורך השפעה על ההליך נושא הערעור דנן </w:t>
      </w:r>
      <w:r>
        <w:rPr>
          <w:rtl w:val="true"/>
        </w:rPr>
        <w:t>(</w:t>
      </w:r>
      <w:r>
        <w:rPr>
          <w:rtl w:val="true"/>
        </w:rPr>
        <w:t>להלן</w:t>
      </w:r>
      <w:r>
        <w:rPr>
          <w:rtl w:val="true"/>
        </w:rPr>
        <w:t xml:space="preserve">: </w:t>
      </w:r>
      <w:r>
        <w:rPr>
          <w:rFonts w:ascii="Century" w:hAnsi="Century" w:cs="Miriam;Miriam"/>
          <w:b/>
          <w:b/>
          <w:spacing w:val="0"/>
          <w:sz w:val="22"/>
          <w:sz w:val="22"/>
          <w:szCs w:val="24"/>
          <w:rtl w:val="true"/>
        </w:rPr>
        <w:t>הליך</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החקירה</w:t>
      </w:r>
      <w:r>
        <w:rPr>
          <w:rtl w:val="true"/>
        </w:rPr>
        <w:t xml:space="preserve">). </w:t>
      </w:r>
      <w:r>
        <w:rPr>
          <w:rtl w:val="true"/>
        </w:rPr>
        <w:t xml:space="preserve">עוד ציין המערער כי ביום </w:t>
      </w:r>
      <w:r>
        <w:rPr/>
        <w:t>12.1.2021</w:t>
      </w:r>
      <w:r>
        <w:rPr>
          <w:rtl w:val="true"/>
        </w:rPr>
        <w:t xml:space="preserve"> </w:t>
      </w:r>
      <w:r>
        <w:rPr>
          <w:rtl w:val="true"/>
        </w:rPr>
        <w:t>הודיעה המשיבה שהיא מסכימה לשחרורו מן המעצר במסגרת הליך החקירה</w:t>
      </w:r>
      <w:r>
        <w:rPr>
          <w:rtl w:val="true"/>
        </w:rPr>
        <w:t xml:space="preserve">, </w:t>
      </w:r>
      <w:r>
        <w:rPr>
          <w:rtl w:val="true"/>
        </w:rPr>
        <w:t>בתנאי שייאסר עליו ליצור קשר</w:t>
      </w:r>
      <w:r>
        <w:rPr>
          <w:rtl w:val="true"/>
        </w:rPr>
        <w:t xml:space="preserve">, </w:t>
      </w:r>
      <w:r>
        <w:rPr>
          <w:rtl w:val="true"/>
        </w:rPr>
        <w:t>בין היתר</w:t>
      </w:r>
      <w:r>
        <w:rPr>
          <w:rtl w:val="true"/>
        </w:rPr>
        <w:t xml:space="preserve">, </w:t>
      </w:r>
      <w:r>
        <w:rPr>
          <w:rtl w:val="true"/>
        </w:rPr>
        <w:t xml:space="preserve">עם מי מבני משפחת כבוב למשך </w:t>
      </w:r>
      <w:r>
        <w:rPr/>
        <w:t>90</w:t>
      </w:r>
      <w:r>
        <w:rPr>
          <w:rtl w:val="true"/>
        </w:rPr>
        <w:t xml:space="preserve"> </w:t>
      </w:r>
      <w:r>
        <w:rPr>
          <w:rtl w:val="true"/>
        </w:rPr>
        <w:t>ימים</w:t>
      </w:r>
      <w:r>
        <w:rPr>
          <w:rtl w:val="true"/>
        </w:rPr>
        <w:t xml:space="preserve">. </w:t>
      </w:r>
      <w:r>
        <w:rPr>
          <w:rtl w:val="true"/>
        </w:rPr>
        <w:t>עם זאת</w:t>
      </w:r>
      <w:r>
        <w:rPr>
          <w:rtl w:val="true"/>
        </w:rPr>
        <w:t xml:space="preserve">, </w:t>
      </w:r>
      <w:r>
        <w:rPr>
          <w:rtl w:val="true"/>
        </w:rPr>
        <w:t>המערער עודנו עצור עד תום ההליכים בהליך נושא הערעור דנן</w:t>
      </w:r>
      <w:r>
        <w:rPr>
          <w:rtl w:val="true"/>
        </w:rPr>
        <w:t xml:space="preserve">. </w:t>
      </w:r>
    </w:p>
    <w:p>
      <w:pPr>
        <w:pStyle w:val="Ruller42"/>
        <w:ind w:end="0"/>
        <w:jc w:val="both"/>
        <w:rPr/>
      </w:pPr>
      <w:r>
        <w:rPr>
          <w:rtl w:val="true"/>
        </w:rPr>
      </w:r>
    </w:p>
    <w:p>
      <w:pPr>
        <w:pStyle w:val="Ruller42"/>
        <w:numPr>
          <w:ilvl w:val="0"/>
          <w:numId w:val="1"/>
        </w:numPr>
        <w:tabs>
          <w:tab w:val="clear" w:pos="720"/>
          <w:tab w:val="left" w:pos="907" w:leader="none"/>
        </w:tabs>
        <w:ind w:hanging="0" w:start="0" w:end="0"/>
        <w:jc w:val="both"/>
        <w:rPr/>
      </w:pPr>
      <w:r>
        <w:rPr>
          <w:rtl w:val="true"/>
        </w:rPr>
        <w:tab/>
      </w:r>
      <w:r>
        <w:rPr>
          <w:rtl w:val="true"/>
        </w:rPr>
        <w:t>לטענת המערער</w:t>
      </w:r>
      <w:r>
        <w:rPr>
          <w:rtl w:val="true"/>
        </w:rPr>
        <w:t xml:space="preserve">, </w:t>
      </w:r>
      <w:r>
        <w:rPr>
          <w:rtl w:val="true"/>
        </w:rPr>
        <w:t>עקב התלונה שהגיש עו</w:t>
      </w:r>
      <w:r>
        <w:rPr>
          <w:rtl w:val="true"/>
        </w:rPr>
        <w:t>"</w:t>
      </w:r>
      <w:r>
        <w:rPr>
          <w:rtl w:val="true"/>
        </w:rPr>
        <w:t xml:space="preserve">ד כבוב נגדו קמה בעניינו של המותב עילת פסלות לפי </w:t>
      </w:r>
      <w:hyperlink r:id="rId21">
        <w:r>
          <w:rPr>
            <w:rStyle w:val="Hyperlink"/>
            <w:rtl w:val="true"/>
          </w:rPr>
          <w:t>סעיף</w:t>
        </w:r>
        <w:r>
          <w:rPr>
            <w:rStyle w:val="Hyperlink"/>
            <w:rtl w:val="true"/>
          </w:rPr>
          <w:t xml:space="preserve"> </w:t>
        </w:r>
        <w:r>
          <w:rPr>
            <w:rStyle w:val="Hyperlink"/>
          </w:rPr>
          <w:t>77</w:t>
        </w:r>
        <w:r>
          <w:rPr>
            <w:rStyle w:val="Hyperlink"/>
            <w:rtl w:val="true"/>
          </w:rPr>
          <w:t>א</w:t>
        </w:r>
        <w:r>
          <w:rPr>
            <w:rStyle w:val="Hyperlink"/>
            <w:rtl w:val="true"/>
          </w:rPr>
          <w:t>(</w:t>
        </w:r>
        <w:r>
          <w:rPr>
            <w:rStyle w:val="Hyperlink"/>
            <w:rtl w:val="true"/>
          </w:rPr>
          <w:t>א</w:t>
        </w:r>
        <w:r>
          <w:rPr>
            <w:rStyle w:val="Hyperlink"/>
          </w:rPr>
          <w:t>1</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2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ד</w:t>
      </w:r>
      <w:r>
        <w:rPr>
          <w:rtl w:val="true"/>
        </w:rPr>
        <w:t>-</w:t>
      </w:r>
      <w:r>
        <w:rPr/>
        <w:t>1984</w:t>
      </w:r>
      <w:r>
        <w:rPr>
          <w:rtl w:val="true"/>
        </w:rPr>
        <w:t xml:space="preserve"> (</w:t>
      </w:r>
      <w:r>
        <w:rPr>
          <w:rtl w:val="true"/>
        </w:rPr>
        <w:t>להלן</w:t>
      </w:r>
      <w:r>
        <w:rPr>
          <w:rtl w:val="true"/>
        </w:rPr>
        <w:t xml:space="preserve">: </w:t>
      </w:r>
      <w:r>
        <w:rPr>
          <w:rFonts w:ascii="Century" w:hAnsi="Century" w:cs="Miriam;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בתי</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המשפט</w:t>
      </w:r>
      <w:r>
        <w:rPr>
          <w:rtl w:val="true"/>
        </w:rPr>
        <w:t xml:space="preserve"> או </w:t>
      </w:r>
      <w:r>
        <w:rPr>
          <w:rFonts w:ascii="Century" w:hAnsi="Century" w:cs="Miriam;Miriam"/>
          <w:b/>
          <w:b/>
          <w:spacing w:val="0"/>
          <w:sz w:val="22"/>
          <w:sz w:val="22"/>
          <w:szCs w:val="24"/>
          <w:rtl w:val="true"/>
        </w:rPr>
        <w:t>החוק</w:t>
      </w:r>
      <w:r>
        <w:rPr>
          <w:rtl w:val="true"/>
        </w:rPr>
        <w:t xml:space="preserve">), </w:t>
      </w:r>
      <w:r>
        <w:rPr>
          <w:rtl w:val="true"/>
        </w:rPr>
        <w:t xml:space="preserve">בשל עניין אישי ממשי שיש לקרוב משפחה מדרגה ראשונה של השופט </w:t>
      </w:r>
      <w:r>
        <w:rPr>
          <w:rtl w:val="true"/>
        </w:rPr>
        <w:t>(</w:t>
      </w:r>
      <w:r>
        <w:rPr>
          <w:rtl w:val="true"/>
        </w:rPr>
        <w:t>בנו</w:t>
      </w:r>
      <w:r>
        <w:rPr>
          <w:rtl w:val="true"/>
        </w:rPr>
        <w:t xml:space="preserve">, </w:t>
      </w:r>
      <w:r>
        <w:rPr>
          <w:rtl w:val="true"/>
        </w:rPr>
        <w:t>עו</w:t>
      </w:r>
      <w:r>
        <w:rPr>
          <w:rtl w:val="true"/>
        </w:rPr>
        <w:t>"</w:t>
      </w:r>
      <w:r>
        <w:rPr>
          <w:rtl w:val="true"/>
        </w:rPr>
        <w:t>ד כבוב</w:t>
      </w:r>
      <w:r>
        <w:rPr>
          <w:rtl w:val="true"/>
        </w:rPr>
        <w:t xml:space="preserve">) </w:t>
      </w:r>
      <w:r>
        <w:rPr>
          <w:rtl w:val="true"/>
        </w:rPr>
        <w:t xml:space="preserve">בצד להליך </w:t>
      </w:r>
      <w:r>
        <w:rPr>
          <w:rtl w:val="true"/>
        </w:rPr>
        <w:t>(</w:t>
      </w:r>
      <w:r>
        <w:rPr>
          <w:rtl w:val="true"/>
        </w:rPr>
        <w:t>המערער</w:t>
      </w:r>
      <w:r>
        <w:rPr>
          <w:rtl w:val="true"/>
        </w:rPr>
        <w:t xml:space="preserve">). </w:t>
      </w:r>
      <w:r>
        <w:rPr>
          <w:rtl w:val="true"/>
        </w:rPr>
        <w:t>המערער הוסיף וטען כי חקירת התלונה נגדו צפויה להימשך זמן ניכר</w:t>
      </w:r>
      <w:r>
        <w:rPr>
          <w:rtl w:val="true"/>
        </w:rPr>
        <w:t xml:space="preserve">, </w:t>
      </w:r>
      <w:r>
        <w:rPr>
          <w:rtl w:val="true"/>
        </w:rPr>
        <w:t>וכי בשים לב למשך הזמן שבו נאסר עליו ליצור קשר עם בני משפחת כבוב</w:t>
      </w:r>
      <w:r>
        <w:rPr>
          <w:rtl w:val="true"/>
        </w:rPr>
        <w:t xml:space="preserve">, </w:t>
      </w:r>
      <w:r>
        <w:rPr>
          <w:rtl w:val="true"/>
        </w:rPr>
        <w:t>ובהינתן הקשר הלכאורי בין תלונתו של עו</w:t>
      </w:r>
      <w:r>
        <w:rPr>
          <w:rtl w:val="true"/>
        </w:rPr>
        <w:t>"</w:t>
      </w:r>
      <w:r>
        <w:rPr>
          <w:rtl w:val="true"/>
        </w:rPr>
        <w:t>ד כבוב ובין ההליך דנן</w:t>
      </w:r>
      <w:r>
        <w:rPr>
          <w:rtl w:val="true"/>
        </w:rPr>
        <w:t xml:space="preserve">, </w:t>
      </w:r>
      <w:r>
        <w:rPr>
          <w:rtl w:val="true"/>
        </w:rPr>
        <w:t>על המותב לפסול עצמו מהמשך הדיון בהליך</w:t>
      </w:r>
      <w:r>
        <w:rPr>
          <w:rtl w:val="true"/>
        </w:rPr>
        <w:t xml:space="preserve">. </w:t>
      </w:r>
      <w:r>
        <w:rPr>
          <w:rtl w:val="true"/>
        </w:rPr>
        <w:t xml:space="preserve">עוד טען המערער כי מתקיימת במקרה דנן גם עילת הפסלות </w:t>
      </w:r>
      <w:hyperlink r:id="rId23">
        <w:r>
          <w:rPr>
            <w:rStyle w:val="Hyperlink"/>
            <w:rtl w:val="true"/>
          </w:rPr>
          <w:t>שבסעיף</w:t>
        </w:r>
        <w:r>
          <w:rPr>
            <w:rStyle w:val="Hyperlink"/>
            <w:rtl w:val="true"/>
          </w:rPr>
          <w:t xml:space="preserve"> </w:t>
        </w:r>
        <w:r>
          <w:rPr>
            <w:rStyle w:val="Hyperlink"/>
          </w:rPr>
          <w:t>77</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בשל חשש ממשי למשוא פנים מצד המותב</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בבקשת</w:t>
      </w:r>
      <w:r>
        <w:rPr>
          <w:rFonts w:eastAsia="Arial TUR;Arial" w:cs="Arial TUR;Arial"/>
          <w:rtl w:val="true"/>
        </w:rPr>
        <w:t xml:space="preserve"> </w:t>
      </w:r>
      <w:r>
        <w:rPr>
          <w:rtl w:val="true"/>
        </w:rPr>
        <w:t>הפסלות</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ולציין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עסקי</w:t>
      </w:r>
      <w:r>
        <w:rPr>
          <w:rFonts w:eastAsia="Arial TUR;Arial" w:cs="Arial TUR;Arial"/>
          <w:rtl w:val="true"/>
        </w:rPr>
        <w:t xml:space="preserve"> </w:t>
      </w:r>
      <w:r>
        <w:rPr>
          <w:rtl w:val="true"/>
        </w:rPr>
        <w:t>ממושך</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כבוב</w:t>
      </w:r>
      <w:r>
        <w:rPr>
          <w:rtl w:val="true"/>
        </w:rPr>
        <w:t xml:space="preserve">, </w:t>
      </w:r>
      <w:r>
        <w:rPr>
          <w:rtl w:val="true"/>
        </w:rPr>
        <w:t>לרבות</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אדרעי</w:t>
      </w:r>
      <w:r>
        <w:rPr>
          <w:rFonts w:eastAsia="Arial TUR;Arial" w:cs="Arial TUR;Arial"/>
          <w:rtl w:val="true"/>
        </w:rPr>
        <w:t xml:space="preserve"> </w:t>
      </w:r>
      <w:r>
        <w:rPr>
          <w:rtl w:val="true"/>
        </w:rPr>
        <w:t>מטעמו</w:t>
      </w:r>
      <w:r>
        <w:rPr>
          <w:rFonts w:eastAsia="Arial TUR;Arial" w:cs="Arial TUR;Arial"/>
          <w:rtl w:val="true"/>
        </w:rPr>
        <w:t xml:space="preserve"> </w:t>
      </w:r>
      <w:r>
        <w:rPr>
          <w:rtl w:val="true"/>
        </w:rPr>
        <w:t>ובמעורבות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w:t>
      </w:r>
      <w:r>
        <w:rPr>
          <w:rFonts w:eastAsia="Arial TUR;Arial" w:cs="Arial TUR;Arial"/>
          <w:rtl w:val="true"/>
        </w:rPr>
        <w:t xml:space="preserve"> </w:t>
      </w:r>
      <w:r>
        <w:rPr>
          <w:rtl w:val="true"/>
        </w:rPr>
        <w:t>חוסאם</w:t>
      </w:r>
      <w:r>
        <w:rPr>
          <w:rFonts w:eastAsia="Arial TUR;Arial" w:cs="Arial TUR;Arial"/>
          <w:rtl w:val="true"/>
        </w:rPr>
        <w:t xml:space="preserve"> </w:t>
      </w:r>
      <w:r>
        <w:rPr>
          <w:rtl w:val="true"/>
        </w:rPr>
        <w:t>עבד</w:t>
      </w:r>
      <w:r>
        <w:rPr>
          <w:rFonts w:eastAsia="Arial TUR;Arial" w:cs="Arial TUR;Arial"/>
          <w:rtl w:val="true"/>
        </w:rPr>
        <w:t xml:space="preserve"> </w:t>
      </w:r>
      <w:r>
        <w:rPr>
          <w:rtl w:val="true"/>
        </w:rPr>
        <w:t>אלהאדי</w:t>
      </w:r>
      <w:r>
        <w:rPr>
          <w:rtl w:val="true"/>
        </w:rPr>
        <w:t xml:space="preserve">, </w:t>
      </w:r>
      <w:r>
        <w:rPr>
          <w:rtl w:val="true"/>
        </w:rPr>
        <w:t>אך</w:t>
      </w:r>
      <w:r>
        <w:rPr>
          <w:rFonts w:eastAsia="Arial TUR;Arial" w:cs="Arial TUR;Arial"/>
          <w:rtl w:val="true"/>
        </w:rPr>
        <w:t xml:space="preserve"> </w:t>
      </w:r>
      <w:r>
        <w:rPr>
          <w:rtl w:val="true"/>
        </w:rPr>
        <w:t>הדגיש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הפסילה</w:t>
      </w:r>
      <w:r>
        <w:rPr>
          <w:rFonts w:eastAsia="Arial TUR;Arial" w:cs="Arial TUR;Arial"/>
          <w:rtl w:val="true"/>
        </w:rPr>
        <w:t xml:space="preserve"> </w:t>
      </w:r>
      <w:r>
        <w:rPr>
          <w:rtl w:val="true"/>
        </w:rPr>
        <w:t>מכוונת</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המשך</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המותב</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השלב</w:t>
      </w:r>
      <w:r>
        <w:rPr>
          <w:rFonts w:eastAsia="Arial TUR;Arial" w:cs="Arial TUR;Arial"/>
          <w:rtl w:val="true"/>
        </w:rPr>
        <w:t xml:space="preserve"> </w:t>
      </w:r>
      <w:r>
        <w:rPr>
          <w:rtl w:val="true"/>
        </w:rPr>
        <w:t>שאליו</w:t>
      </w:r>
      <w:r>
        <w:rPr>
          <w:rFonts w:eastAsia="Arial TUR;Arial" w:cs="Arial TUR;Arial"/>
          <w:rtl w:val="true"/>
        </w:rPr>
        <w:t xml:space="preserve"> </w:t>
      </w:r>
      <w:r>
        <w:rPr>
          <w:rtl w:val="true"/>
        </w:rPr>
        <w:t>הגיע</w:t>
      </w:r>
      <w:r>
        <w:rPr>
          <w:rtl w:val="true"/>
        </w:rPr>
        <w:t xml:space="preserve">, </w:t>
      </w:r>
      <w:r>
        <w:rPr>
          <w:rtl w:val="true"/>
        </w:rPr>
        <w:t>דהיינו</w:t>
      </w:r>
      <w:r>
        <w:rPr>
          <w:rFonts w:eastAsia="Arial TUR;Arial" w:cs="Arial TUR;Arial"/>
          <w:rtl w:val="true"/>
        </w:rPr>
        <w:t xml:space="preserve"> </w:t>
      </w:r>
      <w:r>
        <w:rPr>
          <w:rtl w:val="true"/>
        </w:rPr>
        <w:t>משלב</w:t>
      </w:r>
      <w:r>
        <w:rPr>
          <w:rFonts w:eastAsia="Arial TUR;Arial" w:cs="Arial TUR;Arial"/>
          <w:rtl w:val="true"/>
        </w:rPr>
        <w:t xml:space="preserve"> </w:t>
      </w:r>
      <w:r>
        <w:rPr>
          <w:rtl w:val="true"/>
        </w:rPr>
        <w:t>הטיעונים</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וגזר</w:t>
      </w:r>
      <w:r>
        <w:rPr>
          <w:rFonts w:eastAsia="Arial TUR;Arial" w:cs="Arial TUR;Arial"/>
          <w:rtl w:val="true"/>
        </w:rPr>
        <w:t xml:space="preserve"> </w:t>
      </w:r>
      <w:r>
        <w:rPr>
          <w:rtl w:val="true"/>
        </w:rPr>
        <w:t>הדין</w:t>
      </w:r>
      <w:r>
        <w:rPr>
          <w:rtl w:val="true"/>
        </w:rPr>
        <w:t xml:space="preserve">, </w:t>
      </w:r>
      <w:r>
        <w:rPr>
          <w:rtl w:val="true"/>
        </w:rPr>
        <w:t>אשר</w:t>
      </w:r>
      <w:r>
        <w:rPr>
          <w:rFonts w:eastAsia="Arial TUR;Arial" w:cs="Arial TUR;Arial"/>
          <w:rtl w:val="true"/>
        </w:rPr>
        <w:t xml:space="preserve"> </w:t>
      </w:r>
      <w:r>
        <w:rPr>
          <w:rtl w:val="true"/>
        </w:rPr>
        <w:t>לגביהם</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עותר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יושלמו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שופט</w:t>
      </w:r>
      <w:r>
        <w:rPr>
          <w:rFonts w:eastAsia="Arial TUR;Arial" w:cs="Arial TUR;Arial"/>
          <w:rtl w:val="true"/>
        </w:rPr>
        <w:t xml:space="preserve"> </w:t>
      </w:r>
      <w:r>
        <w:rPr>
          <w:rtl w:val="true"/>
        </w:rPr>
        <w:t>אחר</w:t>
      </w:r>
      <w:r>
        <w:rPr>
          <w:rtl w:val="true"/>
        </w:rPr>
        <w:t xml:space="preserve">. </w:t>
      </w:r>
    </w:p>
    <w:p>
      <w:pPr>
        <w:pStyle w:val="Ruller42"/>
        <w:ind w:end="0"/>
        <w:jc w:val="both"/>
        <w:rPr/>
      </w:pPr>
      <w:r>
        <w:rPr>
          <w:rtl w:val="true"/>
        </w:rPr>
        <w:tab/>
      </w:r>
      <w:r>
        <w:rPr>
          <w:rtl w:val="true"/>
        </w:rPr>
        <w:t>המשיבה מצידה טענה כי יש לדחות את הבקשה וציינה</w:t>
      </w:r>
      <w:r>
        <w:rPr>
          <w:rtl w:val="true"/>
        </w:rPr>
        <w:t xml:space="preserve">, </w:t>
      </w:r>
      <w:r>
        <w:rPr>
          <w:rtl w:val="true"/>
        </w:rPr>
        <w:t>בין היתר</w:t>
      </w:r>
      <w:r>
        <w:rPr>
          <w:rtl w:val="true"/>
        </w:rPr>
        <w:t xml:space="preserve">, </w:t>
      </w:r>
      <w:r>
        <w:rPr>
          <w:rtl w:val="true"/>
        </w:rPr>
        <w:t>כי מהחקירה לא עלו ממצאים התומכים בטענת המערער בדבר קיומה של אינטראקציה כלכלית בינו ובין עו</w:t>
      </w:r>
      <w:r>
        <w:rPr>
          <w:rtl w:val="true"/>
        </w:rPr>
        <w:t>"</w:t>
      </w:r>
      <w:r>
        <w:rPr>
          <w:rtl w:val="true"/>
        </w:rPr>
        <w:t>ד כבוב</w:t>
      </w:r>
      <w:r>
        <w:rPr>
          <w:rtl w:val="true"/>
        </w:rPr>
        <w:t xml:space="preserve">. </w:t>
      </w:r>
    </w:p>
    <w:p>
      <w:pPr>
        <w:pStyle w:val="Ruller42"/>
        <w:ind w:end="0"/>
        <w:jc w:val="both"/>
        <w:rPr/>
      </w:pPr>
      <w:r>
        <w:rPr>
          <w:rtl w:val="true"/>
        </w:rPr>
      </w:r>
    </w:p>
    <w:p>
      <w:pPr>
        <w:pStyle w:val="Ruller42"/>
        <w:numPr>
          <w:ilvl w:val="0"/>
          <w:numId w:val="1"/>
        </w:numPr>
        <w:tabs>
          <w:tab w:val="clear" w:pos="720"/>
          <w:tab w:val="left" w:pos="907" w:leader="none"/>
        </w:tabs>
        <w:ind w:hanging="0" w:start="0" w:end="0"/>
        <w:jc w:val="both"/>
        <w:rPr/>
      </w:pPr>
      <w:r>
        <w:rPr>
          <w:rtl w:val="true"/>
        </w:rPr>
        <w:t xml:space="preserve">בהחלטתו המפורטת מיום </w:t>
      </w:r>
      <w:r>
        <w:rPr/>
        <w:t>20.1.2021</w:t>
      </w:r>
      <w:r>
        <w:rPr>
          <w:rtl w:val="true"/>
        </w:rPr>
        <w:t xml:space="preserve"> </w:t>
      </w:r>
      <w:r>
        <w:rPr>
          <w:rtl w:val="true"/>
        </w:rPr>
        <w:t>דחה המותב את הבקשה וקבע כי טענת המערער בדבר עילת פסלות שקמה בעקבות תלונתו של עו</w:t>
      </w:r>
      <w:r>
        <w:rPr>
          <w:rtl w:val="true"/>
        </w:rPr>
        <w:t>"</w:t>
      </w:r>
      <w:r>
        <w:rPr>
          <w:rtl w:val="true"/>
        </w:rPr>
        <w:t xml:space="preserve">ד כבוב </w:t>
      </w:r>
      <w:r>
        <w:rPr>
          <w:rtl w:val="true"/>
        </w:rPr>
        <w:t>"</w:t>
      </w:r>
      <w:r>
        <w:rPr>
          <w:rtl w:val="true"/>
        </w:rPr>
        <w:t>היא טענה רעועה</w:t>
      </w:r>
      <w:r>
        <w:rPr>
          <w:rtl w:val="true"/>
        </w:rPr>
        <w:t xml:space="preserve">, </w:t>
      </w:r>
      <w:r>
        <w:rPr>
          <w:rtl w:val="true"/>
        </w:rPr>
        <w:t>חסרת בסיס משפטי ומעשי ודינה להידחות על הסף</w:t>
      </w:r>
      <w:r>
        <w:rPr>
          <w:rtl w:val="true"/>
        </w:rPr>
        <w:t xml:space="preserve">". </w:t>
      </w:r>
      <w:r>
        <w:rPr>
          <w:rtl w:val="true"/>
        </w:rPr>
        <w:t>עוד קבע המותב כי לו או לבנו אין כל עניין אישי בהליך</w:t>
      </w:r>
      <w:r>
        <w:rPr>
          <w:rtl w:val="true"/>
        </w:rPr>
        <w:t xml:space="preserve">, </w:t>
      </w:r>
      <w:r>
        <w:rPr>
          <w:rtl w:val="true"/>
        </w:rPr>
        <w:t>וכי המערער לא הצביע על אינדיקציה כזאת</w:t>
      </w:r>
      <w:r>
        <w:rPr>
          <w:rtl w:val="true"/>
        </w:rPr>
        <w:t xml:space="preserve">. </w:t>
      </w:r>
      <w:r>
        <w:rPr>
          <w:rtl w:val="true"/>
        </w:rPr>
        <w:t>מבלי להביע עמדה בשאלה אם המערער אכן הפנה איומים כלפי עו</w:t>
      </w:r>
      <w:r>
        <w:rPr>
          <w:rtl w:val="true"/>
        </w:rPr>
        <w:t>"</w:t>
      </w:r>
      <w:r>
        <w:rPr>
          <w:rtl w:val="true"/>
        </w:rPr>
        <w:t>ד כבוב</w:t>
      </w:r>
      <w:r>
        <w:rPr>
          <w:rtl w:val="true"/>
        </w:rPr>
        <w:t xml:space="preserve">, </w:t>
      </w:r>
      <w:r>
        <w:rPr>
          <w:rtl w:val="true"/>
        </w:rPr>
        <w:t>התייחס בית המשפט לפסיקה לפיה אין בעצם הגשת תלונה נגד שופט כדי לייצר עניין אישי ממשי שלו בהליך והוא הדין באשר לבן משפחתו</w:t>
      </w:r>
      <w:r>
        <w:rPr>
          <w:rtl w:val="true"/>
        </w:rPr>
        <w:t xml:space="preserve">. </w:t>
      </w:r>
      <w:r>
        <w:rPr>
          <w:rtl w:val="true"/>
        </w:rPr>
        <w:t>בית המשפט הוסיף כי לגישתו אף לא מתקיים חשש ממשי למשוא פנים אם ימשיך בניהול המשפט</w:t>
      </w:r>
      <w:r>
        <w:rPr>
          <w:rtl w:val="true"/>
        </w:rPr>
        <w:t xml:space="preserve">, </w:t>
      </w:r>
      <w:r>
        <w:rPr>
          <w:rtl w:val="true"/>
        </w:rPr>
        <w:t>שכן המערער לא הצביע על אינדיקציה כלשהי למשוא פנים או לקשר בין הליך החקירה להליך דנן</w:t>
      </w:r>
      <w:r>
        <w:rPr>
          <w:rtl w:val="true"/>
        </w:rPr>
        <w:t xml:space="preserve">. </w:t>
      </w:r>
      <w:r>
        <w:rPr>
          <w:rtl w:val="true"/>
        </w:rPr>
        <w:t xml:space="preserve">עוד קבע בית המשפט קמא כי המערער השתהה בהעלאת טענת הפסלות ושמר </w:t>
      </w:r>
      <w:r>
        <w:rPr>
          <w:rtl w:val="true"/>
        </w:rPr>
        <w:t>"</w:t>
      </w:r>
      <w:r>
        <w:rPr>
          <w:rtl w:val="true"/>
        </w:rPr>
        <w:t xml:space="preserve">כמעין </w:t>
      </w:r>
      <w:r>
        <w:rPr>
          <w:rtl w:val="true"/>
        </w:rPr>
        <w:t>'</w:t>
      </w:r>
      <w:r>
        <w:rPr>
          <w:rtl w:val="true"/>
        </w:rPr>
        <w:t>נשק סודי</w:t>
      </w:r>
      <w:r>
        <w:rPr>
          <w:rtl w:val="true"/>
        </w:rPr>
        <w:t xml:space="preserve">'" </w:t>
      </w:r>
      <w:r>
        <w:rPr>
          <w:rtl w:val="true"/>
        </w:rPr>
        <w:t>את טענותיו לקשר עסקי ממושך עם עו</w:t>
      </w:r>
      <w:r>
        <w:rPr>
          <w:rtl w:val="true"/>
        </w:rPr>
        <w:t>"</w:t>
      </w:r>
      <w:r>
        <w:rPr>
          <w:rtl w:val="true"/>
        </w:rPr>
        <w:t>ד כבוב</w:t>
      </w:r>
      <w:r>
        <w:rPr>
          <w:rtl w:val="true"/>
        </w:rPr>
        <w:t xml:space="preserve">. </w:t>
      </w:r>
      <w:r>
        <w:rPr>
          <w:rtl w:val="true"/>
        </w:rPr>
        <w:t>בהתאם</w:t>
      </w:r>
      <w:r>
        <w:rPr>
          <w:rtl w:val="true"/>
        </w:rPr>
        <w:t xml:space="preserve">, </w:t>
      </w:r>
      <w:r>
        <w:rPr>
          <w:rtl w:val="true"/>
        </w:rPr>
        <w:t>כך נקבע</w:t>
      </w:r>
      <w:r>
        <w:rPr>
          <w:rtl w:val="true"/>
        </w:rPr>
        <w:t xml:space="preserve">, </w:t>
      </w:r>
      <w:r>
        <w:rPr>
          <w:rtl w:val="true"/>
        </w:rPr>
        <w:t xml:space="preserve">בחינת מועד הגשת הבקשה ונסיבות הגשתה מעלה </w:t>
      </w:r>
      <w:r>
        <w:rPr>
          <w:rtl w:val="true"/>
        </w:rPr>
        <w:t>"</w:t>
      </w:r>
      <w:r>
        <w:rPr>
          <w:rtl w:val="true"/>
        </w:rPr>
        <w:t xml:space="preserve">חשש כבד לנסיון </w:t>
      </w:r>
      <w:r>
        <w:rPr>
          <w:rtl w:val="true"/>
        </w:rPr>
        <w:t>[</w:t>
      </w:r>
      <w:r>
        <w:rPr>
          <w:rtl w:val="true"/>
        </w:rPr>
        <w:t>המערער</w:t>
      </w:r>
      <w:r>
        <w:rPr>
          <w:rtl w:val="true"/>
        </w:rPr>
        <w:t xml:space="preserve">] </w:t>
      </w:r>
      <w:r>
        <w:rPr>
          <w:rtl w:val="true"/>
        </w:rPr>
        <w:t>לעשות שימוש ציני בדיני הפסלות</w:t>
      </w:r>
      <w:r>
        <w:rPr>
          <w:rtl w:val="true"/>
        </w:rPr>
        <w:t xml:space="preserve">, </w:t>
      </w:r>
      <w:r>
        <w:rPr>
          <w:rtl w:val="true"/>
        </w:rPr>
        <w:t>באופן שיש בו כדי להוות מניפולציה פסולה על בחירת היושב בדין</w:t>
      </w:r>
      <w:r>
        <w:rPr>
          <w:rtl w:val="true"/>
        </w:rPr>
        <w:t xml:space="preserve">". </w:t>
      </w:r>
      <w:r>
        <w:rPr>
          <w:rtl w:val="true"/>
        </w:rPr>
        <w:t>בהקשר זה אף הפנה בית המשפט קמא לכתבות שפורסמו בתקשורת אשר ייחסו למערער ניסיון מכוון להביא לפסילת המותב</w:t>
      </w:r>
      <w:r>
        <w:rPr>
          <w:rtl w:val="true"/>
        </w:rPr>
        <w:t xml:space="preserve">. </w:t>
      </w:r>
      <w:r>
        <w:rPr>
          <w:rtl w:val="true"/>
        </w:rPr>
        <w:t xml:space="preserve">לבסוף הדגיש בית המשפט קמא כי אף אם </w:t>
      </w:r>
      <w:r>
        <w:rPr>
          <w:rtl w:val="true"/>
        </w:rPr>
        <w:t>"</w:t>
      </w:r>
      <w:r>
        <w:rPr>
          <w:rtl w:val="true"/>
        </w:rPr>
        <w:t xml:space="preserve">מהלכו של </w:t>
      </w:r>
      <w:r>
        <w:rPr>
          <w:rtl w:val="true"/>
        </w:rPr>
        <w:t>[</w:t>
      </w:r>
      <w:r>
        <w:rPr>
          <w:rtl w:val="true"/>
        </w:rPr>
        <w:t>המערער</w:t>
      </w:r>
      <w:r>
        <w:rPr>
          <w:rtl w:val="true"/>
        </w:rPr>
        <w:t xml:space="preserve">] </w:t>
      </w:r>
      <w:r>
        <w:rPr>
          <w:rtl w:val="true"/>
        </w:rPr>
        <w:t>נגוע בקורטוב של חוסר תום לב</w:t>
      </w:r>
      <w:r>
        <w:rPr>
          <w:rtl w:val="true"/>
        </w:rPr>
        <w:t xml:space="preserve">" </w:t>
      </w:r>
      <w:r>
        <w:rPr>
          <w:rtl w:val="true"/>
        </w:rPr>
        <w:t xml:space="preserve">הדבר אינו פוגם ביכולתו של המותב </w:t>
      </w:r>
      <w:r>
        <w:rPr>
          <w:rtl w:val="true"/>
        </w:rPr>
        <w:t>"</w:t>
      </w:r>
      <w:r>
        <w:rPr>
          <w:rtl w:val="true"/>
        </w:rPr>
        <w:t>לעשות דין ללא משוא פנים</w:t>
      </w:r>
      <w:r>
        <w:rPr>
          <w:rtl w:val="true"/>
        </w:rPr>
        <w:t>".</w:t>
      </w:r>
    </w:p>
    <w:p>
      <w:pPr>
        <w:pStyle w:val="Ruller41"/>
        <w:ind w:end="0"/>
        <w:jc w:val="both"/>
        <w:rPr/>
      </w:pPr>
      <w:r>
        <w:rPr>
          <w:rtl w:val="true"/>
        </w:rPr>
      </w:r>
    </w:p>
    <w:p>
      <w:pPr>
        <w:pStyle w:val="Ruller41"/>
        <w:ind w:end="0"/>
        <w:jc w:val="both"/>
        <w:rPr>
          <w:rFonts w:ascii="Century" w:hAnsi="Century" w:cs="Miriam;Miriam"/>
          <w:b/>
          <w:spacing w:val="0"/>
          <w:szCs w:val="24"/>
        </w:rPr>
      </w:pPr>
      <w:r>
        <w:rPr>
          <w:rFonts w:ascii="Century" w:hAnsi="Century" w:cs="Miriam;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Miriam"/>
          <w:b/>
          <w:b/>
          <w:spacing w:val="0"/>
          <w:szCs w:val="24"/>
          <w:rtl w:val="true"/>
        </w:rPr>
        <w:t>בערעור</w:t>
      </w:r>
    </w:p>
    <w:p>
      <w:pPr>
        <w:pStyle w:val="Ruller41"/>
        <w:ind w:end="0"/>
        <w:jc w:val="both"/>
        <w:rPr>
          <w:rFonts w:ascii="Century" w:hAnsi="Century" w:cs="Miriam;Miriam"/>
          <w:b/>
          <w:spacing w:val="0"/>
          <w:szCs w:val="24"/>
        </w:rPr>
      </w:pPr>
      <w:r>
        <w:rPr>
          <w:rFonts w:cs="Miriam;Miriam" w:ascii="Century" w:hAnsi="Century"/>
          <w:b/>
          <w:spacing w:val="0"/>
          <w:szCs w:val="24"/>
          <w:rtl w:val="true"/>
        </w:rPr>
      </w:r>
    </w:p>
    <w:p>
      <w:pPr>
        <w:pStyle w:val="Ruller42"/>
        <w:numPr>
          <w:ilvl w:val="0"/>
          <w:numId w:val="1"/>
        </w:numPr>
        <w:tabs>
          <w:tab w:val="clear" w:pos="720"/>
          <w:tab w:val="left" w:pos="907" w:leader="none"/>
        </w:tabs>
        <w:ind w:hanging="0" w:start="0" w:end="0"/>
        <w:jc w:val="both"/>
        <w:rPr/>
      </w:pPr>
      <w:r>
        <w:rPr>
          <w:rtl w:val="true"/>
        </w:rPr>
        <w:t xml:space="preserve">בערעור שלפניי טוען המערער כי שגה בית המשפט קמא בהתייחסו לשאלת קיומו של עניין אישי ממשי של בן משפחה </w:t>
      </w:r>
      <w:r>
        <w:rPr>
          <w:rFonts w:ascii="Century" w:hAnsi="Century" w:cs="Miriam;Miriam"/>
          <w:b/>
          <w:b/>
          <w:spacing w:val="0"/>
          <w:sz w:val="22"/>
          <w:sz w:val="22"/>
          <w:szCs w:val="24"/>
          <w:rtl w:val="true"/>
        </w:rPr>
        <w:t>בהליך</w:t>
      </w:r>
      <w:r>
        <w:rPr>
          <w:rtl w:val="true"/>
        </w:rPr>
        <w:t xml:space="preserve"> בעוד שהוא טוען לקיומו של עניין אישי ממשי של </w:t>
      </w:r>
      <w:r>
        <w:rPr>
          <w:rFonts w:ascii="Century" w:hAnsi="Century" w:cs="Miriam;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משפח</w:t>
      </w:r>
      <w:r>
        <w:rPr>
          <w:rFonts w:ascii="Century" w:hAnsi="Century" w:cs="Miriam;Miriam"/>
          <w:b/>
          <w:b/>
          <w:spacing w:val="0"/>
          <w:sz w:val="22"/>
          <w:sz w:val="22"/>
          <w:szCs w:val="24"/>
          <w:rtl w:val="true"/>
        </w:rPr>
        <w:t>ה</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בצד</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להליך</w:t>
      </w:r>
      <w:r>
        <w:rPr>
          <w:rFonts w:cs="Miriam;Miriam" w:ascii="Century" w:hAnsi="Century"/>
          <w:b/>
          <w:spacing w:val="0"/>
          <w:sz w:val="22"/>
          <w:szCs w:val="24"/>
          <w:rtl w:val="true"/>
        </w:rPr>
        <w:t xml:space="preserve">, </w:t>
      </w:r>
      <w:r>
        <w:rPr>
          <w:rtl w:val="true"/>
        </w:rPr>
        <w:t>קרי במערער</w:t>
      </w:r>
      <w:r>
        <w:rPr>
          <w:rtl w:val="true"/>
        </w:rPr>
        <w:t xml:space="preserve">. </w:t>
      </w:r>
      <w:r>
        <w:rPr>
          <w:rtl w:val="true"/>
        </w:rPr>
        <w:t>זאת נוכח התלונה שהגיש עו</w:t>
      </w:r>
      <w:r>
        <w:rPr>
          <w:rtl w:val="true"/>
        </w:rPr>
        <w:t>"</w:t>
      </w:r>
      <w:r>
        <w:rPr>
          <w:rtl w:val="true"/>
        </w:rPr>
        <w:t>ד כבוב נגדו ובשים לב לחומרת העבירה שהוא מייחס לו על</w:t>
      </w:r>
      <w:r>
        <w:rPr>
          <w:rtl w:val="true"/>
        </w:rPr>
        <w:t>-</w:t>
      </w:r>
      <w:r>
        <w:rPr>
          <w:rtl w:val="true"/>
        </w:rPr>
        <w:t>פי אותה התלונה</w:t>
      </w:r>
      <w:r>
        <w:rPr>
          <w:rtl w:val="true"/>
        </w:rPr>
        <w:t xml:space="preserve">. </w:t>
      </w:r>
      <w:r>
        <w:rPr>
          <w:rtl w:val="true"/>
        </w:rPr>
        <w:t xml:space="preserve">המערער מציין כי הוא נסמך בהקשר זה על עילת הפסלות </w:t>
      </w:r>
      <w:hyperlink r:id="rId24">
        <w:r>
          <w:rPr>
            <w:rStyle w:val="Hyperlink"/>
            <w:rtl w:val="true"/>
          </w:rPr>
          <w:t>שבסעיף</w:t>
        </w:r>
        <w:r>
          <w:rPr>
            <w:rStyle w:val="Hyperlink"/>
            <w:rtl w:val="true"/>
          </w:rPr>
          <w:t xml:space="preserve"> </w:t>
        </w:r>
        <w:r>
          <w:rPr>
            <w:rStyle w:val="Hyperlink"/>
          </w:rPr>
          <w:t>77</w:t>
        </w:r>
        <w:r>
          <w:rPr>
            <w:rStyle w:val="Hyperlink"/>
            <w:rtl w:val="true"/>
          </w:rPr>
          <w:t>א</w:t>
        </w:r>
        <w:r>
          <w:rPr>
            <w:rStyle w:val="Hyperlink"/>
            <w:rtl w:val="true"/>
          </w:rPr>
          <w:t>(</w:t>
        </w:r>
        <w:r>
          <w:rPr>
            <w:rStyle w:val="Hyperlink"/>
            <w:rtl w:val="true"/>
          </w:rPr>
          <w:t>א</w:t>
        </w:r>
        <w:r>
          <w:rPr>
            <w:rStyle w:val="Hyperlink"/>
          </w:rPr>
          <w:t>1</w:t>
        </w:r>
        <w:r>
          <w:rPr>
            <w:rStyle w:val="Hyperlink"/>
            <w:rtl w:val="true"/>
          </w:rPr>
          <w:t>)(</w:t>
        </w:r>
        <w:r>
          <w:rPr>
            <w:rStyle w:val="Hyperlink"/>
          </w:rPr>
          <w:t>2</w:t>
        </w:r>
        <w:r>
          <w:rPr>
            <w:rStyle w:val="Hyperlink"/>
            <w:rtl w:val="true"/>
          </w:rPr>
          <w:t>)</w:t>
        </w:r>
      </w:hyperlink>
      <w:r>
        <w:rPr>
          <w:rtl w:val="true"/>
        </w:rPr>
        <w:t xml:space="preserve">, </w:t>
      </w:r>
      <w:r>
        <w:rPr>
          <w:rtl w:val="true"/>
        </w:rPr>
        <w:t xml:space="preserve">שהיא </w:t>
      </w:r>
      <w:r>
        <w:rPr>
          <w:rtl w:val="true"/>
        </w:rPr>
        <w:t>"</w:t>
      </w:r>
      <w:r>
        <w:rPr>
          <w:rtl w:val="true"/>
        </w:rPr>
        <w:t>עילת חובה</w:t>
      </w:r>
      <w:r>
        <w:rPr>
          <w:rtl w:val="true"/>
        </w:rPr>
        <w:t xml:space="preserve">" </w:t>
      </w:r>
      <w:r>
        <w:rPr>
          <w:rtl w:val="true"/>
        </w:rPr>
        <w:t>אשר נוספה ל</w:t>
      </w:r>
      <w:hyperlink r:id="rId2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בתיקון </w:t>
      </w:r>
      <w:r>
        <w:rPr/>
        <w:t>38</w:t>
      </w:r>
      <w:r>
        <w:rPr>
          <w:rtl w:val="true"/>
        </w:rPr>
        <w:t xml:space="preserve"> </w:t>
      </w:r>
      <w:r>
        <w:rPr>
          <w:rtl w:val="true"/>
        </w:rPr>
        <w:t xml:space="preserve">לחוק משנת </w:t>
      </w:r>
      <w:r>
        <w:rPr/>
        <w:t>2004</w:t>
      </w:r>
      <w:r>
        <w:rPr>
          <w:rtl w:val="true"/>
        </w:rPr>
        <w:t xml:space="preserve"> </w:t>
      </w:r>
      <w:r>
        <w:rPr>
          <w:rtl w:val="true"/>
        </w:rPr>
        <w:t xml:space="preserve">לצד </w:t>
      </w:r>
      <w:r>
        <w:rPr>
          <w:rtl w:val="true"/>
        </w:rPr>
        <w:t>"</w:t>
      </w:r>
      <w:r>
        <w:rPr>
          <w:rtl w:val="true"/>
        </w:rPr>
        <w:t>עילות חובה</w:t>
      </w:r>
      <w:r>
        <w:rPr>
          <w:rtl w:val="true"/>
        </w:rPr>
        <w:t xml:space="preserve">" </w:t>
      </w:r>
      <w:r>
        <w:rPr>
          <w:rtl w:val="true"/>
        </w:rPr>
        <w:t>נוספות</w:t>
      </w:r>
      <w:r>
        <w:rPr>
          <w:rtl w:val="true"/>
        </w:rPr>
        <w:t xml:space="preserve">, </w:t>
      </w:r>
      <w:r>
        <w:rPr>
          <w:rtl w:val="true"/>
        </w:rPr>
        <w:t xml:space="preserve">שהצטרפו באותו שלב לעילה הכללית </w:t>
      </w:r>
      <w:hyperlink r:id="rId26">
        <w:r>
          <w:rPr>
            <w:rStyle w:val="Hyperlink"/>
            <w:rtl w:val="true"/>
          </w:rPr>
          <w:t>שבסעיף</w:t>
        </w:r>
        <w:r>
          <w:rPr>
            <w:rStyle w:val="Hyperlink"/>
            <w:rtl w:val="true"/>
          </w:rPr>
          <w:t xml:space="preserve"> </w:t>
        </w:r>
        <w:r>
          <w:rPr>
            <w:rStyle w:val="Hyperlink"/>
          </w:rPr>
          <w:t>77</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חשש ממשי למשוא פנים</w:t>
      </w:r>
      <w:r>
        <w:rPr>
          <w:rtl w:val="true"/>
        </w:rPr>
        <w:t xml:space="preserve">"). </w:t>
      </w:r>
      <w:r>
        <w:rPr>
          <w:rtl w:val="true"/>
        </w:rPr>
        <w:t>על כן</w:t>
      </w:r>
      <w:r>
        <w:rPr>
          <w:rtl w:val="true"/>
        </w:rPr>
        <w:t xml:space="preserve">, </w:t>
      </w:r>
      <w:r>
        <w:rPr>
          <w:rtl w:val="true"/>
        </w:rPr>
        <w:t>כך טוען המערער</w:t>
      </w:r>
      <w:r>
        <w:rPr>
          <w:rtl w:val="true"/>
        </w:rPr>
        <w:t xml:space="preserve">, </w:t>
      </w:r>
      <w:r>
        <w:rPr>
          <w:rtl w:val="true"/>
        </w:rPr>
        <w:t>יש לייחס משקל מוגבל בלבד לפסיקה שקדמה לתיקון אשר ממנה ציטט בית המשפט קמא ואשר התייחסה לעילה הכללית</w:t>
      </w:r>
      <w:r>
        <w:rPr>
          <w:rtl w:val="true"/>
        </w:rPr>
        <w:t xml:space="preserve">. </w:t>
      </w:r>
      <w:r>
        <w:rPr>
          <w:rtl w:val="true"/>
        </w:rPr>
        <w:t>העילות שנוספו במסגרת התיקון</w:t>
      </w:r>
      <w:r>
        <w:rPr>
          <w:rtl w:val="true"/>
        </w:rPr>
        <w:t xml:space="preserve">, </w:t>
      </w:r>
      <w:r>
        <w:rPr>
          <w:rtl w:val="true"/>
        </w:rPr>
        <w:t>כך המערער</w:t>
      </w:r>
      <w:r>
        <w:rPr>
          <w:rtl w:val="true"/>
        </w:rPr>
        <w:t xml:space="preserve">, </w:t>
      </w:r>
      <w:r>
        <w:rPr>
          <w:rtl w:val="true"/>
        </w:rPr>
        <w:t xml:space="preserve">קובעות חזקות חלוטות של פסלות ואינן תלויות בקיום </w:t>
      </w:r>
      <w:r>
        <w:rPr>
          <w:rtl w:val="true"/>
        </w:rPr>
        <w:t>"</w:t>
      </w:r>
      <w:r>
        <w:rPr>
          <w:rtl w:val="true"/>
        </w:rPr>
        <w:t>אפשרות ממשית של משוא פנים</w:t>
      </w:r>
      <w:r>
        <w:rPr>
          <w:rtl w:val="true"/>
        </w:rPr>
        <w:t xml:space="preserve">". </w:t>
      </w:r>
      <w:r>
        <w:rPr>
          <w:rtl w:val="true"/>
        </w:rPr>
        <w:t>עוד לגישת המערער</w:t>
      </w:r>
      <w:r>
        <w:rPr>
          <w:rtl w:val="true"/>
        </w:rPr>
        <w:t xml:space="preserve">, </w:t>
      </w:r>
      <w:r>
        <w:rPr>
          <w:rtl w:val="true"/>
        </w:rPr>
        <w:t>יש להבחין בין מקרה שבו בעל דין מגיש תלונה או תביעה נגד שופט</w:t>
      </w:r>
      <w:r>
        <w:rPr>
          <w:rtl w:val="true"/>
        </w:rPr>
        <w:t xml:space="preserve">, </w:t>
      </w:r>
      <w:r>
        <w:rPr>
          <w:rtl w:val="true"/>
        </w:rPr>
        <w:t>שאז עולה חשש לניצול ציני של דיני הפסלות</w:t>
      </w:r>
      <w:r>
        <w:rPr>
          <w:rtl w:val="true"/>
        </w:rPr>
        <w:t xml:space="preserve">, </w:t>
      </w:r>
      <w:r>
        <w:rPr>
          <w:rtl w:val="true"/>
        </w:rPr>
        <w:t>ובין מצב שבו השופט או בן משפחתו מגישים תלונה או תביעה נגד בעל הדין</w:t>
      </w:r>
      <w:r>
        <w:rPr>
          <w:rtl w:val="true"/>
        </w:rPr>
        <w:t xml:space="preserve">, </w:t>
      </w:r>
      <w:r>
        <w:rPr>
          <w:rtl w:val="true"/>
        </w:rPr>
        <w:t>שאז הדבר נתון לשליטתם ולא ניתן לטעון לניצול מצד בעל הדין</w:t>
      </w:r>
      <w:r>
        <w:rPr>
          <w:rtl w:val="true"/>
        </w:rPr>
        <w:t xml:space="preserve">. </w:t>
      </w:r>
      <w:r>
        <w:rPr>
          <w:rtl w:val="true"/>
        </w:rPr>
        <w:t xml:space="preserve">לטענתו </w:t>
      </w:r>
      <w:r>
        <w:rPr>
          <w:rtl w:val="true"/>
        </w:rPr>
        <w:t>"</w:t>
      </w:r>
      <w:r>
        <w:rPr>
          <w:rtl w:val="true"/>
        </w:rPr>
        <w:t>אין הדעת סובלת שהשופט ידון בעניינו של אדם המסוכסך אישית עם בן משפחתו</w:t>
      </w:r>
      <w:r>
        <w:rPr>
          <w:rtl w:val="true"/>
        </w:rPr>
        <w:t xml:space="preserve">" </w:t>
      </w:r>
      <w:r>
        <w:rPr>
          <w:rtl w:val="true"/>
        </w:rPr>
        <w:t>ומכל מקום</w:t>
      </w:r>
      <w:r>
        <w:rPr>
          <w:rtl w:val="true"/>
        </w:rPr>
        <w:t xml:space="preserve">, </w:t>
      </w:r>
      <w:r>
        <w:rPr>
          <w:rtl w:val="true"/>
        </w:rPr>
        <w:t xml:space="preserve">המערער טוען כי בניגוד לקביעת בית המשפט קמא הוא לא </w:t>
      </w:r>
      <w:r>
        <w:rPr>
          <w:rtl w:val="true"/>
        </w:rPr>
        <w:t>"</w:t>
      </w:r>
      <w:r>
        <w:rPr>
          <w:rtl w:val="true"/>
        </w:rPr>
        <w:t xml:space="preserve">שמר </w:t>
      </w:r>
      <w:r>
        <w:rPr>
          <w:rtl w:val="true"/>
        </w:rPr>
        <w:t>[</w:t>
      </w:r>
      <w:r>
        <w:rPr>
          <w:rtl w:val="true"/>
        </w:rPr>
        <w:t>כ</w:t>
      </w:r>
      <w:r>
        <w:rPr>
          <w:rtl w:val="true"/>
        </w:rPr>
        <w:t>]</w:t>
      </w:r>
      <w:r>
        <w:rPr>
          <w:rtl w:val="true"/>
        </w:rPr>
        <w:t>נשק סודי</w:t>
      </w:r>
      <w:r>
        <w:rPr>
          <w:rtl w:val="true"/>
        </w:rPr>
        <w:t xml:space="preserve">" </w:t>
      </w:r>
      <w:r>
        <w:rPr>
          <w:rtl w:val="true"/>
        </w:rPr>
        <w:t>את הטענה בדבר קשריו העסקיים עם עו</w:t>
      </w:r>
      <w:r>
        <w:rPr>
          <w:rtl w:val="true"/>
        </w:rPr>
        <w:t>"</w:t>
      </w:r>
      <w:r>
        <w:rPr>
          <w:rtl w:val="true"/>
        </w:rPr>
        <w:t>ד כבוב</w:t>
      </w:r>
      <w:r>
        <w:rPr>
          <w:rtl w:val="true"/>
        </w:rPr>
        <w:t xml:space="preserve">, </w:t>
      </w:r>
      <w:r>
        <w:rPr>
          <w:rtl w:val="true"/>
        </w:rPr>
        <w:t>שכן הבסיס לבקשת הפסלות לא היה הקשר העסקי אלא התלונה</w:t>
      </w:r>
      <w:r>
        <w:rPr>
          <w:rtl w:val="true"/>
        </w:rPr>
        <w:t xml:space="preserve">. </w:t>
      </w:r>
      <w:r>
        <w:rPr>
          <w:rtl w:val="true"/>
        </w:rPr>
        <w:t xml:space="preserve">עוד סבור המערער כי העובדה שבית המשפט קמא הפנה לפרסומים חדשותיים שהצדדים לא העלו בפניו </w:t>
      </w:r>
      <w:r>
        <w:rPr>
          <w:rtl w:val="true"/>
        </w:rPr>
        <w:t>"</w:t>
      </w:r>
      <w:r>
        <w:rPr>
          <w:rtl w:val="true"/>
        </w:rPr>
        <w:t>מחזקת את החשש מפני משוא פנים בהמשך ניהול המשפט בפניו</w:t>
      </w:r>
      <w:r>
        <w:rPr>
          <w:rtl w:val="true"/>
        </w:rPr>
        <w:t>".</w:t>
      </w:r>
    </w:p>
    <w:p>
      <w:pPr>
        <w:pStyle w:val="Ruller41"/>
        <w:ind w:end="0"/>
        <w:jc w:val="both"/>
        <w:rPr/>
      </w:pPr>
      <w:r>
        <w:rPr>
          <w:rtl w:val="true"/>
        </w:rPr>
      </w:r>
    </w:p>
    <w:p>
      <w:pPr>
        <w:pStyle w:val="Ruller42"/>
        <w:numPr>
          <w:ilvl w:val="0"/>
          <w:numId w:val="1"/>
        </w:numPr>
        <w:tabs>
          <w:tab w:val="clear" w:pos="720"/>
          <w:tab w:val="left" w:pos="907" w:leader="none"/>
        </w:tabs>
        <w:ind w:hanging="0" w:start="0" w:end="0"/>
        <w:jc w:val="both"/>
        <w:rPr/>
      </w:pPr>
      <w:r>
        <w:rPr>
          <w:rtl w:val="true"/>
        </w:rPr>
        <w:t>המשיבה מצידה סומכת ידיה על החלטת בית המשפט קמא ומבקשת לדחות את הערעור</w:t>
      </w:r>
      <w:r>
        <w:rPr>
          <w:rtl w:val="true"/>
        </w:rPr>
        <w:t xml:space="preserve">. </w:t>
      </w:r>
      <w:r>
        <w:rPr>
          <w:rtl w:val="true"/>
        </w:rPr>
        <w:t xml:space="preserve">המשיבה שבה וטוענת כי מחקירת המערער לא עלו ממצאים התומכים בקיומה של </w:t>
      </w:r>
      <w:r>
        <w:rPr>
          <w:rtl w:val="true"/>
        </w:rPr>
        <w:t>"</w:t>
      </w:r>
      <w:r>
        <w:rPr>
          <w:rtl w:val="true"/>
        </w:rPr>
        <w:t>אינטראקציה כלכלית</w:t>
      </w:r>
      <w:r>
        <w:rPr>
          <w:rtl w:val="true"/>
        </w:rPr>
        <w:t xml:space="preserve">" </w:t>
      </w:r>
      <w:r>
        <w:rPr>
          <w:rtl w:val="true"/>
        </w:rPr>
        <w:t>בינו ובין עו</w:t>
      </w:r>
      <w:r>
        <w:rPr>
          <w:rtl w:val="true"/>
        </w:rPr>
        <w:t>"</w:t>
      </w:r>
      <w:r>
        <w:rPr>
          <w:rtl w:val="true"/>
        </w:rPr>
        <w:t>ד כבוב</w:t>
      </w:r>
      <w:r>
        <w:rPr>
          <w:rtl w:val="true"/>
        </w:rPr>
        <w:t xml:space="preserve">, </w:t>
      </w:r>
      <w:r>
        <w:rPr>
          <w:rtl w:val="true"/>
        </w:rPr>
        <w:t>כנטען</w:t>
      </w:r>
      <w:r>
        <w:rPr>
          <w:rtl w:val="true"/>
        </w:rPr>
        <w:t xml:space="preserve">. </w:t>
      </w:r>
      <w:r>
        <w:rPr>
          <w:rtl w:val="true"/>
        </w:rPr>
        <w:t>לטענת המשיבה</w:t>
      </w:r>
      <w:r>
        <w:rPr>
          <w:rtl w:val="true"/>
        </w:rPr>
        <w:t xml:space="preserve">, </w:t>
      </w:r>
      <w:r>
        <w:rPr>
          <w:rtl w:val="true"/>
        </w:rPr>
        <w:t>ניתן להקיש לענייננו מן הפסיקה שלפיה איומים נגד שופט</w:t>
      </w:r>
      <w:r>
        <w:rPr>
          <w:rtl w:val="true"/>
        </w:rPr>
        <w:t xml:space="preserve">, </w:t>
      </w:r>
      <w:r>
        <w:rPr>
          <w:rtl w:val="true"/>
        </w:rPr>
        <w:t>הגשת תלונה נגדו ונקיטת צעדים פרובוקטיביים אחרים שעלולים לגרום לשופט לנקוט הליכים כנגד בעל הדין אינם מובילים לפסילת המותב</w:t>
      </w:r>
      <w:r>
        <w:rPr>
          <w:rtl w:val="true"/>
        </w:rPr>
        <w:t xml:space="preserve">; </w:t>
      </w:r>
      <w:r>
        <w:rPr>
          <w:rtl w:val="true"/>
        </w:rPr>
        <w:t>מפסיקה זו</w:t>
      </w:r>
      <w:r>
        <w:rPr>
          <w:rtl w:val="true"/>
        </w:rPr>
        <w:t xml:space="preserve">, </w:t>
      </w:r>
      <w:r>
        <w:rPr>
          <w:rtl w:val="true"/>
        </w:rPr>
        <w:t>כך המשיבה</w:t>
      </w:r>
      <w:r>
        <w:rPr>
          <w:rtl w:val="true"/>
        </w:rPr>
        <w:t xml:space="preserve">, </w:t>
      </w:r>
      <w:r>
        <w:rPr>
          <w:rtl w:val="true"/>
        </w:rPr>
        <w:t>נמצאנו למדים ש</w:t>
      </w:r>
      <w:r>
        <w:rPr>
          <w:rtl w:val="true"/>
        </w:rPr>
        <w:t>"</w:t>
      </w:r>
      <w:r>
        <w:rPr>
          <w:rtl w:val="true"/>
        </w:rPr>
        <w:t>הגשת תלונה ואיום כנגד שופט</w:t>
      </w:r>
      <w:r>
        <w:rPr>
          <w:rtl w:val="true"/>
        </w:rPr>
        <w:t xml:space="preserve">, </w:t>
      </w:r>
      <w:r>
        <w:rPr>
          <w:rtl w:val="true"/>
        </w:rPr>
        <w:t>בוודאי בעניינים הנוגעים למשפט</w:t>
      </w:r>
      <w:r>
        <w:rPr>
          <w:rtl w:val="true"/>
        </w:rPr>
        <w:t xml:space="preserve">" </w:t>
      </w:r>
      <w:r>
        <w:rPr>
          <w:rtl w:val="true"/>
        </w:rPr>
        <w:t>אינם עולים כדי עניין אישי ממשי</w:t>
      </w:r>
      <w:r>
        <w:rPr>
          <w:rtl w:val="true"/>
        </w:rPr>
        <w:t xml:space="preserve">, </w:t>
      </w:r>
      <w:r>
        <w:rPr>
          <w:rtl w:val="true"/>
        </w:rPr>
        <w:t xml:space="preserve">וכי יש לדחות בקשות פסלות בכגון דא על מנת למנוע מצב שבו </w:t>
      </w:r>
      <w:r>
        <w:rPr>
          <w:rtl w:val="true"/>
        </w:rPr>
        <w:t>"</w:t>
      </w:r>
      <w:r>
        <w:rPr>
          <w:rtl w:val="true"/>
        </w:rPr>
        <w:t>חוטא יוצא נשכר</w:t>
      </w:r>
      <w:r>
        <w:rPr>
          <w:rtl w:val="true"/>
        </w:rPr>
        <w:t xml:space="preserve">". </w:t>
      </w:r>
      <w:r>
        <w:rPr>
          <w:rtl w:val="true"/>
        </w:rPr>
        <w:t xml:space="preserve">המשיבה מוסיפה כי אין נפקות בענייננו להבחנה בין המצב המשפטי שלפני תיקון </w:t>
      </w:r>
      <w:r>
        <w:rPr/>
        <w:t>38</w:t>
      </w:r>
      <w:r>
        <w:rPr>
          <w:rtl w:val="true"/>
        </w:rPr>
        <w:t xml:space="preserve"> </w:t>
      </w:r>
      <w:r>
        <w:rPr>
          <w:rtl w:val="true"/>
        </w:rPr>
        <w:t>ל</w:t>
      </w:r>
      <w:hyperlink r:id="rId2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ולאחריו</w:t>
      </w:r>
      <w:r>
        <w:rPr>
          <w:rtl w:val="true"/>
        </w:rPr>
        <w:t xml:space="preserve">, </w:t>
      </w:r>
      <w:r>
        <w:rPr>
          <w:rtl w:val="true"/>
        </w:rPr>
        <w:t>שכן מטרת התיקון הייתה לתת מעמד חוקי לעילות שמכוחן שופטים היו פוסלים את עצמם גם קודם לתיקון</w:t>
      </w:r>
      <w:r>
        <w:rPr>
          <w:rtl w:val="true"/>
        </w:rPr>
        <w:t xml:space="preserve">. </w:t>
      </w:r>
      <w:r>
        <w:rPr>
          <w:rtl w:val="true"/>
        </w:rPr>
        <w:t>בנוסף משיגה המשיבה על טענת המערער שלפיה הוא לא ניסה להוביל לפסילת המותב וכי ענייננו אינו דומה כביכול לפסיקה שעוסקת באיומים על מותב</w:t>
      </w:r>
      <w:r>
        <w:rPr>
          <w:rtl w:val="true"/>
        </w:rPr>
        <w:t xml:space="preserve">. </w:t>
      </w:r>
      <w:r>
        <w:rPr>
          <w:rtl w:val="true"/>
        </w:rPr>
        <w:t>לשיטתה מדובר ב</w:t>
      </w:r>
      <w:r>
        <w:rPr>
          <w:rtl w:val="true"/>
        </w:rPr>
        <w:t>"</w:t>
      </w:r>
      <w:r>
        <w:rPr>
          <w:rtl w:val="true"/>
        </w:rPr>
        <w:t>טענה מיתממת ומניפולטיבית</w:t>
      </w:r>
      <w:r>
        <w:rPr>
          <w:rtl w:val="true"/>
        </w:rPr>
        <w:t xml:space="preserve">" </w:t>
      </w:r>
      <w:r>
        <w:rPr>
          <w:rtl w:val="true"/>
        </w:rPr>
        <w:t>בהינתן העובדה שהרקע לתלונתו של עו</w:t>
      </w:r>
      <w:r>
        <w:rPr>
          <w:rtl w:val="true"/>
        </w:rPr>
        <w:t>"</w:t>
      </w:r>
      <w:r>
        <w:rPr>
          <w:rtl w:val="true"/>
        </w:rPr>
        <w:t>ד כבוב הוא</w:t>
      </w:r>
      <w:r>
        <w:rPr>
          <w:rtl w:val="true"/>
        </w:rPr>
        <w:t xml:space="preserve">, </w:t>
      </w:r>
      <w:r>
        <w:rPr>
          <w:rtl w:val="true"/>
        </w:rPr>
        <w:t>לכאורה</w:t>
      </w:r>
      <w:r>
        <w:rPr>
          <w:rtl w:val="true"/>
        </w:rPr>
        <w:t xml:space="preserve">, </w:t>
      </w:r>
      <w:r>
        <w:rPr>
          <w:rtl w:val="true"/>
        </w:rPr>
        <w:t>מכתבים ששלח לו המערער שבמסגרתם דרש ממנו לפעול לפסילת המותב</w:t>
      </w:r>
      <w:r>
        <w:rPr>
          <w:rtl w:val="true"/>
        </w:rPr>
        <w:t xml:space="preserve">. </w:t>
      </w:r>
    </w:p>
    <w:p>
      <w:pPr>
        <w:pStyle w:val="Ruller42"/>
        <w:ind w:end="0"/>
        <w:jc w:val="both"/>
        <w:rPr/>
      </w:pPr>
      <w:r>
        <w:rPr>
          <w:rtl w:val="true"/>
        </w:rPr>
      </w:r>
    </w:p>
    <w:p>
      <w:pPr>
        <w:pStyle w:val="Ruller42"/>
        <w:numPr>
          <w:ilvl w:val="0"/>
          <w:numId w:val="1"/>
        </w:numPr>
        <w:tabs>
          <w:tab w:val="clear" w:pos="720"/>
          <w:tab w:val="left" w:pos="907" w:leader="none"/>
        </w:tabs>
        <w:ind w:hanging="0" w:start="0" w:end="0"/>
        <w:jc w:val="both"/>
        <w:rPr/>
      </w:pPr>
      <w:r>
        <w:rPr>
          <w:rtl w:val="true"/>
        </w:rPr>
        <w:t xml:space="preserve">להשלמת התמונה יצוין כי ביום </w:t>
      </w:r>
      <w:r>
        <w:rPr/>
        <w:t>8.2.2021</w:t>
      </w:r>
      <w:r>
        <w:rPr>
          <w:rtl w:val="true"/>
        </w:rPr>
        <w:t xml:space="preserve"> </w:t>
      </w:r>
      <w:r>
        <w:rPr>
          <w:rtl w:val="true"/>
        </w:rPr>
        <w:t xml:space="preserve">הגיש המערער הודעת עדכון בה ציין כי על פי בקשתו הוא נחקר בעניין התלונה בימים </w:t>
      </w:r>
      <w:r>
        <w:rPr/>
        <w:t>27-28.1.2021</w:t>
      </w:r>
      <w:r>
        <w:rPr>
          <w:rtl w:val="true"/>
        </w:rPr>
        <w:t xml:space="preserve"> </w:t>
      </w:r>
      <w:r>
        <w:rPr>
          <w:rtl w:val="true"/>
        </w:rPr>
        <w:t>וכי לגישתו יש מקום להורות למשיבה לצרף לתגובתה בערעור את תמלולי חקירותיו ואת הראיות שהציג</w:t>
      </w:r>
      <w:r>
        <w:rPr>
          <w:rtl w:val="true"/>
        </w:rPr>
        <w:t xml:space="preserve">, </w:t>
      </w:r>
      <w:r>
        <w:rPr>
          <w:rtl w:val="true"/>
        </w:rPr>
        <w:t>לעיון בית המשפט בלבד</w:t>
      </w:r>
      <w:r>
        <w:rPr>
          <w:rtl w:val="true"/>
        </w:rPr>
        <w:t xml:space="preserve">. </w:t>
      </w:r>
      <w:r>
        <w:rPr>
          <w:rtl w:val="true"/>
        </w:rPr>
        <w:t>המערער סבור כי חקירה משטרתית שטרם הסתיימה המתקיימת במקביל להליך דנן</w:t>
      </w:r>
      <w:r>
        <w:rPr>
          <w:rtl w:val="true"/>
        </w:rPr>
        <w:t xml:space="preserve">, </w:t>
      </w:r>
      <w:r>
        <w:rPr>
          <w:rtl w:val="true"/>
        </w:rPr>
        <w:t>מחזקת את טענתו כי יש להעביר את התיק דנן להמשך שמיעה בפני מותב אחר</w:t>
      </w:r>
      <w:r>
        <w:rPr>
          <w:rtl w:val="true"/>
        </w:rPr>
        <w:t xml:space="preserve">. </w:t>
      </w:r>
      <w:r>
        <w:rPr>
          <w:rtl w:val="true"/>
        </w:rPr>
        <w:t>במענה לכך</w:t>
      </w:r>
      <w:r>
        <w:rPr>
          <w:rtl w:val="true"/>
        </w:rPr>
        <w:t xml:space="preserve">, </w:t>
      </w:r>
      <w:r>
        <w:rPr>
          <w:rtl w:val="true"/>
        </w:rPr>
        <w:t>עתרה המשיבה בתגובתה לקיים דיון בערעור במעמד הצדדים אשר במסגרתו תפרוש</w:t>
      </w:r>
      <w:r>
        <w:rPr>
          <w:rtl w:val="true"/>
        </w:rPr>
        <w:t xml:space="preserve">, </w:t>
      </w:r>
      <w:r>
        <w:rPr>
          <w:rtl w:val="true"/>
        </w:rPr>
        <w:t xml:space="preserve">כלשונה </w:t>
      </w:r>
      <w:r>
        <w:rPr>
          <w:rtl w:val="true"/>
        </w:rPr>
        <w:t>"</w:t>
      </w:r>
      <w:r>
        <w:rPr>
          <w:rtl w:val="true"/>
        </w:rPr>
        <w:t>את היריעה במלואה בעניין זה במעמד צד אחד</w:t>
      </w:r>
      <w:r>
        <w:rPr>
          <w:rtl w:val="true"/>
        </w:rPr>
        <w:t>".</w:t>
      </w:r>
    </w:p>
    <w:p>
      <w:pPr>
        <w:pStyle w:val="Ruller41"/>
        <w:ind w:end="0"/>
        <w:jc w:val="both"/>
        <w:rPr/>
      </w:pPr>
      <w:r>
        <w:rPr>
          <w:rtl w:val="true"/>
        </w:rPr>
        <w:tab/>
      </w:r>
      <w:r>
        <w:rPr>
          <w:rtl w:val="true"/>
        </w:rPr>
        <w:t>אקדים</w:t>
      </w:r>
      <w:r>
        <w:rPr>
          <w:rFonts w:eastAsia="Arial TUR;Arial" w:cs="Arial TUR;Arial"/>
          <w:rtl w:val="true"/>
        </w:rPr>
        <w:t xml:space="preserve"> </w:t>
      </w:r>
      <w:r>
        <w:rPr>
          <w:rtl w:val="true"/>
        </w:rPr>
        <w:t>ואומר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ראיתי</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דיון</w:t>
      </w:r>
      <w:r>
        <w:rPr>
          <w:rFonts w:eastAsia="Arial TUR;Arial" w:cs="Arial TUR;Arial"/>
          <w:rtl w:val="true"/>
        </w:rPr>
        <w:t xml:space="preserve"> </w:t>
      </w:r>
      <w:r>
        <w:rPr>
          <w:rtl w:val="true"/>
        </w:rPr>
        <w:t>במעמד</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במעמד</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אחד</w:t>
      </w:r>
      <w:r>
        <w:rPr>
          <w:rtl w:val="true"/>
        </w:rPr>
        <w:t xml:space="preserve">, </w:t>
      </w:r>
      <w:r>
        <w:rPr>
          <w:rtl w:val="true"/>
        </w:rPr>
        <w:t>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לעיין</w:t>
      </w:r>
      <w:r>
        <w:rPr>
          <w:rFonts w:eastAsia="Arial TUR;Arial" w:cs="Arial TUR;Arial"/>
          <w:rtl w:val="true"/>
        </w:rPr>
        <w:t xml:space="preserve"> </w:t>
      </w:r>
      <w:r>
        <w:rPr>
          <w:rtl w:val="true"/>
        </w:rPr>
        <w:t>בתמלולי</w:t>
      </w:r>
      <w:r>
        <w:rPr>
          <w:rFonts w:eastAsia="Arial TUR;Arial" w:cs="Arial TUR;Arial"/>
          <w:rtl w:val="true"/>
        </w:rPr>
        <w:t xml:space="preserve"> </w:t>
      </w:r>
      <w:r>
        <w:rPr>
          <w:rtl w:val="true"/>
        </w:rPr>
        <w:t>החקירות</w:t>
      </w:r>
      <w:r>
        <w:rPr>
          <w:rFonts w:eastAsia="Arial TUR;Arial" w:cs="Arial TUR;Arial"/>
          <w:rtl w:val="true"/>
        </w:rPr>
        <w:t xml:space="preserve"> </w:t>
      </w:r>
      <w:r>
        <w:rPr>
          <w:rtl w:val="true"/>
        </w:rPr>
        <w:t>ובראיות</w:t>
      </w:r>
      <w:r>
        <w:rPr>
          <w:rFonts w:eastAsia="Arial TUR;Arial" w:cs="Arial TUR;Arial"/>
          <w:rtl w:val="true"/>
        </w:rPr>
        <w:t xml:space="preserve"> </w:t>
      </w:r>
      <w:r>
        <w:rPr>
          <w:rtl w:val="true"/>
        </w:rPr>
        <w:t>שהוצגו</w:t>
      </w:r>
      <w:r>
        <w:rPr>
          <w:rFonts w:eastAsia="Arial TUR;Arial" w:cs="Arial TUR;Arial"/>
          <w:rtl w:val="true"/>
        </w:rPr>
        <w:t xml:space="preserve"> </w:t>
      </w:r>
      <w:r>
        <w:rPr>
          <w:rtl w:val="true"/>
        </w:rPr>
        <w:t>במסגרתן</w:t>
      </w:r>
      <w:r>
        <w:rPr>
          <w:rFonts w:eastAsia="Arial TUR;Arial" w:cs="Arial TUR;Arial"/>
          <w:rtl w:val="true"/>
        </w:rPr>
        <w:t xml:space="preserve"> </w:t>
      </w:r>
      <w:r>
        <w:rPr>
          <w:rtl w:val="true"/>
        </w:rPr>
        <w:t>והנוגעים</w:t>
      </w:r>
      <w:r>
        <w:rPr>
          <w:rFonts w:eastAsia="Arial TUR;Arial" w:cs="Arial TUR;Arial"/>
          <w:rtl w:val="true"/>
        </w:rPr>
        <w:t xml:space="preserve"> </w:t>
      </w:r>
      <w:r>
        <w:rPr>
          <w:rtl w:val="true"/>
        </w:rPr>
        <w:t>לתלונה</w:t>
      </w:r>
      <w:r>
        <w:rPr>
          <w:rtl w:val="true"/>
        </w:rPr>
        <w:t xml:space="preserve">. </w:t>
      </w:r>
      <w:r>
        <w:rPr>
          <w:rtl w:val="true"/>
        </w:rPr>
        <w:t>לצורך</w:t>
      </w:r>
      <w:r>
        <w:rPr>
          <w:rFonts w:eastAsia="Arial TUR;Arial" w:cs="Arial TUR;Arial"/>
          <w:rtl w:val="true"/>
        </w:rPr>
        <w:t xml:space="preserve"> </w:t>
      </w:r>
      <w:r>
        <w:rPr>
          <w:rtl w:val="true"/>
        </w:rPr>
        <w:t>ההכרעה</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במה</w:t>
      </w:r>
      <w:r>
        <w:rPr>
          <w:rFonts w:eastAsia="Arial TUR;Arial" w:cs="Arial TUR;Arial"/>
          <w:rtl w:val="true"/>
        </w:rPr>
        <w:t xml:space="preserve"> </w:t>
      </w:r>
      <w:r>
        <w:rPr>
          <w:rtl w:val="true"/>
        </w:rPr>
        <w:t>שטענו</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ובמה</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שנתן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החלטתו</w:t>
      </w:r>
      <w:r>
        <w:rPr>
          <w:rFonts w:eastAsia="Arial TUR;Arial" w:cs="Arial TUR;Arial"/>
          <w:rtl w:val="true"/>
        </w:rPr>
        <w:t xml:space="preserve"> </w:t>
      </w:r>
      <w:r>
        <w:rPr>
          <w:rtl w:val="true"/>
        </w:rPr>
        <w:t>בבקשת</w:t>
      </w:r>
      <w:r>
        <w:rPr>
          <w:rFonts w:eastAsia="Arial TUR;Arial" w:cs="Arial TUR;Arial"/>
          <w:rtl w:val="true"/>
        </w:rPr>
        <w:t xml:space="preserve"> </w:t>
      </w:r>
      <w:r>
        <w:rPr>
          <w:rtl w:val="true"/>
        </w:rPr>
        <w:t>הפסלות</w:t>
      </w:r>
      <w:r>
        <w:rPr>
          <w:rtl w:val="true"/>
        </w:rPr>
        <w:t xml:space="preserve">, </w:t>
      </w:r>
      <w:r>
        <w:rPr>
          <w:rtl w:val="true"/>
        </w:rPr>
        <w:t>ולא</w:t>
      </w:r>
      <w:r>
        <w:rPr>
          <w:rFonts w:eastAsia="Arial TUR;Arial" w:cs="Arial TUR;Arial"/>
          <w:rtl w:val="true"/>
        </w:rPr>
        <w:t xml:space="preserve"> </w:t>
      </w:r>
      <w:r>
        <w:rPr>
          <w:rtl w:val="true"/>
        </w:rPr>
        <w:t>ראיתי</w:t>
      </w:r>
      <w:r>
        <w:rPr>
          <w:rFonts w:eastAsia="Arial TUR;Arial" w:cs="Arial TUR;Arial"/>
          <w:rtl w:val="true"/>
        </w:rPr>
        <w:t xml:space="preserve"> </w:t>
      </w:r>
      <w:r>
        <w:rPr>
          <w:rtl w:val="true"/>
        </w:rPr>
        <w:t>לנכון</w:t>
      </w:r>
      <w:r>
        <w:rPr>
          <w:rFonts w:eastAsia="Arial TUR;Arial" w:cs="Arial TUR;Arial"/>
          <w:rtl w:val="true"/>
        </w:rPr>
        <w:t xml:space="preserve"> </w:t>
      </w:r>
      <w:r>
        <w:rPr>
          <w:rtl w:val="true"/>
        </w:rPr>
        <w:t>להכניס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ראשי</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לעומק</w:t>
      </w:r>
      <w:r>
        <w:rPr>
          <w:rFonts w:eastAsia="Arial TUR;Arial" w:cs="Arial TUR;Arial"/>
          <w:rtl w:val="true"/>
        </w:rPr>
        <w:t xml:space="preserve"> </w:t>
      </w:r>
      <w:r>
        <w:rPr>
          <w:rtl w:val="true"/>
        </w:rPr>
        <w:t>חקירת</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המצויה</w:t>
      </w:r>
      <w:r>
        <w:rPr>
          <w:rFonts w:eastAsia="Arial TUR;Arial" w:cs="Arial TUR;Arial"/>
          <w:rtl w:val="true"/>
        </w:rPr>
        <w:t xml:space="preserve"> </w:t>
      </w:r>
      <w:r>
        <w:rPr>
          <w:rtl w:val="true"/>
        </w:rPr>
        <w:t>בעיצומה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להתייחס</w:t>
      </w:r>
      <w:r>
        <w:rPr>
          <w:rFonts w:eastAsia="Arial TUR;Arial" w:cs="Arial TUR;Arial"/>
          <w:rtl w:val="true"/>
        </w:rPr>
        <w:t xml:space="preserve"> </w:t>
      </w:r>
      <w:r>
        <w:rPr>
          <w:rtl w:val="true"/>
        </w:rPr>
        <w:t>לחומרים</w:t>
      </w:r>
      <w:r>
        <w:rPr>
          <w:rFonts w:eastAsia="Arial TUR;Arial" w:cs="Arial TUR;Arial"/>
          <w:rtl w:val="true"/>
        </w:rPr>
        <w:t xml:space="preserve"> </w:t>
      </w:r>
      <w:r>
        <w:rPr>
          <w:rtl w:val="true"/>
        </w:rPr>
        <w:t>הנאספים</w:t>
      </w:r>
      <w:r>
        <w:rPr>
          <w:rFonts w:eastAsia="Arial TUR;Arial" w:cs="Arial TUR;Arial"/>
          <w:rtl w:val="true"/>
        </w:rPr>
        <w:t xml:space="preserve"> </w:t>
      </w:r>
      <w:r>
        <w:rPr>
          <w:rtl w:val="true"/>
        </w:rPr>
        <w:t>במסגרתה</w:t>
      </w:r>
      <w:r>
        <w:rPr>
          <w:rtl w:val="true"/>
        </w:rPr>
        <w:t>.</w:t>
      </w:r>
    </w:p>
    <w:p>
      <w:pPr>
        <w:pStyle w:val="Ruller41"/>
        <w:ind w:end="0"/>
        <w:jc w:val="both"/>
        <w:rPr/>
      </w:pPr>
      <w:r>
        <w:rPr>
          <w:rtl w:val="true"/>
        </w:rPr>
      </w:r>
    </w:p>
    <w:p>
      <w:pPr>
        <w:pStyle w:val="Ruller41"/>
        <w:ind w:end="0"/>
        <w:jc w:val="both"/>
        <w:rPr>
          <w:rFonts w:ascii="Century" w:hAnsi="Century" w:cs="Miriam;Miriam"/>
          <w:b/>
          <w:spacing w:val="0"/>
          <w:szCs w:val="24"/>
        </w:rPr>
      </w:pPr>
      <w:r>
        <w:rPr>
          <w:rFonts w:ascii="Century" w:hAnsi="Century" w:cs="Miriam;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Miriam"/>
          <w:b/>
          <w:b/>
          <w:spacing w:val="0"/>
          <w:szCs w:val="24"/>
          <w:rtl w:val="true"/>
        </w:rPr>
        <w:t>והכרעה</w:t>
      </w:r>
    </w:p>
    <w:p>
      <w:pPr>
        <w:pStyle w:val="Ruller42"/>
        <w:ind w:end="0"/>
        <w:jc w:val="both"/>
        <w:rPr>
          <w:rFonts w:ascii="Century" w:hAnsi="Century" w:cs="Miriam;Miriam"/>
          <w:b/>
          <w:spacing w:val="0"/>
          <w:szCs w:val="24"/>
        </w:rPr>
      </w:pPr>
      <w:r>
        <w:rPr>
          <w:rFonts w:cs="Miriam;Miriam" w:ascii="Century" w:hAnsi="Century"/>
          <w:b/>
          <w:spacing w:val="0"/>
          <w:szCs w:val="24"/>
          <w:rtl w:val="true"/>
        </w:rPr>
      </w:r>
    </w:p>
    <w:p>
      <w:pPr>
        <w:pStyle w:val="Ruller42"/>
        <w:numPr>
          <w:ilvl w:val="0"/>
          <w:numId w:val="1"/>
        </w:numPr>
        <w:tabs>
          <w:tab w:val="clear" w:pos="720"/>
          <w:tab w:val="left" w:pos="907" w:leader="none"/>
        </w:tabs>
        <w:ind w:hanging="0" w:start="0" w:end="0"/>
        <w:jc w:val="both"/>
        <w:rPr/>
      </w:pPr>
      <w:hyperlink r:id="rId28">
        <w:r>
          <w:rPr>
            <w:rStyle w:val="Hyperlink"/>
            <w:rtl w:val="true"/>
          </w:rPr>
          <w:t>סעיף</w:t>
        </w:r>
        <w:r>
          <w:rPr>
            <w:rStyle w:val="Hyperlink"/>
            <w:rtl w:val="true"/>
          </w:rPr>
          <w:t xml:space="preserve"> </w:t>
        </w:r>
        <w:r>
          <w:rPr>
            <w:rStyle w:val="Hyperlink"/>
          </w:rPr>
          <w:t>77</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לחוק קובע את עילת הפסלות הכללית מקום שקיים </w:t>
      </w:r>
      <w:r>
        <w:rPr>
          <w:rtl w:val="true"/>
        </w:rPr>
        <w:t>"</w:t>
      </w:r>
      <w:r>
        <w:rPr>
          <w:rtl w:val="true"/>
        </w:rPr>
        <w:t>חשש ממשי למשוא פנים</w:t>
      </w:r>
      <w:r>
        <w:rPr>
          <w:rtl w:val="true"/>
        </w:rPr>
        <w:t xml:space="preserve">". </w:t>
      </w:r>
      <w:r>
        <w:rPr>
          <w:rtl w:val="true"/>
        </w:rPr>
        <w:t xml:space="preserve">בתיקון </w:t>
      </w:r>
      <w:r>
        <w:rPr/>
        <w:t>38</w:t>
      </w:r>
      <w:r>
        <w:rPr>
          <w:rtl w:val="true"/>
        </w:rPr>
        <w:t xml:space="preserve"> </w:t>
      </w:r>
      <w:r>
        <w:rPr>
          <w:rtl w:val="true"/>
        </w:rPr>
        <w:t>ל</w:t>
      </w:r>
      <w:hyperlink r:id="rId2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הוסיף המחוקק </w:t>
      </w:r>
      <w:hyperlink r:id="rId30">
        <w:r>
          <w:rPr>
            <w:rStyle w:val="Hyperlink"/>
            <w:rtl w:val="true"/>
          </w:rPr>
          <w:t>בסעיף</w:t>
        </w:r>
        <w:r>
          <w:rPr>
            <w:rStyle w:val="Hyperlink"/>
            <w:rtl w:val="true"/>
          </w:rPr>
          <w:t xml:space="preserve"> </w:t>
        </w:r>
        <w:r>
          <w:rPr>
            <w:rStyle w:val="Hyperlink"/>
          </w:rPr>
          <w:t>77</w:t>
        </w:r>
        <w:r>
          <w:rPr>
            <w:rStyle w:val="Hyperlink"/>
            <w:rtl w:val="true"/>
          </w:rPr>
          <w:t>א</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 xml:space="preserve">על העילה הכללית מספר עילות פסלות שזכו בפסיקה ובספרות לכינוי </w:t>
      </w:r>
      <w:r>
        <w:rPr>
          <w:rtl w:val="true"/>
        </w:rPr>
        <w:t>"</w:t>
      </w:r>
      <w:r>
        <w:rPr>
          <w:rtl w:val="true"/>
        </w:rPr>
        <w:t>עילות חובה</w:t>
      </w:r>
      <w:r>
        <w:rPr>
          <w:rtl w:val="true"/>
        </w:rPr>
        <w:t>" (</w:t>
      </w:r>
      <w:hyperlink r:id="rId31">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8164/18</w:t>
        </w:r>
      </w:hyperlink>
      <w:r>
        <w:rPr>
          <w:rtl w:val="true"/>
        </w:rPr>
        <w:t xml:space="preserve"> </w:t>
      </w:r>
      <w:r>
        <w:rPr>
          <w:rFonts w:ascii="Century" w:hAnsi="Century" w:cs="Miriam;Miriam"/>
          <w:b/>
          <w:b/>
          <w:spacing w:val="0"/>
          <w:szCs w:val="24"/>
          <w:rtl w:val="true"/>
        </w:rPr>
        <w:t>אדלקום</w:t>
      </w:r>
      <w:r>
        <w:rPr>
          <w:rFonts w:ascii="Century" w:hAnsi="Century" w:eastAsia="Century" w:cs="Century"/>
          <w:b/>
          <w:b/>
          <w:spacing w:val="0"/>
          <w:szCs w:val="24"/>
          <w:rtl w:val="true"/>
        </w:rPr>
        <w:t xml:space="preserve"> </w:t>
      </w:r>
      <w:r>
        <w:rPr>
          <w:rFonts w:ascii="Century" w:hAnsi="Century" w:cs="Miriam;Miriam"/>
          <w:b/>
          <w:b/>
          <w:spacing w:val="0"/>
          <w:szCs w:val="24"/>
          <w:rtl w:val="true"/>
        </w:rPr>
        <w:t>בע</w:t>
      </w:r>
      <w:r>
        <w:rPr>
          <w:rFonts w:cs="Miriam;Miriam" w:ascii="Century" w:hAnsi="Century"/>
          <w:b/>
          <w:spacing w:val="0"/>
          <w:szCs w:val="24"/>
          <w:rtl w:val="true"/>
        </w:rPr>
        <w:t>"</w:t>
      </w:r>
      <w:r>
        <w:rPr>
          <w:rFonts w:ascii="Century" w:hAnsi="Century" w:cs="Miriam;Miriam"/>
          <w:b/>
          <w:b/>
          <w:spacing w:val="0"/>
          <w:szCs w:val="24"/>
          <w:rtl w:val="true"/>
        </w:rPr>
        <w:t>מ</w:t>
      </w:r>
      <w:r>
        <w:rPr>
          <w:rFonts w:ascii="Century" w:hAnsi="Century" w:eastAsia="Century" w:cs="Century"/>
          <w:b/>
          <w:b/>
          <w:spacing w:val="0"/>
          <w:szCs w:val="24"/>
          <w:rtl w:val="true"/>
        </w:rPr>
        <w:t xml:space="preserve"> </w:t>
      </w:r>
      <w:r>
        <w:rPr>
          <w:rFonts w:ascii="Century" w:hAnsi="Century" w:cs="Miriam;Miriam"/>
          <w:b/>
          <w:b/>
          <w:spacing w:val="0"/>
          <w:szCs w:val="24"/>
          <w:rtl w:val="true"/>
        </w:rPr>
        <w:t>נ</w:t>
      </w:r>
      <w:r>
        <w:rPr>
          <w:rFonts w:cs="Miriam;Miriam" w:ascii="Century" w:hAnsi="Century"/>
          <w:b/>
          <w:spacing w:val="0"/>
          <w:szCs w:val="24"/>
          <w:rtl w:val="true"/>
        </w:rPr>
        <w:t xml:space="preserve">' </w:t>
      </w:r>
      <w:r>
        <w:rPr>
          <w:rFonts w:ascii="Century" w:hAnsi="Century" w:cs="Miriam;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Miriam"/>
          <w:b/>
          <w:b/>
          <w:spacing w:val="0"/>
          <w:szCs w:val="24"/>
          <w:rtl w:val="true"/>
        </w:rPr>
        <w:t>שירותי</w:t>
      </w:r>
      <w:r>
        <w:rPr>
          <w:rFonts w:ascii="Century" w:hAnsi="Century" w:eastAsia="Century" w:cs="Century"/>
          <w:b/>
          <w:b/>
          <w:spacing w:val="0"/>
          <w:szCs w:val="24"/>
          <w:rtl w:val="true"/>
        </w:rPr>
        <w:t xml:space="preserve"> </w:t>
      </w:r>
      <w:r>
        <w:rPr>
          <w:rFonts w:ascii="Century" w:hAnsi="Century" w:cs="Miriam;Miriam"/>
          <w:b/>
          <w:b/>
          <w:spacing w:val="0"/>
          <w:szCs w:val="24"/>
          <w:rtl w:val="true"/>
        </w:rPr>
        <w:t>תשתיות</w:t>
      </w:r>
      <w:r>
        <w:rPr>
          <w:rFonts w:ascii="Century" w:hAnsi="Century" w:eastAsia="Century" w:cs="Century"/>
          <w:b/>
          <w:b/>
          <w:spacing w:val="0"/>
          <w:szCs w:val="24"/>
          <w:rtl w:val="true"/>
        </w:rPr>
        <w:t xml:space="preserve"> </w:t>
      </w:r>
      <w:r>
        <w:rPr>
          <w:rFonts w:ascii="Century" w:hAnsi="Century" w:cs="Miriam;Miriam"/>
          <w:b/>
          <w:b/>
          <w:spacing w:val="0"/>
          <w:szCs w:val="24"/>
          <w:rtl w:val="true"/>
        </w:rPr>
        <w:t>אילת</w:t>
      </w:r>
      <w:r>
        <w:rPr>
          <w:rFonts w:ascii="Century" w:hAnsi="Century" w:eastAsia="Century" w:cs="Century"/>
          <w:b/>
          <w:b/>
          <w:spacing w:val="0"/>
          <w:szCs w:val="24"/>
          <w:rtl w:val="true"/>
        </w:rPr>
        <w:t xml:space="preserve"> </w:t>
      </w:r>
      <w:r>
        <w:rPr>
          <w:rFonts w:ascii="Century" w:hAnsi="Century" w:cs="Miriam;Miriam"/>
          <w:b/>
          <w:b/>
          <w:spacing w:val="0"/>
          <w:szCs w:val="24"/>
          <w:rtl w:val="true"/>
        </w:rPr>
        <w:t>אשקלון</w:t>
      </w:r>
      <w:r>
        <w:rPr>
          <w:rFonts w:ascii="Century" w:hAnsi="Century" w:eastAsia="Century" w:cs="Century"/>
          <w:b/>
          <w:b/>
          <w:spacing w:val="0"/>
          <w:szCs w:val="24"/>
          <w:rtl w:val="true"/>
        </w:rPr>
        <w:t xml:space="preserve"> </w:t>
      </w:r>
      <w:r>
        <w:rPr>
          <w:rFonts w:ascii="Century" w:hAnsi="Century" w:cs="Miriam;Miriam"/>
          <w:b/>
          <w:b/>
          <w:spacing w:val="0"/>
          <w:szCs w:val="24"/>
          <w:rtl w:val="true"/>
        </w:rPr>
        <w:t>בע</w:t>
      </w:r>
      <w:r>
        <w:rPr>
          <w:rFonts w:cs="Miriam;Miriam" w:ascii="Century" w:hAnsi="Century"/>
          <w:b/>
          <w:spacing w:val="0"/>
          <w:szCs w:val="24"/>
          <w:rtl w:val="true"/>
        </w:rPr>
        <w:t>"</w:t>
      </w:r>
      <w:r>
        <w:rPr>
          <w:rFonts w:ascii="Century" w:hAnsi="Century" w:cs="Miriam;Miriam"/>
          <w:b/>
          <w:b/>
          <w:spacing w:val="0"/>
          <w:szCs w:val="24"/>
          <w:rtl w:val="true"/>
        </w:rPr>
        <w:t>מ</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3</w:t>
      </w:r>
      <w:r>
        <w:rPr>
          <w:rtl w:val="true"/>
        </w:rPr>
        <w:t xml:space="preserve"> </w:t>
      </w:r>
      <w:r>
        <w:rPr>
          <w:rtl w:val="true"/>
        </w:rPr>
        <w:t xml:space="preserve">לחוות דעתו של השופט </w:t>
      </w:r>
      <w:r>
        <w:rPr>
          <w:rFonts w:ascii="Century" w:hAnsi="Century" w:cs="Miriam;Miriam"/>
          <w:b/>
          <w:b/>
          <w:spacing w:val="0"/>
          <w:szCs w:val="24"/>
          <w:rtl w:val="true"/>
        </w:rPr>
        <w:t>סולברג</w:t>
      </w:r>
      <w:r>
        <w:rPr>
          <w:rFonts w:ascii="Century" w:hAnsi="Century" w:eastAsia="Century" w:cs="Century"/>
          <w:b/>
          <w:b/>
          <w:spacing w:val="0"/>
          <w:szCs w:val="24"/>
          <w:rtl w:val="true"/>
        </w:rPr>
        <w:t xml:space="preserve"> </w:t>
      </w:r>
      <w:r>
        <w:rPr>
          <w:rtl w:val="true"/>
        </w:rPr>
        <w:t>(</w:t>
      </w:r>
      <w:r>
        <w:rPr/>
        <w:t>12.2.2019</w:t>
      </w:r>
      <w:r>
        <w:rPr>
          <w:rtl w:val="true"/>
        </w:rPr>
        <w:t xml:space="preserve">); </w:t>
      </w:r>
      <w:r>
        <w:rPr>
          <w:rtl w:val="true"/>
        </w:rPr>
        <w:t xml:space="preserve">יגאל מרזל </w:t>
      </w:r>
      <w:r>
        <w:rPr>
          <w:rFonts w:ascii="Century" w:hAnsi="Century" w:cs="Miriam;Miriam"/>
          <w:b/>
          <w:b/>
          <w:spacing w:val="0"/>
          <w:szCs w:val="24"/>
          <w:rtl w:val="true"/>
        </w:rPr>
        <w:t>דיני</w:t>
      </w:r>
      <w:r>
        <w:rPr>
          <w:rFonts w:ascii="Century" w:hAnsi="Century" w:eastAsia="Century" w:cs="Century"/>
          <w:b/>
          <w:b/>
          <w:spacing w:val="0"/>
          <w:szCs w:val="24"/>
          <w:rtl w:val="true"/>
        </w:rPr>
        <w:t xml:space="preserve"> </w:t>
      </w:r>
      <w:r>
        <w:rPr>
          <w:rFonts w:ascii="Century" w:hAnsi="Century" w:cs="Miriam;Miriam"/>
          <w:b/>
          <w:b/>
          <w:spacing w:val="0"/>
          <w:szCs w:val="24"/>
          <w:rtl w:val="true"/>
        </w:rPr>
        <w:t>פסלות</w:t>
      </w:r>
      <w:r>
        <w:rPr>
          <w:rFonts w:ascii="Century" w:hAnsi="Century" w:eastAsia="Century" w:cs="Century"/>
          <w:b/>
          <w:b/>
          <w:spacing w:val="0"/>
          <w:szCs w:val="24"/>
          <w:rtl w:val="true"/>
        </w:rPr>
        <w:t xml:space="preserve"> </w:t>
      </w:r>
      <w:r>
        <w:rPr>
          <w:rFonts w:ascii="Century" w:hAnsi="Century" w:cs="Miriam;Miriam"/>
          <w:b/>
          <w:b/>
          <w:spacing w:val="0"/>
          <w:szCs w:val="24"/>
          <w:rtl w:val="true"/>
        </w:rPr>
        <w:t>שופט</w:t>
      </w:r>
      <w:r>
        <w:rPr>
          <w:rtl w:val="true"/>
        </w:rPr>
        <w:t xml:space="preserve"> </w:t>
      </w:r>
      <w:r>
        <w:rPr/>
        <w:t>144-143</w:t>
      </w:r>
      <w:r>
        <w:rPr>
          <w:rtl w:val="true"/>
        </w:rPr>
        <w:t xml:space="preserve"> (</w:t>
      </w:r>
      <w:r>
        <w:rPr/>
        <w:t>2006</w:t>
      </w:r>
      <w:r>
        <w:rPr>
          <w:rtl w:val="true"/>
        </w:rPr>
        <w:t>) (</w:t>
      </w:r>
      <w:r>
        <w:rPr>
          <w:rtl w:val="true"/>
        </w:rPr>
        <w:t>להלן</w:t>
      </w:r>
      <w:r>
        <w:rPr>
          <w:rtl w:val="true"/>
        </w:rPr>
        <w:t xml:space="preserve">: </w:t>
      </w:r>
      <w:r>
        <w:rPr>
          <w:rFonts w:ascii="Century" w:hAnsi="Century" w:cs="Miriam;Miriam"/>
          <w:b/>
          <w:b/>
          <w:spacing w:val="0"/>
          <w:szCs w:val="24"/>
          <w:rtl w:val="true"/>
        </w:rPr>
        <w:t>מרזל</w:t>
      </w:r>
      <w:r>
        <w:rPr>
          <w:rtl w:val="true"/>
        </w:rPr>
        <w:t xml:space="preserve">)). </w:t>
      </w:r>
      <w:r>
        <w:rPr>
          <w:rtl w:val="true"/>
        </w:rPr>
        <w:t xml:space="preserve">בתיקון נקבע כי </w:t>
      </w:r>
      <w:r>
        <w:rPr>
          <w:rtl w:val="true"/>
        </w:rPr>
        <w:t>"</w:t>
      </w:r>
      <w:r>
        <w:rPr>
          <w:rtl w:val="true"/>
        </w:rPr>
        <w:t xml:space="preserve">מבלי לגרוע מהוראות סעיף קטן </w:t>
      </w:r>
      <w:r>
        <w:rPr>
          <w:rtl w:val="true"/>
        </w:rPr>
        <w:t>[</w:t>
      </w:r>
      <w:r>
        <w:rPr/>
        <w:t>77</w:t>
      </w:r>
      <w:r>
        <w:rPr>
          <w:rtl w:val="true"/>
        </w:rPr>
        <w:t>א</w:t>
      </w:r>
      <w:r>
        <w:rPr>
          <w:rtl w:val="true"/>
        </w:rPr>
        <w:t>](</w:t>
      </w:r>
      <w:r>
        <w:rPr>
          <w:rtl w:val="true"/>
        </w:rPr>
        <w:t>א</w:t>
      </w:r>
      <w:r>
        <w:rPr>
          <w:rtl w:val="true"/>
        </w:rPr>
        <w:t xml:space="preserve">)" </w:t>
      </w:r>
      <w:r>
        <w:rPr>
          <w:rtl w:val="true"/>
        </w:rPr>
        <w:t xml:space="preserve">שופט לא ישב בדין </w:t>
      </w:r>
      <w:r>
        <w:rPr>
          <w:rtl w:val="true"/>
        </w:rPr>
        <w:t>"</w:t>
      </w:r>
      <w:r>
        <w:rPr>
          <w:rtl w:val="true"/>
        </w:rPr>
        <w:t>בידעו שמתקיים</w:t>
      </w:r>
      <w:r>
        <w:rPr>
          <w:rtl w:val="true"/>
        </w:rPr>
        <w:t xml:space="preserve">" </w:t>
      </w:r>
      <w:r>
        <w:rPr>
          <w:rtl w:val="true"/>
        </w:rPr>
        <w:t xml:space="preserve">אחד מן המקרים המנויים </w:t>
      </w:r>
      <w:hyperlink r:id="rId32">
        <w:r>
          <w:rPr>
            <w:rStyle w:val="Hyperlink"/>
            <w:rtl w:val="true"/>
          </w:rPr>
          <w:t>בסעיף</w:t>
        </w:r>
        <w:r>
          <w:rPr>
            <w:rStyle w:val="Hyperlink"/>
            <w:rtl w:val="true"/>
          </w:rPr>
          <w:t xml:space="preserve"> </w:t>
        </w:r>
        <w:r>
          <w:rPr>
            <w:rStyle w:val="Hyperlink"/>
          </w:rPr>
          <w:t>77</w:t>
        </w:r>
        <w:r>
          <w:rPr>
            <w:rStyle w:val="Hyperlink"/>
            <w:rtl w:val="true"/>
          </w:rPr>
          <w:t>א</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p>
    <w:p>
      <w:pPr>
        <w:pStyle w:val="Ruller41"/>
        <w:ind w:end="0"/>
        <w:jc w:val="both"/>
        <w:rPr/>
      </w:pPr>
      <w:r>
        <w:rPr>
          <w:rtl w:val="true"/>
        </w:rPr>
      </w:r>
    </w:p>
    <w:p>
      <w:pPr>
        <w:pStyle w:val="Ruller42"/>
        <w:ind w:end="0"/>
        <w:jc w:val="both"/>
        <w:rPr/>
      </w:pPr>
      <w:r>
        <w:rPr>
          <w:rtl w:val="true"/>
        </w:rPr>
        <w:tab/>
      </w:r>
      <w:r>
        <w:rPr>
          <w:rtl w:val="true"/>
        </w:rPr>
        <w:t xml:space="preserve">עילת הפסלות שבמוקד הדיון שבפנינו קבועה </w:t>
      </w:r>
      <w:hyperlink r:id="rId33">
        <w:r>
          <w:rPr>
            <w:rStyle w:val="Hyperlink"/>
            <w:rtl w:val="true"/>
          </w:rPr>
          <w:t>בסעיף</w:t>
        </w:r>
        <w:r>
          <w:rPr>
            <w:rStyle w:val="Hyperlink"/>
            <w:rtl w:val="true"/>
          </w:rPr>
          <w:t xml:space="preserve"> </w:t>
        </w:r>
        <w:r>
          <w:rPr>
            <w:rStyle w:val="Hyperlink"/>
          </w:rPr>
          <w:t>77</w:t>
        </w:r>
        <w:r>
          <w:rPr>
            <w:rStyle w:val="Hyperlink"/>
            <w:rtl w:val="true"/>
          </w:rPr>
          <w:t>א</w:t>
        </w:r>
        <w:r>
          <w:rPr>
            <w:rStyle w:val="Hyperlink"/>
            <w:rtl w:val="true"/>
          </w:rPr>
          <w:t>(</w:t>
        </w:r>
        <w:r>
          <w:rPr>
            <w:rStyle w:val="Hyperlink"/>
            <w:rtl w:val="true"/>
          </w:rPr>
          <w:t>א</w:t>
        </w:r>
        <w:r>
          <w:rPr>
            <w:rStyle w:val="Hyperlink"/>
          </w:rPr>
          <w:t>1</w:t>
        </w:r>
        <w:r>
          <w:rPr>
            <w:rStyle w:val="Hyperlink"/>
            <w:rtl w:val="true"/>
          </w:rPr>
          <w:t>)(</w:t>
        </w:r>
        <w:r>
          <w:rPr>
            <w:rStyle w:val="Hyperlink"/>
          </w:rPr>
          <w:t>2</w:t>
        </w:r>
        <w:r>
          <w:rPr>
            <w:rStyle w:val="Hyperlink"/>
            <w:rtl w:val="true"/>
          </w:rPr>
          <w:t>)</w:t>
        </w:r>
      </w:hyperlink>
      <w:r>
        <w:rPr>
          <w:rtl w:val="true"/>
        </w:rPr>
        <w:t xml:space="preserve"> </w:t>
      </w:r>
      <w:r>
        <w:rPr>
          <w:rtl w:val="true"/>
        </w:rPr>
        <w:t>וזו לשונו</w:t>
      </w:r>
      <w:r>
        <w:rPr>
          <w:rtl w:val="true"/>
        </w:rPr>
        <w:t xml:space="preserve">: </w:t>
      </w:r>
    </w:p>
    <w:p>
      <w:pPr>
        <w:pStyle w:val="Ruller41"/>
        <w:ind w:end="0"/>
        <w:jc w:val="both"/>
        <w:rPr/>
      </w:pPr>
      <w:r>
        <w:rPr>
          <w:rtl w:val="true"/>
        </w:rPr>
      </w:r>
    </w:p>
    <w:p>
      <w:pPr>
        <w:pStyle w:val="Ruller5"/>
        <w:ind w:end="1282"/>
        <w:jc w:val="both"/>
        <w:rPr/>
      </w:pPr>
      <w:r>
        <w:rPr>
          <w:rFonts w:eastAsia="Arial TUR;Arial" w:cs="Arial TUR;Arial"/>
          <w:rtl w:val="true"/>
        </w:rPr>
        <w:t xml:space="preserve"> </w:t>
      </w:r>
      <w:r>
        <w:rPr>
          <w:rtl w:val="true"/>
        </w:rPr>
        <w:t>(</w:t>
      </w:r>
      <w:r>
        <w:rPr/>
        <w:t>2</w:t>
      </w:r>
      <w:r>
        <w:rPr>
          <w:rtl w:val="true"/>
        </w:rPr>
        <w:t xml:space="preserve">)   </w:t>
      </w:r>
      <w:r>
        <w:rPr>
          <w:rtl w:val="true"/>
        </w:rPr>
        <w:t>יש</w:t>
      </w:r>
      <w:r>
        <w:rPr>
          <w:rFonts w:eastAsia="Arial TUR;Arial" w:cs="Arial TUR;Arial"/>
          <w:rtl w:val="true"/>
        </w:rPr>
        <w:t xml:space="preserve"> </w:t>
      </w:r>
      <w:r>
        <w:rPr>
          <w:rtl w:val="true"/>
        </w:rPr>
        <w:t>לשופט</w:t>
      </w:r>
      <w:r>
        <w:rPr>
          <w:rFonts w:eastAsia="Arial TUR;Arial" w:cs="Arial TUR;Arial"/>
          <w:rtl w:val="true"/>
        </w:rPr>
        <w:t xml:space="preserve"> </w:t>
      </w:r>
      <w:r>
        <w:rPr>
          <w:rtl w:val="true"/>
        </w:rPr>
        <w:t>ענין</w:t>
      </w:r>
      <w:r>
        <w:rPr>
          <w:rFonts w:eastAsia="Arial TUR;Arial" w:cs="Arial TUR;Arial"/>
          <w:rtl w:val="true"/>
        </w:rPr>
        <w:t xml:space="preserve"> </w:t>
      </w:r>
      <w:r>
        <w:rPr>
          <w:rtl w:val="true"/>
        </w:rPr>
        <w:t>כספי</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ענין</w:t>
      </w:r>
      <w:r>
        <w:rPr>
          <w:rFonts w:eastAsia="Arial TUR;Arial" w:cs="Arial TUR;Arial"/>
          <w:rtl w:val="true"/>
        </w:rPr>
        <w:t xml:space="preserve"> </w:t>
      </w:r>
      <w:r>
        <w:rPr>
          <w:rtl w:val="true"/>
        </w:rPr>
        <w:t>אישי</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בתוצאותיו</w:t>
      </w:r>
      <w:r>
        <w:rPr>
          <w:rtl w:val="true"/>
        </w:rPr>
        <w:t xml:space="preserve">, </w:t>
      </w:r>
      <w:r>
        <w:rPr>
          <w:rtl w:val="true"/>
        </w:rPr>
        <w:t>בצד</w:t>
      </w:r>
      <w:r>
        <w:rPr>
          <w:rFonts w:eastAsia="Arial TUR;Arial" w:cs="Arial TUR;Arial"/>
          <w:rtl w:val="true"/>
        </w:rPr>
        <w:t xml:space="preserve"> </w:t>
      </w:r>
      <w:r>
        <w:rPr>
          <w:rtl w:val="true"/>
        </w:rPr>
        <w:t>להליך</w:t>
      </w:r>
      <w:r>
        <w:rPr>
          <w:rtl w:val="true"/>
        </w:rPr>
        <w:t xml:space="preserve">, </w:t>
      </w:r>
      <w:r>
        <w:rPr>
          <w:rtl w:val="true"/>
        </w:rPr>
        <w:t>בבא</w:t>
      </w:r>
      <w:r>
        <w:rPr>
          <w:rFonts w:eastAsia="Arial TUR;Arial" w:cs="Arial TUR;Arial"/>
          <w:rtl w:val="true"/>
        </w:rPr>
        <w:t xml:space="preserve"> </w:t>
      </w:r>
      <w:r>
        <w:rPr>
          <w:rtl w:val="true"/>
        </w:rPr>
        <w:t>כוחו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בעד</w:t>
      </w:r>
      <w:r>
        <w:rPr>
          <w:rFonts w:eastAsia="Arial TUR;Arial" w:cs="Arial TUR;Arial"/>
          <w:rtl w:val="true"/>
        </w:rPr>
        <w:t xml:space="preserve"> </w:t>
      </w:r>
      <w:r>
        <w:rPr>
          <w:rtl w:val="true"/>
        </w:rPr>
        <w:t>מרכזי</w:t>
      </w:r>
      <w:r>
        <w:rPr>
          <w:rtl w:val="true"/>
        </w:rPr>
        <w:t xml:space="preserve">, </w:t>
      </w:r>
      <w:r>
        <w:rPr>
          <w:rtl w:val="true"/>
        </w:rPr>
        <w:t>או</w:t>
      </w:r>
      <w:r>
        <w:rPr>
          <w:rFonts w:eastAsia="Arial TUR;Arial" w:cs="Arial TUR;Arial"/>
          <w:rtl w:val="true"/>
        </w:rPr>
        <w:t xml:space="preserve"> </w:t>
      </w:r>
      <w:r>
        <w:rPr>
          <w:rtl w:val="true"/>
        </w:rPr>
        <w:t>שלבן</w:t>
      </w:r>
      <w:r>
        <w:rPr>
          <w:rFonts w:eastAsia="Arial TUR;Arial" w:cs="Arial TUR;Arial"/>
          <w:rtl w:val="true"/>
        </w:rPr>
        <w:t xml:space="preserve"> </w:t>
      </w:r>
      <w:r>
        <w:rPr>
          <w:rtl w:val="true"/>
        </w:rPr>
        <w:t>משפחה</w:t>
      </w:r>
      <w:r>
        <w:rPr>
          <w:rFonts w:eastAsia="Arial TUR;Arial" w:cs="Arial TUR;Arial"/>
          <w:rtl w:val="true"/>
        </w:rPr>
        <w:t xml:space="preserve"> </w:t>
      </w:r>
      <w:r>
        <w:rPr>
          <w:rtl w:val="true"/>
        </w:rPr>
        <w:t>מדרגה</w:t>
      </w:r>
      <w:r>
        <w:rPr>
          <w:rFonts w:eastAsia="Arial TUR;Arial" w:cs="Arial TUR;Arial"/>
          <w:rtl w:val="true"/>
        </w:rPr>
        <w:t xml:space="preserve"> </w:t>
      </w:r>
      <w:r>
        <w:rPr>
          <w:rtl w:val="true"/>
        </w:rPr>
        <w:t>ראשונה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ענין</w:t>
      </w:r>
      <w:r>
        <w:rPr>
          <w:rFonts w:eastAsia="Arial TUR;Arial" w:cs="Arial TUR;Arial"/>
          <w:rtl w:val="true"/>
        </w:rPr>
        <w:t xml:space="preserve"> </w:t>
      </w:r>
      <w:r>
        <w:rPr>
          <w:rtl w:val="true"/>
        </w:rPr>
        <w:t>כספי</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ענין</w:t>
      </w:r>
      <w:r>
        <w:rPr>
          <w:rFonts w:eastAsia="Arial TUR;Arial" w:cs="Arial TUR;Arial"/>
          <w:rtl w:val="true"/>
        </w:rPr>
        <w:t xml:space="preserve"> </w:t>
      </w:r>
      <w:r>
        <w:rPr>
          <w:rtl w:val="true"/>
        </w:rPr>
        <w:t>אישי</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בתוצאותיו</w:t>
      </w:r>
      <w:r>
        <w:rPr>
          <w:rtl w:val="true"/>
        </w:rPr>
        <w:t xml:space="preserve">, </w:t>
      </w:r>
      <w:r>
        <w:rPr>
          <w:rtl w:val="true"/>
        </w:rPr>
        <w:t>בצד</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בבא</w:t>
      </w:r>
      <w:r>
        <w:rPr>
          <w:rFonts w:eastAsia="Arial TUR;Arial" w:cs="Arial TUR;Arial"/>
          <w:rtl w:val="true"/>
        </w:rPr>
        <w:t xml:space="preserve"> </w:t>
      </w:r>
      <w:r>
        <w:rPr>
          <w:rtl w:val="true"/>
        </w:rPr>
        <w:t>כוחו</w:t>
      </w:r>
      <w:r>
        <w:rPr>
          <w:rtl w:val="true"/>
        </w:rPr>
        <w:t>;</w:t>
      </w:r>
    </w:p>
    <w:p>
      <w:pPr>
        <w:pStyle w:val="Ruller42"/>
        <w:tabs>
          <w:tab w:val="clear" w:pos="720"/>
          <w:tab w:val="left" w:pos="907" w:leader="none"/>
        </w:tabs>
        <w:ind w:end="0"/>
        <w:jc w:val="both"/>
        <w:rPr>
          <w:rFonts w:ascii="Arial TUR;Arial" w:hAnsi="Arial TUR;Arial" w:cs="Arial TUR;Arial"/>
          <w:sz w:val="22"/>
        </w:rPr>
      </w:pPr>
      <w:r>
        <w:rPr>
          <w:rFonts w:cs="Arial TUR;Arial" w:ascii="Arial TUR;Arial" w:hAnsi="Arial TUR;Arial"/>
          <w:sz w:val="22"/>
          <w:rtl w:val="true"/>
        </w:rPr>
      </w:r>
    </w:p>
    <w:p>
      <w:pPr>
        <w:pStyle w:val="Ruller42"/>
        <w:tabs>
          <w:tab w:val="clear" w:pos="720"/>
          <w:tab w:val="left" w:pos="907" w:leader="none"/>
        </w:tabs>
        <w:ind w:end="0"/>
        <w:jc w:val="both"/>
        <w:rPr>
          <w:rFonts w:ascii="Century" w:hAnsi="Century" w:cs="Century"/>
          <w:sz w:val="22"/>
        </w:rPr>
      </w:pPr>
      <w:r>
        <w:rPr>
          <w:rFonts w:cs="Arial TUR;Arial" w:ascii="Arial TUR;Arial" w:hAnsi="Arial TUR;Arial"/>
          <w:sz w:val="22"/>
          <w:rtl w:val="true"/>
        </w:rPr>
        <w:tab/>
      </w:r>
      <w:r>
        <w:rPr>
          <w:rtl w:val="true"/>
        </w:rPr>
        <w:t xml:space="preserve">סעיף זה מקים חזקה חלוטה ולפיה אם יש לשופט או לבן משפחתו מדרגה ראשונה עניין כספי או אישי </w:t>
      </w:r>
      <w:r>
        <w:rPr>
          <w:rFonts w:ascii="Century" w:hAnsi="Century" w:cs="Miriam;Miriam"/>
          <w:b/>
          <w:b/>
          <w:spacing w:val="0"/>
          <w:sz w:val="22"/>
          <w:sz w:val="22"/>
          <w:szCs w:val="24"/>
          <w:rtl w:val="true"/>
        </w:rPr>
        <w:t>ממשי</w:t>
      </w:r>
      <w:r>
        <w:rPr>
          <w:rtl w:val="true"/>
        </w:rPr>
        <w:t xml:space="preserve"> בהליך או בתוצאותיו</w:t>
      </w:r>
      <w:r>
        <w:rPr>
          <w:rtl w:val="true"/>
        </w:rPr>
        <w:t xml:space="preserve">, </w:t>
      </w:r>
      <w:r>
        <w:rPr>
          <w:rtl w:val="true"/>
        </w:rPr>
        <w:t>בצד להליך או בבא</w:t>
      </w:r>
      <w:r>
        <w:rPr>
          <w:rtl w:val="true"/>
        </w:rPr>
        <w:t>-</w:t>
      </w:r>
      <w:r>
        <w:rPr>
          <w:rtl w:val="true"/>
        </w:rPr>
        <w:t>כוחו</w:t>
      </w:r>
      <w:r>
        <w:rPr>
          <w:rtl w:val="true"/>
        </w:rPr>
        <w:t xml:space="preserve">, </w:t>
      </w:r>
      <w:r>
        <w:rPr>
          <w:rtl w:val="true"/>
        </w:rPr>
        <w:t xml:space="preserve">יש בכך כדי לפגום באובייקטיביות השיפוטית </w:t>
      </w:r>
      <w:r>
        <w:rPr>
          <w:rtl w:val="true"/>
        </w:rPr>
        <w:t>(</w:t>
      </w:r>
      <w:hyperlink r:id="rId3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6977/13</w:t>
        </w:r>
      </w:hyperlink>
      <w:r>
        <w:rPr>
          <w:rFonts w:cs="Century" w:ascii="Century" w:hAnsi="Century"/>
          <w:rtl w:val="true"/>
        </w:rPr>
        <w:t xml:space="preserve"> </w:t>
      </w:r>
      <w:r>
        <w:rPr>
          <w:rFonts w:ascii="Century" w:hAnsi="Century" w:cs="Miriam;Miriam"/>
          <w:b/>
          <w:b/>
          <w:spacing w:val="0"/>
          <w:szCs w:val="24"/>
          <w:rtl w:val="true"/>
        </w:rPr>
        <w:t>פרל</w:t>
      </w:r>
      <w:r>
        <w:rPr>
          <w:rFonts w:ascii="Century" w:hAnsi="Century" w:eastAsia="Century" w:cs="Century"/>
          <w:b/>
          <w:b/>
          <w:spacing w:val="0"/>
          <w:szCs w:val="24"/>
          <w:rtl w:val="true"/>
        </w:rPr>
        <w:t xml:space="preserve"> </w:t>
      </w:r>
      <w:r>
        <w:rPr>
          <w:rFonts w:ascii="Century" w:hAnsi="Century" w:cs="Miriam;Miriam"/>
          <w:b/>
          <w:b/>
          <w:spacing w:val="0"/>
          <w:szCs w:val="24"/>
          <w:rtl w:val="true"/>
        </w:rPr>
        <w:t>נ</w:t>
      </w:r>
      <w:r>
        <w:rPr>
          <w:rFonts w:cs="Miriam;Miriam" w:ascii="Century" w:hAnsi="Century"/>
          <w:b/>
          <w:spacing w:val="0"/>
          <w:szCs w:val="24"/>
          <w:rtl w:val="true"/>
        </w:rPr>
        <w:t xml:space="preserve">' </w:t>
      </w:r>
      <w:r>
        <w:rPr>
          <w:rFonts w:ascii="Century" w:hAnsi="Century" w:cs="Miriam;Miriam"/>
          <w:b/>
          <w:b/>
          <w:spacing w:val="0"/>
          <w:szCs w:val="24"/>
          <w:rtl w:val="true"/>
        </w:rPr>
        <w:t>הוועדה</w:t>
      </w:r>
      <w:r>
        <w:rPr>
          <w:rFonts w:ascii="Century" w:hAnsi="Century" w:eastAsia="Century" w:cs="Century"/>
          <w:b/>
          <w:b/>
          <w:spacing w:val="0"/>
          <w:szCs w:val="24"/>
          <w:rtl w:val="true"/>
        </w:rPr>
        <w:t xml:space="preserve"> </w:t>
      </w:r>
      <w:r>
        <w:rPr>
          <w:rFonts w:ascii="Century" w:hAnsi="Century" w:cs="Miriam;Miriam"/>
          <w:b/>
          <w:b/>
          <w:spacing w:val="0"/>
          <w:szCs w:val="24"/>
          <w:rtl w:val="true"/>
        </w:rPr>
        <w:t>המקומית</w:t>
      </w:r>
      <w:r>
        <w:rPr>
          <w:rFonts w:ascii="Century" w:hAnsi="Century" w:eastAsia="Century" w:cs="Century"/>
          <w:b/>
          <w:b/>
          <w:spacing w:val="0"/>
          <w:szCs w:val="24"/>
          <w:rtl w:val="true"/>
        </w:rPr>
        <w:t xml:space="preserve"> </w:t>
      </w:r>
      <w:r>
        <w:rPr>
          <w:rFonts w:ascii="Century" w:hAnsi="Century" w:cs="Miriam;Miriam"/>
          <w:b/>
          <w:b/>
          <w:spacing w:val="0"/>
          <w:szCs w:val="24"/>
          <w:rtl w:val="true"/>
        </w:rPr>
        <w:t>לתכנון</w:t>
      </w:r>
      <w:r>
        <w:rPr>
          <w:rFonts w:ascii="Century" w:hAnsi="Century" w:eastAsia="Century" w:cs="Century"/>
          <w:b/>
          <w:b/>
          <w:spacing w:val="0"/>
          <w:szCs w:val="24"/>
          <w:rtl w:val="true"/>
        </w:rPr>
        <w:t xml:space="preserve"> </w:t>
      </w:r>
      <w:r>
        <w:rPr>
          <w:rFonts w:ascii="Century" w:hAnsi="Century" w:cs="Miriam;Miriam"/>
          <w:b/>
          <w:b/>
          <w:spacing w:val="0"/>
          <w:szCs w:val="24"/>
          <w:rtl w:val="true"/>
        </w:rPr>
        <w:t>ולבניה</w:t>
      </w:r>
      <w:r>
        <w:rPr>
          <w:rFonts w:ascii="Century" w:hAnsi="Century" w:eastAsia="Century" w:cs="Century"/>
          <w:b/>
          <w:b/>
          <w:spacing w:val="0"/>
          <w:szCs w:val="24"/>
          <w:rtl w:val="true"/>
        </w:rPr>
        <w:t xml:space="preserve"> </w:t>
      </w:r>
      <w:r>
        <w:rPr>
          <w:rFonts w:cs="Miriam;Miriam" w:ascii="Century" w:hAnsi="Century"/>
          <w:b/>
          <w:spacing w:val="0"/>
          <w:szCs w:val="24"/>
          <w:rtl w:val="true"/>
        </w:rPr>
        <w:t>"</w:t>
      </w:r>
      <w:r>
        <w:rPr>
          <w:rFonts w:ascii="Century" w:hAnsi="Century" w:cs="Miriam;Miriam"/>
          <w:b/>
          <w:b/>
          <w:spacing w:val="0"/>
          <w:szCs w:val="24"/>
          <w:rtl w:val="true"/>
        </w:rPr>
        <w:t>שרונים</w:t>
      </w:r>
      <w:r>
        <w:rPr>
          <w:rFonts w:cs="Miriam;Miriam" w:ascii="Century" w:hAnsi="Century"/>
          <w:b/>
          <w:spacing w:val="0"/>
          <w:szCs w:val="24"/>
          <w:rtl w:val="true"/>
        </w:rPr>
        <w:t>"</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פסקה </w:t>
      </w:r>
      <w:r>
        <w:rPr>
          <w:rFonts w:cs="Century" w:ascii="Century" w:hAnsi="Century"/>
        </w:rPr>
        <w:t>4</w:t>
      </w:r>
      <w:r>
        <w:rPr>
          <w:rFonts w:cs="Century" w:ascii="Century" w:hAnsi="Century"/>
          <w:rtl w:val="true"/>
        </w:rPr>
        <w:t xml:space="preserve"> (</w:t>
      </w:r>
      <w:r>
        <w:rPr>
          <w:rFonts w:cs="Century" w:ascii="Century" w:hAnsi="Century"/>
        </w:rPr>
        <w:t>21.10.2013</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Miriam"/>
          <w:b/>
          <w:b/>
          <w:spacing w:val="0"/>
          <w:szCs w:val="24"/>
          <w:rtl w:val="true"/>
        </w:rPr>
        <w:t>פרל</w:t>
      </w:r>
      <w:r>
        <w:rPr>
          <w:rFonts w:cs="Century" w:ascii="Century" w:hAnsi="Century"/>
          <w:rtl w:val="true"/>
        </w:rPr>
        <w:t xml:space="preserve">)). </w:t>
      </w:r>
      <w:r>
        <w:rPr>
          <w:rFonts w:ascii="Century" w:hAnsi="Century" w:cs="Century"/>
          <w:rtl w:val="true"/>
        </w:rPr>
        <w:t xml:space="preserve">השאלה מהו </w:t>
      </w:r>
      <w:r>
        <w:rPr>
          <w:rFonts w:cs="Century" w:ascii="Century" w:hAnsi="Century"/>
          <w:rtl w:val="true"/>
        </w:rPr>
        <w:t>"</w:t>
      </w:r>
      <w:r>
        <w:rPr>
          <w:rFonts w:ascii="Century" w:hAnsi="Century" w:cs="Century"/>
          <w:rtl w:val="true"/>
        </w:rPr>
        <w:t>עניין ממשי</w:t>
      </w:r>
      <w:r>
        <w:rPr>
          <w:rFonts w:cs="Century" w:ascii="Century" w:hAnsi="Century"/>
          <w:rtl w:val="true"/>
        </w:rPr>
        <w:t xml:space="preserve">" </w:t>
      </w:r>
      <w:r>
        <w:rPr>
          <w:rFonts w:ascii="Century" w:hAnsi="Century" w:cs="Century"/>
          <w:rtl w:val="true"/>
        </w:rPr>
        <w:t>כספי או אישי המוליך לפסלות שבה מחויב המותב</w:t>
      </w:r>
      <w:r>
        <w:rPr>
          <w:rFonts w:cs="Century" w:ascii="Century" w:hAnsi="Century"/>
          <w:rtl w:val="true"/>
        </w:rPr>
        <w:t xml:space="preserve">, </w:t>
      </w:r>
      <w:r>
        <w:rPr>
          <w:rFonts w:ascii="Century" w:hAnsi="Century" w:cs="Century"/>
          <w:rtl w:val="true"/>
        </w:rPr>
        <w:t xml:space="preserve">לא זכתה להתייחסות מקיפה בפסיקה מאז חקיקת תיקון </w:t>
      </w:r>
      <w:r>
        <w:rPr>
          <w:rFonts w:cs="Century" w:ascii="Century" w:hAnsi="Century"/>
        </w:rPr>
        <w:t>38</w:t>
      </w:r>
      <w:r>
        <w:rPr>
          <w:rFonts w:cs="Century" w:ascii="Century" w:hAnsi="Century"/>
          <w:rtl w:val="true"/>
        </w:rPr>
        <w:t xml:space="preserve"> </w:t>
      </w:r>
      <w:r>
        <w:rPr>
          <w:rFonts w:ascii="Century" w:hAnsi="Century" w:cs="Century"/>
          <w:rtl w:val="true"/>
        </w:rPr>
        <w:t xml:space="preserve">בשנת </w:t>
      </w:r>
      <w:r>
        <w:rPr>
          <w:rFonts w:cs="Century" w:ascii="Century" w:hAnsi="Century"/>
        </w:rPr>
        <w:t>2004</w:t>
      </w:r>
      <w:r>
        <w:rPr>
          <w:rFonts w:cs="Century" w:ascii="Century" w:hAnsi="Century"/>
          <w:rtl w:val="true"/>
        </w:rPr>
        <w:t xml:space="preserve">. </w:t>
      </w:r>
      <w:r>
        <w:rPr>
          <w:rFonts w:ascii="Century" w:hAnsi="Century" w:cs="Century"/>
          <w:rtl w:val="true"/>
        </w:rPr>
        <w:t xml:space="preserve">בפסקי הדין הספורים שהתייחסו לשאלה זו  נפסק כי </w:t>
      </w:r>
      <w:r>
        <w:rPr>
          <w:rFonts w:cs="Century" w:ascii="Century" w:hAnsi="Century"/>
          <w:rtl w:val="true"/>
        </w:rPr>
        <w:t>"</w:t>
      </w:r>
      <w:r>
        <w:rPr>
          <w:rFonts w:ascii="FrankRuehl;Times New Roman" w:hAnsi="FrankRuehl;Times New Roman"/>
          <w:color w:val="000000"/>
          <w:sz w:val="28"/>
          <w:sz w:val="28"/>
          <w:rtl w:val="true"/>
        </w:rPr>
        <w:t>לא</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כל</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נגיעה</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כספית</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או</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חפצית</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של</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שופט</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צריכה</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להוביל</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לפסלותו</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המיידית</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בהתעלם</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משיעורה</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ומהאפשרות</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כי</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תוביל</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ליצירתו</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של</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משוא</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פנים</w:t>
      </w:r>
      <w:r>
        <w:rPr>
          <w:rFonts w:cs="Century" w:ascii="Century" w:hAnsi="Century"/>
          <w:rtl w:val="true"/>
        </w:rPr>
        <w:t>" (</w:t>
      </w:r>
      <w:r>
        <w:rPr>
          <w:rFonts w:ascii="Century" w:hAnsi="Century" w:cs="Century"/>
          <w:rtl w:val="true"/>
        </w:rPr>
        <w:t xml:space="preserve">עניין </w:t>
      </w:r>
      <w:r>
        <w:rPr>
          <w:rFonts w:ascii="Century" w:hAnsi="Century" w:cs="Miriam;Miriam"/>
          <w:b/>
          <w:b/>
          <w:spacing w:val="0"/>
          <w:szCs w:val="24"/>
          <w:rtl w:val="true"/>
        </w:rPr>
        <w:t>פרל</w:t>
      </w:r>
      <w:r>
        <w:rPr>
          <w:rFonts w:cs="Century" w:ascii="Century" w:hAnsi="Century"/>
          <w:rtl w:val="true"/>
        </w:rPr>
        <w:t xml:space="preserve">, </w:t>
      </w:r>
      <w:r>
        <w:rPr>
          <w:rFonts w:ascii="Century" w:hAnsi="Century" w:cs="Century"/>
          <w:rtl w:val="true"/>
        </w:rPr>
        <w:t xml:space="preserve">פסקה </w:t>
      </w:r>
      <w:r>
        <w:rPr>
          <w:rFonts w:cs="Century" w:ascii="Century" w:hAnsi="Century"/>
        </w:rPr>
        <w:t>4</w:t>
      </w:r>
      <w:r>
        <w:rPr>
          <w:rFonts w:cs="Century" w:ascii="Century" w:hAnsi="Century"/>
          <w:rtl w:val="true"/>
        </w:rPr>
        <w:t xml:space="preserve">); </w:t>
      </w:r>
      <w:r>
        <w:rPr>
          <w:rFonts w:ascii="Century" w:hAnsi="Century" w:cs="Century"/>
          <w:rtl w:val="true"/>
        </w:rPr>
        <w:t xml:space="preserve">וכן כי </w:t>
      </w:r>
      <w:r>
        <w:rPr>
          <w:rFonts w:cs="Century" w:ascii="Century" w:hAnsi="Century"/>
          <w:rtl w:val="true"/>
        </w:rPr>
        <w:t>"</w:t>
      </w:r>
      <w:r>
        <w:rPr>
          <w:rFonts w:ascii="FrankRuehl;Times New Roman" w:hAnsi="FrankRuehl;Times New Roman"/>
          <w:color w:val="000000"/>
          <w:sz w:val="28"/>
          <w:sz w:val="28"/>
          <w:rtl w:val="true"/>
        </w:rPr>
        <w:t>יש</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לבחון</w:t>
      </w:r>
      <w:r>
        <w:rPr>
          <w:rFonts w:ascii="FrankRuehl;Times New Roman" w:hAnsi="FrankRuehl;Times New Roman"/>
          <w:color w:val="000000"/>
          <w:sz w:val="28"/>
          <w:rtl w:val="true"/>
        </w:rPr>
        <w:t xml:space="preserve">, </w:t>
      </w:r>
      <w:r>
        <w:rPr>
          <w:rFonts w:ascii="FrankRuehl;Times New Roman" w:hAnsi="FrankRuehl;Times New Roman"/>
          <w:color w:val="000000"/>
          <w:sz w:val="28"/>
          <w:sz w:val="28"/>
          <w:rtl w:val="true"/>
        </w:rPr>
        <w:t>בין</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היתר</w:t>
      </w:r>
      <w:r>
        <w:rPr>
          <w:rFonts w:ascii="FrankRuehl;Times New Roman" w:hAnsi="FrankRuehl;Times New Roman"/>
          <w:color w:val="000000"/>
          <w:sz w:val="28"/>
          <w:rtl w:val="true"/>
        </w:rPr>
        <w:t xml:space="preserve">, </w:t>
      </w:r>
      <w:r>
        <w:rPr>
          <w:rFonts w:ascii="FrankRuehl;Times New Roman" w:hAnsi="FrankRuehl;Times New Roman"/>
          <w:color w:val="000000"/>
          <w:sz w:val="28"/>
          <w:sz w:val="28"/>
          <w:rtl w:val="true"/>
        </w:rPr>
        <w:t>את</w:t>
      </w:r>
      <w:r>
        <w:rPr>
          <w:rFonts w:ascii="FrankRuehl;Times New Roman" w:hAnsi="FrankRuehl;Times New Roman" w:eastAsia="FrankRuehl;Times New Roman" w:cs="FrankRuehl;Times New Roman"/>
          <w:color w:val="000000"/>
          <w:sz w:val="28"/>
          <w:sz w:val="28"/>
          <w:rtl w:val="true"/>
        </w:rPr>
        <w:t xml:space="preserve"> </w:t>
      </w:r>
      <w:r>
        <w:rPr>
          <w:rtl w:val="true"/>
        </w:rPr>
        <w:t>ערכו</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של</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האינטרס</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באופן</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כללי</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ובאופן</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פרטני</w:t>
      </w:r>
      <w:r>
        <w:rPr>
          <w:rFonts w:ascii="FrankRuehl;Times New Roman" w:hAnsi="FrankRuehl;Times New Roman"/>
          <w:color w:val="000000"/>
          <w:sz w:val="28"/>
          <w:rtl w:val="true"/>
        </w:rPr>
        <w:t xml:space="preserve">, </w:t>
      </w:r>
      <w:r>
        <w:rPr>
          <w:rFonts w:ascii="FrankRuehl;Times New Roman" w:hAnsi="FrankRuehl;Times New Roman"/>
          <w:color w:val="000000"/>
          <w:sz w:val="28"/>
          <w:sz w:val="28"/>
          <w:rtl w:val="true"/>
        </w:rPr>
        <w:t>את</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המיידיות</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שלו</w:t>
      </w:r>
      <w:r>
        <w:rPr>
          <w:rFonts w:ascii="FrankRuehl;Times New Roman" w:hAnsi="FrankRuehl;Times New Roman"/>
          <w:color w:val="000000"/>
          <w:sz w:val="28"/>
          <w:rtl w:val="true"/>
        </w:rPr>
        <w:t xml:space="preserve">, </w:t>
      </w:r>
      <w:r>
        <w:rPr>
          <w:rFonts w:ascii="FrankRuehl;Times New Roman" w:hAnsi="FrankRuehl;Times New Roman"/>
          <w:color w:val="000000"/>
          <w:sz w:val="28"/>
          <w:sz w:val="28"/>
          <w:rtl w:val="true"/>
        </w:rPr>
        <w:t>את</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הוודאות</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שלו</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והיותו</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אינטרס</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ישיר</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או</w:t>
      </w:r>
      <w:r>
        <w:rPr>
          <w:rFonts w:ascii="FrankRuehl;Times New Roman" w:hAnsi="FrankRuehl;Times New Roman" w:eastAsia="FrankRuehl;Times New Roman" w:cs="FrankRuehl;Times New Roman"/>
          <w:color w:val="000000"/>
          <w:sz w:val="28"/>
          <w:sz w:val="28"/>
          <w:rtl w:val="true"/>
        </w:rPr>
        <w:t xml:space="preserve"> </w:t>
      </w:r>
      <w:r>
        <w:rPr>
          <w:rFonts w:ascii="FrankRuehl;Times New Roman" w:hAnsi="FrankRuehl;Times New Roman"/>
          <w:color w:val="000000"/>
          <w:sz w:val="28"/>
          <w:sz w:val="28"/>
          <w:rtl w:val="true"/>
        </w:rPr>
        <w:t>עקיף</w:t>
      </w:r>
      <w:r>
        <w:rPr>
          <w:rFonts w:ascii="FrankRuehl;Times New Roman" w:hAnsi="FrankRuehl;Times New Roman" w:eastAsia="FrankRuehl;Times New Roman" w:cs="FrankRuehl;Times New Roman"/>
          <w:color w:val="000000"/>
          <w:sz w:val="28"/>
          <w:sz w:val="28"/>
          <w:rtl w:val="true"/>
        </w:rPr>
        <w:t xml:space="preserve"> </w:t>
      </w:r>
      <w:r>
        <w:rPr>
          <w:rFonts w:ascii="Century" w:hAnsi="Century" w:cs="Miriam;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השופט</w:t>
      </w:r>
      <w:r>
        <w:rPr>
          <w:rFonts w:cs="Century" w:ascii="Century" w:hAnsi="Century"/>
          <w:rtl w:val="true"/>
        </w:rPr>
        <w:t>"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9281/08</w:t>
        </w:r>
      </w:hyperlink>
      <w:r>
        <w:rPr>
          <w:rtl w:val="true"/>
        </w:rPr>
        <w:t xml:space="preserve"> </w:t>
      </w:r>
      <w:r>
        <w:rPr>
          <w:rFonts w:ascii="Century" w:hAnsi="Century" w:cs="Miriam;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Miriam"/>
          <w:b/>
          <w:b/>
          <w:spacing w:val="0"/>
          <w:szCs w:val="24"/>
          <w:rtl w:val="true"/>
        </w:rPr>
        <w:t>נ</w:t>
      </w:r>
      <w:r>
        <w:rPr>
          <w:rFonts w:cs="Miriam;Miriam" w:ascii="Century" w:hAnsi="Century"/>
          <w:b/>
          <w:spacing w:val="0"/>
          <w:szCs w:val="24"/>
          <w:rtl w:val="true"/>
        </w:rPr>
        <w:t>'</w:t>
      </w:r>
      <w:r>
        <w:rPr>
          <w:rFonts w:cs="Miriam;Miriam" w:ascii="Century" w:hAnsi="Century"/>
          <w:b/>
          <w:spacing w:val="0"/>
          <w:szCs w:val="24"/>
          <w:rtl w:val="true"/>
        </w:rPr>
        <w:t xml:space="preserve"> </w:t>
      </w:r>
      <w:r>
        <w:rPr>
          <w:rFonts w:ascii="Century" w:hAnsi="Century" w:cs="Miriam;Miriam"/>
          <w:b/>
          <w:b/>
          <w:spacing w:val="0"/>
          <w:szCs w:val="24"/>
          <w:rtl w:val="true"/>
        </w:rPr>
        <w:t>פלוני</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4</w:t>
      </w:r>
      <w:r>
        <w:rPr>
          <w:rtl w:val="true"/>
        </w:rPr>
        <w:t xml:space="preserve"> (</w:t>
      </w:r>
      <w:r>
        <w:rPr/>
        <w:t>14.12.2008</w:t>
      </w:r>
      <w:r>
        <w:rPr>
          <w:rtl w:val="true"/>
        </w:rPr>
        <w:t>) (</w:t>
      </w:r>
      <w:r>
        <w:rPr>
          <w:rtl w:val="true"/>
        </w:rPr>
        <w:t>להלן</w:t>
      </w:r>
      <w:r>
        <w:rPr>
          <w:rtl w:val="true"/>
        </w:rPr>
        <w:t xml:space="preserve">: </w:t>
      </w:r>
      <w:r>
        <w:rPr>
          <w:rFonts w:ascii="Century" w:hAnsi="Century" w:cs="Miriam;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Miriam"/>
          <w:b/>
          <w:b/>
          <w:spacing w:val="0"/>
          <w:szCs w:val="24"/>
          <w:rtl w:val="true"/>
        </w:rPr>
        <w:t>פלוני</w:t>
      </w:r>
      <w:r>
        <w:rPr>
          <w:rtl w:val="true"/>
        </w:rPr>
        <w:t xml:space="preserve">); </w:t>
      </w:r>
      <w:r>
        <w:rPr>
          <w:rtl w:val="true"/>
        </w:rPr>
        <w:t>ההדגשה הוספה</w:t>
      </w:r>
      <w:r>
        <w:rPr>
          <w:rFonts w:cs="Century" w:ascii="Century" w:hAnsi="Century"/>
          <w:rtl w:val="true"/>
        </w:rPr>
        <w:t xml:space="preserve">; </w:t>
      </w:r>
      <w:r>
        <w:rPr>
          <w:rFonts w:ascii="Century" w:hAnsi="Century" w:cs="Century"/>
          <w:rtl w:val="true"/>
        </w:rPr>
        <w:t xml:space="preserve">ראו והשוו </w:t>
      </w:r>
      <w:hyperlink r:id="rId36">
        <w:r>
          <w:rPr>
            <w:rStyle w:val="Hyperlink"/>
            <w:rFonts w:ascii="Century" w:hAnsi="Century" w:cs="Century"/>
            <w:color w:val="0000FF"/>
            <w:u w:val="single"/>
            <w:rtl w:val="true"/>
          </w:rPr>
          <w:t>בשג</w:t>
        </w:r>
        <w:r>
          <w:rPr>
            <w:rStyle w:val="Hyperlink"/>
            <w:rFonts w:cs="Century" w:ascii="Century" w:hAnsi="Century"/>
            <w:color w:val="0000FF"/>
            <w:u w:val="single"/>
            <w:rtl w:val="true"/>
          </w:rPr>
          <w:t>"</w:t>
        </w:r>
        <w:r>
          <w:rPr>
            <w:rStyle w:val="Hyperlink"/>
            <w:rFonts w:ascii="Century" w:hAnsi="Century" w:cs="Century"/>
            <w:color w:val="0000FF"/>
            <w:u w:val="single"/>
            <w:rtl w:val="true"/>
          </w:rPr>
          <w:t>ץ</w:t>
        </w:r>
        <w:r>
          <w:rPr>
            <w:rStyle w:val="Hyperlink"/>
            <w:rFonts w:ascii="Century" w:hAnsi="Century" w:cs="Century"/>
            <w:color w:val="0000FF"/>
            <w:u w:val="single"/>
            <w:rtl w:val="true"/>
          </w:rPr>
          <w:t xml:space="preserve"> </w:t>
        </w:r>
        <w:r>
          <w:rPr>
            <w:rStyle w:val="Hyperlink"/>
            <w:rFonts w:cs="Century" w:ascii="Century" w:hAnsi="Century"/>
            <w:color w:val="0000FF"/>
            <w:u w:val="single"/>
          </w:rPr>
          <w:t>3767/18</w:t>
        </w:r>
      </w:hyperlink>
      <w:r>
        <w:rPr>
          <w:rFonts w:cs="Century" w:ascii="Century" w:hAnsi="Century"/>
          <w:rtl w:val="true"/>
        </w:rPr>
        <w:t xml:space="preserve"> </w:t>
      </w:r>
      <w:r>
        <w:rPr>
          <w:rFonts w:ascii="Century" w:hAnsi="Century" w:cs="Miriam;Miriam"/>
          <w:b/>
          <w:b/>
          <w:spacing w:val="0"/>
          <w:sz w:val="22"/>
          <w:sz w:val="22"/>
          <w:szCs w:val="24"/>
          <w:rtl w:val="true"/>
        </w:rPr>
        <w:t>חמיס</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נ</w:t>
      </w:r>
      <w:r>
        <w:rPr>
          <w:rFonts w:cs="Miriam;Miriam" w:ascii="Century" w:hAnsi="Century"/>
          <w:b/>
          <w:spacing w:val="0"/>
          <w:sz w:val="22"/>
          <w:szCs w:val="24"/>
          <w:rtl w:val="true"/>
        </w:rPr>
        <w:t xml:space="preserve">' </w:t>
      </w:r>
      <w:r>
        <w:rPr>
          <w:rFonts w:ascii="Century" w:hAnsi="Century" w:cs="Miriam;Miriam"/>
          <w:b/>
          <w:b/>
          <w:spacing w:val="0"/>
          <w:sz w:val="22"/>
          <w:sz w:val="22"/>
          <w:szCs w:val="24"/>
          <w:rtl w:val="true"/>
        </w:rPr>
        <w:t>ראש</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המנהל</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האזרחי</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לאזור</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יהודה</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ושומרון</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פסקה </w:t>
      </w:r>
      <w:r>
        <w:rPr>
          <w:rFonts w:cs="Century" w:ascii="Century" w:hAnsi="Century"/>
        </w:rPr>
        <w:t>4</w:t>
      </w:r>
      <w:r>
        <w:rPr>
          <w:rFonts w:cs="Century" w:ascii="Century" w:hAnsi="Century"/>
          <w:rtl w:val="true"/>
        </w:rPr>
        <w:t xml:space="preserve"> (</w:t>
      </w:r>
      <w:r>
        <w:rPr>
          <w:rFonts w:cs="Century" w:ascii="Century" w:hAnsi="Century"/>
        </w:rPr>
        <w:t>16.5.2018</w:t>
      </w:r>
      <w:r>
        <w:rPr>
          <w:rFonts w:cs="Century" w:ascii="Century" w:hAnsi="Century"/>
          <w:rtl w:val="true"/>
        </w:rPr>
        <w:t xml:space="preserve">); </w:t>
      </w:r>
      <w:hyperlink r:id="rId3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10379/06</w:t>
        </w:r>
      </w:hyperlink>
      <w:r>
        <w:rPr>
          <w:rFonts w:cs="Century" w:ascii="Century" w:hAnsi="Century"/>
          <w:rtl w:val="true"/>
        </w:rPr>
        <w:t xml:space="preserve"> </w:t>
      </w:r>
      <w:r>
        <w:rPr>
          <w:rFonts w:ascii="Century" w:hAnsi="Century" w:cs="Miriam;Miriam"/>
          <w:b/>
          <w:b/>
          <w:spacing w:val="0"/>
          <w:sz w:val="22"/>
          <w:sz w:val="22"/>
          <w:szCs w:val="24"/>
          <w:rtl w:val="true"/>
        </w:rPr>
        <w:t>ידיעות</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אחרונות</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בע</w:t>
      </w:r>
      <w:r>
        <w:rPr>
          <w:rFonts w:cs="Miriam;Miriam" w:ascii="Century" w:hAnsi="Century"/>
          <w:b/>
          <w:spacing w:val="0"/>
          <w:sz w:val="22"/>
          <w:szCs w:val="24"/>
          <w:rtl w:val="true"/>
        </w:rPr>
        <w:t>"</w:t>
      </w:r>
      <w:r>
        <w:rPr>
          <w:rFonts w:ascii="Century" w:hAnsi="Century" w:cs="Miriam;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נ</w:t>
      </w:r>
      <w:r>
        <w:rPr>
          <w:rFonts w:cs="Miriam;Miriam" w:ascii="Century" w:hAnsi="Century"/>
          <w:b/>
          <w:spacing w:val="0"/>
          <w:sz w:val="22"/>
          <w:szCs w:val="24"/>
          <w:rtl w:val="true"/>
        </w:rPr>
        <w:t xml:space="preserve">' </w:t>
      </w:r>
      <w:r>
        <w:rPr>
          <w:rFonts w:ascii="Century" w:hAnsi="Century" w:cs="Miriam;Miriam"/>
          <w:b/>
          <w:b/>
          <w:spacing w:val="0"/>
          <w:sz w:val="22"/>
          <w:sz w:val="22"/>
          <w:szCs w:val="24"/>
          <w:rtl w:val="true"/>
        </w:rPr>
        <w:t>עו</w:t>
      </w:r>
      <w:r>
        <w:rPr>
          <w:rFonts w:cs="Miriam;Miriam" w:ascii="Century" w:hAnsi="Century"/>
          <w:b/>
          <w:spacing w:val="0"/>
          <w:sz w:val="22"/>
          <w:szCs w:val="24"/>
          <w:rtl w:val="true"/>
        </w:rPr>
        <w:t>"</w:t>
      </w:r>
      <w:r>
        <w:rPr>
          <w:rFonts w:ascii="Century" w:hAnsi="Century" w:cs="Miriam;Miriam"/>
          <w:b/>
          <w:b/>
          <w:spacing w:val="0"/>
          <w:sz w:val="22"/>
          <w:sz w:val="22"/>
          <w:szCs w:val="24"/>
          <w:rtl w:val="true"/>
        </w:rPr>
        <w:t>ד</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גולדברג</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פסקה </w:t>
      </w:r>
      <w:r>
        <w:rPr>
          <w:rFonts w:cs="Century" w:ascii="Century" w:hAnsi="Century"/>
        </w:rPr>
        <w:t>4</w:t>
      </w:r>
      <w:r>
        <w:rPr>
          <w:rFonts w:cs="Century" w:ascii="Century" w:hAnsi="Century"/>
          <w:rtl w:val="true"/>
        </w:rPr>
        <w:t xml:space="preserve"> (</w:t>
      </w:r>
      <w:r>
        <w:rPr>
          <w:rFonts w:cs="Century" w:ascii="Century" w:hAnsi="Century"/>
        </w:rPr>
        <w:t>15.4.2007</w:t>
      </w:r>
      <w:r>
        <w:rPr>
          <w:rFonts w:cs="Century" w:ascii="Century" w:hAnsi="Century"/>
          <w:rtl w:val="true"/>
        </w:rPr>
        <w:t>);</w:t>
      </w:r>
      <w:r>
        <w:rPr>
          <w:rFonts w:cs="Century" w:ascii="Century" w:hAnsi="Century"/>
          <w:sz w:val="22"/>
          <w:rtl w:val="true"/>
        </w:rPr>
        <w:t xml:space="preserve">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6686/11</w:t>
        </w:r>
      </w:hyperlink>
      <w:r>
        <w:rPr>
          <w:rtl w:val="true"/>
        </w:rPr>
        <w:t xml:space="preserve"> </w:t>
      </w:r>
      <w:r>
        <w:rPr>
          <w:rFonts w:cs="Miriam;Miriam"/>
          <w:b/>
          <w:b/>
          <w:spacing w:val="0"/>
          <w:szCs w:val="24"/>
          <w:rtl w:val="true"/>
        </w:rPr>
        <w:t>מרחבים</w:t>
      </w:r>
      <w:r>
        <w:rPr>
          <w:rFonts w:eastAsia="Garamond"/>
          <w:b/>
          <w:b/>
          <w:spacing w:val="0"/>
          <w:szCs w:val="24"/>
          <w:rtl w:val="true"/>
        </w:rPr>
        <w:t xml:space="preserve"> </w:t>
      </w:r>
      <w:r>
        <w:rPr>
          <w:rFonts w:cs="Miriam;Miriam"/>
          <w:b/>
          <w:b/>
          <w:spacing w:val="0"/>
          <w:szCs w:val="24"/>
          <w:rtl w:val="true"/>
        </w:rPr>
        <w:t>ירוקים</w:t>
      </w:r>
      <w:r>
        <w:rPr>
          <w:rFonts w:eastAsia="Garamond"/>
          <w:b/>
          <w:b/>
          <w:spacing w:val="0"/>
          <w:szCs w:val="24"/>
          <w:rtl w:val="true"/>
        </w:rPr>
        <w:t xml:space="preserve"> </w:t>
      </w:r>
      <w:r>
        <w:rPr>
          <w:rFonts w:cs="Miriam;Miriam"/>
          <w:b/>
          <w:b/>
          <w:spacing w:val="0"/>
          <w:szCs w:val="24"/>
          <w:rtl w:val="true"/>
        </w:rPr>
        <w:t>בע</w:t>
      </w:r>
      <w:r>
        <w:rPr>
          <w:rFonts w:cs="Miriam;Miriam"/>
          <w:b/>
          <w:spacing w:val="0"/>
          <w:szCs w:val="24"/>
          <w:rtl w:val="true"/>
        </w:rPr>
        <w:t>"</w:t>
      </w:r>
      <w:r>
        <w:rPr>
          <w:rFonts w:cs="Miriam;Miriam"/>
          <w:b/>
          <w:b/>
          <w:spacing w:val="0"/>
          <w:szCs w:val="24"/>
          <w:rtl w:val="true"/>
        </w:rPr>
        <w:t>מ</w:t>
      </w:r>
      <w:r>
        <w:rPr>
          <w:rFonts w:eastAsia="Garamond"/>
          <w:b/>
          <w:b/>
          <w:spacing w:val="0"/>
          <w:szCs w:val="24"/>
          <w:rtl w:val="true"/>
        </w:rPr>
        <w:t xml:space="preserve"> </w:t>
      </w:r>
      <w:r>
        <w:rPr>
          <w:rFonts w:cs="Miriam;Miriam"/>
          <w:b/>
          <w:b/>
          <w:spacing w:val="0"/>
          <w:szCs w:val="24"/>
          <w:rtl w:val="true"/>
        </w:rPr>
        <w:t>נ</w:t>
      </w:r>
      <w:r>
        <w:rPr>
          <w:rFonts w:cs="Miriam;Miriam"/>
          <w:b/>
          <w:spacing w:val="0"/>
          <w:szCs w:val="24"/>
          <w:rtl w:val="true"/>
        </w:rPr>
        <w:t xml:space="preserve">' </w:t>
      </w:r>
      <w:r>
        <w:rPr>
          <w:rFonts w:cs="Miriam;Miriam"/>
          <w:b/>
          <w:b/>
          <w:spacing w:val="0"/>
          <w:szCs w:val="24"/>
          <w:rtl w:val="true"/>
        </w:rPr>
        <w:t>כחול</w:t>
      </w:r>
      <w:r>
        <w:rPr>
          <w:rFonts w:eastAsia="Garamond"/>
          <w:b/>
          <w:b/>
          <w:spacing w:val="0"/>
          <w:szCs w:val="24"/>
          <w:rtl w:val="true"/>
        </w:rPr>
        <w:t xml:space="preserve"> </w:t>
      </w:r>
      <w:r>
        <w:rPr>
          <w:rFonts w:cs="Miriam;Miriam"/>
          <w:b/>
          <w:b/>
          <w:spacing w:val="0"/>
          <w:szCs w:val="24"/>
          <w:rtl w:val="true"/>
        </w:rPr>
        <w:t>מקבוצת</w:t>
      </w:r>
      <w:r>
        <w:rPr>
          <w:rFonts w:eastAsia="Garamond"/>
          <w:b/>
          <w:b/>
          <w:spacing w:val="0"/>
          <w:szCs w:val="24"/>
          <w:rtl w:val="true"/>
        </w:rPr>
        <w:t xml:space="preserve"> </w:t>
      </w:r>
      <w:r>
        <w:rPr>
          <w:rFonts w:cs="Miriam;Miriam"/>
          <w:b/>
          <w:b/>
          <w:spacing w:val="0"/>
          <w:szCs w:val="24"/>
          <w:rtl w:val="true"/>
        </w:rPr>
        <w:t>הפרדס</w:t>
      </w:r>
      <w:r>
        <w:rPr>
          <w:rFonts w:eastAsia="Garamond"/>
          <w:b/>
          <w:b/>
          <w:spacing w:val="0"/>
          <w:szCs w:val="24"/>
          <w:rtl w:val="true"/>
        </w:rPr>
        <w:t xml:space="preserve"> </w:t>
      </w:r>
      <w:r>
        <w:rPr>
          <w:rFonts w:cs="Miriam;Miriam"/>
          <w:b/>
          <w:b/>
          <w:spacing w:val="0"/>
          <w:szCs w:val="24"/>
          <w:rtl w:val="true"/>
        </w:rPr>
        <w:t>בע</w:t>
      </w:r>
      <w:r>
        <w:rPr>
          <w:rFonts w:cs="Miriam;Miriam"/>
          <w:b/>
          <w:spacing w:val="0"/>
          <w:szCs w:val="24"/>
          <w:rtl w:val="true"/>
        </w:rPr>
        <w:t>"</w:t>
      </w:r>
      <w:r>
        <w:rPr>
          <w:rFonts w:cs="Miriam;Miriam"/>
          <w:b/>
          <w:b/>
          <w:spacing w:val="0"/>
          <w:szCs w:val="24"/>
          <w:rtl w:val="true"/>
        </w:rPr>
        <w:t>מ</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5</w:t>
      </w:r>
      <w:r>
        <w:rPr>
          <w:rFonts w:cs="Miriam;Miriam"/>
          <w:b/>
          <w:spacing w:val="0"/>
          <w:szCs w:val="24"/>
          <w:rtl w:val="true"/>
        </w:rPr>
        <w:t xml:space="preserve"> </w:t>
      </w:r>
      <w:r>
        <w:rPr>
          <w:rtl w:val="true"/>
        </w:rPr>
        <w:t>(</w:t>
      </w:r>
      <w:r>
        <w:rPr/>
        <w:t>17.10.2011</w:t>
      </w:r>
      <w:r>
        <w:rPr>
          <w:rtl w:val="true"/>
        </w:rPr>
        <w:t>)).</w:t>
      </w:r>
      <w:r>
        <w:rPr>
          <w:rFonts w:cs="Century" w:ascii="Century" w:hAnsi="Century"/>
          <w:sz w:val="22"/>
          <w:rtl w:val="true"/>
        </w:rPr>
        <w:t xml:space="preserve"> </w:t>
      </w:r>
      <w:r>
        <w:rPr>
          <w:rFonts w:ascii="Century" w:hAnsi="Century" w:cs="Century"/>
          <w:sz w:val="22"/>
          <w:sz w:val="22"/>
          <w:rtl w:val="true"/>
        </w:rPr>
        <w:t>הגישה שאומצה בהקשר זה בפסיקה היא</w:t>
      </w:r>
      <w:r>
        <w:rPr>
          <w:rFonts w:cs="Century" w:ascii="Century" w:hAnsi="Century"/>
          <w:sz w:val="22"/>
          <w:rtl w:val="true"/>
        </w:rPr>
        <w:t xml:space="preserve">, </w:t>
      </w:r>
      <w:r>
        <w:rPr>
          <w:rFonts w:ascii="Century" w:hAnsi="Century" w:cs="Century"/>
          <w:sz w:val="22"/>
          <w:sz w:val="22"/>
          <w:rtl w:val="true"/>
        </w:rPr>
        <w:t>אפוא</w:t>
      </w:r>
      <w:r>
        <w:rPr>
          <w:rFonts w:cs="Century" w:ascii="Century" w:hAnsi="Century"/>
          <w:sz w:val="22"/>
          <w:rtl w:val="true"/>
        </w:rPr>
        <w:t xml:space="preserve">, </w:t>
      </w:r>
      <w:r>
        <w:rPr>
          <w:rFonts w:ascii="Century" w:hAnsi="Century" w:cs="Century"/>
          <w:rtl w:val="true"/>
        </w:rPr>
        <w:t xml:space="preserve">כי יש לפרש את המונח </w:t>
      </w:r>
      <w:r>
        <w:rPr>
          <w:rFonts w:cs="Century" w:ascii="Century" w:hAnsi="Century"/>
          <w:rtl w:val="true"/>
        </w:rPr>
        <w:t>"</w:t>
      </w:r>
      <w:r>
        <w:rPr>
          <w:rFonts w:ascii="Century" w:hAnsi="Century" w:cs="Century"/>
          <w:rtl w:val="true"/>
        </w:rPr>
        <w:t>עניין ממשי</w:t>
      </w:r>
      <w:r>
        <w:rPr>
          <w:rFonts w:cs="Century" w:ascii="Century" w:hAnsi="Century"/>
          <w:rtl w:val="true"/>
        </w:rPr>
        <w:t xml:space="preserve">" </w:t>
      </w:r>
      <w:r>
        <w:rPr>
          <w:rFonts w:ascii="Century" w:hAnsi="Century" w:cs="Century"/>
          <w:rtl w:val="true"/>
        </w:rPr>
        <w:t>על פי מבחן החשש הממשי למשוא פנים</w:t>
      </w:r>
      <w:r>
        <w:rPr>
          <w:rFonts w:cs="Century" w:ascii="Century" w:hAnsi="Century"/>
          <w:rtl w:val="true"/>
        </w:rPr>
        <w:t xml:space="preserve">, </w:t>
      </w:r>
      <w:r>
        <w:rPr>
          <w:rFonts w:ascii="Century" w:hAnsi="Century" w:cs="Century"/>
          <w:rtl w:val="true"/>
        </w:rPr>
        <w:t xml:space="preserve">תוך מתן משקל לקשר שבין העניין האישי ובין השופט וההליך שבו נתבקשה פסילתו </w:t>
      </w:r>
      <w:r>
        <w:rPr>
          <w:rFonts w:cs="Century" w:ascii="Century" w:hAnsi="Century"/>
          <w:rtl w:val="true"/>
        </w:rPr>
        <w:t>(</w:t>
      </w:r>
      <w:r>
        <w:rPr>
          <w:rFonts w:ascii="Century" w:hAnsi="Century" w:cs="Century"/>
          <w:rtl w:val="true"/>
        </w:rPr>
        <w:t xml:space="preserve">ראו גם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613/18</w:t>
        </w:r>
      </w:hyperlink>
      <w:r>
        <w:rPr>
          <w:rtl w:val="true"/>
        </w:rPr>
        <w:t xml:space="preserve"> </w:t>
      </w:r>
      <w:r>
        <w:rPr>
          <w:rFonts w:ascii="Century" w:hAnsi="Century" w:cs="Miriam;Miriam"/>
          <w:b/>
          <w:b/>
          <w:spacing w:val="0"/>
          <w:szCs w:val="24"/>
          <w:rtl w:val="true"/>
        </w:rPr>
        <w:t>כהן</w:t>
      </w:r>
      <w:r>
        <w:rPr>
          <w:rFonts w:ascii="Century" w:hAnsi="Century" w:eastAsia="Century" w:cs="Century"/>
          <w:b/>
          <w:b/>
          <w:spacing w:val="0"/>
          <w:szCs w:val="24"/>
          <w:rtl w:val="true"/>
        </w:rPr>
        <w:t xml:space="preserve"> </w:t>
      </w:r>
      <w:r>
        <w:rPr>
          <w:rFonts w:ascii="Century" w:hAnsi="Century" w:cs="Miriam;Miriam"/>
          <w:b/>
          <w:b/>
          <w:spacing w:val="0"/>
          <w:szCs w:val="24"/>
          <w:rtl w:val="true"/>
        </w:rPr>
        <w:t>נ</w:t>
      </w:r>
      <w:r>
        <w:rPr>
          <w:rFonts w:cs="Miriam;Miriam" w:ascii="Century" w:hAnsi="Century"/>
          <w:b/>
          <w:spacing w:val="0"/>
          <w:szCs w:val="24"/>
          <w:rtl w:val="true"/>
        </w:rPr>
        <w:t>'</w:t>
      </w:r>
      <w:r>
        <w:rPr>
          <w:rFonts w:cs="Miriam;Miriam" w:ascii="Century" w:hAnsi="Century"/>
          <w:b/>
          <w:spacing w:val="0"/>
          <w:szCs w:val="24"/>
          <w:rtl w:val="true"/>
        </w:rPr>
        <w:t xml:space="preserve"> </w:t>
      </w:r>
      <w:r>
        <w:rPr>
          <w:rFonts w:ascii="Century" w:hAnsi="Century" w:cs="Miriam;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5</w:t>
      </w:r>
      <w:r>
        <w:rPr>
          <w:rtl w:val="true"/>
        </w:rPr>
        <w:t xml:space="preserve"> (</w:t>
      </w:r>
      <w:r>
        <w:rPr/>
        <w:t>24.1</w:t>
      </w:r>
      <w:r>
        <w:rPr>
          <w:rFonts w:cs="Century" w:ascii="Century" w:hAnsi="Century"/>
        </w:rPr>
        <w:t>.2018</w:t>
      </w:r>
      <w:r>
        <w:rPr>
          <w:rFonts w:cs="Century" w:ascii="Century" w:hAnsi="Century"/>
          <w:rtl w:val="true"/>
        </w:rPr>
        <w:t>)</w:t>
      </w:r>
      <w:r>
        <w:rPr>
          <w:rFonts w:cs="Century" w:ascii="Century" w:hAnsi="Century"/>
          <w:rtl w:val="true"/>
        </w:rPr>
        <w:t xml:space="preserve">; </w:t>
      </w:r>
      <w:r>
        <w:rPr>
          <w:rFonts w:ascii="Century" w:hAnsi="Century" w:cs="Miriam;Miriam"/>
          <w:b/>
          <w:b/>
          <w:spacing w:val="0"/>
          <w:szCs w:val="24"/>
          <w:rtl w:val="true"/>
        </w:rPr>
        <w:t>מרזל</w:t>
      </w:r>
      <w:r>
        <w:rPr>
          <w:rFonts w:cs="Miriam;Miriam" w:ascii="Century" w:hAnsi="Century"/>
          <w:b/>
          <w:spacing w:val="0"/>
          <w:szCs w:val="24"/>
          <w:rtl w:val="true"/>
        </w:rPr>
        <w:t>,</w:t>
      </w:r>
      <w:r>
        <w:rPr>
          <w:rtl w:val="true"/>
        </w:rPr>
        <w:t xml:space="preserve"> </w:t>
      </w:r>
      <w:r>
        <w:rPr>
          <w:rtl w:val="true"/>
        </w:rPr>
        <w:t>בעמ</w:t>
      </w:r>
      <w:r>
        <w:rPr>
          <w:rtl w:val="true"/>
        </w:rPr>
        <w:t xml:space="preserve">' </w:t>
      </w:r>
      <w:r>
        <w:rPr/>
        <w:t>209-208</w:t>
      </w:r>
      <w:r>
        <w:rPr>
          <w:rtl w:val="true"/>
        </w:rPr>
        <w:t xml:space="preserve">, </w:t>
      </w:r>
      <w:r>
        <w:rPr/>
        <w:t>217</w:t>
      </w:r>
      <w:r>
        <w:rPr>
          <w:rtl w:val="true"/>
        </w:rPr>
        <w:t>).</w:t>
      </w:r>
    </w:p>
    <w:p>
      <w:pPr>
        <w:pStyle w:val="Ruller41"/>
        <w:ind w:end="0"/>
        <w:jc w:val="both"/>
        <w:rPr/>
      </w:pPr>
      <w:r>
        <w:rPr>
          <w:rtl w:val="true"/>
        </w:rPr>
        <w:tab/>
      </w:r>
    </w:p>
    <w:p>
      <w:pPr>
        <w:pStyle w:val="Ruller42"/>
        <w:numPr>
          <w:ilvl w:val="0"/>
          <w:numId w:val="1"/>
        </w:numPr>
        <w:tabs>
          <w:tab w:val="clear" w:pos="720"/>
          <w:tab w:val="left" w:pos="907" w:leader="none"/>
        </w:tabs>
        <w:ind w:hanging="0" w:start="0" w:end="0"/>
        <w:jc w:val="both"/>
        <w:rPr/>
      </w:pPr>
      <w:r>
        <w:rPr>
          <w:rtl w:val="true"/>
        </w:rPr>
        <w:t>מה משמיעים לנו דיני הפסלות במקרים שבהם נחשד בעל דין בכך שאיים על שופט או על בן משפחתו והוא מעלה טענה לפיה בנסיבות שנוצרו יש למותב או לבן המשפחה עניין אישי ממשי בהליך או בבעל הדין</w:t>
      </w:r>
      <w:r>
        <w:rPr>
          <w:rtl w:val="true"/>
        </w:rPr>
        <w:t xml:space="preserve">, </w:t>
      </w:r>
      <w:r>
        <w:rPr>
          <w:rtl w:val="true"/>
        </w:rPr>
        <w:t>המחייב את פסילת המותב</w:t>
      </w:r>
      <w:r>
        <w:rPr>
          <w:rtl w:val="true"/>
        </w:rPr>
        <w:t>?</w:t>
      </w:r>
    </w:p>
    <w:p>
      <w:pPr>
        <w:pStyle w:val="Ruller42"/>
        <w:ind w:end="0"/>
        <w:jc w:val="both"/>
        <w:rPr>
          <w:rFonts w:ascii="Arial TUR;Arial" w:hAnsi="Arial TUR;Arial" w:cs="Arial TUR;Arial"/>
          <w:sz w:val="22"/>
        </w:rPr>
      </w:pPr>
      <w:r>
        <w:rPr>
          <w:rFonts w:cs="Arial TUR;Arial" w:ascii="Arial TUR;Arial" w:hAnsi="Arial TUR;Arial"/>
          <w:sz w:val="22"/>
          <w:rtl w:val="true"/>
        </w:rPr>
      </w:r>
    </w:p>
    <w:p>
      <w:pPr>
        <w:pStyle w:val="Ruller42"/>
        <w:ind w:end="0"/>
        <w:jc w:val="both"/>
        <w:rPr/>
      </w:pPr>
      <w:r>
        <w:rPr>
          <w:rFonts w:cs="Arial TUR;Arial" w:ascii="Arial TUR;Arial" w:hAnsi="Arial TUR;Arial"/>
          <w:sz w:val="22"/>
          <w:rtl w:val="true"/>
        </w:rPr>
        <w:tab/>
      </w:r>
      <w:r>
        <w:rPr>
          <w:rtl w:val="true"/>
        </w:rPr>
        <w:t>כפי שנפסק לא אחת</w:t>
      </w:r>
      <w:r>
        <w:rPr>
          <w:rtl w:val="true"/>
        </w:rPr>
        <w:t xml:space="preserve">, </w:t>
      </w:r>
      <w:r>
        <w:rPr>
          <w:rtl w:val="true"/>
        </w:rPr>
        <w:t xml:space="preserve">גם לאחר חקיקת תיקון </w:t>
      </w:r>
      <w:r>
        <w:rPr/>
        <w:t>38</w:t>
      </w:r>
      <w:r>
        <w:rPr>
          <w:rtl w:val="true"/>
        </w:rPr>
        <w:t xml:space="preserve"> </w:t>
      </w:r>
      <w:r>
        <w:rPr>
          <w:rtl w:val="true"/>
        </w:rPr>
        <w:t>לחוק</w:t>
      </w:r>
      <w:r>
        <w:rPr>
          <w:rtl w:val="true"/>
        </w:rPr>
        <w:t xml:space="preserve">, </w:t>
      </w:r>
      <w:r>
        <w:rPr>
          <w:rtl w:val="true"/>
        </w:rPr>
        <w:t>העובדה שבעל דין איים על המותב או נהג כלפיו באופן שעולה כדי עבירה פלילית</w:t>
      </w:r>
      <w:r>
        <w:rPr>
          <w:rtl w:val="true"/>
        </w:rPr>
        <w:t xml:space="preserve">, </w:t>
      </w:r>
      <w:r>
        <w:rPr>
          <w:rtl w:val="true"/>
        </w:rPr>
        <w:t>אינה מקימה כשלעצמה עילת פסילה</w:t>
      </w:r>
      <w:r>
        <w:rPr>
          <w:rtl w:val="true"/>
        </w:rPr>
        <w:t xml:space="preserve">. </w:t>
      </w:r>
      <w:r>
        <w:rPr>
          <w:rtl w:val="true"/>
        </w:rPr>
        <w:t>בהקשר זה</w:t>
      </w:r>
      <w:r>
        <w:rPr>
          <w:rtl w:val="true"/>
        </w:rPr>
        <w:t xml:space="preserve">, </w:t>
      </w:r>
      <w:r>
        <w:rPr>
          <w:rtl w:val="true"/>
        </w:rPr>
        <w:t>ובניגוד לטענת המערער</w:t>
      </w:r>
      <w:r>
        <w:rPr>
          <w:rtl w:val="true"/>
        </w:rPr>
        <w:t xml:space="preserve">, </w:t>
      </w:r>
      <w:r>
        <w:rPr>
          <w:rtl w:val="true"/>
        </w:rPr>
        <w:t>אין מקום להבחנה בין תלונה שמגיש בעל הדין ובין תלונה שמגישים המותב או בן משפחתו בשל מצב דברים שאותו</w:t>
      </w:r>
      <w:r>
        <w:rPr>
          <w:rtl w:val="true"/>
        </w:rPr>
        <w:t xml:space="preserve">, </w:t>
      </w:r>
      <w:r>
        <w:rPr>
          <w:rtl w:val="true"/>
        </w:rPr>
        <w:t>על פי הנטען</w:t>
      </w:r>
      <w:r>
        <w:rPr>
          <w:rtl w:val="true"/>
        </w:rPr>
        <w:t xml:space="preserve">, </w:t>
      </w:r>
      <w:r>
        <w:rPr>
          <w:rtl w:val="true"/>
        </w:rPr>
        <w:t xml:space="preserve">יצר בעל הדין תוך כדי ניהול ההליך </w:t>
      </w:r>
      <w:r>
        <w:rPr>
          <w:rtl w:val="true"/>
        </w:rPr>
        <w:t>(</w:t>
      </w:r>
      <w:r>
        <w:rPr>
          <w:rtl w:val="true"/>
        </w:rPr>
        <w:t>ראו</w:t>
      </w:r>
      <w:r>
        <w:rPr>
          <w:rtl w:val="true"/>
        </w:rPr>
        <w:t xml:space="preserve">, </w:t>
      </w:r>
      <w:r>
        <w:rPr>
          <w:rtl w:val="true"/>
        </w:rPr>
        <w:t>בין היתר</w:t>
      </w:r>
      <w:r>
        <w:rPr>
          <w:rtl w:val="true"/>
        </w:rPr>
        <w:t xml:space="preserve">: </w:t>
      </w:r>
      <w:hyperlink r:id="rId40">
        <w:r>
          <w:rPr>
            <w:rStyle w:val="Hyperlink"/>
            <w:rFonts w:ascii="Arial TUR;Arial" w:hAnsi="Arial TUR;Arial" w:cs="Arial TUR;Arial"/>
            <w:color w:val="0000FF"/>
            <w:sz w:val="22"/>
            <w:sz w:val="22"/>
            <w:u w:val="single"/>
            <w:rtl w:val="true"/>
          </w:rPr>
          <w:t>ע</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 xml:space="preserve">א </w:t>
        </w:r>
        <w:r>
          <w:rPr>
            <w:rStyle w:val="Hyperlink"/>
            <w:rFonts w:cs="Arial TUR;Arial" w:ascii="Arial TUR;Arial" w:hAnsi="Arial TUR;Arial"/>
            <w:color w:val="0000FF"/>
            <w:sz w:val="22"/>
            <w:u w:val="single"/>
          </w:rPr>
          <w:t>912/09</w:t>
        </w:r>
      </w:hyperlink>
      <w:r>
        <w:rPr>
          <w:rFonts w:cs="Arial TUR;Arial" w:ascii="Arial TUR;Arial" w:hAnsi="Arial TUR;Arial"/>
          <w:sz w:val="22"/>
          <w:rtl w:val="true"/>
        </w:rPr>
        <w:t xml:space="preserve"> </w:t>
      </w:r>
      <w:r>
        <w:rPr>
          <w:rFonts w:cs="Miriam;Miriam"/>
          <w:b/>
          <w:b/>
          <w:spacing w:val="0"/>
          <w:sz w:val="22"/>
          <w:sz w:val="22"/>
          <w:szCs w:val="24"/>
          <w:rtl w:val="true"/>
        </w:rPr>
        <w:t>פלוני</w:t>
      </w:r>
      <w:r>
        <w:rPr>
          <w:rFonts w:eastAsia="Garamond"/>
          <w:b/>
          <w:b/>
          <w:spacing w:val="0"/>
          <w:sz w:val="22"/>
          <w:sz w:val="22"/>
          <w:szCs w:val="24"/>
          <w:rtl w:val="true"/>
        </w:rPr>
        <w:t xml:space="preserve"> </w:t>
      </w:r>
      <w:r>
        <w:rPr>
          <w:rFonts w:cs="Miriam;Miriam"/>
          <w:b/>
          <w:b/>
          <w:spacing w:val="0"/>
          <w:sz w:val="22"/>
          <w:sz w:val="22"/>
          <w:szCs w:val="24"/>
          <w:rtl w:val="true"/>
        </w:rPr>
        <w:t>נ</w:t>
      </w:r>
      <w:r>
        <w:rPr>
          <w:rFonts w:cs="Miriam;Miriam"/>
          <w:b/>
          <w:spacing w:val="0"/>
          <w:sz w:val="22"/>
          <w:szCs w:val="24"/>
          <w:rtl w:val="true"/>
        </w:rPr>
        <w:t xml:space="preserve">' </w:t>
      </w:r>
      <w:r>
        <w:rPr>
          <w:rFonts w:cs="Miriam;Miriam"/>
          <w:b/>
          <w:b/>
          <w:spacing w:val="0"/>
          <w:sz w:val="22"/>
          <w:sz w:val="22"/>
          <w:szCs w:val="24"/>
          <w:rtl w:val="true"/>
        </w:rPr>
        <w:t>פלונית</w:t>
      </w:r>
      <w:r>
        <w:rPr>
          <w:rFonts w:ascii="Arial TUR;Arial" w:hAnsi="Arial TUR;Arial" w:cs="Arial TUR;Arial"/>
          <w:sz w:val="22"/>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Arial TUR;Arial" w:ascii="Arial TUR;Arial" w:hAnsi="Arial TUR;Arial"/>
          <w:sz w:val="22"/>
          <w:rtl w:val="true"/>
        </w:rPr>
        <w:t>(</w:t>
      </w:r>
      <w:r>
        <w:rPr>
          <w:rFonts w:cs="Arial TUR;Arial" w:ascii="Arial TUR;Arial" w:hAnsi="Arial TUR;Arial"/>
          <w:sz w:val="22"/>
        </w:rPr>
        <w:t>19.8.2009</w:t>
      </w:r>
      <w:r>
        <w:rPr>
          <w:rFonts w:cs="Arial TUR;Arial" w:ascii="Arial TUR;Arial" w:hAnsi="Arial TUR;Arial"/>
          <w:sz w:val="22"/>
          <w:rtl w:val="true"/>
        </w:rPr>
        <w:t>)</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669/11</w:t>
        </w:r>
      </w:hyperlink>
      <w:r>
        <w:rPr>
          <w:rtl w:val="true"/>
        </w:rPr>
        <w:t xml:space="preserve"> </w:t>
      </w:r>
      <w:r>
        <w:rPr>
          <w:rFonts w:cs="Miriam;Miriam"/>
          <w:b/>
          <w:b/>
          <w:spacing w:val="0"/>
          <w:sz w:val="22"/>
          <w:sz w:val="22"/>
          <w:szCs w:val="24"/>
          <w:rtl w:val="true"/>
        </w:rPr>
        <w:t>פרפרה</w:t>
      </w:r>
      <w:r>
        <w:rPr>
          <w:rFonts w:eastAsia="Garamond"/>
          <w:b/>
          <w:b/>
          <w:spacing w:val="0"/>
          <w:sz w:val="22"/>
          <w:sz w:val="22"/>
          <w:szCs w:val="24"/>
          <w:rtl w:val="true"/>
        </w:rPr>
        <w:t xml:space="preserve"> </w:t>
      </w:r>
      <w:r>
        <w:rPr>
          <w:rFonts w:cs="Miriam;Miriam"/>
          <w:b/>
          <w:b/>
          <w:spacing w:val="0"/>
          <w:sz w:val="22"/>
          <w:sz w:val="22"/>
          <w:szCs w:val="24"/>
          <w:rtl w:val="true"/>
        </w:rPr>
        <w:t>נ</w:t>
      </w:r>
      <w:r>
        <w:rPr>
          <w:rFonts w:cs="Miriam;Miriam"/>
          <w:b/>
          <w:spacing w:val="0"/>
          <w:sz w:val="22"/>
          <w:szCs w:val="24"/>
          <w:rtl w:val="true"/>
        </w:rPr>
        <w:t xml:space="preserve">' </w:t>
      </w:r>
      <w:r>
        <w:rPr>
          <w:rFonts w:cs="Miriam;Miriam"/>
          <w:b/>
          <w:b/>
          <w:spacing w:val="0"/>
          <w:sz w:val="22"/>
          <w:sz w:val="22"/>
          <w:szCs w:val="24"/>
          <w:rtl w:val="true"/>
        </w:rPr>
        <w:t>מדינת</w:t>
      </w:r>
      <w:r>
        <w:rPr>
          <w:rFonts w:eastAsia="Garamond"/>
          <w:b/>
          <w:b/>
          <w:spacing w:val="0"/>
          <w:sz w:val="22"/>
          <w:sz w:val="22"/>
          <w:szCs w:val="24"/>
          <w:rtl w:val="true"/>
        </w:rPr>
        <w:t xml:space="preserve"> </w:t>
      </w:r>
      <w:r>
        <w:rPr>
          <w:rFonts w:cs="Miriam;Miriam"/>
          <w:b/>
          <w:b/>
          <w:spacing w:val="0"/>
          <w:sz w:val="22"/>
          <w:sz w:val="22"/>
          <w:szCs w:val="24"/>
          <w:rtl w:val="true"/>
        </w:rPr>
        <w:t>ישראל</w:t>
      </w:r>
      <w:r>
        <w:rPr>
          <w:rFonts w:eastAsia="Garamond"/>
          <w:b/>
          <w:b/>
          <w:spacing w:val="0"/>
          <w:sz w:val="22"/>
          <w:sz w:val="22"/>
          <w:szCs w:val="24"/>
          <w:rtl w:val="true"/>
        </w:rPr>
        <w:t xml:space="preserve"> </w:t>
      </w:r>
      <w:r>
        <w:rPr>
          <w:rFonts w:cs="Miriam;Miriam"/>
          <w:b/>
          <w:spacing w:val="0"/>
          <w:sz w:val="22"/>
          <w:szCs w:val="24"/>
          <w:rtl w:val="true"/>
        </w:rPr>
        <w:t xml:space="preserve">- </w:t>
      </w:r>
      <w:r>
        <w:rPr>
          <w:rFonts w:cs="Miriam;Miriam"/>
          <w:b/>
          <w:b/>
          <w:spacing w:val="0"/>
          <w:sz w:val="22"/>
          <w:sz w:val="22"/>
          <w:szCs w:val="24"/>
          <w:rtl w:val="true"/>
        </w:rPr>
        <w:t>עיריית</w:t>
      </w:r>
      <w:r>
        <w:rPr>
          <w:rFonts w:eastAsia="Garamond"/>
          <w:b/>
          <w:b/>
          <w:spacing w:val="0"/>
          <w:sz w:val="22"/>
          <w:sz w:val="22"/>
          <w:szCs w:val="24"/>
          <w:rtl w:val="true"/>
        </w:rPr>
        <w:t xml:space="preserve"> </w:t>
      </w:r>
      <w:r>
        <w:rPr>
          <w:rFonts w:cs="Miriam;Miriam"/>
          <w:b/>
          <w:b/>
          <w:spacing w:val="0"/>
          <w:sz w:val="22"/>
          <w:sz w:val="22"/>
          <w:szCs w:val="24"/>
          <w:rtl w:val="true"/>
        </w:rPr>
        <w:t>באר</w:t>
      </w:r>
      <w:r>
        <w:rPr>
          <w:rFonts w:cs="Miriam;Miriam"/>
          <w:b/>
          <w:spacing w:val="0"/>
          <w:sz w:val="22"/>
          <w:szCs w:val="24"/>
          <w:rtl w:val="true"/>
        </w:rPr>
        <w:t>-</w:t>
      </w:r>
      <w:r>
        <w:rPr>
          <w:rFonts w:cs="Miriam;Miriam"/>
          <w:b/>
          <w:b/>
          <w:spacing w:val="0"/>
          <w:sz w:val="22"/>
          <w:sz w:val="22"/>
          <w:szCs w:val="24"/>
          <w:rtl w:val="true"/>
        </w:rPr>
        <w:t>שבע</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t>14.2.2011</w:t>
      </w:r>
      <w:r>
        <w:rPr>
          <w:rtl w:val="true"/>
        </w:rPr>
        <w:t>) (</w:t>
      </w:r>
      <w:r>
        <w:rPr>
          <w:rtl w:val="true"/>
        </w:rPr>
        <w:t>להלן</w:t>
      </w:r>
      <w:r>
        <w:rPr>
          <w:rtl w:val="true"/>
        </w:rPr>
        <w:t xml:space="preserve">: </w:t>
      </w:r>
      <w:r>
        <w:rPr>
          <w:rFonts w:cs="Miriam;Miriam"/>
          <w:b/>
          <w:b/>
          <w:spacing w:val="0"/>
          <w:sz w:val="22"/>
          <w:sz w:val="22"/>
          <w:szCs w:val="24"/>
          <w:rtl w:val="true"/>
        </w:rPr>
        <w:t>עניין</w:t>
      </w:r>
      <w:r>
        <w:rPr>
          <w:rFonts w:eastAsia="Garamond"/>
          <w:b/>
          <w:b/>
          <w:spacing w:val="0"/>
          <w:sz w:val="22"/>
          <w:sz w:val="22"/>
          <w:szCs w:val="24"/>
          <w:rtl w:val="true"/>
        </w:rPr>
        <w:t xml:space="preserve"> </w:t>
      </w:r>
      <w:r>
        <w:rPr>
          <w:rFonts w:cs="Miriam;Miriam"/>
          <w:b/>
          <w:b/>
          <w:spacing w:val="0"/>
          <w:sz w:val="22"/>
          <w:sz w:val="22"/>
          <w:szCs w:val="24"/>
          <w:rtl w:val="true"/>
        </w:rPr>
        <w:t>פרפרה</w:t>
      </w:r>
      <w:r>
        <w:rPr>
          <w:rtl w:val="true"/>
        </w:rPr>
        <w:t xml:space="preserve">)). </w:t>
      </w:r>
    </w:p>
    <w:p>
      <w:pPr>
        <w:pStyle w:val="Ruller42"/>
        <w:ind w:end="0"/>
        <w:jc w:val="both"/>
        <w:rPr/>
      </w:pPr>
      <w:r>
        <w:rPr>
          <w:rtl w:val="true"/>
        </w:rPr>
      </w:r>
    </w:p>
    <w:p>
      <w:pPr>
        <w:pStyle w:val="Ruller42"/>
        <w:numPr>
          <w:ilvl w:val="0"/>
          <w:numId w:val="1"/>
        </w:numPr>
        <w:tabs>
          <w:tab w:val="clear" w:pos="720"/>
          <w:tab w:val="left" w:pos="907" w:leader="none"/>
        </w:tabs>
        <w:ind w:hanging="0" w:start="0" w:end="0"/>
        <w:jc w:val="both"/>
        <w:rPr/>
      </w:pPr>
      <w:r>
        <w:rPr>
          <w:rtl w:val="true"/>
        </w:rPr>
        <w:tab/>
      </w:r>
      <w:r>
        <w:rPr>
          <w:rtl w:val="true"/>
        </w:rPr>
        <w:t>ב</w:t>
      </w:r>
      <w:hyperlink r:id="rId42">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1867/01</w:t>
        </w:r>
        <w:r>
          <w:rPr>
            <w:rStyle w:val="Hyperlink"/>
            <w:rtl w:val="true"/>
          </w:rPr>
          <w:t xml:space="preserve">‏ </w:t>
        </w:r>
        <w:r>
          <w:rPr>
            <w:rStyle w:val="Hyperlink"/>
            <w:rtl w:val="true"/>
          </w:rPr>
          <w:t>מיארה</w:t>
        </w:r>
        <w:r>
          <w:rPr>
            <w:rStyle w:val="Hyperlink"/>
            <w:rtl w:val="true"/>
          </w:rPr>
          <w:t xml:space="preserve"> </w:t>
        </w:r>
        <w:r>
          <w:rPr>
            <w:rStyle w:val="Hyperlink"/>
            <w:rtl w:val="true"/>
          </w:rPr>
          <w:t>נ</w:t>
        </w:r>
        <w:r>
          <w:rPr>
            <w:rStyle w:val="Hyperlink"/>
            <w:rtl w:val="true"/>
          </w:rPr>
          <w:t xml:space="preserve">' </w:t>
        </w:r>
        <w:r>
          <w:rPr>
            <w:rStyle w:val="Hyperlink"/>
            <w:rtl w:val="true"/>
          </w:rPr>
          <w:t>מדינת</w:t>
        </w:r>
        <w:r>
          <w:rPr>
            <w:rStyle w:val="Hyperlink"/>
            <w:rtl w:val="true"/>
          </w:rPr>
          <w:t xml:space="preserve"> </w:t>
        </w:r>
        <w:r>
          <w:rPr>
            <w:rStyle w:val="Hyperlink"/>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tl w:val="true"/>
          </w:rPr>
          <w:t xml:space="preserve"> </w:t>
        </w:r>
        <w:r>
          <w:rPr>
            <w:rStyle w:val="Hyperlink"/>
            <w:rtl w:val="true"/>
          </w:rPr>
          <w:t>נה</w:t>
        </w:r>
      </w:hyperlink>
      <w:r>
        <w:rPr>
          <w:rtl w:val="true"/>
        </w:rPr>
        <w:t>(</w:t>
      </w:r>
      <w:r>
        <w:rPr/>
        <w:t>4</w:t>
      </w:r>
      <w:r>
        <w:rPr>
          <w:rtl w:val="true"/>
        </w:rPr>
        <w:t xml:space="preserve">) </w:t>
      </w:r>
      <w:r>
        <w:rPr/>
        <w:t>865</w:t>
      </w:r>
      <w:r>
        <w:rPr>
          <w:rtl w:val="true"/>
        </w:rPr>
        <w:t xml:space="preserve"> (</w:t>
      </w:r>
      <w:r>
        <w:rPr/>
        <w:t>2001</w:t>
      </w:r>
      <w:r>
        <w:rPr>
          <w:rtl w:val="true"/>
        </w:rPr>
        <w:t>) (</w:t>
      </w:r>
      <w:r>
        <w:rPr>
          <w:rtl w:val="true"/>
        </w:rPr>
        <w:t>להלן</w:t>
      </w:r>
      <w:r>
        <w:rPr>
          <w:rtl w:val="true"/>
        </w:rPr>
        <w:t xml:space="preserve">: </w:t>
      </w:r>
      <w:r>
        <w:rPr>
          <w:rFonts w:cs="Miriam;Miriam"/>
          <w:b/>
          <w:b/>
          <w:spacing w:val="0"/>
          <w:sz w:val="22"/>
          <w:sz w:val="22"/>
          <w:szCs w:val="24"/>
          <w:rtl w:val="true"/>
        </w:rPr>
        <w:t>עניין</w:t>
      </w:r>
      <w:r>
        <w:rPr>
          <w:rFonts w:eastAsia="Garamond"/>
          <w:b/>
          <w:b/>
          <w:spacing w:val="0"/>
          <w:sz w:val="22"/>
          <w:sz w:val="22"/>
          <w:szCs w:val="24"/>
          <w:rtl w:val="true"/>
        </w:rPr>
        <w:t xml:space="preserve"> </w:t>
      </w:r>
      <w:r>
        <w:rPr>
          <w:rFonts w:cs="Miriam;Miriam"/>
          <w:b/>
          <w:b/>
          <w:spacing w:val="0"/>
          <w:sz w:val="22"/>
          <w:sz w:val="22"/>
          <w:szCs w:val="24"/>
          <w:rtl w:val="true"/>
        </w:rPr>
        <w:t>מיארה</w:t>
      </w:r>
      <w:r>
        <w:rPr>
          <w:rtl w:val="true"/>
        </w:rPr>
        <w:t xml:space="preserve">) </w:t>
      </w:r>
      <w:r>
        <w:rPr>
          <w:rtl w:val="true"/>
        </w:rPr>
        <w:t xml:space="preserve">שקדם לתיקון </w:t>
      </w:r>
      <w:r>
        <w:rPr/>
        <w:t>38</w:t>
      </w:r>
      <w:r>
        <w:rPr>
          <w:rtl w:val="true"/>
        </w:rPr>
        <w:t xml:space="preserve">, </w:t>
      </w:r>
      <w:r>
        <w:rPr>
          <w:rtl w:val="true"/>
        </w:rPr>
        <w:t>נדונה השאלה האם העברת מידע מודיעיני למותב שדן בעניינם של נאשמים ברצח</w:t>
      </w:r>
      <w:r>
        <w:rPr>
          <w:rtl w:val="true"/>
        </w:rPr>
        <w:t xml:space="preserve">, </w:t>
      </w:r>
      <w:r>
        <w:rPr>
          <w:rtl w:val="true"/>
        </w:rPr>
        <w:t>על כך ששניים מהנאשמים מתכננים לפגוע באחד משופטי ההרכב</w:t>
      </w:r>
      <w:r>
        <w:rPr>
          <w:rtl w:val="true"/>
        </w:rPr>
        <w:t xml:space="preserve">, </w:t>
      </w:r>
      <w:r>
        <w:rPr>
          <w:rtl w:val="true"/>
        </w:rPr>
        <w:t>מצדיקה את פסילתו ונקבע כי</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רק</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חריגות</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יהא</w:t>
      </w:r>
      <w:r>
        <w:rPr>
          <w:rFonts w:eastAsia="Arial TUR;Arial" w:cs="Arial TUR;Arial"/>
          <w:rtl w:val="true"/>
        </w:rPr>
        <w:t xml:space="preserve"> </w:t>
      </w:r>
      <w:r>
        <w:rPr>
          <w:rtl w:val="true"/>
        </w:rPr>
        <w:t>באיום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שופט</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להוות</w:t>
      </w:r>
      <w:r>
        <w:rPr>
          <w:rFonts w:eastAsia="Arial TUR;Arial" w:cs="Arial TUR;Arial"/>
          <w:rtl w:val="true"/>
        </w:rPr>
        <w:t xml:space="preserve"> </w:t>
      </w:r>
      <w:r>
        <w:rPr>
          <w:rtl w:val="true"/>
        </w:rPr>
        <w:t>עילת</w:t>
      </w:r>
      <w:r>
        <w:rPr>
          <w:rFonts w:eastAsia="Arial TUR;Arial" w:cs="Arial TUR;Arial"/>
          <w:rtl w:val="true"/>
        </w:rPr>
        <w:t xml:space="preserve"> </w:t>
      </w:r>
      <w:r>
        <w:rPr>
          <w:rtl w:val="true"/>
        </w:rPr>
        <w:t>פסלות</w:t>
      </w:r>
      <w:r>
        <w:rPr>
          <w:rtl w:val="true"/>
        </w:rPr>
        <w:t xml:space="preserve">. </w:t>
      </w:r>
      <w:r>
        <w:rPr>
          <w:rtl w:val="true"/>
        </w:rPr>
        <w:t>נסיבות</w:t>
      </w:r>
      <w:r>
        <w:rPr>
          <w:rFonts w:eastAsia="Arial TUR;Arial" w:cs="Arial TUR;Arial"/>
          <w:rtl w:val="true"/>
        </w:rPr>
        <w:t xml:space="preserve"> </w:t>
      </w:r>
      <w:r>
        <w:rPr>
          <w:rtl w:val="true"/>
        </w:rPr>
        <w:t>חריגות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אמת</w:t>
      </w:r>
      <w:r>
        <w:rPr>
          <w:rtl w:val="true"/>
        </w:rPr>
        <w:t>-</w:t>
      </w:r>
      <w:r>
        <w:rPr>
          <w:rtl w:val="true"/>
        </w:rPr>
        <w:t>המידה</w:t>
      </w:r>
      <w:r>
        <w:rPr>
          <w:rFonts w:eastAsia="Arial TUR;Arial" w:cs="Arial TUR;Arial"/>
          <w:rtl w:val="true"/>
        </w:rPr>
        <w:t xml:space="preserve"> </w:t>
      </w:r>
      <w:r>
        <w:rPr>
          <w:rtl w:val="true"/>
        </w:rPr>
        <w:t>הקבועה</w:t>
      </w:r>
      <w:r>
        <w:rPr>
          <w:rFonts w:eastAsia="Arial TUR;Arial" w:cs="Arial TUR;Arial"/>
          <w:rtl w:val="true"/>
        </w:rPr>
        <w:t xml:space="preserve"> </w:t>
      </w:r>
      <w:r>
        <w:rPr>
          <w:rtl w:val="true"/>
        </w:rPr>
        <w:t>בסעיף</w:t>
      </w:r>
      <w:r>
        <w:rPr>
          <w:rFonts w:eastAsia="Arial TUR;Arial" w:cs="Arial TUR;Arial"/>
          <w:rtl w:val="true"/>
        </w:rPr>
        <w:t xml:space="preserve"> </w:t>
      </w:r>
      <w:r>
        <w:rPr/>
        <w:t>77</w:t>
      </w:r>
      <w:r>
        <w:rPr>
          <w:rtl w:val="true"/>
        </w:rPr>
        <w:t>א</w:t>
      </w:r>
      <w:r>
        <w:rPr>
          <w:rtl w:val="true"/>
        </w:rPr>
        <w:t>(</w:t>
      </w:r>
      <w:r>
        <w:rPr>
          <w:rtl w:val="true"/>
        </w:rPr>
        <w:t>א</w:t>
      </w:r>
      <w:r>
        <w:rPr>
          <w:rtl w:val="true"/>
        </w:rPr>
        <w:t xml:space="preserve">) </w:t>
      </w:r>
      <w:r>
        <w:rPr>
          <w:rtl w:val="true"/>
        </w:rPr>
        <w:t>...</w:t>
      </w:r>
      <w:r>
        <w:rPr>
          <w:rtl w:val="true"/>
        </w:rPr>
        <w:t xml:space="preserve"> </w:t>
      </w:r>
      <w:r>
        <w:rPr>
          <w:rtl w:val="true"/>
        </w:rPr>
        <w:t>ולפיה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למשוא</w:t>
      </w:r>
      <w:r>
        <w:rPr>
          <w:rFonts w:eastAsia="Arial TUR;Arial" w:cs="Arial TUR;Arial"/>
          <w:rtl w:val="true"/>
        </w:rPr>
        <w:t xml:space="preserve"> </w:t>
      </w:r>
      <w:r>
        <w:rPr>
          <w:rtl w:val="true"/>
        </w:rPr>
        <w:t>פנים</w:t>
      </w:r>
      <w:r>
        <w:rPr>
          <w:rtl w:val="true"/>
        </w:rPr>
        <w:t xml:space="preserve">. </w:t>
      </w:r>
      <w:r>
        <w:rPr>
          <w:rtl w:val="true"/>
        </w:rPr>
        <w:t>על</w:t>
      </w:r>
      <w:r>
        <w:rPr>
          <w:rtl w:val="true"/>
        </w:rPr>
        <w:t>-</w:t>
      </w:r>
      <w:r>
        <w:rPr>
          <w:rtl w:val="true"/>
        </w:rPr>
        <w:t>כן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מראש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השמעת</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שופט</w:t>
      </w:r>
      <w:r>
        <w:rPr>
          <w:rFonts w:eastAsia="Arial TUR;Arial" w:cs="Arial TUR;Arial"/>
          <w:rtl w:val="true"/>
        </w:rPr>
        <w:t xml:space="preserve"> </w:t>
      </w:r>
      <w:r>
        <w:rPr>
          <w:rtl w:val="true"/>
        </w:rPr>
        <w:t>מקימה</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לפסלותו</w:t>
      </w:r>
      <w:r>
        <w:rPr>
          <w:rtl w:val="true"/>
        </w:rPr>
        <w:t xml:space="preserve">, </w:t>
      </w:r>
      <w:r>
        <w:rPr>
          <w:rtl w:val="true"/>
        </w:rPr>
        <w:t>אלא</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להכריע</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למשוא</w:t>
      </w:r>
      <w:r>
        <w:rPr>
          <w:rFonts w:eastAsia="Arial TUR;Arial" w:cs="Arial TUR;Arial"/>
          <w:rtl w:val="true"/>
        </w:rPr>
        <w:t xml:space="preserve"> </w:t>
      </w:r>
      <w:r>
        <w:rPr>
          <w:rtl w:val="true"/>
        </w:rPr>
        <w:t>פנים</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הדנה</w:t>
      </w:r>
      <w:r>
        <w:rPr>
          <w:rFonts w:eastAsia="Arial TUR;Arial" w:cs="Arial TUR;Arial"/>
          <w:rtl w:val="true"/>
        </w:rPr>
        <w:t xml:space="preserve"> </w:t>
      </w:r>
      <w:r>
        <w:rPr>
          <w:rtl w:val="true"/>
        </w:rPr>
        <w:t>בהליך</w:t>
      </w:r>
      <w:r>
        <w:rPr>
          <w:rtl w:val="true"/>
        </w:rPr>
        <w:t>.</w:t>
      </w:r>
    </w:p>
    <w:p>
      <w:pPr>
        <w:pStyle w:val="Ruller5"/>
        <w:ind w:end="1282"/>
        <w:jc w:val="both"/>
        <w:rPr/>
      </w:pPr>
      <w:r>
        <w:rPr>
          <w:rtl w:val="true"/>
        </w:rPr>
        <w:t>...</w:t>
      </w:r>
    </w:p>
    <w:p>
      <w:pPr>
        <w:pStyle w:val="Ruller5"/>
        <w:ind w:end="1282"/>
        <w:jc w:val="both"/>
        <w:rPr/>
      </w:pPr>
      <w:r>
        <w:rPr>
          <w:rtl w:val="true"/>
        </w:rPr>
        <w:t>בנסיבות</w:t>
      </w:r>
      <w:r>
        <w:rPr>
          <w:rFonts w:eastAsia="Arial TUR;Arial" w:cs="Arial TUR;Arial"/>
          <w:rtl w:val="true"/>
        </w:rPr>
        <w:t xml:space="preserve"> </w:t>
      </w:r>
      <w:r>
        <w:rPr>
          <w:rtl w:val="true"/>
        </w:rPr>
        <w:t>אלו</w:t>
      </w:r>
      <w:r>
        <w:rPr>
          <w:rtl w:val="true"/>
        </w:rPr>
        <w:t xml:space="preserve">, </w:t>
      </w:r>
      <w:r>
        <w:rPr>
          <w:rtl w:val="true"/>
        </w:rPr>
        <w:t>שבהן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בוססה</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הפסלות</w:t>
      </w:r>
      <w:r>
        <w:rPr>
          <w:rFonts w:eastAsia="Arial TUR;Arial" w:cs="Arial TUR;Arial"/>
          <w:rtl w:val="true"/>
        </w:rPr>
        <w:t xml:space="preserve"> </w:t>
      </w:r>
      <w:r>
        <w:rPr>
          <w:rtl w:val="true"/>
        </w:rPr>
        <w:t>ושבהן</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מבקשים</w:t>
      </w:r>
      <w:r>
        <w:rPr>
          <w:rFonts w:eastAsia="Arial TUR;Arial" w:cs="Arial TUR;Arial"/>
          <w:rtl w:val="true"/>
        </w:rPr>
        <w:t xml:space="preserve"> </w:t>
      </w:r>
      <w:r>
        <w:rPr>
          <w:rtl w:val="true"/>
        </w:rPr>
        <w:t>לסמוך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עילת</w:t>
      </w:r>
      <w:r>
        <w:rPr>
          <w:rFonts w:eastAsia="Arial TUR;Arial" w:cs="Arial TUR;Arial"/>
          <w:rtl w:val="true"/>
        </w:rPr>
        <w:t xml:space="preserve"> </w:t>
      </w:r>
      <w:r>
        <w:rPr>
          <w:rtl w:val="true"/>
        </w:rPr>
        <w:t>פסלות</w:t>
      </w:r>
      <w:r>
        <w:rPr>
          <w:rFonts w:eastAsia="Arial TUR;Arial" w:cs="Arial TUR;Arial"/>
          <w:rtl w:val="true"/>
        </w:rPr>
        <w:t xml:space="preserve"> </w:t>
      </w:r>
      <w:r>
        <w:rPr>
          <w:rtl w:val="true"/>
        </w:rPr>
        <w:t>שאותה</w:t>
      </w:r>
      <w:r>
        <w:rPr>
          <w:rFonts w:eastAsia="Arial TUR;Arial" w:cs="Arial TUR;Arial"/>
          <w:rtl w:val="true"/>
        </w:rPr>
        <w:t xml:space="preserve"> </w:t>
      </w:r>
      <w:r>
        <w:rPr>
          <w:rtl w:val="true"/>
        </w:rPr>
        <w:t>יצרו</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בעצמם</w:t>
      </w:r>
      <w:r>
        <w:rPr>
          <w:rtl w:val="true"/>
        </w:rPr>
        <w:t xml:space="preserve">, </w:t>
      </w:r>
      <w:r>
        <w:rPr>
          <w:rtl w:val="true"/>
        </w:rPr>
        <w:t>אין</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מראית</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כעילת</w:t>
      </w:r>
      <w:r>
        <w:rPr>
          <w:rFonts w:eastAsia="Arial TUR;Arial" w:cs="Arial TUR;Arial"/>
          <w:rtl w:val="true"/>
        </w:rPr>
        <w:t xml:space="preserve"> </w:t>
      </w:r>
      <w:r>
        <w:rPr>
          <w:rtl w:val="true"/>
        </w:rPr>
        <w:t>פסלות</w:t>
      </w:r>
      <w:r>
        <w:rPr>
          <w:rtl w:val="true"/>
        </w:rPr>
        <w:t>.</w:t>
      </w:r>
      <w:r>
        <w:rPr>
          <w:rtl w:val="true"/>
        </w:rPr>
        <w:t>"</w:t>
      </w:r>
      <w:r>
        <w:rPr>
          <w:rtl w:val="true"/>
        </w:rPr>
        <w:t xml:space="preserve"> </w:t>
      </w:r>
      <w:r>
        <w:rPr>
          <w:rtl w:val="true"/>
        </w:rPr>
        <w:t>(</w:t>
      </w:r>
      <w:r>
        <w:rPr>
          <w:rtl w:val="true"/>
        </w:rPr>
        <w:t>שם</w:t>
      </w:r>
      <w:r>
        <w:rPr>
          <w:rtl w:val="true"/>
        </w:rPr>
        <w:t xml:space="preserve">, </w:t>
      </w:r>
      <w:r>
        <w:rPr>
          <w:rtl w:val="true"/>
        </w:rPr>
        <w:t>בעמ</w:t>
      </w:r>
      <w:r>
        <w:rPr>
          <w:rtl w:val="true"/>
        </w:rPr>
        <w:t xml:space="preserve">' </w:t>
      </w:r>
      <w:r>
        <w:rPr/>
        <w:t>870</w:t>
      </w:r>
      <w:r>
        <w:rPr>
          <w:rtl w:val="true"/>
        </w:rPr>
        <w:t xml:space="preserve"> </w:t>
      </w:r>
      <w:r>
        <w:rPr>
          <w:rtl w:val="true"/>
        </w:rPr>
        <w:t>ו</w:t>
      </w:r>
      <w:r>
        <w:rPr>
          <w:rtl w:val="true"/>
        </w:rPr>
        <w:t>-</w:t>
      </w:r>
      <w:r>
        <w:rPr/>
        <w:t>872</w:t>
      </w:r>
      <w:r>
        <w:rPr>
          <w:rtl w:val="true"/>
        </w:rPr>
        <w:t>).</w:t>
      </w:r>
    </w:p>
    <w:p>
      <w:pPr>
        <w:pStyle w:val="Ruller42"/>
        <w:tabs>
          <w:tab w:val="clear" w:pos="720"/>
          <w:tab w:val="left" w:pos="907" w:leader="none"/>
        </w:tabs>
        <w:ind w:end="0"/>
        <w:jc w:val="both"/>
        <w:rPr/>
      </w:pPr>
      <w:r>
        <w:rPr>
          <w:rtl w:val="true"/>
        </w:rPr>
      </w:r>
    </w:p>
    <w:p>
      <w:pPr>
        <w:pStyle w:val="Ruller41"/>
        <w:ind w:end="0"/>
        <w:jc w:val="both"/>
        <w:rPr>
          <w:rFonts w:ascii="Century" w:hAnsi="Century" w:cs="Century"/>
        </w:rPr>
      </w:pPr>
      <w:r>
        <w:rPr>
          <w:rtl w:val="true"/>
        </w:rPr>
        <w:tab/>
      </w:r>
      <w:r>
        <w:rPr>
          <w:rtl w:val="true"/>
        </w:rPr>
        <w:t>עיקרון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אומץ</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בפסיקה</w:t>
      </w:r>
      <w:r>
        <w:rPr>
          <w:rFonts w:eastAsia="Arial TUR;Arial" w:cs="Arial TUR;Arial"/>
          <w:rtl w:val="true"/>
        </w:rPr>
        <w:t xml:space="preserve"> </w:t>
      </w:r>
      <w:r>
        <w:rPr>
          <w:rtl w:val="true"/>
        </w:rPr>
        <w:t>שלאחר</w:t>
      </w:r>
      <w:r>
        <w:rPr>
          <w:rFonts w:eastAsia="Arial TUR;Arial" w:cs="Arial TUR;Arial"/>
          <w:rtl w:val="true"/>
        </w:rPr>
        <w:t xml:space="preserve"> </w:t>
      </w:r>
      <w:r>
        <w:rPr>
          <w:rtl w:val="true"/>
        </w:rPr>
        <w:t>חקיקת</w:t>
      </w:r>
      <w:r>
        <w:rPr>
          <w:rFonts w:eastAsia="Arial TUR;Arial" w:cs="Arial TUR;Arial"/>
          <w:rtl w:val="true"/>
        </w:rPr>
        <w:t xml:space="preserve"> </w:t>
      </w:r>
      <w:r>
        <w:rPr>
          <w:rtl w:val="true"/>
        </w:rPr>
        <w:t>תיקון</w:t>
      </w:r>
      <w:r>
        <w:rPr>
          <w:rFonts w:eastAsia="Arial TUR;Arial" w:cs="Arial TUR;Arial"/>
          <w:rtl w:val="true"/>
        </w:rPr>
        <w:t xml:space="preserve"> </w:t>
      </w:r>
      <w:r>
        <w:rPr/>
        <w:t>38</w:t>
      </w:r>
      <w:r>
        <w:rPr>
          <w:rtl w:val="true"/>
        </w:rPr>
        <w:t xml:space="preserve"> (</w:t>
      </w:r>
      <w:r>
        <w:rPr>
          <w:rtl w:val="true"/>
        </w:rPr>
        <w:t>ראו</w:t>
      </w:r>
      <w:r>
        <w:rPr>
          <w:rtl w:val="true"/>
        </w:rPr>
        <w:t xml:space="preserve">, </w:t>
      </w:r>
      <w:r>
        <w:rPr>
          <w:rtl w:val="true"/>
        </w:rPr>
        <w:t>למשל</w:t>
      </w:r>
      <w:r>
        <w:rPr>
          <w:rtl w:val="true"/>
        </w:rPr>
        <w:t xml:space="preserve">, </w:t>
      </w:r>
      <w:hyperlink r:id="rId43">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5512/07</w:t>
        </w:r>
      </w:hyperlink>
      <w:r>
        <w:rPr>
          <w:rFonts w:cs="Century" w:ascii="Century" w:hAnsi="Century"/>
          <w:rtl w:val="true"/>
        </w:rPr>
        <w:t xml:space="preserve">‏ </w:t>
      </w:r>
      <w:r>
        <w:rPr>
          <w:rFonts w:ascii="Century" w:hAnsi="Century" w:cs="Miriam;Miriam"/>
          <w:b/>
          <w:b/>
          <w:spacing w:val="0"/>
          <w:szCs w:val="24"/>
          <w:rtl w:val="true"/>
        </w:rPr>
        <w:t>פרעני</w:t>
      </w:r>
      <w:r>
        <w:rPr>
          <w:rFonts w:ascii="Century" w:hAnsi="Century" w:eastAsia="Century" w:cs="Century"/>
          <w:b/>
          <w:b/>
          <w:spacing w:val="0"/>
          <w:szCs w:val="24"/>
          <w:rtl w:val="true"/>
        </w:rPr>
        <w:t xml:space="preserve"> </w:t>
      </w:r>
      <w:r>
        <w:rPr>
          <w:rFonts w:ascii="Century" w:hAnsi="Century" w:cs="Miriam;Miriam"/>
          <w:b/>
          <w:b/>
          <w:spacing w:val="0"/>
          <w:szCs w:val="24"/>
          <w:rtl w:val="true"/>
        </w:rPr>
        <w:t>נ</w:t>
      </w:r>
      <w:r>
        <w:rPr>
          <w:rFonts w:cs="Miriam;Miriam" w:ascii="Century" w:hAnsi="Century"/>
          <w:b/>
          <w:spacing w:val="0"/>
          <w:szCs w:val="24"/>
          <w:rtl w:val="true"/>
        </w:rPr>
        <w:t xml:space="preserve">' </w:t>
      </w:r>
      <w:r>
        <w:rPr>
          <w:rFonts w:ascii="Century" w:hAnsi="Century" w:cs="Miriam;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פסקה </w:t>
      </w:r>
      <w:r>
        <w:rPr>
          <w:rFonts w:cs="Century" w:ascii="Century" w:hAnsi="Century"/>
        </w:rPr>
        <w:t>5</w:t>
      </w:r>
      <w:r>
        <w:rPr>
          <w:rFonts w:cs="Century" w:ascii="Century" w:hAnsi="Century"/>
          <w:rtl w:val="true"/>
        </w:rPr>
        <w:t xml:space="preserve"> (</w:t>
      </w:r>
      <w:r>
        <w:rPr>
          <w:rFonts w:cs="Century" w:ascii="Century" w:hAnsi="Century"/>
        </w:rPr>
        <w:t>29.7.2007</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Miriam"/>
          <w:b/>
          <w:b/>
          <w:spacing w:val="0"/>
          <w:szCs w:val="24"/>
          <w:rtl w:val="true"/>
        </w:rPr>
        <w:t>פרעני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tabs>
          <w:tab w:val="clear" w:pos="720"/>
          <w:tab w:val="left" w:pos="907" w:leader="none"/>
        </w:tabs>
        <w:ind w:hanging="0" w:start="0" w:end="0"/>
        <w:jc w:val="both"/>
        <w:rPr/>
      </w:pPr>
      <w:r>
        <w:rPr>
          <w:rtl w:val="true"/>
        </w:rPr>
        <w:t>אכן</w:t>
      </w:r>
      <w:r>
        <w:rPr>
          <w:rtl w:val="true"/>
        </w:rPr>
        <w:t xml:space="preserve">, </w:t>
      </w:r>
      <w:r>
        <w:rPr>
          <w:rtl w:val="true"/>
        </w:rPr>
        <w:t>עיקרון יסוד בדיני הפסלות</w:t>
      </w:r>
      <w:r>
        <w:rPr>
          <w:rtl w:val="true"/>
        </w:rPr>
        <w:t xml:space="preserve">, </w:t>
      </w:r>
      <w:r>
        <w:rPr>
          <w:rtl w:val="true"/>
        </w:rPr>
        <w:t xml:space="preserve">בין לפני תיקון </w:t>
      </w:r>
      <w:r>
        <w:rPr/>
        <w:t>38</w:t>
      </w:r>
      <w:r>
        <w:rPr>
          <w:rtl w:val="true"/>
        </w:rPr>
        <w:t xml:space="preserve"> </w:t>
      </w:r>
      <w:r>
        <w:rPr>
          <w:rtl w:val="true"/>
        </w:rPr>
        <w:t>לחוק ובין לאחריו</w:t>
      </w:r>
      <w:r>
        <w:rPr>
          <w:rtl w:val="true"/>
        </w:rPr>
        <w:t xml:space="preserve">, </w:t>
      </w:r>
      <w:r>
        <w:rPr>
          <w:rtl w:val="true"/>
        </w:rPr>
        <w:t>הוא שאין לאפשר לבעל דין לקבוע מי יפסוק בעניינו או להחליפו כאוות נפשו באמצעות פרובוקציות</w:t>
      </w:r>
      <w:r>
        <w:rPr>
          <w:rtl w:val="true"/>
        </w:rPr>
        <w:t xml:space="preserve">. </w:t>
      </w:r>
      <w:r>
        <w:rPr>
          <w:rtl w:val="true"/>
        </w:rPr>
        <w:t>עיקרון זה כוחו יפה גם כשמדובר באיומים על בן משפחה של השופט</w:t>
      </w:r>
      <w:r>
        <w:rPr>
          <w:rtl w:val="true"/>
        </w:rPr>
        <w:t xml:space="preserve">, </w:t>
      </w:r>
      <w:r>
        <w:rPr>
          <w:rtl w:val="true"/>
        </w:rPr>
        <w:t xml:space="preserve">והוא חל בין אם מבקש הפסילה טוען לעילה הכללית בדבר </w:t>
      </w:r>
      <w:r>
        <w:rPr>
          <w:rtl w:val="true"/>
        </w:rPr>
        <w:t>"</w:t>
      </w:r>
      <w:r>
        <w:rPr>
          <w:rtl w:val="true"/>
        </w:rPr>
        <w:t>חשש ממשי למשוא פנים</w:t>
      </w:r>
      <w:r>
        <w:rPr>
          <w:rtl w:val="true"/>
        </w:rPr>
        <w:t xml:space="preserve">" </w:t>
      </w:r>
      <w:r>
        <w:rPr>
          <w:rtl w:val="true"/>
        </w:rPr>
        <w:t xml:space="preserve">או לעילה הספציפית המנויה </w:t>
      </w:r>
      <w:hyperlink r:id="rId44">
        <w:r>
          <w:rPr>
            <w:rStyle w:val="Hyperlink"/>
            <w:rtl w:val="true"/>
          </w:rPr>
          <w:t>בסעיף</w:t>
        </w:r>
        <w:r>
          <w:rPr>
            <w:rStyle w:val="Hyperlink"/>
            <w:rtl w:val="true"/>
          </w:rPr>
          <w:t xml:space="preserve"> </w:t>
        </w:r>
        <w:r>
          <w:rPr>
            <w:rStyle w:val="Hyperlink"/>
          </w:rPr>
          <w:t>77</w:t>
        </w:r>
        <w:r>
          <w:rPr>
            <w:rStyle w:val="Hyperlink"/>
            <w:rtl w:val="true"/>
          </w:rPr>
          <w:t>א</w:t>
        </w:r>
        <w:r>
          <w:rPr>
            <w:rStyle w:val="Hyperlink"/>
            <w:rtl w:val="true"/>
          </w:rPr>
          <w:t>(</w:t>
        </w:r>
        <w:r>
          <w:rPr>
            <w:rStyle w:val="Hyperlink"/>
            <w:rtl w:val="true"/>
          </w:rPr>
          <w:t>א</w:t>
        </w:r>
        <w:r>
          <w:rPr>
            <w:rStyle w:val="Hyperlink"/>
          </w:rPr>
          <w:t>1</w:t>
        </w:r>
        <w:r>
          <w:rPr>
            <w:rStyle w:val="Hyperlink"/>
            <w:rtl w:val="true"/>
          </w:rPr>
          <w:t>)(</w:t>
        </w:r>
        <w:r>
          <w:rPr>
            <w:rStyle w:val="Hyperlink"/>
          </w:rPr>
          <w:t>2</w:t>
        </w:r>
        <w:r>
          <w:rPr>
            <w:rStyle w:val="Hyperlink"/>
            <w:rtl w:val="true"/>
          </w:rPr>
          <w:t>).</w:t>
        </w:r>
      </w:hyperlink>
      <w:r>
        <w:rPr>
          <w:rtl w:val="true"/>
        </w:rPr>
        <w:t xml:space="preserve"> </w:t>
      </w:r>
      <w:r>
        <w:rPr>
          <w:rtl w:val="true"/>
        </w:rPr>
        <w:t>אחרת</w:t>
      </w:r>
      <w:r>
        <w:rPr>
          <w:rtl w:val="true"/>
        </w:rPr>
        <w:t xml:space="preserve">, </w:t>
      </w:r>
      <w:r>
        <w:rPr>
          <w:rtl w:val="true"/>
        </w:rPr>
        <w:t>כפי שכבר נפסק</w:t>
      </w:r>
      <w:r>
        <w:rPr>
          <w:rtl w:val="true"/>
        </w:rPr>
        <w:t>,</w:t>
      </w:r>
      <w:r>
        <w:rPr>
          <w:rFonts w:cs="Century" w:ascii="Century" w:hAnsi="Century"/>
          <w:rtl w:val="true"/>
        </w:rPr>
        <w:t xml:space="preserve"> </w:t>
      </w:r>
      <w:r>
        <w:rPr>
          <w:rFonts w:ascii="Century" w:hAnsi="Century" w:cs="Century"/>
          <w:rtl w:val="true"/>
        </w:rPr>
        <w:t>יתאפשר לכל בעל דין שדעתו אינה נוחה מן המותב הדן בעניינו</w:t>
      </w:r>
      <w:r>
        <w:rPr>
          <w:rFonts w:cs="Century" w:ascii="Century" w:hAnsi="Century"/>
          <w:rtl w:val="true"/>
        </w:rPr>
        <w:t xml:space="preserve">, </w:t>
      </w:r>
      <w:r>
        <w:rPr>
          <w:rFonts w:ascii="Century" w:hAnsi="Century" w:cs="Century"/>
          <w:rtl w:val="true"/>
        </w:rPr>
        <w:t xml:space="preserve">לייצר לעצמו בדרך זו </w:t>
      </w:r>
      <w:r>
        <w:rPr>
          <w:rFonts w:cs="Century" w:ascii="Century" w:hAnsi="Century"/>
          <w:rtl w:val="true"/>
        </w:rPr>
        <w:t>"</w:t>
      </w:r>
      <w:r>
        <w:rPr>
          <w:rFonts w:ascii="Century" w:hAnsi="Century" w:cs="Century"/>
          <w:rtl w:val="true"/>
        </w:rPr>
        <w:t>עניין אישי ממשי</w:t>
      </w:r>
      <w:r>
        <w:rPr>
          <w:rFonts w:cs="Century" w:ascii="Century" w:hAnsi="Century"/>
          <w:rtl w:val="true"/>
        </w:rPr>
        <w:t xml:space="preserve">" </w:t>
      </w:r>
      <w:r>
        <w:rPr>
          <w:rFonts w:ascii="Century" w:hAnsi="Century" w:cs="Century"/>
          <w:rtl w:val="true"/>
        </w:rPr>
        <w:t xml:space="preserve">ובכך </w:t>
      </w:r>
      <w:r>
        <w:rPr>
          <w:rFonts w:cs="Century" w:ascii="Century" w:hAnsi="Century"/>
          <w:rtl w:val="true"/>
        </w:rPr>
        <w:t>"</w:t>
      </w:r>
      <w:r>
        <w:rPr>
          <w:rFonts w:ascii="FrankRuehl;Times New Roman" w:hAnsi="FrankRuehl;Times New Roman" w:cs="FrankRuehl;Times New Roman"/>
          <w:color w:val="000000"/>
          <w:sz w:val="28"/>
          <w:sz w:val="28"/>
          <w:shd w:fill="FFFFFF" w:val="clear"/>
          <w:rtl w:val="true"/>
        </w:rPr>
        <w:t>ייפתח פתח רחב לכל בעל דין לבחור את המותב המתאים לו</w:t>
      </w:r>
      <w:r>
        <w:rPr>
          <w:rFonts w:cs="Century" w:ascii="Century" w:hAnsi="Century"/>
          <w:rtl w:val="true"/>
        </w:rPr>
        <w:t>" (</w:t>
      </w:r>
      <w:hyperlink r:id="rId45">
        <w:r>
          <w:rPr>
            <w:rStyle w:val="Hyperlink"/>
            <w:rFonts w:ascii="Century" w:hAnsi="Century" w:cs="Century"/>
            <w:sz w:val="22"/>
            <w:sz w:val="22"/>
            <w:rtl w:val="true"/>
          </w:rPr>
          <w:t>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4771/05</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Miriam;Miriam"/>
          <w:b/>
          <w:b/>
          <w:spacing w:val="0"/>
          <w:sz w:val="22"/>
          <w:sz w:val="22"/>
          <w:szCs w:val="24"/>
          <w:rtl w:val="true"/>
        </w:rPr>
        <w:t>זוזיאשווילי</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נ</w:t>
      </w:r>
      <w:r>
        <w:rPr>
          <w:rFonts w:cs="Miriam;Miriam" w:ascii="Century" w:hAnsi="Century"/>
          <w:b/>
          <w:spacing w:val="0"/>
          <w:sz w:val="22"/>
          <w:szCs w:val="24"/>
          <w:rtl w:val="true"/>
        </w:rPr>
        <w:t xml:space="preserve">' </w:t>
      </w:r>
      <w:r>
        <w:rPr>
          <w:rFonts w:ascii="Century" w:hAnsi="Century" w:cs="Miriam;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פסקה </w:t>
      </w:r>
      <w:r>
        <w:rPr>
          <w:rFonts w:cs="Century" w:ascii="Century" w:hAnsi="Century"/>
        </w:rPr>
        <w:t>4</w:t>
      </w:r>
      <w:r>
        <w:rPr>
          <w:rFonts w:cs="Century" w:ascii="Century" w:hAnsi="Century"/>
          <w:rtl w:val="true"/>
        </w:rPr>
        <w:t xml:space="preserve"> (</w:t>
      </w:r>
      <w:r>
        <w:rPr>
          <w:rFonts w:cs="Century" w:ascii="Century" w:hAnsi="Century"/>
        </w:rPr>
        <w:t>23.5.2005</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 xml:space="preserve">עלול הדבר </w:t>
      </w:r>
      <w:r>
        <w:rPr>
          <w:rtl w:val="true"/>
        </w:rPr>
        <w:t xml:space="preserve">ליצור תמריצים מסוכנים לפגיעה בשופט ובבני משפחתו על מנת להביא לפסילתו </w:t>
      </w:r>
      <w:r>
        <w:rPr>
          <w:rtl w:val="true"/>
        </w:rPr>
        <w:t>(</w:t>
      </w:r>
      <w:r>
        <w:rPr>
          <w:rFonts w:ascii="Century" w:hAnsi="Century" w:cs="Miriam;Miriam"/>
          <w:b/>
          <w:b/>
          <w:spacing w:val="0"/>
          <w:sz w:val="22"/>
          <w:sz w:val="22"/>
          <w:szCs w:val="24"/>
          <w:rtl w:val="true"/>
        </w:rPr>
        <w:t>מרזל</w:t>
      </w:r>
      <w:r>
        <w:rPr>
          <w:rtl w:val="true"/>
        </w:rPr>
        <w:t xml:space="preserve">, </w:t>
      </w:r>
      <w:r>
        <w:rPr>
          <w:rtl w:val="true"/>
        </w:rPr>
        <w:t>בעמ</w:t>
      </w:r>
      <w:r>
        <w:rPr>
          <w:rtl w:val="true"/>
        </w:rPr>
        <w:t xml:space="preserve">' </w:t>
      </w:r>
      <w:r>
        <w:rPr/>
        <w:t>224</w:t>
      </w:r>
      <w:r>
        <w:rPr>
          <w:rtl w:val="true"/>
        </w:rPr>
        <w:t>).</w:t>
      </w:r>
      <w:r>
        <w:rPr>
          <w:rFonts w:cs="Century" w:ascii="Century" w:hAnsi="Century"/>
          <w:rtl w:val="true"/>
        </w:rPr>
        <w:t xml:space="preserve"> </w:t>
      </w:r>
      <w:r>
        <w:rPr>
          <w:rtl w:val="true"/>
        </w:rPr>
        <w:t>בהקשר זה אין נפקא מינה אם בעל הדין מכחיש את האיום</w:t>
      </w:r>
      <w:r>
        <w:rPr>
          <w:rtl w:val="true"/>
        </w:rPr>
        <w:t xml:space="preserve">, </w:t>
      </w:r>
      <w:r>
        <w:rPr>
          <w:rtl w:val="true"/>
        </w:rPr>
        <w:t>אם מדובר בחשד לאיום</w:t>
      </w:r>
      <w:r>
        <w:rPr>
          <w:rtl w:val="true"/>
        </w:rPr>
        <w:t xml:space="preserve">, </w:t>
      </w:r>
      <w:r>
        <w:rPr>
          <w:rtl w:val="true"/>
        </w:rPr>
        <w:t xml:space="preserve">או בראיות לאיום בפועל </w:t>
      </w:r>
      <w:r>
        <w:rPr>
          <w:rtl w:val="true"/>
        </w:rPr>
        <w:t>(</w:t>
      </w:r>
      <w:r>
        <w:rPr>
          <w:rtl w:val="true"/>
        </w:rPr>
        <w:t>ראו והשוו</w:t>
      </w:r>
      <w:r>
        <w:rPr>
          <w:rtl w:val="true"/>
        </w:rPr>
        <w:t xml:space="preserve">: </w:t>
      </w:r>
      <w:r>
        <w:rPr>
          <w:rtl w:val="true"/>
        </w:rPr>
        <w:t xml:space="preserve">עניין </w:t>
      </w:r>
      <w:r>
        <w:rPr>
          <w:rFonts w:ascii="Century" w:hAnsi="Century" w:cs="Miriam;Miriam"/>
          <w:b/>
          <w:b/>
          <w:spacing w:val="0"/>
          <w:sz w:val="22"/>
          <w:sz w:val="22"/>
          <w:szCs w:val="24"/>
          <w:rtl w:val="true"/>
        </w:rPr>
        <w:t>מיארה</w:t>
      </w:r>
      <w:r>
        <w:rPr>
          <w:rtl w:val="true"/>
        </w:rPr>
        <w:t xml:space="preserve">). </w:t>
      </w:r>
      <w:r>
        <w:rPr>
          <w:rtl w:val="true"/>
        </w:rPr>
        <w:t>בענייננו</w:t>
      </w:r>
      <w:r>
        <w:rPr>
          <w:rtl w:val="true"/>
        </w:rPr>
        <w:t xml:space="preserve">, </w:t>
      </w:r>
      <w:r>
        <w:rPr>
          <w:rtl w:val="true"/>
        </w:rPr>
        <w:t>מקבלים הדברים משנה תוקף נוכח הרקע להגשת התלונה במשטרה על ידי עו</w:t>
      </w:r>
      <w:r>
        <w:rPr>
          <w:rtl w:val="true"/>
        </w:rPr>
        <w:t>"</w:t>
      </w:r>
      <w:r>
        <w:rPr>
          <w:rtl w:val="true"/>
        </w:rPr>
        <w:t>ד כבוב</w:t>
      </w:r>
      <w:r>
        <w:rPr>
          <w:rtl w:val="true"/>
        </w:rPr>
        <w:t xml:space="preserve">, </w:t>
      </w:r>
      <w:r>
        <w:rPr>
          <w:rtl w:val="true"/>
        </w:rPr>
        <w:t xml:space="preserve">אשר על פי דברי המערער עצמו עניינה בסחיטה הקשורה להשפעה על ההליך המשפטי המתנהל נגדו </w:t>
      </w:r>
      <w:r>
        <w:rPr>
          <w:rtl w:val="true"/>
        </w:rPr>
        <w:t>(</w:t>
      </w:r>
      <w:r>
        <w:rPr>
          <w:rtl w:val="true"/>
        </w:rPr>
        <w:t xml:space="preserve">פסקה </w:t>
      </w:r>
      <w:r>
        <w:rPr/>
        <w:t>2</w:t>
      </w:r>
      <w:r>
        <w:rPr>
          <w:rtl w:val="true"/>
        </w:rPr>
        <w:t xml:space="preserve"> </w:t>
      </w:r>
      <w:r>
        <w:rPr>
          <w:rtl w:val="true"/>
        </w:rPr>
        <w:t>להודעת הערעור</w:t>
      </w:r>
      <w:r>
        <w:rPr>
          <w:rtl w:val="true"/>
        </w:rPr>
        <w:t xml:space="preserve">; </w:t>
      </w:r>
      <w:r>
        <w:rPr>
          <w:rtl w:val="true"/>
        </w:rPr>
        <w:t xml:space="preserve">פסקה </w:t>
      </w:r>
      <w:r>
        <w:rPr/>
        <w:t>21</w:t>
      </w:r>
      <w:r>
        <w:rPr>
          <w:rtl w:val="true"/>
        </w:rPr>
        <w:t xml:space="preserve"> </w:t>
      </w:r>
      <w:r>
        <w:rPr>
          <w:rtl w:val="true"/>
        </w:rPr>
        <w:t>לתגובת המשיבה בערעור</w:t>
      </w:r>
      <w:r>
        <w:rPr>
          <w:rtl w:val="true"/>
        </w:rPr>
        <w:t>).</w:t>
      </w:r>
    </w:p>
    <w:p>
      <w:pPr>
        <w:pStyle w:val="Ruller42"/>
        <w:ind w:end="0"/>
        <w:jc w:val="both"/>
        <w:rPr/>
      </w:pPr>
      <w:r>
        <w:rPr>
          <w:rtl w:val="true"/>
        </w:rPr>
      </w:r>
    </w:p>
    <w:p>
      <w:pPr>
        <w:pStyle w:val="Ruller42"/>
        <w:numPr>
          <w:ilvl w:val="0"/>
          <w:numId w:val="1"/>
        </w:numPr>
        <w:tabs>
          <w:tab w:val="clear" w:pos="720"/>
          <w:tab w:val="left" w:pos="907" w:leader="none"/>
        </w:tabs>
        <w:ind w:hanging="0" w:start="0" w:end="0"/>
        <w:jc w:val="both"/>
        <w:rPr/>
      </w:pPr>
      <w:r>
        <w:rPr>
          <w:rtl w:val="true"/>
        </w:rPr>
        <w:tab/>
      </w:r>
      <w:r>
        <w:rPr>
          <w:rtl w:val="true"/>
        </w:rPr>
        <w:t>קבלת טענת פסלות בנסיבות כגון אלה חותרת תחת העקרונות שלהם מחויב כל שופט ולפיהם עליו למלא את תפקידו ללא משוא פנים</w:t>
      </w:r>
      <w:r>
        <w:rPr>
          <w:rtl w:val="true"/>
        </w:rPr>
        <w:t xml:space="preserve">, </w:t>
      </w:r>
      <w:r>
        <w:rPr>
          <w:rtl w:val="true"/>
        </w:rPr>
        <w:t xml:space="preserve">אך גם </w:t>
      </w:r>
      <w:r>
        <w:rPr>
          <w:rFonts w:ascii="Century" w:hAnsi="Century" w:cs="Miriam;Miriam"/>
          <w:b/>
          <w:b/>
          <w:spacing w:val="0"/>
          <w:sz w:val="22"/>
          <w:sz w:val="22"/>
          <w:szCs w:val="24"/>
          <w:rtl w:val="true"/>
        </w:rPr>
        <w:t>ללא</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מורא</w:t>
      </w:r>
      <w:r>
        <w:rPr>
          <w:rtl w:val="true"/>
        </w:rPr>
        <w:t xml:space="preserve">. </w:t>
      </w:r>
      <w:r>
        <w:rPr>
          <w:rtl w:val="true"/>
        </w:rPr>
        <w:t>השמירה על אמון הציבור ברשות השופטת היא אחת התכליות העיקריות שלהגשמתן מכוונים דיני הפסלות והיא משמיעה לנו כמו מאליה כי</w:t>
      </w:r>
      <w:r>
        <w:rPr>
          <w:rtl w:val="true"/>
        </w:rPr>
        <w:t>:</w:t>
      </w:r>
    </w:p>
    <w:p>
      <w:pPr>
        <w:pStyle w:val="Ruller42"/>
        <w:ind w:end="0"/>
        <w:jc w:val="both"/>
        <w:rPr/>
      </w:pPr>
      <w:r>
        <w:rPr>
          <w:rtl w:val="true"/>
        </w:rPr>
      </w:r>
    </w:p>
    <w:p>
      <w:pPr>
        <w:pStyle w:val="Ruller5"/>
        <w:ind w:end="1282"/>
        <w:jc w:val="both"/>
        <w:rPr/>
      </w:pPr>
      <w:r>
        <w:rPr>
          <w:rtl w:val="true"/>
        </w:rPr>
        <w:t>"</w:t>
      </w:r>
      <w:r>
        <w:rPr>
          <w:rtl w:val="true"/>
        </w:rPr>
        <w:t>אמו</w:t>
      </w:r>
      <w:r>
        <w:rPr>
          <w:rtl w:val="true"/>
        </w:rPr>
        <w:t>ן</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ייפגע</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יתאפשר</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לפסילתו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שופט</w:t>
      </w:r>
      <w:r>
        <w:rPr>
          <w:rFonts w:eastAsia="Arial TUR;Arial" w:cs="Arial TUR;Arial"/>
          <w:rtl w:val="true"/>
        </w:rPr>
        <w:t xml:space="preserve"> </w:t>
      </w:r>
      <w:r>
        <w:rPr>
          <w:rtl w:val="true"/>
        </w:rPr>
        <w:t>מלדון</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ולו</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הפצת</w:t>
      </w:r>
      <w:r>
        <w:rPr>
          <w:rFonts w:eastAsia="Arial TUR;Arial" w:cs="Arial TUR;Arial"/>
          <w:rtl w:val="true"/>
        </w:rPr>
        <w:t xml:space="preserve"> </w:t>
      </w:r>
      <w:r>
        <w:rPr>
          <w:rtl w:val="true"/>
        </w:rPr>
        <w:t>איומים</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השופט</w:t>
      </w:r>
      <w:r>
        <w:rPr>
          <w:rtl w:val="true"/>
        </w:rPr>
        <w:t xml:space="preserve">, </w:t>
      </w:r>
      <w:r>
        <w:rPr>
          <w:rtl w:val="true"/>
        </w:rPr>
        <w:t>במישרין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בעקיפין</w:t>
      </w:r>
      <w:r>
        <w:rPr>
          <w:rtl w:val="true"/>
        </w:rPr>
        <w:t xml:space="preserve">, </w:t>
      </w:r>
      <w:r>
        <w:rPr>
          <w:rtl w:val="true"/>
        </w:rPr>
        <w:t>זאת</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ביסוס</w:t>
      </w:r>
      <w:r>
        <w:rPr>
          <w:rFonts w:eastAsia="Arial TUR;Arial" w:cs="Arial TUR;Arial"/>
          <w:rtl w:val="true"/>
        </w:rPr>
        <w:t xml:space="preserve"> </w:t>
      </w:r>
      <w:r>
        <w:rPr>
          <w:rtl w:val="true"/>
        </w:rPr>
        <w:t>אובייקטיבי</w:t>
      </w:r>
      <w:r>
        <w:rPr>
          <w:rFonts w:eastAsia="Arial TUR;Arial" w:cs="Arial TUR;Arial"/>
          <w:rtl w:val="true"/>
        </w:rPr>
        <w:t xml:space="preserve"> </w:t>
      </w:r>
      <w:r>
        <w:rPr>
          <w:rtl w:val="true"/>
        </w:rPr>
        <w:t>לטענות</w:t>
      </w:r>
      <w:r>
        <w:rPr>
          <w:rFonts w:eastAsia="Arial TUR;Arial" w:cs="Arial TUR;Arial"/>
          <w:rtl w:val="true"/>
        </w:rPr>
        <w:t xml:space="preserve"> </w:t>
      </w:r>
      <w:r>
        <w:rPr>
          <w:rtl w:val="true"/>
        </w:rPr>
        <w:t>הפסלות</w:t>
      </w:r>
      <w:r>
        <w:rPr>
          <w:rtl w:val="true"/>
        </w:rPr>
        <w:t>" (</w:t>
      </w:r>
      <w:r>
        <w:rPr>
          <w:rtl w:val="true"/>
        </w:rPr>
        <w:t>עניין</w:t>
      </w:r>
      <w:r>
        <w:rPr>
          <w:rFonts w:eastAsia="Arial TUR;Arial" w:cs="Arial TUR;Arial"/>
          <w:rtl w:val="true"/>
        </w:rPr>
        <w:t xml:space="preserve"> </w:t>
      </w:r>
      <w:r>
        <w:rPr>
          <w:rFonts w:ascii="Century" w:hAnsi="Century" w:cs="Miriam;Miriam"/>
          <w:b/>
          <w:b/>
          <w:spacing w:val="0"/>
          <w:szCs w:val="24"/>
          <w:rtl w:val="true"/>
        </w:rPr>
        <w:t>מיארה</w:t>
      </w:r>
      <w:r>
        <w:rPr>
          <w:rtl w:val="true"/>
        </w:rPr>
        <w:t xml:space="preserve">, </w:t>
      </w:r>
      <w:r>
        <w:rPr>
          <w:rtl w:val="true"/>
        </w:rPr>
        <w:t>בעמ</w:t>
      </w:r>
      <w:r>
        <w:rPr>
          <w:rtl w:val="true"/>
        </w:rPr>
        <w:t xml:space="preserve">' </w:t>
      </w:r>
      <w:r>
        <w:rPr/>
        <w:t>872</w:t>
      </w:r>
      <w:r>
        <w:rPr>
          <w:rtl w:val="true"/>
        </w:rPr>
        <w:t>)</w:t>
      </w:r>
    </w:p>
    <w:p>
      <w:pPr>
        <w:pStyle w:val="Ruller5"/>
        <w:ind w:end="1282"/>
        <w:jc w:val="both"/>
        <w:rPr/>
      </w:pPr>
      <w:r>
        <w:rPr>
          <w:rtl w:val="true"/>
        </w:rPr>
      </w:r>
    </w:p>
    <w:p>
      <w:pPr>
        <w:pStyle w:val="Ruller42"/>
        <w:ind w:end="0"/>
        <w:jc w:val="both"/>
        <w:rPr/>
      </w:pPr>
      <w:r>
        <w:rPr>
          <w:rFonts w:cs="Century" w:ascii="Century" w:hAnsi="Century"/>
          <w:rtl w:val="true"/>
        </w:rPr>
        <w:tab/>
      </w:r>
      <w:r>
        <w:rPr>
          <w:rFonts w:ascii="Century" w:hAnsi="Century" w:cs="Century"/>
          <w:rtl w:val="true"/>
        </w:rPr>
        <w:t>אמנם</w:t>
      </w:r>
      <w:r>
        <w:rPr>
          <w:rFonts w:cs="Century" w:ascii="Century" w:hAnsi="Century"/>
          <w:rtl w:val="true"/>
        </w:rPr>
        <w:t xml:space="preserve">, </w:t>
      </w:r>
      <w:r>
        <w:rPr>
          <w:rFonts w:ascii="Century" w:hAnsi="Century" w:cs="Century"/>
          <w:rtl w:val="true"/>
        </w:rPr>
        <w:t xml:space="preserve">אין להוציא מכלל אפשרות </w:t>
      </w:r>
      <w:r>
        <w:rPr>
          <w:rtl w:val="true"/>
        </w:rPr>
        <w:t>נ</w:t>
      </w:r>
      <w:r>
        <w:rPr>
          <w:rFonts w:ascii="Arial TUR;Arial" w:hAnsi="Arial TUR;Arial" w:cs="Arial TUR;Arial"/>
          <w:sz w:val="22"/>
          <w:sz w:val="22"/>
          <w:rtl w:val="true"/>
        </w:rPr>
        <w:t>סיבות העשויות להביא לפסילת</w:t>
      </w:r>
      <w:r>
        <w:rPr>
          <w:rFonts w:ascii="Arial TUR;Arial" w:hAnsi="Arial TUR;Arial" w:cs="Arial TUR;Arial"/>
          <w:sz w:val="22"/>
          <w:sz w:val="22"/>
          <w:rtl w:val="true"/>
        </w:rPr>
        <w:t>ו</w:t>
      </w:r>
      <w:r>
        <w:rPr>
          <w:rFonts w:ascii="Arial TUR;Arial" w:hAnsi="Arial TUR;Arial" w:cs="Arial TUR;Arial"/>
          <w:sz w:val="22"/>
          <w:sz w:val="22"/>
          <w:rtl w:val="true"/>
        </w:rPr>
        <w:t xml:space="preserve"> </w:t>
      </w:r>
      <w:r>
        <w:rPr>
          <w:rFonts w:ascii="Arial TUR;Arial" w:hAnsi="Arial TUR;Arial" w:cs="Arial TUR;Arial"/>
          <w:sz w:val="22"/>
          <w:sz w:val="22"/>
          <w:rtl w:val="true"/>
        </w:rPr>
        <w:t xml:space="preserve">של מותב מלשבת בדין </w:t>
      </w:r>
      <w:r>
        <w:rPr>
          <w:rtl w:val="true"/>
        </w:rPr>
        <w:t xml:space="preserve">בשל איומים </w:t>
      </w:r>
      <w:r>
        <w:rPr>
          <w:rtl w:val="true"/>
        </w:rPr>
        <w:t xml:space="preserve">או חשד לאיומים </w:t>
      </w:r>
      <w:r>
        <w:rPr>
          <w:rtl w:val="true"/>
        </w:rPr>
        <w:t>המופנים</w:t>
      </w:r>
      <w:r>
        <w:rPr>
          <w:rtl w:val="true"/>
        </w:rPr>
        <w:t xml:space="preserve"> </w:t>
      </w:r>
      <w:r>
        <w:rPr>
          <w:rFonts w:ascii="Arial TUR;Arial" w:hAnsi="Arial TUR;Arial" w:cs="Arial TUR;Arial"/>
          <w:sz w:val="22"/>
          <w:sz w:val="22"/>
          <w:rtl w:val="true"/>
        </w:rPr>
        <w:t>נגדו</w:t>
      </w:r>
      <w:r>
        <w:rPr>
          <w:rFonts w:ascii="Arial TUR;Arial" w:hAnsi="Arial TUR;Arial" w:cs="Arial TUR;Arial"/>
          <w:sz w:val="22"/>
          <w:sz w:val="22"/>
          <w:rtl w:val="true"/>
        </w:rPr>
        <w:t xml:space="preserve"> או נגד מי מבני משפחתו</w:t>
      </w:r>
      <w:r>
        <w:rPr>
          <w:rtl w:val="true"/>
        </w:rPr>
        <w:t xml:space="preserve">. </w:t>
      </w:r>
      <w:r>
        <w:rPr>
          <w:rtl w:val="true"/>
        </w:rPr>
        <w:t>אך לא בכדי צוין כי נסיבות אלה הן</w:t>
      </w:r>
      <w:r>
        <w:rPr>
          <w:rFonts w:ascii="Arial TUR;Arial" w:hAnsi="Arial TUR;Arial" w:cs="Arial TUR;Arial"/>
          <w:sz w:val="22"/>
          <w:sz w:val="22"/>
          <w:rtl w:val="true"/>
        </w:rPr>
        <w:t xml:space="preserve"> נדירות וחריגות</w:t>
      </w:r>
      <w:r>
        <w:rPr>
          <w:rFonts w:cs="Arial TUR;Arial" w:ascii="Arial TUR;Arial" w:hAnsi="Arial TUR;Arial"/>
          <w:sz w:val="22"/>
          <w:rtl w:val="true"/>
        </w:rPr>
        <w:t xml:space="preserve">, </w:t>
      </w:r>
      <w:r>
        <w:rPr>
          <w:rFonts w:ascii="Arial TUR;Arial" w:hAnsi="Arial TUR;Arial" w:cs="Arial TUR;Arial"/>
          <w:sz w:val="22"/>
          <w:sz w:val="22"/>
          <w:rtl w:val="true"/>
        </w:rPr>
        <w:t>ו</w:t>
      </w:r>
      <w:r>
        <w:rPr>
          <w:rtl w:val="true"/>
        </w:rPr>
        <w:t xml:space="preserve">קיומן </w:t>
      </w:r>
      <w:r>
        <w:rPr>
          <w:rFonts w:ascii="Arial TUR;Arial" w:hAnsi="Arial TUR;Arial" w:cs="Arial TUR;Arial"/>
          <w:sz w:val="22"/>
          <w:sz w:val="22"/>
          <w:rtl w:val="true"/>
        </w:rPr>
        <w:t>ייבחן</w:t>
      </w:r>
      <w:r>
        <w:rPr>
          <w:rFonts w:ascii="Arial TUR;Arial" w:hAnsi="Arial TUR;Arial" w:cs="Arial TUR;Arial"/>
          <w:sz w:val="22"/>
          <w:sz w:val="22"/>
          <w:rtl w:val="true"/>
        </w:rPr>
        <w:t xml:space="preserve"> על פי </w:t>
      </w:r>
      <w:r>
        <w:rPr>
          <w:rtl w:val="true"/>
        </w:rPr>
        <w:t xml:space="preserve">עובדות המקרה הקונקרטי תוך מתן משקל של ממש לתחושתו של המותב עצמו </w:t>
      </w:r>
      <w:r>
        <w:rPr>
          <w:rtl w:val="true"/>
        </w:rPr>
        <w:t>(</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7725/00</w:t>
        </w:r>
      </w:hyperlink>
      <w:r>
        <w:rPr>
          <w:rtl w:val="true"/>
        </w:rPr>
        <w:t xml:space="preserve"> </w:t>
      </w:r>
      <w:r>
        <w:rPr>
          <w:rFonts w:ascii="Century" w:hAnsi="Century" w:cs="Miriam;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Miriam"/>
          <w:b/>
          <w:b/>
          <w:spacing w:val="0"/>
          <w:sz w:val="22"/>
          <w:sz w:val="22"/>
          <w:szCs w:val="24"/>
          <w:rtl w:val="true"/>
        </w:rPr>
        <w:t>נ</w:t>
      </w:r>
      <w:r>
        <w:rPr>
          <w:rFonts w:cs="Miriam;Miriam" w:ascii="Century" w:hAnsi="Century"/>
          <w:b/>
          <w:spacing w:val="0"/>
          <w:sz w:val="22"/>
          <w:szCs w:val="24"/>
          <w:rtl w:val="true"/>
        </w:rPr>
        <w:t xml:space="preserve">' </w:t>
      </w:r>
      <w:r>
        <w:rPr>
          <w:rFonts w:ascii="Century" w:hAnsi="Century" w:cs="Miriam;Miriam"/>
          <w:b/>
          <w:b/>
          <w:spacing w:val="0"/>
          <w:sz w:val="22"/>
          <w:sz w:val="22"/>
          <w:szCs w:val="24"/>
          <w:rtl w:val="true"/>
        </w:rPr>
        <w:t>פלונית</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5</w:t>
      </w:r>
      <w:r>
        <w:rPr>
          <w:rtl w:val="true"/>
        </w:rPr>
        <w:t xml:space="preserve"> (</w:t>
      </w:r>
      <w:r>
        <w:rPr/>
        <w:t>30.11.2000</w:t>
      </w:r>
      <w:r>
        <w:rPr>
          <w:rtl w:val="true"/>
        </w:rPr>
        <w:t xml:space="preserve">); </w:t>
      </w:r>
      <w:r>
        <w:rPr>
          <w:rFonts w:ascii="Century" w:hAnsi="Century" w:cs="Century"/>
          <w:rtl w:val="true"/>
        </w:rPr>
        <w:t xml:space="preserve">עניין </w:t>
      </w:r>
      <w:r>
        <w:rPr>
          <w:rFonts w:ascii="Century" w:hAnsi="Century" w:cs="Miriam;Miriam"/>
          <w:b/>
          <w:b/>
          <w:spacing w:val="0"/>
          <w:sz w:val="22"/>
          <w:sz w:val="22"/>
          <w:szCs w:val="24"/>
          <w:rtl w:val="true"/>
        </w:rPr>
        <w:t>מיארה</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870</w:t>
      </w:r>
      <w:r>
        <w:rPr>
          <w:rFonts w:cs="Century" w:ascii="Century" w:hAnsi="Century"/>
          <w:rtl w:val="true"/>
        </w:rPr>
        <w:t xml:space="preserve">; </w:t>
      </w:r>
      <w:r>
        <w:rPr>
          <w:rFonts w:ascii="Century" w:hAnsi="Century" w:cs="Century"/>
          <w:rtl w:val="true"/>
        </w:rPr>
        <w:t xml:space="preserve">עניין </w:t>
      </w:r>
      <w:r>
        <w:rPr>
          <w:rFonts w:ascii="Century" w:hAnsi="Century" w:cs="Miriam;Miriam"/>
          <w:b/>
          <w:b/>
          <w:spacing w:val="0"/>
          <w:sz w:val="22"/>
          <w:sz w:val="22"/>
          <w:szCs w:val="24"/>
          <w:rtl w:val="true"/>
        </w:rPr>
        <w:t>פרעני</w:t>
      </w:r>
      <w:r>
        <w:rPr>
          <w:rFonts w:cs="Century" w:ascii="Century" w:hAnsi="Century"/>
          <w:rtl w:val="true"/>
        </w:rPr>
        <w:t xml:space="preserve">, </w:t>
      </w:r>
      <w:r>
        <w:rPr>
          <w:rFonts w:ascii="Century" w:hAnsi="Century" w:cs="Century"/>
          <w:rtl w:val="true"/>
        </w:rPr>
        <w:t xml:space="preserve">פסקה </w:t>
      </w:r>
      <w:r>
        <w:rPr>
          <w:rFonts w:cs="Century" w:ascii="Century" w:hAnsi="Century"/>
        </w:rPr>
        <w:t>5</w:t>
      </w:r>
      <w:r>
        <w:rPr>
          <w:rFonts w:cs="Century" w:ascii="Century" w:hAnsi="Century"/>
          <w:rtl w:val="true"/>
        </w:rPr>
        <w:t>).</w:t>
      </w:r>
      <w:r>
        <w:rPr>
          <w:rtl w:val="true"/>
        </w:rPr>
        <w:t xml:space="preserve"> </w:t>
      </w:r>
    </w:p>
    <w:p>
      <w:pPr>
        <w:pStyle w:val="Ruller42"/>
        <w:ind w:end="0"/>
        <w:jc w:val="both"/>
        <w:rPr/>
      </w:pPr>
      <w:r>
        <w:rPr>
          <w:rtl w:val="true"/>
        </w:rPr>
      </w:r>
    </w:p>
    <w:p>
      <w:pPr>
        <w:pStyle w:val="Ruller41"/>
        <w:ind w:end="0"/>
        <w:jc w:val="both"/>
        <w:rPr>
          <w:rFonts w:ascii="Century" w:hAnsi="Century" w:cs="Century"/>
        </w:rPr>
      </w:pPr>
      <w:r>
        <w:rPr>
          <w:rtl w:val="true"/>
        </w:rPr>
        <w:tab/>
        <w:tab/>
      </w:r>
      <w:r>
        <w:rPr>
          <w:rtl w:val="true"/>
        </w:rPr>
        <w:t>בעניין</w:t>
      </w:r>
      <w:r>
        <w:rPr>
          <w:rFonts w:eastAsia="Arial TUR;Arial" w:cs="Arial TUR;Arial"/>
          <w:rtl w:val="true"/>
        </w:rPr>
        <w:t xml:space="preserve"> </w:t>
      </w:r>
      <w:r>
        <w:rPr>
          <w:rtl w:val="true"/>
        </w:rPr>
        <w:t>שלפנינו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מתקיימות</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חריגות</w:t>
      </w:r>
      <w:r>
        <w:rPr>
          <w:rFonts w:eastAsia="Arial TUR;Arial" w:cs="Arial TUR;Arial"/>
          <w:rtl w:val="true"/>
        </w:rPr>
        <w:t xml:space="preserve"> </w:t>
      </w:r>
      <w:r>
        <w:rPr>
          <w:rtl w:val="true"/>
        </w:rPr>
        <w:t>כאלה</w:t>
      </w:r>
      <w:r>
        <w:rPr>
          <w:rtl w:val="true"/>
        </w:rPr>
        <w:t>.</w:t>
      </w:r>
      <w:r>
        <w:rPr>
          <w:rtl w:val="true"/>
        </w:rPr>
        <w:t xml:space="preserve"> </w:t>
      </w:r>
      <w:r>
        <w:rPr>
          <w:rtl w:val="true"/>
        </w:rPr>
        <w:t>המותב</w:t>
      </w:r>
      <w:r>
        <w:rPr>
          <w:rFonts w:eastAsia="Arial TUR;Arial" w:cs="Arial TUR;Arial"/>
          <w:rtl w:val="true"/>
        </w:rPr>
        <w:t xml:space="preserve"> </w:t>
      </w:r>
      <w:r>
        <w:rPr>
          <w:rtl w:val="true"/>
        </w:rPr>
        <w:t>הבהיר</w:t>
      </w:r>
      <w:r>
        <w:rPr>
          <w:rFonts w:eastAsia="Arial TUR;Arial" w:cs="Arial TUR;Arial"/>
          <w:rtl w:val="true"/>
        </w:rPr>
        <w:t xml:space="preserve"> </w:t>
      </w:r>
      <w:r>
        <w:rPr>
          <w:rtl w:val="true"/>
        </w:rPr>
        <w:t>בהחלטתו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משתמע</w:t>
      </w:r>
      <w:r>
        <w:rPr>
          <w:rFonts w:eastAsia="Arial TUR;Arial" w:cs="Arial TUR;Arial"/>
          <w:rtl w:val="true"/>
        </w:rPr>
        <w:t xml:space="preserve"> </w:t>
      </w:r>
      <w:r>
        <w:rPr>
          <w:rtl w:val="true"/>
        </w:rPr>
        <w:t>לשתי</w:t>
      </w:r>
      <w:r>
        <w:rPr>
          <w:rFonts w:eastAsia="Arial TUR;Arial" w:cs="Arial TUR;Arial"/>
          <w:rtl w:val="true"/>
        </w:rPr>
        <w:t xml:space="preserve"> </w:t>
      </w:r>
      <w:r>
        <w:rPr>
          <w:rtl w:val="true"/>
        </w:rPr>
        <w:t>פנים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יכולתו</w:t>
      </w:r>
      <w:r>
        <w:rPr>
          <w:rFonts w:eastAsia="Arial TUR;Arial" w:cs="Arial TUR;Arial"/>
          <w:rtl w:val="true"/>
        </w:rPr>
        <w:t xml:space="preserve"> </w:t>
      </w:r>
      <w:r>
        <w:rPr>
          <w:rtl w:val="true"/>
        </w:rPr>
        <w:t>להמשיך</w:t>
      </w:r>
      <w:r>
        <w:rPr>
          <w:rFonts w:eastAsia="Arial TUR;Arial" w:cs="Arial TUR;Arial"/>
          <w:rtl w:val="true"/>
        </w:rPr>
        <w:t xml:space="preserve"> </w:t>
      </w:r>
      <w:r>
        <w:rPr>
          <w:rtl w:val="true"/>
        </w:rPr>
        <w:t>ולנהל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ולגזור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מקצועי</w:t>
      </w:r>
      <w:r>
        <w:rPr>
          <w:rFonts w:eastAsia="Arial TUR;Arial" w:cs="Arial TUR;Arial"/>
          <w:rtl w:val="true"/>
        </w:rPr>
        <w:t xml:space="preserve"> </w:t>
      </w:r>
      <w:r>
        <w:rPr>
          <w:rtl w:val="true"/>
        </w:rPr>
        <w:t>וללא</w:t>
      </w:r>
      <w:r>
        <w:rPr>
          <w:rFonts w:eastAsia="Arial TUR;Arial" w:cs="Arial TUR;Arial"/>
          <w:rtl w:val="true"/>
        </w:rPr>
        <w:t xml:space="preserve"> </w:t>
      </w:r>
      <w:r>
        <w:rPr>
          <w:rtl w:val="true"/>
        </w:rPr>
        <w:t>משוא</w:t>
      </w:r>
      <w:r>
        <w:rPr>
          <w:rFonts w:eastAsia="Arial TUR;Arial" w:cs="Arial TUR;Arial"/>
          <w:rtl w:val="true"/>
        </w:rPr>
        <w:t xml:space="preserve"> </w:t>
      </w:r>
      <w:r>
        <w:rPr>
          <w:rtl w:val="true"/>
        </w:rPr>
        <w:t>פנים</w:t>
      </w:r>
      <w:r>
        <w:rPr>
          <w:rtl w:val="true"/>
        </w:rPr>
        <w:t xml:space="preserve">, </w:t>
      </w:r>
      <w:r>
        <w:rPr>
          <w:rtl w:val="true"/>
        </w:rPr>
        <w:t>לא</w:t>
      </w:r>
      <w:r>
        <w:rPr>
          <w:rFonts w:eastAsia="Arial TUR;Arial" w:cs="Arial TUR;Arial"/>
          <w:rtl w:val="true"/>
        </w:rPr>
        <w:t xml:space="preserve"> </w:t>
      </w:r>
      <w:r>
        <w:rPr>
          <w:rtl w:val="true"/>
        </w:rPr>
        <w:t>נפגמה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w:t>
      </w:r>
      <w:r>
        <w:rPr>
          <w:rtl w:val="true"/>
        </w:rPr>
        <w:t>פסקה</w:t>
      </w:r>
      <w:r>
        <w:rPr>
          <w:rFonts w:eastAsia="Arial TUR;Arial" w:cs="Arial TUR;Arial"/>
          <w:rtl w:val="true"/>
        </w:rPr>
        <w:t xml:space="preserve"> </w:t>
      </w:r>
      <w:r>
        <w:rPr/>
        <w:t>24</w:t>
      </w:r>
      <w:r>
        <w:rPr>
          <w:rtl w:val="true"/>
        </w:rPr>
        <w:t xml:space="preserve"> </w:t>
      </w:r>
      <w:r>
        <w:rPr>
          <w:rtl w:val="true"/>
        </w:rPr>
        <w:t>להחלטה</w:t>
      </w:r>
      <w:r>
        <w:rPr>
          <w:rtl w:val="true"/>
        </w:rPr>
        <w:t xml:space="preserve">) </w:t>
      </w:r>
      <w:r>
        <w:rPr>
          <w:rtl w:val="true"/>
        </w:rPr>
        <w:t>והוא</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והדגיש</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כי</w:t>
      </w:r>
      <w:r>
        <w:rPr>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tl w:val="true"/>
        </w:rPr>
        <w:t>"</w:t>
      </w:r>
      <w:r>
        <w:rPr>
          <w:rtl w:val="true"/>
        </w:rPr>
        <w:t>הערכה</w:t>
      </w:r>
      <w:r>
        <w:rPr>
          <w:rFonts w:ascii="Century" w:hAnsi="Century" w:cs="Century"/>
          <w:rtl w:val="true"/>
        </w:rPr>
        <w:t xml:space="preserve"> זו באשר ליכולתו של שופט היושב בדין לבצע את מלאכת השיפוט</w:t>
      </w:r>
      <w:r>
        <w:rPr>
          <w:rFonts w:cs="Century" w:ascii="Century" w:hAnsi="Century"/>
          <w:rtl w:val="true"/>
        </w:rPr>
        <w:t xml:space="preserve">, </w:t>
      </w:r>
      <w:r>
        <w:rPr>
          <w:rFonts w:ascii="Century" w:hAnsi="Century" w:cs="Century"/>
          <w:rtl w:val="true"/>
        </w:rPr>
        <w:t>אינה הערכה סובייקטיבית של הנוגעים בדבר</w:t>
      </w:r>
      <w:r>
        <w:rPr>
          <w:rFonts w:cs="Century" w:ascii="Century" w:hAnsi="Century"/>
          <w:rtl w:val="true"/>
        </w:rPr>
        <w:t xml:space="preserve">, </w:t>
      </w:r>
      <w:r>
        <w:rPr>
          <w:rFonts w:ascii="Century" w:hAnsi="Century" w:cs="Century"/>
          <w:rtl w:val="true"/>
        </w:rPr>
        <w:t>אלא היא מושתתת על אדני היסוד בדבר מומחיותו של הדיין</w:t>
      </w:r>
      <w:r>
        <w:rPr>
          <w:rFonts w:cs="Century" w:ascii="Century" w:hAnsi="Century"/>
          <w:rtl w:val="true"/>
        </w:rPr>
        <w:t xml:space="preserve">, </w:t>
      </w:r>
      <w:r>
        <w:rPr>
          <w:rFonts w:ascii="Century" w:hAnsi="Century" w:cs="Century"/>
          <w:rtl w:val="true"/>
        </w:rPr>
        <w:t>מעמדו המקצועי ונסיונו המצטבר כגורם שיפוטי – ובהתאם לאלה</w:t>
      </w:r>
      <w:r>
        <w:rPr>
          <w:rFonts w:cs="Century" w:ascii="Century" w:hAnsi="Century"/>
          <w:rtl w:val="true"/>
        </w:rPr>
        <w:t xml:space="preserve">, </w:t>
      </w:r>
      <w:r>
        <w:rPr>
          <w:rFonts w:ascii="Century" w:hAnsi="Century" w:cs="Century"/>
          <w:rtl w:val="true"/>
        </w:rPr>
        <w:t>יכולתו לבצע את מלאכת עשיית הדין באופן נקי</w:t>
      </w:r>
      <w:r>
        <w:rPr>
          <w:rFonts w:cs="Century" w:ascii="Century" w:hAnsi="Century"/>
          <w:rtl w:val="true"/>
        </w:rPr>
        <w:t xml:space="preserve">, </w:t>
      </w:r>
      <w:r>
        <w:rPr>
          <w:rFonts w:ascii="Century" w:hAnsi="Century" w:cs="Century"/>
          <w:rtl w:val="true"/>
        </w:rPr>
        <w:t>משוחרר וללא מטען רגשי או עובדתי כלשהו הפוגם</w:t>
      </w:r>
      <w:r>
        <w:rPr>
          <w:rFonts w:cs="Century" w:ascii="Century" w:hAnsi="Century"/>
          <w:rtl w:val="true"/>
        </w:rPr>
        <w:t xml:space="preserve">, </w:t>
      </w:r>
      <w:r>
        <w:rPr>
          <w:rFonts w:ascii="Century" w:hAnsi="Century" w:cs="Century"/>
          <w:rtl w:val="true"/>
        </w:rPr>
        <w:t xml:space="preserve">ולו במלוא הנימה </w:t>
      </w:r>
      <w:r>
        <w:rPr>
          <w:rFonts w:cs="Century" w:ascii="Century" w:hAnsi="Century"/>
          <w:rtl w:val="true"/>
        </w:rPr>
        <w:t xml:space="preserve">- </w:t>
      </w:r>
      <w:r>
        <w:rPr>
          <w:rFonts w:ascii="Century" w:hAnsi="Century" w:cs="Century"/>
          <w:rtl w:val="true"/>
        </w:rPr>
        <w:t>ביכולתו לקיים משפט צדק</w:t>
      </w:r>
      <w:r>
        <w:rPr>
          <w:rFonts w:cs="Century" w:ascii="Century" w:hAnsi="Century"/>
          <w:rtl w:val="true"/>
        </w:rPr>
        <w:t>.</w:t>
      </w:r>
      <w:r>
        <w:rPr>
          <w:rFonts w:cs="Century" w:ascii="Century" w:hAnsi="Century"/>
          <w:rtl w:val="true"/>
        </w:rPr>
        <w:t>" (</w:t>
      </w:r>
      <w:r>
        <w:rPr>
          <w:rFonts w:ascii="Century" w:hAnsi="Century" w:cs="Century"/>
          <w:rtl w:val="true"/>
        </w:rPr>
        <w:t>שם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tabs>
          <w:tab w:val="clear" w:pos="720"/>
          <w:tab w:val="left" w:pos="907" w:leader="none"/>
        </w:tabs>
        <w:ind w:hanging="0" w:start="0" w:end="0"/>
        <w:jc w:val="both"/>
        <w:rPr>
          <w:rFonts w:ascii="Arial TUR;Arial" w:hAnsi="Arial TUR;Arial" w:cs="Arial TUR;Arial"/>
          <w:sz w:val="22"/>
        </w:rPr>
      </w:pPr>
      <w:r>
        <w:rPr>
          <w:rFonts w:ascii="Arial TUR;Arial" w:hAnsi="Arial TUR;Arial" w:cs="Arial TUR;Arial"/>
          <w:sz w:val="22"/>
          <w:sz w:val="22"/>
          <w:rtl w:val="true"/>
        </w:rPr>
        <w:t>מכל הטעמים המפורטים לעיל</w:t>
      </w:r>
      <w:r>
        <w:rPr>
          <w:rFonts w:cs="Arial TUR;Arial" w:ascii="Arial TUR;Arial" w:hAnsi="Arial TUR;Arial"/>
          <w:sz w:val="22"/>
          <w:rtl w:val="true"/>
        </w:rPr>
        <w:t xml:space="preserve">, </w:t>
      </w:r>
      <w:r>
        <w:rPr>
          <w:rFonts w:ascii="Arial TUR;Arial" w:hAnsi="Arial TUR;Arial" w:cs="Arial TUR;Arial"/>
          <w:sz w:val="22"/>
          <w:sz w:val="22"/>
          <w:rtl w:val="true"/>
        </w:rPr>
        <w:t>הגעתי למסקנה כי דין הערעור להידחות</w:t>
      </w:r>
      <w:r>
        <w:rPr>
          <w:rFonts w:cs="Arial TUR;Arial" w:ascii="Arial TUR;Arial" w:hAnsi="Arial TUR;Arial"/>
          <w:sz w:val="22"/>
          <w:rtl w:val="true"/>
        </w:rPr>
        <w:t xml:space="preserve">. </w:t>
      </w:r>
    </w:p>
    <w:p>
      <w:pPr>
        <w:pStyle w:val="Ruller42"/>
        <w:ind w:end="0"/>
        <w:jc w:val="both"/>
        <w:rPr>
          <w:rFonts w:ascii="Arial TUR;Arial" w:hAnsi="Arial TUR;Arial" w:cs="Arial TUR;Arial"/>
          <w:sz w:val="22"/>
        </w:rPr>
      </w:pPr>
      <w:r>
        <w:rPr>
          <w:rFonts w:cs="Arial TUR;Arial" w:ascii="Arial TUR;Arial" w:hAnsi="Arial TUR;Arial"/>
          <w:sz w:val="22"/>
          <w:rtl w:val="true"/>
        </w:rPr>
      </w:r>
    </w:p>
    <w:p>
      <w:pPr>
        <w:pStyle w:val="Ruller42"/>
        <w:ind w:end="0"/>
        <w:jc w:val="both"/>
        <w:rPr>
          <w:rFonts w:ascii="Arial TUR;Arial" w:hAnsi="Arial TUR;Arial" w:cs="Arial TUR;Arial"/>
          <w:sz w:val="22"/>
        </w:rPr>
      </w:pPr>
      <w:r>
        <w:rPr>
          <w:rFonts w:cs="Arial TUR;Arial" w:ascii="Arial TUR;Arial" w:hAnsi="Arial TUR;Arial"/>
          <w:sz w:val="22"/>
          <w:rtl w:val="true"/>
        </w:rPr>
        <w:tab/>
      </w:r>
      <w:r>
        <w:rPr>
          <w:rFonts w:ascii="Arial TUR;Arial" w:hAnsi="Arial TUR;Arial" w:cs="Arial TUR;Arial"/>
          <w:sz w:val="22"/>
          <w:sz w:val="22"/>
          <w:rtl w:val="true"/>
        </w:rPr>
        <w:t>לסיום</w:t>
      </w:r>
      <w:r>
        <w:rPr>
          <w:rFonts w:cs="Arial TUR;Arial" w:ascii="Arial TUR;Arial" w:hAnsi="Arial TUR;Arial"/>
          <w:sz w:val="22"/>
          <w:rtl w:val="true"/>
        </w:rPr>
        <w:t xml:space="preserve">, </w:t>
      </w:r>
      <w:r>
        <w:rPr>
          <w:rFonts w:ascii="Arial TUR;Arial" w:hAnsi="Arial TUR;Arial" w:cs="Arial TUR;Arial"/>
          <w:sz w:val="22"/>
          <w:sz w:val="22"/>
          <w:rtl w:val="true"/>
        </w:rPr>
        <w:t>ומבלי שיש בכך משום הבעת עמדה לעניין חקירתו של המערער שעדיין נמשכת וטרם הושלמה</w:t>
      </w:r>
      <w:r>
        <w:rPr>
          <w:rFonts w:cs="Arial TUR;Arial" w:ascii="Arial TUR;Arial" w:hAnsi="Arial TUR;Arial"/>
          <w:sz w:val="22"/>
          <w:rtl w:val="true"/>
        </w:rPr>
        <w:t xml:space="preserve">, </w:t>
      </w:r>
      <w:r>
        <w:rPr>
          <w:rFonts w:ascii="Arial TUR;Arial" w:hAnsi="Arial TUR;Arial" w:cs="Arial TUR;Arial"/>
          <w:sz w:val="22"/>
          <w:sz w:val="22"/>
          <w:rtl w:val="true"/>
        </w:rPr>
        <w:t>חשוב לומר כי הסכנה הטמונה באיומים על שופט או על מי מבני משפחתו מצד בעל דין או מי מטעמו</w:t>
      </w:r>
      <w:r>
        <w:rPr>
          <w:rFonts w:cs="Arial TUR;Arial" w:ascii="Arial TUR;Arial" w:hAnsi="Arial TUR;Arial"/>
          <w:sz w:val="22"/>
          <w:rtl w:val="true"/>
        </w:rPr>
        <w:t xml:space="preserve">, </w:t>
      </w:r>
      <w:r>
        <w:rPr>
          <w:rFonts w:ascii="Arial TUR;Arial" w:hAnsi="Arial TUR;Arial" w:cs="Arial TUR;Arial"/>
          <w:sz w:val="22"/>
          <w:sz w:val="22"/>
          <w:rtl w:val="true"/>
        </w:rPr>
        <w:t>היא ברורה ומובהקת ומקומם לא יכירם במדינת חוק</w:t>
      </w:r>
      <w:r>
        <w:rPr>
          <w:rFonts w:cs="Arial TUR;Arial" w:ascii="Arial TUR;Arial" w:hAnsi="Arial TUR;Arial"/>
          <w:sz w:val="22"/>
          <w:rtl w:val="true"/>
        </w:rPr>
        <w:t xml:space="preserve">. </w:t>
      </w:r>
    </w:p>
    <w:p>
      <w:pPr>
        <w:pStyle w:val="Ruller41"/>
        <w:ind w:end="0"/>
        <w:jc w:val="both"/>
        <w:rPr>
          <w:rFonts w:ascii="Arial TUR;Arial" w:hAnsi="Arial TUR;Arial" w:cs="Arial TUR;Arial"/>
          <w:sz w:val="22"/>
        </w:rPr>
      </w:pPr>
      <w:r>
        <w:rPr>
          <w:rFonts w:cs="Arial TUR;Arial"/>
          <w:sz w:val="22"/>
          <w:rtl w:val="true"/>
        </w:rPr>
      </w:r>
    </w:p>
    <w:p>
      <w:pPr>
        <w:pStyle w:val="Ruller41"/>
        <w:ind w:end="0"/>
        <w:jc w:val="both"/>
        <w:rPr/>
      </w:pPr>
      <w:r>
        <w:rPr>
          <w:rtl w:val="true"/>
        </w:rPr>
        <w:tab/>
      </w:r>
      <w:r>
        <w:rPr>
          <w:rtl w:val="true"/>
        </w:rPr>
        <w:t>מטעמים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כולם</w:t>
      </w:r>
      <w:r>
        <w:rPr>
          <w:rtl w:val="true"/>
        </w:rPr>
        <w:t xml:space="preserve">, </w:t>
      </w:r>
      <w:r>
        <w:rPr>
          <w:rtl w:val="true"/>
        </w:rPr>
        <w:t>הערעור</w:t>
      </w:r>
      <w:r>
        <w:rPr>
          <w:rFonts w:eastAsia="Arial TUR;Arial" w:cs="Arial TUR;Arial"/>
          <w:rtl w:val="true"/>
        </w:rPr>
        <w:t xml:space="preserve"> </w:t>
      </w:r>
      <w:r>
        <w:rPr>
          <w:rtl w:val="true"/>
        </w:rPr>
        <w:t>נדחה</w:t>
      </w:r>
      <w:r>
        <w:rPr>
          <w:rtl w:val="true"/>
        </w:rPr>
        <w:t xml:space="preserve">. </w:t>
      </w:r>
    </w:p>
    <w:p>
      <w:pPr>
        <w:pStyle w:val="BODYVERDICT"/>
        <w:ind w:end="0"/>
        <w:jc w:val="start"/>
        <w:rPr/>
      </w:pPr>
      <w:r>
        <w:rPr>
          <w:rtl w:val="true"/>
        </w:rPr>
      </w:r>
    </w:p>
    <w:p>
      <w:pPr>
        <w:pStyle w:val="BODYVERDICT"/>
        <w:ind w:end="0"/>
        <w:jc w:val="start"/>
        <w:rPr>
          <w:rFonts w:cs="Miriam;Miriam"/>
          <w:sz w:val="24"/>
          <w:szCs w:val="24"/>
          <w:u w:val="single"/>
        </w:rPr>
      </w:pPr>
      <w:bookmarkStart w:id="16" w:name="Nitan"/>
      <w:bookmarkStart w:id="17" w:name="Writer_Name"/>
      <w:bookmarkEnd w:id="17"/>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xml:space="preserve">, </w:t>
      </w:r>
      <w:r>
        <w:rPr>
          <w:rFonts w:ascii="Century" w:hAnsi="Century" w:cs="Century"/>
          <w:rtl w:val="true"/>
        </w:rPr>
        <w:t>ד</w:t>
      </w:r>
      <w:r>
        <w:rPr>
          <w:rFonts w:cs="Century" w:ascii="Century" w:hAnsi="Century"/>
          <w:rtl w:val="true"/>
        </w:rPr>
        <w:t xml:space="preserve">' </w:t>
      </w:r>
      <w:r>
        <w:rPr>
          <w:rFonts w:ascii="Century" w:hAnsi="Century" w:cs="Century"/>
          <w:rtl w:val="true"/>
        </w:rPr>
        <w:t>באדר</w:t>
      </w:r>
      <w:r>
        <w:rPr>
          <w:rFonts w:ascii="Century" w:hAnsi="Century" w:cs="Century"/>
          <w:rtl w:val="true"/>
        </w:rPr>
        <w:t xml:space="preserve"> </w:t>
      </w:r>
      <w:r>
        <w:rPr>
          <w:rFonts w:ascii="Century" w:hAnsi="Century" w:cs="Century"/>
          <w:rtl w:val="true"/>
        </w:rPr>
        <w:t>התשפ</w:t>
      </w:r>
      <w:r>
        <w:rPr>
          <w:rFonts w:cs="Century" w:ascii="Century" w:hAnsi="Century"/>
          <w:rtl w:val="true"/>
        </w:rPr>
        <w:t>"</w:t>
      </w:r>
      <w:r>
        <w:rPr>
          <w:rFonts w:ascii="Century" w:hAnsi="Century" w:cs="Century"/>
          <w:rtl w:val="true"/>
        </w:rPr>
        <w:t>א</w:t>
      </w:r>
      <w:r>
        <w:rPr>
          <w:rFonts w:ascii="Century" w:hAnsi="Century" w:cs="Century"/>
          <w:rtl w:val="true"/>
        </w:rPr>
        <w:t xml:space="preserve"> </w:t>
      </w:r>
      <w:r>
        <w:rPr>
          <w:rFonts w:cs="Century" w:ascii="Century" w:hAnsi="Century"/>
          <w:rtl w:val="true"/>
        </w:rPr>
        <w:t>(</w:t>
      </w:r>
      <w:r>
        <w:rPr>
          <w:rFonts w:cs="Century" w:ascii="Century" w:hAnsi="Century"/>
        </w:rPr>
        <w:t>16.2.2021</w:t>
      </w:r>
      <w:r>
        <w:rPr>
          <w:rFonts w:cs="Century" w:ascii="Century" w:hAnsi="Century"/>
          <w:rtl w:val="true"/>
        </w:rPr>
        <w:t xml:space="preserve">). </w:t>
      </w:r>
      <w:bookmarkEnd w:id="16"/>
    </w:p>
    <w:p>
      <w:pPr>
        <w:pStyle w:val="Ruller41"/>
        <w:ind w:end="0"/>
        <w:jc w:val="both"/>
        <w:rPr>
          <w:color w:val="FFFFFF"/>
          <w:sz w:val="2"/>
          <w:szCs w:val="2"/>
        </w:rPr>
      </w:pPr>
      <w:bookmarkStart w:id="18" w:name="Start_Write"/>
      <w:bookmarkEnd w:id="18"/>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8"/>
        <w:gridCol w:w="2786"/>
        <w:gridCol w:w="2789"/>
      </w:tblGrid>
      <w:tr>
        <w:trPr/>
        <w:tc>
          <w:tcPr>
            <w:tcW w:w="2788" w:type="dxa"/>
            <w:tcBorders/>
          </w:tcPr>
          <w:p>
            <w:pPr>
              <w:pStyle w:val="Ruller41"/>
              <w:ind w:end="0"/>
              <w:jc w:val="both"/>
              <w:rPr>
                <w:color w:val="FFFFFF"/>
                <w:sz w:val="2"/>
                <w:szCs w:val="2"/>
              </w:rPr>
            </w:pPr>
            <w:r>
              <w:rPr>
                <w:color w:val="FFFFFF"/>
                <w:sz w:val="2"/>
                <w:szCs w:val="2"/>
              </w:rPr>
              <w:t>54678313</w:t>
            </w:r>
          </w:p>
        </w:tc>
        <w:tc>
          <w:tcPr>
            <w:tcW w:w="2786" w:type="dxa"/>
            <w:tcBorders/>
          </w:tcPr>
          <w:p>
            <w:pPr>
              <w:pStyle w:val="Ruller41"/>
              <w:snapToGrid w:val="false"/>
              <w:ind w:end="0"/>
              <w:jc w:val="center"/>
              <w:rPr>
                <w:color w:val="FFFFFF"/>
                <w:sz w:val="2"/>
                <w:szCs w:val="2"/>
              </w:rPr>
            </w:pPr>
            <w:r>
              <w:rPr>
                <w:color w:val="FFFFFF"/>
                <w:sz w:val="2"/>
                <w:szCs w:val="2"/>
                <w:rtl w:val="true"/>
              </w:rPr>
            </w:r>
          </w:p>
        </w:tc>
        <w:tc>
          <w:tcPr>
            <w:tcW w:w="2789" w:type="dxa"/>
            <w:tcBorders/>
          </w:tcPr>
          <w:p>
            <w:pPr>
              <w:pStyle w:val="Ruller41"/>
              <w:ind w:end="0"/>
              <w:jc w:val="center"/>
              <w:rPr/>
            </w:pPr>
            <w:r>
              <w:rPr>
                <w:rFonts w:eastAsia="Arial TUR;Arial" w:cs="Arial TUR;Arial"/>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21005660</w:t>
      </w:r>
      <w:r>
        <w:rPr>
          <w:sz w:val="16"/>
          <w:rtl w:val="true"/>
        </w:rPr>
        <w:t>_</w:t>
      </w:r>
      <w:r>
        <w:rPr>
          <w:sz w:val="16"/>
        </w:rPr>
        <w:t>V02.docx</w:t>
      </w:r>
      <w:r>
        <w:rPr>
          <w:sz w:val="16"/>
          <w:rtl w:val="true"/>
        </w:rPr>
        <w:t xml:space="preserve">   </w:t>
      </w:r>
      <w:r>
        <w:rPr>
          <w:sz w:val="16"/>
          <w:sz w:val="16"/>
          <w:rtl w:val="true"/>
        </w:rPr>
        <w:t>אה</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47">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ה א</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חיות </w:t>
      </w:r>
      <w:r>
        <w:rPr>
          <w:rFonts w:cs="David;Times New Roman" w:ascii="David;Times New Roman" w:hAnsi="David;Times New Roman"/>
          <w:color w:val="000000"/>
          <w:szCs w:val="22"/>
        </w:rPr>
        <w:t>54678313-566/21</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48">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9"/>
      <w:footerReference w:type="default" r:id="rId5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Garamond">
    <w:charset w:val="00" w:characterSet="windows-1252"/>
    <w:family w:val="roman"/>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David">
    <w:altName w:val="Times New Roman"/>
    <w:charset w:val="00" w:characterSet="windows-1252"/>
    <w:family w:val="swiss"/>
    <w:pitch w:val="variable"/>
  </w:font>
  <w:font w:name="Century">
    <w:charset w:val="00" w:characterSet="windows-1252"/>
    <w:family w:val="roman"/>
    <w:pitch w:val="variable"/>
  </w:font>
  <w:font w:name="FrankRuehl">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sz w:val="24"/>
      </w:rPr>
    </w:pPr>
    <w:r>
      <w:rPr>
        <w:rFonts w:cs="FrankRuehl;Times New Roman" w:ascii="FrankRuehl;Times New Roman" w:hAnsi="FrankRuehl;Times New Roman"/>
        <w:sz w:val="24"/>
        <w:rtl w:val="true"/>
      </w:rPr>
      <w:fldChar w:fldCharType="begin"/>
    </w:r>
    <w:r>
      <w:rPr>
        <w:rtl w:val="true"/>
        <w:sz w:val="24"/>
        <w:rFonts w:cs="FrankRuehl;Times New Roman" w:ascii="FrankRuehl;Times New Roman" w:hAnsi="FrankRuehl;Times New Roman"/>
      </w:rPr>
      <w:instrText xml:space="preserve"> PAGE </w:instrText>
    </w:r>
    <w:r>
      <w:rPr>
        <w:rtl w:val="true"/>
        <w:sz w:val="24"/>
        <w:rFonts w:cs="FrankRuehl;Times New Roman" w:ascii="FrankRuehl;Times New Roman" w:hAnsi="FrankRuehl;Times New Roman"/>
      </w:rPr>
      <w:fldChar w:fldCharType="separate"/>
    </w:r>
    <w:r>
      <w:rPr>
        <w:rtl w:val="true"/>
        <w:sz w:val="24"/>
        <w:rFonts w:cs="FrankRuehl;Times New Roman" w:ascii="FrankRuehl;Times New Roman" w:hAnsi="FrankRuehl;Times New Roman"/>
      </w:rPr>
      <w:t>12</w:t>
    </w:r>
    <w:r>
      <w:rPr>
        <w:rtl w:val="true"/>
        <w:sz w:val="24"/>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sz w:val="24"/>
        <w:lang w:val="en-IL" w:eastAsia="en-IL"/>
      </w:rPr>
    </w:pPr>
    <w:r>
      <w:rPr>
        <w:rFonts w:cs="FrankRuehl;Times New Roman" w:ascii="FrankRuehl;Times New Roman" w:hAnsi="FrankRuehl;Times New Roman"/>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566/21</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אמיר ברמלי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imes New Roman"/>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Ruller4">
    <w:name w:val="Ruller 4 ממוספר תו"/>
    <w:qFormat/>
    <w:rPr>
      <w:rFonts w:ascii="Garamond" w:hAnsi="Garamond" w:cs="FrankRuehl;Times New Roman"/>
      <w:spacing w:val="10"/>
      <w:sz w:val="24"/>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Times New Roman"/>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Times New Roman"/>
      <w:spacing w:val="10"/>
      <w:sz w:val="22"/>
      <w:szCs w:val="28"/>
    </w:rPr>
  </w:style>
  <w:style w:type="paragraph" w:styleId="Ruller5">
    <w:name w:val="Ruller5"/>
    <w:basedOn w:val="Normal"/>
    <w:qFormat/>
    <w:pPr>
      <w:ind w:hanging="0" w:start="1642" w:end="1282"/>
      <w:jc w:val="both"/>
    </w:pPr>
    <w:rPr>
      <w:rFonts w:ascii="Arial TUR;Arial" w:hAnsi="Arial TUR;Arial" w:cs="FrankRuehl;Times New Roman"/>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Times New Roman"/>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880402" TargetMode="External"/><Relationship Id="rId3" Type="http://schemas.openxmlformats.org/officeDocument/2006/relationships/hyperlink" Target="http://www.nevo.co.il/law/74345" TargetMode="External"/><Relationship Id="rId4" Type="http://schemas.openxmlformats.org/officeDocument/2006/relationships/hyperlink" Target="http://www.nevo.co.il/law/70349" TargetMode="External"/><Relationship Id="rId5" Type="http://schemas.openxmlformats.org/officeDocument/2006/relationships/hyperlink" Target="http://www.nevo.co.il/law/74849" TargetMode="External"/><Relationship Id="rId6" Type="http://schemas.openxmlformats.org/officeDocument/2006/relationships/hyperlink" Target="http://www.nevo.co.il/law/74849/77a.a" TargetMode="External"/><Relationship Id="rId7" Type="http://schemas.openxmlformats.org/officeDocument/2006/relationships/hyperlink" Target="http://www.nevo.co.il/law/74849/77a.a1" TargetMode="External"/><Relationship Id="rId8" Type="http://schemas.openxmlformats.org/officeDocument/2006/relationships/hyperlink" Target="http://www.nevo.co.il/law/74849/77a.a1.2" TargetMode="External"/><Relationship Id="rId9" Type="http://schemas.openxmlformats.org/officeDocument/2006/relationships/hyperlink" Target="http://www.nevo.co.il/law/74849/77a.a1.2" TargetMode="External"/><Relationship Id="rId10" Type="http://schemas.openxmlformats.org/officeDocument/2006/relationships/hyperlink" Target="http://www.nevo.co.il/law/74849" TargetMode="External"/><Relationship Id="rId11" Type="http://schemas.openxmlformats.org/officeDocument/2006/relationships/hyperlink" Target="http://www.nevo.co.il/law/74849/77a.a1.2" TargetMode="External"/><Relationship Id="rId12" Type="http://schemas.openxmlformats.org/officeDocument/2006/relationships/hyperlink" Target="http://www.nevo.co.il/law/74849" TargetMode="External"/><Relationship Id="rId13" Type="http://schemas.openxmlformats.org/officeDocument/2006/relationships/hyperlink" Target="http://www.nevo.co.il/law/74849/77a.a" TargetMode="External"/><Relationship Id="rId14" Type="http://schemas.openxmlformats.org/officeDocument/2006/relationships/hyperlink" Target="http://www.nevo.co.il/law/74849" TargetMode="External"/><Relationship Id="rId15" Type="http://schemas.openxmlformats.org/officeDocument/2006/relationships/hyperlink" Target="http://www.nevo.co.il/law/74849/77a.a1" TargetMode="External"/><Relationship Id="rId16" Type="http://schemas.openxmlformats.org/officeDocument/2006/relationships/hyperlink" Target="http://www.nevo.co.il/law/74849/77a.a1.2" TargetMode="External"/><Relationship Id="rId17" Type="http://schemas.openxmlformats.org/officeDocument/2006/relationships/hyperlink" Target="http://www.nevo.co.il/law/74849/77a.a1.2" TargetMode="External"/><Relationship Id="rId18" Type="http://schemas.openxmlformats.org/officeDocument/2006/relationships/hyperlink" Target="http://www.nevo.co.il/case/21880402" TargetMode="External"/><Relationship Id="rId19" Type="http://schemas.openxmlformats.org/officeDocument/2006/relationships/hyperlink" Target="http://www.nevo.co.il/law/74345" TargetMode="External"/><Relationship Id="rId20" Type="http://schemas.openxmlformats.org/officeDocument/2006/relationships/hyperlink" Target="http://www.nevo.co.il/law/70349" TargetMode="External"/><Relationship Id="rId21" Type="http://schemas.openxmlformats.org/officeDocument/2006/relationships/hyperlink" Target="http://www.nevo.co.il/law/74849/77a.a1.2" TargetMode="External"/><Relationship Id="rId22" Type="http://schemas.openxmlformats.org/officeDocument/2006/relationships/hyperlink" Target="http://www.nevo.co.il/law/74849" TargetMode="External"/><Relationship Id="rId23" Type="http://schemas.openxmlformats.org/officeDocument/2006/relationships/hyperlink" Target="http://www.nevo.co.il/law/74849/77a.a" TargetMode="External"/><Relationship Id="rId24" Type="http://schemas.openxmlformats.org/officeDocument/2006/relationships/hyperlink" Target="http://www.nevo.co.il/law/74849/77a.a1.2" TargetMode="External"/><Relationship Id="rId25" Type="http://schemas.openxmlformats.org/officeDocument/2006/relationships/hyperlink" Target="http://www.nevo.co.il/law/74849" TargetMode="External"/><Relationship Id="rId26" Type="http://schemas.openxmlformats.org/officeDocument/2006/relationships/hyperlink" Target="http://www.nevo.co.il/law/74849/77a.a" TargetMode="External"/><Relationship Id="rId27" Type="http://schemas.openxmlformats.org/officeDocument/2006/relationships/hyperlink" Target="http://www.nevo.co.il/law/74849" TargetMode="External"/><Relationship Id="rId28" Type="http://schemas.openxmlformats.org/officeDocument/2006/relationships/hyperlink" Target="http://www.nevo.co.il/law/74849/77a.a" TargetMode="External"/><Relationship Id="rId29" Type="http://schemas.openxmlformats.org/officeDocument/2006/relationships/hyperlink" Target="http://www.nevo.co.il/law/74849" TargetMode="External"/><Relationship Id="rId30" Type="http://schemas.openxmlformats.org/officeDocument/2006/relationships/hyperlink" Target="http://www.nevo.co.il/law/74849/77a.a1" TargetMode="External"/><Relationship Id="rId31" Type="http://schemas.openxmlformats.org/officeDocument/2006/relationships/hyperlink" Target="http://www.nevo.co.il/case/25155627" TargetMode="External"/><Relationship Id="rId32" Type="http://schemas.openxmlformats.org/officeDocument/2006/relationships/hyperlink" Target="http://www.nevo.co.il/law/74849/77a.a1" TargetMode="External"/><Relationship Id="rId33" Type="http://schemas.openxmlformats.org/officeDocument/2006/relationships/hyperlink" Target="http://www.nevo.co.il/law/74849/77a.a1.2" TargetMode="External"/><Relationship Id="rId34" Type="http://schemas.openxmlformats.org/officeDocument/2006/relationships/hyperlink" Target="http://www.nevo.co.il/case/8291792" TargetMode="External"/><Relationship Id="rId35" Type="http://schemas.openxmlformats.org/officeDocument/2006/relationships/hyperlink" Target="http://www.nevo.co.il/case/6249052" TargetMode="External"/><Relationship Id="rId36" Type="http://schemas.openxmlformats.org/officeDocument/2006/relationships/hyperlink" Target="http://www.nevo.co.il/case/24263035" TargetMode="External"/><Relationship Id="rId37" Type="http://schemas.openxmlformats.org/officeDocument/2006/relationships/hyperlink" Target="http://www.nevo.co.il/case/6169317" TargetMode="External"/><Relationship Id="rId38" Type="http://schemas.openxmlformats.org/officeDocument/2006/relationships/hyperlink" Target="http://www.nevo.co.il/case/5596521" TargetMode="External"/><Relationship Id="rId39" Type="http://schemas.openxmlformats.org/officeDocument/2006/relationships/hyperlink" Target="http://www.nevo.co.il/case/23579029" TargetMode="External"/><Relationship Id="rId40" Type="http://schemas.openxmlformats.org/officeDocument/2006/relationships/hyperlink" Target="http://www.nevo.co.il/case/6248925" TargetMode="External"/><Relationship Id="rId41" Type="http://schemas.openxmlformats.org/officeDocument/2006/relationships/hyperlink" Target="http://www.nevo.co.il/case/5717310" TargetMode="External"/><Relationship Id="rId42" Type="http://schemas.openxmlformats.org/officeDocument/2006/relationships/hyperlink" Target="http://www.nevo.co.il/case/5686328" TargetMode="External"/><Relationship Id="rId43" Type="http://schemas.openxmlformats.org/officeDocument/2006/relationships/hyperlink" Target="http://www.nevo.co.il/case/5906204" TargetMode="External"/><Relationship Id="rId44" Type="http://schemas.openxmlformats.org/officeDocument/2006/relationships/hyperlink" Target="http://www.nevo.co.il/law/74849/77a.a1.2" TargetMode="External"/><Relationship Id="rId45" Type="http://schemas.openxmlformats.org/officeDocument/2006/relationships/hyperlink" Target="http://www.nevo.co.il/case/5975548" TargetMode="External"/><Relationship Id="rId46" Type="http://schemas.openxmlformats.org/officeDocument/2006/relationships/hyperlink" Target="http://www.nevo.co.il/case/6238165" TargetMode="External"/><Relationship Id="rId47" Type="http://schemas.openxmlformats.org/officeDocument/2006/relationships/hyperlink" Target="http://supreme.court.gov.il/" TargetMode="External"/><Relationship Id="rId48" Type="http://schemas.openxmlformats.org/officeDocument/2006/relationships/hyperlink" Target="http://www.nevo.co.il/advertisements/nevo-100.doc" TargetMode="External"/><Relationship Id="rId49" Type="http://schemas.openxmlformats.org/officeDocument/2006/relationships/header" Target="header1.xml"/><Relationship Id="rId50" Type="http://schemas.openxmlformats.org/officeDocument/2006/relationships/footer" Target="footer1.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2021-02-17T12:36:00Z</dcterms:created>
  <dc:creator>h4</dc:creator>
  <dc:description/>
  <cp:keywords/>
  <dc:language>en-IL</dc:language>
  <cp:lastModifiedBy>orly</cp:lastModifiedBy>
  <cp:lastPrinted>2021-02-16T13:05:00Z</cp:lastPrinted>
  <dcterms:modified xsi:type="dcterms:W3CDTF">2021-02-17T12:36:00Z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אמיר ברמלי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21880402:2;25155627;8291792;6249052;24263035;6169317;5596521;23579029;6248925;5717310;5686328;5906204;5975548;6238165</vt:lpwstr>
  </property>
  <property fmtid="{D5CDD505-2E9C-101B-9397-08002B2CF9AE}" pid="9" name="CITY">
    <vt:lpwstr/>
  </property>
  <property fmtid="{D5CDD505-2E9C-101B-9397-08002B2CF9AE}" pid="10" name="DATE">
    <vt:lpwstr>20210216</vt:lpwstr>
  </property>
  <property fmtid="{D5CDD505-2E9C-101B-9397-08002B2CF9AE}" pid="11" name="DELEMATA">
    <vt:lpwstr/>
  </property>
  <property fmtid="{D5CDD505-2E9C-101B-9397-08002B2CF9AE}" pid="12" name="ISABSTRACT">
    <vt:lpwstr>Y</vt:lpwstr>
  </property>
  <property fmtid="{D5CDD505-2E9C-101B-9397-08002B2CF9AE}" pid="13" name="JUDGE">
    <vt:lpwstr>א' חיות</vt:lpwstr>
  </property>
  <property fmtid="{D5CDD505-2E9C-101B-9397-08002B2CF9AE}" pid="14" name="LAWLISTTMP1">
    <vt:lpwstr>74345</vt:lpwstr>
  </property>
  <property fmtid="{D5CDD505-2E9C-101B-9397-08002B2CF9AE}" pid="15" name="LAWLISTTMP2">
    <vt:lpwstr>70349</vt:lpwstr>
  </property>
  <property fmtid="{D5CDD505-2E9C-101B-9397-08002B2CF9AE}" pid="16" name="LAWLISTTMP3">
    <vt:lpwstr>74849/077a.a1.2:4;077a.a:3;077a.a1:2</vt:lpwstr>
  </property>
  <property fmtid="{D5CDD505-2E9C-101B-9397-08002B2CF9AE}" pid="17" name="LAWYER">
    <vt:lpwstr>רוני זלושינסקי;גיא עין צבי</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נעה</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BOOKNEVO">
    <vt:lpwstr>2252</vt:lpwstr>
  </property>
  <property fmtid="{D5CDD505-2E9C-101B-9397-08002B2CF9AE}" pid="29" name="NOSE11">
    <vt:lpwstr>בתי-משפט</vt:lpwstr>
  </property>
  <property fmtid="{D5CDD505-2E9C-101B-9397-08002B2CF9AE}" pid="30" name="NOSE110">
    <vt:lpwstr/>
  </property>
  <property fmtid="{D5CDD505-2E9C-101B-9397-08002B2CF9AE}" pid="31" name="NOSE12">
    <vt:lpwstr>בתי-משפט</vt:lpwstr>
  </property>
  <property fmtid="{D5CDD505-2E9C-101B-9397-08002B2CF9AE}" pid="32" name="NOSE13">
    <vt:lpwstr/>
  </property>
  <property fmtid="{D5CDD505-2E9C-101B-9397-08002B2CF9AE}" pid="33" name="NOSE14">
    <vt:lpwstr/>
  </property>
  <property fmtid="{D5CDD505-2E9C-101B-9397-08002B2CF9AE}" pid="34" name="NOSE15">
    <vt:lpwstr/>
  </property>
  <property fmtid="{D5CDD505-2E9C-101B-9397-08002B2CF9AE}" pid="35" name="NOSE16">
    <vt:lpwstr/>
  </property>
  <property fmtid="{D5CDD505-2E9C-101B-9397-08002B2CF9AE}" pid="36" name="NOSE17">
    <vt:lpwstr/>
  </property>
  <property fmtid="{D5CDD505-2E9C-101B-9397-08002B2CF9AE}" pid="37" name="NOSE18">
    <vt:lpwstr/>
  </property>
  <property fmtid="{D5CDD505-2E9C-101B-9397-08002B2CF9AE}" pid="38" name="NOSE19">
    <vt:lpwstr/>
  </property>
  <property fmtid="{D5CDD505-2E9C-101B-9397-08002B2CF9AE}" pid="39" name="NOSE1ID">
    <vt:lpwstr>14;14</vt:lpwstr>
  </property>
  <property fmtid="{D5CDD505-2E9C-101B-9397-08002B2CF9AE}" pid="40" name="NOSE21">
    <vt:lpwstr>פסלות שופט</vt:lpwstr>
  </property>
  <property fmtid="{D5CDD505-2E9C-101B-9397-08002B2CF9AE}" pid="41" name="NOSE210">
    <vt:lpwstr/>
  </property>
  <property fmtid="{D5CDD505-2E9C-101B-9397-08002B2CF9AE}" pid="42" name="NOSE22">
    <vt:lpwstr>שופטים</vt:lpwstr>
  </property>
  <property fmtid="{D5CDD505-2E9C-101B-9397-08002B2CF9AE}" pid="43" name="NOSE23">
    <vt:lpwstr/>
  </property>
  <property fmtid="{D5CDD505-2E9C-101B-9397-08002B2CF9AE}" pid="44" name="NOSE24">
    <vt:lpwstr/>
  </property>
  <property fmtid="{D5CDD505-2E9C-101B-9397-08002B2CF9AE}" pid="45" name="NOSE25">
    <vt:lpwstr/>
  </property>
  <property fmtid="{D5CDD505-2E9C-101B-9397-08002B2CF9AE}" pid="46" name="NOSE26">
    <vt:lpwstr/>
  </property>
  <property fmtid="{D5CDD505-2E9C-101B-9397-08002B2CF9AE}" pid="47" name="NOSE27">
    <vt:lpwstr/>
  </property>
  <property fmtid="{D5CDD505-2E9C-101B-9397-08002B2CF9AE}" pid="48" name="NOSE28">
    <vt:lpwstr/>
  </property>
  <property fmtid="{D5CDD505-2E9C-101B-9397-08002B2CF9AE}" pid="49" name="NOSE29">
    <vt:lpwstr/>
  </property>
  <property fmtid="{D5CDD505-2E9C-101B-9397-08002B2CF9AE}" pid="50" name="NOSE2ID">
    <vt:lpwstr>336;341</vt:lpwstr>
  </property>
  <property fmtid="{D5CDD505-2E9C-101B-9397-08002B2CF9AE}" pid="51" name="NOSE31">
    <vt:lpwstr>עילות הפסלות</vt:lpwstr>
  </property>
  <property fmtid="{D5CDD505-2E9C-101B-9397-08002B2CF9AE}" pid="52" name="NOSE310">
    <vt:lpwstr/>
  </property>
  <property fmtid="{D5CDD505-2E9C-101B-9397-08002B2CF9AE}" pid="53" name="NOSE32">
    <vt:lpwstr>פסילה</vt:lpwstr>
  </property>
  <property fmtid="{D5CDD505-2E9C-101B-9397-08002B2CF9AE}" pid="54" name="NOSE33">
    <vt:lpwstr/>
  </property>
  <property fmtid="{D5CDD505-2E9C-101B-9397-08002B2CF9AE}" pid="55" name="NOSE34">
    <vt:lpwstr/>
  </property>
  <property fmtid="{D5CDD505-2E9C-101B-9397-08002B2CF9AE}" pid="56" name="NOSE35">
    <vt:lpwstr/>
  </property>
  <property fmtid="{D5CDD505-2E9C-101B-9397-08002B2CF9AE}" pid="57" name="NOSE36">
    <vt:lpwstr/>
  </property>
  <property fmtid="{D5CDD505-2E9C-101B-9397-08002B2CF9AE}" pid="58" name="NOSE37">
    <vt:lpwstr/>
  </property>
  <property fmtid="{D5CDD505-2E9C-101B-9397-08002B2CF9AE}" pid="59" name="NOSE38">
    <vt:lpwstr/>
  </property>
  <property fmtid="{D5CDD505-2E9C-101B-9397-08002B2CF9AE}" pid="60" name="NOSE39">
    <vt:lpwstr/>
  </property>
  <property fmtid="{D5CDD505-2E9C-101B-9397-08002B2CF9AE}" pid="61" name="NOSE3ID">
    <vt:lpwstr>17180;2803</vt:lpwstr>
  </property>
  <property fmtid="{D5CDD505-2E9C-101B-9397-08002B2CF9AE}" pid="62" name="PADIDATE">
    <vt:lpwstr>20210217</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עפ</vt:lpwstr>
  </property>
  <property fmtid="{D5CDD505-2E9C-101B-9397-08002B2CF9AE}" pid="67" name="PROCNUM">
    <vt:lpwstr>566</vt:lpwstr>
  </property>
  <property fmtid="{D5CDD505-2E9C-101B-9397-08002B2CF9AE}" pid="68" name="PROCYEAR">
    <vt:lpwstr>21</vt:lpwstr>
  </property>
  <property fmtid="{D5CDD505-2E9C-101B-9397-08002B2CF9AE}" pid="69" name="PSAKDIN">
    <vt:lpwstr>פסק-דין</vt:lpwstr>
  </property>
  <property fmtid="{D5CDD505-2E9C-101B-9397-08002B2CF9AE}" pid="70" name="TYPE">
    <vt:lpwstr>1</vt:lpwstr>
  </property>
  <property fmtid="{D5CDD505-2E9C-101B-9397-08002B2CF9AE}" pid="71" name="TYPE_ABS_DATE">
    <vt:lpwstr>410120210216</vt:lpwstr>
  </property>
  <property fmtid="{D5CDD505-2E9C-101B-9397-08002B2CF9AE}" pid="72" name="TYPE_N_DATE">
    <vt:lpwstr>41020210216</vt:lpwstr>
  </property>
  <property fmtid="{D5CDD505-2E9C-101B-9397-08002B2CF9AE}" pid="73" name="VOLUME">
    <vt:lpwstr/>
  </property>
  <property fmtid="{D5CDD505-2E9C-101B-9397-08002B2CF9AE}" pid="74" name="WORDNUMPAGES">
    <vt:lpwstr>11</vt:lpwstr>
  </property>
</Properties>
</file>