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spacing w:lineRule="auto" w:line="240"/>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5686/19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אמיל</w:t>
            </w:r>
            <w:r>
              <w:rPr>
                <w:rFonts w:cs="Times New Roman"/>
                <w:rtl w:val="true"/>
              </w:rPr>
              <w:t xml:space="preserve"> </w:t>
            </w:r>
            <w:r>
              <w:rPr>
                <w:rtl w:val="true"/>
              </w:rPr>
              <w:t>רפאלוב</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15.10.2018</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8.1.2019</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44877-06-13</w:t>
              </w:r>
            </w:hyperlink>
            <w:r>
              <w:rPr>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rFonts w:cs="Times New Roman"/>
                <w:sz w:val="24"/>
                <w:sz w:val="24"/>
                <w:szCs w:val="24"/>
                <w:rtl w:val="true"/>
              </w:rPr>
              <w:t xml:space="preserve"> </w:t>
            </w:r>
            <w:r>
              <w:rPr>
                <w:sz w:val="24"/>
                <w:sz w:val="24"/>
                <w:szCs w:val="24"/>
                <w:rtl w:val="true"/>
              </w:rPr>
              <w:t>ורדה</w:t>
            </w:r>
            <w:r>
              <w:rPr>
                <w:rFonts w:cs="Times New Roman"/>
                <w:sz w:val="24"/>
                <w:sz w:val="24"/>
                <w:szCs w:val="24"/>
                <w:rtl w:val="true"/>
              </w:rPr>
              <w:t xml:space="preserve"> </w:t>
            </w:r>
            <w:r>
              <w:rPr>
                <w:sz w:val="24"/>
                <w:sz w:val="24"/>
                <w:szCs w:val="24"/>
                <w:rtl w:val="true"/>
              </w:rPr>
              <w:t>מרוז</w:t>
            </w:r>
            <w:r>
              <w:rPr>
                <w:rFonts w:cs="Times New Roman"/>
                <w:sz w:val="24"/>
                <w:sz w:val="24"/>
                <w:szCs w:val="24"/>
                <w:rtl w:val="true"/>
              </w:rPr>
              <w:t xml:space="preserve"> </w:t>
            </w:r>
            <w:r>
              <w:rPr>
                <w:sz w:val="24"/>
                <w:sz w:val="24"/>
                <w:szCs w:val="24"/>
                <w:rtl w:val="true"/>
              </w:rPr>
              <w:t>וכן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החלטתו</w:t>
            </w:r>
            <w:r>
              <w:rPr>
                <w:rFonts w:cs="Times New Roman"/>
                <w:sz w:val="24"/>
                <w:sz w:val="24"/>
                <w:szCs w:val="24"/>
                <w:rtl w:val="true"/>
              </w:rPr>
              <w:t xml:space="preserve"> </w:t>
            </w:r>
            <w:r>
              <w:rPr>
                <w:sz w:val="24"/>
                <w:sz w:val="24"/>
                <w:szCs w:val="24"/>
                <w:rtl w:val="true"/>
              </w:rPr>
              <w:t>ב</w:t>
            </w:r>
            <w:hyperlink r:id="rId3">
              <w:r>
                <w:rPr>
                  <w:rStyle w:val="Hyperlink"/>
                  <w:color w:val="0000FF"/>
                  <w:sz w:val="24"/>
                  <w:sz w:val="24"/>
                  <w:szCs w:val="24"/>
                  <w:u w:val="single"/>
                  <w:rtl w:val="true"/>
                </w:rPr>
                <w:t>צ</w:t>
              </w:r>
              <w:r>
                <w:rPr>
                  <w:rStyle w:val="Hyperlink"/>
                  <w:color w:val="0000FF"/>
                  <w:sz w:val="24"/>
                  <w:szCs w:val="24"/>
                  <w:u w:val="single"/>
                  <w:rtl w:val="true"/>
                </w:rPr>
                <w:t>"</w:t>
              </w:r>
              <w:r>
                <w:rPr>
                  <w:rStyle w:val="Hyperlink"/>
                  <w:color w:val="0000FF"/>
                  <w:sz w:val="24"/>
                  <w:sz w:val="24"/>
                  <w:szCs w:val="24"/>
                  <w:u w:val="single"/>
                  <w:rtl w:val="true"/>
                </w:rPr>
                <w:t>א</w:t>
              </w:r>
              <w:r>
                <w:rPr>
                  <w:rStyle w:val="Hyperlink"/>
                  <w:rFonts w:cs="Times New Roman"/>
                  <w:color w:val="0000FF"/>
                  <w:sz w:val="24"/>
                  <w:sz w:val="24"/>
                  <w:szCs w:val="24"/>
                  <w:u w:val="single"/>
                  <w:rtl w:val="true"/>
                </w:rPr>
                <w:t xml:space="preserve"> </w:t>
              </w:r>
              <w:r>
                <w:rPr>
                  <w:rStyle w:val="Hyperlink"/>
                  <w:color w:val="0000FF"/>
                  <w:sz w:val="24"/>
                  <w:szCs w:val="24"/>
                  <w:u w:val="single"/>
                </w:rPr>
                <w:t>25366-08-19</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3.5.2021</w:t>
            </w:r>
            <w:r>
              <w:rPr>
                <w:sz w:val="24"/>
                <w:szCs w:val="24"/>
                <w:rtl w:val="true"/>
              </w:rPr>
              <w:t xml:space="preserve"> </w:t>
            </w:r>
            <w:r>
              <w:rPr>
                <w:sz w:val="24"/>
                <w:szCs w:val="24"/>
                <w:rtl w:val="true"/>
              </w:rPr>
              <w:t>[</w:t>
            </w:r>
            <w:r>
              <w:rPr>
                <w:sz w:val="24"/>
                <w:sz w:val="24"/>
                <w:szCs w:val="24"/>
                <w:rtl w:val="true"/>
              </w:rPr>
              <w:t>פורסם</w:t>
            </w:r>
            <w:r>
              <w:rPr>
                <w:rFonts w:cs="Times New Roman"/>
                <w:sz w:val="24"/>
                <w:sz w:val="24"/>
                <w:szCs w:val="24"/>
                <w:rtl w:val="true"/>
              </w:rPr>
              <w:t xml:space="preserve"> </w:t>
            </w:r>
            <w:r>
              <w:rPr>
                <w:sz w:val="24"/>
                <w:sz w:val="24"/>
                <w:szCs w:val="24"/>
                <w:rtl w:val="true"/>
              </w:rPr>
              <w:t>בנבו</w:t>
            </w:r>
            <w:r>
              <w:rPr>
                <w:sz w:val="24"/>
                <w:szCs w:val="24"/>
                <w:rtl w:val="true"/>
              </w:rPr>
              <w:t>]</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4421"/>
        <w:gridCol w:w="712"/>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42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ט</w:t>
            </w:r>
            <w:r>
              <w:rPr>
                <w:rFonts w:cs="Times New Roman"/>
                <w:sz w:val="24"/>
                <w:sz w:val="24"/>
                <w:szCs w:val="24"/>
                <w:rtl w:val="true"/>
              </w:rPr>
              <w:t xml:space="preserve"> </w:t>
            </w:r>
            <w:r>
              <w:rPr>
                <w:sz w:val="24"/>
                <w:sz w:val="24"/>
                <w:szCs w:val="24"/>
                <w:rtl w:val="true"/>
              </w:rPr>
              <w:t>בניסן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r>
              <w:rPr>
                <w:rFonts w:cs="Times New Roman"/>
                <w:sz w:val="24"/>
                <w:sz w:val="24"/>
                <w:szCs w:val="24"/>
                <w:rtl w:val="true"/>
              </w:rPr>
              <w:t xml:space="preserve"> </w:t>
            </w:r>
            <w:r>
              <w:rPr>
                <w:sz w:val="24"/>
                <w:szCs w:val="24"/>
                <w:rtl w:val="true"/>
              </w:rPr>
              <w:t>(</w:t>
            </w:r>
            <w:r>
              <w:rPr>
                <w:sz w:val="24"/>
                <w:szCs w:val="24"/>
              </w:rPr>
              <w:t>11.</w:t>
            </w:r>
            <w:r>
              <w:rPr>
                <w:sz w:val="24"/>
                <w:szCs w:val="24"/>
              </w:rPr>
              <w:t>4</w:t>
            </w:r>
            <w:r>
              <w:rPr>
                <w:sz w:val="24"/>
                <w:szCs w:val="24"/>
              </w:rPr>
              <w:t>.</w:t>
            </w:r>
            <w:r>
              <w:rPr>
                <w:sz w:val="24"/>
                <w:szCs w:val="24"/>
              </w:rPr>
              <w:t>2021</w:t>
            </w:r>
            <w:r>
              <w:rPr>
                <w:sz w:val="24"/>
                <w:szCs w:val="24"/>
                <w:rtl w:val="true"/>
              </w:rPr>
              <w:t>)</w:t>
            </w:r>
          </w:p>
        </w:tc>
        <w:tc>
          <w:tcPr>
            <w:tcW w:w="712" w:type="dxa"/>
            <w:tcBorders/>
          </w:tcPr>
          <w:p>
            <w:pPr>
              <w:pStyle w:val="BodyRuller1"/>
              <w:snapToGrid w:val="false"/>
              <w:ind w:end="0"/>
              <w:jc w:val="start"/>
              <w:rPr>
                <w:sz w:val="24"/>
                <w:szCs w:val="24"/>
              </w:rPr>
            </w:pPr>
            <w:r>
              <w:rPr>
                <w:sz w:val="24"/>
                <w:szCs w:val="24"/>
                <w:rtl w:val="true"/>
              </w:rPr>
            </w:r>
          </w:p>
        </w:tc>
      </w:tr>
    </w:tbl>
    <w:p>
      <w:pPr>
        <w:pStyle w:val="Ruller31"/>
        <w:spacing w:lineRule="auto" w:line="240"/>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1"/>
        <w:gridCol w:w="3"/>
        <w:gridCol w:w="5149"/>
      </w:tblGrid>
      <w:tr>
        <w:trPr/>
        <w:tc>
          <w:tcPr>
            <w:tcW w:w="27" w:type="dxa"/>
            <w:tcBorders/>
          </w:tcPr>
          <w:p>
            <w:pPr>
              <w:pStyle w:val="TableHeading"/>
              <w:rPr/>
            </w:pPr>
            <w:r>
              <w:rPr>
                <w:rtl w:val="true"/>
              </w:rPr>
            </w:r>
          </w:p>
        </w:tc>
        <w:tc>
          <w:tcPr>
            <w:tcW w:w="3211" w:type="dxa"/>
            <w:tcBorders/>
            <w:tcMar>
              <w:start w:w="108" w:type="dxa"/>
              <w:end w:w="108" w:type="dxa"/>
            </w:tcMar>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2" w:type="dxa"/>
            <w:gridSpan w:val="2"/>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אמיר</w:t>
            </w:r>
            <w:r>
              <w:rPr>
                <w:rFonts w:cs="Times New Roman"/>
                <w:rtl w:val="true"/>
              </w:rPr>
              <w:t xml:space="preserve"> </w:t>
            </w:r>
            <w:r>
              <w:rPr>
                <w:rtl w:val="true"/>
              </w:rPr>
              <w:t>נבון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איתן</w:t>
            </w:r>
            <w:r>
              <w:rPr>
                <w:rFonts w:cs="Times New Roman"/>
                <w:rtl w:val="true"/>
              </w:rPr>
              <w:t xml:space="preserve"> </w:t>
            </w:r>
            <w:r>
              <w:rPr>
                <w:rtl w:val="true"/>
              </w:rPr>
              <w:t>פינקלשטיין</w:t>
            </w:r>
            <w:r>
              <w:rPr>
                <w:rtl w:val="true"/>
              </w:rPr>
              <w:tab/>
            </w:r>
          </w:p>
        </w:tc>
      </w:tr>
      <w:tr>
        <w:trPr/>
        <w:tc>
          <w:tcPr>
            <w:tcW w:w="27" w:type="dxa"/>
            <w:tcBorders/>
          </w:tcPr>
          <w:p>
            <w:pPr>
              <w:pStyle w:val="Normal"/>
              <w:rPr/>
            </w:pPr>
            <w:r>
              <w:rPr>
                <w:rtl w:val="true"/>
              </w:rPr>
            </w:r>
          </w:p>
        </w:tc>
        <w:tc>
          <w:tcPr>
            <w:tcW w:w="3214" w:type="dxa"/>
            <w:gridSpan w:val="2"/>
            <w:tcBorders/>
            <w:tcMar>
              <w:start w:w="108" w:type="dxa"/>
              <w:end w:w="108" w:type="dxa"/>
            </w:tcMar>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9" w:type="dxa"/>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אריה</w:t>
            </w:r>
            <w:r>
              <w:rPr>
                <w:rFonts w:cs="Times New Roman"/>
                <w:rtl w:val="true"/>
              </w:rPr>
              <w:t xml:space="preserve"> </w:t>
            </w:r>
            <w:r>
              <w:rPr>
                <w:rtl w:val="true"/>
              </w:rPr>
              <w:t>פטר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בתשבע</w:t>
            </w:r>
            <w:r>
              <w:rPr>
                <w:rFonts w:cs="Times New Roman"/>
                <w:rtl w:val="true"/>
              </w:rPr>
              <w:t xml:space="preserve"> </w:t>
            </w:r>
            <w:r>
              <w:rPr>
                <w:rtl w:val="true"/>
              </w:rPr>
              <w:t>אבגז</w:t>
            </w:r>
            <w:r>
              <w:rPr>
                <w:rtl w:val="true"/>
              </w:rPr>
              <w:tab/>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4">
        <w:r>
          <w:rPr>
            <w:rStyle w:val="Hyperlink"/>
            <w:rFonts w:ascii="FrankRuehl" w:hAnsi="FrankRuehl" w:cs="FrankRuehl"/>
            <w:sz w:val="24"/>
            <w:sz w:val="24"/>
            <w:u w:val="none"/>
            <w:rtl w:val="true"/>
          </w:rPr>
          <w:t xml:space="preserve">פקודת הסמים המסוכנים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r>
          <w:rPr>
            <w:rStyle w:val="Hyperlink"/>
            <w:rFonts w:cs="FrankRuehl" w:ascii="FrankRuehl" w:hAnsi="FrankRuehl"/>
            <w:sz w:val="24"/>
            <w:u w:val="none"/>
          </w:rPr>
          <w:t>1973</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5">
        <w:r>
          <w:rPr>
            <w:rStyle w:val="Hyperlink"/>
            <w:rFonts w:cs="FrankRuehl" w:ascii="FrankRuehl" w:hAnsi="FrankRuehl"/>
            <w:sz w:val="24"/>
            <w:u w:val="none"/>
          </w:rPr>
          <w:t>13</w:t>
        </w:r>
      </w:hyperlink>
      <w:r>
        <w:rPr>
          <w:rFonts w:cs="FrankRuehl" w:ascii="FrankRuehl" w:hAnsi="FrankRuehl"/>
          <w:color w:val="0000FF"/>
          <w:sz w:val="24"/>
          <w:rtl w:val="true"/>
        </w:rPr>
        <w:t xml:space="preserve">, </w:t>
      </w:r>
      <w:hyperlink r:id="rId6">
        <w:r>
          <w:rPr>
            <w:rStyle w:val="Hyperlink"/>
            <w:rFonts w:cs="FrankRuehl" w:ascii="FrankRuehl" w:hAnsi="FrankRuehl"/>
            <w:sz w:val="24"/>
            <w:u w:val="none"/>
          </w:rPr>
          <w:t>19</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7">
        <w:r>
          <w:rPr>
            <w:rStyle w:val="Hyperlink"/>
            <w:rFonts w:cs="FrankRuehl" w:ascii="FrankRuehl" w:hAnsi="FrankRuehl"/>
            <w:sz w:val="24"/>
            <w:u w:val="none"/>
          </w:rPr>
          <w:t>31</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31</w:t>
        </w:r>
      </w:hyperlink>
      <w:r>
        <w:rPr>
          <w:rFonts w:cs="FrankRuehl" w:ascii="FrankRuehl" w:hAnsi="FrankRuehl"/>
          <w:color w:val="0000FF"/>
          <w:sz w:val="24"/>
          <w:rtl w:val="true"/>
        </w:rPr>
        <w:t>(</w:t>
      </w:r>
      <w:r>
        <w:rPr>
          <w:rFonts w:cs="FrankRuehl" w:ascii="FrankRuehl" w:hAnsi="FrankRuehl"/>
          <w:color w:val="0000FF"/>
          <w:sz w:val="24"/>
        </w:rPr>
        <w:t>6</w:t>
      </w:r>
      <w:r>
        <w:rPr>
          <w:rFonts w:cs="FrankRuehl" w:ascii="FrankRuehl" w:hAnsi="FrankRuehl"/>
          <w:color w:val="0000FF"/>
          <w:sz w:val="24"/>
          <w:rtl w:val="true"/>
        </w:rPr>
        <w:t xml:space="preserve">), </w:t>
      </w:r>
      <w:hyperlink r:id="rId9">
        <w:r>
          <w:rPr>
            <w:rStyle w:val="Hyperlink"/>
            <w:rFonts w:cs="FrankRuehl" w:ascii="FrankRuehl" w:hAnsi="FrankRuehl"/>
            <w:sz w:val="24"/>
            <w:u w:val="none"/>
          </w:rPr>
          <w:t>31</w:t>
        </w:r>
      </w:hyperlink>
      <w:r>
        <w:rPr>
          <w:rFonts w:cs="FrankRuehl" w:ascii="FrankRuehl" w:hAnsi="FrankRuehl"/>
          <w:color w:val="0000FF"/>
          <w:sz w:val="24"/>
          <w:rtl w:val="true"/>
        </w:rPr>
        <w:t>(</w:t>
      </w:r>
      <w:r>
        <w:rPr>
          <w:rFonts w:cs="FrankRuehl" w:ascii="FrankRuehl" w:hAnsi="FrankRuehl"/>
          <w:color w:val="0000FF"/>
          <w:sz w:val="24"/>
        </w:rPr>
        <w:t>6</w:t>
      </w:r>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36</w:t>
        </w:r>
      </w:hyperlink>
      <w:r>
        <w:rPr>
          <w:rFonts w:cs="FrankRuehl" w:ascii="FrankRuehl" w:hAnsi="FrankRuehl"/>
          <w:color w:val="0000FF"/>
          <w:sz w:val="24"/>
          <w:rtl w:val="true"/>
        </w:rPr>
        <w:t>(</w:t>
      </w:r>
      <w:r>
        <w:rPr>
          <w:rFonts w:cs="FrankRuehl" w:ascii="FrankRuehl" w:hAnsi="FrankRuehl"/>
          <w:color w:val="0000FF"/>
          <w:sz w:val="24"/>
        </w:rPr>
        <w:t>6</w:t>
      </w:r>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36</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36</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36</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36</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ד</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15">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92</w:t>
        </w:r>
      </w:hyperlink>
      <w:r>
        <w:rPr>
          <w:rFonts w:cs="FrankRuehl" w:ascii="FrankRuehl" w:hAnsi="FrankRuehl"/>
          <w:color w:val="0000FF"/>
          <w:sz w:val="24"/>
          <w:rtl w:val="true"/>
        </w:rPr>
        <w:t xml:space="preserve">, </w:t>
      </w:r>
      <w:hyperlink r:id="rId17">
        <w:r>
          <w:rPr>
            <w:rStyle w:val="Hyperlink"/>
            <w:rFonts w:cs="FrankRuehl" w:ascii="FrankRuehl" w:hAnsi="FrankRuehl"/>
            <w:sz w:val="24"/>
            <w:u w:val="none"/>
          </w:rPr>
          <w:t>144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144</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Pr>
        <w:t>2</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192</w:t>
        </w:r>
      </w:hyperlink>
      <w:r>
        <w:rPr>
          <w:rFonts w:cs="FrankRuehl" w:ascii="FrankRuehl" w:hAnsi="FrankRuehl"/>
          <w:color w:val="0000FF"/>
          <w:sz w:val="24"/>
          <w:rtl w:val="true"/>
        </w:rPr>
        <w:t xml:space="preserve">, </w:t>
      </w:r>
      <w:hyperlink r:id="rId20">
        <w:r>
          <w:rPr>
            <w:rStyle w:val="Hyperlink"/>
            <w:rFonts w:cs="FrankRuehl" w:ascii="FrankRuehl" w:hAnsi="FrankRuehl"/>
            <w:sz w:val="24"/>
            <w:u w:val="none"/>
          </w:rPr>
          <w:t>499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6" w:name="LawTable_End"/>
      <w:bookmarkStart w:id="7" w:name="LawTable_End"/>
      <w:bookmarkEnd w:id="7"/>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דן בערעור שנסב בין היתר על הכרזת המערער כסוחר סמים וקבע כי בנסיבות העניין אין לראות במערער כמי שהודח למעשים מבלי שהיה לו כל קשר קודם לעולם הסמים ומבלי שנטל חלק פעיל בהוצאת התכנית הפלילית מן הכוח לפועל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מקרה זה אינו מקרה חריג שבו הרשויות נהגו בחוסר הגינות המצדיק ביטול כתב האישום מכוח דוקטרינת ההגנה מן הצדק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הצדקה לקיצור עונש המאסר בפועל שהושת על המערער כך שיועמד על התקופה בה היה נתון במעצר בגין ההליכים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שהוא לא ישוב לבית הסוהר</w:t>
      </w: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הגנות – סוכן מדיח</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סמים</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הגנות – הגנה מן הצדק</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המערער הורשע בעבירות נשק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ניסיון ייבוא סמים ועבירות סמים נוספות ואיומים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נגזרו על המערער </w:t>
      </w:r>
      <w:r>
        <w:rPr>
          <w:rFonts w:cs="Times New Roman" w:ascii="Times New Roman" w:hAnsi="Times New Roman"/>
          <w:spacing w:val="0"/>
          <w:szCs w:val="26"/>
        </w:rPr>
        <w:t>66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בניכוי ימי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מאסרים מותנים וקנס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הוכרז כסוחר סמים לצורכי חילוט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ובהמשך הורה בימ</w:t>
      </w:r>
      <w:r>
        <w:rPr>
          <w:rFonts w:cs="Times New Roman" w:ascii="Times New Roman" w:hAnsi="Times New Roman"/>
          <w:spacing w:val="0"/>
          <w:szCs w:val="26"/>
          <w:rtl w:val="true"/>
        </w:rPr>
        <w:t>"</w:t>
      </w:r>
      <w:r>
        <w:rPr>
          <w:rFonts w:ascii="Times New Roman" w:hAnsi="Times New Roman" w:cs="Times New Roman"/>
          <w:spacing w:val="0"/>
          <w:szCs w:val="26"/>
          <w:rtl w:val="true"/>
        </w:rPr>
        <w:t>ש על חילוט נכסי מקרקעין וחשבון בנק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מופנה כלפי הכרעת הדין וכן על הכרזת המערער כסוחר 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ולחילופין כלפי חומרת העונש וכלפי החלטות חילוט רכושו</w:t>
      </w: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קרא ובהסכמת השופטים עמית וברק</w:t>
      </w:r>
      <w:r>
        <w:rPr>
          <w:rFonts w:cs="Times New Roman" w:ascii="Times New Roman" w:hAnsi="Times New Roman"/>
          <w:spacing w:val="0"/>
          <w:szCs w:val="26"/>
          <w:rtl w:val="true"/>
        </w:rPr>
        <w:t>-</w:t>
      </w:r>
      <w:r>
        <w:rPr>
          <w:rFonts w:ascii="Times New Roman" w:hAnsi="Times New Roman" w:cs="Times New Roman"/>
          <w:spacing w:val="0"/>
          <w:szCs w:val="26"/>
          <w:rtl w:val="true"/>
        </w:rPr>
        <w:t>ארז</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בחלקו ופסק כי</w:t>
      </w: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אשר לטענת המערער הנוגעת להתנהלות סוכן סמוי של המשטרה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כסוכן מדיח בפרשה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ולכך כי אלמלא היה מודח לביצוע 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אלה לא היו באות לעולם מלכתחילה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ראשית אין מקום להתערבות בממצאים שבעובדה ובמהימנות שקבע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שעל בסיסן נקבע כי לא נפל כל פסול בהתנהלות הסוכן וכי מבחינה עובדתית לא ניתן לראות בהן הדחה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בבחינת טענת ההדחה עמדו לנגד עיני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אמות המידה המקובלות בפסיקה ביחס להפעלת סוכן סמוי וביחס לטענת הגנה מן הצדק המבוססת על טענת הדחה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כבר נפסק כי אין להפעיל סוכן סמוי על מנת לפתות אדם לבצע 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בהעדר מידע אמין המחשיד את יעד ההפעלה במעורבות בפשעים חמורים מן הסוג המהווה נושא לחקירה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אין להפעיל סוכן באופן שיפתה וידיח אדם תמים וישר דרך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ויביאו לביצוע עבירות שאלמלא הדחה זו לא היו מבוצעות 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עוד נקבע בפסיקה כי כדי להוכיח טענת הגנה מן הצדק על בסיס טענת </w:t>
      </w:r>
      <w:r>
        <w:rPr>
          <w:rFonts w:cs="Times New Roman" w:ascii="Times New Roman" w:hAnsi="Times New Roman"/>
          <w:spacing w:val="0"/>
          <w:szCs w:val="26"/>
          <w:rtl w:val="true"/>
        </w:rPr>
        <w:t>"</w:t>
      </w:r>
      <w:r>
        <w:rPr>
          <w:rFonts w:ascii="Times New Roman" w:hAnsi="Times New Roman" w:cs="Times New Roman"/>
          <w:spacing w:val="0"/>
          <w:szCs w:val="26"/>
          <w:rtl w:val="true"/>
        </w:rPr>
        <w:t>סוכן מדיח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לצלוח הן את המבחן האובייקטיבי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הבוחן את פעולת הרשות ובודק האם נפל פגם חמור בהתנהלותה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והן מבחן סובייקטיבי הבוחן את נטיית הנאשם הספציפי לבצע את העבירה</w:t>
      </w:r>
      <w:r>
        <w:rPr>
          <w:rFonts w:cs="Times New Roman" w:ascii="Times New Roman" w:hAnsi="Times New Roman"/>
          <w:spacing w:val="0"/>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במקרה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פעולת הסוכן כלפי המערער לא היתה נגועה בהדחה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מדובר באדם תמים דרך שהודח לביצוע עבירות שלא היו מבוצעות אלמלא ההדחה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היווה ציר מרכזי בפעילות העבריינית ואלמלא פעילותו ותרומתו האיכותית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ספק אם ניתן היה להוציא את תכנית הייבוא מן הכח אל הפועל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הדחה לביצוע עסקת 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אם בוצעה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הינה עילה להפחתה בעונש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לא לזיכוי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בנסיבות קיצוניות יותר של הדחה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דוקטרינת </w:t>
      </w:r>
      <w:r>
        <w:rPr>
          <w:rFonts w:cs="Times New Roman" w:ascii="Times New Roman" w:hAnsi="Times New Roman"/>
          <w:spacing w:val="0"/>
          <w:szCs w:val="26"/>
          <w:rtl w:val="true"/>
        </w:rPr>
        <w:t>"</w:t>
      </w:r>
      <w:r>
        <w:rPr>
          <w:rFonts w:ascii="Times New Roman" w:hAnsi="Times New Roman" w:cs="Times New Roman"/>
          <w:spacing w:val="0"/>
          <w:szCs w:val="26"/>
          <w:rtl w:val="true"/>
        </w:rPr>
        <w:t>פח יקוש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אומצה במשפט הישראלי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בהדחה או בשידול למעשה עברייני כדי לפטור עבריין מאחריות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נפל כל פסול בהתנהלות המשטרה בעשותה שימוש בתכנית שנועדה לקדם את הרעה החולה של ייבוא הסמים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ניתן לומר כי הסוכן הופעל בהיעדר מידע אמין אשר החשיד את יעד ההפעלה במעורבות בעבירות מהסוג שהיווה נושא לחקירה ואף אין אפשרות לראות במסכת העובדתית ככזו שהדיחה אדם תמים וישר דרך לביצוע עבירות שאלמלא ההדחה לא היו מבוצעות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לדחות את הערעור על 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אם קיים פתח לביטול כתב אישום במקרים קיצוניים של אי הגינות בהתנהלות הרשויות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עניינו של המערער רחוק מלהיכנס בגדרם</w:t>
      </w:r>
      <w:r>
        <w:rPr>
          <w:rFonts w:cs="Times New Roman" w:ascii="Times New Roman" w:hAnsi="Times New Roman"/>
          <w:spacing w:val="0"/>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Cs w:val="26"/>
        </w:rPr>
      </w:pPr>
      <w:r>
        <w:rPr>
          <w:rFonts w:ascii="Times New Roman" w:hAnsi="Times New Roman" w:cs="Times New Roman"/>
          <w:spacing w:val="0"/>
          <w:szCs w:val="26"/>
          <w:rtl w:val="true"/>
        </w:rPr>
        <w:t>אשר לטענת המערער כי לא היה מקום להכריז עליו כסוחר 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36</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לפקודה קובע כי מי שהוכח שהפיק רווח מעבירה של עסקת סמים או אמור היה להפיק רווח כזה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סוחר 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מצא שתנאי הסעיף מתקיימים במערער ולכן הוא בגדר סוחר 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בחוק כל הוראה הקובעת שאין מקום להכריז על אדם שהורשע בביצוע עסקת סמים אחת כסוחר סמים לפי הפקודה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 גם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שעסקת הסמים המדוברת הייתה רחבת היקף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להסדר חילוט רכושם של סוחרי 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פקודת הסמים קובעת כי די בכך שקיים כסף </w:t>
      </w:r>
      <w:r>
        <w:rPr>
          <w:rFonts w:cs="Times New Roman" w:ascii="Times New Roman" w:hAnsi="Times New Roman"/>
          <w:spacing w:val="0"/>
          <w:szCs w:val="26"/>
          <w:rtl w:val="true"/>
        </w:rPr>
        <w:t>"</w:t>
      </w:r>
      <w:r>
        <w:rPr>
          <w:rFonts w:ascii="Times New Roman" w:hAnsi="Times New Roman" w:cs="Times New Roman"/>
          <w:spacing w:val="0"/>
          <w:szCs w:val="26"/>
          <w:rtl w:val="true"/>
        </w:rPr>
        <w:t>שחור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כלשהו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מנת </w:t>
      </w:r>
      <w:r>
        <w:rPr>
          <w:rFonts w:cs="Times New Roman" w:ascii="Times New Roman" w:hAnsi="Times New Roman"/>
          <w:spacing w:val="0"/>
          <w:szCs w:val="26"/>
          <w:rtl w:val="true"/>
        </w:rPr>
        <w:t>"</w:t>
      </w:r>
      <w:r>
        <w:rPr>
          <w:rFonts w:ascii="Times New Roman" w:hAnsi="Times New Roman" w:cs="Times New Roman"/>
          <w:spacing w:val="0"/>
          <w:szCs w:val="26"/>
          <w:rtl w:val="true"/>
        </w:rPr>
        <w:t>לצבוע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כלל נכסיו של סוחר סמים בגוונים עברייניים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הנטל יוטל על העבריין להוכיח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טענת המערער הכופרת במנגנון זה מנוגדת להוראת החוק המפורשת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תכלית החילוט לפי המנגנון הקבוע בפקודה היא גם תכלית עונשית מתוך דגש על פגיעה כלכלית בעברייני הסמים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אם היה ממש בטיעון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הצדקה עונשית והרתעתית לחילוט הרכוש המדובר</w:t>
      </w:r>
      <w:r>
        <w:rPr>
          <w:rFonts w:cs="Times New Roman" w:ascii="Times New Roman" w:hAnsi="Times New Roman"/>
          <w:spacing w:val="0"/>
          <w:szCs w:val="26"/>
          <w:rtl w:val="true"/>
        </w:rPr>
        <w:t xml:space="preserve">. </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pPr>
      <w:r>
        <w:rPr>
          <w:rFonts w:cs="FrankRuehl"/>
          <w:sz w:val="24"/>
          <w:sz w:val="24"/>
          <w:szCs w:val="26"/>
          <w:rtl w:val="true"/>
        </w:rPr>
        <w:t>חרף</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יקוצר</w:t>
      </w:r>
      <w:r>
        <w:rPr>
          <w:rFonts w:cs="Times New Roman"/>
          <w:sz w:val="24"/>
          <w:sz w:val="24"/>
          <w:szCs w:val="26"/>
          <w:rtl w:val="true"/>
        </w:rPr>
        <w:t xml:space="preserve"> </w:t>
      </w:r>
      <w:r>
        <w:rPr>
          <w:rFonts w:cs="FrankRuehl"/>
          <w:sz w:val="24"/>
          <w:sz w:val="24"/>
          <w:szCs w:val="26"/>
          <w:rtl w:val="true"/>
        </w:rPr>
        <w:t>והמערער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ישוב</w:t>
      </w:r>
      <w:r>
        <w:rPr>
          <w:rFonts w:cs="Times New Roman"/>
          <w:sz w:val="24"/>
          <w:sz w:val="24"/>
          <w:szCs w:val="26"/>
          <w:rtl w:val="true"/>
        </w:rPr>
        <w:t xml:space="preserve"> </w:t>
      </w:r>
      <w:r>
        <w:rPr>
          <w:rFonts w:cs="FrankRuehl"/>
          <w:sz w:val="24"/>
          <w:sz w:val="24"/>
          <w:szCs w:val="26"/>
          <w:rtl w:val="true"/>
        </w:rPr>
        <w:t>לבית</w:t>
      </w:r>
      <w:r>
        <w:rPr>
          <w:rFonts w:cs="Times New Roman"/>
          <w:sz w:val="24"/>
          <w:sz w:val="24"/>
          <w:szCs w:val="26"/>
          <w:rtl w:val="true"/>
        </w:rPr>
        <w:t xml:space="preserve"> </w:t>
      </w:r>
      <w:r>
        <w:rPr>
          <w:rFonts w:cs="FrankRuehl"/>
          <w:sz w:val="24"/>
          <w:sz w:val="24"/>
          <w:szCs w:val="26"/>
          <w:rtl w:val="true"/>
        </w:rPr>
        <w:t>הסוהר</w:t>
      </w:r>
      <w:r>
        <w:rPr>
          <w:rFonts w:cs="FrankRuehl"/>
          <w:sz w:val="24"/>
          <w:szCs w:val="26"/>
          <w:rtl w:val="true"/>
        </w:rPr>
        <w:t xml:space="preserve">, </w:t>
      </w:r>
      <w:r>
        <w:rPr>
          <w:rFonts w:cs="FrankRuehl"/>
          <w:sz w:val="24"/>
          <w:sz w:val="24"/>
          <w:szCs w:val="26"/>
          <w:rtl w:val="true"/>
        </w:rPr>
        <w:t>שכן</w:t>
      </w:r>
      <w:r>
        <w:rPr>
          <w:rFonts w:cs="Times New Roman"/>
          <w:sz w:val="24"/>
          <w:sz w:val="24"/>
          <w:szCs w:val="26"/>
          <w:rtl w:val="true"/>
        </w:rPr>
        <w:t xml:space="preserve"> </w:t>
      </w:r>
      <w:r>
        <w:rPr>
          <w:rFonts w:cs="FrankRuehl"/>
          <w:sz w:val="24"/>
          <w:sz w:val="24"/>
          <w:szCs w:val="26"/>
          <w:rtl w:val="true"/>
        </w:rPr>
        <w:t>לאור</w:t>
      </w:r>
      <w:r>
        <w:rPr>
          <w:rFonts w:cs="Times New Roman"/>
          <w:sz w:val="24"/>
          <w:sz w:val="24"/>
          <w:szCs w:val="26"/>
          <w:rtl w:val="true"/>
        </w:rPr>
        <w:t xml:space="preserve"> </w:t>
      </w:r>
      <w:r>
        <w:rPr>
          <w:rFonts w:cs="FrankRuehl"/>
          <w:sz w:val="24"/>
          <w:sz w:val="24"/>
          <w:szCs w:val="26"/>
          <w:rtl w:val="true"/>
        </w:rPr>
        <w:t>תקופת</w:t>
      </w:r>
      <w:r>
        <w:rPr>
          <w:rFonts w:cs="Times New Roman"/>
          <w:sz w:val="24"/>
          <w:sz w:val="24"/>
          <w:szCs w:val="26"/>
          <w:rtl w:val="true"/>
        </w:rPr>
        <w:t xml:space="preserve"> </w:t>
      </w:r>
      <w:r>
        <w:rPr>
          <w:rFonts w:cs="FrankRuehl"/>
          <w:sz w:val="24"/>
          <w:sz w:val="24"/>
          <w:szCs w:val="26"/>
          <w:rtl w:val="true"/>
        </w:rPr>
        <w:t>המעצר</w:t>
      </w:r>
      <w:r>
        <w:rPr>
          <w:rFonts w:cs="Times New Roman"/>
          <w:sz w:val="24"/>
          <w:sz w:val="24"/>
          <w:szCs w:val="26"/>
          <w:rtl w:val="true"/>
        </w:rPr>
        <w:t xml:space="preserve"> </w:t>
      </w:r>
      <w:r>
        <w:rPr>
          <w:rFonts w:cs="FrankRuehl"/>
          <w:sz w:val="24"/>
          <w:sz w:val="24"/>
          <w:szCs w:val="26"/>
          <w:rtl w:val="true"/>
        </w:rPr>
        <w:t>הממושכת</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כבר</w:t>
      </w:r>
      <w:r>
        <w:rPr>
          <w:rFonts w:cs="Times New Roman"/>
          <w:sz w:val="24"/>
          <w:sz w:val="24"/>
          <w:szCs w:val="26"/>
          <w:rtl w:val="true"/>
        </w:rPr>
        <w:t xml:space="preserve"> </w:t>
      </w:r>
      <w:r>
        <w:rPr>
          <w:rFonts w:cs="FrankRuehl"/>
          <w:sz w:val="24"/>
          <w:sz w:val="24"/>
          <w:szCs w:val="26"/>
          <w:rtl w:val="true"/>
        </w:rPr>
        <w:t>ריצה</w:t>
      </w:r>
      <w:r>
        <w:rPr>
          <w:rFonts w:cs="Times New Roman"/>
          <w:sz w:val="24"/>
          <w:sz w:val="24"/>
          <w:szCs w:val="26"/>
          <w:rtl w:val="true"/>
        </w:rPr>
        <w:t xml:space="preserve"> </w:t>
      </w:r>
      <w:r>
        <w:rPr>
          <w:rFonts w:cs="FrankRuehl"/>
          <w:sz w:val="24"/>
          <w:sz w:val="24"/>
          <w:szCs w:val="26"/>
          <w:rtl w:val="true"/>
        </w:rPr>
        <w:t>למעלה</w:t>
      </w:r>
      <w:r>
        <w:rPr>
          <w:rFonts w:cs="Times New Roman"/>
          <w:sz w:val="24"/>
          <w:sz w:val="24"/>
          <w:szCs w:val="26"/>
          <w:rtl w:val="true"/>
        </w:rPr>
        <w:t xml:space="preserve"> </w:t>
      </w:r>
      <w:r>
        <w:rPr>
          <w:rFonts w:cs="FrankRuehl"/>
          <w:sz w:val="24"/>
          <w:sz w:val="24"/>
          <w:szCs w:val="26"/>
          <w:rtl w:val="true"/>
        </w:rPr>
        <w:t>משני</w:t>
      </w:r>
      <w:r>
        <w:rPr>
          <w:rFonts w:cs="Times New Roman"/>
          <w:sz w:val="24"/>
          <w:sz w:val="24"/>
          <w:szCs w:val="26"/>
          <w:rtl w:val="true"/>
        </w:rPr>
        <w:t xml:space="preserve"> </w:t>
      </w:r>
      <w:r>
        <w:rPr>
          <w:rFonts w:cs="FrankRuehl"/>
          <w:sz w:val="24"/>
          <w:sz w:val="24"/>
          <w:szCs w:val="26"/>
          <w:rtl w:val="true"/>
        </w:rPr>
        <w:t>שליש</w:t>
      </w:r>
      <w:r>
        <w:rPr>
          <w:rFonts w:cs="Times New Roman"/>
          <w:sz w:val="24"/>
          <w:sz w:val="24"/>
          <w:szCs w:val="26"/>
          <w:rtl w:val="true"/>
        </w:rPr>
        <w:t xml:space="preserve"> </w:t>
      </w:r>
      <w:r>
        <w:rPr>
          <w:rFonts w:cs="FrankRuehl"/>
          <w:sz w:val="24"/>
          <w:sz w:val="24"/>
          <w:szCs w:val="26"/>
          <w:rtl w:val="true"/>
        </w:rPr>
        <w:t>מהמאסר</w:t>
      </w:r>
      <w:r>
        <w:rPr>
          <w:rFonts w:cs="Times New Roman"/>
          <w:sz w:val="24"/>
          <w:sz w:val="24"/>
          <w:szCs w:val="26"/>
          <w:rtl w:val="true"/>
        </w:rPr>
        <w:t xml:space="preserve"> </w:t>
      </w:r>
      <w:r>
        <w:rPr>
          <w:rFonts w:cs="FrankRuehl"/>
          <w:sz w:val="24"/>
          <w:sz w:val="24"/>
          <w:szCs w:val="26"/>
          <w:rtl w:val="true"/>
        </w:rPr>
        <w:t>שנגזר</w:t>
      </w:r>
      <w:r>
        <w:rPr>
          <w:rFonts w:cs="Times New Roman"/>
          <w:sz w:val="24"/>
          <w:sz w:val="24"/>
          <w:szCs w:val="26"/>
          <w:rtl w:val="true"/>
        </w:rPr>
        <w:t xml:space="preserve"> </w:t>
      </w:r>
      <w:r>
        <w:rPr>
          <w:rFonts w:cs="FrankRuehl"/>
          <w:sz w:val="24"/>
          <w:sz w:val="24"/>
          <w:szCs w:val="26"/>
          <w:rtl w:val="true"/>
        </w:rPr>
        <w:t>עליו</w:t>
      </w:r>
      <w:r>
        <w:rPr>
          <w:rFonts w:cs="FrankRuehl"/>
          <w:sz w:val="24"/>
          <w:szCs w:val="26"/>
          <w:rtl w:val="true"/>
        </w:rPr>
        <w:t xml:space="preserve">, </w:t>
      </w:r>
      <w:r>
        <w:rPr>
          <w:rFonts w:cs="FrankRuehl"/>
          <w:sz w:val="24"/>
          <w:sz w:val="24"/>
          <w:szCs w:val="26"/>
          <w:rtl w:val="true"/>
        </w:rPr>
        <w:t>ובנוסף</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חירותו</w:t>
      </w:r>
      <w:r>
        <w:rPr>
          <w:rFonts w:cs="Times New Roman"/>
          <w:sz w:val="24"/>
          <w:sz w:val="24"/>
          <w:szCs w:val="26"/>
          <w:rtl w:val="true"/>
        </w:rPr>
        <w:t xml:space="preserve"> </w:t>
      </w:r>
      <w:r>
        <w:rPr>
          <w:rFonts w:cs="FrankRuehl"/>
          <w:sz w:val="24"/>
          <w:sz w:val="24"/>
          <w:szCs w:val="26"/>
          <w:rtl w:val="true"/>
        </w:rPr>
        <w:t>הוגבלה</w:t>
      </w:r>
      <w:r>
        <w:rPr>
          <w:rFonts w:cs="Times New Roman"/>
          <w:sz w:val="24"/>
          <w:sz w:val="24"/>
          <w:szCs w:val="26"/>
          <w:rtl w:val="true"/>
        </w:rPr>
        <w:t xml:space="preserve"> </w:t>
      </w:r>
      <w:r>
        <w:rPr>
          <w:rFonts w:cs="FrankRuehl"/>
          <w:sz w:val="24"/>
          <w:sz w:val="24"/>
          <w:szCs w:val="26"/>
          <w:rtl w:val="true"/>
        </w:rPr>
        <w:t>למשך</w:t>
      </w:r>
      <w:r>
        <w:rPr>
          <w:rFonts w:cs="Times New Roman"/>
          <w:sz w:val="24"/>
          <w:sz w:val="24"/>
          <w:szCs w:val="26"/>
          <w:rtl w:val="true"/>
        </w:rPr>
        <w:t xml:space="preserve"> </w:t>
      </w:r>
      <w:r>
        <w:rPr>
          <w:rFonts w:cs="FrankRuehl"/>
          <w:sz w:val="24"/>
          <w:sz w:val="24"/>
          <w:szCs w:val="26"/>
          <w:rtl w:val="true"/>
        </w:rPr>
        <w:t>תקופה</w:t>
      </w:r>
      <w:r>
        <w:rPr>
          <w:rFonts w:cs="Times New Roman"/>
          <w:sz w:val="24"/>
          <w:sz w:val="24"/>
          <w:szCs w:val="26"/>
          <w:rtl w:val="true"/>
        </w:rPr>
        <w:t xml:space="preserve"> </w:t>
      </w:r>
      <w:r>
        <w:rPr>
          <w:rFonts w:cs="FrankRuehl"/>
          <w:sz w:val="24"/>
          <w:sz w:val="24"/>
          <w:szCs w:val="26"/>
          <w:rtl w:val="true"/>
        </w:rPr>
        <w:t>ממושכת</w:t>
      </w:r>
      <w:r>
        <w:rPr>
          <w:rFonts w:cs="Times New Roman"/>
          <w:sz w:val="24"/>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בשהותו</w:t>
      </w:r>
      <w:r>
        <w:rPr>
          <w:rFonts w:cs="Times New Roman"/>
          <w:sz w:val="24"/>
          <w:sz w:val="24"/>
          <w:szCs w:val="26"/>
          <w:rtl w:val="true"/>
        </w:rPr>
        <w:t xml:space="preserve"> </w:t>
      </w:r>
      <w:r>
        <w:rPr>
          <w:rFonts w:cs="FrankRuehl"/>
          <w:sz w:val="24"/>
          <w:sz w:val="24"/>
          <w:szCs w:val="26"/>
          <w:rtl w:val="true"/>
        </w:rPr>
        <w:t>במעצר</w:t>
      </w:r>
      <w:r>
        <w:rPr>
          <w:rFonts w:cs="Times New Roman"/>
          <w:sz w:val="24"/>
          <w:sz w:val="24"/>
          <w:szCs w:val="26"/>
          <w:rtl w:val="true"/>
        </w:rPr>
        <w:t xml:space="preserve"> </w:t>
      </w:r>
      <w:r>
        <w:rPr>
          <w:rFonts w:cs="FrankRuehl"/>
          <w:sz w:val="24"/>
          <w:sz w:val="24"/>
          <w:szCs w:val="26"/>
          <w:rtl w:val="true"/>
        </w:rPr>
        <w:t>בפיקוח</w:t>
      </w:r>
      <w:r>
        <w:rPr>
          <w:rFonts w:cs="Times New Roman"/>
          <w:sz w:val="24"/>
          <w:sz w:val="24"/>
          <w:szCs w:val="26"/>
          <w:rtl w:val="true"/>
        </w:rPr>
        <w:t xml:space="preserve"> </w:t>
      </w:r>
      <w:r>
        <w:rPr>
          <w:rFonts w:cs="FrankRuehl"/>
          <w:sz w:val="24"/>
          <w:sz w:val="24"/>
          <w:szCs w:val="26"/>
          <w:rtl w:val="true"/>
        </w:rPr>
        <w:t>אלקטרוני</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העניין</w:t>
      </w:r>
      <w:r>
        <w:rPr>
          <w:rFonts w:cs="FrankRuehl"/>
          <w:sz w:val="24"/>
          <w:szCs w:val="26"/>
          <w:rtl w:val="true"/>
        </w:rPr>
        <w:t xml:space="preserve">, </w:t>
      </w:r>
      <w:r>
        <w:rPr>
          <w:rFonts w:cs="FrankRuehl"/>
          <w:sz w:val="24"/>
          <w:sz w:val="24"/>
          <w:szCs w:val="26"/>
          <w:rtl w:val="true"/>
        </w:rPr>
        <w:t>מידות</w:t>
      </w:r>
      <w:r>
        <w:rPr>
          <w:rFonts w:cs="Times New Roman"/>
          <w:sz w:val="24"/>
          <w:sz w:val="24"/>
          <w:szCs w:val="26"/>
          <w:rtl w:val="true"/>
        </w:rPr>
        <w:t xml:space="preserve"> </w:t>
      </w:r>
      <w:r>
        <w:rPr>
          <w:rFonts w:cs="FrankRuehl"/>
          <w:sz w:val="24"/>
          <w:sz w:val="24"/>
          <w:szCs w:val="26"/>
          <w:rtl w:val="true"/>
        </w:rPr>
        <w:t>ההלימה</w:t>
      </w:r>
      <w:r>
        <w:rPr>
          <w:rFonts w:cs="Times New Roman"/>
          <w:sz w:val="24"/>
          <w:sz w:val="24"/>
          <w:szCs w:val="26"/>
          <w:rtl w:val="true"/>
        </w:rPr>
        <w:t xml:space="preserve"> </w:t>
      </w:r>
      <w:r>
        <w:rPr>
          <w:rFonts w:cs="FrankRuehl"/>
          <w:sz w:val="24"/>
          <w:sz w:val="24"/>
          <w:szCs w:val="26"/>
          <w:rtl w:val="true"/>
        </w:rPr>
        <w:t>וההרתעה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יצאו</w:t>
      </w:r>
      <w:r>
        <w:rPr>
          <w:rFonts w:cs="Times New Roman"/>
          <w:sz w:val="24"/>
          <w:sz w:val="24"/>
          <w:szCs w:val="26"/>
          <w:rtl w:val="true"/>
        </w:rPr>
        <w:t xml:space="preserve"> </w:t>
      </w:r>
      <w:r>
        <w:rPr>
          <w:rFonts w:cs="FrankRuehl"/>
          <w:sz w:val="24"/>
          <w:sz w:val="24"/>
          <w:szCs w:val="26"/>
          <w:rtl w:val="true"/>
        </w:rPr>
        <w:t>חסרות</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עונשו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יועמד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תקופת</w:t>
      </w:r>
      <w:r>
        <w:rPr>
          <w:rFonts w:cs="Times New Roman"/>
          <w:sz w:val="24"/>
          <w:sz w:val="24"/>
          <w:szCs w:val="26"/>
          <w:rtl w:val="true"/>
        </w:rPr>
        <w:t xml:space="preserve"> </w:t>
      </w:r>
      <w:r>
        <w:rPr>
          <w:rFonts w:cs="FrankRuehl"/>
          <w:sz w:val="24"/>
          <w:sz w:val="24"/>
          <w:szCs w:val="26"/>
          <w:rtl w:val="true"/>
        </w:rPr>
        <w:t>המעצר</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נתון</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ההליכים</w:t>
      </w:r>
      <w:r>
        <w:rPr>
          <w:rFonts w:cs="Times New Roman"/>
          <w:sz w:val="24"/>
          <w:sz w:val="24"/>
          <w:szCs w:val="26"/>
          <w:rtl w:val="true"/>
        </w:rPr>
        <w:t xml:space="preserve"> </w:t>
      </w:r>
      <w:r>
        <w:rPr>
          <w:rFonts w:cs="FrankRuehl"/>
          <w:sz w:val="24"/>
          <w:sz w:val="24"/>
          <w:szCs w:val="26"/>
          <w:rtl w:val="true"/>
        </w:rPr>
        <w:t>בתיק</w:t>
      </w:r>
      <w:r>
        <w:rPr>
          <w:rFonts w:cs="FrankRuehl"/>
          <w:sz w:val="24"/>
          <w:szCs w:val="26"/>
          <w:rtl w:val="true"/>
        </w:rPr>
        <w:t xml:space="preserve">. </w:t>
      </w:r>
      <w:r>
        <w:rPr>
          <w:rFonts w:cs="FrankRuehl"/>
          <w:sz w:val="24"/>
          <w:sz w:val="24"/>
          <w:szCs w:val="26"/>
          <w:rtl w:val="true"/>
        </w:rPr>
        <w:t>לפיכך</w:t>
      </w:r>
      <w:r>
        <w:rPr>
          <w:rFonts w:cs="FrankRuehl"/>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יופחת</w:t>
      </w:r>
      <w:r>
        <w:rPr>
          <w:rFonts w:cs="Times New Roman"/>
          <w:sz w:val="24"/>
          <w:sz w:val="24"/>
          <w:szCs w:val="26"/>
          <w:rtl w:val="true"/>
        </w:rPr>
        <w:t xml:space="preserve"> </w:t>
      </w:r>
      <w:r>
        <w:rPr>
          <w:rFonts w:cs="FrankRuehl"/>
          <w:sz w:val="24"/>
          <w:sz w:val="24"/>
          <w:szCs w:val="26"/>
          <w:rtl w:val="true"/>
        </w:rPr>
        <w:t>ויעמוד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מניין</w:t>
      </w:r>
      <w:r>
        <w:rPr>
          <w:rFonts w:cs="Times New Roman"/>
          <w:sz w:val="24"/>
          <w:sz w:val="24"/>
          <w:szCs w:val="26"/>
          <w:rtl w:val="true"/>
        </w:rPr>
        <w:t xml:space="preserve"> </w:t>
      </w:r>
      <w:r>
        <w:rPr>
          <w:rFonts w:cs="FrankRuehl"/>
          <w:sz w:val="24"/>
          <w:sz w:val="24"/>
          <w:szCs w:val="26"/>
          <w:rtl w:val="true"/>
        </w:rPr>
        <w:t>הימים</w:t>
      </w:r>
      <w:r>
        <w:rPr>
          <w:rFonts w:cs="Times New Roman"/>
          <w:sz w:val="24"/>
          <w:sz w:val="24"/>
          <w:szCs w:val="26"/>
          <w:rtl w:val="true"/>
        </w:rPr>
        <w:t xml:space="preserve"> </w:t>
      </w:r>
      <w:r>
        <w:rPr>
          <w:rFonts w:cs="FrankRuehl"/>
          <w:sz w:val="24"/>
          <w:sz w:val="24"/>
          <w:szCs w:val="26"/>
          <w:rtl w:val="true"/>
        </w:rPr>
        <w:t>שריצה</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במעצר</w:t>
      </w:r>
      <w:r>
        <w:rPr>
          <w:rFonts w:cs="FrankRuehl"/>
          <w:sz w:val="24"/>
          <w:szCs w:val="26"/>
          <w:rtl w:val="true"/>
        </w:rPr>
        <w:t>.</w:t>
      </w:r>
      <w:bookmarkStart w:id="9" w:name="ABSTRACT_END"/>
      <w:bookmarkEnd w:id="9"/>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spacing w:lineRule="auto" w:line="240"/>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p>
            <w:pPr>
              <w:pStyle w:val="DocumentHead"/>
              <w:spacing w:lineRule="auto" w:line="240"/>
              <w:ind w:end="0"/>
              <w:jc w:val="center"/>
              <w:rPr/>
            </w:pPr>
            <w:r>
              <w:rPr>
                <w:rtl w:val="true"/>
              </w:rPr>
            </w:r>
          </w:p>
        </w:tc>
      </w:tr>
    </w:tbl>
    <w:p>
      <w:pPr>
        <w:pStyle w:val="Ruller41"/>
        <w:spacing w:lineRule="auto" w:line="240"/>
        <w:ind w:end="0"/>
        <w:jc w:val="both"/>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מרכז</w:t>
      </w:r>
      <w:r>
        <w:rPr>
          <w:rtl w:val="true"/>
        </w:rPr>
        <w:t>-</w:t>
      </w:r>
      <w:r>
        <w:rPr>
          <w:rtl w:val="true"/>
        </w:rPr>
        <w:t>לוד</w:t>
      </w:r>
      <w:r>
        <w:rPr>
          <w:rFonts w:eastAsia="Arial TUR;Arial" w:cs="Arial TUR;Arial"/>
          <w:rtl w:val="true"/>
        </w:rPr>
        <w:t xml:space="preserve"> </w:t>
      </w:r>
      <w:r>
        <w:rPr>
          <w:rtl w:val="true"/>
        </w:rPr>
        <w:t>(</w:t>
      </w:r>
      <w:r>
        <w:rPr>
          <w:rtl w:val="true"/>
        </w:rPr>
        <w:t>כב</w:t>
      </w:r>
      <w:r>
        <w:rPr>
          <w:rtl w:val="true"/>
        </w:rPr>
        <w:t xml:space="preserve">' </w:t>
      </w:r>
      <w:r>
        <w:rPr>
          <w:rtl w:val="true"/>
        </w:rPr>
        <w:t>סגנית</w:t>
      </w:r>
      <w:r>
        <w:rPr>
          <w:rFonts w:eastAsia="Arial TUR;Arial" w:cs="Arial TUR;Arial"/>
          <w:rtl w:val="true"/>
        </w:rPr>
        <w:t xml:space="preserve"> </w:t>
      </w:r>
      <w:r>
        <w:rPr>
          <w:rtl w:val="true"/>
        </w:rPr>
        <w:t>הנשיא</w:t>
      </w:r>
      <w:r>
        <w:rPr>
          <w:rFonts w:eastAsia="Arial TUR;Arial" w:cs="Arial TUR;Arial"/>
          <w:rtl w:val="true"/>
        </w:rPr>
        <w:t xml:space="preserve"> </w:t>
      </w:r>
      <w:r>
        <w:rPr>
          <w:rFonts w:ascii="Century" w:hAnsi="Century" w:cs="Miriam"/>
          <w:b/>
          <w:b/>
          <w:spacing w:val="0"/>
          <w:szCs w:val="24"/>
          <w:rtl w:val="true"/>
        </w:rPr>
        <w:t>ו</w:t>
      </w:r>
      <w:r>
        <w:rPr>
          <w:rFonts w:cs="Miriam" w:ascii="Century" w:hAnsi="Century"/>
          <w:b/>
          <w:spacing w:val="0"/>
          <w:szCs w:val="24"/>
          <w:rtl w:val="true"/>
        </w:rPr>
        <w:t xml:space="preserve">' </w:t>
      </w:r>
      <w:r>
        <w:rPr>
          <w:rFonts w:ascii="Century" w:hAnsi="Century" w:cs="Miriam"/>
          <w:b/>
          <w:b/>
          <w:spacing w:val="0"/>
          <w:szCs w:val="24"/>
          <w:rtl w:val="true"/>
        </w:rPr>
        <w:t>מרוז</w:t>
      </w:r>
      <w:r>
        <w:rPr>
          <w:rtl w:val="true"/>
        </w:rPr>
        <w:t xml:space="preserve">) </w:t>
      </w:r>
      <w:r>
        <w:rPr>
          <w:rtl w:val="true"/>
        </w:rPr>
        <w:t>ב</w:t>
      </w:r>
      <w:hyperlink r:id="rId2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44877-06-13</w:t>
        </w:r>
      </w:hyperlink>
      <w:r>
        <w:rPr>
          <w:color w:val="0000FF"/>
          <w:u w:val="single"/>
          <w:rtl w:val="true"/>
        </w:rPr>
        <w:t xml:space="preserve"> </w:t>
      </w:r>
      <w:r>
        <w:rPr>
          <w:color w:val="0000FF"/>
          <w:u w:val="single"/>
          <w:rtl w:val="true"/>
        </w:rPr>
        <w:t>[</w:t>
      </w:r>
      <w:r>
        <w:rPr>
          <w:color w:val="0000FF"/>
          <w:u w:val="single"/>
          <w:rtl w:val="true"/>
        </w:rPr>
        <w:t>פורסם</w:t>
      </w:r>
      <w:r>
        <w:rPr>
          <w:rFonts w:eastAsia="Arial TUR;Arial" w:cs="Arial TUR;Arial"/>
          <w:color w:val="0000FF"/>
          <w:u w:val="single"/>
          <w:rtl w:val="true"/>
        </w:rPr>
        <w:t xml:space="preserve"> </w:t>
      </w:r>
      <w:r>
        <w:rPr>
          <w:color w:val="0000FF"/>
          <w:u w:val="single"/>
          <w:rtl w:val="true"/>
        </w:rPr>
        <w:t>בנבו</w:t>
      </w:r>
      <w:r>
        <w:rPr>
          <w:color w:val="0000FF"/>
          <w:u w:val="single"/>
          <w:rtl w:val="true"/>
        </w:rPr>
        <w:t>]</w:t>
      </w:r>
      <w:r>
        <w:rPr>
          <w:rtl w:val="true"/>
        </w:rPr>
        <w:t xml:space="preserve">, </w:t>
      </w:r>
      <w:r>
        <w:rPr>
          <w:rtl w:val="true"/>
        </w:rPr>
        <w:t>וכן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הכרזתו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כסוחר</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חילוט</w:t>
      </w:r>
      <w:r>
        <w:rPr>
          <w:rFonts w:eastAsia="Arial TUR;Arial" w:cs="Arial TUR;Arial"/>
          <w:rtl w:val="true"/>
        </w:rPr>
        <w:t xml:space="preserve"> </w:t>
      </w:r>
      <w:r>
        <w:rPr>
          <w:rtl w:val="true"/>
        </w:rPr>
        <w:t>רכושו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כללי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tabs>
          <w:tab w:val="clear" w:pos="720"/>
          <w:tab w:val="left" w:pos="907" w:leader="none"/>
        </w:tabs>
        <w:ind w:hanging="0" w:start="0" w:end="0"/>
        <w:jc w:val="both"/>
        <w:rPr/>
      </w:pPr>
      <w:r>
        <w:rPr>
          <w:rtl w:val="true"/>
        </w:rPr>
        <w:t xml:space="preserve">ביום </w:t>
      </w:r>
      <w:r>
        <w:rPr/>
        <w:t>15.10.2018</w:t>
      </w:r>
      <w:r>
        <w:rPr>
          <w:rtl w:val="true"/>
        </w:rPr>
        <w:t xml:space="preserve"> </w:t>
      </w:r>
      <w:r>
        <w:rPr>
          <w:rtl w:val="true"/>
        </w:rPr>
        <w:t>הורשע המערער</w:t>
      </w:r>
      <w:r>
        <w:rPr>
          <w:rtl w:val="true"/>
        </w:rPr>
        <w:t xml:space="preserve">, </w:t>
      </w:r>
      <w:r>
        <w:rPr>
          <w:rtl w:val="true"/>
        </w:rPr>
        <w:t>בהכרעת דין שניתנה לאחר שמיעת ראיות</w:t>
      </w:r>
      <w:r>
        <w:rPr>
          <w:rtl w:val="true"/>
        </w:rPr>
        <w:t xml:space="preserve">, </w:t>
      </w:r>
      <w:r>
        <w:rPr>
          <w:rtl w:val="true"/>
        </w:rPr>
        <w:t>בעבירות נשק</w:t>
      </w:r>
      <w:r>
        <w:rPr>
          <w:rtl w:val="true"/>
        </w:rPr>
        <w:t xml:space="preserve">, </w:t>
      </w:r>
      <w:r>
        <w:rPr>
          <w:rtl w:val="true"/>
        </w:rPr>
        <w:t>ניסיון ייבוא סמים ועבירות סמים נוספות ואיומים</w:t>
      </w:r>
      <w:r>
        <w:rPr>
          <w:rtl w:val="true"/>
        </w:rPr>
        <w:t xml:space="preserve">. </w:t>
      </w:r>
      <w:r>
        <w:rPr>
          <w:rtl w:val="true"/>
        </w:rPr>
        <w:t>בשל כך</w:t>
      </w:r>
      <w:r>
        <w:rPr>
          <w:rtl w:val="true"/>
        </w:rPr>
        <w:t xml:space="preserve">, </w:t>
      </w:r>
      <w:r>
        <w:rPr>
          <w:rtl w:val="true"/>
        </w:rPr>
        <w:t xml:space="preserve">בגזר דין מיום </w:t>
      </w:r>
      <w:r>
        <w:rPr/>
        <w:t>8.1.2019</w:t>
      </w:r>
      <w:r>
        <w:rPr>
          <w:rtl w:val="true"/>
        </w:rPr>
        <w:t xml:space="preserve">, </w:t>
      </w:r>
      <w:r>
        <w:rPr>
          <w:rtl w:val="true"/>
        </w:rPr>
        <w:t xml:space="preserve">נגזרו על המערער </w:t>
      </w:r>
      <w:r>
        <w:rPr/>
        <w:t>66</w:t>
      </w:r>
      <w:r>
        <w:rPr>
          <w:rtl w:val="true"/>
        </w:rPr>
        <w:t xml:space="preserve"> </w:t>
      </w:r>
      <w:r>
        <w:rPr>
          <w:rtl w:val="true"/>
        </w:rPr>
        <w:t>חודשי מאסר</w:t>
      </w:r>
      <w:r>
        <w:rPr>
          <w:rtl w:val="true"/>
        </w:rPr>
        <w:t xml:space="preserve">, </w:t>
      </w:r>
      <w:r>
        <w:rPr>
          <w:rtl w:val="true"/>
        </w:rPr>
        <w:t>בניכוי ימי מעצרו</w:t>
      </w:r>
      <w:r>
        <w:rPr>
          <w:rtl w:val="true"/>
        </w:rPr>
        <w:t xml:space="preserve">, </w:t>
      </w:r>
      <w:r>
        <w:rPr>
          <w:rtl w:val="true"/>
        </w:rPr>
        <w:t xml:space="preserve">מאסרים מותנים וקנס בסך </w:t>
      </w:r>
      <w:r>
        <w:rPr/>
        <w:t>50,000</w:t>
      </w:r>
      <w:r>
        <w:rPr>
          <w:rtl w:val="true"/>
        </w:rPr>
        <w:t xml:space="preserve"> </w:t>
      </w:r>
      <w:r>
        <w:rPr>
          <w:rtl w:val="true"/>
        </w:rPr>
        <w:t>ש</w:t>
      </w:r>
      <w:r>
        <w:rPr>
          <w:rtl w:val="true"/>
        </w:rPr>
        <w:t>"</w:t>
      </w:r>
      <w:r>
        <w:rPr>
          <w:rtl w:val="true"/>
        </w:rPr>
        <w:t>ח</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להשלמת התמונה יצוין כי המערער היה נתון במעצר תקופה ארוכה</w:t>
      </w:r>
      <w:r>
        <w:rPr>
          <w:rtl w:val="true"/>
        </w:rPr>
        <w:t xml:space="preserve">. </w:t>
      </w:r>
      <w:r>
        <w:rPr>
          <w:rtl w:val="true"/>
        </w:rPr>
        <w:t xml:space="preserve">צו המעצר כנגד המערער נחתם ביום </w:t>
      </w:r>
      <w:r>
        <w:rPr/>
        <w:t>20.5.2013</w:t>
      </w:r>
      <w:r>
        <w:rPr>
          <w:rtl w:val="true"/>
        </w:rPr>
        <w:t xml:space="preserve">, </w:t>
      </w:r>
      <w:r>
        <w:rPr>
          <w:rtl w:val="true"/>
        </w:rPr>
        <w:t xml:space="preserve">והוא הובא בפני בית משפט השלום לצורך הארכת מעצרו לראשונה ביום </w:t>
      </w:r>
      <w:r>
        <w:rPr/>
        <w:t>4.6.2013</w:t>
      </w:r>
      <w:r>
        <w:rPr>
          <w:rtl w:val="true"/>
        </w:rPr>
        <w:t xml:space="preserve">. </w:t>
      </w:r>
      <w:r>
        <w:rPr>
          <w:rtl w:val="true"/>
        </w:rPr>
        <w:t>בד בבד עם הגשת כתב האישום הגישה המשיבה בקשת מעצר עד תום ההליכים</w:t>
      </w:r>
      <w:r>
        <w:rPr>
          <w:rtl w:val="true"/>
        </w:rPr>
        <w:t xml:space="preserve">, </w:t>
      </w:r>
      <w:r>
        <w:rPr>
          <w:rtl w:val="true"/>
        </w:rPr>
        <w:t xml:space="preserve">והמערער נותר במעצר מאחורי סורג ובריח עד ליום </w:t>
      </w:r>
      <w:r>
        <w:rPr/>
        <w:t>27.4.2017</w:t>
      </w:r>
      <w:r>
        <w:rPr>
          <w:rtl w:val="true"/>
        </w:rPr>
        <w:t xml:space="preserve">, </w:t>
      </w:r>
      <w:r>
        <w:rPr>
          <w:rtl w:val="true"/>
        </w:rPr>
        <w:t>אז שוחרר למעצר בפיקוח אלקטרוני</w:t>
      </w:r>
      <w:r>
        <w:rPr>
          <w:rtl w:val="true"/>
        </w:rPr>
        <w:t xml:space="preserve">. </w:t>
      </w:r>
      <w:r>
        <w:rPr>
          <w:rtl w:val="true"/>
        </w:rPr>
        <w:t>יוער</w:t>
      </w:r>
      <w:r>
        <w:rPr>
          <w:rtl w:val="true"/>
        </w:rPr>
        <w:t xml:space="preserve">, </w:t>
      </w:r>
      <w:r>
        <w:rPr>
          <w:rtl w:val="true"/>
        </w:rPr>
        <w:t xml:space="preserve">כי ביום </w:t>
      </w:r>
      <w:r>
        <w:rPr/>
        <w:t>8.9.2019</w:t>
      </w:r>
      <w:r>
        <w:rPr>
          <w:rtl w:val="true"/>
        </w:rPr>
        <w:t xml:space="preserve"> </w:t>
      </w:r>
      <w:r>
        <w:rPr>
          <w:rtl w:val="true"/>
        </w:rPr>
        <w:t>הורה חברי</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r>
        <w:rPr>
          <w:rtl w:val="true"/>
        </w:rPr>
        <w:t>על עיכוב ביצוע גזר דינו של בית המשפט המחוזי עד להכרעה בערעור</w:t>
      </w:r>
      <w:r>
        <w:rPr>
          <w:rtl w:val="true"/>
        </w:rPr>
        <w:t xml:space="preserve">. </w:t>
      </w:r>
      <w:r>
        <w:rPr>
          <w:rtl w:val="true"/>
        </w:rPr>
        <w:t>זאת</w:t>
      </w:r>
      <w:r>
        <w:rPr>
          <w:rtl w:val="true"/>
        </w:rPr>
        <w:t xml:space="preserve">, </w:t>
      </w:r>
      <w:r>
        <w:rPr>
          <w:rtl w:val="true"/>
        </w:rPr>
        <w:t>לאור העובדה שבניכוי תקופת מעצרו נותרו למשיב כ</w:t>
      </w:r>
      <w:r>
        <w:rPr>
          <w:rtl w:val="true"/>
        </w:rPr>
        <w:t>-</w:t>
      </w:r>
      <w:r>
        <w:rPr/>
        <w:t>18</w:t>
      </w:r>
      <w:r>
        <w:rPr>
          <w:rtl w:val="true"/>
        </w:rPr>
        <w:t xml:space="preserve"> </w:t>
      </w:r>
      <w:r>
        <w:rPr>
          <w:rtl w:val="true"/>
        </w:rPr>
        <w:t>חודשי מאסר לריצוי בפועל בלבד</w:t>
      </w:r>
      <w:r>
        <w:rPr>
          <w:rtl w:val="true"/>
        </w:rPr>
        <w:t xml:space="preserve">, </w:t>
      </w:r>
      <w:r>
        <w:rPr>
          <w:rtl w:val="true"/>
        </w:rPr>
        <w:t>ובשים לב לשהייתו במעצר מאחורי סורג ובריח לתקופה חסרת תקדים כמעט</w:t>
      </w:r>
      <w:r>
        <w:rPr>
          <w:rtl w:val="true"/>
        </w:rPr>
        <w:t xml:space="preserve">, </w:t>
      </w:r>
      <w:r>
        <w:rPr>
          <w:rtl w:val="true"/>
        </w:rPr>
        <w:t>שלאחריה שוחרר תחת תנאים מגבילים למשך תקופה ממושכת</w:t>
      </w:r>
      <w:r>
        <w:rPr>
          <w:rtl w:val="true"/>
        </w:rPr>
        <w:t>.</w:t>
      </w:r>
    </w:p>
    <w:p>
      <w:pPr>
        <w:pStyle w:val="Ruller41"/>
        <w:ind w:end="0"/>
        <w:jc w:val="both"/>
        <w:rPr/>
      </w:pPr>
      <w:r>
        <w:rPr>
          <w:rtl w:val="true"/>
        </w:rPr>
      </w:r>
    </w:p>
    <w:p>
      <w:pPr>
        <w:pStyle w:val="Ruller41"/>
        <w:ind w:end="0"/>
        <w:jc w:val="both"/>
        <w:rPr/>
      </w:pPr>
      <w:r>
        <w:rPr>
          <w:rtl w:val="true"/>
        </w:rPr>
        <w:tab/>
      </w:r>
      <w:r>
        <w:rPr>
          <w:rtl w:val="true"/>
        </w:rPr>
        <w:t>כמו</w:t>
      </w:r>
      <w:r>
        <w:rPr>
          <w:rFonts w:eastAsia="Arial TUR;Arial" w:cs="Arial TUR;Arial"/>
          <w:rtl w:val="true"/>
        </w:rPr>
        <w:t xml:space="preserve"> </w:t>
      </w:r>
      <w:r>
        <w:rPr>
          <w:rtl w:val="true"/>
        </w:rPr>
        <w:t>כן</w:t>
      </w:r>
      <w:r>
        <w:rPr>
          <w:rtl w:val="true"/>
        </w:rPr>
        <w:t xml:space="preserve">, </w:t>
      </w:r>
      <w:r>
        <w:rPr>
          <w:rtl w:val="true"/>
        </w:rPr>
        <w:t>ביום</w:t>
      </w:r>
      <w:r>
        <w:rPr>
          <w:rFonts w:eastAsia="Arial TUR;Arial" w:cs="Arial TUR;Arial"/>
          <w:rtl w:val="true"/>
        </w:rPr>
        <w:t xml:space="preserve"> </w:t>
      </w:r>
      <w:r>
        <w:rPr/>
        <w:t>27.4.2019</w:t>
      </w:r>
      <w:r>
        <w:rPr>
          <w:rtl w:val="true"/>
        </w:rPr>
        <w:t xml:space="preserve"> </w:t>
      </w:r>
      <w:r>
        <w:rPr>
          <w:rtl w:val="true"/>
        </w:rPr>
        <w:t>הכריז</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כעל</w:t>
      </w:r>
      <w:r>
        <w:rPr>
          <w:rFonts w:eastAsia="Arial TUR;Arial" w:cs="Arial TUR;Arial"/>
          <w:rtl w:val="true"/>
        </w:rPr>
        <w:t xml:space="preserve"> </w:t>
      </w:r>
      <w:r>
        <w:rPr>
          <w:rtl w:val="true"/>
        </w:rPr>
        <w:t>סוחר</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לצורכי</w:t>
      </w:r>
      <w:r>
        <w:rPr>
          <w:rFonts w:eastAsia="Arial TUR;Arial" w:cs="Arial TUR;Arial"/>
          <w:rtl w:val="true"/>
        </w:rPr>
        <w:t xml:space="preserve"> </w:t>
      </w:r>
      <w:r>
        <w:rPr>
          <w:rtl w:val="true"/>
        </w:rPr>
        <w:t>חילוט</w:t>
      </w:r>
      <w:r>
        <w:rPr>
          <w:rtl w:val="true"/>
        </w:rPr>
        <w:t xml:space="preserve">, </w:t>
      </w:r>
      <w:r>
        <w:rPr>
          <w:rtl w:val="true"/>
        </w:rPr>
        <w:t>ובהמשך</w:t>
      </w:r>
      <w:r>
        <w:rPr>
          <w:rtl w:val="true"/>
        </w:rPr>
        <w:t xml:space="preserve">, </w:t>
      </w:r>
      <w:r>
        <w:rPr>
          <w:rtl w:val="true"/>
        </w:rPr>
        <w:t>ביום</w:t>
      </w:r>
      <w:r>
        <w:rPr>
          <w:rFonts w:eastAsia="Arial TUR;Arial" w:cs="Arial TUR;Arial"/>
          <w:rtl w:val="true"/>
        </w:rPr>
        <w:t xml:space="preserve"> </w:t>
      </w:r>
      <w:r>
        <w:rPr/>
        <w:t>3.5.2019</w:t>
      </w:r>
      <w:r>
        <w:rPr>
          <w:rtl w:val="true"/>
        </w:rPr>
        <w:t xml:space="preserve"> </w:t>
      </w:r>
      <w:r>
        <w:rPr>
          <w:rtl w:val="true"/>
        </w:rPr>
        <w:t>הורה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חילוט</w:t>
      </w:r>
      <w:r>
        <w:rPr>
          <w:rFonts w:eastAsia="Arial TUR;Arial" w:cs="Arial TUR;Arial"/>
          <w:rtl w:val="true"/>
        </w:rPr>
        <w:t xml:space="preserve"> </w:t>
      </w:r>
      <w:r>
        <w:rPr>
          <w:rtl w:val="true"/>
        </w:rPr>
        <w:t>שלושה</w:t>
      </w:r>
      <w:r>
        <w:rPr>
          <w:rFonts w:eastAsia="Arial TUR;Arial" w:cs="Arial TUR;Arial"/>
          <w:rtl w:val="true"/>
        </w:rPr>
        <w:t xml:space="preserve"> </w:t>
      </w:r>
      <w:r>
        <w:rPr>
          <w:rtl w:val="true"/>
        </w:rPr>
        <w:t>נכסי</w:t>
      </w:r>
      <w:r>
        <w:rPr>
          <w:rFonts w:eastAsia="Arial TUR;Arial" w:cs="Arial TUR;Arial"/>
          <w:rtl w:val="true"/>
        </w:rPr>
        <w:t xml:space="preserve"> </w:t>
      </w:r>
      <w:r>
        <w:rPr>
          <w:rtl w:val="true"/>
        </w:rPr>
        <w:t>מקרקעין</w:t>
      </w:r>
      <w:r>
        <w:rPr>
          <w:rtl w:val="true"/>
        </w:rPr>
        <w:t xml:space="preserve">, </w:t>
      </w:r>
      <w:r>
        <w:rPr>
          <w:rtl w:val="true"/>
        </w:rPr>
        <w:t>חשבון</w:t>
      </w:r>
      <w:r>
        <w:rPr>
          <w:rFonts w:eastAsia="Arial TUR;Arial" w:cs="Arial TUR;Arial"/>
          <w:rtl w:val="true"/>
        </w:rPr>
        <w:t xml:space="preserve"> </w:t>
      </w:r>
      <w:r>
        <w:rPr>
          <w:rtl w:val="true"/>
        </w:rPr>
        <w:t>בנק</w:t>
      </w:r>
      <w:r>
        <w:rPr>
          <w:rFonts w:eastAsia="Arial TUR;Arial" w:cs="Arial TUR;Arial"/>
          <w:rtl w:val="true"/>
        </w:rPr>
        <w:t xml:space="preserve"> </w:t>
      </w:r>
      <w:r>
        <w:rPr>
          <w:rtl w:val="true"/>
        </w:rPr>
        <w:t>ובו</w:t>
      </w:r>
      <w:r>
        <w:rPr>
          <w:rFonts w:eastAsia="Arial TUR;Arial" w:cs="Arial TUR;Arial"/>
          <w:rtl w:val="true"/>
        </w:rPr>
        <w:t xml:space="preserve"> </w:t>
      </w:r>
      <w:r>
        <w:rPr/>
        <w:t>71,058</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מזומן</w:t>
      </w:r>
      <w:r>
        <w:rPr>
          <w:rFonts w:eastAsia="Arial TUR;Arial" w:cs="Arial TUR;Arial"/>
          <w:rtl w:val="true"/>
        </w:rPr>
        <w:t xml:space="preserve"> </w:t>
      </w:r>
      <w:r>
        <w:rPr>
          <w:rtl w:val="true"/>
        </w:rPr>
        <w:t>בסך</w:t>
      </w:r>
      <w:r>
        <w:rPr>
          <w:rFonts w:eastAsia="Arial TUR;Arial" w:cs="Arial TUR;Arial"/>
          <w:rtl w:val="true"/>
        </w:rPr>
        <w:t xml:space="preserve"> </w:t>
      </w:r>
      <w:r>
        <w:rPr/>
        <w:t>2,870</w:t>
      </w:r>
      <w:r>
        <w:rPr>
          <w:rtl w:val="true"/>
        </w:rPr>
        <w:t xml:space="preserve"> </w:t>
      </w:r>
      <w:r>
        <w:rPr>
          <w:rtl w:val="true"/>
        </w:rPr>
        <w:t>ש</w:t>
      </w:r>
      <w:r>
        <w:rPr>
          <w:rtl w:val="true"/>
        </w:rPr>
        <w:t>"</w:t>
      </w:r>
      <w:r>
        <w:rPr>
          <w:rtl w:val="true"/>
        </w:rPr>
        <w:t>ח</w:t>
      </w:r>
      <w:r>
        <w:rPr>
          <w:rtl w:val="true"/>
        </w:rPr>
        <w:t xml:space="preserve">, </w:t>
      </w:r>
      <w:r>
        <w:rPr/>
        <w:t>2,950</w:t>
      </w:r>
      <w:r>
        <w:rPr>
          <w:rtl w:val="true"/>
        </w:rPr>
        <w:t xml:space="preserve"> </w:t>
      </w:r>
      <w:r>
        <w:rPr>
          <w:rtl w:val="true"/>
        </w:rPr>
        <w:t>דולר</w:t>
      </w:r>
      <w:r>
        <w:rPr>
          <w:rFonts w:eastAsia="Arial TUR;Arial" w:cs="Arial TUR;Arial"/>
          <w:rtl w:val="true"/>
        </w:rPr>
        <w:t xml:space="preserve"> </w:t>
      </w:r>
      <w:r>
        <w:rPr>
          <w:rtl w:val="true"/>
        </w:rPr>
        <w:t>אמריקני</w:t>
      </w:r>
      <w:r>
        <w:rPr>
          <w:rFonts w:eastAsia="Arial TUR;Arial" w:cs="Arial TUR;Arial"/>
          <w:rtl w:val="true"/>
        </w:rPr>
        <w:t xml:space="preserve"> </w:t>
      </w:r>
      <w:r>
        <w:rPr>
          <w:rtl w:val="true"/>
        </w:rPr>
        <w:t>ו</w:t>
      </w:r>
      <w:r>
        <w:rPr>
          <w:rtl w:val="true"/>
        </w:rPr>
        <w:t>-</w:t>
      </w:r>
      <w:r>
        <w:rPr/>
        <w:t>6,840</w:t>
      </w:r>
      <w:r>
        <w:rPr>
          <w:rtl w:val="true"/>
        </w:rPr>
        <w:t xml:space="preserve"> </w:t>
      </w:r>
      <w:r>
        <w:rPr>
          <w:rtl w:val="true"/>
        </w:rPr>
        <w:t>אירו</w:t>
      </w:r>
      <w:r>
        <w:rPr>
          <w:rFonts w:eastAsia="Arial TUR;Arial" w:cs="Arial TUR;Arial"/>
          <w:rtl w:val="true"/>
        </w:rPr>
        <w:t xml:space="preserve"> </w:t>
      </w:r>
      <w:r>
        <w:rPr>
          <w:rtl w:val="true"/>
        </w:rPr>
        <w:t>(</w:t>
      </w:r>
      <w:r>
        <w:rPr>
          <w:rtl w:val="true"/>
        </w:rPr>
        <w:t>ההחלטות</w:t>
      </w:r>
      <w:r>
        <w:rPr>
          <w:rFonts w:eastAsia="Arial TUR;Arial" w:cs="Arial TUR;Arial"/>
          <w:rtl w:val="true"/>
        </w:rPr>
        <w:t xml:space="preserve"> </w:t>
      </w:r>
      <w:r>
        <w:rPr>
          <w:rtl w:val="true"/>
        </w:rPr>
        <w:t>ניתנו</w:t>
      </w:r>
      <w:r>
        <w:rPr>
          <w:rFonts w:eastAsia="Arial TUR;Arial" w:cs="Arial TUR;Arial"/>
          <w:rtl w:val="true"/>
        </w:rPr>
        <w:t xml:space="preserve"> </w:t>
      </w:r>
      <w:r>
        <w:rPr>
          <w:rtl w:val="true"/>
        </w:rPr>
        <w:t>במסגרת</w:t>
      </w:r>
      <w:r>
        <w:rPr>
          <w:rFonts w:eastAsia="Arial TUR;Arial" w:cs="Arial TUR;Arial"/>
          <w:rtl w:val="true"/>
        </w:rPr>
        <w:t xml:space="preserve"> </w:t>
      </w:r>
      <w:hyperlink r:id="rId22">
        <w:r>
          <w:rPr>
            <w:rStyle w:val="Hyperlink"/>
            <w:color w:val="0000FF"/>
            <w:u w:val="single"/>
            <w:rtl w:val="true"/>
          </w:rPr>
          <w:t>צ</w:t>
        </w:r>
        <w:r>
          <w:rPr>
            <w:rStyle w:val="Hyperlink"/>
            <w:color w:val="0000FF"/>
            <w:u w:val="single"/>
            <w:rtl w:val="true"/>
          </w:rPr>
          <w:t>"</w:t>
        </w:r>
        <w:r>
          <w:rPr>
            <w:rStyle w:val="Hyperlink"/>
            <w:color w:val="0000FF"/>
            <w:u w:val="single"/>
            <w:rtl w:val="true"/>
          </w:rPr>
          <w:t>א</w:t>
        </w:r>
        <w:r>
          <w:rPr>
            <w:rStyle w:val="Hyperlink"/>
            <w:rFonts w:eastAsia="Arial TUR;Arial" w:cs="Arial TUR;Arial"/>
            <w:color w:val="0000FF"/>
            <w:u w:val="single"/>
            <w:rtl w:val="true"/>
          </w:rPr>
          <w:t xml:space="preserve"> </w:t>
        </w:r>
        <w:r>
          <w:rPr>
            <w:rStyle w:val="Hyperlink"/>
            <w:color w:val="0000FF"/>
            <w:u w:val="single"/>
          </w:rPr>
          <w:t>25366-08-19</w:t>
        </w:r>
      </w:hyperlink>
      <w:r>
        <w:rPr>
          <w:rtl w:val="true"/>
        </w:rPr>
        <w:t xml:space="preserve"> (</w:t>
      </w:r>
      <w:r>
        <w:rPr>
          <w:rtl w:val="true"/>
        </w:rPr>
        <w:t>להלן</w:t>
      </w:r>
      <w:r>
        <w:rPr>
          <w:rtl w:val="true"/>
        </w:rPr>
        <w:t xml:space="preserve">: </w:t>
      </w:r>
      <w:r>
        <w:rPr>
          <w:rFonts w:ascii="Century" w:hAnsi="Century" w:cs="Miriam"/>
          <w:b/>
          <w:b/>
          <w:spacing w:val="0"/>
          <w:szCs w:val="24"/>
          <w:rtl w:val="true"/>
        </w:rPr>
        <w:t>החלטות</w:t>
      </w:r>
      <w:r>
        <w:rPr>
          <w:rFonts w:ascii="Century" w:hAnsi="Century" w:eastAsia="Century" w:cs="Century"/>
          <w:b/>
          <w:b/>
          <w:spacing w:val="0"/>
          <w:szCs w:val="24"/>
          <w:rtl w:val="true"/>
        </w:rPr>
        <w:t xml:space="preserve"> </w:t>
      </w:r>
      <w:r>
        <w:rPr>
          <w:rFonts w:ascii="Century" w:hAnsi="Century" w:cs="Miriam"/>
          <w:b/>
          <w:b/>
          <w:spacing w:val="0"/>
          <w:szCs w:val="24"/>
          <w:rtl w:val="true"/>
        </w:rPr>
        <w:t>החילוט</w:t>
      </w:r>
      <w:r>
        <w:rPr>
          <w:rtl w:val="true"/>
        </w:rPr>
        <w:t xml:space="preserve">) </w:t>
      </w:r>
      <w:r>
        <w:rPr>
          <w:rtl w:val="true"/>
        </w:rPr>
        <w:t>[</w:t>
      </w:r>
      <w:r>
        <w:rPr>
          <w:rtl w:val="true"/>
        </w:rPr>
        <w:t>פורסם</w:t>
      </w:r>
      <w:r>
        <w:rPr>
          <w:rFonts w:eastAsia="Arial TUR;Arial" w:cs="Arial TUR;Arial"/>
          <w:rtl w:val="true"/>
        </w:rPr>
        <w:t xml:space="preserve"> </w:t>
      </w:r>
      <w:r>
        <w:rPr>
          <w:rtl w:val="true"/>
        </w:rPr>
        <w:t>בנבו</w:t>
      </w:r>
      <w:r>
        <w:rPr>
          <w:rtl w:val="true"/>
        </w:rPr>
        <w:t>]</w:t>
      </w:r>
      <w:r>
        <w:rPr>
          <w:rtl w:val="true"/>
        </w:rPr>
        <w:t xml:space="preserve">).  </w:t>
      </w:r>
    </w:p>
    <w:p>
      <w:pPr>
        <w:pStyle w:val="Ruller42"/>
        <w:ind w:end="0"/>
        <w:jc w:val="both"/>
        <w:rPr/>
      </w:pPr>
      <w:r>
        <w:rPr>
          <w:rtl w:val="true"/>
        </w:rPr>
      </w:r>
    </w:p>
    <w:p>
      <w:pPr>
        <w:pStyle w:val="Ruller41"/>
        <w:ind w:end="0"/>
        <w:jc w:val="both"/>
        <w:rPr/>
      </w:pPr>
      <w:r>
        <w:rPr>
          <w:rtl w:val="true"/>
        </w:rPr>
        <w:tab/>
      </w:r>
      <w:r>
        <w:rPr>
          <w:rtl w:val="true"/>
        </w:rPr>
        <w:t>הערעור</w:t>
      </w:r>
      <w:r>
        <w:rPr>
          <w:rFonts w:eastAsia="Arial TUR;Arial" w:cs="Arial TUR;Arial"/>
          <w:rtl w:val="true"/>
        </w:rPr>
        <w:t xml:space="preserve"> </w:t>
      </w:r>
      <w:r>
        <w:rPr>
          <w:rtl w:val="true"/>
        </w:rPr>
        <w:t>מופנה</w:t>
      </w:r>
      <w:r>
        <w:rPr>
          <w:rtl w:val="true"/>
        </w:rPr>
        <w:t xml:space="preserve">, </w:t>
      </w:r>
      <w:r>
        <w:rPr>
          <w:rtl w:val="true"/>
        </w:rPr>
        <w:t>כאמור</w:t>
      </w:r>
      <w:r>
        <w:rPr>
          <w:rtl w:val="true"/>
        </w:rPr>
        <w:t xml:space="preserve">, </w:t>
      </w:r>
      <w:r>
        <w:rPr>
          <w:rtl w:val="true"/>
        </w:rPr>
        <w:t>כלפי</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ולחילופין</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וכלפי</w:t>
      </w:r>
      <w:r>
        <w:rPr>
          <w:rFonts w:eastAsia="Arial TUR;Arial" w:cs="Arial TUR;Arial"/>
          <w:rtl w:val="true"/>
        </w:rPr>
        <w:t xml:space="preserve"> </w:t>
      </w:r>
      <w:r>
        <w:rPr>
          <w:rtl w:val="true"/>
        </w:rPr>
        <w:t>החלטות</w:t>
      </w:r>
      <w:r>
        <w:rPr>
          <w:rFonts w:eastAsia="Arial TUR;Arial" w:cs="Arial TUR;Arial"/>
          <w:rtl w:val="true"/>
        </w:rPr>
        <w:t xml:space="preserve"> </w:t>
      </w:r>
      <w:r>
        <w:rPr>
          <w:rtl w:val="true"/>
        </w:rPr>
        <w:t>החילוט</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רקע</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tabs>
          <w:tab w:val="clear" w:pos="720"/>
          <w:tab w:val="left" w:pos="907" w:leader="none"/>
        </w:tabs>
        <w:ind w:hanging="0" w:start="0" w:end="0"/>
        <w:jc w:val="both"/>
        <w:rPr/>
      </w:pPr>
      <w:r>
        <w:rPr>
          <w:rtl w:val="true"/>
        </w:rPr>
        <w:t xml:space="preserve">מקור הפרשה במבצע משטרתי שכונה </w:t>
      </w:r>
      <w:r>
        <w:rPr>
          <w:rtl w:val="true"/>
        </w:rPr>
        <w:t>"</w:t>
      </w:r>
      <w:r>
        <w:rPr>
          <w:rtl w:val="true"/>
        </w:rPr>
        <w:t>מבצע חוצה ישראל</w:t>
      </w:r>
      <w:r>
        <w:rPr>
          <w:rtl w:val="true"/>
        </w:rPr>
        <w:t>" (</w:t>
      </w:r>
      <w:r>
        <w:rPr>
          <w:rtl w:val="true"/>
        </w:rPr>
        <w:t>להלן</w:t>
      </w:r>
      <w:r>
        <w:rPr>
          <w:rtl w:val="true"/>
        </w:rPr>
        <w:t xml:space="preserve">: </w:t>
      </w:r>
      <w:r>
        <w:rPr>
          <w:rFonts w:ascii="Century" w:hAnsi="Century" w:cs="Miriam"/>
          <w:b/>
          <w:b/>
          <w:spacing w:val="0"/>
          <w:sz w:val="22"/>
          <w:sz w:val="22"/>
          <w:szCs w:val="24"/>
          <w:rtl w:val="true"/>
        </w:rPr>
        <w:t>המבצע</w:t>
      </w:r>
      <w:r>
        <w:rPr>
          <w:rtl w:val="true"/>
        </w:rPr>
        <w:t xml:space="preserve">). </w:t>
      </w:r>
      <w:r>
        <w:rPr>
          <w:rtl w:val="true"/>
        </w:rPr>
        <w:t>במסגרת המבצע</w:t>
      </w:r>
      <w:r>
        <w:rPr>
          <w:rtl w:val="true"/>
        </w:rPr>
        <w:t xml:space="preserve">, </w:t>
      </w:r>
      <w:r>
        <w:rPr>
          <w:rtl w:val="true"/>
        </w:rPr>
        <w:t>גייסה המשטרה כסוכן סמוי אסיר בשם שמעון ביטון</w:t>
      </w:r>
      <w:r>
        <w:rPr>
          <w:rtl w:val="true"/>
        </w:rPr>
        <w:t xml:space="preserve">, </w:t>
      </w:r>
      <w:r>
        <w:rPr>
          <w:rtl w:val="true"/>
        </w:rPr>
        <w:t>אשר ריצה במצטבר כ</w:t>
      </w:r>
      <w:r>
        <w:rPr>
          <w:rtl w:val="true"/>
        </w:rPr>
        <w:t>-</w:t>
      </w:r>
      <w:r>
        <w:rPr/>
        <w:t>32</w:t>
      </w:r>
      <w:r>
        <w:rPr>
          <w:rtl w:val="true"/>
        </w:rPr>
        <w:t xml:space="preserve"> </w:t>
      </w:r>
      <w:r>
        <w:rPr>
          <w:rtl w:val="true"/>
        </w:rPr>
        <w:t xml:space="preserve">שנות מאסר </w:t>
      </w:r>
      <w:r>
        <w:rPr>
          <w:rtl w:val="true"/>
        </w:rPr>
        <w:t>(</w:t>
      </w:r>
      <w:r>
        <w:rPr>
          <w:rtl w:val="true"/>
        </w:rPr>
        <w:t>להלן</w:t>
      </w:r>
      <w:r>
        <w:rPr>
          <w:rtl w:val="true"/>
        </w:rPr>
        <w:t xml:space="preserve">: </w:t>
      </w:r>
      <w:r>
        <w:rPr>
          <w:rFonts w:ascii="Century" w:hAnsi="Century" w:cs="Miriam"/>
          <w:b/>
          <w:b/>
          <w:spacing w:val="0"/>
          <w:sz w:val="22"/>
          <w:sz w:val="22"/>
          <w:szCs w:val="24"/>
          <w:rtl w:val="true"/>
        </w:rPr>
        <w:t>שמעון</w:t>
      </w:r>
      <w:r>
        <w:rPr>
          <w:rtl w:val="true"/>
        </w:rPr>
        <w:t xml:space="preserve">). </w:t>
      </w:r>
      <w:r>
        <w:rPr>
          <w:rtl w:val="true"/>
        </w:rPr>
        <w:t>מטרת גיוסו של שמעון הייתה הפללת יעדים עברייניים של המשטרה</w:t>
      </w:r>
      <w:r>
        <w:rPr>
          <w:rtl w:val="true"/>
        </w:rPr>
        <w:t xml:space="preserve">. </w:t>
      </w:r>
      <w:r>
        <w:rPr>
          <w:rtl w:val="true"/>
        </w:rPr>
        <w:t>שמעון גויס מבין כותלי הכלא</w:t>
      </w:r>
      <w:r>
        <w:rPr>
          <w:rtl w:val="true"/>
        </w:rPr>
        <w:t xml:space="preserve">, </w:t>
      </w:r>
      <w:r>
        <w:rPr>
          <w:rtl w:val="true"/>
        </w:rPr>
        <w:t>ובעבור שירותו כסוכן דאגה המשיבה לשחררו שחרור מוקדם</w:t>
      </w:r>
      <w:r>
        <w:rPr>
          <w:rtl w:val="true"/>
        </w:rPr>
        <w:t xml:space="preserve">, </w:t>
      </w:r>
      <w:r>
        <w:rPr>
          <w:rtl w:val="true"/>
        </w:rPr>
        <w:t>לתגמלו בכספים</w:t>
      </w:r>
      <w:r>
        <w:rPr>
          <w:rtl w:val="true"/>
        </w:rPr>
        <w:t xml:space="preserve">, </w:t>
      </w:r>
      <w:r>
        <w:rPr>
          <w:rtl w:val="true"/>
        </w:rPr>
        <w:t>דיור ומתן אמצעים</w:t>
      </w:r>
      <w:r>
        <w:rPr>
          <w:rtl w:val="true"/>
        </w:rPr>
        <w:t xml:space="preserve">, </w:t>
      </w:r>
      <w:r>
        <w:rPr>
          <w:rtl w:val="true"/>
        </w:rPr>
        <w:t>וכן לשלבו בתכנית להגנת עדים</w:t>
      </w:r>
      <w:r>
        <w:rPr>
          <w:rtl w:val="true"/>
        </w:rPr>
        <w:t xml:space="preserve">. </w:t>
      </w:r>
      <w:r>
        <w:rPr>
          <w:rtl w:val="true"/>
        </w:rPr>
        <w:t>יצוין</w:t>
      </w:r>
      <w:r>
        <w:rPr>
          <w:rtl w:val="true"/>
        </w:rPr>
        <w:t xml:space="preserve">, </w:t>
      </w:r>
      <w:r>
        <w:rPr>
          <w:rtl w:val="true"/>
        </w:rPr>
        <w:t>כי בין שמעון לבין המערער הייתה היכרות מוקדמת והיה זה שמעון שהציע לפנות אל המערער במסגרת הפעלתו כסוכן</w:t>
      </w:r>
      <w:r>
        <w:rPr>
          <w:rtl w:val="true"/>
        </w:rPr>
        <w:t xml:space="preserve">. </w:t>
      </w:r>
    </w:p>
    <w:p>
      <w:pPr>
        <w:pStyle w:val="Ruller41"/>
        <w:ind w:end="0"/>
        <w:jc w:val="both"/>
        <w:rPr/>
      </w:pPr>
      <w:r>
        <w:rPr>
          <w:rtl w:val="true"/>
        </w:rPr>
      </w:r>
    </w:p>
    <w:p>
      <w:pPr>
        <w:pStyle w:val="Ruller42"/>
        <w:ind w:end="0"/>
        <w:jc w:val="both"/>
        <w:rPr/>
      </w:pPr>
      <w:r>
        <w:rPr>
          <w:rtl w:val="true"/>
        </w:rPr>
        <w:tab/>
      </w:r>
      <w:r>
        <w:rPr>
          <w:rtl w:val="true"/>
        </w:rPr>
        <w:t>לצד שמעון</w:t>
      </w:r>
      <w:r>
        <w:rPr>
          <w:rtl w:val="true"/>
        </w:rPr>
        <w:t xml:space="preserve">, </w:t>
      </w:r>
      <w:r>
        <w:rPr>
          <w:rtl w:val="true"/>
        </w:rPr>
        <w:t>מונה שוטר המכונה יוסי לשמש גם הוא כסוכן סמוי</w:t>
      </w:r>
      <w:r>
        <w:rPr>
          <w:rtl w:val="true"/>
        </w:rPr>
        <w:t xml:space="preserve">. </w:t>
      </w:r>
      <w:r>
        <w:rPr>
          <w:rtl w:val="true"/>
        </w:rPr>
        <w:t>זאת</w:t>
      </w:r>
      <w:r>
        <w:rPr>
          <w:rtl w:val="true"/>
        </w:rPr>
        <w:t xml:space="preserve">, </w:t>
      </w:r>
      <w:r>
        <w:rPr>
          <w:rtl w:val="true"/>
        </w:rPr>
        <w:t>על מנת שיהווה גורם אשר ילווה את שמעון</w:t>
      </w:r>
      <w:r>
        <w:rPr>
          <w:rtl w:val="true"/>
        </w:rPr>
        <w:t xml:space="preserve">, </w:t>
      </w:r>
      <w:r>
        <w:rPr>
          <w:rtl w:val="true"/>
        </w:rPr>
        <w:t>ינכח במפגשיו עם עבריינים</w:t>
      </w:r>
      <w:r>
        <w:rPr>
          <w:rtl w:val="true"/>
        </w:rPr>
        <w:t xml:space="preserve">, </w:t>
      </w:r>
      <w:r>
        <w:rPr>
          <w:rtl w:val="true"/>
        </w:rPr>
        <w:t xml:space="preserve">ויבטיח את תקינות המבצע </w:t>
      </w:r>
      <w:r>
        <w:rPr>
          <w:rtl w:val="true"/>
        </w:rPr>
        <w:t>(</w:t>
      </w:r>
      <w:r>
        <w:rPr>
          <w:rtl w:val="true"/>
        </w:rPr>
        <w:t>להלן</w:t>
      </w:r>
      <w:r>
        <w:rPr>
          <w:rtl w:val="true"/>
        </w:rPr>
        <w:t xml:space="preserve">: </w:t>
      </w:r>
      <w:r>
        <w:rPr>
          <w:rFonts w:ascii="Century" w:hAnsi="Century" w:cs="Miriam"/>
          <w:b/>
          <w:b/>
          <w:spacing w:val="0"/>
          <w:sz w:val="22"/>
          <w:sz w:val="22"/>
          <w:szCs w:val="24"/>
          <w:rtl w:val="true"/>
        </w:rPr>
        <w:t>יוסי</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לשם השלמת התמונה יצוין</w:t>
      </w:r>
      <w:r>
        <w:rPr>
          <w:rtl w:val="true"/>
        </w:rPr>
        <w:t xml:space="preserve">, </w:t>
      </w:r>
      <w:r>
        <w:rPr>
          <w:rtl w:val="true"/>
        </w:rPr>
        <w:t>כי במקביל להפעלתו של שמעון כסוכן בעניינו של המערער</w:t>
      </w:r>
      <w:r>
        <w:rPr>
          <w:rtl w:val="true"/>
        </w:rPr>
        <w:t xml:space="preserve">, </w:t>
      </w:r>
      <w:r>
        <w:rPr>
          <w:rtl w:val="true"/>
        </w:rPr>
        <w:t>הופעל שמעון כסוכן גם בסביבתו של אדם נוסף</w:t>
      </w:r>
      <w:r>
        <w:rPr>
          <w:rtl w:val="true"/>
        </w:rPr>
        <w:t xml:space="preserve">, </w:t>
      </w:r>
      <w:r>
        <w:rPr>
          <w:rtl w:val="true"/>
        </w:rPr>
        <w:t xml:space="preserve">בשם יחזקאל זוננישוילי שגם עניינו הגיע לדיון בבית משפט זה </w:t>
      </w:r>
      <w:r>
        <w:rPr>
          <w:rtl w:val="true"/>
        </w:rPr>
        <w:t>(</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307/17</w:t>
        </w:r>
      </w:hyperlink>
      <w:r>
        <w:rPr>
          <w:rtl w:val="true"/>
        </w:rPr>
        <w:t xml:space="preserve"> </w:t>
      </w:r>
      <w:r>
        <w:rPr>
          <w:rFonts w:ascii="Century" w:hAnsi="Century" w:cs="Miriam"/>
          <w:b/>
          <w:b/>
          <w:spacing w:val="0"/>
          <w:sz w:val="22"/>
          <w:sz w:val="22"/>
          <w:szCs w:val="24"/>
          <w:rtl w:val="true"/>
        </w:rPr>
        <w:t>זוננישוילי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t>21.3.2017</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זוננישוילי</w:t>
      </w:r>
      <w:r>
        <w:rPr>
          <w:rtl w:val="true"/>
        </w:rPr>
        <w:t>)).</w:t>
      </w:r>
    </w:p>
    <w:p>
      <w:pPr>
        <w:pStyle w:val="Ruller41"/>
        <w:ind w:end="0"/>
        <w:jc w:val="both"/>
        <w:rPr/>
      </w:pPr>
      <w:r>
        <w:rPr>
          <w:rtl w:val="true"/>
        </w:rPr>
      </w:r>
    </w:p>
    <w:p>
      <w:pPr>
        <w:pStyle w:val="Ruller41"/>
        <w:ind w:end="0"/>
        <w:jc w:val="both"/>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 xml:space="preserve">ביום </w:t>
      </w:r>
      <w:r>
        <w:rPr/>
        <w:t>21.6.2013</w:t>
      </w:r>
      <w:r>
        <w:rPr>
          <w:rtl w:val="true"/>
        </w:rPr>
        <w:t xml:space="preserve"> </w:t>
      </w:r>
      <w:r>
        <w:rPr>
          <w:rtl w:val="true"/>
        </w:rPr>
        <w:t>הוגש כנגד המערער וכנגד נאשם נוסף</w:t>
      </w:r>
      <w:r>
        <w:rPr>
          <w:rtl w:val="true"/>
        </w:rPr>
        <w:t xml:space="preserve">, </w:t>
      </w:r>
      <w:r>
        <w:rPr>
          <w:rtl w:val="true"/>
        </w:rPr>
        <w:t xml:space="preserve">עופר דורי </w:t>
      </w:r>
      <w:r>
        <w:rPr>
          <w:rtl w:val="true"/>
        </w:rPr>
        <w:t>(</w:t>
      </w:r>
      <w:r>
        <w:rPr>
          <w:rtl w:val="true"/>
        </w:rPr>
        <w:t>להלן</w:t>
      </w:r>
      <w:r>
        <w:rPr>
          <w:rtl w:val="true"/>
        </w:rPr>
        <w:t xml:space="preserve">: </w:t>
      </w:r>
      <w:r>
        <w:rPr>
          <w:rFonts w:ascii="Century" w:hAnsi="Century" w:cs="Miriam"/>
          <w:b/>
          <w:b/>
          <w:spacing w:val="0"/>
          <w:sz w:val="22"/>
          <w:sz w:val="22"/>
          <w:szCs w:val="24"/>
          <w:rtl w:val="true"/>
        </w:rPr>
        <w:t>דורי</w:t>
      </w:r>
      <w:r>
        <w:rPr>
          <w:rtl w:val="true"/>
        </w:rPr>
        <w:t xml:space="preserve">), </w:t>
      </w:r>
      <w:r>
        <w:rPr>
          <w:rtl w:val="true"/>
        </w:rPr>
        <w:t>כתב אישום המחזיק שבעה אישומים</w:t>
      </w:r>
      <w:r>
        <w:rPr>
          <w:rtl w:val="true"/>
        </w:rPr>
        <w:t xml:space="preserve">. </w:t>
      </w:r>
      <w:r>
        <w:rPr>
          <w:rtl w:val="true"/>
        </w:rPr>
        <w:t>כתב האישום מגולל מסכת אירועים</w:t>
      </w:r>
      <w:r>
        <w:rPr>
          <w:rtl w:val="true"/>
        </w:rPr>
        <w:t xml:space="preserve">, </w:t>
      </w:r>
      <w:r>
        <w:rPr>
          <w:rtl w:val="true"/>
        </w:rPr>
        <w:t>במסגרתם ביצע המערער שורת עבירות</w:t>
      </w:r>
      <w:r>
        <w:rPr>
          <w:rtl w:val="true"/>
        </w:rPr>
        <w:t xml:space="preserve">, </w:t>
      </w:r>
      <w:r>
        <w:rPr>
          <w:rtl w:val="true"/>
        </w:rPr>
        <w:t>שעניינן נוגע בעיקרו לסחר בנשק ובסמים</w:t>
      </w:r>
      <w:r>
        <w:rPr>
          <w:rtl w:val="true"/>
        </w:rPr>
        <w:t xml:space="preserve">, </w:t>
      </w:r>
      <w:r>
        <w:rPr>
          <w:rtl w:val="true"/>
        </w:rPr>
        <w:t>כמפורט להלן</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tabs>
          <w:tab w:val="clear" w:pos="720"/>
          <w:tab w:val="left" w:pos="907" w:leader="none"/>
        </w:tabs>
        <w:spacing w:before="240" w:after="0"/>
        <w:ind w:hanging="0" w:start="0" w:end="0"/>
        <w:jc w:val="both"/>
        <w:rPr/>
      </w:pPr>
      <w:r>
        <w:rPr>
          <w:rtl w:val="true"/>
        </w:rPr>
        <w:tab/>
      </w:r>
      <w:r>
        <w:rPr>
          <w:rtl w:val="true"/>
        </w:rPr>
        <w:t xml:space="preserve">על פי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במהלך אוקטובר ונובמבר </w:t>
      </w:r>
      <w:r>
        <w:rPr/>
        <w:t>2012</w:t>
      </w:r>
      <w:r>
        <w:rPr>
          <w:rtl w:val="true"/>
        </w:rPr>
        <w:t xml:space="preserve">, </w:t>
      </w:r>
      <w:r>
        <w:rPr>
          <w:rtl w:val="true"/>
        </w:rPr>
        <w:t xml:space="preserve">רכש המערער משמעון ומיוסי </w:t>
      </w:r>
      <w:r>
        <w:rPr>
          <w:rtl w:val="true"/>
        </w:rPr>
        <w:t>(</w:t>
      </w:r>
      <w:r>
        <w:rPr>
          <w:rtl w:val="true"/>
        </w:rPr>
        <w:t>להלן</w:t>
      </w:r>
      <w:r>
        <w:rPr>
          <w:rtl w:val="true"/>
        </w:rPr>
        <w:t>:</w:t>
      </w:r>
      <w:r>
        <w:rPr>
          <w:rtl w:val="true"/>
        </w:rPr>
        <w:t xml:space="preserve"> </w:t>
      </w:r>
      <w:r>
        <w:rPr>
          <w:rFonts w:ascii="Century" w:hAnsi="Century" w:cs="Miriam"/>
          <w:b/>
          <w:b/>
          <w:spacing w:val="0"/>
          <w:sz w:val="22"/>
          <w:sz w:val="22"/>
          <w:szCs w:val="24"/>
          <w:rtl w:val="true"/>
        </w:rPr>
        <w:t>הסוכנים</w:t>
      </w:r>
      <w:r>
        <w:rPr>
          <w:rtl w:val="true"/>
        </w:rPr>
        <w:t xml:space="preserve">) </w:t>
      </w:r>
      <w:r>
        <w:rPr>
          <w:rtl w:val="true"/>
        </w:rPr>
        <w:t xml:space="preserve">שני נפצים </w:t>
      </w:r>
      <w:r>
        <w:rPr>
          <w:rtl w:val="true"/>
        </w:rPr>
        <w:t>(</w:t>
      </w:r>
      <w:r>
        <w:rPr>
          <w:rtl w:val="true"/>
        </w:rPr>
        <w:t>שעוקרו</w:t>
      </w:r>
      <w:r>
        <w:rPr>
          <w:rtl w:val="true"/>
        </w:rPr>
        <w:t xml:space="preserve">) </w:t>
      </w:r>
      <w:r>
        <w:rPr>
          <w:rtl w:val="true"/>
        </w:rPr>
        <w:t>לצורך הפעלת מטעני חבלה כדי לפגוע באנשי עסקים אשר חייבים לו כסף</w:t>
      </w:r>
      <w:r>
        <w:rPr>
          <w:rtl w:val="true"/>
        </w:rPr>
        <w:t xml:space="preserve">. </w:t>
      </w:r>
      <w:r>
        <w:rPr>
          <w:rtl w:val="true"/>
        </w:rPr>
        <w:t>בהמשך אף ציין בפניהם כי הוא מעוניין בנפצים נוספים</w:t>
      </w:r>
      <w:r>
        <w:rPr>
          <w:rtl w:val="true"/>
        </w:rPr>
        <w:t xml:space="preserve">. </w:t>
      </w:r>
      <w:r>
        <w:rPr>
          <w:rtl w:val="true"/>
        </w:rPr>
        <w:t>כמו כן סיפר המערער לשמעון כי בכוונתו לפגוע באחד מאותם אנשי עסקים ושוחח עמו על האפשרות ששמעון יטמין את מטען החבלה</w:t>
      </w:r>
      <w:r>
        <w:rPr>
          <w:rtl w:val="true"/>
        </w:rPr>
        <w:t xml:space="preserve">. </w:t>
      </w:r>
      <w:r>
        <w:rPr>
          <w:rtl w:val="true"/>
        </w:rPr>
        <w:t>השניים סיכמו כי כאשר תגמול ההחלטה לביצוע בלבו של המערער</w:t>
      </w:r>
      <w:r>
        <w:rPr>
          <w:rtl w:val="true"/>
        </w:rPr>
        <w:t xml:space="preserve">, </w:t>
      </w:r>
      <w:r>
        <w:rPr>
          <w:rtl w:val="true"/>
        </w:rPr>
        <w:t>הוא יצור קשר עם שמעון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בנובמבר</w:t>
      </w:r>
      <w:r>
        <w:rPr>
          <w:rFonts w:eastAsia="Arial TUR;Arial" w:cs="Arial TUR;Arial"/>
          <w:rtl w:val="true"/>
        </w:rPr>
        <w:t xml:space="preserve"> </w:t>
      </w:r>
      <w:r>
        <w:rPr/>
        <w:t>2012</w:t>
      </w:r>
      <w:r>
        <w:rPr>
          <w:rtl w:val="true"/>
        </w:rPr>
        <w:t xml:space="preserve">, </w:t>
      </w:r>
      <w:r>
        <w:rPr>
          <w:rtl w:val="true"/>
        </w:rPr>
        <w:t>במהלך</w:t>
      </w:r>
      <w:r>
        <w:rPr>
          <w:rFonts w:eastAsia="Arial TUR;Arial" w:cs="Arial TUR;Arial"/>
          <w:rtl w:val="true"/>
        </w:rPr>
        <w:t xml:space="preserve"> </w:t>
      </w:r>
      <w:r>
        <w:rPr>
          <w:rtl w:val="true"/>
        </w:rPr>
        <w:t>נסיעה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ברכב</w:t>
      </w:r>
      <w:r>
        <w:rPr>
          <w:rtl w:val="true"/>
        </w:rPr>
        <w:t xml:space="preserve">, </w:t>
      </w:r>
      <w:r>
        <w:rPr>
          <w:rtl w:val="true"/>
        </w:rPr>
        <w:t>עצר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ורכש</w:t>
      </w:r>
      <w:r>
        <w:rPr>
          <w:rFonts w:eastAsia="Arial TUR;Arial" w:cs="Arial TUR;Arial"/>
          <w:rtl w:val="true"/>
        </w:rPr>
        <w:t xml:space="preserve"> </w:t>
      </w:r>
      <w:r>
        <w:rPr>
          <w:rtl w:val="true"/>
        </w:rPr>
        <w:t>מדורי</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קוקאין</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השתמש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בסם</w:t>
      </w:r>
      <w:r>
        <w:rPr>
          <w:rtl w:val="true"/>
        </w:rPr>
        <w:t xml:space="preserve">, </w:t>
      </w:r>
      <w:r>
        <w:rPr>
          <w:rtl w:val="true"/>
        </w:rPr>
        <w:t>בעת</w:t>
      </w:r>
      <w:r>
        <w:rPr>
          <w:rFonts w:eastAsia="Arial TUR;Arial" w:cs="Arial TUR;Arial"/>
          <w:rtl w:val="true"/>
        </w:rPr>
        <w:t xml:space="preserve"> </w:t>
      </w:r>
      <w:r>
        <w:rPr>
          <w:rtl w:val="true"/>
        </w:rPr>
        <w:t>שנהג</w:t>
      </w:r>
      <w:r>
        <w:rPr>
          <w:rFonts w:eastAsia="Arial TUR;Arial" w:cs="Arial TUR;Arial"/>
          <w:rtl w:val="true"/>
        </w:rPr>
        <w:t xml:space="preserve"> </w:t>
      </w:r>
      <w:r>
        <w:rPr>
          <w:rtl w:val="true"/>
        </w:rPr>
        <w:t>ברכב</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tl w:val="true"/>
        </w:rPr>
        <w:t xml:space="preserve">, </w:t>
      </w:r>
      <w:r>
        <w:rPr>
          <w:rtl w:val="true"/>
        </w:rPr>
        <w:t>בדצמבר</w:t>
      </w:r>
      <w:r>
        <w:rPr>
          <w:rFonts w:eastAsia="Arial TUR;Arial" w:cs="Arial TUR;Arial"/>
          <w:rtl w:val="true"/>
        </w:rPr>
        <w:t xml:space="preserve"> </w:t>
      </w:r>
      <w:r>
        <w:rPr/>
        <w:t>2012</w:t>
      </w:r>
      <w:r>
        <w:rPr>
          <w:rtl w:val="true"/>
        </w:rPr>
        <w:t xml:space="preserve"> </w:t>
      </w:r>
      <w:r>
        <w:rPr>
          <w:rtl w:val="true"/>
        </w:rPr>
        <w:t>רכש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מדורי</w:t>
      </w:r>
      <w:r>
        <w:rPr>
          <w:rtl w:val="true"/>
        </w:rPr>
        <w:t xml:space="preserve">, </w:t>
      </w:r>
      <w:r>
        <w:rPr>
          <w:rtl w:val="true"/>
        </w:rPr>
        <w:t>לבקשתו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tl w:val="true"/>
        </w:rPr>
        <w:t xml:space="preserve">, </w:t>
      </w:r>
      <w:r>
        <w:rPr>
          <w:rtl w:val="true"/>
        </w:rPr>
        <w:t>סם</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קוקאין</w:t>
      </w:r>
      <w:r>
        <w:rPr>
          <w:rFonts w:eastAsia="Arial TUR;Arial" w:cs="Arial TUR;Arial"/>
          <w:rtl w:val="true"/>
        </w:rPr>
        <w:t xml:space="preserve"> </w:t>
      </w:r>
      <w:r>
        <w:rPr>
          <w:rtl w:val="true"/>
        </w:rPr>
        <w:t>במשקל</w:t>
      </w:r>
      <w:r>
        <w:rPr>
          <w:rFonts w:eastAsia="Arial TUR;Arial" w:cs="Arial TUR;Arial"/>
          <w:rtl w:val="true"/>
        </w:rPr>
        <w:t xml:space="preserve"> </w:t>
      </w:r>
      <w:r>
        <w:rPr/>
        <w:t>50</w:t>
      </w:r>
      <w:r>
        <w:rPr>
          <w:rtl w:val="true"/>
        </w:rPr>
        <w:t xml:space="preserve"> </w:t>
      </w:r>
      <w:r>
        <w:rPr>
          <w:rtl w:val="true"/>
        </w:rPr>
        <w:t>גרם</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tl w:val="true"/>
        </w:rPr>
        <w:t xml:space="preserve">, </w:t>
      </w:r>
      <w:r>
        <w:rPr>
          <w:rtl w:val="true"/>
        </w:rPr>
        <w:t>באפריל</w:t>
      </w:r>
      <w:r>
        <w:rPr>
          <w:rFonts w:eastAsia="Arial TUR;Arial" w:cs="Arial TUR;Arial"/>
          <w:rtl w:val="true"/>
        </w:rPr>
        <w:t xml:space="preserve"> </w:t>
      </w:r>
      <w:r>
        <w:rPr/>
        <w:t>2013</w:t>
      </w:r>
      <w:r>
        <w:rPr>
          <w:rtl w:val="true"/>
        </w:rPr>
        <w:t xml:space="preserve">, </w:t>
      </w:r>
      <w:r>
        <w:rPr>
          <w:rtl w:val="true"/>
        </w:rPr>
        <w:t>רכש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מאחר</w:t>
      </w:r>
      <w:r>
        <w:rPr>
          <w:rtl w:val="true"/>
        </w:rPr>
        <w:t xml:space="preserve">, </w:t>
      </w:r>
      <w:r>
        <w:rPr>
          <w:rtl w:val="true"/>
        </w:rPr>
        <w:t>בנוכחות</w:t>
      </w:r>
      <w:r>
        <w:rPr>
          <w:rFonts w:eastAsia="Arial TUR;Arial" w:cs="Arial TUR;Arial"/>
          <w:rtl w:val="true"/>
        </w:rPr>
        <w:t xml:space="preserve"> </w:t>
      </w:r>
      <w:r>
        <w:rPr>
          <w:rtl w:val="true"/>
        </w:rPr>
        <w:t>שמעון</w:t>
      </w:r>
      <w:r>
        <w:rPr>
          <w:rtl w:val="true"/>
        </w:rPr>
        <w:t xml:space="preserve">, </w:t>
      </w:r>
      <w:r>
        <w:rPr/>
        <w:t>10</w:t>
      </w:r>
      <w:r>
        <w:rPr>
          <w:rtl w:val="true"/>
        </w:rPr>
        <w:t xml:space="preserve"> </w:t>
      </w:r>
      <w:r>
        <w:rPr>
          <w:rtl w:val="true"/>
        </w:rPr>
        <w:t>גרם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קוקאין</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החמישי</w:t>
      </w:r>
      <w:r>
        <w:rPr>
          <w:rtl w:val="true"/>
        </w:rPr>
        <w:t xml:space="preserve">, </w:t>
      </w:r>
      <w:r>
        <w:rPr>
          <w:rtl w:val="true"/>
        </w:rPr>
        <w:t>עובר</w:t>
      </w:r>
      <w:r>
        <w:rPr>
          <w:rFonts w:eastAsia="Arial TUR;Arial" w:cs="Arial TUR;Arial"/>
          <w:rtl w:val="true"/>
        </w:rPr>
        <w:t xml:space="preserve"> </w:t>
      </w:r>
      <w:r>
        <w:rPr>
          <w:rtl w:val="true"/>
        </w:rPr>
        <w:t>לאפריל</w:t>
      </w:r>
      <w:r>
        <w:rPr>
          <w:rFonts w:eastAsia="Arial TUR;Arial" w:cs="Arial TUR;Arial"/>
          <w:rtl w:val="true"/>
        </w:rPr>
        <w:t xml:space="preserve"> </w:t>
      </w:r>
      <w:r>
        <w:rPr/>
        <w:t>2013</w:t>
      </w:r>
      <w:r>
        <w:rPr>
          <w:rtl w:val="true"/>
        </w:rPr>
        <w:t xml:space="preserve">, </w:t>
      </w:r>
      <w:r>
        <w:rPr>
          <w:rtl w:val="true"/>
        </w:rPr>
        <w:t>החזיק</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נפץ</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ציקלוניט</w:t>
      </w:r>
      <w:r>
        <w:rPr>
          <w:rFonts w:eastAsia="Arial TUR;Arial" w:cs="Arial TUR;Arial"/>
          <w:rtl w:val="true"/>
        </w:rPr>
        <w:t xml:space="preserve"> </w:t>
      </w:r>
      <w:r>
        <w:rPr>
          <w:rtl w:val="true"/>
        </w:rPr>
        <w:t>בכמות</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ידועה</w:t>
      </w:r>
      <w:r>
        <w:rPr>
          <w:rtl w:val="true"/>
        </w:rPr>
        <w:t xml:space="preserve">. </w:t>
      </w:r>
      <w:r>
        <w:rPr>
          <w:rtl w:val="true"/>
        </w:rPr>
        <w:t>המערער</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לשמעון</w:t>
      </w:r>
      <w:r>
        <w:rPr>
          <w:rFonts w:eastAsia="Arial TUR;Arial" w:cs="Arial TUR;Arial"/>
          <w:rtl w:val="true"/>
        </w:rPr>
        <w:t xml:space="preserve"> </w:t>
      </w:r>
      <w:r>
        <w:rPr>
          <w:rtl w:val="true"/>
        </w:rPr>
        <w:t>חתיכה</w:t>
      </w:r>
      <w:r>
        <w:rPr>
          <w:rFonts w:eastAsia="Arial TUR;Arial" w:cs="Arial TUR;Arial"/>
          <w:rtl w:val="true"/>
        </w:rPr>
        <w:t xml:space="preserve"> </w:t>
      </w:r>
      <w:r>
        <w:rPr>
          <w:rtl w:val="true"/>
        </w:rPr>
        <w:t>מחומר</w:t>
      </w:r>
      <w:r>
        <w:rPr>
          <w:rFonts w:eastAsia="Arial TUR;Arial" w:cs="Arial TUR;Arial"/>
          <w:rtl w:val="true"/>
        </w:rPr>
        <w:t xml:space="preserve"> </w:t>
      </w:r>
      <w:r>
        <w:rPr>
          <w:rtl w:val="true"/>
        </w:rPr>
        <w:t>הנפץ</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ציקלוניט</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ברשותו</w:t>
      </w:r>
      <w:r>
        <w:rPr>
          <w:rtl w:val="true"/>
        </w:rPr>
        <w:t xml:space="preserve">, </w:t>
      </w:r>
      <w:r>
        <w:rPr>
          <w:rtl w:val="true"/>
        </w:rPr>
        <w:t>ואמר</w:t>
      </w:r>
      <w:r>
        <w:rPr>
          <w:rFonts w:eastAsia="Arial TUR;Arial" w:cs="Arial TUR;Arial"/>
          <w:rtl w:val="true"/>
        </w:rPr>
        <w:t xml:space="preserve"> </w:t>
      </w:r>
      <w:r>
        <w:rPr>
          <w:rtl w:val="true"/>
        </w:rPr>
        <w:t>לשמעון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נפץ</w:t>
      </w:r>
      <w:r>
        <w:rPr>
          <w:rFonts w:eastAsia="Arial TUR;Arial" w:cs="Arial TUR;Arial"/>
          <w:rtl w:val="true"/>
        </w:rPr>
        <w:t xml:space="preserve"> </w:t>
      </w:r>
      <w:r>
        <w:rPr>
          <w:rtl w:val="true"/>
        </w:rPr>
        <w:t>למספר</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נוספים</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השישי</w:t>
      </w:r>
      <w:r>
        <w:rPr>
          <w:rFonts w:eastAsia="Arial TUR;Arial" w:cs="Arial TUR;Arial"/>
          <w:rtl w:val="true"/>
        </w:rPr>
        <w:t xml:space="preserve"> </w:t>
      </w:r>
      <w:r>
        <w:rPr>
          <w:rtl w:val="true"/>
        </w:rPr>
        <w:t>מתאר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מעורבות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בעסקה</w:t>
      </w:r>
      <w:r>
        <w:rPr>
          <w:rFonts w:eastAsia="Arial TUR;Arial" w:cs="Arial TUR;Arial"/>
          <w:rtl w:val="true"/>
        </w:rPr>
        <w:t xml:space="preserve"> </w:t>
      </w:r>
      <w:r>
        <w:rPr>
          <w:rtl w:val="true"/>
        </w:rPr>
        <w:t>שבוימה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משטרת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לייבוא</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מסוכנים</w:t>
      </w:r>
      <w:r>
        <w:rPr>
          <w:rFonts w:eastAsia="Arial TUR;Arial" w:cs="Arial TUR;Arial"/>
          <w:rtl w:val="true"/>
        </w:rPr>
        <w:t xml:space="preserve"> </w:t>
      </w:r>
      <w:r>
        <w:rPr>
          <w:rtl w:val="true"/>
        </w:rPr>
        <w:t>מסוג</w:t>
      </w:r>
      <w:r>
        <w:rPr>
          <w:rFonts w:eastAsia="Arial TUR;Arial" w:cs="Arial TUR;Arial"/>
          <w:rtl w:val="true"/>
        </w:rPr>
        <w:t xml:space="preserve"> </w:t>
      </w:r>
      <w:r>
        <w:rPr/>
        <w:t>MDMA</w:t>
      </w:r>
      <w:r>
        <w:rPr>
          <w:rtl w:val="true"/>
        </w:rPr>
        <w:t xml:space="preserve"> </w:t>
      </w:r>
      <w:r>
        <w:rPr>
          <w:rtl w:val="true"/>
        </w:rPr>
        <w:t>מהולנד</w:t>
      </w:r>
      <w:r>
        <w:rPr>
          <w:rtl w:val="true"/>
        </w:rPr>
        <w:t xml:space="preserve">, </w:t>
      </w:r>
      <w:r>
        <w:rPr>
          <w:rtl w:val="true"/>
        </w:rPr>
        <w:t>דרך</w:t>
      </w:r>
      <w:r>
        <w:rPr>
          <w:rFonts w:eastAsia="Arial TUR;Arial" w:cs="Arial TUR;Arial"/>
          <w:rtl w:val="true"/>
        </w:rPr>
        <w:t xml:space="preserve"> </w:t>
      </w:r>
      <w:r>
        <w:rPr>
          <w:rtl w:val="true"/>
        </w:rPr>
        <w:t>בלגיה</w:t>
      </w:r>
      <w:r>
        <w:rPr>
          <w:rtl w:val="true"/>
        </w:rPr>
        <w:t xml:space="preserve">, </w:t>
      </w:r>
      <w:r>
        <w:rPr>
          <w:rtl w:val="true"/>
        </w:rPr>
        <w:t>לישראל</w:t>
      </w:r>
      <w:r>
        <w:rPr>
          <w:rtl w:val="true"/>
        </w:rPr>
        <w:t xml:space="preserve">. </w:t>
      </w:r>
      <w:r>
        <w:rPr>
          <w:rtl w:val="true"/>
        </w:rPr>
        <w:t>ביום</w:t>
      </w:r>
      <w:r>
        <w:rPr>
          <w:rFonts w:eastAsia="Arial TUR;Arial" w:cs="Arial TUR;Arial"/>
          <w:rtl w:val="true"/>
        </w:rPr>
        <w:t xml:space="preserve"> </w:t>
      </w:r>
      <w:r>
        <w:rPr/>
        <w:t>1.5.2013</w:t>
      </w:r>
      <w:r>
        <w:rPr>
          <w:rtl w:val="true"/>
        </w:rPr>
        <w:t xml:space="preserve"> </w:t>
      </w:r>
      <w:r>
        <w:rPr>
          <w:rtl w:val="true"/>
        </w:rPr>
        <w:t>הציע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לשמעון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מכר</w:t>
      </w:r>
      <w:r>
        <w:rPr>
          <w:rFonts w:eastAsia="Arial TUR;Arial" w:cs="Arial TUR;Arial"/>
          <w:rtl w:val="true"/>
        </w:rPr>
        <w:t xml:space="preserve"> </w:t>
      </w:r>
      <w:r>
        <w:rPr>
          <w:rtl w:val="true"/>
        </w:rPr>
        <w:t>המתגורר</w:t>
      </w:r>
      <w:r>
        <w:rPr>
          <w:rFonts w:eastAsia="Arial TUR;Arial" w:cs="Arial TUR;Arial"/>
          <w:rtl w:val="true"/>
        </w:rPr>
        <w:t xml:space="preserve"> </w:t>
      </w:r>
      <w:r>
        <w:rPr>
          <w:rtl w:val="true"/>
        </w:rPr>
        <w:t>בהולנד</w:t>
      </w:r>
      <w:r>
        <w:rPr>
          <w:rFonts w:eastAsia="Arial TUR;Arial" w:cs="Arial TUR;Arial"/>
          <w:rtl w:val="true"/>
        </w:rPr>
        <w:t xml:space="preserve"> </w:t>
      </w:r>
      <w:r>
        <w:rPr>
          <w:rtl w:val="true"/>
        </w:rPr>
        <w:t>יספק</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מסוג</w:t>
      </w:r>
      <w:r>
        <w:rPr>
          <w:rFonts w:eastAsia="Arial TUR;Arial" w:cs="Arial TUR;Arial"/>
          <w:rtl w:val="true"/>
        </w:rPr>
        <w:t xml:space="preserve"> </w:t>
      </w:r>
      <w:r>
        <w:rPr/>
        <w:t>MDMA</w:t>
      </w:r>
      <w:r>
        <w:rPr>
          <w:rtl w:val="true"/>
        </w:rPr>
        <w:t xml:space="preserve">. </w:t>
      </w:r>
      <w:r>
        <w:rPr>
          <w:rtl w:val="true"/>
        </w:rPr>
        <w:t>ביום</w:t>
      </w:r>
      <w:r>
        <w:rPr>
          <w:rFonts w:eastAsia="Arial TUR;Arial" w:cs="Arial TUR;Arial"/>
          <w:rtl w:val="true"/>
        </w:rPr>
        <w:t xml:space="preserve"> </w:t>
      </w:r>
      <w:r>
        <w:rPr/>
        <w:t>5.5.2013</w:t>
      </w:r>
      <w:r>
        <w:rPr>
          <w:rtl w:val="true"/>
        </w:rPr>
        <w:t xml:space="preserve"> </w:t>
      </w:r>
      <w:r>
        <w:rPr>
          <w:rtl w:val="true"/>
        </w:rPr>
        <w:t>אמר</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ביכולתו</w:t>
      </w:r>
      <w:r>
        <w:rPr>
          <w:rFonts w:eastAsia="Arial TUR;Arial" w:cs="Arial TUR;Arial"/>
          <w:rtl w:val="true"/>
        </w:rPr>
        <w:t xml:space="preserve"> </w:t>
      </w:r>
      <w:r>
        <w:rPr>
          <w:rtl w:val="true"/>
        </w:rPr>
        <w:t>לממן</w:t>
      </w:r>
      <w:r>
        <w:rPr>
          <w:rFonts w:eastAsia="Arial TUR;Arial" w:cs="Arial TUR;Arial"/>
          <w:rtl w:val="true"/>
        </w:rPr>
        <w:t xml:space="preserve"> </w:t>
      </w:r>
      <w:r>
        <w:rPr>
          <w:rtl w:val="true"/>
        </w:rPr>
        <w:t>רכישת</w:t>
      </w:r>
      <w:r>
        <w:rPr>
          <w:rFonts w:eastAsia="Arial TUR;Arial" w:cs="Arial TUR;Arial"/>
          <w:rtl w:val="true"/>
        </w:rPr>
        <w:t xml:space="preserve"> </w:t>
      </w:r>
      <w:r>
        <w:rPr>
          <w:rtl w:val="true"/>
        </w:rPr>
        <w:t>קילוגרם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של</w:t>
      </w:r>
      <w:r>
        <w:rPr>
          <w:rFonts w:eastAsia="Arial TUR;Arial" w:cs="Arial TUR;Arial"/>
          <w:rtl w:val="true"/>
        </w:rPr>
        <w:t xml:space="preserve"> </w:t>
      </w:r>
      <w:r>
        <w:rPr/>
        <w:t>MDMA</w:t>
      </w:r>
      <w:r>
        <w:rPr>
          <w:rtl w:val="true"/>
        </w:rPr>
        <w:t xml:space="preserve"> </w:t>
      </w:r>
      <w:r>
        <w:rPr>
          <w:rtl w:val="true"/>
        </w:rPr>
        <w:t>וכי</w:t>
      </w:r>
      <w:r>
        <w:rPr>
          <w:rFonts w:eastAsia="Arial TUR;Arial" w:cs="Arial TUR;Arial"/>
          <w:rtl w:val="true"/>
        </w:rPr>
        <w:t xml:space="preserve"> </w:t>
      </w:r>
      <w:r>
        <w:rPr>
          <w:rtl w:val="true"/>
        </w:rPr>
        <w:t>ישנה</w:t>
      </w:r>
      <w:r>
        <w:rPr>
          <w:rFonts w:eastAsia="Arial TUR;Arial" w:cs="Arial TUR;Arial"/>
          <w:rtl w:val="true"/>
        </w:rPr>
        <w:t xml:space="preserve"> </w:t>
      </w:r>
      <w:r>
        <w:rPr>
          <w:rtl w:val="true"/>
        </w:rPr>
        <w:t>בלדרית</w:t>
      </w:r>
      <w:r>
        <w:rPr>
          <w:rFonts w:eastAsia="Arial TUR;Arial" w:cs="Arial TUR;Arial"/>
          <w:rtl w:val="true"/>
        </w:rPr>
        <w:t xml:space="preserve"> </w:t>
      </w:r>
      <w:r>
        <w:rPr>
          <w:rtl w:val="true"/>
        </w:rPr>
        <w:t>שתוכל</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כ</w:t>
      </w:r>
      <w:r>
        <w:rPr>
          <w:rtl w:val="true"/>
        </w:rPr>
        <w:t>-</w:t>
      </w:r>
      <w:r>
        <w:rPr/>
        <w:t>4</w:t>
      </w:r>
      <w:r>
        <w:rPr>
          <w:rtl w:val="true"/>
        </w:rPr>
        <w:t xml:space="preserve"> </w:t>
      </w:r>
      <w:r>
        <w:rPr>
          <w:rtl w:val="true"/>
        </w:rPr>
        <w:t>קילוגרם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הסם</w:t>
      </w:r>
      <w:r>
        <w:rPr>
          <w:rtl w:val="true"/>
        </w:rPr>
        <w:t xml:space="preserve">. </w:t>
      </w:r>
      <w:r>
        <w:rPr>
          <w:rtl w:val="true"/>
        </w:rPr>
        <w:t>בהמשך</w:t>
      </w:r>
      <w:r>
        <w:rPr>
          <w:rFonts w:eastAsia="Arial TUR;Arial" w:cs="Arial TUR;Arial"/>
          <w:rtl w:val="true"/>
        </w:rPr>
        <w:t xml:space="preserve"> </w:t>
      </w:r>
      <w:r>
        <w:rPr>
          <w:rtl w:val="true"/>
        </w:rPr>
        <w:t>שאל</w:t>
      </w:r>
      <w:r>
        <w:rPr>
          <w:rFonts w:eastAsia="Arial TUR;Arial" w:cs="Arial TUR;Arial"/>
          <w:rtl w:val="true"/>
        </w:rPr>
        <w:t xml:space="preserve"> </w:t>
      </w:r>
      <w:r>
        <w:rPr>
          <w:rtl w:val="true"/>
        </w:rPr>
        <w:t>יוסי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מהולנד</w:t>
      </w:r>
      <w:r>
        <w:rPr>
          <w:rFonts w:eastAsia="Arial TUR;Arial" w:cs="Arial TUR;Arial"/>
          <w:rtl w:val="true"/>
        </w:rPr>
        <w:t xml:space="preserve"> </w:t>
      </w:r>
      <w:r>
        <w:rPr>
          <w:rtl w:val="true"/>
        </w:rPr>
        <w:t>לבלגיה</w:t>
      </w:r>
      <w:r>
        <w:rPr>
          <w:rtl w:val="true"/>
        </w:rPr>
        <w:t xml:space="preserve">, </w:t>
      </w:r>
      <w:r>
        <w:rPr>
          <w:rtl w:val="true"/>
        </w:rPr>
        <w:t>ונענה</w:t>
      </w:r>
      <w:r>
        <w:rPr>
          <w:rFonts w:eastAsia="Arial TUR;Arial" w:cs="Arial TUR;Arial"/>
          <w:rtl w:val="true"/>
        </w:rPr>
        <w:t xml:space="preserve"> </w:t>
      </w:r>
      <w:r>
        <w:rPr>
          <w:rtl w:val="true"/>
        </w:rPr>
        <w:t>בחיוב</w:t>
      </w:r>
      <w:r>
        <w:rPr>
          <w:rtl w:val="true"/>
        </w:rPr>
        <w:t xml:space="preserve">. </w:t>
      </w:r>
      <w:r>
        <w:rPr>
          <w:rtl w:val="true"/>
        </w:rPr>
        <w:t>ביום</w:t>
      </w:r>
      <w:r>
        <w:rPr>
          <w:rFonts w:eastAsia="Arial TUR;Arial" w:cs="Arial TUR;Arial"/>
          <w:rtl w:val="true"/>
        </w:rPr>
        <w:t xml:space="preserve"> </w:t>
      </w:r>
      <w:r>
        <w:rPr/>
        <w:t>7.5.2013</w:t>
      </w:r>
      <w:r>
        <w:rPr>
          <w:rtl w:val="true"/>
        </w:rPr>
        <w:t xml:space="preserve"> </w:t>
      </w:r>
      <w:r>
        <w:rPr>
          <w:rtl w:val="true"/>
        </w:rPr>
        <w:t>מסר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לסוכנים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יממן</w:t>
      </w:r>
      <w:r>
        <w:rPr>
          <w:rFonts w:eastAsia="Arial TUR;Arial" w:cs="Arial TUR;Arial"/>
          <w:rtl w:val="true"/>
        </w:rPr>
        <w:t xml:space="preserve"> </w:t>
      </w:r>
      <w:r>
        <w:rPr>
          <w:rtl w:val="true"/>
        </w:rPr>
        <w:t>קילוגרם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הסם</w:t>
      </w:r>
      <w:r>
        <w:rPr>
          <w:rtl w:val="true"/>
        </w:rPr>
        <w:t xml:space="preserve">, </w:t>
      </w:r>
      <w:r>
        <w:rPr>
          <w:rtl w:val="true"/>
        </w:rPr>
        <w:t>וכי</w:t>
      </w:r>
      <w:r>
        <w:rPr>
          <w:rFonts w:eastAsia="Arial TUR;Arial" w:cs="Arial TUR;Arial"/>
          <w:rtl w:val="true"/>
        </w:rPr>
        <w:t xml:space="preserve"> </w:t>
      </w:r>
      <w:r>
        <w:rPr>
          <w:rtl w:val="true"/>
        </w:rPr>
        <w:t>ימצא</w:t>
      </w:r>
      <w:r>
        <w:rPr>
          <w:rFonts w:eastAsia="Arial TUR;Arial" w:cs="Arial TUR;Arial"/>
          <w:rtl w:val="true"/>
        </w:rPr>
        <w:t xml:space="preserve"> </w:t>
      </w:r>
      <w:r>
        <w:rPr>
          <w:rtl w:val="true"/>
        </w:rPr>
        <w:t>משקיעים</w:t>
      </w:r>
      <w:r>
        <w:rPr>
          <w:rFonts w:eastAsia="Arial TUR;Arial" w:cs="Arial TUR;Arial"/>
          <w:rtl w:val="true"/>
        </w:rPr>
        <w:t xml:space="preserve"> </w:t>
      </w:r>
      <w:r>
        <w:rPr>
          <w:rtl w:val="true"/>
        </w:rPr>
        <w:t>נוספים</w:t>
      </w:r>
      <w:r>
        <w:rPr>
          <w:rtl w:val="true"/>
        </w:rPr>
        <w:t xml:space="preserve">. </w:t>
      </w:r>
      <w:r>
        <w:rPr>
          <w:rtl w:val="true"/>
        </w:rPr>
        <w:t>ביום</w:t>
      </w:r>
      <w:r>
        <w:rPr>
          <w:rFonts w:eastAsia="Arial TUR;Arial" w:cs="Arial TUR;Arial"/>
          <w:rtl w:val="true"/>
        </w:rPr>
        <w:t xml:space="preserve"> </w:t>
      </w:r>
      <w:r>
        <w:rPr/>
        <w:t>19.5.2013</w:t>
      </w:r>
      <w:r>
        <w:rPr>
          <w:rtl w:val="true"/>
        </w:rPr>
        <w:t xml:space="preserve"> </w:t>
      </w:r>
      <w:r>
        <w:rPr>
          <w:rtl w:val="true"/>
        </w:rPr>
        <w:t>מסר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ליוסי</w:t>
      </w:r>
      <w:r>
        <w:rPr>
          <w:rFonts w:eastAsia="Arial TUR;Arial" w:cs="Arial TUR;Arial"/>
          <w:rtl w:val="true"/>
        </w:rPr>
        <w:t xml:space="preserve"> </w:t>
      </w:r>
      <w:r>
        <w:rPr>
          <w:rtl w:val="true"/>
        </w:rPr>
        <w:t>תשלום</w:t>
      </w:r>
      <w:r>
        <w:rPr>
          <w:rFonts w:eastAsia="Arial TUR;Arial" w:cs="Arial TUR;Arial"/>
          <w:rtl w:val="true"/>
        </w:rPr>
        <w:t xml:space="preserve"> </w:t>
      </w:r>
      <w:r>
        <w:rPr>
          <w:rtl w:val="true"/>
        </w:rPr>
        <w:t>בעבור</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בעסקת</w:t>
      </w:r>
      <w:r>
        <w:rPr>
          <w:rFonts w:eastAsia="Arial TUR;Arial" w:cs="Arial TUR;Arial"/>
          <w:rtl w:val="true"/>
        </w:rPr>
        <w:t xml:space="preserve"> </w:t>
      </w:r>
      <w:r>
        <w:rPr>
          <w:rtl w:val="true"/>
        </w:rPr>
        <w:t>הסמים</w:t>
      </w:r>
      <w:r>
        <w:rPr>
          <w:rtl w:val="true"/>
        </w:rPr>
        <w:t xml:space="preserve">. </w:t>
      </w:r>
      <w:r>
        <w:rPr>
          <w:rtl w:val="true"/>
        </w:rPr>
        <w:t>ביום</w:t>
      </w:r>
      <w:r>
        <w:rPr>
          <w:rFonts w:eastAsia="Arial TUR;Arial" w:cs="Arial TUR;Arial"/>
          <w:rtl w:val="true"/>
        </w:rPr>
        <w:t xml:space="preserve"> </w:t>
      </w:r>
      <w:r>
        <w:rPr/>
        <w:t>21.5.2013</w:t>
      </w:r>
      <w:r>
        <w:rPr>
          <w:rtl w:val="true"/>
        </w:rPr>
        <w:t xml:space="preserve"> </w:t>
      </w:r>
      <w:r>
        <w:rPr>
          <w:rtl w:val="true"/>
        </w:rPr>
        <w:t>טס</w:t>
      </w:r>
      <w:r>
        <w:rPr>
          <w:rFonts w:eastAsia="Arial TUR;Arial" w:cs="Arial TUR;Arial"/>
          <w:rtl w:val="true"/>
        </w:rPr>
        <w:t xml:space="preserve"> </w:t>
      </w:r>
      <w:r>
        <w:rPr>
          <w:rtl w:val="true"/>
        </w:rPr>
        <w:t>יוסי</w:t>
      </w:r>
      <w:r>
        <w:rPr>
          <w:rFonts w:eastAsia="Arial TUR;Arial" w:cs="Arial TUR;Arial"/>
          <w:rtl w:val="true"/>
        </w:rPr>
        <w:t xml:space="preserve"> </w:t>
      </w:r>
      <w:r>
        <w:rPr>
          <w:rtl w:val="true"/>
        </w:rPr>
        <w:t>לבלגיה</w:t>
      </w:r>
      <w:r>
        <w:rPr>
          <w:rFonts w:eastAsia="Arial TUR;Arial" w:cs="Arial TUR;Arial"/>
          <w:rtl w:val="true"/>
        </w:rPr>
        <w:t xml:space="preserve"> </w:t>
      </w:r>
      <w:r>
        <w:rPr>
          <w:rtl w:val="true"/>
        </w:rPr>
        <w:t>והתקשר</w:t>
      </w:r>
      <w:r>
        <w:rPr>
          <w:rFonts w:eastAsia="Arial TUR;Arial" w:cs="Arial TUR;Arial"/>
          <w:rtl w:val="true"/>
        </w:rPr>
        <w:t xml:space="preserve"> </w:t>
      </w:r>
      <w:r>
        <w:rPr>
          <w:rtl w:val="true"/>
        </w:rPr>
        <w:t>למספר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הסמים</w:t>
      </w:r>
      <w:r>
        <w:rPr>
          <w:rtl w:val="true"/>
        </w:rPr>
        <w:t xml:space="preserve">, </w:t>
      </w:r>
      <w:r>
        <w:rPr>
          <w:rtl w:val="true"/>
        </w:rPr>
        <w:t>אשר</w:t>
      </w:r>
      <w:r>
        <w:rPr>
          <w:rFonts w:eastAsia="Arial TUR;Arial" w:cs="Arial TUR;Arial"/>
          <w:rtl w:val="true"/>
        </w:rPr>
        <w:t xml:space="preserve"> </w:t>
      </w:r>
      <w:r>
        <w:rPr>
          <w:rtl w:val="true"/>
        </w:rPr>
        <w:t>נמסר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w:t>
      </w:r>
      <w:r>
        <w:rPr>
          <w:rtl w:val="true"/>
        </w:rPr>
        <w:t xml:space="preserve">. </w:t>
      </w:r>
      <w:r>
        <w:rPr>
          <w:rtl w:val="true"/>
        </w:rPr>
        <w:t>ספק</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ליוסי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לאמסטרדם</w:t>
      </w:r>
      <w:r>
        <w:rPr>
          <w:rtl w:val="true"/>
        </w:rPr>
        <w:t xml:space="preserve">. </w:t>
      </w:r>
      <w:r>
        <w:rPr>
          <w:rtl w:val="true"/>
        </w:rPr>
        <w:t>יוסי</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להולנד</w:t>
      </w:r>
      <w:r>
        <w:rPr>
          <w:rtl w:val="true"/>
        </w:rPr>
        <w:t xml:space="preserve">, </w:t>
      </w:r>
      <w:r>
        <w:rPr>
          <w:rtl w:val="true"/>
        </w:rPr>
        <w:t>שם</w:t>
      </w:r>
      <w:r>
        <w:rPr>
          <w:rFonts w:eastAsia="Arial TUR;Arial" w:cs="Arial TUR;Arial"/>
          <w:rtl w:val="true"/>
        </w:rPr>
        <w:t xml:space="preserve"> </w:t>
      </w:r>
      <w:r>
        <w:rPr>
          <w:rtl w:val="true"/>
        </w:rPr>
        <w:t>פגש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הסמים</w:t>
      </w:r>
      <w:r>
        <w:rPr>
          <w:rtl w:val="true"/>
        </w:rPr>
        <w:t xml:space="preserve">, </w:t>
      </w:r>
      <w:r>
        <w:rPr>
          <w:rtl w:val="true"/>
        </w:rPr>
        <w:t>שוחח</w:t>
      </w:r>
      <w:r>
        <w:rPr>
          <w:rFonts w:eastAsia="Arial TUR;Arial" w:cs="Arial TUR;Arial"/>
          <w:rtl w:val="true"/>
        </w:rPr>
        <w:t xml:space="preserve"> </w:t>
      </w:r>
      <w:r>
        <w:rPr>
          <w:rtl w:val="true"/>
        </w:rPr>
        <w:t>עמו</w:t>
      </w:r>
      <w:r>
        <w:rPr>
          <w:rtl w:val="true"/>
        </w:rPr>
        <w:t xml:space="preserve">, </w:t>
      </w:r>
      <w:r>
        <w:rPr>
          <w:rtl w:val="true"/>
        </w:rPr>
        <w:t>ואף</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שיחתם</w:t>
      </w:r>
      <w:r>
        <w:rPr>
          <w:rFonts w:eastAsia="Arial TUR;Arial" w:cs="Arial TUR;Arial"/>
          <w:rtl w:val="true"/>
        </w:rPr>
        <w:t xml:space="preserve"> </w:t>
      </w:r>
      <w:r>
        <w:rPr>
          <w:rtl w:val="true"/>
        </w:rPr>
        <w:t>המשותפת</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סוכם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יספק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למחרת</w:t>
      </w:r>
      <w:r>
        <w:rPr>
          <w:rFonts w:eastAsia="Arial TUR;Arial" w:cs="Arial TUR;Arial"/>
          <w:rtl w:val="true"/>
        </w:rPr>
        <w:t xml:space="preserve"> </w:t>
      </w:r>
      <w:r>
        <w:rPr>
          <w:rtl w:val="true"/>
        </w:rPr>
        <w:t>ויעבירם</w:t>
      </w:r>
      <w:r>
        <w:rPr>
          <w:rFonts w:eastAsia="Arial TUR;Arial" w:cs="Arial TUR;Arial"/>
          <w:rtl w:val="true"/>
        </w:rPr>
        <w:t xml:space="preserve"> </w:t>
      </w:r>
      <w:r>
        <w:rPr>
          <w:rtl w:val="true"/>
        </w:rPr>
        <w:t>מהולנד</w:t>
      </w:r>
      <w:r>
        <w:rPr>
          <w:rFonts w:eastAsia="Arial TUR;Arial" w:cs="Arial TUR;Arial"/>
          <w:rtl w:val="true"/>
        </w:rPr>
        <w:t xml:space="preserve"> </w:t>
      </w:r>
      <w:r>
        <w:rPr>
          <w:rtl w:val="true"/>
        </w:rPr>
        <w:t>לבלגיה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בלדר</w:t>
      </w:r>
      <w:r>
        <w:rPr>
          <w:rtl w:val="true"/>
        </w:rPr>
        <w:t xml:space="preserve">. </w:t>
      </w:r>
      <w:r>
        <w:rPr>
          <w:rtl w:val="true"/>
        </w:rPr>
        <w:t>ב</w:t>
      </w:r>
      <w:r>
        <w:rPr>
          <w:rtl w:val="true"/>
        </w:rPr>
        <w:t>-</w:t>
      </w:r>
      <w:r>
        <w:rPr/>
        <w:t>23.5.2013</w:t>
      </w:r>
      <w:r>
        <w:rPr>
          <w:rtl w:val="true"/>
        </w:rPr>
        <w:t xml:space="preserve"> </w:t>
      </w:r>
      <w:r>
        <w:rPr>
          <w:rtl w:val="true"/>
        </w:rPr>
        <w:t>נפגש</w:t>
      </w:r>
      <w:r>
        <w:rPr>
          <w:rFonts w:eastAsia="Arial TUR;Arial" w:cs="Arial TUR;Arial"/>
          <w:rtl w:val="true"/>
        </w:rPr>
        <w:t xml:space="preserve"> </w:t>
      </w:r>
      <w:r>
        <w:rPr>
          <w:rtl w:val="true"/>
        </w:rPr>
        <w:t>יוסי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הבלדר</w:t>
      </w:r>
      <w:r>
        <w:rPr>
          <w:rFonts w:eastAsia="Arial TUR;Arial" w:cs="Arial TUR;Arial"/>
          <w:rtl w:val="true"/>
        </w:rPr>
        <w:t xml:space="preserve"> </w:t>
      </w:r>
      <w:r>
        <w:rPr>
          <w:rtl w:val="true"/>
        </w:rPr>
        <w:t>וקיבל</w:t>
      </w:r>
      <w:r>
        <w:rPr>
          <w:rFonts w:eastAsia="Arial TUR;Arial" w:cs="Arial TUR;Arial"/>
          <w:rtl w:val="true"/>
        </w:rPr>
        <w:t xml:space="preserve"> </w:t>
      </w:r>
      <w:r>
        <w:rPr>
          <w:rtl w:val="true"/>
        </w:rPr>
        <w:t>ממנו</w:t>
      </w:r>
      <w:r>
        <w:rPr>
          <w:rFonts w:eastAsia="Arial TUR;Arial" w:cs="Arial TUR;Arial"/>
          <w:rtl w:val="true"/>
        </w:rPr>
        <w:t xml:space="preserve"> </w:t>
      </w:r>
      <w:r>
        <w:rPr/>
        <w:t>3.99155</w:t>
      </w:r>
      <w:r>
        <w:rPr>
          <w:rtl w:val="true"/>
        </w:rPr>
        <w:t xml:space="preserve"> </w:t>
      </w:r>
      <w:r>
        <w:rPr>
          <w:rtl w:val="true"/>
        </w:rPr>
        <w:t>ק</w:t>
      </w:r>
      <w:r>
        <w:rPr>
          <w:rtl w:val="true"/>
        </w:rPr>
        <w:t>"</w:t>
      </w:r>
      <w:r>
        <w:rPr>
          <w:rtl w:val="true"/>
        </w:rPr>
        <w:t>ג</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מסוג</w:t>
      </w:r>
      <w:r>
        <w:rPr>
          <w:rFonts w:eastAsia="Arial TUR;Arial" w:cs="Arial TUR;Arial"/>
          <w:rtl w:val="true"/>
        </w:rPr>
        <w:t xml:space="preserve"> </w:t>
      </w:r>
      <w:r>
        <w:rPr/>
        <w:t>MDMA</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השביעי</w:t>
      </w:r>
      <w:r>
        <w:rPr>
          <w:rtl w:val="true"/>
        </w:rPr>
        <w:t xml:space="preserve">, </w:t>
      </w:r>
      <w:r>
        <w:rPr>
          <w:rtl w:val="true"/>
        </w:rPr>
        <w:t>ביום</w:t>
      </w:r>
      <w:r>
        <w:rPr>
          <w:rFonts w:eastAsia="Arial TUR;Arial" w:cs="Arial TUR;Arial"/>
          <w:rtl w:val="true"/>
        </w:rPr>
        <w:t xml:space="preserve"> </w:t>
      </w:r>
      <w:r>
        <w:rPr/>
        <w:t>9.6.2013</w:t>
      </w:r>
      <w:r>
        <w:rPr>
          <w:rtl w:val="true"/>
        </w:rPr>
        <w:t xml:space="preserve">, </w:t>
      </w:r>
      <w:r>
        <w:rPr>
          <w:rtl w:val="true"/>
        </w:rPr>
        <w:t>במהלך</w:t>
      </w:r>
      <w:r>
        <w:rPr>
          <w:rFonts w:eastAsia="Arial TUR;Arial" w:cs="Arial TUR;Arial"/>
          <w:rtl w:val="true"/>
        </w:rPr>
        <w:t xml:space="preserve"> </w:t>
      </w:r>
      <w:r>
        <w:rPr>
          <w:rtl w:val="true"/>
        </w:rPr>
        <w:t>חקירתו</w:t>
      </w:r>
      <w:r>
        <w:rPr>
          <w:rtl w:val="true"/>
        </w:rPr>
        <w:t xml:space="preserve">, </w:t>
      </w:r>
      <w:r>
        <w:rPr>
          <w:rtl w:val="true"/>
        </w:rPr>
        <w:t>איים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עתיד</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בחייו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tl w:val="true"/>
        </w:rPr>
        <w:t xml:space="preserve">, </w:t>
      </w:r>
      <w:r>
        <w:rPr>
          <w:rtl w:val="true"/>
        </w:rPr>
        <w:t>באומרו</w:t>
      </w:r>
      <w:r>
        <w:rPr>
          <w:rtl w:val="true"/>
        </w:rPr>
        <w:t>: "</w:t>
      </w:r>
      <w:r>
        <w:rPr>
          <w:rtl w:val="true"/>
        </w:rPr>
        <w:t>חבל</w:t>
      </w:r>
      <w:r>
        <w:rPr>
          <w:rFonts w:eastAsia="Arial TUR;Arial" w:cs="Arial TUR;Arial"/>
          <w:rtl w:val="true"/>
        </w:rPr>
        <w:t xml:space="preserve"> </w:t>
      </w:r>
      <w:r>
        <w:rPr>
          <w:rtl w:val="true"/>
        </w:rPr>
        <w:t>עליו</w:t>
      </w:r>
      <w:r>
        <w:rPr>
          <w:rtl w:val="true"/>
        </w:rPr>
        <w:t xml:space="preserve">... </w:t>
      </w:r>
      <w:r>
        <w:rPr>
          <w:rtl w:val="true"/>
        </w:rPr>
        <w:t>זמנו</w:t>
      </w:r>
      <w:r>
        <w:rPr>
          <w:rFonts w:eastAsia="Arial TUR;Arial" w:cs="Arial TUR;Arial"/>
          <w:rtl w:val="true"/>
        </w:rPr>
        <w:t xml:space="preserve"> </w:t>
      </w:r>
      <w:r>
        <w:rPr>
          <w:rtl w:val="true"/>
        </w:rPr>
        <w:t>קצר</w:t>
      </w:r>
      <w:r>
        <w:rPr>
          <w:rtl w:val="true"/>
        </w:rPr>
        <w:t xml:space="preserve">... </w:t>
      </w:r>
      <w:r>
        <w:rPr>
          <w:rtl w:val="true"/>
        </w:rPr>
        <w:t>בן</w:t>
      </w:r>
      <w:r>
        <w:rPr>
          <w:rFonts w:eastAsia="Arial TUR;Arial" w:cs="Arial TUR;Arial"/>
          <w:rtl w:val="true"/>
        </w:rPr>
        <w:t xml:space="preserve"> </w:t>
      </w:r>
      <w:r>
        <w:rPr>
          <w:rtl w:val="true"/>
        </w:rPr>
        <w:t>זנונים</w:t>
      </w:r>
      <w:r>
        <w:rPr>
          <w:rtl w:val="true"/>
        </w:rPr>
        <w:t xml:space="preserve">... </w:t>
      </w:r>
      <w:r>
        <w:rPr>
          <w:rtl w:val="true"/>
        </w:rPr>
        <w:t>תשמרו</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טוב</w:t>
      </w:r>
      <w:r>
        <w:rPr>
          <w:rtl w:val="true"/>
        </w:rPr>
        <w:t xml:space="preserve">... </w:t>
      </w:r>
      <w:r>
        <w:rPr>
          <w:rtl w:val="true"/>
        </w:rPr>
        <w:t>אני</w:t>
      </w:r>
      <w:r>
        <w:rPr>
          <w:rFonts w:eastAsia="Arial TUR;Arial" w:cs="Arial TUR;Arial"/>
          <w:rtl w:val="true"/>
        </w:rPr>
        <w:t xml:space="preserve"> </w:t>
      </w:r>
      <w:r>
        <w:rPr>
          <w:rtl w:val="true"/>
        </w:rPr>
        <w:t>בסיום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התיק</w:t>
      </w:r>
      <w:r>
        <w:rPr>
          <w:rFonts w:eastAsia="Arial TUR;Arial" w:cs="Arial TUR;Arial"/>
          <w:rtl w:val="true"/>
        </w:rPr>
        <w:t xml:space="preserve"> </w:t>
      </w:r>
      <w:r>
        <w:rPr>
          <w:rtl w:val="true"/>
        </w:rPr>
        <w:t>והעניינים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לצוד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הסוכן</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בד בבד עם הגשת כתב האישום</w:t>
      </w:r>
      <w:r>
        <w:rPr>
          <w:rtl w:val="true"/>
        </w:rPr>
        <w:t xml:space="preserve">, </w:t>
      </w:r>
      <w:r>
        <w:rPr>
          <w:rtl w:val="true"/>
        </w:rPr>
        <w:t>הגישה המשיבה בקשה לחילוט רכוש של המערער ושל דורי</w:t>
      </w:r>
      <w:r>
        <w:rPr>
          <w:rtl w:val="true"/>
        </w:rPr>
        <w:t xml:space="preserve">. </w:t>
      </w:r>
      <w:r>
        <w:rPr>
          <w:rtl w:val="true"/>
        </w:rPr>
        <w:t>במסגרת הבקשה</w:t>
      </w:r>
      <w:r>
        <w:rPr>
          <w:rtl w:val="true"/>
        </w:rPr>
        <w:t xml:space="preserve">, </w:t>
      </w:r>
      <w:r>
        <w:rPr>
          <w:rtl w:val="true"/>
        </w:rPr>
        <w:t xml:space="preserve">טענה המשיבה כי יש להכריז על השניים כסוחרי סמים לפי </w:t>
      </w:r>
      <w:hyperlink r:id="rId24">
        <w:r>
          <w:rPr>
            <w:rStyle w:val="Hyperlink"/>
            <w:rtl w:val="true"/>
          </w:rPr>
          <w:t>סעיף</w:t>
        </w:r>
        <w:r>
          <w:rPr>
            <w:rStyle w:val="Hyperlink"/>
            <w:rtl w:val="true"/>
          </w:rPr>
          <w:t xml:space="preserve"> </w:t>
        </w:r>
        <w:r>
          <w:rPr>
            <w:rStyle w:val="Hyperlink"/>
          </w:rPr>
          <w:t>36</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לפקודת הסמים</w:t>
      </w:r>
      <w:r>
        <w:rPr>
          <w:rtl w:val="true"/>
        </w:rPr>
        <w:t xml:space="preserve">. </w:t>
      </w:r>
      <w:r>
        <w:rPr>
          <w:rtl w:val="true"/>
        </w:rPr>
        <w:t>בכל הנוגע לרכושו של המערער</w:t>
      </w:r>
      <w:r>
        <w:rPr>
          <w:rtl w:val="true"/>
        </w:rPr>
        <w:t xml:space="preserve">, </w:t>
      </w:r>
      <w:r>
        <w:rPr>
          <w:rtl w:val="true"/>
        </w:rPr>
        <w:t>ביקשה המשיבה לחלט מספר נכסי מקרקעין וכן כספים</w:t>
      </w:r>
      <w:r>
        <w:rPr>
          <w:rtl w:val="true"/>
        </w:rPr>
        <w:t xml:space="preserve">. </w:t>
      </w:r>
    </w:p>
    <w:p>
      <w:pPr>
        <w:pStyle w:val="Ruller41"/>
        <w:ind w:end="0"/>
        <w:jc w:val="both"/>
        <w:rPr/>
      </w:pPr>
      <w:r>
        <w:rPr>
          <w:rtl w:val="true"/>
        </w:rPr>
      </w:r>
    </w:p>
    <w:p>
      <w:pPr>
        <w:pStyle w:val="Ruller41"/>
        <w:ind w:end="0"/>
        <w:jc w:val="both"/>
        <w:rPr/>
      </w:pP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מטבע הדברים</w:t>
      </w:r>
      <w:r>
        <w:rPr>
          <w:rtl w:val="true"/>
        </w:rPr>
        <w:t xml:space="preserve">, </w:t>
      </w:r>
      <w:r>
        <w:rPr>
          <w:rtl w:val="true"/>
        </w:rPr>
        <w:t>שימש שמעון עד תביעה מרכזי</w:t>
      </w:r>
      <w:r>
        <w:rPr>
          <w:rtl w:val="true"/>
        </w:rPr>
        <w:t xml:space="preserve">. </w:t>
      </w:r>
      <w:r>
        <w:rPr>
          <w:rtl w:val="true"/>
        </w:rPr>
        <w:t>משסיים את חובתו כלפי המשטרה</w:t>
      </w:r>
      <w:r>
        <w:rPr>
          <w:rtl w:val="true"/>
        </w:rPr>
        <w:t xml:space="preserve">, </w:t>
      </w:r>
      <w:r>
        <w:rPr>
          <w:rtl w:val="true"/>
        </w:rPr>
        <w:t>עזב שמעון את ישראל במסגרת התכנית להגנת עדים</w:t>
      </w:r>
      <w:r>
        <w:rPr>
          <w:rtl w:val="true"/>
        </w:rPr>
        <w:t xml:space="preserve">. </w:t>
      </w:r>
      <w:r>
        <w:rPr>
          <w:rtl w:val="true"/>
        </w:rPr>
        <w:t>ואולם</w:t>
      </w:r>
      <w:r>
        <w:rPr>
          <w:rtl w:val="true"/>
        </w:rPr>
        <w:t xml:space="preserve">, </w:t>
      </w:r>
      <w:r>
        <w:rPr>
          <w:rtl w:val="true"/>
        </w:rPr>
        <w:t>לאחר סיום עדותו של שמעון</w:t>
      </w:r>
      <w:r>
        <w:rPr>
          <w:rtl w:val="true"/>
        </w:rPr>
        <w:t xml:space="preserve">, </w:t>
      </w:r>
      <w:r>
        <w:rPr>
          <w:rtl w:val="true"/>
        </w:rPr>
        <w:t xml:space="preserve">טען המערער כי שמעון התקשר במפתיע לקרוב משפחה שלו והודיע לו כי ברשותו הקלטות מהן עולה כי מפעיליו המשטרתיים תדרכו אותו לשדל את המערער לבצע את העבירות ודרש בעבורן סך של </w:t>
      </w:r>
      <w:r>
        <w:rPr/>
        <w:t>100,000</w:t>
      </w:r>
      <w:r>
        <w:rPr>
          <w:rtl w:val="true"/>
        </w:rPr>
        <w:t xml:space="preserve"> </w:t>
      </w:r>
      <w:r>
        <w:rPr>
          <w:rtl w:val="true"/>
        </w:rPr>
        <w:t>דולר</w:t>
      </w:r>
      <w:r>
        <w:rPr>
          <w:rtl w:val="true"/>
        </w:rPr>
        <w:t xml:space="preserve">. </w:t>
      </w:r>
      <w:r>
        <w:rPr>
          <w:rtl w:val="true"/>
        </w:rPr>
        <w:t>הסכום לא שולם</w:t>
      </w:r>
      <w:r>
        <w:rPr>
          <w:rtl w:val="true"/>
        </w:rPr>
        <w:t xml:space="preserve">, </w:t>
      </w:r>
      <w:r>
        <w:rPr>
          <w:rtl w:val="true"/>
        </w:rPr>
        <w:t>ובפועל לא הוצגו הקלטות התומכות בגרסה זו</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במקביל</w:t>
      </w:r>
      <w:r>
        <w:rPr>
          <w:rtl w:val="true"/>
        </w:rPr>
        <w:t xml:space="preserve">, </w:t>
      </w:r>
      <w:r>
        <w:rPr>
          <w:rtl w:val="true"/>
        </w:rPr>
        <w:t>התברר כי שמעון נעצר בתאילנד על ידי הרשויות המקומיות בשל  עבירת רצח</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על רקע זה</w:t>
      </w:r>
      <w:r>
        <w:rPr>
          <w:rtl w:val="true"/>
        </w:rPr>
        <w:t xml:space="preserve">, </w:t>
      </w:r>
      <w:r>
        <w:rPr>
          <w:rtl w:val="true"/>
        </w:rPr>
        <w:t>ביקשה ההגנה להחזיר את שמעון לדוכן העדים</w:t>
      </w:r>
      <w:r>
        <w:rPr>
          <w:rtl w:val="true"/>
        </w:rPr>
        <w:t xml:space="preserve">. </w:t>
      </w:r>
      <w:r>
        <w:rPr>
          <w:rtl w:val="true"/>
        </w:rPr>
        <w:t>הבקשה התקבלה ושמעון העיד ממקום מעצרו בתאילנד באמצעות וידאו</w:t>
      </w:r>
      <w:r>
        <w:rPr>
          <w:rtl w:val="true"/>
        </w:rPr>
        <w:t>-</w:t>
      </w:r>
      <w:r>
        <w:rPr>
          <w:rtl w:val="true"/>
        </w:rPr>
        <w:t>קונפרנס</w:t>
      </w:r>
      <w:r>
        <w:rPr>
          <w:rtl w:val="true"/>
        </w:rPr>
        <w:t xml:space="preserve">. </w:t>
      </w:r>
      <w:r>
        <w:rPr>
          <w:rtl w:val="true"/>
        </w:rPr>
        <w:t>בעדותו</w:t>
      </w:r>
      <w:r>
        <w:rPr>
          <w:rtl w:val="true"/>
        </w:rPr>
        <w:t xml:space="preserve">, </w:t>
      </w:r>
      <w:r>
        <w:rPr>
          <w:rtl w:val="true"/>
        </w:rPr>
        <w:t>טען כי החזיק הקלטות בהן השיחות המוקלטות אותן הבטיח למשפחת המערער</w:t>
      </w:r>
      <w:r>
        <w:rPr>
          <w:rtl w:val="true"/>
        </w:rPr>
        <w:t xml:space="preserve">. </w:t>
      </w:r>
      <w:r>
        <w:rPr>
          <w:rtl w:val="true"/>
        </w:rPr>
        <w:t>לאחר מכן</w:t>
      </w:r>
      <w:r>
        <w:rPr>
          <w:rtl w:val="true"/>
        </w:rPr>
        <w:t xml:space="preserve">, </w:t>
      </w:r>
      <w:r>
        <w:rPr>
          <w:rtl w:val="true"/>
        </w:rPr>
        <w:t>טען כי הקלטות אלה הוחזקו גם בטלפון פרטי שהיה ברשותו</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בסופו של דבר</w:t>
      </w:r>
      <w:r>
        <w:rPr>
          <w:rtl w:val="true"/>
        </w:rPr>
        <w:t xml:space="preserve">, </w:t>
      </w:r>
      <w:r>
        <w:rPr>
          <w:rtl w:val="true"/>
        </w:rPr>
        <w:t xml:space="preserve">בגרסה שבית המשפט המחוזי כינה </w:t>
      </w:r>
      <w:r>
        <w:rPr>
          <w:rtl w:val="true"/>
        </w:rPr>
        <w:t>"</w:t>
      </w:r>
      <w:r>
        <w:rPr>
          <w:rtl w:val="true"/>
        </w:rPr>
        <w:t>כבושה על כבושה</w:t>
      </w:r>
      <w:r>
        <w:rPr>
          <w:rtl w:val="true"/>
        </w:rPr>
        <w:t xml:space="preserve">", </w:t>
      </w:r>
      <w:r>
        <w:rPr>
          <w:rtl w:val="true"/>
        </w:rPr>
        <w:t>הוסיף שמעון כי ההקלטות האמורות נמסרו על ידו לאחיו</w:t>
      </w:r>
      <w:r>
        <w:rPr>
          <w:rtl w:val="true"/>
        </w:rPr>
        <w:t xml:space="preserve">, </w:t>
      </w:r>
      <w:r>
        <w:rPr>
          <w:rtl w:val="true"/>
        </w:rPr>
        <w:t>אשר איבד אותן</w:t>
      </w:r>
      <w:r>
        <w:rPr>
          <w:rtl w:val="true"/>
        </w:rPr>
        <w:t xml:space="preserve">, </w:t>
      </w:r>
      <w:r>
        <w:rPr>
          <w:rtl w:val="true"/>
        </w:rPr>
        <w:t>ולא הובאו כל ראיות להוכחת הטענות הללו</w:t>
      </w:r>
      <w:r>
        <w:rPr>
          <w:rtl w:val="true"/>
        </w:rPr>
        <w:t xml:space="preserve">. </w:t>
      </w:r>
      <w:r>
        <w:rPr>
          <w:rtl w:val="true"/>
        </w:rPr>
        <w:t>בקשת הסנגור להמצאת מכשיר הטלפון הפרטי של שמעון אשר נתפס בתאילנד</w:t>
      </w:r>
      <w:r>
        <w:rPr>
          <w:rtl w:val="true"/>
        </w:rPr>
        <w:t xml:space="preserve">, </w:t>
      </w:r>
      <w:r>
        <w:rPr>
          <w:rtl w:val="true"/>
        </w:rPr>
        <w:t>ושלשיטת המערער מכיל את ההקלטות</w:t>
      </w:r>
      <w:r>
        <w:rPr>
          <w:rtl w:val="true"/>
        </w:rPr>
        <w:t xml:space="preserve">, </w:t>
      </w:r>
      <w:r>
        <w:rPr>
          <w:rtl w:val="true"/>
        </w:rPr>
        <w:t>נדחתה</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בסופו של יום</w:t>
      </w:r>
      <w:r>
        <w:rPr>
          <w:rtl w:val="true"/>
        </w:rPr>
        <w:t xml:space="preserve">, </w:t>
      </w:r>
      <w:r>
        <w:rPr>
          <w:rtl w:val="true"/>
        </w:rPr>
        <w:t>הרשיע בית המשפט המחוזי את המערער במרבית העבירות שיוחסו לו</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בהכרעת הדין</w:t>
      </w:r>
      <w:r>
        <w:rPr>
          <w:rtl w:val="true"/>
        </w:rPr>
        <w:t xml:space="preserve">, </w:t>
      </w:r>
      <w:r>
        <w:rPr>
          <w:rtl w:val="true"/>
        </w:rPr>
        <w:t>קבע בית המשפט כי הגרסה שהציג שמעון בתחילת ההליך</w:t>
      </w:r>
      <w:r>
        <w:rPr>
          <w:rtl w:val="true"/>
        </w:rPr>
        <w:t xml:space="preserve">, </w:t>
      </w:r>
      <w:r>
        <w:rPr>
          <w:rtl w:val="true"/>
        </w:rPr>
        <w:t>כשהעיד כעד תביעה</w:t>
      </w:r>
      <w:r>
        <w:rPr>
          <w:rtl w:val="true"/>
        </w:rPr>
        <w:t xml:space="preserve">, </w:t>
      </w:r>
      <w:r>
        <w:rPr>
          <w:rtl w:val="true"/>
        </w:rPr>
        <w:t>היא גרסה עניינית</w:t>
      </w:r>
      <w:r>
        <w:rPr>
          <w:rtl w:val="true"/>
        </w:rPr>
        <w:t xml:space="preserve">, </w:t>
      </w:r>
      <w:r>
        <w:rPr>
          <w:rtl w:val="true"/>
        </w:rPr>
        <w:t>סדורה</w:t>
      </w:r>
      <w:r>
        <w:rPr>
          <w:rtl w:val="true"/>
        </w:rPr>
        <w:t xml:space="preserve">, </w:t>
      </w:r>
      <w:r>
        <w:rPr>
          <w:rtl w:val="true"/>
        </w:rPr>
        <w:t>מדויקת ומהימנה הנתמכת בראיות חיצוניות ואובייקטיביות</w:t>
      </w:r>
      <w:r>
        <w:rPr>
          <w:rtl w:val="true"/>
        </w:rPr>
        <w:t xml:space="preserve">. </w:t>
      </w:r>
      <w:r>
        <w:rPr>
          <w:rtl w:val="true"/>
        </w:rPr>
        <w:t>עוד נקבע כי הגרסה הכבושה אשר הוצגה בהמשך על ידי שמעון כשהעיד כעד הגנה אינה מהימנה</w:t>
      </w:r>
      <w:r>
        <w:rPr>
          <w:rtl w:val="true"/>
        </w:rPr>
        <w:t xml:space="preserve">, </w:t>
      </w:r>
      <w:r>
        <w:rPr>
          <w:rtl w:val="true"/>
        </w:rPr>
        <w:t>ולא הוצגו כל ראיות לתמוך בה</w:t>
      </w:r>
      <w:r>
        <w:rPr>
          <w:rtl w:val="true"/>
        </w:rPr>
        <w:t xml:space="preserve">, </w:t>
      </w:r>
      <w:r>
        <w:rPr>
          <w:rtl w:val="true"/>
        </w:rPr>
        <w:t>וכן כי אין בגרסה החדשה כדי לשנות את העובדות כפי שהעיד עליהן שמעון כעד תביעה ולפיכך אין בה כדי לתרום להגנת המערער</w:t>
      </w:r>
      <w:r>
        <w:rPr>
          <w:rtl w:val="true"/>
        </w:rPr>
        <w:t>.</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עצמו</w:t>
      </w:r>
      <w:r>
        <w:rPr>
          <w:rtl w:val="true"/>
        </w:rPr>
        <w:t xml:space="preserve">, </w:t>
      </w:r>
      <w:r>
        <w:rPr>
          <w:rtl w:val="true"/>
        </w:rPr>
        <w:t>מצא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w:t>
      </w:r>
      <w:r>
        <w:rPr>
          <w:rtl w:val="true"/>
        </w:rPr>
        <w:t>מבולבלת</w:t>
      </w:r>
      <w:r>
        <w:rPr>
          <w:rtl w:val="true"/>
        </w:rPr>
        <w:t xml:space="preserve">, </w:t>
      </w:r>
      <w:r>
        <w:rPr>
          <w:rtl w:val="true"/>
        </w:rPr>
        <w:t>שבירה</w:t>
      </w:r>
      <w:r>
        <w:rPr>
          <w:rtl w:val="true"/>
        </w:rPr>
        <w:t xml:space="preserve">" </w:t>
      </w:r>
      <w:r>
        <w:rPr>
          <w:rtl w:val="true"/>
        </w:rPr>
        <w:t>ונגועה</w:t>
      </w:r>
      <w:r>
        <w:rPr>
          <w:rFonts w:eastAsia="Arial TUR;Arial" w:cs="Arial TUR;Arial"/>
          <w:rtl w:val="true"/>
        </w:rPr>
        <w:t xml:space="preserve"> </w:t>
      </w:r>
      <w:r>
        <w:rPr>
          <w:rtl w:val="true"/>
        </w:rPr>
        <w:t>בסתירות</w:t>
      </w:r>
      <w:r>
        <w:rPr>
          <w:rFonts w:eastAsia="Arial TUR;Arial" w:cs="Arial TUR;Arial"/>
          <w:rtl w:val="true"/>
        </w:rPr>
        <w:t xml:space="preserve"> </w:t>
      </w:r>
      <w:r>
        <w:rPr>
          <w:rtl w:val="true"/>
        </w:rPr>
        <w:t>פנימיות</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שינה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הדיונים</w:t>
      </w:r>
      <w:r>
        <w:rPr>
          <w:rtl w:val="true"/>
        </w:rPr>
        <w:t xml:space="preserve">, </w:t>
      </w:r>
      <w:r>
        <w:rPr>
          <w:rtl w:val="true"/>
        </w:rPr>
        <w:t>אותם</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מכחיש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המיוחס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הכחשה</w:t>
      </w:r>
      <w:r>
        <w:rPr>
          <w:rFonts w:eastAsia="Arial TUR;Arial" w:cs="Arial TUR;Arial"/>
          <w:rtl w:val="true"/>
        </w:rPr>
        <w:t xml:space="preserve"> </w:t>
      </w:r>
      <w:r>
        <w:rPr>
          <w:rtl w:val="true"/>
        </w:rPr>
        <w:t>מוחלטת</w:t>
      </w:r>
      <w:r>
        <w:rPr>
          <w:rtl w:val="true"/>
        </w:rPr>
        <w:t xml:space="preserve">, </w:t>
      </w:r>
      <w:r>
        <w:rPr>
          <w:rtl w:val="true"/>
        </w:rPr>
        <w:t>אך</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בעובדות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שיתף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הסוכנים</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לחשוף</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מפעיליהם</w:t>
      </w:r>
      <w:r>
        <w:rPr>
          <w:rtl w:val="true"/>
        </w:rPr>
        <w:t xml:space="preserve">. </w:t>
      </w:r>
      <w:r>
        <w:rPr>
          <w:rtl w:val="true"/>
        </w:rPr>
        <w:t>בסיכומו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אינה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ההיגיון</w:t>
      </w:r>
      <w:r>
        <w:rPr>
          <w:rFonts w:eastAsia="Arial TUR;Arial" w:cs="Arial TUR;Arial"/>
          <w:rtl w:val="true"/>
        </w:rPr>
        <w:t xml:space="preserve"> </w:t>
      </w:r>
      <w:r>
        <w:rPr>
          <w:rtl w:val="true"/>
        </w:rPr>
        <w:t>והמציאות</w:t>
      </w:r>
      <w:r>
        <w:rPr>
          <w:rtl w:val="true"/>
        </w:rPr>
        <w:t xml:space="preserve">". </w:t>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התקיים</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אמיץ</w:t>
      </w:r>
      <w:r>
        <w:rPr>
          <w:rFonts w:eastAsia="Arial TUR;Arial" w:cs="Arial TUR;Arial"/>
          <w:rtl w:val="true"/>
        </w:rPr>
        <w:t xml:space="preserve"> </w:t>
      </w:r>
      <w:r>
        <w:rPr>
          <w:rtl w:val="true"/>
        </w:rPr>
        <w:t>מאז</w:t>
      </w:r>
      <w:r>
        <w:rPr>
          <w:rFonts w:eastAsia="Arial TUR;Arial" w:cs="Arial TUR;Arial"/>
          <w:rtl w:val="true"/>
        </w:rPr>
        <w:t xml:space="preserve"> </w:t>
      </w:r>
      <w:r>
        <w:rPr>
          <w:rtl w:val="true"/>
        </w:rPr>
        <w:t>ילדותם</w:t>
      </w:r>
      <w:r>
        <w:rPr>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מרוחקים</w:t>
      </w:r>
      <w:r>
        <w:rPr>
          <w:rFonts w:eastAsia="Arial TUR;Arial" w:cs="Arial TUR;Arial"/>
          <w:rtl w:val="true"/>
        </w:rPr>
        <w:t xml:space="preserve"> </w:t>
      </w:r>
      <w:r>
        <w:rPr>
          <w:rtl w:val="true"/>
        </w:rPr>
        <w:t>ומנוכרים</w:t>
      </w:r>
      <w:r>
        <w:rPr>
          <w:rFonts w:eastAsia="Arial TUR;Arial" w:cs="Arial TUR;Arial"/>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בשמעון</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אמונו</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בכל הנוגע לאישום השישי</w:t>
      </w:r>
      <w:r>
        <w:rPr>
          <w:rtl w:val="true"/>
        </w:rPr>
        <w:t xml:space="preserve">, </w:t>
      </w:r>
      <w:r>
        <w:rPr>
          <w:rtl w:val="true"/>
        </w:rPr>
        <w:t>שעניינו ניסיון ייבוא הסמים</w:t>
      </w:r>
      <w:r>
        <w:rPr>
          <w:rtl w:val="true"/>
        </w:rPr>
        <w:t xml:space="preserve">, </w:t>
      </w:r>
      <w:r>
        <w:rPr>
          <w:rtl w:val="true"/>
        </w:rPr>
        <w:t>נקבע כי התוכנית לייבוא הסם הוצגה בפני המערער בהדרגה וכי הוא נקט משנה זהירות ולא הפגין רצון להשתלב בה</w:t>
      </w:r>
      <w:r>
        <w:rPr>
          <w:rtl w:val="true"/>
        </w:rPr>
        <w:t xml:space="preserve">, </w:t>
      </w:r>
      <w:r>
        <w:rPr>
          <w:rtl w:val="true"/>
        </w:rPr>
        <w:t>אולם בהמשך</w:t>
      </w:r>
      <w:r>
        <w:rPr>
          <w:rtl w:val="true"/>
        </w:rPr>
        <w:t xml:space="preserve">, </w:t>
      </w:r>
      <w:r>
        <w:rPr>
          <w:rtl w:val="true"/>
        </w:rPr>
        <w:t>לאחר ששמע את פרטי התוכנית והתחקה אחר רווחיותה</w:t>
      </w:r>
      <w:r>
        <w:rPr>
          <w:rtl w:val="true"/>
        </w:rPr>
        <w:t xml:space="preserve">, </w:t>
      </w:r>
      <w:r>
        <w:rPr>
          <w:rtl w:val="true"/>
        </w:rPr>
        <w:t>קיבל החלטה מושכלת להצטרף וגילה מעורבות מלאה</w:t>
      </w:r>
      <w:r>
        <w:rPr>
          <w:rtl w:val="true"/>
        </w:rPr>
        <w:t xml:space="preserve">, </w:t>
      </w:r>
      <w:r>
        <w:rPr>
          <w:rtl w:val="true"/>
        </w:rPr>
        <w:t>חילק הוראות ווידא פרטים</w:t>
      </w:r>
      <w:r>
        <w:rPr>
          <w:rtl w:val="true"/>
        </w:rPr>
        <w:t xml:space="preserve">, </w:t>
      </w:r>
      <w:r>
        <w:rPr>
          <w:rtl w:val="true"/>
        </w:rPr>
        <w:t>כשותף לה</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במסגרת הכרעת הדין</w:t>
      </w:r>
      <w:r>
        <w:rPr>
          <w:rtl w:val="true"/>
        </w:rPr>
        <w:t xml:space="preserve">, </w:t>
      </w:r>
      <w:r>
        <w:rPr>
          <w:rtl w:val="true"/>
        </w:rPr>
        <w:t xml:space="preserve">דחה בית המשפט טענות רבות של המערער </w:t>
      </w:r>
      <w:r>
        <w:rPr>
          <w:rtl w:val="true"/>
        </w:rPr>
        <w:t>–</w:t>
      </w:r>
      <w:r>
        <w:rPr>
          <w:rtl w:val="true"/>
        </w:rPr>
        <w:t xml:space="preserve"> העומדות אף בלב הערעור </w:t>
      </w:r>
      <w:r>
        <w:rPr>
          <w:rtl w:val="true"/>
        </w:rPr>
        <w:t>–</w:t>
      </w:r>
      <w:r>
        <w:rPr>
          <w:rtl w:val="true"/>
        </w:rPr>
        <w:t xml:space="preserve"> שעניינן הדחתו לכאורה לביצוע העבירות על ידי הסוכנים</w:t>
      </w:r>
      <w:r>
        <w:rPr>
          <w:rtl w:val="true"/>
        </w:rPr>
        <w:t xml:space="preserve">. </w:t>
      </w:r>
      <w:r>
        <w:rPr>
          <w:rtl w:val="true"/>
        </w:rPr>
        <w:t>בית המשפט דחה את הטענה כי המערער דחה את התוכנית שהוצגה לו וקבע כי שמעון פעל בתחכום ורתם את המערער לתכניות עברייניות</w:t>
      </w:r>
      <w:r>
        <w:rPr>
          <w:rtl w:val="true"/>
        </w:rPr>
        <w:t xml:space="preserve">, </w:t>
      </w:r>
      <w:r>
        <w:rPr>
          <w:rtl w:val="true"/>
        </w:rPr>
        <w:t>אולם לא הדיח אותו לבצע את העבירות</w:t>
      </w:r>
      <w:r>
        <w:rPr>
          <w:rtl w:val="true"/>
        </w:rPr>
        <w:t xml:space="preserve">. </w:t>
      </w:r>
      <w:r>
        <w:rPr>
          <w:rtl w:val="true"/>
        </w:rPr>
        <w:t>כמו כן נקבע כי המערער מנהל אורח חיים עברייני</w:t>
      </w:r>
      <w:r>
        <w:rPr>
          <w:rtl w:val="true"/>
        </w:rPr>
        <w:t xml:space="preserve">, </w:t>
      </w:r>
      <w:r>
        <w:rPr>
          <w:rtl w:val="true"/>
        </w:rPr>
        <w:t>צורך סמים</w:t>
      </w:r>
      <w:r>
        <w:rPr>
          <w:rtl w:val="true"/>
        </w:rPr>
        <w:t xml:space="preserve">, </w:t>
      </w:r>
      <w:r>
        <w:rPr>
          <w:rtl w:val="true"/>
        </w:rPr>
        <w:t>רוכש אמל</w:t>
      </w:r>
      <w:r>
        <w:rPr>
          <w:rtl w:val="true"/>
        </w:rPr>
        <w:t>"</w:t>
      </w:r>
      <w:r>
        <w:rPr>
          <w:rtl w:val="true"/>
        </w:rPr>
        <w:t>ח ומגלה ידע ומקצועיות בהפעלתו</w:t>
      </w:r>
      <w:r>
        <w:rPr>
          <w:rtl w:val="true"/>
        </w:rPr>
        <w:t xml:space="preserve">, </w:t>
      </w:r>
      <w:r>
        <w:rPr>
          <w:rtl w:val="true"/>
        </w:rPr>
        <w:t>רווי סכסוכים אותם ביקש לפתור בכוח הנשק</w:t>
      </w:r>
      <w:r>
        <w:rPr>
          <w:rtl w:val="true"/>
        </w:rPr>
        <w:t xml:space="preserve">, </w:t>
      </w:r>
      <w:r>
        <w:rPr>
          <w:rtl w:val="true"/>
        </w:rPr>
        <w:t xml:space="preserve">והוא </w:t>
      </w:r>
      <w:r>
        <w:rPr>
          <w:rtl w:val="true"/>
        </w:rPr>
        <w:t>"</w:t>
      </w:r>
      <w:r>
        <w:rPr>
          <w:rtl w:val="true"/>
        </w:rPr>
        <w:t>עבריין על</w:t>
      </w:r>
      <w:r>
        <w:rPr>
          <w:rtl w:val="true"/>
        </w:rPr>
        <w:t xml:space="preserve">" </w:t>
      </w:r>
      <w:r>
        <w:rPr>
          <w:rtl w:val="true"/>
        </w:rPr>
        <w:t>ובבחינת שור מועד בכל הנוגע לעבירות סמים ונשק</w:t>
      </w:r>
      <w:r>
        <w:rPr>
          <w:rtl w:val="true"/>
        </w:rPr>
        <w:t xml:space="preserve">. </w:t>
      </w:r>
      <w:r>
        <w:rPr>
          <w:rtl w:val="true"/>
        </w:rPr>
        <w:t>בהמשך נקבע גם כי אין המדובר באדם תמים וישר דרך שנפל ל</w:t>
      </w:r>
      <w:r>
        <w:rPr>
          <w:rtl w:val="true"/>
        </w:rPr>
        <w:t>"</w:t>
      </w:r>
      <w:r>
        <w:rPr>
          <w:rtl w:val="true"/>
        </w:rPr>
        <w:t>פח יקוש</w:t>
      </w:r>
      <w:r>
        <w:rPr>
          <w:rtl w:val="true"/>
        </w:rPr>
        <w:t xml:space="preserve">" </w:t>
      </w:r>
      <w:r>
        <w:rPr>
          <w:rtl w:val="true"/>
        </w:rPr>
        <w:t>שהוטמן בדרכו</w:t>
      </w:r>
      <w:r>
        <w:rPr>
          <w:rtl w:val="true"/>
        </w:rPr>
        <w:t xml:space="preserve">, </w:t>
      </w:r>
      <w:r>
        <w:rPr>
          <w:rtl w:val="true"/>
        </w:rPr>
        <w:t>אלא אדם בעל דפוסי התנהגות עברייניים</w:t>
      </w:r>
      <w:r>
        <w:rPr>
          <w:rtl w:val="true"/>
        </w:rPr>
        <w:t xml:space="preserve">, </w:t>
      </w:r>
      <w:r>
        <w:rPr>
          <w:rtl w:val="true"/>
        </w:rPr>
        <w:t>שנלכד ברשת התוכנית לאחר שבחן בזהירות את פרטיה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יחד עם זאת קבע בית המשפט כי נפלו פגמים בהתנהלות המשטרה מול המערער</w:t>
      </w:r>
      <w:r>
        <w:rPr>
          <w:rtl w:val="true"/>
        </w:rPr>
        <w:t xml:space="preserve">, </w:t>
      </w:r>
      <w:r>
        <w:rPr>
          <w:rtl w:val="true"/>
        </w:rPr>
        <w:t>משזו נקטה אמצעים חריגים לרבות שחרורו המוקדם של שמעון ממאסרו</w:t>
      </w:r>
      <w:r>
        <w:rPr>
          <w:rtl w:val="true"/>
        </w:rPr>
        <w:t xml:space="preserve">, </w:t>
      </w:r>
      <w:r>
        <w:rPr>
          <w:rtl w:val="true"/>
        </w:rPr>
        <w:t>שיתוף פעולה עם רשויות בחו</w:t>
      </w:r>
      <w:r>
        <w:rPr>
          <w:rtl w:val="true"/>
        </w:rPr>
        <w:t>"</w:t>
      </w:r>
      <w:r>
        <w:rPr>
          <w:rtl w:val="true"/>
        </w:rPr>
        <w:t>ל</w:t>
      </w:r>
      <w:r>
        <w:rPr>
          <w:rtl w:val="true"/>
        </w:rPr>
        <w:t xml:space="preserve">, </w:t>
      </w:r>
      <w:r>
        <w:rPr>
          <w:rtl w:val="true"/>
        </w:rPr>
        <w:t>תשלום תמורה נכבדה לשמעון והכנסתו לתוכנית להגנת עדים</w:t>
      </w:r>
      <w:r>
        <w:rPr>
          <w:rtl w:val="true"/>
        </w:rPr>
        <w:t xml:space="preserve">. </w:t>
      </w:r>
      <w:r>
        <w:rPr>
          <w:rtl w:val="true"/>
        </w:rPr>
        <w:t xml:space="preserve">עוד נקבע כי ייחודה של התוכנית שהופעלה נעוץ בכך שהיא אפשרה למערער לקחת בה חלק </w:t>
      </w:r>
      <w:r>
        <w:rPr>
          <w:rtl w:val="true"/>
        </w:rPr>
        <w:t>"</w:t>
      </w:r>
      <w:r>
        <w:rPr>
          <w:rtl w:val="true"/>
        </w:rPr>
        <w:t>באפס סיכונים</w:t>
      </w:r>
      <w:r>
        <w:rPr>
          <w:rtl w:val="true"/>
        </w:rPr>
        <w:t xml:space="preserve">" </w:t>
      </w:r>
      <w:r>
        <w:rPr>
          <w:rtl w:val="true"/>
        </w:rPr>
        <w:t>ומבלי לצאת מגבולות ישראל תוך שהשוטרים הם שרכשו את הסם וייבאו אותו מחו</w:t>
      </w:r>
      <w:r>
        <w:rPr>
          <w:rtl w:val="true"/>
        </w:rPr>
        <w:t>"</w:t>
      </w:r>
      <w:r>
        <w:rPr>
          <w:rtl w:val="true"/>
        </w:rPr>
        <w:t>ל</w:t>
      </w:r>
      <w:r>
        <w:rPr>
          <w:rtl w:val="true"/>
        </w:rPr>
        <w:t xml:space="preserve">. </w:t>
      </w:r>
      <w:r>
        <w:rPr>
          <w:rtl w:val="true"/>
        </w:rPr>
        <w:t>ואולם</w:t>
      </w:r>
      <w:r>
        <w:rPr>
          <w:rtl w:val="true"/>
        </w:rPr>
        <w:t xml:space="preserve">, </w:t>
      </w:r>
      <w:r>
        <w:rPr>
          <w:rtl w:val="true"/>
        </w:rPr>
        <w:t>בית המשפט סבר כי התנהלות זו כשלעצמה אינה עולה כדי התנהגות שערורייתית המצדיקה זיכוי מחמת הגנה מן הצדק אלא לכל היותר שיקול להקלה בעונש</w:t>
      </w:r>
      <w:r>
        <w:rPr>
          <w:rtl w:val="true"/>
        </w:rPr>
        <w:t>.</w:t>
      </w:r>
    </w:p>
    <w:p>
      <w:pPr>
        <w:pStyle w:val="Ruller41"/>
        <w:ind w:end="0"/>
        <w:jc w:val="both"/>
        <w:rPr/>
      </w:pPr>
      <w:r>
        <w:rPr>
          <w:rtl w:val="true"/>
        </w:rPr>
      </w:r>
    </w:p>
    <w:p>
      <w:pPr>
        <w:pStyle w:val="Ruller41"/>
        <w:ind w:end="0"/>
        <w:jc w:val="both"/>
        <w:rPr/>
      </w:pPr>
      <w:r>
        <w:rPr>
          <w:rtl w:val="true"/>
        </w:rPr>
        <w:tab/>
      </w:r>
      <w:r>
        <w:rPr>
          <w:rtl w:val="true"/>
        </w:rPr>
        <w:t>בנוסף</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שיתף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הסוכנים</w:t>
      </w:r>
      <w:r>
        <w:rPr>
          <w:rFonts w:eastAsia="Arial TUR;Arial" w:cs="Arial TUR;Arial"/>
          <w:rtl w:val="true"/>
        </w:rPr>
        <w:t xml:space="preserve"> </w:t>
      </w:r>
      <w:r>
        <w:rPr>
          <w:rtl w:val="true"/>
        </w:rPr>
        <w:t>למראית</w:t>
      </w:r>
      <w:r>
        <w:rPr>
          <w:rFonts w:eastAsia="Arial TUR;Arial" w:cs="Arial TUR;Arial"/>
          <w:rtl w:val="true"/>
        </w:rPr>
        <w:t xml:space="preserve"> </w:t>
      </w:r>
      <w:r>
        <w:rPr>
          <w:rtl w:val="true"/>
        </w:rPr>
        <w:t>עין</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הטעם</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התנהלותו</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מעצרו</w:t>
      </w:r>
      <w:r>
        <w:rPr>
          <w:rtl w:val="true"/>
        </w:rPr>
        <w:t xml:space="preserve">, </w:t>
      </w:r>
      <w:r>
        <w:rPr>
          <w:rtl w:val="true"/>
        </w:rPr>
        <w:t>אז</w:t>
      </w:r>
      <w:r>
        <w:rPr>
          <w:rFonts w:eastAsia="Arial TUR;Arial" w:cs="Arial TUR;Arial"/>
          <w:rtl w:val="true"/>
        </w:rPr>
        <w:t xml:space="preserve"> </w:t>
      </w:r>
      <w:r>
        <w:rPr>
          <w:rtl w:val="true"/>
        </w:rPr>
        <w:t>שמר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השתיקה</w:t>
      </w:r>
      <w:r>
        <w:rPr>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בתשובתו</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tl w:val="true"/>
        </w:rPr>
        <w:t xml:space="preserve">, </w:t>
      </w:r>
      <w:r>
        <w:rPr>
          <w:rtl w:val="true"/>
        </w:rPr>
        <w:t>אלא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הנגדית</w:t>
      </w:r>
      <w:r>
        <w:rPr>
          <w:rtl w:val="true"/>
        </w:rPr>
        <w:t xml:space="preserve">. </w:t>
      </w:r>
      <w:r>
        <w:rPr>
          <w:rtl w:val="true"/>
        </w:rPr>
        <w:t>מה</w:t>
      </w:r>
      <w:r>
        <w:rPr>
          <w:rFonts w:eastAsia="Arial TUR;Arial" w:cs="Arial TUR;Arial"/>
          <w:rtl w:val="true"/>
        </w:rPr>
        <w:t xml:space="preserve"> </w:t>
      </w:r>
      <w:r>
        <w:rPr>
          <w:rtl w:val="true"/>
        </w:rPr>
        <w:t>גם</w:t>
      </w:r>
      <w:r>
        <w:rPr>
          <w:rtl w:val="true"/>
        </w:rPr>
        <w:t xml:space="preserve">, </w:t>
      </w:r>
      <w:r>
        <w:rPr>
          <w:rtl w:val="true"/>
        </w:rPr>
        <w:t>שיש</w:t>
      </w:r>
      <w:r>
        <w:rPr>
          <w:rFonts w:eastAsia="Arial TUR;Arial" w:cs="Arial TUR;Arial"/>
          <w:rtl w:val="true"/>
        </w:rPr>
        <w:t xml:space="preserve"> </w:t>
      </w:r>
      <w:r>
        <w:rPr>
          <w:rtl w:val="true"/>
        </w:rPr>
        <w:t>בגרסה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הודאה</w:t>
      </w:r>
      <w:r>
        <w:rPr>
          <w:rFonts w:eastAsia="Arial TUR;Arial" w:cs="Arial TUR;Arial"/>
          <w:rtl w:val="true"/>
        </w:rPr>
        <w:t xml:space="preserve"> </w:t>
      </w:r>
      <w:r>
        <w:rPr>
          <w:rtl w:val="true"/>
        </w:rPr>
        <w:t>בעובדות</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להקים</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למערער</w:t>
      </w:r>
      <w:r>
        <w:rPr>
          <w:rtl w:val="true"/>
        </w:rPr>
        <w:t xml:space="preserve">.  </w:t>
      </w:r>
    </w:p>
    <w:p>
      <w:pPr>
        <w:pStyle w:val="Ruller41"/>
        <w:ind w:end="0"/>
        <w:jc w:val="both"/>
        <w:rPr/>
      </w:pPr>
      <w:r>
        <w:rPr>
          <w:rtl w:val="true"/>
        </w:rPr>
        <w:tab/>
      </w:r>
    </w:p>
    <w:p>
      <w:pPr>
        <w:pStyle w:val="Ruller41"/>
        <w:ind w:end="0"/>
        <w:jc w:val="both"/>
        <w:rPr/>
      </w:pPr>
      <w:r>
        <w:rPr>
          <w:rtl w:val="true"/>
        </w:rPr>
        <w:tab/>
      </w:r>
      <w:r>
        <w:rPr>
          <w:rtl w:val="true"/>
        </w:rPr>
        <w:t>אף</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ליתר</w:t>
      </w:r>
      <w:r>
        <w:rPr>
          <w:rFonts w:eastAsia="Arial TUR;Arial" w:cs="Arial TUR;Arial"/>
          <w:rtl w:val="true"/>
        </w:rPr>
        <w:t xml:space="preserve"> </w:t>
      </w:r>
      <w:r>
        <w:rPr>
          <w:rtl w:val="true"/>
        </w:rPr>
        <w:t>האישומים</w:t>
      </w:r>
      <w:r>
        <w:rPr>
          <w:rtl w:val="true"/>
        </w:rPr>
        <w:t xml:space="preserve">, </w:t>
      </w:r>
      <w:r>
        <w:rPr>
          <w:rtl w:val="true"/>
        </w:rPr>
        <w:t>דחה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הודח</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tl w:val="true"/>
        </w:rPr>
        <w:t xml:space="preserve">. </w:t>
      </w:r>
      <w:r>
        <w:rPr>
          <w:rtl w:val="true"/>
        </w:rPr>
        <w:t>נמצא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חפץ</w:t>
      </w:r>
      <w:r>
        <w:rPr>
          <w:rFonts w:eastAsia="Arial TUR;Arial" w:cs="Arial TUR;Arial"/>
          <w:rtl w:val="true"/>
        </w:rPr>
        <w:t xml:space="preserve"> </w:t>
      </w:r>
      <w:r>
        <w:rPr>
          <w:rtl w:val="true"/>
        </w:rPr>
        <w:t>לאגור</w:t>
      </w:r>
      <w:r>
        <w:rPr>
          <w:rFonts w:eastAsia="Arial TUR;Arial" w:cs="Arial TUR;Arial"/>
          <w:rtl w:val="true"/>
        </w:rPr>
        <w:t xml:space="preserve"> </w:t>
      </w:r>
      <w:r>
        <w:rPr>
          <w:rtl w:val="true"/>
        </w:rPr>
        <w:t>נפצים</w:t>
      </w:r>
      <w:r>
        <w:rPr>
          <w:rtl w:val="true"/>
        </w:rPr>
        <w:t xml:space="preserve">, </w:t>
      </w:r>
      <w:r>
        <w:rPr>
          <w:rtl w:val="true"/>
        </w:rPr>
        <w:t>והטענה</w:t>
      </w:r>
      <w:r>
        <w:rPr>
          <w:rFonts w:eastAsia="Arial TUR;Arial" w:cs="Arial TUR;Arial"/>
          <w:rtl w:val="true"/>
        </w:rPr>
        <w:t xml:space="preserve"> </w:t>
      </w:r>
      <w:r>
        <w:rPr>
          <w:rtl w:val="true"/>
        </w:rPr>
        <w:t>ששמעון</w:t>
      </w:r>
      <w:r>
        <w:rPr>
          <w:rFonts w:eastAsia="Arial TUR;Arial" w:cs="Arial TUR;Arial"/>
          <w:rtl w:val="true"/>
        </w:rPr>
        <w:t xml:space="preserve"> </w:t>
      </w:r>
      <w:r>
        <w:rPr>
          <w:rtl w:val="true"/>
        </w:rPr>
        <w:t>הפציר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מעוגנת</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w:t>
      </w:r>
      <w:r>
        <w:rPr>
          <w:rtl w:val="true"/>
        </w:rPr>
        <w:t>האישום</w:t>
      </w:r>
      <w:r>
        <w:rPr>
          <w:rFonts w:eastAsia="Arial TUR;Arial" w:cs="Arial TUR;Arial"/>
          <w:rtl w:val="true"/>
        </w:rPr>
        <w:t xml:space="preserve"> </w:t>
      </w:r>
      <w:r>
        <w:rPr>
          <w:rtl w:val="true"/>
        </w:rPr>
        <w:t>הראשון</w:t>
      </w:r>
      <w:r>
        <w:rPr>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שיזם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הפגישות</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רכישת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w:t>
      </w:r>
      <w:r>
        <w:rPr>
          <w:rtl w:val="true"/>
        </w:rPr>
        <w:t>האישומים</w:t>
      </w:r>
      <w:r>
        <w:rPr>
          <w:rFonts w:eastAsia="Arial TUR;Arial" w:cs="Arial TUR;Arial"/>
          <w:rtl w:val="true"/>
        </w:rPr>
        <w:t xml:space="preserve"> </w:t>
      </w:r>
      <w:r>
        <w:rPr>
          <w:rtl w:val="true"/>
        </w:rPr>
        <w:t>השני</w:t>
      </w:r>
      <w:r>
        <w:rPr>
          <w:rtl w:val="true"/>
        </w:rPr>
        <w:t xml:space="preserve">, </w:t>
      </w:r>
      <w:r>
        <w:rPr>
          <w:rtl w:val="true"/>
        </w:rPr>
        <w:t>השלישי</w:t>
      </w:r>
      <w:r>
        <w:rPr>
          <w:rFonts w:eastAsia="Arial TUR;Arial" w:cs="Arial TUR;Arial"/>
          <w:rtl w:val="true"/>
        </w:rPr>
        <w:t xml:space="preserve"> </w:t>
      </w:r>
      <w:r>
        <w:rPr>
          <w:rtl w:val="true"/>
        </w:rPr>
        <w:t>והרביעי</w:t>
      </w:r>
      <w:r>
        <w:rPr>
          <w:rtl w:val="true"/>
        </w:rPr>
        <w:t xml:space="preserve">); </w:t>
      </w:r>
      <w:r>
        <w:rPr>
          <w:rtl w:val="true"/>
        </w:rPr>
        <w:t>כי</w:t>
      </w:r>
      <w:r>
        <w:rPr>
          <w:rFonts w:eastAsia="Arial TUR;Arial" w:cs="Arial TUR;Arial"/>
          <w:rtl w:val="true"/>
        </w:rPr>
        <w:t xml:space="preserve"> </w:t>
      </w:r>
      <w:r>
        <w:rPr>
          <w:rtl w:val="true"/>
        </w:rPr>
        <w:t>ישנן</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משכנעות</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לסוכן</w:t>
      </w:r>
      <w:r>
        <w:rPr>
          <w:rFonts w:eastAsia="Arial TUR;Arial" w:cs="Arial TUR;Arial"/>
          <w:rtl w:val="true"/>
        </w:rPr>
        <w:t xml:space="preserve"> </w:t>
      </w:r>
      <w:r>
        <w:rPr/>
        <w:t>17.6</w:t>
      </w:r>
      <w:r>
        <w:rPr>
          <w:rtl w:val="true"/>
        </w:rPr>
        <w:t xml:space="preserve"> </w:t>
      </w:r>
      <w:r>
        <w:rPr>
          <w:rtl w:val="true"/>
        </w:rPr>
        <w:t>גרם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נפץ</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ציקלוניט</w:t>
      </w:r>
      <w:r>
        <w:rPr>
          <w:rFonts w:eastAsia="Arial TUR;Arial" w:cs="Arial TUR;Arial"/>
          <w:rtl w:val="true"/>
        </w:rPr>
        <w:t xml:space="preserve"> </w:t>
      </w:r>
      <w:r>
        <w:rPr>
          <w:rtl w:val="true"/>
        </w:rPr>
        <w:t>וטענתו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שפנה</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נתמכת</w:t>
      </w:r>
      <w:r>
        <w:rPr>
          <w:rFonts w:eastAsia="Arial TUR;Arial" w:cs="Arial TUR;Arial"/>
          <w:rtl w:val="true"/>
        </w:rPr>
        <w:t xml:space="preserve"> </w:t>
      </w:r>
      <w:r>
        <w:rPr>
          <w:rtl w:val="true"/>
        </w:rPr>
        <w:t>בשיחות</w:t>
      </w:r>
      <w:r>
        <w:rPr>
          <w:rFonts w:eastAsia="Arial TUR;Arial" w:cs="Arial TUR;Arial"/>
          <w:rtl w:val="true"/>
        </w:rPr>
        <w:t xml:space="preserve"> </w:t>
      </w:r>
      <w:r>
        <w:rPr>
          <w:rtl w:val="true"/>
        </w:rPr>
        <w:t>המוקלטות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הובאה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להוכחתה</w:t>
      </w:r>
      <w:r>
        <w:rPr>
          <w:rFonts w:eastAsia="Arial TUR;Arial" w:cs="Arial TUR;Arial"/>
          <w:rtl w:val="true"/>
        </w:rPr>
        <w:t xml:space="preserve"> </w:t>
      </w:r>
      <w:r>
        <w:rPr>
          <w:rtl w:val="true"/>
        </w:rPr>
        <w:t>(</w:t>
      </w:r>
      <w:r>
        <w:rPr>
          <w:rtl w:val="true"/>
        </w:rPr>
        <w:t>האישום</w:t>
      </w:r>
      <w:r>
        <w:rPr>
          <w:rFonts w:eastAsia="Arial TUR;Arial" w:cs="Arial TUR;Arial"/>
          <w:rtl w:val="true"/>
        </w:rPr>
        <w:t xml:space="preserve"> </w:t>
      </w:r>
      <w:r>
        <w:rPr>
          <w:rtl w:val="true"/>
        </w:rPr>
        <w:t>החמישי</w:t>
      </w:r>
      <w:r>
        <w:rPr>
          <w:rtl w:val="true"/>
        </w:rPr>
        <w:t>).</w:t>
      </w:r>
    </w:p>
    <w:p>
      <w:pPr>
        <w:pStyle w:val="Ruller41"/>
        <w:ind w:end="0"/>
        <w:jc w:val="both"/>
        <w:rPr/>
      </w:pPr>
      <w:r>
        <w:rPr>
          <w:rtl w:val="true"/>
        </w:rPr>
      </w:r>
    </w:p>
    <w:p>
      <w:pPr>
        <w:pStyle w:val="Ruller41"/>
        <w:ind w:end="0"/>
        <w:jc w:val="both"/>
        <w:rPr/>
      </w:pPr>
      <w:r>
        <w:rPr>
          <w:rtl w:val="true"/>
        </w:rPr>
        <w:tab/>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tl w:val="true"/>
        </w:rPr>
        <w:t xml:space="preserve">, </w:t>
      </w:r>
      <w:r>
        <w:rPr>
          <w:rtl w:val="true"/>
        </w:rPr>
        <w:t>ולאחר</w:t>
      </w:r>
      <w:r>
        <w:rPr>
          <w:rFonts w:eastAsia="Arial TUR;Arial" w:cs="Arial TUR;Arial"/>
          <w:rtl w:val="true"/>
        </w:rPr>
        <w:t xml:space="preserve"> </w:t>
      </w:r>
      <w:r>
        <w:rPr>
          <w:rtl w:val="true"/>
        </w:rPr>
        <w:t>שבחן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ליתר</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השתכללו</w:t>
      </w:r>
      <w:r>
        <w:rPr>
          <w:rtl w:val="true"/>
        </w:rPr>
        <w:t xml:space="preserve">, </w:t>
      </w:r>
      <w:r>
        <w:rPr>
          <w:rtl w:val="true"/>
        </w:rPr>
        <w:t>זיכה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מעבירות</w:t>
      </w:r>
      <w:r>
        <w:rPr>
          <w:rFonts w:eastAsia="Arial TUR;Arial" w:cs="Arial TUR;Arial"/>
          <w:rtl w:val="true"/>
        </w:rPr>
        <w:t xml:space="preserve"> </w:t>
      </w:r>
      <w:r>
        <w:rPr>
          <w:rtl w:val="true"/>
        </w:rPr>
        <w:t>הנהיגה</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השפעת</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והרשיע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הבאות</w:t>
      </w:r>
      <w:r>
        <w:rPr>
          <w:rtl w:val="true"/>
        </w:rPr>
        <w:t xml:space="preserve">: </w:t>
      </w:r>
      <w:r>
        <w:rPr>
          <w:rtl w:val="true"/>
        </w:rPr>
        <w:t>רכישת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w:t>
      </w:r>
      <w:r>
        <w:rPr>
          <w:rtl w:val="true"/>
        </w:rPr>
        <w:t>תחת</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סחר</w:t>
      </w:r>
      <w:r>
        <w:rPr>
          <w:rFonts w:eastAsia="Arial TUR;Arial" w:cs="Arial TUR;Arial"/>
          <w:rtl w:val="true"/>
        </w:rPr>
        <w:t xml:space="preserve"> </w:t>
      </w:r>
      <w:r>
        <w:rPr>
          <w:rtl w:val="true"/>
        </w:rPr>
        <w:t>בנשק</w:t>
      </w:r>
      <w:r>
        <w:rPr>
          <w:rtl w:val="true"/>
        </w:rPr>
        <w:t xml:space="preserve">) </w:t>
      </w:r>
      <w:r>
        <w:rPr>
          <w:rtl w:val="true"/>
        </w:rPr>
        <w:t>וקשירת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חבלה</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w:t>
      </w:r>
      <w:r>
        <w:rPr>
          <w:rtl w:val="true"/>
        </w:rPr>
        <w:t>עבירות</w:t>
      </w:r>
      <w:r>
        <w:rPr>
          <w:rFonts w:eastAsia="Arial TUR;Arial" w:cs="Arial TUR;Arial"/>
          <w:rtl w:val="true"/>
        </w:rPr>
        <w:t xml:space="preserve"> </w:t>
      </w:r>
      <w:r>
        <w:rPr>
          <w:rtl w:val="true"/>
        </w:rPr>
        <w:t>לפי</w:t>
      </w:r>
      <w:r>
        <w:rPr>
          <w:rFonts w:eastAsia="Arial TUR;Arial" w:cs="Arial TUR;Arial"/>
          <w:rtl w:val="true"/>
        </w:rPr>
        <w:t xml:space="preserve"> </w:t>
      </w:r>
      <w:hyperlink r:id="rId25">
        <w:r>
          <w:rPr>
            <w:rStyle w:val="Hyperlink"/>
            <w:rtl w:val="true"/>
          </w:rPr>
          <w:t>סעיפים</w:t>
        </w:r>
        <w:r>
          <w:rPr>
            <w:rStyle w:val="Hyperlink"/>
            <w:rFonts w:eastAsia="Arial TUR;Arial" w:cs="Arial TUR;Arial"/>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Fonts w:eastAsia="Arial TUR;Arial" w:cs="Arial TUR;Arial"/>
          <w:rtl w:val="true"/>
        </w:rPr>
        <w:t xml:space="preserve"> </w:t>
      </w:r>
      <w:r>
        <w:rPr>
          <w:rtl w:val="true"/>
        </w:rPr>
        <w:t>ו</w:t>
      </w:r>
      <w:r>
        <w:rPr>
          <w:rtl w:val="true"/>
        </w:rPr>
        <w:t>-</w:t>
      </w:r>
      <w:hyperlink r:id="rId26">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2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Miriam" w:hAnsi="Miriam" w:cs="Miriam"/>
          <w:sz w:val="24"/>
          <w:sz w:val="24"/>
          <w:szCs w:val="24"/>
          <w:rtl w:val="true"/>
        </w:rPr>
        <w:t>חוק העונשין</w:t>
      </w:r>
      <w:r>
        <w:rPr>
          <w:rFonts w:cs="Miriam" w:ascii="Miriam" w:hAnsi="Miriam"/>
          <w:sz w:val="24"/>
          <w:szCs w:val="24"/>
          <w:rtl w:val="true"/>
        </w:rPr>
        <w:t>)</w:t>
      </w:r>
      <w:r>
        <w:rPr>
          <w:rtl w:val="true"/>
        </w:rPr>
        <w:t xml:space="preserve">; </w:t>
      </w:r>
      <w:r>
        <w:rPr>
          <w:rtl w:val="true"/>
        </w:rPr>
        <w:t>שלוש</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עסקה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בסם</w:t>
      </w:r>
      <w:r>
        <w:rPr>
          <w:rFonts w:eastAsia="Arial TUR;Arial" w:cs="Arial TUR;Arial"/>
          <w:rtl w:val="true"/>
        </w:rPr>
        <w:t xml:space="preserve"> </w:t>
      </w:r>
      <w:r>
        <w:rPr>
          <w:rtl w:val="true"/>
        </w:rPr>
        <w:t>מסוכן</w:t>
      </w:r>
      <w:r>
        <w:rPr>
          <w:rFonts w:eastAsia="Arial TUR;Arial" w:cs="Arial TUR;Arial"/>
          <w:rtl w:val="true"/>
        </w:rPr>
        <w:t xml:space="preserve"> </w:t>
      </w:r>
      <w:r>
        <w:rPr>
          <w:rtl w:val="true"/>
        </w:rPr>
        <w:t>(</w:t>
      </w:r>
      <w:r>
        <w:rPr>
          <w:rtl w:val="true"/>
        </w:rPr>
        <w:t>תחת</w:t>
      </w:r>
      <w:r>
        <w:rPr>
          <w:rFonts w:eastAsia="Arial TUR;Arial" w:cs="Arial TUR;Arial"/>
          <w:rtl w:val="true"/>
        </w:rPr>
        <w:t xml:space="preserve"> </w:t>
      </w:r>
      <w:r>
        <w:rPr>
          <w:rtl w:val="true"/>
        </w:rPr>
        <w:t>סחר</w:t>
      </w:r>
      <w:r>
        <w:rPr>
          <w:rFonts w:eastAsia="Arial TUR;Arial" w:cs="Arial TUR;Arial"/>
          <w:rtl w:val="true"/>
        </w:rPr>
        <w:t xml:space="preserve"> </w:t>
      </w:r>
      <w:r>
        <w:rPr>
          <w:rtl w:val="true"/>
        </w:rPr>
        <w:t>בסם</w:t>
      </w:r>
      <w:r>
        <w:rPr>
          <w:rtl w:val="true"/>
        </w:rPr>
        <w:t xml:space="preserve">) </w:t>
      </w:r>
      <w:r>
        <w:rPr>
          <w:rtl w:val="true"/>
        </w:rPr>
        <w:t>במסגרת</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השני</w:t>
      </w:r>
      <w:r>
        <w:rPr>
          <w:rtl w:val="true"/>
        </w:rPr>
        <w:t xml:space="preserve">, </w:t>
      </w:r>
      <w:r>
        <w:rPr>
          <w:rtl w:val="true"/>
        </w:rPr>
        <w:t>השלישי</w:t>
      </w:r>
      <w:r>
        <w:rPr>
          <w:rFonts w:eastAsia="Arial TUR;Arial" w:cs="Arial TUR;Arial"/>
          <w:rtl w:val="true"/>
        </w:rPr>
        <w:t xml:space="preserve"> </w:t>
      </w:r>
      <w:r>
        <w:rPr>
          <w:rtl w:val="true"/>
        </w:rPr>
        <w:t>והרביעי</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תיווך</w:t>
      </w:r>
      <w:r>
        <w:rPr>
          <w:rFonts w:eastAsia="Arial TUR;Arial" w:cs="Arial TUR;Arial"/>
          <w:rtl w:val="true"/>
        </w:rPr>
        <w:t xml:space="preserve"> </w:t>
      </w:r>
      <w:r>
        <w:rPr>
          <w:rtl w:val="true"/>
        </w:rPr>
        <w:t>בסם</w:t>
      </w:r>
      <w:r>
        <w:rPr>
          <w:rFonts w:eastAsia="Arial TUR;Arial" w:cs="Arial TUR;Arial"/>
          <w:rtl w:val="true"/>
        </w:rPr>
        <w:t xml:space="preserve"> </w:t>
      </w:r>
      <w:r>
        <w:rPr>
          <w:rtl w:val="true"/>
        </w:rPr>
        <w:t>מסוכן</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השלישי</w:t>
      </w:r>
      <w:r>
        <w:rPr>
          <w:rFonts w:eastAsia="Arial TUR;Arial" w:cs="Arial TUR;Arial"/>
          <w:rtl w:val="true"/>
        </w:rPr>
        <w:t xml:space="preserve"> </w:t>
      </w:r>
      <w:r>
        <w:rPr>
          <w:rtl w:val="true"/>
        </w:rPr>
        <w:t>(</w:t>
      </w:r>
      <w:r>
        <w:rPr>
          <w:rtl w:val="true"/>
        </w:rPr>
        <w:t>עבירות</w:t>
      </w:r>
      <w:r>
        <w:rPr>
          <w:rFonts w:eastAsia="Arial TUR;Arial" w:cs="Arial TUR;Arial"/>
          <w:rtl w:val="true"/>
        </w:rPr>
        <w:t xml:space="preserve"> </w:t>
      </w:r>
      <w:r>
        <w:rPr>
          <w:rtl w:val="true"/>
        </w:rPr>
        <w:t>לפי</w:t>
      </w:r>
      <w:r>
        <w:rPr>
          <w:rFonts w:eastAsia="Arial TUR;Arial" w:cs="Arial TUR;Arial"/>
          <w:rtl w:val="true"/>
        </w:rPr>
        <w:t xml:space="preserve"> </w:t>
      </w:r>
      <w:hyperlink r:id="rId28">
        <w:r>
          <w:rPr>
            <w:rStyle w:val="Hyperlink"/>
            <w:rtl w:val="true"/>
          </w:rPr>
          <w:t>סעיפים</w:t>
        </w:r>
        <w:r>
          <w:rPr>
            <w:rStyle w:val="Hyperlink"/>
            <w:rFonts w:eastAsia="Arial TUR;Arial" w:cs="Arial TUR;Arial"/>
            <w:rtl w:val="true"/>
          </w:rPr>
          <w:t xml:space="preserve"> </w:t>
        </w:r>
        <w:r>
          <w:rPr>
            <w:rStyle w:val="Hyperlink"/>
          </w:rPr>
          <w:t>13</w:t>
        </w:r>
      </w:hyperlink>
      <w:r>
        <w:rPr>
          <w:rtl w:val="true"/>
        </w:rPr>
        <w:t xml:space="preserve"> </w:t>
      </w:r>
      <w:r>
        <w:rPr>
          <w:rtl w:val="true"/>
        </w:rPr>
        <w:t>בשילוב</w:t>
      </w:r>
      <w:r>
        <w:rPr>
          <w:rFonts w:eastAsia="Arial TUR;Arial" w:cs="Arial TUR;Arial"/>
          <w:rtl w:val="true"/>
        </w:rPr>
        <w:t xml:space="preserve"> </w:t>
      </w:r>
      <w:hyperlink r:id="rId29">
        <w:r>
          <w:rPr>
            <w:rStyle w:val="Hyperlink"/>
          </w:rPr>
          <w:t>19</w:t>
        </w:r>
        <w:r>
          <w:rPr>
            <w:rStyle w:val="Hyperlink"/>
            <w:rtl w:val="true"/>
          </w:rPr>
          <w:t>א</w:t>
        </w:r>
      </w:hyperlink>
      <w:r>
        <w:rPr>
          <w:rFonts w:eastAsia="Arial TUR;Arial" w:cs="Arial TUR;Arial"/>
          <w:rtl w:val="true"/>
        </w:rPr>
        <w:t xml:space="preserve"> </w:t>
      </w:r>
      <w:r>
        <w:rPr>
          <w:rtl w:val="true"/>
        </w:rPr>
        <w:t>ל</w:t>
      </w:r>
      <w:hyperlink r:id="rId30">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הסמים</w:t>
        </w:r>
        <w:r>
          <w:rPr>
            <w:rStyle w:val="Hyperlink"/>
            <w:rFonts w:eastAsia="Arial TUR;Arial" w:cs="Arial TUR;Arial"/>
            <w:color w:val="0000FF"/>
            <w:u w:val="single"/>
            <w:rtl w:val="true"/>
          </w:rPr>
          <w:t xml:space="preserve"> </w:t>
        </w:r>
        <w:r>
          <w:rPr>
            <w:rStyle w:val="Hyperlink"/>
            <w:color w:val="0000FF"/>
            <w:u w:val="single"/>
            <w:rtl w:val="true"/>
          </w:rPr>
          <w:t>המסוכנים</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להלן</w:t>
      </w:r>
      <w:r>
        <w:rPr>
          <w:rtl w:val="true"/>
        </w:rPr>
        <w:t xml:space="preserve">: </w:t>
      </w:r>
      <w:r>
        <w:rPr>
          <w:rFonts w:ascii="Miriam" w:hAnsi="Miriam" w:cs="Miriam"/>
          <w:sz w:val="24"/>
          <w:sz w:val="24"/>
          <w:szCs w:val="24"/>
          <w:rtl w:val="true"/>
        </w:rPr>
        <w:t>פקודת הסמים</w:t>
      </w:r>
      <w:r>
        <w:rPr>
          <w:rtl w:val="true"/>
        </w:rPr>
        <w:t xml:space="preserve">); </w:t>
      </w:r>
      <w:r>
        <w:rPr>
          <w:rtl w:val="true"/>
        </w:rPr>
        <w:t>סחר</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והחזקת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החמישי</w:t>
      </w:r>
      <w:r>
        <w:rPr>
          <w:rFonts w:eastAsia="Arial TUR;Arial" w:cs="Arial TUR;Arial"/>
          <w:rtl w:val="true"/>
        </w:rPr>
        <w:t xml:space="preserve"> </w:t>
      </w:r>
      <w:r>
        <w:rPr>
          <w:rtl w:val="true"/>
        </w:rPr>
        <w:t>(</w:t>
      </w:r>
      <w:r>
        <w:rPr>
          <w:rtl w:val="true"/>
        </w:rPr>
        <w:t>עבירות</w:t>
      </w:r>
      <w:r>
        <w:rPr>
          <w:rFonts w:eastAsia="Arial TUR;Arial" w:cs="Arial TUR;Arial"/>
          <w:rtl w:val="true"/>
        </w:rPr>
        <w:t xml:space="preserve"> </w:t>
      </w:r>
      <w:r>
        <w:rPr>
          <w:rtl w:val="true"/>
        </w:rPr>
        <w:t>לפי</w:t>
      </w:r>
      <w:r>
        <w:rPr>
          <w:rFonts w:eastAsia="Arial TUR;Arial" w:cs="Arial TUR;Arial"/>
          <w:rtl w:val="true"/>
        </w:rPr>
        <w:t xml:space="preserve"> </w:t>
      </w:r>
      <w:hyperlink r:id="rId31">
        <w:r>
          <w:rPr>
            <w:rStyle w:val="Hyperlink"/>
            <w:rtl w:val="true"/>
          </w:rPr>
          <w:t>סעיפים</w:t>
        </w:r>
        <w:r>
          <w:rPr>
            <w:rStyle w:val="Hyperlink"/>
            <w:rFonts w:eastAsia="Arial TUR;Arial" w:cs="Arial TUR;Arial"/>
            <w:rtl w:val="true"/>
          </w:rPr>
          <w:t xml:space="preserve"> </w:t>
        </w:r>
        <w:r>
          <w:rPr>
            <w:rStyle w:val="Hyperlink"/>
          </w:rPr>
          <w:t>144</w:t>
        </w:r>
        <w:r>
          <w:rPr>
            <w:rStyle w:val="Hyperlink"/>
            <w:rtl w:val="true"/>
          </w:rPr>
          <w:t>(</w:t>
        </w:r>
        <w:r>
          <w:rPr>
            <w:rStyle w:val="Hyperlink"/>
            <w:rtl w:val="true"/>
          </w:rPr>
          <w:t>ב</w:t>
        </w:r>
        <w:r>
          <w:rPr>
            <w:rStyle w:val="Hyperlink"/>
          </w:rPr>
          <w:t>2</w:t>
        </w:r>
        <w:r>
          <w:rPr>
            <w:rStyle w:val="Hyperlink"/>
            <w:rtl w:val="true"/>
          </w:rPr>
          <w:t>)</w:t>
        </w:r>
      </w:hyperlink>
      <w:r>
        <w:rPr>
          <w:rtl w:val="true"/>
        </w:rPr>
        <w:t xml:space="preserve"> </w:t>
      </w:r>
      <w:r>
        <w:rPr>
          <w:rtl w:val="true"/>
        </w:rPr>
        <w:t>ו</w:t>
      </w:r>
      <w:r>
        <w:rPr>
          <w:rtl w:val="true"/>
        </w:rPr>
        <w:t>-</w:t>
      </w:r>
      <w:hyperlink r:id="rId32">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סחר</w:t>
      </w:r>
      <w:r>
        <w:rPr>
          <w:rFonts w:eastAsia="Arial TUR;Arial" w:cs="Arial TUR;Arial"/>
          <w:rtl w:val="true"/>
        </w:rPr>
        <w:t xml:space="preserve"> </w:t>
      </w:r>
      <w:r>
        <w:rPr>
          <w:rtl w:val="true"/>
        </w:rPr>
        <w:t>בסם</w:t>
      </w:r>
      <w:r>
        <w:rPr>
          <w:rFonts w:eastAsia="Arial TUR;Arial" w:cs="Arial TUR;Arial"/>
          <w:rtl w:val="true"/>
        </w:rPr>
        <w:t xml:space="preserve"> </w:t>
      </w:r>
      <w:r>
        <w:rPr>
          <w:rtl w:val="true"/>
        </w:rPr>
        <w:t>וניסיון</w:t>
      </w:r>
      <w:r>
        <w:rPr>
          <w:rFonts w:eastAsia="Arial TUR;Arial" w:cs="Arial TUR;Arial"/>
          <w:rtl w:val="true"/>
        </w:rPr>
        <w:t xml:space="preserve"> </w:t>
      </w:r>
      <w:r>
        <w:rPr>
          <w:rtl w:val="true"/>
        </w:rPr>
        <w:t>לייבא</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מסוכן</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השישי</w:t>
      </w:r>
      <w:r>
        <w:rPr>
          <w:rFonts w:eastAsia="Arial TUR;Arial" w:cs="Arial TUR;Arial"/>
          <w:rtl w:val="true"/>
        </w:rPr>
        <w:t xml:space="preserve"> </w:t>
      </w:r>
      <w:r>
        <w:rPr>
          <w:rtl w:val="true"/>
        </w:rPr>
        <w:t>(</w:t>
      </w:r>
      <w:r>
        <w:rPr>
          <w:rtl w:val="true"/>
        </w:rPr>
        <w:t>עבירות</w:t>
      </w:r>
      <w:r>
        <w:rPr>
          <w:rFonts w:eastAsia="Arial TUR;Arial" w:cs="Arial TUR;Arial"/>
          <w:rtl w:val="true"/>
        </w:rPr>
        <w:t xml:space="preserve"> </w:t>
      </w:r>
      <w:r>
        <w:rPr>
          <w:rtl w:val="true"/>
        </w:rPr>
        <w:t>לפי</w:t>
      </w:r>
      <w:r>
        <w:rPr>
          <w:rFonts w:eastAsia="Arial TUR;Arial" w:cs="Arial TUR;Arial"/>
          <w:rtl w:val="true"/>
        </w:rPr>
        <w:t xml:space="preserve"> </w:t>
      </w:r>
      <w:hyperlink r:id="rId33">
        <w:r>
          <w:rPr>
            <w:rStyle w:val="Hyperlink"/>
            <w:rtl w:val="true"/>
          </w:rPr>
          <w:t>סעיפים</w:t>
        </w:r>
        <w:r>
          <w:rPr>
            <w:rStyle w:val="Hyperlink"/>
            <w:rFonts w:eastAsia="Arial TUR;Arial" w:cs="Arial TUR;Arial"/>
            <w:rtl w:val="true"/>
          </w:rPr>
          <w:t xml:space="preserve"> </w:t>
        </w:r>
        <w:r>
          <w:rPr>
            <w:rStyle w:val="Hyperlink"/>
          </w:rPr>
          <w:t>13</w:t>
        </w:r>
      </w:hyperlink>
      <w:r>
        <w:rPr>
          <w:rtl w:val="true"/>
        </w:rPr>
        <w:t xml:space="preserve"> </w:t>
      </w:r>
      <w:r>
        <w:rPr>
          <w:rtl w:val="true"/>
        </w:rPr>
        <w:t>בשילוב</w:t>
      </w:r>
      <w:r>
        <w:rPr>
          <w:rFonts w:eastAsia="Arial TUR;Arial" w:cs="Arial TUR;Arial"/>
          <w:rtl w:val="true"/>
        </w:rPr>
        <w:t xml:space="preserve"> </w:t>
      </w:r>
      <w:hyperlink r:id="rId34">
        <w:r>
          <w:rPr>
            <w:rStyle w:val="Hyperlink"/>
          </w:rPr>
          <w:t>19</w:t>
        </w:r>
        <w:r>
          <w:rPr>
            <w:rStyle w:val="Hyperlink"/>
            <w:rtl w:val="true"/>
          </w:rPr>
          <w:t>א</w:t>
        </w:r>
      </w:hyperlink>
      <w:r>
        <w:rPr>
          <w:rFonts w:eastAsia="Arial TUR;Arial" w:cs="Arial TUR;Arial"/>
          <w:rtl w:val="true"/>
        </w:rPr>
        <w:t xml:space="preserve"> </w:t>
      </w:r>
      <w:r>
        <w:rPr>
          <w:rtl w:val="true"/>
        </w:rPr>
        <w:t>לפקודת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המסוכנים</w:t>
      </w:r>
      <w:r>
        <w:rPr>
          <w:rFonts w:eastAsia="Arial TUR;Arial" w:cs="Arial TUR;Arial"/>
          <w:rtl w:val="true"/>
        </w:rPr>
        <w:t xml:space="preserve"> </w:t>
      </w:r>
      <w:r>
        <w:rPr>
          <w:rtl w:val="true"/>
        </w:rPr>
        <w:t>ובצירוף</w:t>
      </w:r>
      <w:r>
        <w:rPr>
          <w:rFonts w:eastAsia="Arial TUR;Arial" w:cs="Arial TUR;Arial"/>
          <w:rtl w:val="true"/>
        </w:rPr>
        <w:t xml:space="preserve"> </w:t>
      </w:r>
      <w:hyperlink r:id="rId35">
        <w:r>
          <w:rPr>
            <w:rStyle w:val="Hyperlink"/>
            <w:rtl w:val="true"/>
          </w:rPr>
          <w:t>סעיף</w:t>
        </w:r>
        <w:r>
          <w:rPr>
            <w:rStyle w:val="Hyperlink"/>
            <w:rFonts w:eastAsia="Arial TUR;Arial" w:cs="Arial TUR;Arial"/>
            <w:rtl w:val="true"/>
          </w:rPr>
          <w:t xml:space="preserve"> </w:t>
        </w:r>
        <w:r>
          <w:rPr>
            <w:rStyle w:val="Hyperlink"/>
          </w:rPr>
          <w:t>92</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r>
        <w:rPr>
          <w:rtl w:val="true"/>
        </w:rPr>
        <w:t>ועבירת</w:t>
      </w:r>
      <w:r>
        <w:rPr>
          <w:rFonts w:eastAsia="Arial TUR;Arial" w:cs="Arial TUR;Arial"/>
          <w:rtl w:val="true"/>
        </w:rPr>
        <w:t xml:space="preserve"> </w:t>
      </w:r>
      <w:r>
        <w:rPr>
          <w:rtl w:val="true"/>
        </w:rPr>
        <w:t>איומים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השביעי</w:t>
      </w:r>
      <w:r>
        <w:rPr>
          <w:rFonts w:eastAsia="Arial TUR;Arial" w:cs="Arial TUR;Arial"/>
          <w:rtl w:val="true"/>
        </w:rPr>
        <w:t xml:space="preserve"> </w:t>
      </w:r>
      <w:r>
        <w:rPr>
          <w:rtl w:val="true"/>
        </w:rPr>
        <w:t>(</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36">
        <w:r>
          <w:rPr>
            <w:rStyle w:val="Hyperlink"/>
            <w:rtl w:val="true"/>
          </w:rPr>
          <w:t>סעיף</w:t>
        </w:r>
        <w:r>
          <w:rPr>
            <w:rStyle w:val="Hyperlink"/>
            <w:rFonts w:eastAsia="Arial TUR;Arial" w:cs="Arial TUR;Arial"/>
            <w:rtl w:val="true"/>
          </w:rPr>
          <w:t xml:space="preserve"> </w:t>
        </w:r>
        <w:r>
          <w:rPr>
            <w:rStyle w:val="Hyperlink"/>
          </w:rPr>
          <w:t>192</w:t>
        </w:r>
      </w:hyperlink>
      <w:r>
        <w:rPr>
          <w:rtl w:val="true"/>
        </w:rPr>
        <w:t xml:space="preserve"> </w:t>
      </w:r>
      <w:r>
        <w:rPr>
          <w:rtl w:val="true"/>
        </w:rPr>
        <w:t>לחוק</w:t>
      </w:r>
      <w:r>
        <w:rPr>
          <w:rFonts w:eastAsia="Arial TUR;Arial" w:cs="Arial TUR;Arial"/>
          <w:rtl w:val="true"/>
        </w:rPr>
        <w:t xml:space="preserve"> </w:t>
      </w:r>
      <w:r>
        <w:rPr>
          <w:rtl w:val="true"/>
        </w:rPr>
        <w:t>העונשין</w:t>
      </w:r>
      <w:r>
        <w:rPr>
          <w:rtl w:val="true"/>
        </w:rPr>
        <w:t xml:space="preserve">). </w:t>
      </w:r>
    </w:p>
    <w:p>
      <w:pPr>
        <w:pStyle w:val="Ruller41"/>
        <w:ind w:end="0"/>
        <w:jc w:val="both"/>
        <w:rPr/>
      </w:pPr>
      <w:r>
        <w:rPr>
          <w:rtl w:val="true"/>
        </w:rPr>
      </w:r>
    </w:p>
    <w:p>
      <w:pPr>
        <w:pStyle w:val="Ruller41"/>
        <w:ind w:end="0"/>
        <w:jc w:val="both"/>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כפי שצוין לעיל</w:t>
      </w:r>
      <w:r>
        <w:rPr>
          <w:rtl w:val="true"/>
        </w:rPr>
        <w:t xml:space="preserve">, </w:t>
      </w:r>
      <w:r>
        <w:rPr>
          <w:rtl w:val="true"/>
        </w:rPr>
        <w:t>המערער נדון ל</w:t>
      </w:r>
      <w:r>
        <w:rPr>
          <w:rtl w:val="true"/>
        </w:rPr>
        <w:t>-</w:t>
      </w:r>
      <w:r>
        <w:rPr/>
        <w:t>66</w:t>
      </w:r>
      <w:r>
        <w:rPr>
          <w:rtl w:val="true"/>
        </w:rPr>
        <w:t xml:space="preserve"> </w:t>
      </w:r>
      <w:r>
        <w:rPr>
          <w:rtl w:val="true"/>
        </w:rPr>
        <w:t>חודשי מאסר</w:t>
      </w:r>
      <w:r>
        <w:rPr>
          <w:rtl w:val="true"/>
        </w:rPr>
        <w:t xml:space="preserve">, </w:t>
      </w:r>
      <w:r>
        <w:rPr>
          <w:rtl w:val="true"/>
        </w:rPr>
        <w:t>בניכוי ימי מעצרו</w:t>
      </w:r>
      <w:r>
        <w:rPr>
          <w:rtl w:val="true"/>
        </w:rPr>
        <w:t xml:space="preserve">, </w:t>
      </w:r>
      <w:r>
        <w:rPr>
          <w:rtl w:val="true"/>
        </w:rPr>
        <w:t xml:space="preserve">לצד מאסרים מותנים וקנס בן </w:t>
      </w:r>
      <w:r>
        <w:rPr/>
        <w:t>50,000</w:t>
      </w:r>
      <w:r>
        <w:rPr>
          <w:rtl w:val="true"/>
        </w:rPr>
        <w:t xml:space="preserve"> </w:t>
      </w:r>
      <w:r>
        <w:rPr>
          <w:rtl w:val="true"/>
        </w:rPr>
        <w:t>ש</w:t>
      </w:r>
      <w:r>
        <w:rPr>
          <w:rtl w:val="true"/>
        </w:rPr>
        <w:t>"</w:t>
      </w:r>
      <w:r>
        <w:rPr>
          <w:rtl w:val="true"/>
        </w:rPr>
        <w:t>ח</w:t>
      </w:r>
      <w:r>
        <w:rPr>
          <w:rtl w:val="true"/>
        </w:rPr>
        <w:t xml:space="preserve">. </w:t>
      </w:r>
      <w:r>
        <w:rPr>
          <w:rtl w:val="true"/>
        </w:rPr>
        <w:t>בגזר הדין חזר בית המשפט על קביעתו כי נמצא פגם בהתנהלות המשטרה בכך שהיא לבדה הוציאה לפועל את תוכנית ייבוא הסם באישום השישי</w:t>
      </w:r>
      <w:r>
        <w:rPr>
          <w:rtl w:val="true"/>
        </w:rPr>
        <w:t xml:space="preserve">, </w:t>
      </w:r>
      <w:r>
        <w:rPr>
          <w:rtl w:val="true"/>
        </w:rPr>
        <w:t>פגם שאין בו עילה לביטול האישום אלא יש בו להוות שיקול להקלה בעונש</w:t>
      </w:r>
      <w:r>
        <w:rPr>
          <w:rtl w:val="true"/>
        </w:rPr>
        <w:t xml:space="preserve">. </w:t>
      </w:r>
      <w:r>
        <w:rPr>
          <w:rtl w:val="true"/>
        </w:rPr>
        <w:t>כמו כן נקבע כי את עבירת התיווך בסם שבאישום השלישי יזם הסוכן שמעון תוך ניצול יחסיו הטובים עם המערער</w:t>
      </w:r>
      <w:r>
        <w:rPr>
          <w:rtl w:val="true"/>
        </w:rPr>
        <w:t xml:space="preserve">, </w:t>
      </w:r>
      <w:r>
        <w:rPr>
          <w:rtl w:val="true"/>
        </w:rPr>
        <w:t>שרכש עבורו את הסם כמחווה וללא מטרת רווח</w:t>
      </w:r>
      <w:r>
        <w:rPr>
          <w:rtl w:val="true"/>
        </w:rPr>
        <w:t xml:space="preserve">. </w:t>
      </w:r>
    </w:p>
    <w:p>
      <w:pPr>
        <w:pStyle w:val="Ruller42"/>
        <w:ind w:end="0"/>
        <w:jc w:val="both"/>
        <w:rPr/>
      </w:pPr>
      <w:r>
        <w:rPr>
          <w:rtl w:val="true"/>
        </w:rPr>
      </w:r>
    </w:p>
    <w:p>
      <w:pPr>
        <w:pStyle w:val="Ruller41"/>
        <w:ind w:end="0"/>
        <w:jc w:val="both"/>
        <w:rPr/>
      </w:pPr>
      <w:r>
        <w:rPr>
          <w:rtl w:val="true"/>
        </w:rPr>
        <w:tab/>
      </w:r>
      <w:r>
        <w:rPr>
          <w:rtl w:val="true"/>
        </w:rPr>
        <w:t>בגזר</w:t>
      </w:r>
      <w:r>
        <w:rPr>
          <w:rFonts w:eastAsia="Arial TUR;Arial" w:cs="Arial TUR;Arial"/>
          <w:rtl w:val="true"/>
        </w:rPr>
        <w:t xml:space="preserve"> </w:t>
      </w:r>
      <w:r>
        <w:rPr>
          <w:rtl w:val="true"/>
        </w:rPr>
        <w:t>הדין</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נפרדים</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השונות</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tl w:val="true"/>
        </w:rPr>
        <w:t xml:space="preserve">, </w:t>
      </w:r>
      <w:r>
        <w:rPr>
          <w:rtl w:val="true"/>
        </w:rPr>
        <w:t>תוך</w:t>
      </w:r>
      <w:r>
        <w:rPr>
          <w:rFonts w:eastAsia="Arial TUR;Arial" w:cs="Arial TUR;Arial"/>
          <w:rtl w:val="true"/>
        </w:rPr>
        <w:t xml:space="preserve"> </w:t>
      </w:r>
      <w:r>
        <w:rPr>
          <w:rtl w:val="true"/>
        </w:rPr>
        <w:t>שציין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בהתחשב</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נקבעו</w:t>
      </w:r>
      <w:r>
        <w:rPr>
          <w:rFonts w:eastAsia="Arial TUR;Arial" w:cs="Arial TUR;Arial"/>
          <w:rtl w:val="true"/>
        </w:rPr>
        <w:t xml:space="preserve"> </w:t>
      </w:r>
      <w:r>
        <w:rPr>
          <w:rtl w:val="true"/>
        </w:rPr>
        <w:t>מתחמים</w:t>
      </w:r>
      <w:r>
        <w:rPr>
          <w:rFonts w:eastAsia="Arial TUR;Arial" w:cs="Arial TUR;Arial"/>
          <w:rtl w:val="true"/>
        </w:rPr>
        <w:t xml:space="preserve"> </w:t>
      </w:r>
      <w:r>
        <w:rPr>
          <w:rtl w:val="true"/>
        </w:rPr>
        <w:t>מקלים</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ניכרת</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בית המשפט מצא כי ראוי לקבוע עונש כולל ביחס לכלל המעשים</w:t>
      </w:r>
      <w:r>
        <w:rPr>
          <w:rtl w:val="true"/>
        </w:rPr>
        <w:t xml:space="preserve">. </w:t>
      </w:r>
      <w:r>
        <w:rPr>
          <w:rtl w:val="true"/>
        </w:rPr>
        <w:t>בקביעתו של העונש</w:t>
      </w:r>
      <w:r>
        <w:rPr>
          <w:rtl w:val="true"/>
        </w:rPr>
        <w:t xml:space="preserve">, </w:t>
      </w:r>
      <w:r>
        <w:rPr>
          <w:rtl w:val="true"/>
        </w:rPr>
        <w:t>עמד על נסיבותיו האישיות של המערער</w:t>
      </w:r>
      <w:r>
        <w:rPr>
          <w:rtl w:val="true"/>
        </w:rPr>
        <w:t xml:space="preserve">, </w:t>
      </w:r>
      <w:r>
        <w:rPr>
          <w:rtl w:val="true"/>
        </w:rPr>
        <w:t>לרבות גילו ומצבו המשפחתי והרשעות קודמות שאינן מכבידות</w:t>
      </w:r>
      <w:r>
        <w:rPr>
          <w:rtl w:val="true"/>
        </w:rPr>
        <w:t xml:space="preserve">, </w:t>
      </w:r>
      <w:r>
        <w:rPr>
          <w:rtl w:val="true"/>
        </w:rPr>
        <w:t xml:space="preserve">תוך שציין כי חרף אורח החיים העברייני שניהל ריצה בפועל תקופת מאסר אחת בלבד בת </w:t>
      </w:r>
      <w:r>
        <w:rPr/>
        <w:t>3</w:t>
      </w:r>
      <w:r>
        <w:rPr>
          <w:rtl w:val="true"/>
        </w:rPr>
        <w:t xml:space="preserve"> </w:t>
      </w:r>
      <w:r>
        <w:rPr>
          <w:rtl w:val="true"/>
        </w:rPr>
        <w:t>חודשים</w:t>
      </w:r>
      <w:r>
        <w:rPr>
          <w:rtl w:val="true"/>
        </w:rPr>
        <w:t xml:space="preserve">. </w:t>
      </w:r>
      <w:r>
        <w:rPr>
          <w:rtl w:val="true"/>
        </w:rPr>
        <w:t>עוד התייחס בית המשפט לכך שהמערער סובל מבעיות בריאותיות המסבות לו כאבים</w:t>
      </w:r>
      <w:r>
        <w:rPr>
          <w:rtl w:val="true"/>
        </w:rPr>
        <w:t xml:space="preserve">, </w:t>
      </w:r>
      <w:r>
        <w:rPr>
          <w:rtl w:val="true"/>
        </w:rPr>
        <w:t>בגללן לכאורה התמכר לסמים</w:t>
      </w:r>
      <w:r>
        <w:rPr>
          <w:rtl w:val="true"/>
        </w:rPr>
        <w:t xml:space="preserve">. </w:t>
      </w:r>
      <w:r>
        <w:rPr>
          <w:rtl w:val="true"/>
        </w:rPr>
        <w:t>בית המשפט נתן דעתו לכך שהמערער מנהל אורח חיים עברייני ולכך שלא נטל אחריות על מעשיו ונמנע מלהביע חרטה</w:t>
      </w:r>
      <w:r>
        <w:rPr>
          <w:rtl w:val="true"/>
        </w:rPr>
        <w:t xml:space="preserve">. </w:t>
      </w:r>
      <w:r>
        <w:rPr>
          <w:rtl w:val="true"/>
        </w:rPr>
        <w:t>בנוסף</w:t>
      </w:r>
      <w:r>
        <w:rPr>
          <w:rtl w:val="true"/>
        </w:rPr>
        <w:t xml:space="preserve">, </w:t>
      </w:r>
      <w:r>
        <w:rPr>
          <w:rtl w:val="true"/>
        </w:rPr>
        <w:t>ראה בית המשפט ליתן משקל מתון לתקופה הממושכת בה היה המערער נתון במעצר</w:t>
      </w:r>
      <w:r>
        <w:rPr>
          <w:rtl w:val="true"/>
        </w:rPr>
        <w:t xml:space="preserve">, </w:t>
      </w:r>
      <w:r>
        <w:rPr>
          <w:rtl w:val="true"/>
        </w:rPr>
        <w:t>הן מאחורי סורג ובריח והן בפיקוח אלקטרוני</w:t>
      </w:r>
      <w:r>
        <w:rPr>
          <w:rtl w:val="true"/>
        </w:rPr>
        <w:t xml:space="preserve">, </w:t>
      </w:r>
      <w:r>
        <w:rPr>
          <w:rtl w:val="true"/>
        </w:rPr>
        <w:t>משום שהוא שגרם להתמשכות ההליכים</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החלטות</w:t>
      </w:r>
      <w:r>
        <w:rPr>
          <w:rFonts w:ascii="Century" w:hAnsi="Century" w:eastAsia="Century" w:cs="Century"/>
          <w:b/>
          <w:b/>
          <w:spacing w:val="0"/>
          <w:szCs w:val="24"/>
          <w:rtl w:val="true"/>
        </w:rPr>
        <w:t xml:space="preserve"> </w:t>
      </w:r>
      <w:r>
        <w:rPr>
          <w:rFonts w:ascii="Century" w:hAnsi="Century" w:cs="Miriam"/>
          <w:b/>
          <w:b/>
          <w:spacing w:val="0"/>
          <w:szCs w:val="24"/>
          <w:rtl w:val="true"/>
        </w:rPr>
        <w:t>החילוט</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tabs>
          <w:tab w:val="clear" w:pos="720"/>
          <w:tab w:val="left" w:pos="907" w:leader="none"/>
        </w:tabs>
        <w:ind w:hanging="0" w:start="0" w:end="0"/>
        <w:jc w:val="both"/>
        <w:rPr/>
      </w:pPr>
      <w:r>
        <w:rPr>
          <w:rtl w:val="true"/>
        </w:rPr>
        <w:t xml:space="preserve">ביום </w:t>
      </w:r>
      <w:r>
        <w:rPr/>
        <w:t>27.4.2019</w:t>
      </w:r>
      <w:r>
        <w:rPr>
          <w:rtl w:val="true"/>
        </w:rPr>
        <w:t xml:space="preserve">, </w:t>
      </w:r>
      <w:r>
        <w:rPr>
          <w:rtl w:val="true"/>
        </w:rPr>
        <w:t xml:space="preserve">הוכרז המערער סוחר סמים בהתאם להוראות </w:t>
      </w:r>
      <w:hyperlink r:id="rId37">
        <w:r>
          <w:rPr>
            <w:rStyle w:val="Hyperlink"/>
            <w:rtl w:val="true"/>
          </w:rPr>
          <w:t>סעיף</w:t>
        </w:r>
        <w:r>
          <w:rPr>
            <w:rStyle w:val="Hyperlink"/>
            <w:rtl w:val="true"/>
          </w:rPr>
          <w:t xml:space="preserve"> </w:t>
        </w:r>
        <w:r>
          <w:rPr>
            <w:rStyle w:val="Hyperlink"/>
          </w:rPr>
          <w:t>36</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לפקודת הסמים</w:t>
      </w:r>
      <w:r>
        <w:rPr>
          <w:rtl w:val="true"/>
        </w:rPr>
        <w:t xml:space="preserve">. </w:t>
      </w:r>
      <w:r>
        <w:rPr>
          <w:rtl w:val="true"/>
        </w:rPr>
        <w:t>בעקבות זאת ביקשה המדינה לחלט רכוש בבעלותו</w:t>
      </w:r>
      <w:r>
        <w:rPr>
          <w:rtl w:val="true"/>
        </w:rPr>
        <w:t xml:space="preserve">, </w:t>
      </w:r>
      <w:r>
        <w:rPr>
          <w:rtl w:val="true"/>
        </w:rPr>
        <w:t>אשר חלקו רשום על שם אשתו</w:t>
      </w:r>
      <w:r>
        <w:rPr>
          <w:rtl w:val="true"/>
        </w:rPr>
        <w:t xml:space="preserve">, </w:t>
      </w:r>
      <w:r>
        <w:rPr>
          <w:rtl w:val="true"/>
        </w:rPr>
        <w:t>וחלק נוסף שלו רשום על שם בת זוג נוספת</w:t>
      </w:r>
      <w:r>
        <w:rPr>
          <w:rtl w:val="true"/>
        </w:rPr>
        <w:t xml:space="preserve">. </w:t>
      </w:r>
      <w:r>
        <w:rPr>
          <w:rtl w:val="true"/>
        </w:rPr>
        <w:t>בשל הימשכות ההליכים</w:t>
      </w:r>
      <w:r>
        <w:rPr>
          <w:rtl w:val="true"/>
        </w:rPr>
        <w:t xml:space="preserve">, </w:t>
      </w:r>
      <w:r>
        <w:rPr>
          <w:rtl w:val="true"/>
        </w:rPr>
        <w:t xml:space="preserve">הדיון בבקשה הועבר להליך אזרחי מכוח </w:t>
      </w:r>
      <w:hyperlink r:id="rId38">
        <w:r>
          <w:rPr>
            <w:rStyle w:val="Hyperlink"/>
            <w:rtl w:val="true"/>
          </w:rPr>
          <w:t>סעיף</w:t>
        </w:r>
        <w:r>
          <w:rPr>
            <w:rStyle w:val="Hyperlink"/>
            <w:rtl w:val="true"/>
          </w:rPr>
          <w:t xml:space="preserve"> </w:t>
        </w:r>
        <w:r>
          <w:rPr>
            <w:rStyle w:val="Hyperlink"/>
          </w:rPr>
          <w:t>36</w:t>
        </w:r>
        <w:r>
          <w:rPr>
            <w:rStyle w:val="Hyperlink"/>
            <w:rtl w:val="true"/>
          </w:rPr>
          <w:t>א</w:t>
        </w:r>
        <w:r>
          <w:rPr>
            <w:rStyle w:val="Hyperlink"/>
            <w:rtl w:val="true"/>
          </w:rPr>
          <w:t>(</w:t>
        </w:r>
        <w:r>
          <w:rPr>
            <w:rStyle w:val="Hyperlink"/>
            <w:rtl w:val="true"/>
          </w:rPr>
          <w:t>ד</w:t>
        </w:r>
        <w:r>
          <w:rPr>
            <w:rStyle w:val="Hyperlink"/>
            <w:rtl w:val="true"/>
          </w:rPr>
          <w:t>)</w:t>
        </w:r>
      </w:hyperlink>
      <w:r>
        <w:rPr>
          <w:rtl w:val="true"/>
        </w:rPr>
        <w:t xml:space="preserve"> </w:t>
      </w:r>
      <w:r>
        <w:rPr>
          <w:rtl w:val="true"/>
        </w:rPr>
        <w:t>לפקודת הסמים</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 xml:space="preserve">ביום </w:t>
      </w:r>
      <w:r>
        <w:rPr/>
        <w:t>3.5.2020</w:t>
      </w:r>
      <w:r>
        <w:rPr>
          <w:rtl w:val="true"/>
        </w:rPr>
        <w:t xml:space="preserve"> </w:t>
      </w:r>
      <w:r>
        <w:rPr>
          <w:rtl w:val="true"/>
        </w:rPr>
        <w:t>נעתר בית משפט קמא</w:t>
      </w:r>
      <w:r>
        <w:rPr>
          <w:rtl w:val="true"/>
        </w:rPr>
        <w:t xml:space="preserve">, </w:t>
      </w:r>
      <w:r>
        <w:rPr>
          <w:rtl w:val="true"/>
        </w:rPr>
        <w:t xml:space="preserve">באופן חלקי </w:t>
      </w:r>
      <w:r>
        <w:rPr>
          <w:rtl w:val="true"/>
        </w:rPr>
        <w:t>(</w:t>
      </w:r>
      <w:r>
        <w:rPr>
          <w:rtl w:val="true"/>
        </w:rPr>
        <w:t>בהחרגה של מגרש אחד הרשום על שם אשתו</w:t>
      </w:r>
      <w:r>
        <w:rPr>
          <w:rtl w:val="true"/>
        </w:rPr>
        <w:t xml:space="preserve">), </w:t>
      </w:r>
      <w:r>
        <w:rPr>
          <w:rtl w:val="true"/>
        </w:rPr>
        <w:t>לבקשת חילוט הרכוש</w:t>
      </w:r>
      <w:r>
        <w:rPr>
          <w:rtl w:val="true"/>
        </w:rPr>
        <w:t xml:space="preserve">, </w:t>
      </w:r>
      <w:r>
        <w:rPr>
          <w:rtl w:val="true"/>
        </w:rPr>
        <w:t xml:space="preserve">לפי </w:t>
      </w:r>
      <w:hyperlink r:id="rId39">
        <w:r>
          <w:rPr>
            <w:rStyle w:val="Hyperlink"/>
            <w:rtl w:val="true"/>
          </w:rPr>
          <w:t>סעיף</w:t>
        </w:r>
        <w:r>
          <w:rPr>
            <w:rStyle w:val="Hyperlink"/>
            <w:rtl w:val="true"/>
          </w:rPr>
          <w:t xml:space="preserve"> </w:t>
        </w:r>
        <w:r>
          <w:rPr>
            <w:rStyle w:val="Hyperlink"/>
          </w:rPr>
          <w:t>31</w:t>
        </w:r>
        <w:r>
          <w:rPr>
            <w:rStyle w:val="Hyperlink"/>
            <w:rtl w:val="true"/>
          </w:rPr>
          <w:t>(</w:t>
        </w:r>
        <w:r>
          <w:rPr>
            <w:rStyle w:val="Hyperlink"/>
          </w:rPr>
          <w:t>6</w:t>
        </w:r>
        <w:r>
          <w:rPr>
            <w:rStyle w:val="Hyperlink"/>
            <w:rtl w:val="true"/>
          </w:rPr>
          <w:t>)</w:t>
        </w:r>
      </w:hyperlink>
      <w:r>
        <w:rPr>
          <w:rtl w:val="true"/>
        </w:rPr>
        <w:t xml:space="preserve"> </w:t>
      </w:r>
      <w:r>
        <w:rPr>
          <w:rtl w:val="true"/>
        </w:rPr>
        <w:t>לפקודת הסמים</w:t>
      </w:r>
      <w:r>
        <w:rPr>
          <w:rtl w:val="true"/>
        </w:rPr>
        <w:t xml:space="preserve">. </w:t>
      </w:r>
      <w:r>
        <w:rPr>
          <w:rtl w:val="true"/>
        </w:rPr>
        <w:t>זאת</w:t>
      </w:r>
      <w:r>
        <w:rPr>
          <w:rtl w:val="true"/>
        </w:rPr>
        <w:t xml:space="preserve">, </w:t>
      </w:r>
      <w:r>
        <w:rPr>
          <w:rtl w:val="true"/>
        </w:rPr>
        <w:t>לאחר שבחן לעומק טענות רבות שהעלה המערער בעניין דרכי רכישת נכסים שונים שבבעלותו</w:t>
      </w:r>
      <w:r>
        <w:rPr>
          <w:rtl w:val="true"/>
        </w:rPr>
        <w:t xml:space="preserve">, </w:t>
      </w:r>
      <w:r>
        <w:rPr>
          <w:rtl w:val="true"/>
        </w:rPr>
        <w:t>ואשר חילוטם התבקש</w:t>
      </w:r>
      <w:r>
        <w:rPr>
          <w:rtl w:val="true"/>
        </w:rPr>
        <w:t xml:space="preserve">, </w:t>
      </w:r>
      <w:r>
        <w:rPr>
          <w:rtl w:val="true"/>
        </w:rPr>
        <w:t>ומצא כי המערער לא הוכיח במידה של מאזן ההסתברויות</w:t>
      </w:r>
      <w:r>
        <w:rPr>
          <w:rtl w:val="true"/>
        </w:rPr>
        <w:t xml:space="preserve">, </w:t>
      </w:r>
      <w:r>
        <w:rPr>
          <w:rtl w:val="true"/>
        </w:rPr>
        <w:t>שהנכסים נרכשו על ידו כדין ממקור חוקי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tl w:val="true"/>
        </w:rPr>
        <w:t xml:space="preserve">, </w:t>
      </w:r>
      <w:r>
        <w:rPr>
          <w:rtl w:val="true"/>
        </w:rPr>
        <w:t>הורה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חילוט</w:t>
      </w:r>
      <w:r>
        <w:rPr>
          <w:rFonts w:eastAsia="Arial TUR;Arial" w:cs="Arial TUR;Arial"/>
          <w:rtl w:val="true"/>
        </w:rPr>
        <w:t xml:space="preserve"> </w:t>
      </w:r>
      <w:r>
        <w:rPr>
          <w:rtl w:val="true"/>
        </w:rPr>
        <w:t>דירה</w:t>
      </w:r>
      <w:r>
        <w:rPr>
          <w:rFonts w:eastAsia="Arial TUR;Arial" w:cs="Arial TUR;Arial"/>
          <w:rtl w:val="true"/>
        </w:rPr>
        <w:t xml:space="preserve"> </w:t>
      </w:r>
      <w:r>
        <w:rPr>
          <w:rtl w:val="true"/>
        </w:rPr>
        <w:t>בקריית</w:t>
      </w:r>
      <w:r>
        <w:rPr>
          <w:rFonts w:eastAsia="Arial TUR;Arial" w:cs="Arial TUR;Arial"/>
          <w:rtl w:val="true"/>
        </w:rPr>
        <w:t xml:space="preserve"> </w:t>
      </w:r>
      <w:r>
        <w:rPr>
          <w:rtl w:val="true"/>
        </w:rPr>
        <w:t>מוצקין</w:t>
      </w:r>
      <w:r>
        <w:rPr>
          <w:rtl w:val="true"/>
        </w:rPr>
        <w:t xml:space="preserve">, </w:t>
      </w:r>
      <w:r>
        <w:rPr>
          <w:rtl w:val="true"/>
        </w:rPr>
        <w:t>דירה</w:t>
      </w:r>
      <w:r>
        <w:rPr>
          <w:rFonts w:eastAsia="Arial TUR;Arial" w:cs="Arial TUR;Arial"/>
          <w:rtl w:val="true"/>
        </w:rPr>
        <w:t xml:space="preserve"> </w:t>
      </w:r>
      <w:r>
        <w:rPr>
          <w:rtl w:val="true"/>
        </w:rPr>
        <w:t>בקריית</w:t>
      </w:r>
      <w:r>
        <w:rPr>
          <w:rFonts w:eastAsia="Arial TUR;Arial" w:cs="Arial TUR;Arial"/>
          <w:rtl w:val="true"/>
        </w:rPr>
        <w:t xml:space="preserve"> </w:t>
      </w:r>
      <w:r>
        <w:rPr>
          <w:rtl w:val="true"/>
        </w:rPr>
        <w:t>ים</w:t>
      </w:r>
      <w:r>
        <w:rPr>
          <w:rtl w:val="true"/>
        </w:rPr>
        <w:t xml:space="preserve">, </w:t>
      </w:r>
      <w:r>
        <w:rPr>
          <w:rtl w:val="true"/>
        </w:rPr>
        <w:t>מגרש</w:t>
      </w:r>
      <w:r>
        <w:rPr>
          <w:rFonts w:eastAsia="Arial TUR;Arial" w:cs="Arial TUR;Arial"/>
          <w:rtl w:val="true"/>
        </w:rPr>
        <w:t xml:space="preserve"> </w:t>
      </w:r>
      <w:r>
        <w:rPr>
          <w:rtl w:val="true"/>
        </w:rPr>
        <w:t>בארסוף</w:t>
      </w:r>
      <w:r>
        <w:rPr>
          <w:rtl w:val="true"/>
        </w:rPr>
        <w:t xml:space="preserve">, </w:t>
      </w:r>
      <w:r>
        <w:rPr>
          <w:rtl w:val="true"/>
        </w:rPr>
        <w:t>חשבון</w:t>
      </w:r>
      <w:r>
        <w:rPr>
          <w:rFonts w:eastAsia="Arial TUR;Arial" w:cs="Arial TUR;Arial"/>
          <w:rtl w:val="true"/>
        </w:rPr>
        <w:t xml:space="preserve"> </w:t>
      </w:r>
      <w:r>
        <w:rPr>
          <w:rtl w:val="true"/>
        </w:rPr>
        <w:t>ובו</w:t>
      </w:r>
      <w:r>
        <w:rPr>
          <w:rFonts w:eastAsia="Arial TUR;Arial" w:cs="Arial TUR;Arial"/>
          <w:rtl w:val="true"/>
        </w:rPr>
        <w:t xml:space="preserve"> </w:t>
      </w:r>
      <w:r>
        <w:rPr/>
        <w:t>71,058</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מזומן</w:t>
      </w:r>
      <w:r>
        <w:rPr>
          <w:rFonts w:eastAsia="Arial TUR;Arial" w:cs="Arial TUR;Arial"/>
          <w:rtl w:val="true"/>
        </w:rPr>
        <w:t xml:space="preserve"> </w:t>
      </w:r>
      <w:r>
        <w:rPr>
          <w:rtl w:val="true"/>
        </w:rPr>
        <w:t>הכולל</w:t>
      </w:r>
      <w:r>
        <w:rPr>
          <w:rFonts w:eastAsia="Arial TUR;Arial" w:cs="Arial TUR;Arial"/>
          <w:rtl w:val="true"/>
        </w:rPr>
        <w:t xml:space="preserve"> </w:t>
      </w:r>
      <w:r>
        <w:rPr/>
        <w:t>2,870</w:t>
      </w:r>
      <w:r>
        <w:rPr>
          <w:rtl w:val="true"/>
        </w:rPr>
        <w:t xml:space="preserve"> </w:t>
      </w:r>
      <w:r>
        <w:rPr>
          <w:rtl w:val="true"/>
        </w:rPr>
        <w:t>ש</w:t>
      </w:r>
      <w:r>
        <w:rPr>
          <w:rtl w:val="true"/>
        </w:rPr>
        <w:t>"</w:t>
      </w:r>
      <w:r>
        <w:rPr>
          <w:rtl w:val="true"/>
        </w:rPr>
        <w:t>ח</w:t>
      </w:r>
      <w:r>
        <w:rPr>
          <w:rtl w:val="true"/>
        </w:rPr>
        <w:t xml:space="preserve">, </w:t>
      </w:r>
      <w:r>
        <w:rPr/>
        <w:t>2,950</w:t>
      </w:r>
      <w:r>
        <w:rPr>
          <w:rtl w:val="true"/>
        </w:rPr>
        <w:t xml:space="preserve"> </w:t>
      </w:r>
      <w:r>
        <w:rPr>
          <w:rtl w:val="true"/>
        </w:rPr>
        <w:t>דולר</w:t>
      </w:r>
      <w:r>
        <w:rPr>
          <w:rFonts w:eastAsia="Arial TUR;Arial" w:cs="Arial TUR;Arial"/>
          <w:rtl w:val="true"/>
        </w:rPr>
        <w:t xml:space="preserve"> </w:t>
      </w:r>
      <w:r>
        <w:rPr>
          <w:rtl w:val="true"/>
        </w:rPr>
        <w:t>אמריקני</w:t>
      </w:r>
      <w:r>
        <w:rPr>
          <w:rFonts w:eastAsia="Arial TUR;Arial" w:cs="Arial TUR;Arial"/>
          <w:rtl w:val="true"/>
        </w:rPr>
        <w:t xml:space="preserve"> </w:t>
      </w:r>
      <w:r>
        <w:rPr>
          <w:rtl w:val="true"/>
        </w:rPr>
        <w:t>ו</w:t>
      </w:r>
      <w:r>
        <w:rPr>
          <w:rtl w:val="true"/>
        </w:rPr>
        <w:t>-</w:t>
      </w:r>
      <w:r>
        <w:rPr/>
        <w:t>6,840</w:t>
      </w:r>
      <w:r>
        <w:rPr>
          <w:rtl w:val="true"/>
        </w:rPr>
        <w:t xml:space="preserve"> </w:t>
      </w:r>
      <w:r>
        <w:rPr>
          <w:rtl w:val="true"/>
        </w:rPr>
        <w:t>אירו</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המערער לא השלים עם פסק דינו של בית משפט קמא וכן עם החלטת החילוט</w:t>
      </w:r>
      <w:r>
        <w:rPr>
          <w:rtl w:val="true"/>
        </w:rPr>
        <w:t xml:space="preserve">. </w:t>
      </w:r>
      <w:r>
        <w:rPr>
          <w:rtl w:val="true"/>
        </w:rPr>
        <w:t>מכאן הערעור שלפנינו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tabs>
          <w:tab w:val="clear" w:pos="720"/>
          <w:tab w:val="left" w:pos="907" w:leader="none"/>
        </w:tabs>
        <w:ind w:hanging="0" w:start="0" w:end="0"/>
        <w:jc w:val="both"/>
        <w:rPr/>
      </w:pPr>
      <w:r>
        <w:rPr>
          <w:rtl w:val="true"/>
        </w:rPr>
        <w:t>בכתבי הטענות</w:t>
      </w:r>
      <w:r>
        <w:rPr>
          <w:rtl w:val="true"/>
        </w:rPr>
        <w:t xml:space="preserve">, </w:t>
      </w:r>
      <w:r>
        <w:rPr>
          <w:rtl w:val="true"/>
        </w:rPr>
        <w:t>כמו גם בדיון שהתקיים בפנינו</w:t>
      </w:r>
      <w:r>
        <w:rPr>
          <w:rtl w:val="true"/>
        </w:rPr>
        <w:t xml:space="preserve">, </w:t>
      </w:r>
      <w:r>
        <w:rPr>
          <w:rtl w:val="true"/>
        </w:rPr>
        <w:t>העלה המערער שורה ארוכה של טענות</w:t>
      </w:r>
      <w:r>
        <w:rPr>
          <w:rtl w:val="true"/>
        </w:rPr>
        <w:t xml:space="preserve">, </w:t>
      </w:r>
      <w:r>
        <w:rPr>
          <w:rtl w:val="true"/>
        </w:rPr>
        <w:t>הנוגעות לשלושה מישורים עיקריים</w:t>
      </w:r>
      <w:r>
        <w:rPr>
          <w:rtl w:val="true"/>
        </w:rPr>
        <w:t xml:space="preserve">: </w:t>
      </w:r>
      <w:r>
        <w:rPr>
          <w:rtl w:val="true"/>
        </w:rPr>
        <w:t>טענות כנגד עצם הרשעתו</w:t>
      </w:r>
      <w:r>
        <w:rPr>
          <w:rtl w:val="true"/>
        </w:rPr>
        <w:t xml:space="preserve">; </w:t>
      </w:r>
      <w:r>
        <w:rPr>
          <w:rtl w:val="true"/>
        </w:rPr>
        <w:t>טענות כנגד חומרת העונש אשר נגזר עליו</w:t>
      </w:r>
      <w:r>
        <w:rPr>
          <w:rtl w:val="true"/>
        </w:rPr>
        <w:t xml:space="preserve">; </w:t>
      </w:r>
      <w:r>
        <w:rPr>
          <w:rtl w:val="true"/>
        </w:rPr>
        <w:t>וכן טענות שונות בעניין חילוט רכושו</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להכרעת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w:t>
      </w:r>
      <w:r>
        <w:rPr>
          <w:rtl w:val="true"/>
        </w:rPr>
        <w:t>טענתו העיקרית של המערער כנגד הרשעתו נוגעת לכך ששמעון היה</w:t>
      </w:r>
      <w:r>
        <w:rPr>
          <w:rtl w:val="true"/>
        </w:rPr>
        <w:t xml:space="preserve">, </w:t>
      </w:r>
      <w:r>
        <w:rPr>
          <w:rtl w:val="true"/>
        </w:rPr>
        <w:t>לשיטתו</w:t>
      </w:r>
      <w:r>
        <w:rPr>
          <w:rtl w:val="true"/>
        </w:rPr>
        <w:t xml:space="preserve">, </w:t>
      </w:r>
      <w:r>
        <w:rPr>
          <w:rtl w:val="true"/>
        </w:rPr>
        <w:t>סוכן מדיח</w:t>
      </w:r>
      <w:r>
        <w:rPr>
          <w:rtl w:val="true"/>
        </w:rPr>
        <w:t xml:space="preserve">. </w:t>
      </w:r>
      <w:r>
        <w:rPr>
          <w:rtl w:val="true"/>
        </w:rPr>
        <w:t>לטענת המערער</w:t>
      </w:r>
      <w:r>
        <w:rPr>
          <w:rtl w:val="true"/>
        </w:rPr>
        <w:t xml:space="preserve">, </w:t>
      </w:r>
      <w:r>
        <w:rPr>
          <w:rtl w:val="true"/>
        </w:rPr>
        <w:t xml:space="preserve">העבירות בהן הורשע לא היו באות לעולם אלמלא היה מודח לבצען על ידי שמעון וכי בניגוד לקביעת בית משפט קמא </w:t>
      </w:r>
      <w:r>
        <w:rPr>
          <w:rtl w:val="true"/>
        </w:rPr>
        <w:t>–</w:t>
      </w:r>
      <w:r>
        <w:rPr>
          <w:rtl w:val="true"/>
        </w:rPr>
        <w:t xml:space="preserve"> מערכת היחסים בינו לבין שמעון כלל לא הייתה מערכת יחסים של חברות קרובה</w:t>
      </w:r>
      <w:r>
        <w:rPr>
          <w:rtl w:val="true"/>
        </w:rPr>
        <w:t xml:space="preserve">. </w:t>
      </w:r>
      <w:r>
        <w:rPr>
          <w:rtl w:val="true"/>
        </w:rPr>
        <w:t>עוד נטען כי בית המשפט שגה בדחותו את גרסתו של שמעון כעד הגנה שבה חזר מעדותו כעד תביעה ואישר כי הדיח את המערער בהנחיית שולחיו</w:t>
      </w:r>
      <w:r>
        <w:rPr>
          <w:rtl w:val="true"/>
        </w:rPr>
        <w:t xml:space="preserve">. </w:t>
      </w:r>
      <w:r>
        <w:rPr>
          <w:rtl w:val="true"/>
        </w:rPr>
        <w:t>לפיכך</w:t>
      </w:r>
      <w:r>
        <w:rPr>
          <w:rtl w:val="true"/>
        </w:rPr>
        <w:t xml:space="preserve">, </w:t>
      </w:r>
      <w:r>
        <w:rPr>
          <w:rtl w:val="true"/>
        </w:rPr>
        <w:t>כך טוען המערער</w:t>
      </w:r>
      <w:r>
        <w:rPr>
          <w:rtl w:val="true"/>
        </w:rPr>
        <w:t xml:space="preserve">, </w:t>
      </w:r>
      <w:r>
        <w:rPr>
          <w:rtl w:val="true"/>
        </w:rPr>
        <w:t>יש להורות על ביטול כתב האישום נגדו ועל זיכויו</w:t>
      </w:r>
      <w:r>
        <w:rPr>
          <w:rtl w:val="true"/>
        </w:rPr>
        <w:t>.</w:t>
      </w:r>
    </w:p>
    <w:p>
      <w:pPr>
        <w:pStyle w:val="Ruller41"/>
        <w:ind w:end="0"/>
        <w:jc w:val="both"/>
        <w:rPr/>
      </w:pPr>
      <w:r>
        <w:rPr>
          <w:rtl w:val="true"/>
        </w:rPr>
      </w:r>
    </w:p>
    <w:p>
      <w:pPr>
        <w:pStyle w:val="Ruller41"/>
        <w:ind w:end="0"/>
        <w:jc w:val="both"/>
        <w:rPr/>
      </w:pPr>
      <w:r>
        <w:rPr>
          <w:rtl w:val="true"/>
        </w:rPr>
        <w:tab/>
      </w:r>
      <w:r>
        <w:rPr>
          <w:rtl w:val="true"/>
        </w:rPr>
        <w:t>טענת</w:t>
      </w:r>
      <w:r>
        <w:rPr>
          <w:rFonts w:eastAsia="Arial TUR;Arial" w:cs="Arial TUR;Arial"/>
          <w:rtl w:val="true"/>
        </w:rPr>
        <w:t xml:space="preserve"> </w:t>
      </w:r>
      <w:r>
        <w:rPr>
          <w:rtl w:val="true"/>
        </w:rPr>
        <w:t>ההדחה</w:t>
      </w:r>
      <w:r>
        <w:rPr>
          <w:rFonts w:eastAsia="Arial TUR;Arial" w:cs="Arial TUR;Arial"/>
          <w:rtl w:val="true"/>
        </w:rPr>
        <w:t xml:space="preserve"> </w:t>
      </w:r>
      <w:r>
        <w:rPr>
          <w:rtl w:val="true"/>
        </w:rPr>
        <w:t>נוגעת</w:t>
      </w:r>
      <w:r>
        <w:rPr>
          <w:rFonts w:eastAsia="Arial TUR;Arial" w:cs="Arial TUR;Arial"/>
          <w:rtl w:val="true"/>
        </w:rPr>
        <w:t xml:space="preserve"> </w:t>
      </w:r>
      <w:r>
        <w:rPr>
          <w:rtl w:val="true"/>
        </w:rPr>
        <w:t>למרבית</w:t>
      </w:r>
      <w:r>
        <w:rPr>
          <w:rFonts w:eastAsia="Arial TUR;Arial" w:cs="Arial TUR;Arial"/>
          <w:rtl w:val="true"/>
        </w:rPr>
        <w:t xml:space="preserve"> </w:t>
      </w:r>
      <w:r>
        <w:rPr>
          <w:rtl w:val="true"/>
        </w:rPr>
        <w:t>האישומים</w:t>
      </w:r>
      <w:r>
        <w:rPr>
          <w:rtl w:val="true"/>
        </w:rPr>
        <w:t xml:space="preserve">, </w:t>
      </w:r>
      <w:r>
        <w:rPr>
          <w:rtl w:val="true"/>
        </w:rPr>
        <w:t>אך</w:t>
      </w:r>
      <w:r>
        <w:rPr>
          <w:rFonts w:eastAsia="Arial TUR;Arial" w:cs="Arial TUR;Arial"/>
          <w:rtl w:val="true"/>
        </w:rPr>
        <w:t xml:space="preserve"> </w:t>
      </w:r>
      <w:r>
        <w:rPr>
          <w:rtl w:val="true"/>
        </w:rPr>
        <w:t>עיקר</w:t>
      </w:r>
      <w:r>
        <w:rPr>
          <w:rFonts w:eastAsia="Arial TUR;Arial" w:cs="Arial TUR;Arial"/>
          <w:rtl w:val="true"/>
        </w:rPr>
        <w:t xml:space="preserve"> </w:t>
      </w:r>
      <w:r>
        <w:rPr>
          <w:rtl w:val="true"/>
        </w:rPr>
        <w:t>טיעוניו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מתמקדים</w:t>
      </w:r>
      <w:r>
        <w:rPr>
          <w:rFonts w:eastAsia="Arial TUR;Arial" w:cs="Arial TUR;Arial"/>
          <w:rtl w:val="true"/>
        </w:rPr>
        <w:t xml:space="preserve"> </w:t>
      </w:r>
      <w:r>
        <w:rPr>
          <w:rtl w:val="true"/>
        </w:rPr>
        <w:t>בפרטי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השישי</w:t>
      </w:r>
      <w:r>
        <w:rPr>
          <w:rtl w:val="true"/>
        </w:rPr>
        <w:t xml:space="preserve">, </w:t>
      </w:r>
      <w:r>
        <w:rPr>
          <w:rtl w:val="true"/>
        </w:rPr>
        <w:t>שעניינו</w:t>
      </w:r>
      <w:r>
        <w:rPr>
          <w:rFonts w:eastAsia="Arial TUR;Arial" w:cs="Arial TUR;Arial"/>
          <w:rtl w:val="true"/>
        </w:rPr>
        <w:t xml:space="preserve"> </w:t>
      </w:r>
      <w:r>
        <w:rPr>
          <w:rtl w:val="true"/>
        </w:rPr>
        <w:t>סחר</w:t>
      </w:r>
      <w:r>
        <w:rPr>
          <w:rFonts w:eastAsia="Arial TUR;Arial" w:cs="Arial TUR;Arial"/>
          <w:rtl w:val="true"/>
        </w:rPr>
        <w:t xml:space="preserve"> </w:t>
      </w:r>
      <w:r>
        <w:rPr>
          <w:rtl w:val="true"/>
        </w:rPr>
        <w:t>וניסיון</w:t>
      </w:r>
      <w:r>
        <w:rPr>
          <w:rFonts w:eastAsia="Arial TUR;Arial" w:cs="Arial TUR;Arial"/>
          <w:rtl w:val="true"/>
        </w:rPr>
        <w:t xml:space="preserve"> </w:t>
      </w:r>
      <w:r>
        <w:rPr>
          <w:rtl w:val="true"/>
        </w:rPr>
        <w:t>לייבא</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מאירופה</w:t>
      </w:r>
      <w:r>
        <w:rPr>
          <w:rFonts w:eastAsia="Arial TUR;Arial" w:cs="Arial TUR;Arial"/>
          <w:rtl w:val="true"/>
        </w:rPr>
        <w:t xml:space="preserve"> </w:t>
      </w:r>
      <w:r>
        <w:rPr>
          <w:rtl w:val="true"/>
        </w:rPr>
        <w:t>לישראל</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הטענה</w:t>
      </w:r>
      <w:r>
        <w:rPr>
          <w:rtl w:val="true"/>
        </w:rPr>
        <w:t xml:space="preserve">, </w:t>
      </w:r>
      <w:r>
        <w:rPr>
          <w:rtl w:val="true"/>
        </w:rPr>
        <w:t>התכנית</w:t>
      </w:r>
      <w:r>
        <w:rPr>
          <w:rFonts w:eastAsia="Arial TUR;Arial" w:cs="Arial TUR;Arial"/>
          <w:rtl w:val="true"/>
        </w:rPr>
        <w:t xml:space="preserve"> </w:t>
      </w:r>
      <w:r>
        <w:rPr>
          <w:rtl w:val="true"/>
        </w:rPr>
        <w:t>העבריינית</w:t>
      </w:r>
      <w:r>
        <w:rPr>
          <w:rFonts w:eastAsia="Arial TUR;Arial" w:cs="Arial TUR;Arial"/>
          <w:rtl w:val="true"/>
        </w:rPr>
        <w:t xml:space="preserve"> </w:t>
      </w:r>
      <w:r>
        <w:rPr>
          <w:rtl w:val="true"/>
        </w:rPr>
        <w:t>כולה</w:t>
      </w:r>
      <w:r>
        <w:rPr>
          <w:rFonts w:eastAsia="Arial TUR;Arial" w:cs="Arial TUR;Arial"/>
          <w:rtl w:val="true"/>
        </w:rPr>
        <w:t xml:space="preserve"> </w:t>
      </w:r>
      <w:r>
        <w:rPr>
          <w:rtl w:val="true"/>
        </w:rPr>
        <w:t>גובשה</w:t>
      </w:r>
      <w:r>
        <w:rPr>
          <w:rFonts w:eastAsia="Arial TUR;Arial" w:cs="Arial TUR;Arial"/>
          <w:rtl w:val="true"/>
        </w:rPr>
        <w:t xml:space="preserve"> </w:t>
      </w:r>
      <w:r>
        <w:rPr>
          <w:rtl w:val="true"/>
        </w:rPr>
        <w:t>והוצאה</w:t>
      </w:r>
      <w:r>
        <w:rPr>
          <w:rFonts w:eastAsia="Arial TUR;Arial" w:cs="Arial TUR;Arial"/>
          <w:rtl w:val="true"/>
        </w:rPr>
        <w:t xml:space="preserve"> </w:t>
      </w:r>
      <w:r>
        <w:rPr>
          <w:rtl w:val="true"/>
        </w:rPr>
        <w:t>לפועל</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מצג</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שהוצג</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הסוכנים</w:t>
      </w:r>
      <w:r>
        <w:rPr>
          <w:rtl w:val="true"/>
        </w:rPr>
        <w:t xml:space="preserve">, </w:t>
      </w:r>
      <w:r>
        <w:rPr>
          <w:rtl w:val="true"/>
        </w:rPr>
        <w:t>שמעון</w:t>
      </w:r>
      <w:r>
        <w:rPr>
          <w:rFonts w:eastAsia="Arial TUR;Arial" w:cs="Arial TUR;Arial"/>
          <w:rtl w:val="true"/>
        </w:rPr>
        <w:t xml:space="preserve"> </w:t>
      </w:r>
      <w:r>
        <w:rPr>
          <w:rtl w:val="true"/>
        </w:rPr>
        <w:t>ויוסי</w:t>
      </w:r>
      <w:r>
        <w:rPr>
          <w:rtl w:val="true"/>
        </w:rPr>
        <w:t xml:space="preserve">, </w:t>
      </w:r>
      <w:r>
        <w:rPr>
          <w:rtl w:val="true"/>
        </w:rPr>
        <w:t>שאף</w:t>
      </w:r>
      <w:r>
        <w:rPr>
          <w:rFonts w:eastAsia="Arial TUR;Arial" w:cs="Arial TUR;Arial"/>
          <w:rtl w:val="true"/>
        </w:rPr>
        <w:t xml:space="preserve"> </w:t>
      </w:r>
      <w:r>
        <w:rPr>
          <w:rtl w:val="true"/>
        </w:rPr>
        <w:t>הבהירו</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תכנית</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מקודמת</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תצא</w:t>
      </w:r>
      <w:r>
        <w:rPr>
          <w:rFonts w:eastAsia="Arial TUR;Arial" w:cs="Arial TUR;Arial"/>
          <w:rtl w:val="true"/>
        </w:rPr>
        <w:t xml:space="preserve"> </w:t>
      </w:r>
      <w:r>
        <w:rPr>
          <w:rtl w:val="true"/>
        </w:rPr>
        <w:t>לפועל</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ישתתף</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לאו</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תוכנית</w:t>
      </w:r>
      <w:r>
        <w:rPr>
          <w:rFonts w:eastAsia="Arial TUR;Arial" w:cs="Arial TUR;Arial"/>
          <w:rtl w:val="true"/>
        </w:rPr>
        <w:t xml:space="preserve"> </w:t>
      </w:r>
      <w:r>
        <w:rPr>
          <w:rtl w:val="true"/>
        </w:rPr>
        <w:t>הפעולה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פיסי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העבירה</w:t>
      </w:r>
      <w:r>
        <w:rPr>
          <w:rtl w:val="true"/>
        </w:rPr>
        <w:t xml:space="preserve">, </w:t>
      </w:r>
      <w:r>
        <w:rPr>
          <w:rtl w:val="true"/>
        </w:rPr>
        <w:t>ולכל</w:t>
      </w:r>
      <w:r>
        <w:rPr>
          <w:rFonts w:eastAsia="Arial TUR;Arial" w:cs="Arial TUR;Arial"/>
          <w:rtl w:val="true"/>
        </w:rPr>
        <w:t xml:space="preserve"> </w:t>
      </w:r>
      <w:r>
        <w:rPr>
          <w:rtl w:val="true"/>
        </w:rPr>
        <w:t>היותר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פיסי</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סיכון</w:t>
      </w:r>
      <w:r>
        <w:rPr>
          <w:rtl w:val="true"/>
        </w:rPr>
        <w:t xml:space="preserve">. </w:t>
      </w:r>
      <w:r>
        <w:rPr>
          <w:rtl w:val="true"/>
        </w:rPr>
        <w:t>למעשה</w:t>
      </w:r>
      <w:r>
        <w:rPr>
          <w:rtl w:val="true"/>
        </w:rPr>
        <w:t xml:space="preserve">, </w:t>
      </w:r>
      <w:r>
        <w:rPr>
          <w:rtl w:val="true"/>
        </w:rPr>
        <w:t>כך</w:t>
      </w:r>
      <w:r>
        <w:rPr>
          <w:rFonts w:eastAsia="Arial TUR;Arial" w:cs="Arial TUR;Arial"/>
          <w:rtl w:val="true"/>
        </w:rPr>
        <w:t xml:space="preserve"> </w:t>
      </w:r>
      <w:r>
        <w:rPr>
          <w:rtl w:val="true"/>
        </w:rPr>
        <w:t>נטען</w:t>
      </w:r>
      <w:r>
        <w:rPr>
          <w:rtl w:val="true"/>
        </w:rPr>
        <w:t xml:space="preserve">, </w:t>
      </w:r>
      <w:r>
        <w:rPr>
          <w:rtl w:val="true"/>
        </w:rPr>
        <w:t>במשך</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ממושך</w:t>
      </w:r>
      <w:r>
        <w:rPr>
          <w:rFonts w:eastAsia="Arial TUR;Arial" w:cs="Arial TUR;Arial"/>
          <w:rtl w:val="true"/>
        </w:rPr>
        <w:t xml:space="preserve"> </w:t>
      </w:r>
      <w:r>
        <w:rPr>
          <w:rtl w:val="true"/>
        </w:rPr>
        <w:t>הפעילו</w:t>
      </w:r>
      <w:r>
        <w:rPr>
          <w:rFonts w:eastAsia="Arial TUR;Arial" w:cs="Arial TUR;Arial"/>
          <w:rtl w:val="true"/>
        </w:rPr>
        <w:t xml:space="preserve"> </w:t>
      </w:r>
      <w:r>
        <w:rPr>
          <w:rtl w:val="true"/>
        </w:rPr>
        <w:t>הסוכנים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מסע</w:t>
      </w:r>
      <w:r>
        <w:rPr>
          <w:rFonts w:eastAsia="Arial TUR;Arial" w:cs="Arial TUR;Arial"/>
          <w:rtl w:val="true"/>
        </w:rPr>
        <w:t xml:space="preserve"> </w:t>
      </w:r>
      <w:r>
        <w:rPr>
          <w:rtl w:val="true"/>
        </w:rPr>
        <w:t>שכנועים</w:t>
      </w:r>
      <w:r>
        <w:rPr>
          <w:rFonts w:eastAsia="Arial TUR;Arial" w:cs="Arial TUR;Arial"/>
          <w:rtl w:val="true"/>
        </w:rPr>
        <w:t xml:space="preserve"> </w:t>
      </w:r>
      <w:r>
        <w:rPr>
          <w:rtl w:val="true"/>
        </w:rPr>
        <w:t>ולחצים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להפילו</w:t>
      </w:r>
      <w:r>
        <w:rPr>
          <w:rFonts w:eastAsia="Arial TUR;Arial" w:cs="Arial TUR;Arial"/>
          <w:rtl w:val="true"/>
        </w:rPr>
        <w:t xml:space="preserve"> </w:t>
      </w:r>
      <w:r>
        <w:rPr>
          <w:rtl w:val="true"/>
        </w:rPr>
        <w:t>בפח</w:t>
      </w:r>
      <w:r>
        <w:rPr>
          <w:rtl w:val="true"/>
        </w:rPr>
        <w:t xml:space="preserve">, </w:t>
      </w:r>
      <w:r>
        <w:rPr>
          <w:rtl w:val="true"/>
        </w:rPr>
        <w:t>ביודעם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ב</w:t>
      </w:r>
      <w:r>
        <w:rPr>
          <w:rtl w:val="true"/>
        </w:rPr>
        <w:t>"</w:t>
      </w:r>
      <w:r>
        <w:rPr>
          <w:rtl w:val="true"/>
        </w:rPr>
        <w:t>ערפול</w:t>
      </w:r>
      <w:r>
        <w:rPr>
          <w:rFonts w:eastAsia="Arial TUR;Arial" w:cs="Arial TUR;Arial"/>
          <w:rtl w:val="true"/>
        </w:rPr>
        <w:t xml:space="preserve"> </w:t>
      </w:r>
      <w:r>
        <w:rPr>
          <w:rtl w:val="true"/>
        </w:rPr>
        <w:t>חושים</w:t>
      </w:r>
      <w:r>
        <w:rPr>
          <w:rFonts w:eastAsia="Arial TUR;Arial" w:cs="Arial TUR;Arial"/>
          <w:rtl w:val="true"/>
        </w:rPr>
        <w:t xml:space="preserve"> </w:t>
      </w:r>
      <w:r>
        <w:rPr>
          <w:rtl w:val="true"/>
        </w:rPr>
        <w:t>מחשבתי</w:t>
      </w:r>
      <w:r>
        <w:rPr>
          <w:rtl w:val="true"/>
        </w:rPr>
        <w:t xml:space="preserve">" </w:t>
      </w:r>
      <w:r>
        <w:rPr>
          <w:rtl w:val="true"/>
        </w:rPr>
        <w:t>בשל</w:t>
      </w:r>
      <w:r>
        <w:rPr>
          <w:rFonts w:eastAsia="Arial TUR;Arial" w:cs="Arial TUR;Arial"/>
          <w:rtl w:val="true"/>
        </w:rPr>
        <w:t xml:space="preserve"> </w:t>
      </w:r>
      <w:r>
        <w:rPr>
          <w:rtl w:val="true"/>
        </w:rPr>
        <w:t>התמכרותו</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טוען</w:t>
      </w:r>
      <w:r>
        <w:rPr>
          <w:rFonts w:eastAsia="Arial TUR;Arial" w:cs="Arial TUR;Arial"/>
          <w:rtl w:val="true"/>
        </w:rPr>
        <w:t xml:space="preserve"> </w:t>
      </w:r>
      <w:r>
        <w:rPr>
          <w:rtl w:val="true"/>
        </w:rPr>
        <w:t>המערער</w:t>
      </w:r>
      <w:r>
        <w:rPr>
          <w:rtl w:val="true"/>
        </w:rPr>
        <w:t xml:space="preserve">, </w:t>
      </w:r>
      <w:r>
        <w:rPr>
          <w:rtl w:val="true"/>
        </w:rPr>
        <w:t>סרב</w:t>
      </w:r>
      <w:r>
        <w:rPr>
          <w:rFonts w:eastAsia="Arial TUR;Arial" w:cs="Arial TUR;Arial"/>
          <w:rtl w:val="true"/>
        </w:rPr>
        <w:t xml:space="preserve"> </w:t>
      </w:r>
      <w:r>
        <w:rPr>
          <w:rtl w:val="true"/>
        </w:rPr>
        <w:t>תחילה</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במיזם</w:t>
      </w:r>
      <w:r>
        <w:rPr>
          <w:rFonts w:eastAsia="Arial TUR;Arial" w:cs="Arial TUR;Arial"/>
          <w:rtl w:val="true"/>
        </w:rPr>
        <w:t xml:space="preserve"> </w:t>
      </w:r>
      <w:r>
        <w:rPr>
          <w:rtl w:val="true"/>
        </w:rPr>
        <w:t>ייבוא</w:t>
      </w:r>
      <w:r>
        <w:rPr>
          <w:rFonts w:eastAsia="Arial TUR;Arial" w:cs="Arial TUR;Arial"/>
          <w:rtl w:val="true"/>
        </w:rPr>
        <w:t xml:space="preserve"> </w:t>
      </w:r>
      <w:r>
        <w:rPr>
          <w:rtl w:val="true"/>
        </w:rPr>
        <w:t>הסמים</w:t>
      </w:r>
      <w:r>
        <w:rPr>
          <w:rtl w:val="true"/>
        </w:rPr>
        <w:t xml:space="preserve">, </w:t>
      </w:r>
      <w:r>
        <w:rPr>
          <w:rtl w:val="true"/>
        </w:rPr>
        <w:t>ורק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ששודל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הסוכנים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נכנע</w:t>
      </w:r>
      <w:r>
        <w:rPr>
          <w:rFonts w:eastAsia="Arial TUR;Arial" w:cs="Arial TUR;Arial"/>
          <w:rtl w:val="true"/>
        </w:rPr>
        <w:t xml:space="preserve"> </w:t>
      </w:r>
      <w:r>
        <w:rPr>
          <w:rtl w:val="true"/>
        </w:rPr>
        <w:t>ומסר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פרטיו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איש</w:t>
      </w:r>
      <w:r>
        <w:rPr>
          <w:rFonts w:eastAsia="Arial TUR;Arial" w:cs="Arial TUR;Arial"/>
          <w:rtl w:val="true"/>
        </w:rPr>
        <w:t xml:space="preserve"> </w:t>
      </w:r>
      <w:r>
        <w:rPr>
          <w:rtl w:val="true"/>
        </w:rPr>
        <w:t>קשר</w:t>
      </w:r>
      <w:r>
        <w:rPr>
          <w:rtl w:val="true"/>
        </w:rPr>
        <w:t xml:space="preserve">, </w:t>
      </w:r>
      <w:r>
        <w:rPr>
          <w:rtl w:val="true"/>
        </w:rPr>
        <w:t>שהוא</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מהולנד</w:t>
      </w:r>
      <w:r>
        <w:rPr>
          <w:rtl w:val="true"/>
        </w:rPr>
        <w:t xml:space="preserve">. </w:t>
      </w:r>
      <w:r>
        <w:rPr>
          <w:rtl w:val="true"/>
        </w:rPr>
        <w:t>חלקו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לשיטתו</w:t>
      </w:r>
      <w:r>
        <w:rPr>
          <w:rFonts w:eastAsia="Arial TUR;Arial" w:cs="Arial TUR;Arial"/>
          <w:rtl w:val="true"/>
        </w:rPr>
        <w:t xml:space="preserve"> </w:t>
      </w:r>
      <w:r>
        <w:rPr>
          <w:rtl w:val="true"/>
        </w:rPr>
        <w:t>פסיבי</w:t>
      </w:r>
      <w:r>
        <w:rPr>
          <w:rFonts w:eastAsia="Arial TUR;Arial" w:cs="Arial TUR;Arial"/>
          <w:rtl w:val="true"/>
        </w:rPr>
        <w:t xml:space="preserve"> </w:t>
      </w:r>
      <w:r>
        <w:rPr>
          <w:rtl w:val="true"/>
        </w:rPr>
        <w:t>בלבד</w:t>
      </w:r>
      <w:r>
        <w:rPr>
          <w:rtl w:val="true"/>
        </w:rPr>
        <w:t xml:space="preserve">. </w:t>
      </w:r>
      <w:r>
        <w:rPr>
          <w:rtl w:val="true"/>
        </w:rPr>
        <w:t>גם</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ליתר</w:t>
      </w:r>
      <w:r>
        <w:rPr>
          <w:rFonts w:eastAsia="Arial TUR;Arial" w:cs="Arial TUR;Arial"/>
          <w:rtl w:val="true"/>
        </w:rPr>
        <w:t xml:space="preserve"> </w:t>
      </w:r>
      <w:r>
        <w:rPr>
          <w:rtl w:val="true"/>
        </w:rPr>
        <w:t>האישומים</w:t>
      </w:r>
      <w:r>
        <w:rPr>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התנהלותו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לעסקאות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והנשק</w:t>
      </w:r>
      <w:r>
        <w:rPr>
          <w:rFonts w:eastAsia="Arial TUR;Arial" w:cs="Arial TUR;Arial"/>
          <w:rtl w:val="true"/>
        </w:rPr>
        <w:t xml:space="preserve"> </w:t>
      </w:r>
      <w:r>
        <w:rPr>
          <w:rtl w:val="true"/>
        </w:rPr>
        <w:t>נגועה</w:t>
      </w:r>
      <w:r>
        <w:rPr>
          <w:rFonts w:eastAsia="Arial TUR;Arial" w:cs="Arial TUR;Arial"/>
          <w:rtl w:val="true"/>
        </w:rPr>
        <w:t xml:space="preserve"> </w:t>
      </w:r>
      <w:r>
        <w:rPr>
          <w:rtl w:val="true"/>
        </w:rPr>
        <w:t>בהדחה</w:t>
      </w:r>
      <w:r>
        <w:rPr>
          <w:rtl w:val="true"/>
        </w:rPr>
        <w:t xml:space="preserve">. </w:t>
      </w:r>
      <w:r>
        <w:rPr>
          <w:rtl w:val="true"/>
        </w:rPr>
        <w:t>כך</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הטענה</w:t>
      </w:r>
      <w:r>
        <w:rPr>
          <w:rtl w:val="true"/>
        </w:rPr>
        <w:t xml:space="preserve">, </w:t>
      </w:r>
      <w:r>
        <w:rPr>
          <w:rtl w:val="true"/>
        </w:rPr>
        <w:t>הדיח</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שניצל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הידיעה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מכור</w:t>
      </w:r>
      <w:r>
        <w:rPr>
          <w:rFonts w:eastAsia="Arial TUR;Arial" w:cs="Arial TUR;Arial"/>
          <w:rtl w:val="true"/>
        </w:rPr>
        <w:t xml:space="preserve"> </w:t>
      </w:r>
      <w:r>
        <w:rPr>
          <w:rtl w:val="true"/>
        </w:rPr>
        <w:t>לסמים</w:t>
      </w:r>
      <w:r>
        <w:rPr>
          <w:rtl w:val="true"/>
        </w:rPr>
        <w:t xml:space="preserve">; </w:t>
      </w:r>
      <w:r>
        <w:rPr>
          <w:rtl w:val="true"/>
        </w:rPr>
        <w:t>דחק</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בנפצים</w:t>
      </w:r>
      <w:r>
        <w:rPr>
          <w:rtl w:val="true"/>
        </w:rPr>
        <w:t xml:space="preserve">; </w:t>
      </w:r>
      <w:r>
        <w:rPr>
          <w:rtl w:val="true"/>
        </w:rPr>
        <w:t>ועוד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התנהלותו</w:t>
      </w:r>
      <w:r>
        <w:rPr>
          <w:rFonts w:eastAsia="Arial TUR;Arial" w:cs="Arial TUR;Arial"/>
          <w:rtl w:val="true"/>
        </w:rPr>
        <w:t xml:space="preserve"> </w:t>
      </w:r>
      <w:r>
        <w:rPr>
          <w:rtl w:val="true"/>
        </w:rPr>
        <w:t>הנטענת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כסוכן</w:t>
      </w:r>
      <w:r>
        <w:rPr>
          <w:rFonts w:eastAsia="Arial TUR;Arial" w:cs="Arial TUR;Arial"/>
          <w:rtl w:val="true"/>
        </w:rPr>
        <w:t xml:space="preserve"> </w:t>
      </w:r>
      <w:r>
        <w:rPr>
          <w:rtl w:val="true"/>
        </w:rPr>
        <w:t>מדיח</w:t>
      </w:r>
      <w:r>
        <w:rPr>
          <w:rtl w:val="true"/>
        </w:rPr>
        <w:t xml:space="preserve">, </w:t>
      </w:r>
      <w:r>
        <w:rPr>
          <w:rtl w:val="true"/>
        </w:rPr>
        <w:t>לשיטת</w:t>
      </w:r>
      <w:r>
        <w:rPr>
          <w:rFonts w:eastAsia="Arial TUR;Arial" w:cs="Arial TUR;Arial"/>
          <w:rtl w:val="true"/>
        </w:rPr>
        <w:t xml:space="preserve"> </w:t>
      </w:r>
      <w:r>
        <w:rPr>
          <w:rtl w:val="true"/>
        </w:rPr>
        <w:t>המערער</w:t>
      </w:r>
      <w:r>
        <w:rPr>
          <w:rtl w:val="true"/>
        </w:rPr>
        <w:t xml:space="preserve">, </w:t>
      </w:r>
      <w:r>
        <w:rPr>
          <w:rtl w:val="true"/>
        </w:rPr>
        <w:t>מקימה</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שכן</w:t>
      </w:r>
      <w:r>
        <w:rPr>
          <w:rtl w:val="true"/>
        </w:rPr>
        <w:t xml:space="preserve">, </w:t>
      </w:r>
      <w:r>
        <w:rPr>
          <w:rtl w:val="true"/>
        </w:rPr>
        <w:t>תרומתו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מהותית</w:t>
      </w:r>
      <w:r>
        <w:rPr>
          <w:rtl w:val="true"/>
        </w:rPr>
        <w:t xml:space="preserve">, </w:t>
      </w:r>
      <w:r>
        <w:rPr>
          <w:rtl w:val="true"/>
        </w:rPr>
        <w:t>עד</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הורשע</w:t>
      </w:r>
      <w:r>
        <w:rPr>
          <w:rtl w:val="true"/>
        </w:rPr>
        <w:t xml:space="preserve">. </w:t>
      </w:r>
      <w:r>
        <w:rPr>
          <w:rtl w:val="true"/>
        </w:rPr>
        <w:t>זאת</w:t>
      </w:r>
      <w:r>
        <w:rPr>
          <w:rtl w:val="true"/>
        </w:rPr>
        <w:t xml:space="preserve">, </w:t>
      </w:r>
      <w:r>
        <w:rPr>
          <w:rtl w:val="true"/>
        </w:rPr>
        <w:t>בהתאם</w:t>
      </w:r>
      <w:r>
        <w:rPr>
          <w:rFonts w:eastAsia="Arial TUR;Arial" w:cs="Arial TUR;Arial"/>
          <w:rtl w:val="true"/>
        </w:rPr>
        <w:t xml:space="preserve"> </w:t>
      </w:r>
      <w:r>
        <w:rPr>
          <w:rtl w:val="true"/>
        </w:rPr>
        <w:t>להערתה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Miriam" w:hAnsi="Miriam" w:cs="Miriam"/>
          <w:sz w:val="24"/>
          <w:sz w:val="24"/>
          <w:szCs w:val="24"/>
          <w:rtl w:val="true"/>
        </w:rPr>
        <w:t>ד</w:t>
      </w:r>
      <w:r>
        <w:rPr>
          <w:rFonts w:cs="Miriam" w:ascii="Miriam" w:hAnsi="Miriam"/>
          <w:sz w:val="24"/>
          <w:szCs w:val="24"/>
          <w:rtl w:val="true"/>
        </w:rPr>
        <w:t xml:space="preserve">' </w:t>
      </w:r>
      <w:r>
        <w:rPr>
          <w:rFonts w:ascii="Miriam" w:hAnsi="Miriam" w:cs="Miriam"/>
          <w:sz w:val="24"/>
          <w:sz w:val="24"/>
          <w:szCs w:val="24"/>
          <w:rtl w:val="true"/>
        </w:rPr>
        <w:t>ברק</w:t>
      </w:r>
      <w:r>
        <w:rPr>
          <w:rFonts w:cs="Miriam" w:ascii="Miriam" w:hAnsi="Miriam"/>
          <w:sz w:val="24"/>
          <w:szCs w:val="24"/>
          <w:rtl w:val="true"/>
        </w:rPr>
        <w:t>-</w:t>
      </w:r>
      <w:r>
        <w:rPr>
          <w:rFonts w:ascii="Miriam" w:hAnsi="Miriam" w:cs="Miriam"/>
          <w:sz w:val="24"/>
          <w:sz w:val="24"/>
          <w:szCs w:val="24"/>
          <w:rtl w:val="true"/>
        </w:rPr>
        <w:t>ארז</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זוננישוילי</w:t>
      </w:r>
      <w:r>
        <w:rPr>
          <w:rtl w:val="true"/>
        </w:rPr>
        <w:t xml:space="preserve">. </w:t>
      </w:r>
      <w:r>
        <w:rPr>
          <w:rtl w:val="true"/>
        </w:rPr>
        <w:t>במכלול</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לשקול</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להעניק</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עזב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הפשע</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רב</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מכור</w:t>
      </w:r>
      <w:r>
        <w:rPr>
          <w:rFonts w:eastAsia="Arial TUR;Arial" w:cs="Arial TUR;Arial"/>
          <w:rtl w:val="true"/>
        </w:rPr>
        <w:t xml:space="preserve"> </w:t>
      </w:r>
      <w:r>
        <w:rPr>
          <w:rtl w:val="true"/>
        </w:rPr>
        <w:t>לסמים</w:t>
      </w:r>
      <w:r>
        <w:rPr>
          <w:rFonts w:eastAsia="Arial TUR;Arial" w:cs="Arial TUR;Arial"/>
          <w:rtl w:val="true"/>
        </w:rPr>
        <w:t xml:space="preserve"> </w:t>
      </w:r>
      <w:r>
        <w:rPr>
          <w:rtl w:val="true"/>
        </w:rPr>
        <w:t>קשים</w:t>
      </w:r>
      <w:r>
        <w:rPr>
          <w:rFonts w:eastAsia="Arial TUR;Arial" w:cs="Arial TUR;Arial"/>
          <w:rtl w:val="true"/>
        </w:rPr>
        <w:t xml:space="preserve"> </w:t>
      </w:r>
      <w:r>
        <w:rPr>
          <w:rtl w:val="true"/>
        </w:rPr>
        <w:t>וסובל</w:t>
      </w:r>
      <w:r>
        <w:rPr>
          <w:rFonts w:eastAsia="Arial TUR;Arial" w:cs="Arial TUR;Arial"/>
          <w:rtl w:val="true"/>
        </w:rPr>
        <w:t xml:space="preserve"> </w:t>
      </w:r>
      <w:r>
        <w:rPr>
          <w:rtl w:val="true"/>
        </w:rPr>
        <w:t>מבעיות</w:t>
      </w:r>
      <w:r>
        <w:rPr>
          <w:rFonts w:eastAsia="Arial TUR;Arial" w:cs="Arial TUR;Arial"/>
          <w:rtl w:val="true"/>
        </w:rPr>
        <w:t xml:space="preserve"> </w:t>
      </w:r>
      <w:r>
        <w:rPr>
          <w:rtl w:val="true"/>
        </w:rPr>
        <w:t>בריאותיות</w:t>
      </w:r>
      <w:r>
        <w:rPr>
          <w:rtl w:val="true"/>
        </w:rPr>
        <w:t xml:space="preserve">; </w:t>
      </w:r>
      <w:r>
        <w:rPr>
          <w:rtl w:val="true"/>
        </w:rPr>
        <w:t>וכי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יעד</w:t>
      </w:r>
      <w:r>
        <w:rPr>
          <w:rFonts w:eastAsia="Arial TUR;Arial" w:cs="Arial TUR;Arial"/>
          <w:rtl w:val="true"/>
        </w:rPr>
        <w:t xml:space="preserve"> </w:t>
      </w:r>
      <w:r>
        <w:rPr>
          <w:rtl w:val="true"/>
        </w:rPr>
        <w:t>משטרתי</w:t>
      </w:r>
      <w:r>
        <w:rPr>
          <w:rFonts w:eastAsia="Arial TUR;Arial" w:cs="Arial TUR;Arial"/>
          <w:rtl w:val="true"/>
        </w:rPr>
        <w:t xml:space="preserve"> </w:t>
      </w:r>
      <w:r>
        <w:rPr>
          <w:rtl w:val="true"/>
        </w:rPr>
        <w:t>בטרם</w:t>
      </w:r>
      <w:r>
        <w:rPr>
          <w:rFonts w:eastAsia="Arial TUR;Arial" w:cs="Arial TUR;Arial"/>
          <w:rtl w:val="true"/>
        </w:rPr>
        <w:t xml:space="preserve"> </w:t>
      </w:r>
      <w:r>
        <w:rPr>
          <w:rtl w:val="true"/>
        </w:rPr>
        <w:t>הציע</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מיוזמתו</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כסוכן</w:t>
      </w:r>
      <w:r>
        <w:rPr>
          <w:rFonts w:eastAsia="Arial TUR;Arial" w:cs="Arial TUR;Arial"/>
          <w:rtl w:val="true"/>
        </w:rPr>
        <w:t xml:space="preserve"> </w:t>
      </w:r>
      <w:r>
        <w:rPr>
          <w:rtl w:val="true"/>
        </w:rPr>
        <w:t>נגדו</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Fonts w:eastAsia="Garamond"/>
          <w:rtl w:val="true"/>
        </w:rPr>
        <w:t xml:space="preserve"> </w:t>
      </w:r>
      <w:r>
        <w:rPr>
          <w:rtl w:val="true"/>
        </w:rPr>
        <w:t>המערער מעלה טענות פרטניות נוספות לביסוס עמדתו כי לא היה מקום להרשיעו באישומים השונים</w:t>
      </w:r>
      <w:r>
        <w:rPr>
          <w:rtl w:val="true"/>
        </w:rPr>
        <w:t xml:space="preserve">. </w:t>
      </w:r>
      <w:r>
        <w:rPr>
          <w:rtl w:val="true"/>
        </w:rPr>
        <w:t>ביחס לאישום הראשון נטען כי הנפצים שרכש משמעון ויוסי היו נפצים מעוקרים</w:t>
      </w:r>
      <w:r>
        <w:rPr>
          <w:rtl w:val="true"/>
        </w:rPr>
        <w:t xml:space="preserve">, </w:t>
      </w:r>
      <w:r>
        <w:rPr>
          <w:rtl w:val="true"/>
        </w:rPr>
        <w:t>וכלל לא ברור כי הם אכן מהווים נשק או חלק ממנו</w:t>
      </w:r>
      <w:r>
        <w:rPr>
          <w:rtl w:val="true"/>
        </w:rPr>
        <w:t xml:space="preserve">. </w:t>
      </w:r>
      <w:r>
        <w:rPr>
          <w:rtl w:val="true"/>
        </w:rPr>
        <w:t>עוד נטען כי לא היה מקום להרשיעו בעבירה של קשירת קשר לביצוע פשע</w:t>
      </w:r>
      <w:r>
        <w:rPr>
          <w:rtl w:val="true"/>
        </w:rPr>
        <w:t xml:space="preserve">, </w:t>
      </w:r>
      <w:r>
        <w:rPr>
          <w:rtl w:val="true"/>
        </w:rPr>
        <w:t>כאשר לא הייתה בפועל כל כוונה לממש את התוכנית שבבסיס הקשר</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ביחס לאישום השני</w:t>
      </w:r>
      <w:r>
        <w:rPr>
          <w:rtl w:val="true"/>
        </w:rPr>
        <w:t xml:space="preserve">, </w:t>
      </w:r>
      <w:r>
        <w:rPr>
          <w:rtl w:val="true"/>
        </w:rPr>
        <w:t>נטען כי לא היה מקום להרשיעו בעבירה של עסקה אחרת בסם</w:t>
      </w:r>
      <w:r>
        <w:rPr>
          <w:rtl w:val="true"/>
        </w:rPr>
        <w:t xml:space="preserve">, </w:t>
      </w:r>
      <w:r>
        <w:rPr>
          <w:rtl w:val="true"/>
        </w:rPr>
        <w:t>כי אם בעבירת החזקת סם לשימוש עצמי</w:t>
      </w:r>
      <w:r>
        <w:rPr>
          <w:rtl w:val="true"/>
        </w:rPr>
        <w:t xml:space="preserve">. </w:t>
      </w:r>
    </w:p>
    <w:p>
      <w:pPr>
        <w:pStyle w:val="Ruller41"/>
        <w:ind w:end="0"/>
        <w:jc w:val="both"/>
        <w:rPr/>
      </w:pPr>
      <w:r>
        <w:rPr>
          <w:rtl w:val="true"/>
        </w:rPr>
      </w:r>
    </w:p>
    <w:p>
      <w:pPr>
        <w:pStyle w:val="Ruller42"/>
        <w:ind w:end="0"/>
        <w:jc w:val="both"/>
        <w:rPr/>
      </w:pPr>
      <w:r>
        <w:rPr>
          <w:rtl w:val="true"/>
        </w:rPr>
        <w:tab/>
      </w:r>
      <w:r>
        <w:rPr>
          <w:rtl w:val="true"/>
        </w:rPr>
        <w:t>ביחס לאישום השלישי</w:t>
      </w:r>
      <w:r>
        <w:rPr>
          <w:rtl w:val="true"/>
        </w:rPr>
        <w:t xml:space="preserve">, </w:t>
      </w:r>
      <w:r>
        <w:rPr>
          <w:rtl w:val="true"/>
        </w:rPr>
        <w:t>הטענה היא כי המערער כלל לא היה מעוניין בביצוע עסקת הסמים</w:t>
      </w:r>
      <w:r>
        <w:rPr>
          <w:rtl w:val="true"/>
        </w:rPr>
        <w:t xml:space="preserve">, </w:t>
      </w:r>
      <w:r>
        <w:rPr>
          <w:rtl w:val="true"/>
        </w:rPr>
        <w:t>אותה יזם שמעון</w:t>
      </w:r>
      <w:r>
        <w:rPr>
          <w:rtl w:val="true"/>
        </w:rPr>
        <w:t xml:space="preserve">, </w:t>
      </w:r>
      <w:r>
        <w:rPr>
          <w:rtl w:val="true"/>
        </w:rPr>
        <w:t>וכי הסמים שנרכשו מעולם לא היו בחזקתו או בבעלותו</w:t>
      </w:r>
      <w:r>
        <w:rPr>
          <w:rtl w:val="true"/>
        </w:rPr>
        <w:t xml:space="preserve">. </w:t>
      </w:r>
      <w:r>
        <w:rPr>
          <w:rtl w:val="true"/>
        </w:rPr>
        <w:t>מודגש כי שמעון הוא שביקש מהמערער לרכוש עבורו סמים</w:t>
      </w:r>
      <w:r>
        <w:rPr>
          <w:rtl w:val="true"/>
        </w:rPr>
        <w:t xml:space="preserve">, </w:t>
      </w:r>
      <w:r>
        <w:rPr>
          <w:rtl w:val="true"/>
        </w:rPr>
        <w:t>וכי המערער עשה זאת מבלי שהדבר הניב לו רווח כלשהו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הרביעי</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ויוסי</w:t>
      </w:r>
      <w:r>
        <w:rPr>
          <w:rFonts w:eastAsia="Arial TUR;Arial" w:cs="Arial TUR;Arial"/>
          <w:rtl w:val="true"/>
        </w:rPr>
        <w:t xml:space="preserve"> </w:t>
      </w:r>
      <w:r>
        <w:rPr>
          <w:rtl w:val="true"/>
        </w:rPr>
        <w:t>פיתו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והפצירו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לרכוש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הסמים</w:t>
      </w:r>
      <w:r>
        <w:rPr>
          <w:rtl w:val="true"/>
        </w:rPr>
        <w:t xml:space="preserve">, </w:t>
      </w:r>
      <w:r>
        <w:rPr>
          <w:rtl w:val="true"/>
        </w:rPr>
        <w:t>ביודעם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מכור</w:t>
      </w:r>
      <w:r>
        <w:rPr>
          <w:rtl w:val="true"/>
        </w:rPr>
        <w:t xml:space="preserve">; </w:t>
      </w:r>
      <w:r>
        <w:rPr>
          <w:rtl w:val="true"/>
        </w:rPr>
        <w:t>וכי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יזם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שילם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הסמים</w:t>
      </w:r>
      <w:r>
        <w:rPr>
          <w:rtl w:val="true"/>
        </w:rPr>
        <w:t xml:space="preserve">, </w:t>
      </w:r>
      <w:r>
        <w:rPr>
          <w:rtl w:val="true"/>
        </w:rPr>
        <w:t>ובנסיבות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w:t>
      </w:r>
      <w:r>
        <w:rPr>
          <w:rtl w:val="true"/>
        </w:rPr>
        <w:t>עסקה</w:t>
      </w:r>
      <w:r>
        <w:rPr>
          <w:rFonts w:eastAsia="Arial TUR;Arial" w:cs="Arial TUR;Arial"/>
          <w:rtl w:val="true"/>
        </w:rPr>
        <w:t xml:space="preserve"> </w:t>
      </w:r>
      <w:r>
        <w:rPr>
          <w:rtl w:val="true"/>
        </w:rPr>
        <w:t>אחרת</w:t>
      </w:r>
      <w:r>
        <w:rPr>
          <w:rtl w:val="true"/>
        </w:rPr>
        <w:t xml:space="preserve">" </w:t>
      </w:r>
      <w:r>
        <w:rPr>
          <w:rtl w:val="true"/>
        </w:rPr>
        <w:t>בסם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היותר</w:t>
      </w:r>
      <w:r>
        <w:rPr>
          <w:rFonts w:eastAsia="Arial TUR;Arial" w:cs="Arial TUR;Arial"/>
          <w:rtl w:val="true"/>
        </w:rPr>
        <w:t xml:space="preserve"> </w:t>
      </w:r>
      <w:r>
        <w:rPr>
          <w:rtl w:val="true"/>
        </w:rPr>
        <w:t>החזקת</w:t>
      </w:r>
      <w:r>
        <w:rPr>
          <w:rFonts w:eastAsia="Arial TUR;Arial" w:cs="Arial TUR;Arial"/>
          <w:rtl w:val="true"/>
        </w:rPr>
        <w:t xml:space="preserve"> </w:t>
      </w:r>
      <w:r>
        <w:rPr>
          <w:rtl w:val="true"/>
        </w:rPr>
        <w:t>סם</w:t>
      </w:r>
      <w:r>
        <w:rPr>
          <w:rtl w:val="true"/>
        </w:rPr>
        <w:t>.</w:t>
      </w:r>
    </w:p>
    <w:p>
      <w:pPr>
        <w:pStyle w:val="Ruller41"/>
        <w:ind w:end="0"/>
        <w:jc w:val="both"/>
        <w:rPr/>
      </w:pPr>
      <w:r>
        <w:rPr>
          <w:rtl w:val="true"/>
        </w:rPr>
      </w:r>
    </w:p>
    <w:p>
      <w:pPr>
        <w:pStyle w:val="Ruller41"/>
        <w:ind w:end="0"/>
        <w:jc w:val="both"/>
        <w:rPr/>
      </w:pPr>
      <w:r>
        <w:rPr>
          <w:rtl w:val="true"/>
        </w:rPr>
        <w:tab/>
      </w:r>
      <w:r>
        <w:rPr>
          <w:rtl w:val="true"/>
        </w:rPr>
        <w:t>בנוגע</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החמישי</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ההרשעה</w:t>
      </w:r>
      <w:r>
        <w:rPr>
          <w:rFonts w:eastAsia="Arial TUR;Arial" w:cs="Arial TUR;Arial"/>
          <w:rtl w:val="true"/>
        </w:rPr>
        <w:t xml:space="preserve"> </w:t>
      </w:r>
      <w:r>
        <w:rPr>
          <w:rtl w:val="true"/>
        </w:rPr>
        <w:t>בסחר</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בראיות</w:t>
      </w:r>
      <w:r>
        <w:rPr>
          <w:rtl w:val="true"/>
        </w:rPr>
        <w:t xml:space="preserve">; </w:t>
      </w:r>
      <w:r>
        <w:rPr>
          <w:rtl w:val="true"/>
        </w:rPr>
        <w:t>כי</w:t>
      </w:r>
      <w:r>
        <w:rPr>
          <w:rFonts w:eastAsia="Arial TUR;Arial" w:cs="Arial TUR;Arial"/>
          <w:rtl w:val="true"/>
        </w:rPr>
        <w:t xml:space="preserve"> </w:t>
      </w:r>
      <w:r>
        <w:rPr>
          <w:rtl w:val="true"/>
        </w:rPr>
        <w:t>הקלטת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נמסר</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נפץ</w:t>
      </w:r>
      <w:r>
        <w:rPr>
          <w:rFonts w:eastAsia="Arial TUR;Arial" w:cs="Arial TUR;Arial"/>
          <w:rtl w:val="true"/>
        </w:rPr>
        <w:t xml:space="preserve"> </w:t>
      </w:r>
      <w:r>
        <w:rPr>
          <w:rtl w:val="true"/>
        </w:rPr>
        <w:t>מהמערער</w:t>
      </w:r>
      <w:r>
        <w:rPr>
          <w:rFonts w:eastAsia="Arial TUR;Arial" w:cs="Arial TUR;Arial"/>
          <w:rtl w:val="true"/>
        </w:rPr>
        <w:t xml:space="preserve"> </w:t>
      </w:r>
      <w:r>
        <w:rPr>
          <w:rtl w:val="true"/>
        </w:rPr>
        <w:t>לשמעון</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כוללת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המילים</w:t>
      </w:r>
      <w:r>
        <w:rPr>
          <w:rFonts w:eastAsia="Arial TUR;Arial" w:cs="Arial TUR;Arial"/>
          <w:rtl w:val="true"/>
        </w:rPr>
        <w:t xml:space="preserve"> </w:t>
      </w:r>
      <w:r>
        <w:rPr>
          <w:rtl w:val="true"/>
        </w:rPr>
        <w:t>"</w:t>
      </w:r>
      <w:r>
        <w:rPr>
          <w:rtl w:val="true"/>
        </w:rPr>
        <w:t>חומר</w:t>
      </w:r>
      <w:r>
        <w:rPr>
          <w:rFonts w:eastAsia="Arial TUR;Arial" w:cs="Arial TUR;Arial"/>
          <w:rtl w:val="true"/>
        </w:rPr>
        <w:t xml:space="preserve"> </w:t>
      </w:r>
      <w:r>
        <w:rPr>
          <w:rtl w:val="true"/>
        </w:rPr>
        <w:t>נפץ</w:t>
      </w:r>
      <w:r>
        <w:rPr>
          <w:rtl w:val="true"/>
        </w:rPr>
        <w:t xml:space="preserve">"; </w:t>
      </w:r>
      <w:r>
        <w:rPr>
          <w:rtl w:val="true"/>
        </w:rPr>
        <w:t>כי</w:t>
      </w:r>
      <w:r>
        <w:rPr>
          <w:rFonts w:eastAsia="Arial TUR;Arial" w:cs="Arial TUR;Arial"/>
          <w:rtl w:val="true"/>
        </w:rPr>
        <w:t xml:space="preserve"> </w:t>
      </w:r>
      <w:r>
        <w:rPr>
          <w:rtl w:val="true"/>
        </w:rPr>
        <w:t>יוסי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המסירה</w:t>
      </w:r>
      <w:r>
        <w:rPr>
          <w:rFonts w:eastAsia="Arial TUR;Arial" w:cs="Arial TUR;Arial"/>
          <w:rtl w:val="true"/>
        </w:rPr>
        <w:t xml:space="preserve"> </w:t>
      </w:r>
      <w:r>
        <w:rPr>
          <w:rtl w:val="true"/>
        </w:rPr>
        <w:t>עצמה</w:t>
      </w:r>
      <w:r>
        <w:rPr>
          <w:rtl w:val="true"/>
        </w:rPr>
        <w:t xml:space="preserve">, </w:t>
      </w:r>
      <w:r>
        <w:rPr>
          <w:rtl w:val="true"/>
        </w:rPr>
        <w:t>אלא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שמע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מציע</w:t>
      </w:r>
      <w:r>
        <w:rPr>
          <w:rFonts w:eastAsia="Arial TUR;Arial" w:cs="Arial TUR;Arial"/>
          <w:rtl w:val="true"/>
        </w:rPr>
        <w:t xml:space="preserve"> </w:t>
      </w:r>
      <w:r>
        <w:rPr>
          <w:rtl w:val="true"/>
        </w:rPr>
        <w:t>לשמעון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נפץ</w:t>
      </w:r>
      <w:r>
        <w:rPr>
          <w:rtl w:val="true"/>
        </w:rPr>
        <w:t xml:space="preserve">; </w:t>
      </w:r>
      <w:r>
        <w:rPr>
          <w:rtl w:val="true"/>
        </w:rPr>
        <w:t>ועוד</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השישי</w:t>
      </w:r>
      <w:r>
        <w:rPr>
          <w:rFonts w:eastAsia="Arial TUR;Arial" w:cs="Arial TUR;Arial"/>
          <w:rtl w:val="true"/>
        </w:rPr>
        <w:t xml:space="preserve"> </w:t>
      </w:r>
      <w:r>
        <w:rPr>
          <w:rtl w:val="true"/>
        </w:rPr>
        <w:t>נטענות</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הנוגעות</w:t>
      </w:r>
      <w:r>
        <w:rPr>
          <w:rFonts w:eastAsia="Arial TUR;Arial" w:cs="Arial TUR;Arial"/>
          <w:rtl w:val="true"/>
        </w:rPr>
        <w:t xml:space="preserve"> </w:t>
      </w:r>
      <w:r>
        <w:rPr>
          <w:rtl w:val="true"/>
        </w:rPr>
        <w:t>להיותו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סוכן</w:t>
      </w:r>
      <w:r>
        <w:rPr>
          <w:rFonts w:eastAsia="Arial TUR;Arial" w:cs="Arial TUR;Arial"/>
          <w:rtl w:val="true"/>
        </w:rPr>
        <w:t xml:space="preserve"> </w:t>
      </w:r>
      <w:r>
        <w:rPr>
          <w:rtl w:val="true"/>
        </w:rPr>
        <w:t>מדיח</w:t>
      </w:r>
      <w:r>
        <w:rPr>
          <w:rtl w:val="true"/>
        </w:rPr>
        <w:t xml:space="preserve">, </w:t>
      </w:r>
      <w:r>
        <w:rPr>
          <w:rtl w:val="true"/>
        </w:rPr>
        <w:t>כפי</w:t>
      </w:r>
      <w:r>
        <w:rPr>
          <w:rFonts w:eastAsia="Arial TUR;Arial" w:cs="Arial TUR;Arial"/>
          <w:rtl w:val="true"/>
        </w:rPr>
        <w:t xml:space="preserve"> </w:t>
      </w:r>
      <w:r>
        <w:rPr>
          <w:rtl w:val="true"/>
        </w:rPr>
        <w:t>שפורט</w:t>
      </w:r>
      <w:r>
        <w:rPr>
          <w:rtl w:val="true"/>
        </w:rPr>
        <w:t>.</w:t>
      </w:r>
    </w:p>
    <w:p>
      <w:pPr>
        <w:pStyle w:val="Ruller41"/>
        <w:ind w:end="0"/>
        <w:jc w:val="both"/>
        <w:rPr/>
      </w:pPr>
      <w:r>
        <w:rPr>
          <w:rtl w:val="true"/>
        </w:rPr>
      </w:r>
    </w:p>
    <w:p>
      <w:pPr>
        <w:pStyle w:val="Ruller41"/>
        <w:ind w:end="0"/>
        <w:jc w:val="both"/>
        <w:rPr/>
      </w:pPr>
      <w:r>
        <w:rPr>
          <w:rtl w:val="true"/>
        </w:rPr>
        <w:tab/>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השביעי</w:t>
      </w:r>
      <w:r>
        <w:rPr>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שאיים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חוקרי</w:t>
      </w:r>
      <w:r>
        <w:rPr>
          <w:rFonts w:eastAsia="Arial TUR;Arial" w:cs="Arial TUR;Arial"/>
          <w:rtl w:val="true"/>
        </w:rPr>
        <w:t xml:space="preserve"> </w:t>
      </w:r>
      <w:r>
        <w:rPr>
          <w:rtl w:val="true"/>
        </w:rPr>
        <w:t>המשטרה</w:t>
      </w:r>
      <w:r>
        <w:rPr>
          <w:rtl w:val="true"/>
        </w:rPr>
        <w:t xml:space="preserve">, </w:t>
      </w:r>
      <w:r>
        <w:rPr>
          <w:rtl w:val="true"/>
        </w:rPr>
        <w:t>היה</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ערפול</w:t>
      </w:r>
      <w:r>
        <w:rPr>
          <w:rFonts w:eastAsia="Arial TUR;Arial" w:cs="Arial TUR;Arial"/>
          <w:rtl w:val="true"/>
        </w:rPr>
        <w:t xml:space="preserve"> </w:t>
      </w:r>
      <w:r>
        <w:rPr>
          <w:rtl w:val="true"/>
        </w:rPr>
        <w:t>חושים</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משימוש</w:t>
      </w:r>
      <w:r>
        <w:rPr>
          <w:rFonts w:eastAsia="Arial TUR;Arial" w:cs="Arial TUR;Arial"/>
          <w:rtl w:val="true"/>
        </w:rPr>
        <w:t xml:space="preserve"> </w:t>
      </w:r>
      <w:r>
        <w:rPr>
          <w:rtl w:val="true"/>
        </w:rPr>
        <w:t>בסמים</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tabs>
          <w:tab w:val="clear" w:pos="720"/>
          <w:tab w:val="left" w:pos="907" w:leader="none"/>
        </w:tabs>
        <w:ind w:hanging="0" w:start="0" w:end="0"/>
        <w:jc w:val="both"/>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w:t>
      </w:r>
      <w:r>
        <w:rPr>
          <w:rtl w:val="true"/>
        </w:rPr>
        <w:t>נטען כי בית משפט קמא שגה בקביעת העונש</w:t>
      </w:r>
      <w:r>
        <w:rPr>
          <w:rtl w:val="true"/>
        </w:rPr>
        <w:t xml:space="preserve">, </w:t>
      </w:r>
      <w:r>
        <w:rPr>
          <w:rtl w:val="true"/>
        </w:rPr>
        <w:t>הן בשל הפגם שנפל בפעולת המשטרה</w:t>
      </w:r>
      <w:r>
        <w:rPr>
          <w:rtl w:val="true"/>
        </w:rPr>
        <w:t xml:space="preserve">; </w:t>
      </w:r>
      <w:r>
        <w:rPr>
          <w:rtl w:val="true"/>
        </w:rPr>
        <w:t>הן בהשוואה לעונשו של זוננישוילי</w:t>
      </w:r>
      <w:r>
        <w:rPr>
          <w:rtl w:val="true"/>
        </w:rPr>
        <w:t xml:space="preserve">, </w:t>
      </w:r>
      <w:r>
        <w:rPr>
          <w:rtl w:val="true"/>
        </w:rPr>
        <w:t>שנדון לשש שנות מאסר בגין שתי עבירות של יבוא סמים חרף עברו הפלילי המכביד</w:t>
      </w:r>
      <w:r>
        <w:rPr>
          <w:rtl w:val="true"/>
        </w:rPr>
        <w:t xml:space="preserve">; </w:t>
      </w:r>
      <w:r>
        <w:rPr>
          <w:rtl w:val="true"/>
        </w:rPr>
        <w:t>הן משום שלא הובאה בחשבון תקופת מעצרו הממושכת באיזוק אלקטרוני</w:t>
      </w:r>
      <w:r>
        <w:rPr>
          <w:rtl w:val="true"/>
        </w:rPr>
        <w:t xml:space="preserve">; </w:t>
      </w:r>
      <w:r>
        <w:rPr>
          <w:rtl w:val="true"/>
        </w:rPr>
        <w:t xml:space="preserve">והן משום שהמערער היה עצור במשך </w:t>
      </w:r>
      <w:r>
        <w:rPr/>
        <w:t>4</w:t>
      </w:r>
      <w:r>
        <w:rPr>
          <w:rtl w:val="true"/>
        </w:rPr>
        <w:t xml:space="preserve"> </w:t>
      </w:r>
      <w:r>
        <w:rPr>
          <w:rtl w:val="true"/>
        </w:rPr>
        <w:t>שנים</w:t>
      </w:r>
      <w:r>
        <w:rPr>
          <w:rtl w:val="true"/>
        </w:rPr>
        <w:t xml:space="preserve">, </w:t>
      </w:r>
      <w:r>
        <w:rPr>
          <w:rtl w:val="true"/>
        </w:rPr>
        <w:t>ויתרת מאסרו קצרה מהתקופה בה שהה במעצר בפיקוח אלקטרוני</w:t>
      </w:r>
      <w:r>
        <w:rPr>
          <w:rtl w:val="true"/>
        </w:rPr>
        <w:t xml:space="preserve">. </w:t>
      </w:r>
      <w:r>
        <w:rPr>
          <w:rtl w:val="true"/>
        </w:rPr>
        <w:t>לפיכך</w:t>
      </w:r>
      <w:r>
        <w:rPr>
          <w:rtl w:val="true"/>
        </w:rPr>
        <w:t xml:space="preserve">, </w:t>
      </w:r>
      <w:r>
        <w:rPr>
          <w:rtl w:val="true"/>
        </w:rPr>
        <w:t>עותר המערער להתערב בגזר הדין להסתפק בתקופת מעצרו כתקופת מאסרו</w:t>
      </w:r>
      <w:r>
        <w:rPr>
          <w:rtl w:val="true"/>
        </w:rPr>
        <w:t xml:space="preserve">, </w:t>
      </w:r>
      <w:r>
        <w:rPr>
          <w:rtl w:val="true"/>
        </w:rPr>
        <w:t>להימנע מהשבתו לריצוי יתרת מאסר וכן לבטל את הקנס שהושת עליו</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הנוגעות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להחלטת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החילוט</w:t>
      </w:r>
      <w:r>
        <w:rPr>
          <w:rtl w:val="true"/>
        </w:rPr>
        <w:t xml:space="preserve">: </w:t>
      </w:r>
      <w:r>
        <w:rPr>
          <w:rtl w:val="true"/>
        </w:rPr>
        <w:t>לצד הערעור על הרשעת המערער ועל העונש שנגזר עליו</w:t>
      </w:r>
      <w:r>
        <w:rPr>
          <w:rtl w:val="true"/>
        </w:rPr>
        <w:t xml:space="preserve">, </w:t>
      </w:r>
      <w:r>
        <w:rPr>
          <w:rtl w:val="true"/>
        </w:rPr>
        <w:t>טוען המערער טענות שונות באשר להחלטה לחלט את רכושו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ראשית</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להכריז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כסוחר</w:t>
      </w:r>
      <w:r>
        <w:rPr>
          <w:rFonts w:eastAsia="Arial TUR;Arial" w:cs="Arial TUR;Arial"/>
          <w:rtl w:val="true"/>
        </w:rPr>
        <w:t xml:space="preserve"> </w:t>
      </w:r>
      <w:r>
        <w:rPr>
          <w:rtl w:val="true"/>
        </w:rPr>
        <w:t>סמים</w:t>
      </w:r>
      <w:r>
        <w:rPr>
          <w:rtl w:val="true"/>
        </w:rPr>
        <w:t xml:space="preserve">, </w:t>
      </w:r>
      <w:r>
        <w:rPr>
          <w:rtl w:val="true"/>
        </w:rPr>
        <w:t>באופן</w:t>
      </w:r>
      <w:r>
        <w:rPr>
          <w:rFonts w:eastAsia="Arial TUR;Arial" w:cs="Arial TUR;Arial"/>
          <w:rtl w:val="true"/>
        </w:rPr>
        <w:t xml:space="preserve"> </w:t>
      </w:r>
      <w:r>
        <w:rPr>
          <w:rtl w:val="true"/>
        </w:rPr>
        <w:t>שאפשר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החילוט</w:t>
      </w:r>
      <w:r>
        <w:rPr>
          <w:rFonts w:eastAsia="Arial TUR;Arial" w:cs="Arial TUR;Arial"/>
          <w:rtl w:val="true"/>
        </w:rPr>
        <w:t xml:space="preserve"> </w:t>
      </w:r>
      <w:r>
        <w:rPr>
          <w:rtl w:val="true"/>
        </w:rPr>
        <w:t>מלכתחילה</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הטענה</w:t>
      </w:r>
      <w:r>
        <w:rPr>
          <w:rtl w:val="true"/>
        </w:rPr>
        <w:t xml:space="preserve">, </w:t>
      </w:r>
      <w:r>
        <w:rPr>
          <w:rtl w:val="true"/>
        </w:rPr>
        <w:t>הרציונל</w:t>
      </w:r>
      <w:r>
        <w:rPr>
          <w:rFonts w:eastAsia="Arial TUR;Arial" w:cs="Arial TUR;Arial"/>
          <w:rtl w:val="true"/>
        </w:rPr>
        <w:t xml:space="preserve"> </w:t>
      </w:r>
      <w:r>
        <w:rPr>
          <w:rtl w:val="true"/>
        </w:rPr>
        <w:t>העומד</w:t>
      </w:r>
      <w:r>
        <w:rPr>
          <w:rFonts w:eastAsia="Arial TUR;Arial" w:cs="Arial TUR;Arial"/>
          <w:rtl w:val="true"/>
        </w:rPr>
        <w:t xml:space="preserve"> </w:t>
      </w:r>
      <w:r>
        <w:rPr>
          <w:rtl w:val="true"/>
        </w:rPr>
        <w:t>בבסיס</w:t>
      </w:r>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החילוט</w:t>
      </w:r>
      <w:r>
        <w:rPr>
          <w:rFonts w:eastAsia="Arial TUR;Arial" w:cs="Arial TUR;Arial"/>
          <w:rtl w:val="true"/>
        </w:rPr>
        <w:t xml:space="preserve"> </w:t>
      </w:r>
      <w:r>
        <w:rPr>
          <w:rtl w:val="true"/>
        </w:rPr>
        <w:t>המיוחדות</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לרכושו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סוחר</w:t>
      </w:r>
      <w:r>
        <w:rPr>
          <w:rFonts w:eastAsia="Arial TUR;Arial" w:cs="Arial TUR;Arial"/>
          <w:rtl w:val="true"/>
        </w:rPr>
        <w:t xml:space="preserve"> </w:t>
      </w:r>
      <w:r>
        <w:rPr>
          <w:rtl w:val="true"/>
        </w:rPr>
        <w:t>סמים</w:t>
      </w:r>
      <w:r>
        <w:rPr>
          <w:rtl w:val="true"/>
        </w:rPr>
        <w:t xml:space="preserve">, </w:t>
      </w:r>
      <w:r>
        <w:rPr>
          <w:rtl w:val="true"/>
        </w:rPr>
        <w:t>נשען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ההנחה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שנתפס</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עסקת</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עסקאות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נוספות</w:t>
      </w:r>
      <w:r>
        <w:rPr>
          <w:rtl w:val="true"/>
        </w:rPr>
        <w:t xml:space="preserve">, </w:t>
      </w:r>
      <w:r>
        <w:rPr>
          <w:rtl w:val="true"/>
        </w:rPr>
        <w:t>אשר</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קושי</w:t>
      </w:r>
      <w:r>
        <w:rPr>
          <w:rFonts w:eastAsia="Arial TUR;Arial" w:cs="Arial TUR;Arial"/>
          <w:rtl w:val="true"/>
        </w:rPr>
        <w:t xml:space="preserve"> </w:t>
      </w:r>
      <w:r>
        <w:rPr>
          <w:rtl w:val="true"/>
        </w:rPr>
        <w:t>לגלותן</w:t>
      </w:r>
      <w:r>
        <w:rPr>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כך</w:t>
      </w:r>
      <w:r>
        <w:rPr>
          <w:rFonts w:eastAsia="Arial TUR;Arial" w:cs="Arial TUR;Arial"/>
          <w:rtl w:val="true"/>
        </w:rPr>
        <w:t xml:space="preserve"> </w:t>
      </w:r>
      <w:r>
        <w:rPr>
          <w:rtl w:val="true"/>
        </w:rPr>
        <w:t>נטען</w:t>
      </w:r>
      <w:r>
        <w:rPr>
          <w:rtl w:val="true"/>
        </w:rPr>
        <w:t xml:space="preserve">, </w:t>
      </w:r>
      <w:r>
        <w:rPr>
          <w:rtl w:val="true"/>
        </w:rPr>
        <w:t>רציונל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חל</w:t>
      </w:r>
      <w:r>
        <w:rPr>
          <w:rtl w:val="true"/>
        </w:rPr>
        <w:t xml:space="preserve">, </w:t>
      </w:r>
      <w:r>
        <w:rPr>
          <w:rtl w:val="true"/>
        </w:rPr>
        <w:t>שכן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פותה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הודח</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הסוכנים</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להניח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ישנן</w:t>
      </w:r>
      <w:r>
        <w:rPr>
          <w:rFonts w:eastAsia="Arial TUR;Arial" w:cs="Arial TUR;Arial"/>
          <w:rtl w:val="true"/>
        </w:rPr>
        <w:t xml:space="preserve"> </w:t>
      </w:r>
      <w:r>
        <w:rPr>
          <w:rtl w:val="true"/>
        </w:rPr>
        <w:t>עסקאות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אחרות</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מעורב</w:t>
      </w:r>
      <w:r>
        <w:rPr>
          <w:rtl w:val="true"/>
        </w:rPr>
        <w:t xml:space="preserve">. </w:t>
      </w:r>
      <w:r>
        <w:rPr>
          <w:rtl w:val="true"/>
        </w:rPr>
        <w:t>בהיעדר</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להנחה</w:t>
      </w:r>
      <w:r>
        <w:rPr>
          <w:rFonts w:eastAsia="Arial TUR;Arial" w:cs="Arial TUR;Arial"/>
          <w:rtl w:val="true"/>
        </w:rPr>
        <w:t xml:space="preserve"> </w:t>
      </w:r>
      <w:r>
        <w:rPr>
          <w:rtl w:val="true"/>
        </w:rPr>
        <w:t>כזו</w:t>
      </w:r>
      <w:r>
        <w:rPr>
          <w:rtl w:val="true"/>
        </w:rPr>
        <w:t xml:space="preserve">, </w:t>
      </w:r>
      <w:r>
        <w:rPr>
          <w:rtl w:val="true"/>
        </w:rPr>
        <w:t>אין</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להכריז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כסוחר</w:t>
      </w:r>
      <w:r>
        <w:rPr>
          <w:rFonts w:eastAsia="Arial TUR;Arial" w:cs="Arial TUR;Arial"/>
          <w:rtl w:val="true"/>
        </w:rPr>
        <w:t xml:space="preserve"> </w:t>
      </w:r>
      <w:r>
        <w:rPr>
          <w:rtl w:val="true"/>
        </w:rPr>
        <w:t>סמים</w:t>
      </w:r>
      <w:r>
        <w:rPr>
          <w:rtl w:val="true"/>
        </w:rPr>
        <w:t xml:space="preserve">, </w:t>
      </w:r>
      <w:r>
        <w:rPr>
          <w:rtl w:val="true"/>
        </w:rPr>
        <w:t>ובהתאם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רכושו</w:t>
      </w:r>
      <w:r>
        <w:rPr>
          <w:rFonts w:eastAsia="Arial TUR;Arial" w:cs="Arial TUR;Arial"/>
          <w:rtl w:val="true"/>
        </w:rPr>
        <w:t xml:space="preserve"> </w:t>
      </w:r>
      <w:r>
        <w:rPr>
          <w:rtl w:val="true"/>
        </w:rPr>
        <w:t>נרכש</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ממקורות</w:t>
      </w:r>
      <w:r>
        <w:rPr>
          <w:rFonts w:eastAsia="Arial TUR;Arial" w:cs="Arial TUR;Arial"/>
          <w:rtl w:val="true"/>
        </w:rPr>
        <w:t xml:space="preserve"> </w:t>
      </w:r>
      <w:r>
        <w:rPr>
          <w:rtl w:val="true"/>
        </w:rPr>
        <w:t>כשרים</w:t>
      </w:r>
      <w:r>
        <w:rPr>
          <w:rtl w:val="true"/>
        </w:rPr>
        <w:t xml:space="preserve">. </w:t>
      </w:r>
    </w:p>
    <w:p>
      <w:pPr>
        <w:pStyle w:val="Ruller41"/>
        <w:ind w:end="0"/>
        <w:jc w:val="both"/>
        <w:rPr/>
      </w:pPr>
      <w:r>
        <w:rPr>
          <w:rtl w:val="true"/>
        </w:rPr>
      </w:r>
    </w:p>
    <w:p>
      <w:pPr>
        <w:pStyle w:val="Ruller42"/>
        <w:ind w:end="0"/>
        <w:jc w:val="both"/>
        <w:rPr/>
      </w:pPr>
      <w:r>
        <w:rPr>
          <w:rFonts w:cs="Arial TUR;Arial" w:ascii="Arial TUR;Arial" w:hAnsi="Arial TUR;Arial"/>
          <w:sz w:val="22"/>
          <w:rtl w:val="true"/>
        </w:rPr>
        <w:tab/>
      </w:r>
      <w:r>
        <w:rPr>
          <w:rtl w:val="true"/>
        </w:rPr>
        <w:t>בנוסף</w:t>
      </w:r>
      <w:r>
        <w:rPr>
          <w:rtl w:val="true"/>
        </w:rPr>
        <w:t xml:space="preserve">, </w:t>
      </w:r>
      <w:r>
        <w:rPr>
          <w:rtl w:val="true"/>
        </w:rPr>
        <w:t>מעלה המערער טענות עובדתיות פרטניות רבות מאוד</w:t>
      </w:r>
      <w:r>
        <w:rPr>
          <w:rtl w:val="true"/>
        </w:rPr>
        <w:t xml:space="preserve">, </w:t>
      </w:r>
      <w:r>
        <w:rPr>
          <w:rtl w:val="true"/>
        </w:rPr>
        <w:t>הנוגעות לדרך רכישת הבעלות בנכסים השונים אשר בית משפט קמא הורה לחלט</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תשובת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tabs>
          <w:tab w:val="clear" w:pos="720"/>
          <w:tab w:val="left" w:pos="907" w:leader="none"/>
        </w:tabs>
        <w:ind w:hanging="0" w:start="0" w:end="0"/>
        <w:jc w:val="both"/>
        <w:rPr/>
      </w:pPr>
      <w:r>
        <w:rPr>
          <w:rtl w:val="true"/>
        </w:rPr>
        <w:t>המשיבה סבורה כי דין הערעור להידחות</w:t>
      </w:r>
      <w:r>
        <w:rPr>
          <w:rtl w:val="true"/>
        </w:rPr>
        <w:t xml:space="preserve">, </w:t>
      </w:r>
      <w:r>
        <w:rPr>
          <w:rtl w:val="true"/>
        </w:rPr>
        <w:t>על כל חלקיו</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ראשית</w:t>
      </w:r>
      <w:r>
        <w:rPr>
          <w:rtl w:val="true"/>
        </w:rPr>
        <w:t xml:space="preserve">, </w:t>
      </w:r>
      <w:r>
        <w:rPr>
          <w:rtl w:val="true"/>
        </w:rPr>
        <w:t>טענה המשיבה כי המערער מעלה שורת טענות עובדתיות</w:t>
      </w:r>
      <w:r>
        <w:rPr>
          <w:rtl w:val="true"/>
        </w:rPr>
        <w:t xml:space="preserve">, </w:t>
      </w:r>
      <w:r>
        <w:rPr>
          <w:rtl w:val="true"/>
        </w:rPr>
        <w:t>בכל הנוגע להכרעת הדין</w:t>
      </w:r>
      <w:r>
        <w:rPr>
          <w:rtl w:val="true"/>
        </w:rPr>
        <w:t xml:space="preserve">, </w:t>
      </w:r>
      <w:r>
        <w:rPr>
          <w:rtl w:val="true"/>
        </w:rPr>
        <w:t>אשר אינן מגלות כל עילה להתערבות ערכאת הערעור בממצאי עובדה</w:t>
      </w:r>
      <w:r>
        <w:rPr>
          <w:rtl w:val="true"/>
        </w:rPr>
        <w:t xml:space="preserve">. </w:t>
      </w:r>
      <w:r>
        <w:rPr>
          <w:rtl w:val="true"/>
        </w:rPr>
        <w:t>משכך</w:t>
      </w:r>
      <w:r>
        <w:rPr>
          <w:rtl w:val="true"/>
        </w:rPr>
        <w:t xml:space="preserve">, </w:t>
      </w:r>
      <w:r>
        <w:rPr>
          <w:rtl w:val="true"/>
        </w:rPr>
        <w:t>בחרה המשיבה שלא להידרש לכל הטענות שבכתב הערעור</w:t>
      </w:r>
      <w:r>
        <w:rPr>
          <w:rtl w:val="true"/>
        </w:rPr>
        <w:t xml:space="preserve">. </w:t>
      </w:r>
      <w:r>
        <w:rPr>
          <w:rtl w:val="true"/>
        </w:rPr>
        <w:t>תחת זאת</w:t>
      </w:r>
      <w:r>
        <w:rPr>
          <w:rtl w:val="true"/>
        </w:rPr>
        <w:t xml:space="preserve">, </w:t>
      </w:r>
      <w:r>
        <w:rPr>
          <w:rtl w:val="true"/>
        </w:rPr>
        <w:t>נדרשה המשיבה בעיקר לטענה המרכזית שבנימוקי הערעור כלפי הכרעת הדין</w:t>
      </w:r>
      <w:r>
        <w:rPr>
          <w:rtl w:val="true"/>
        </w:rPr>
        <w:t xml:space="preserve">, </w:t>
      </w:r>
      <w:r>
        <w:rPr>
          <w:rtl w:val="true"/>
        </w:rPr>
        <w:t xml:space="preserve">שהינה טענה משפטית בעיקרה </w:t>
      </w:r>
      <w:r>
        <w:rPr>
          <w:rtl w:val="true"/>
        </w:rPr>
        <w:t>–</w:t>
      </w:r>
      <w:r>
        <w:rPr>
          <w:rtl w:val="true"/>
        </w:rPr>
        <w:t xml:space="preserve"> היא טענת הסוכן המדיח וההגנה מן הצדק</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Fonts w:eastAsia="Garamond"/>
          <w:rtl w:val="true"/>
        </w:rPr>
        <w:t xml:space="preserve"> </w:t>
      </w:r>
      <w:r>
        <w:rPr>
          <w:rtl w:val="true"/>
        </w:rPr>
        <w:t>לשיטת המשיבה</w:t>
      </w:r>
      <w:r>
        <w:rPr>
          <w:rtl w:val="true"/>
        </w:rPr>
        <w:t xml:space="preserve">, </w:t>
      </w:r>
      <w:r>
        <w:rPr>
          <w:rtl w:val="true"/>
        </w:rPr>
        <w:t>לא בוצעה כל פעולת הדחה אסורה של שמעון כנגד המערער</w:t>
      </w:r>
      <w:r>
        <w:rPr>
          <w:rtl w:val="true"/>
        </w:rPr>
        <w:t xml:space="preserve">. </w:t>
      </w:r>
      <w:r>
        <w:rPr>
          <w:rtl w:val="true"/>
        </w:rPr>
        <w:t>למעלה מכך</w:t>
      </w:r>
      <w:r>
        <w:rPr>
          <w:rtl w:val="true"/>
        </w:rPr>
        <w:t xml:space="preserve">, </w:t>
      </w:r>
      <w:r>
        <w:rPr>
          <w:rtl w:val="true"/>
        </w:rPr>
        <w:t>אף אם הייתה מבוצעת פעולה כזו</w:t>
      </w:r>
      <w:r>
        <w:rPr>
          <w:rtl w:val="true"/>
        </w:rPr>
        <w:t xml:space="preserve">, </w:t>
      </w:r>
      <w:r>
        <w:rPr>
          <w:rtl w:val="true"/>
        </w:rPr>
        <w:t>הרי שהיא מותרת לנוכח קיומו של מידע אמין</w:t>
      </w:r>
      <w:r>
        <w:rPr>
          <w:rtl w:val="true"/>
        </w:rPr>
        <w:t xml:space="preserve">, </w:t>
      </w:r>
      <w:r>
        <w:rPr>
          <w:rtl w:val="true"/>
        </w:rPr>
        <w:t>ואף חשד סביר</w:t>
      </w:r>
      <w:r>
        <w:rPr>
          <w:rtl w:val="true"/>
        </w:rPr>
        <w:t xml:space="preserve">, </w:t>
      </w:r>
      <w:r>
        <w:rPr>
          <w:rtl w:val="true"/>
        </w:rPr>
        <w:t>בכל הנוגע למעורבותו של המערער בפשעים חמורים מהסוג המהווה נושא לחקירה</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עוד טוענת המשיבה</w:t>
      </w:r>
      <w:r>
        <w:rPr>
          <w:rtl w:val="true"/>
        </w:rPr>
        <w:t xml:space="preserve">, </w:t>
      </w:r>
      <w:r>
        <w:rPr>
          <w:rtl w:val="true"/>
        </w:rPr>
        <w:t>כי אין יסוד לטענה כי הוכחת קיומה של הדחה מצדיקה זיכויו של נאשם מתוקף טענת הגנה מן הצדק</w:t>
      </w:r>
      <w:r>
        <w:rPr>
          <w:rtl w:val="true"/>
        </w:rPr>
        <w:t xml:space="preserve">; </w:t>
      </w:r>
      <w:r>
        <w:rPr>
          <w:rtl w:val="true"/>
        </w:rPr>
        <w:t>וכי גם לו תוכח הדחה שהרי שההתחשבות בכך מקומה במסגרת גזר הדין</w:t>
      </w:r>
      <w:r>
        <w:rPr>
          <w:rtl w:val="true"/>
        </w:rPr>
        <w:t xml:space="preserve">. </w:t>
      </w:r>
      <w:r>
        <w:rPr>
          <w:rtl w:val="true"/>
        </w:rPr>
        <w:t>בהקשר זה</w:t>
      </w:r>
      <w:r>
        <w:rPr>
          <w:rtl w:val="true"/>
        </w:rPr>
        <w:t xml:space="preserve">, </w:t>
      </w:r>
      <w:r>
        <w:rPr>
          <w:rtl w:val="true"/>
        </w:rPr>
        <w:t>מסתייגת המשיבה מטענות המערער</w:t>
      </w:r>
      <w:r>
        <w:rPr>
          <w:rtl w:val="true"/>
        </w:rPr>
        <w:t xml:space="preserve">, </w:t>
      </w:r>
      <w:r>
        <w:rPr>
          <w:rtl w:val="true"/>
        </w:rPr>
        <w:t>לפיהן לא עסק בפשיעה כך שלא התעורר נגדו חשד שהצדיק פעולות מהסוג שביצעו הסוכנים כלפיו</w:t>
      </w:r>
      <w:r>
        <w:rPr>
          <w:rtl w:val="true"/>
        </w:rPr>
        <w:t xml:space="preserve">. </w:t>
      </w:r>
      <w:r>
        <w:rPr>
          <w:rtl w:val="true"/>
        </w:rPr>
        <w:t>נטען כי לביסוס החשד נגדו ניתן להסתמך על התבטאויותיו לפני הסוכנים באופן שהחשיד אותו בביצוע עבירות סמים</w:t>
      </w:r>
      <w:r>
        <w:rPr>
          <w:rtl w:val="true"/>
        </w:rPr>
        <w:t xml:space="preserve">, </w:t>
      </w:r>
      <w:r>
        <w:rPr>
          <w:rtl w:val="true"/>
        </w:rPr>
        <w:t>כי הוא עצמו מעיד על היותו מכור לסמים קשים</w:t>
      </w:r>
      <w:r>
        <w:rPr>
          <w:rtl w:val="true"/>
        </w:rPr>
        <w:t xml:space="preserve">. </w:t>
      </w:r>
      <w:r>
        <w:rPr>
          <w:rtl w:val="true"/>
        </w:rPr>
        <w:t>עוד נטען כי טענותיו בכל הנוגע לאופן הכרזתו כיעד משטרתי חסרות נפקות</w:t>
      </w:r>
      <w:r>
        <w:rPr>
          <w:rtl w:val="true"/>
        </w:rPr>
        <w:t xml:space="preserve">, </w:t>
      </w:r>
      <w:r>
        <w:rPr>
          <w:rtl w:val="true"/>
        </w:rPr>
        <w:t>משום שלמעשה לאחר ששמעון הציע אותו כיעד</w:t>
      </w:r>
      <w:r>
        <w:rPr>
          <w:rtl w:val="true"/>
        </w:rPr>
        <w:t xml:space="preserve">, </w:t>
      </w:r>
      <w:r>
        <w:rPr>
          <w:rtl w:val="true"/>
        </w:rPr>
        <w:t>הדבר נבדק במשטרה ונמצא כיעד מתאים</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באשר לטענות נקודתיות יותר שהעלה המערער</w:t>
      </w:r>
      <w:r>
        <w:rPr>
          <w:rtl w:val="true"/>
        </w:rPr>
        <w:t xml:space="preserve">, </w:t>
      </w:r>
      <w:r>
        <w:rPr>
          <w:rtl w:val="true"/>
        </w:rPr>
        <w:t>נטען כי אין יסוד לטענה שהנפץ המעוקר באישום הראשון אינו בגדר נשק</w:t>
      </w:r>
      <w:r>
        <w:rPr>
          <w:rtl w:val="true"/>
        </w:rPr>
        <w:t xml:space="preserve">; </w:t>
      </w:r>
      <w:r>
        <w:rPr>
          <w:rtl w:val="true"/>
        </w:rPr>
        <w:t>כי הטענות באשר ליסוד הנפשי של המערער ביחס לקשירת הקשר לביצוע הפשע באישום הראשון הן בגדר טענות עובדתיות</w:t>
      </w:r>
      <w:r>
        <w:rPr>
          <w:rtl w:val="true"/>
        </w:rPr>
        <w:t xml:space="preserve">; </w:t>
      </w:r>
      <w:r>
        <w:rPr>
          <w:rtl w:val="true"/>
        </w:rPr>
        <w:t>כי עסקת הסמים המתוארת באישום הרביעי נעשתה ביוזמת המערער</w:t>
      </w:r>
      <w:r>
        <w:rPr>
          <w:rtl w:val="true"/>
        </w:rPr>
        <w:t xml:space="preserve">, </w:t>
      </w:r>
      <w:r>
        <w:rPr>
          <w:rtl w:val="true"/>
        </w:rPr>
        <w:t>כפי שנקבע בבית משפט קמא</w:t>
      </w:r>
      <w:r>
        <w:rPr>
          <w:rtl w:val="true"/>
        </w:rPr>
        <w:t xml:space="preserve">, </w:t>
      </w:r>
      <w:r>
        <w:rPr>
          <w:rtl w:val="true"/>
        </w:rPr>
        <w:t>וכי טענות בעניין זה הן טענות עובדתיות</w:t>
      </w:r>
      <w:r>
        <w:rPr>
          <w:rtl w:val="true"/>
        </w:rPr>
        <w:t xml:space="preserve">; </w:t>
      </w:r>
      <w:r>
        <w:rPr>
          <w:rtl w:val="true"/>
        </w:rPr>
        <w:t>כי אין לתרחיש החלופי אשר העלה המבקש באשר למסירת חומר הנפץ המתוארת באישום החמישי כל ביסוס</w:t>
      </w:r>
      <w:r>
        <w:rPr>
          <w:rtl w:val="true"/>
        </w:rPr>
        <w:t xml:space="preserve">; </w:t>
      </w:r>
      <w:r>
        <w:rPr>
          <w:rtl w:val="true"/>
        </w:rPr>
        <w:t>וכן הלאה</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המשיבה סבורה אף שאין ממש גם בראשו של הערעור המופנה כלפי גזר הדין</w:t>
      </w:r>
      <w:r>
        <w:rPr>
          <w:rtl w:val="true"/>
        </w:rPr>
        <w:t xml:space="preserve">. </w:t>
      </w:r>
      <w:r>
        <w:rPr>
          <w:rtl w:val="true"/>
        </w:rPr>
        <w:t>על פי הטענה</w:t>
      </w:r>
      <w:r>
        <w:rPr>
          <w:rtl w:val="true"/>
        </w:rPr>
        <w:t xml:space="preserve">, </w:t>
      </w:r>
      <w:r>
        <w:rPr>
          <w:rtl w:val="true"/>
        </w:rPr>
        <w:t xml:space="preserve">ספק אם השבת משוחרר בערובה לבית הסוהר הוא שיקול שיש להתחשב בו לפי תיקון </w:t>
      </w:r>
      <w:r>
        <w:rPr/>
        <w:t>113</w:t>
      </w:r>
      <w:r>
        <w:rPr>
          <w:rtl w:val="true"/>
        </w:rPr>
        <w:t xml:space="preserve"> </w:t>
      </w:r>
      <w:r>
        <w:rPr>
          <w:rtl w:val="true"/>
        </w:rPr>
        <w:t>ל</w:t>
      </w:r>
      <w:hyperlink r:id="rId4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בנוסף</w:t>
      </w:r>
      <w:r>
        <w:rPr>
          <w:rtl w:val="true"/>
        </w:rPr>
        <w:t xml:space="preserve">, </w:t>
      </w:r>
      <w:r>
        <w:rPr>
          <w:rtl w:val="true"/>
        </w:rPr>
        <w:t>נטען כי אף אם יש מקום להתחשב בשיקול זה</w:t>
      </w:r>
      <w:r>
        <w:rPr>
          <w:rtl w:val="true"/>
        </w:rPr>
        <w:t xml:space="preserve">, </w:t>
      </w:r>
      <w:r>
        <w:rPr>
          <w:rtl w:val="true"/>
        </w:rPr>
        <w:t>ניתן לעשות זאת רק בתוך מתחם העונש ההולם</w:t>
      </w:r>
      <w:r>
        <w:rPr>
          <w:rtl w:val="true"/>
        </w:rPr>
        <w:t xml:space="preserve">, </w:t>
      </w:r>
      <w:r>
        <w:rPr>
          <w:rtl w:val="true"/>
        </w:rPr>
        <w:t>ואין בו כדי להצדיק סטייה ממתחם העונש לקולא</w:t>
      </w:r>
      <w:r>
        <w:rPr>
          <w:rtl w:val="true"/>
        </w:rPr>
        <w:t xml:space="preserve">. </w:t>
      </w:r>
      <w:r>
        <w:rPr>
          <w:rtl w:val="true"/>
        </w:rPr>
        <w:t>המשיבה אף טענה כי בית המשפט קמא שגה בקבעו כי נפל פגם בהתנהלות המשטרה בעסקת הייבוא</w:t>
      </w:r>
      <w:r>
        <w:rPr>
          <w:rtl w:val="true"/>
        </w:rPr>
        <w:t xml:space="preserve">, </w:t>
      </w:r>
      <w:r>
        <w:rPr>
          <w:rtl w:val="true"/>
        </w:rPr>
        <w:t>דבר שגרר הקלה בעונשו של המערער</w:t>
      </w:r>
      <w:r>
        <w:rPr>
          <w:rtl w:val="true"/>
        </w:rPr>
        <w:t xml:space="preserve">, </w:t>
      </w:r>
      <w:r>
        <w:rPr>
          <w:rtl w:val="true"/>
        </w:rPr>
        <w:t>וציינה כי שקלה לערער על קולת עונשו</w:t>
      </w:r>
      <w:r>
        <w:rPr>
          <w:rtl w:val="true"/>
        </w:rPr>
        <w:t xml:space="preserve">, </w:t>
      </w:r>
      <w:r>
        <w:rPr>
          <w:rtl w:val="true"/>
        </w:rPr>
        <w:t xml:space="preserve">אולם נמנעה מלעשות כן לאור פסק דינו של בית משפט זה בעניין </w:t>
      </w:r>
      <w:r>
        <w:rPr>
          <w:rFonts w:ascii="Miriam" w:hAnsi="Miriam" w:cs="Miriam"/>
          <w:szCs w:val="24"/>
          <w:rtl w:val="true"/>
        </w:rPr>
        <w:t>זוננישוילי</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ביחס לטענות המערער הנוגעות לחילוט רכושו</w:t>
      </w:r>
      <w:r>
        <w:rPr>
          <w:rtl w:val="true"/>
        </w:rPr>
        <w:t xml:space="preserve">, </w:t>
      </w:r>
      <w:r>
        <w:rPr>
          <w:rtl w:val="true"/>
        </w:rPr>
        <w:t>נטען כי אין יסוד לטענותיו באשר לפרשנות החוק</w:t>
      </w:r>
      <w:r>
        <w:rPr>
          <w:rtl w:val="true"/>
        </w:rPr>
        <w:t xml:space="preserve">. </w:t>
      </w:r>
      <w:r>
        <w:rPr>
          <w:rtl w:val="true"/>
        </w:rPr>
        <w:t>על פי הטענה</w:t>
      </w:r>
      <w:r>
        <w:rPr>
          <w:rtl w:val="true"/>
        </w:rPr>
        <w:t xml:space="preserve">, </w:t>
      </w:r>
      <w:r>
        <w:rPr>
          <w:rtl w:val="true"/>
        </w:rPr>
        <w:t xml:space="preserve">דרישת המערער לבצע פרשנות </w:t>
      </w:r>
      <w:r>
        <w:rPr>
          <w:rtl w:val="true"/>
        </w:rPr>
        <w:t>"</w:t>
      </w:r>
      <w:r>
        <w:rPr>
          <w:rtl w:val="true"/>
        </w:rPr>
        <w:t>תכליתית</w:t>
      </w:r>
      <w:r>
        <w:rPr>
          <w:rtl w:val="true"/>
        </w:rPr>
        <w:t xml:space="preserve">" </w:t>
      </w:r>
      <w:r>
        <w:rPr>
          <w:rtl w:val="true"/>
        </w:rPr>
        <w:t>להוראת פקודת הסמים</w:t>
      </w:r>
      <w:r>
        <w:rPr>
          <w:rtl w:val="true"/>
        </w:rPr>
        <w:t xml:space="preserve">, </w:t>
      </w:r>
      <w:r>
        <w:rPr>
          <w:rtl w:val="true"/>
        </w:rPr>
        <w:t>ולקבוע כי בעניינו תכלית הפקודה אינה מתקיימת</w:t>
      </w:r>
      <w:r>
        <w:rPr>
          <w:rtl w:val="true"/>
        </w:rPr>
        <w:t xml:space="preserve">, </w:t>
      </w:r>
      <w:r>
        <w:rPr>
          <w:rtl w:val="true"/>
        </w:rPr>
        <w:t>מנוגדת לכוונה המוצהרת של המחוקק</w:t>
      </w:r>
      <w:r>
        <w:rPr>
          <w:rtl w:val="true"/>
        </w:rPr>
        <w:t xml:space="preserve">, </w:t>
      </w:r>
      <w:r>
        <w:rPr>
          <w:rtl w:val="true"/>
        </w:rPr>
        <w:t>ללשון החוק ולהלכה הפסוקה</w:t>
      </w:r>
      <w:r>
        <w:rPr>
          <w:rtl w:val="true"/>
        </w:rPr>
        <w:t xml:space="preserve">. </w:t>
      </w:r>
      <w:r>
        <w:rPr>
          <w:rtl w:val="true"/>
        </w:rPr>
        <w:t>באשר לטענות הפרטניות</w:t>
      </w:r>
      <w:r>
        <w:rPr>
          <w:rtl w:val="true"/>
        </w:rPr>
        <w:t xml:space="preserve">, </w:t>
      </w:r>
      <w:r>
        <w:rPr>
          <w:rtl w:val="true"/>
        </w:rPr>
        <w:t>נטען כי מדובר בחזרה על טענות עובדתיות שהועלו בבית המשפט המחוזי ונדחו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tabs>
          <w:tab w:val="clear" w:pos="720"/>
          <w:tab w:val="left" w:pos="907" w:leader="none"/>
        </w:tabs>
        <w:ind w:hanging="0" w:start="0" w:end="0"/>
        <w:jc w:val="both"/>
        <w:rPr/>
      </w:pPr>
      <w:r>
        <w:rPr>
          <w:rtl w:val="true"/>
        </w:rPr>
        <w:t>לאחר שעיינתי בכתבי הטענות</w:t>
      </w:r>
      <w:r>
        <w:rPr>
          <w:rtl w:val="true"/>
        </w:rPr>
        <w:t xml:space="preserve">, </w:t>
      </w:r>
      <w:r>
        <w:rPr>
          <w:rtl w:val="true"/>
        </w:rPr>
        <w:t>מזה ומזה</w:t>
      </w:r>
      <w:r>
        <w:rPr>
          <w:rtl w:val="true"/>
        </w:rPr>
        <w:t xml:space="preserve">, </w:t>
      </w:r>
      <w:r>
        <w:rPr>
          <w:rtl w:val="true"/>
        </w:rPr>
        <w:t>על נספחיהם</w:t>
      </w:r>
      <w:r>
        <w:rPr>
          <w:rtl w:val="true"/>
        </w:rPr>
        <w:t xml:space="preserve">, </w:t>
      </w:r>
      <w:r>
        <w:rPr>
          <w:rtl w:val="true"/>
        </w:rPr>
        <w:t>ולאחר ששמעתי את הצדדים בדיון</w:t>
      </w:r>
      <w:r>
        <w:rPr>
          <w:rtl w:val="true"/>
        </w:rPr>
        <w:t xml:space="preserve">, </w:t>
      </w:r>
      <w:r>
        <w:rPr>
          <w:rtl w:val="true"/>
        </w:rPr>
        <w:t>הגעתי לכלל מסקנה כי דין הערעור להתקבל באופן חלקי</w:t>
      </w:r>
      <w:r>
        <w:rPr>
          <w:rtl w:val="true"/>
        </w:rPr>
        <w:t xml:space="preserve">, </w:t>
      </w:r>
      <w:r>
        <w:rPr>
          <w:rtl w:val="true"/>
        </w:rPr>
        <w:t>כך שהערעור יידחה ככל שהוא נוגע להכרעת הדין ולהחלטות החילוט ויתקבל ככל שהוא נוגע לעונשו של המערער</w:t>
      </w:r>
      <w:r>
        <w:rPr>
          <w:rtl w:val="true"/>
        </w:rPr>
        <w:t xml:space="preserve">, </w:t>
      </w:r>
      <w:r>
        <w:rPr>
          <w:rtl w:val="true"/>
        </w:rPr>
        <w:t>במובן זה שהעונש יועמד על התקופה בה היה נתון המערער במעצר בגין ההליכים בתיק זה</w:t>
      </w:r>
      <w:r>
        <w:rPr>
          <w:rtl w:val="true"/>
        </w:rPr>
        <w:t xml:space="preserve">, </w:t>
      </w:r>
      <w:r>
        <w:rPr>
          <w:rtl w:val="true"/>
        </w:rPr>
        <w:t>כך שהוא לא ישוב לבית האסורים</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w:t>
      </w:r>
      <w:r>
        <w:rPr>
          <w:rtl w:val="true"/>
        </w:rPr>
        <w:t>טענתו המרכזית של המערער ביחס להכרעת הדין נוגעת לאופן התנהלותו של שמעון כסוכן מדיח בפרשה ולכך כי אלמלא היה מודח לביצוע העבירות</w:t>
      </w:r>
      <w:r>
        <w:rPr>
          <w:rtl w:val="true"/>
        </w:rPr>
        <w:t xml:space="preserve">, </w:t>
      </w:r>
      <w:r>
        <w:rPr>
          <w:rtl w:val="true"/>
        </w:rPr>
        <w:t>אלה לא היו באות לעולם מלכתחילה</w:t>
      </w:r>
      <w:r>
        <w:rPr>
          <w:rtl w:val="true"/>
        </w:rPr>
        <w:t xml:space="preserve">. </w:t>
      </w:r>
      <w:r>
        <w:rPr>
          <w:rtl w:val="true"/>
        </w:rPr>
        <w:t>הדברים נטענים בפרט ביחס לייבוא הסמים באישום השישי</w:t>
      </w:r>
      <w:r>
        <w:rPr>
          <w:rtl w:val="true"/>
        </w:rPr>
        <w:t xml:space="preserve">, </w:t>
      </w:r>
      <w:r>
        <w:rPr>
          <w:rtl w:val="true"/>
        </w:rPr>
        <w:t>אך גם ביחס לחלק מהאישומים הנוספים</w:t>
      </w:r>
      <w:r>
        <w:rPr>
          <w:rtl w:val="true"/>
        </w:rPr>
        <w:t xml:space="preserve">. </w:t>
      </w:r>
      <w:r>
        <w:rPr>
          <w:rtl w:val="true"/>
        </w:rPr>
        <w:t>חלקן הארי של טענות המערער בראש ערעור זה נוגעות לממצאים שבעובדה ובמהימנות</w:t>
      </w:r>
      <w:r>
        <w:rPr>
          <w:rtl w:val="true"/>
        </w:rPr>
        <w:t xml:space="preserve">, </w:t>
      </w:r>
      <w:r>
        <w:rPr>
          <w:rtl w:val="true"/>
        </w:rPr>
        <w:t>אשר נקבעו על ידי בית משפט קמא שעל בסיסן נקבע כי לא נפל כל פסול בהתנהלותו של שמעון וכי מבחינה עובדתית לא ניתן לראות בהן הדחה</w:t>
      </w:r>
      <w:r>
        <w:rPr>
          <w:rtl w:val="true"/>
        </w:rPr>
        <w:t xml:space="preserve">. </w:t>
      </w:r>
      <w:r>
        <w:rPr>
          <w:rtl w:val="true"/>
        </w:rPr>
        <w:t>בא</w:t>
      </w:r>
      <w:r>
        <w:rPr>
          <w:rtl w:val="true"/>
        </w:rPr>
        <w:t>-</w:t>
      </w:r>
      <w:r>
        <w:rPr>
          <w:rtl w:val="true"/>
        </w:rPr>
        <w:t>כוח המערער הפנה לראיות מהן עולה</w:t>
      </w:r>
      <w:r>
        <w:rPr>
          <w:rtl w:val="true"/>
        </w:rPr>
        <w:t xml:space="preserve">, </w:t>
      </w:r>
      <w:r>
        <w:rPr>
          <w:rtl w:val="true"/>
        </w:rPr>
        <w:t>לשיטתו</w:t>
      </w:r>
      <w:r>
        <w:rPr>
          <w:rtl w:val="true"/>
        </w:rPr>
        <w:t xml:space="preserve">, </w:t>
      </w:r>
      <w:r>
        <w:rPr>
          <w:rtl w:val="true"/>
        </w:rPr>
        <w:t>כי התנהלות המערער מול הסוכנים עומדת בסתירה לקביעות אלה</w:t>
      </w:r>
      <w:r>
        <w:rPr>
          <w:rtl w:val="true"/>
        </w:rPr>
        <w:t xml:space="preserve">. </w:t>
      </w:r>
      <w:r>
        <w:rPr>
          <w:rtl w:val="true"/>
        </w:rPr>
        <w:t>אולם לא מצאתי כי הוצגה כל עילה להתערבות בהן</w:t>
      </w:r>
      <w:r>
        <w:rPr>
          <w:rtl w:val="true"/>
        </w:rPr>
        <w:t>.</w:t>
      </w:r>
    </w:p>
    <w:p>
      <w:pPr>
        <w:pStyle w:val="Ruller42"/>
        <w:ind w:end="0"/>
        <w:jc w:val="both"/>
        <w:rPr/>
      </w:pPr>
      <w:r>
        <w:rPr>
          <w:rtl w:val="true"/>
        </w:rPr>
      </w:r>
    </w:p>
    <w:p>
      <w:pPr>
        <w:pStyle w:val="Ruller42"/>
        <w:numPr>
          <w:ilvl w:val="0"/>
          <w:numId w:val="2"/>
        </w:numPr>
        <w:tabs>
          <w:tab w:val="clear" w:pos="720"/>
          <w:tab w:val="left" w:pos="907" w:leader="none"/>
        </w:tabs>
        <w:ind w:hanging="0" w:start="0" w:end="0"/>
        <w:jc w:val="both"/>
        <w:rPr/>
      </w:pPr>
      <w:r>
        <w:rPr>
          <w:rFonts w:eastAsia="Garamond"/>
          <w:rtl w:val="true"/>
        </w:rPr>
        <w:t xml:space="preserve"> </w:t>
      </w:r>
      <w:r>
        <w:rPr>
          <w:rtl w:val="true"/>
        </w:rPr>
        <w:t>כידוע</w:t>
      </w:r>
      <w:r>
        <w:rPr>
          <w:rtl w:val="true"/>
        </w:rPr>
        <w:t xml:space="preserve">, </w:t>
      </w:r>
      <w:r>
        <w:rPr>
          <w:rtl w:val="true"/>
        </w:rPr>
        <w:t>ככלל</w:t>
      </w:r>
      <w:r>
        <w:rPr>
          <w:rtl w:val="true"/>
        </w:rPr>
        <w:t xml:space="preserve">, </w:t>
      </w:r>
      <w:r>
        <w:rPr>
          <w:rtl w:val="true"/>
        </w:rPr>
        <w:t>אין זה מדרכה של ערכאת הערעור להתערב בקביעות עובדתיות ובממצאי מהימנות של הערכאה הדיונית</w:t>
      </w:r>
      <w:r>
        <w:rPr>
          <w:rtl w:val="true"/>
        </w:rPr>
        <w:t xml:space="preserve">, </w:t>
      </w:r>
      <w:r>
        <w:rPr>
          <w:rtl w:val="true"/>
        </w:rPr>
        <w:t>אלא במקרים חריגים בהם מדובר על ממצאים המבוססים על ראיות בכתב</w:t>
      </w:r>
      <w:r>
        <w:rPr>
          <w:rtl w:val="true"/>
        </w:rPr>
        <w:t xml:space="preserve">, </w:t>
      </w:r>
      <w:r>
        <w:rPr>
          <w:rtl w:val="true"/>
        </w:rPr>
        <w:t>או כאשר מסקנות בית המשפט מבוססות על שיקולים שבהיגיון ובניסיון החיים או כאשר נפלה טעות ממשית ומהותית בהערכת הראיות</w:t>
      </w:r>
      <w:r>
        <w:rPr>
          <w:rtl w:val="true"/>
        </w:rPr>
        <w:t xml:space="preserve">, </w:t>
      </w:r>
      <w:r>
        <w:rPr>
          <w:rtl w:val="true"/>
        </w:rPr>
        <w:t xml:space="preserve">וזאת לאור היתרון השמור לערכאה הדיונית בהתרשמות ישירה מן העדים ובקביעת ממצאים </w:t>
      </w:r>
      <w:r>
        <w:rPr>
          <w:rtl w:val="true"/>
        </w:rPr>
        <w:t>(</w:t>
      </w:r>
      <w:r>
        <w:rPr>
          <w:rtl w:val="true"/>
        </w:rPr>
        <w:t>ראו</w:t>
      </w:r>
      <w:r>
        <w:rPr>
          <w:rtl w:val="true"/>
        </w:rPr>
        <w:t xml:space="preserve">, </w:t>
      </w:r>
      <w:r>
        <w:rPr>
          <w:rtl w:val="true"/>
        </w:rPr>
        <w:t>למשל</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5626/19</w:t>
        </w:r>
      </w:hyperlink>
      <w:r>
        <w:rPr>
          <w:rtl w:val="true"/>
        </w:rPr>
        <w:t xml:space="preserve"> </w:t>
      </w:r>
      <w:r>
        <w:rPr>
          <w:rFonts w:ascii="Century" w:hAnsi="Century" w:cs="Miriam"/>
          <w:b/>
          <w:b/>
          <w:spacing w:val="0"/>
          <w:sz w:val="22"/>
          <w:sz w:val="22"/>
          <w:szCs w:val="24"/>
          <w:rtl w:val="true"/>
        </w:rPr>
        <w:t>אבטרמרים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10</w:t>
      </w:r>
      <w:r>
        <w:rPr>
          <w:rtl w:val="true"/>
        </w:rPr>
        <w:t xml:space="preserve"> (</w:t>
      </w:r>
      <w:r>
        <w:rPr/>
        <w:t>3.3.2021</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w:t>
      </w:r>
    </w:p>
    <w:p>
      <w:pPr>
        <w:pStyle w:val="Ruller42"/>
        <w:ind w:end="0"/>
        <w:jc w:val="both"/>
        <w:rPr/>
      </w:pPr>
      <w:r>
        <w:rPr>
          <w:rtl w:val="true"/>
        </w:rPr>
      </w:r>
    </w:p>
    <w:p>
      <w:pPr>
        <w:pStyle w:val="Ruller42"/>
        <w:ind w:end="0"/>
        <w:jc w:val="both"/>
        <w:rPr/>
      </w:pPr>
      <w:r>
        <w:rPr>
          <w:rtl w:val="true"/>
        </w:rPr>
        <w:tab/>
      </w:r>
      <w:r>
        <w:rPr>
          <w:rtl w:val="true"/>
        </w:rPr>
        <w:t>קביעת בית המשפט קמא מנומקת ומבוססת כדבעי</w:t>
      </w:r>
      <w:r>
        <w:rPr>
          <w:rtl w:val="true"/>
        </w:rPr>
        <w:t xml:space="preserve">, </w:t>
      </w:r>
      <w:r>
        <w:rPr>
          <w:rtl w:val="true"/>
        </w:rPr>
        <w:t>הן על שיחות מוקלטות והן על עדותו של שמעון בעת שהעיד מטעם התביעה והתרשמותו של בית המשפט ממנה</w:t>
      </w:r>
      <w:r>
        <w:rPr>
          <w:rtl w:val="true"/>
        </w:rPr>
        <w:t xml:space="preserve">. </w:t>
      </w:r>
      <w:r>
        <w:rPr>
          <w:rtl w:val="true"/>
        </w:rPr>
        <w:t>בית המשפט מצא להעדיף את עדותו של שמעון כעד תביעה על פני עדות המערער</w:t>
      </w:r>
      <w:r>
        <w:rPr>
          <w:rtl w:val="true"/>
        </w:rPr>
        <w:t xml:space="preserve">, </w:t>
      </w:r>
      <w:r>
        <w:rPr>
          <w:rtl w:val="true"/>
        </w:rPr>
        <w:t>בשל התרשמותו ממידת מהימנותה והשתלבותה עם מכלול הראיות</w:t>
      </w:r>
      <w:r>
        <w:rPr>
          <w:rtl w:val="true"/>
        </w:rPr>
        <w:t xml:space="preserve">, </w:t>
      </w:r>
      <w:r>
        <w:rPr>
          <w:rtl w:val="true"/>
        </w:rPr>
        <w:t>בעוד שעדות המערער נמצאה כבלתי מהימנה</w:t>
      </w:r>
      <w:r>
        <w:rPr>
          <w:rtl w:val="true"/>
        </w:rPr>
        <w:t xml:space="preserve">, </w:t>
      </w:r>
      <w:r>
        <w:rPr>
          <w:rtl w:val="true"/>
        </w:rPr>
        <w:t>בלתי סבירה ובחלקה אף כבושה</w:t>
      </w:r>
      <w:r>
        <w:rPr>
          <w:rtl w:val="true"/>
        </w:rPr>
        <w:t xml:space="preserve">. </w:t>
      </w:r>
      <w:r>
        <w:rPr>
          <w:rtl w:val="true"/>
        </w:rPr>
        <w:t>בנוסף</w:t>
      </w:r>
      <w:r>
        <w:rPr>
          <w:rtl w:val="true"/>
        </w:rPr>
        <w:t xml:space="preserve">, </w:t>
      </w:r>
      <w:r>
        <w:rPr>
          <w:rtl w:val="true"/>
        </w:rPr>
        <w:t>דחה בית המשפט את גרסתו החדשה של שמעון בעת שהעיד מטעם ההגנה</w:t>
      </w:r>
      <w:r>
        <w:rPr>
          <w:rtl w:val="true"/>
        </w:rPr>
        <w:t xml:space="preserve">, </w:t>
      </w:r>
      <w:r>
        <w:rPr>
          <w:rtl w:val="true"/>
        </w:rPr>
        <w:t>ולפיה פעל להדיח את המערער לביצוע העבירות בהתאם להנחיית מפעיליו</w:t>
      </w:r>
      <w:r>
        <w:rPr>
          <w:rtl w:val="true"/>
        </w:rPr>
        <w:t xml:space="preserve">, </w:t>
      </w:r>
      <w:r>
        <w:rPr>
          <w:rtl w:val="true"/>
        </w:rPr>
        <w:t>בהיותה גרסה כבושה שאינה נתמכת בראיות</w:t>
      </w:r>
      <w:r>
        <w:rPr>
          <w:rtl w:val="true"/>
        </w:rPr>
        <w:t xml:space="preserve">. </w:t>
      </w:r>
      <w:r>
        <w:rPr>
          <w:rtl w:val="true"/>
        </w:rPr>
        <w:t>כך גם נקבע כי כעולה משיחותיו עם הסוכנים</w:t>
      </w:r>
      <w:r>
        <w:rPr>
          <w:rtl w:val="true"/>
        </w:rPr>
        <w:t xml:space="preserve">, </w:t>
      </w:r>
      <w:r>
        <w:rPr>
          <w:rtl w:val="true"/>
        </w:rPr>
        <w:t>המערער אינו איש תמים וישר דרך</w:t>
      </w:r>
      <w:r>
        <w:rPr>
          <w:rtl w:val="true"/>
        </w:rPr>
        <w:t xml:space="preserve">, </w:t>
      </w:r>
      <w:r>
        <w:rPr>
          <w:rtl w:val="true"/>
        </w:rPr>
        <w:t xml:space="preserve">אלא </w:t>
      </w:r>
      <w:r>
        <w:rPr>
          <w:rtl w:val="true"/>
        </w:rPr>
        <w:t>"</w:t>
      </w:r>
      <w:r>
        <w:rPr>
          <w:rtl w:val="true"/>
        </w:rPr>
        <w:t>עבריין על</w:t>
      </w:r>
      <w:r>
        <w:rPr>
          <w:rtl w:val="true"/>
        </w:rPr>
        <w:t xml:space="preserve">" </w:t>
      </w:r>
      <w:r>
        <w:rPr>
          <w:rtl w:val="true"/>
        </w:rPr>
        <w:t>המקיים אורח חיים עברייני</w:t>
      </w:r>
      <w:r>
        <w:rPr>
          <w:rtl w:val="true"/>
        </w:rPr>
        <w:t xml:space="preserve">, </w:t>
      </w:r>
      <w:r>
        <w:rPr>
          <w:rtl w:val="true"/>
        </w:rPr>
        <w:t>מפגין ידע ובקיאות ביחס לסמים ולאמל</w:t>
      </w:r>
      <w:r>
        <w:rPr>
          <w:rtl w:val="true"/>
        </w:rPr>
        <w:t>"</w:t>
      </w:r>
      <w:r>
        <w:rPr>
          <w:rtl w:val="true"/>
        </w:rPr>
        <w:t>ח ומנהל את חייו במחתרת</w:t>
      </w:r>
      <w:r>
        <w:rPr>
          <w:rtl w:val="true"/>
        </w:rPr>
        <w:t xml:space="preserve">. </w:t>
      </w:r>
    </w:p>
    <w:p>
      <w:pPr>
        <w:pStyle w:val="Ruller42"/>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בבחינת טענת ההדחה עמדו לנגד עיני בית המשפט קמא אמות המידה המקובלות בפסיקה ביחס להפעלת סוכן סמוי וביחס לטענת הגנה מן הצדק המבוססת על טענת הדחה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כפי</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אחת</w:t>
      </w:r>
      <w:r>
        <w:rPr>
          <w:rtl w:val="true"/>
        </w:rPr>
        <w:t xml:space="preserve">, </w:t>
      </w:r>
      <w:r>
        <w:rPr>
          <w:rtl w:val="true"/>
        </w:rPr>
        <w:t>אין</w:t>
      </w:r>
      <w:r>
        <w:rPr>
          <w:rFonts w:eastAsia="Arial TUR;Arial" w:cs="Arial TUR;Arial"/>
          <w:rtl w:val="true"/>
        </w:rPr>
        <w:t xml:space="preserve"> </w:t>
      </w:r>
      <w:r>
        <w:rPr>
          <w:rtl w:val="true"/>
        </w:rPr>
        <w:t>להפעיל</w:t>
      </w:r>
      <w:r>
        <w:rPr>
          <w:rFonts w:eastAsia="Arial TUR;Arial" w:cs="Arial TUR;Arial"/>
          <w:rtl w:val="true"/>
        </w:rPr>
        <w:t xml:space="preserve"> </w:t>
      </w:r>
      <w:r>
        <w:rPr>
          <w:rtl w:val="true"/>
        </w:rPr>
        <w:t>סוכן</w:t>
      </w:r>
      <w:r>
        <w:rPr>
          <w:rFonts w:eastAsia="Arial TUR;Arial" w:cs="Arial TUR;Arial"/>
          <w:rtl w:val="true"/>
        </w:rPr>
        <w:t xml:space="preserve"> </w:t>
      </w:r>
      <w:r>
        <w:rPr>
          <w:rtl w:val="true"/>
        </w:rPr>
        <w:t>סמוי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לפתות</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עבירה</w:t>
      </w:r>
      <w:r>
        <w:rPr>
          <w:rtl w:val="true"/>
        </w:rPr>
        <w:t xml:space="preserve">, </w:t>
      </w:r>
      <w:r>
        <w:rPr>
          <w:rtl w:val="true"/>
        </w:rPr>
        <w:t>בהעדר</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אמין</w:t>
      </w:r>
      <w:r>
        <w:rPr>
          <w:rFonts w:eastAsia="Arial TUR;Arial" w:cs="Arial TUR;Arial"/>
          <w:rtl w:val="true"/>
        </w:rPr>
        <w:t xml:space="preserve"> </w:t>
      </w:r>
      <w:r>
        <w:rPr>
          <w:rtl w:val="true"/>
        </w:rPr>
        <w:t>המחשיד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יעד</w:t>
      </w:r>
      <w:r>
        <w:rPr>
          <w:rFonts w:eastAsia="Arial TUR;Arial" w:cs="Arial TUR;Arial"/>
          <w:rtl w:val="true"/>
        </w:rPr>
        <w:t xml:space="preserve"> </w:t>
      </w:r>
      <w:r>
        <w:rPr>
          <w:rtl w:val="true"/>
        </w:rPr>
        <w:t>ההפעלה</w:t>
      </w:r>
      <w:r>
        <w:rPr>
          <w:rFonts w:eastAsia="Arial TUR;Arial" w:cs="Arial TUR;Arial"/>
          <w:rtl w:val="true"/>
        </w:rPr>
        <w:t xml:space="preserve"> </w:t>
      </w:r>
      <w:r>
        <w:rPr>
          <w:rtl w:val="true"/>
        </w:rPr>
        <w:t>במעורבות</w:t>
      </w:r>
      <w:r>
        <w:rPr>
          <w:rFonts w:eastAsia="Arial TUR;Arial" w:cs="Arial TUR;Arial"/>
          <w:rtl w:val="true"/>
        </w:rPr>
        <w:t xml:space="preserve"> </w:t>
      </w:r>
      <w:r>
        <w:rPr>
          <w:rtl w:val="true"/>
        </w:rPr>
        <w:t>בפשעים</w:t>
      </w:r>
      <w:r>
        <w:rPr>
          <w:rFonts w:eastAsia="Arial TUR;Arial" w:cs="Arial TUR;Arial"/>
          <w:rtl w:val="true"/>
        </w:rPr>
        <w:t xml:space="preserve"> </w:t>
      </w:r>
      <w:r>
        <w:rPr>
          <w:rtl w:val="true"/>
        </w:rPr>
        <w:t>חמורים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הסוג</w:t>
      </w:r>
      <w:r>
        <w:rPr>
          <w:rFonts w:eastAsia="Arial TUR;Arial" w:cs="Arial TUR;Arial"/>
          <w:rtl w:val="true"/>
        </w:rPr>
        <w:t xml:space="preserve"> </w:t>
      </w:r>
      <w:r>
        <w:rPr>
          <w:rtl w:val="true"/>
        </w:rPr>
        <w:t>המהווה</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לחקירה</w:t>
      </w:r>
      <w:r>
        <w:rPr>
          <w:rFonts w:eastAsia="Arial TUR;Arial" w:cs="Arial TUR;Arial"/>
          <w:rtl w:val="true"/>
        </w:rPr>
        <w:t xml:space="preserve"> </w:t>
      </w:r>
      <w:r>
        <w:rPr>
          <w:rtl w:val="true"/>
        </w:rPr>
        <w:t>(</w:t>
      </w:r>
      <w:r>
        <w:rPr>
          <w:rtl w:val="true"/>
        </w:rPr>
        <w:t>ראו</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1224/07</w:t>
        </w:r>
      </w:hyperlink>
      <w:r>
        <w:rPr>
          <w:rtl w:val="true"/>
        </w:rPr>
        <w:t xml:space="preserve"> </w:t>
      </w:r>
      <w:r>
        <w:rPr>
          <w:rFonts w:ascii="Century" w:hAnsi="Century" w:cs="Miriam"/>
          <w:b/>
          <w:b/>
          <w:spacing w:val="0"/>
          <w:szCs w:val="24"/>
          <w:rtl w:val="true"/>
        </w:rPr>
        <w:t>בלדב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67</w:t>
      </w:r>
      <w:r>
        <w:rPr>
          <w:rtl w:val="true"/>
        </w:rPr>
        <w:t xml:space="preserve"> </w:t>
      </w:r>
      <w:r>
        <w:rPr>
          <w:rtl w:val="true"/>
        </w:rPr>
        <w:t>לפסק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eastAsia="Arial TUR;Arial" w:cs="Arial TUR;Arial"/>
          <w:rtl w:val="true"/>
        </w:rPr>
        <w:t xml:space="preserve"> </w:t>
      </w:r>
      <w:r>
        <w:rPr>
          <w:rtl w:val="true"/>
        </w:rPr>
        <w:t>(</w:t>
      </w:r>
      <w:r>
        <w:rPr/>
        <w:t>10.2.2010</w:t>
      </w:r>
      <w:r>
        <w:rPr>
          <w:rtl w:val="true"/>
        </w:rPr>
        <w:t>)</w:t>
      </w:r>
      <w:r>
        <w:rPr>
          <w:rtl w:val="true"/>
        </w:rPr>
        <w:t xml:space="preserve"> </w:t>
      </w:r>
      <w:r>
        <w:rPr>
          <w:rtl w:val="true"/>
        </w:rPr>
        <w:t>[</w:t>
      </w:r>
      <w:r>
        <w:rPr>
          <w:rtl w:val="true"/>
        </w:rPr>
        <w:t>פורסם</w:t>
      </w:r>
      <w:r>
        <w:rPr>
          <w:rFonts w:eastAsia="Arial TUR;Arial" w:cs="Arial TUR;Arial"/>
          <w:rtl w:val="true"/>
        </w:rPr>
        <w:t xml:space="preserve"> </w:t>
      </w:r>
      <w:r>
        <w:rPr>
          <w:rtl w:val="true"/>
        </w:rPr>
        <w:t>בנבו</w:t>
      </w:r>
      <w:r>
        <w:rPr>
          <w:rtl w:val="true"/>
        </w:rPr>
        <w:t>])</w:t>
      </w:r>
      <w:r>
        <w:rPr>
          <w:rtl w:val="true"/>
        </w:rPr>
        <w:t xml:space="preserve">, </w:t>
      </w:r>
      <w:r>
        <w:rPr>
          <w:rtl w:val="true"/>
        </w:rPr>
        <w:t>וכן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להפעיל</w:t>
      </w:r>
      <w:r>
        <w:rPr>
          <w:rFonts w:eastAsia="Arial TUR;Arial" w:cs="Arial TUR;Arial"/>
          <w:rtl w:val="true"/>
        </w:rPr>
        <w:t xml:space="preserve"> </w:t>
      </w:r>
      <w:r>
        <w:rPr>
          <w:rtl w:val="true"/>
        </w:rPr>
        <w:t>סוכן</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שיפתה</w:t>
      </w:r>
      <w:r>
        <w:rPr>
          <w:rFonts w:eastAsia="Arial TUR;Arial" w:cs="Arial TUR;Arial"/>
          <w:rtl w:val="true"/>
        </w:rPr>
        <w:t xml:space="preserve"> </w:t>
      </w:r>
      <w:r>
        <w:rPr>
          <w:rtl w:val="true"/>
        </w:rPr>
        <w:t>וידיח</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תמים</w:t>
      </w:r>
      <w:r>
        <w:rPr>
          <w:rFonts w:eastAsia="Arial TUR;Arial" w:cs="Arial TUR;Arial"/>
          <w:rtl w:val="true"/>
        </w:rPr>
        <w:t xml:space="preserve"> </w:t>
      </w:r>
      <w:r>
        <w:rPr>
          <w:rtl w:val="true"/>
        </w:rPr>
        <w:t>וישר</w:t>
      </w:r>
      <w:r>
        <w:rPr>
          <w:rFonts w:eastAsia="Arial TUR;Arial" w:cs="Arial TUR;Arial"/>
          <w:rtl w:val="true"/>
        </w:rPr>
        <w:t xml:space="preserve"> </w:t>
      </w:r>
      <w:r>
        <w:rPr>
          <w:rtl w:val="true"/>
        </w:rPr>
        <w:t>דרך</w:t>
      </w:r>
      <w:r>
        <w:rPr>
          <w:rtl w:val="true"/>
        </w:rPr>
        <w:t xml:space="preserve">, </w:t>
      </w:r>
      <w:r>
        <w:rPr>
          <w:rtl w:val="true"/>
        </w:rPr>
        <w:t>ויביאו</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שאלמלא</w:t>
      </w:r>
      <w:r>
        <w:rPr>
          <w:rFonts w:eastAsia="Arial TUR;Arial" w:cs="Arial TUR;Arial"/>
          <w:rtl w:val="true"/>
        </w:rPr>
        <w:t xml:space="preserve"> </w:t>
      </w:r>
      <w:r>
        <w:rPr>
          <w:rtl w:val="true"/>
        </w:rPr>
        <w:t>הדחה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מבוצעות</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8074/16</w:t>
        </w:r>
      </w:hyperlink>
      <w:r>
        <w:rPr>
          <w:rtl w:val="true"/>
        </w:rPr>
        <w:t xml:space="preserve"> </w:t>
      </w:r>
      <w:r>
        <w:rPr>
          <w:rFonts w:ascii="Century" w:hAnsi="Century" w:cs="Miriam"/>
          <w:b/>
          <w:b/>
          <w:spacing w:val="0"/>
          <w:szCs w:val="24"/>
          <w:rtl w:val="true"/>
        </w:rPr>
        <w:t>סוליימנוב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43</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מזוז</w:t>
      </w:r>
      <w:r>
        <w:rPr>
          <w:rFonts w:eastAsia="Arial TUR;Arial" w:cs="Arial TUR;Arial"/>
          <w:rtl w:val="true"/>
        </w:rPr>
        <w:t xml:space="preserve"> </w:t>
      </w:r>
      <w:r>
        <w:rPr>
          <w:rtl w:val="true"/>
        </w:rPr>
        <w:t>(</w:t>
      </w:r>
      <w:r>
        <w:rPr/>
        <w:t>2.4.2020</w:t>
      </w:r>
      <w:r>
        <w:rPr>
          <w:rtl w:val="true"/>
        </w:rPr>
        <w:t xml:space="preserve">) </w:t>
      </w:r>
      <w:r>
        <w:rPr>
          <w:rtl w:val="true"/>
        </w:rPr>
        <w:t>[</w:t>
      </w:r>
      <w:r>
        <w:rPr>
          <w:rtl w:val="true"/>
        </w:rPr>
        <w:t>פורסם</w:t>
      </w:r>
      <w:r>
        <w:rPr>
          <w:rFonts w:eastAsia="Arial TUR;Arial" w:cs="Arial TUR;Arial"/>
          <w:rtl w:val="true"/>
        </w:rPr>
        <w:t xml:space="preserve"> </w:t>
      </w:r>
      <w:r>
        <w:rPr>
          <w:rtl w:val="true"/>
        </w:rPr>
        <w:t>בנבו</w:t>
      </w:r>
      <w:r>
        <w:rPr>
          <w:rtl w:val="true"/>
        </w:rPr>
        <w:t>]</w:t>
      </w:r>
      <w:r>
        <w:rPr>
          <w:rtl w:val="true"/>
        </w:rPr>
        <w:t xml:space="preserve">). </w:t>
      </w:r>
      <w:r>
        <w:rPr>
          <w:rtl w:val="true"/>
        </w:rPr>
        <w:t>עוד</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w:t>
      </w:r>
      <w:r>
        <w:rPr>
          <w:rtl w:val="true"/>
        </w:rPr>
        <w:t>סוכן</w:t>
      </w:r>
      <w:r>
        <w:rPr>
          <w:rFonts w:eastAsia="Arial TUR;Arial" w:cs="Arial TUR;Arial"/>
          <w:rtl w:val="true"/>
        </w:rPr>
        <w:t xml:space="preserve"> </w:t>
      </w:r>
      <w:r>
        <w:rPr>
          <w:rtl w:val="true"/>
        </w:rPr>
        <w:t>מדיח</w:t>
      </w:r>
      <w:r>
        <w:rPr>
          <w:rtl w:val="true"/>
        </w:rPr>
        <w:t xml:space="preserve">" </w:t>
      </w:r>
      <w:r>
        <w:rPr>
          <w:rtl w:val="true"/>
        </w:rPr>
        <w:t>יש</w:t>
      </w:r>
      <w:r>
        <w:rPr>
          <w:rFonts w:eastAsia="Arial TUR;Arial" w:cs="Arial TUR;Arial"/>
          <w:rtl w:val="true"/>
        </w:rPr>
        <w:t xml:space="preserve"> </w:t>
      </w:r>
      <w:r>
        <w:rPr>
          <w:rtl w:val="true"/>
        </w:rPr>
        <w:t>לצלוח</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האובייקטיבי</w:t>
      </w:r>
      <w:r>
        <w:rPr>
          <w:rtl w:val="true"/>
        </w:rPr>
        <w:t xml:space="preserve">, </w:t>
      </w:r>
      <w:r>
        <w:rPr>
          <w:rtl w:val="true"/>
        </w:rPr>
        <w:t>הבוחן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פעולת</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ובודק</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בהתנהלותה</w:t>
      </w:r>
      <w:r>
        <w:rPr>
          <w:rtl w:val="true"/>
        </w:rPr>
        <w:t xml:space="preserve">, </w:t>
      </w:r>
      <w:r>
        <w:rPr>
          <w:rtl w:val="true"/>
        </w:rPr>
        <w:t>והן</w:t>
      </w:r>
      <w:r>
        <w:rPr>
          <w:rFonts w:eastAsia="Arial TUR;Arial" w:cs="Arial TUR;Arial"/>
          <w:rtl w:val="true"/>
        </w:rPr>
        <w:t xml:space="preserve"> </w:t>
      </w:r>
      <w:r>
        <w:rPr>
          <w:rtl w:val="true"/>
        </w:rPr>
        <w:t>מבחן</w:t>
      </w:r>
      <w:r>
        <w:rPr>
          <w:rFonts w:eastAsia="Arial TUR;Arial" w:cs="Arial TUR;Arial"/>
          <w:rtl w:val="true"/>
        </w:rPr>
        <w:t xml:space="preserve"> </w:t>
      </w:r>
      <w:r>
        <w:rPr>
          <w:rtl w:val="true"/>
        </w:rPr>
        <w:t>סובייקטיבי</w:t>
      </w:r>
      <w:r>
        <w:rPr>
          <w:rFonts w:eastAsia="Arial TUR;Arial" w:cs="Arial TUR;Arial"/>
          <w:rtl w:val="true"/>
        </w:rPr>
        <w:t xml:space="preserve"> </w:t>
      </w:r>
      <w:r>
        <w:rPr>
          <w:rtl w:val="true"/>
        </w:rPr>
        <w:t>הבוחן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נטייתו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הספציפי</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זוננישוילי</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1856/10</w:t>
        </w:r>
      </w:hyperlink>
      <w:r>
        <w:rPr>
          <w:rtl w:val="true"/>
        </w:rPr>
        <w:t xml:space="preserve"> </w:t>
      </w:r>
      <w:r>
        <w:rPr>
          <w:rFonts w:ascii="Century" w:hAnsi="Century" w:cs="Miriam"/>
          <w:b/>
          <w:b/>
          <w:spacing w:val="0"/>
          <w:szCs w:val="24"/>
          <w:rtl w:val="true"/>
        </w:rPr>
        <w:t>ספיה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tl w:val="true"/>
        </w:rPr>
        <w:t>(</w:t>
      </w:r>
      <w:r>
        <w:rPr/>
        <w:t>22.11.2010</w:t>
      </w:r>
      <w:r>
        <w:rPr>
          <w:rtl w:val="true"/>
        </w:rPr>
        <w:t xml:space="preserve">) </w:t>
      </w:r>
      <w:r>
        <w:rPr>
          <w:rtl w:val="true"/>
        </w:rPr>
        <w:t>[</w:t>
      </w:r>
      <w:r>
        <w:rPr>
          <w:rtl w:val="true"/>
        </w:rPr>
        <w:t>פורסם</w:t>
      </w:r>
      <w:r>
        <w:rPr>
          <w:rFonts w:eastAsia="Arial TUR;Arial" w:cs="Arial TUR;Arial"/>
          <w:rtl w:val="true"/>
        </w:rPr>
        <w:t xml:space="preserve"> </w:t>
      </w:r>
      <w:r>
        <w:rPr>
          <w:rtl w:val="true"/>
        </w:rPr>
        <w:t>בנבו</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ואכן</w:t>
      </w:r>
      <w:r>
        <w:rPr>
          <w:rtl w:val="true"/>
        </w:rPr>
        <w:t xml:space="preserve">, </w:t>
      </w:r>
      <w:r>
        <w:rPr>
          <w:rtl w:val="true"/>
        </w:rPr>
        <w:t>המסקנה</w:t>
      </w:r>
      <w:r>
        <w:rPr>
          <w:rFonts w:eastAsia="Arial TUR;Arial" w:cs="Arial TUR;Arial"/>
          <w:rtl w:val="true"/>
        </w:rPr>
        <w:t xml:space="preserve"> </w:t>
      </w:r>
      <w:r>
        <w:rPr>
          <w:rtl w:val="true"/>
        </w:rPr>
        <w:t>המתחייבת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הקביעות</w:t>
      </w:r>
      <w:r>
        <w:rPr>
          <w:rFonts w:eastAsia="Arial TUR;Arial" w:cs="Arial TUR;Arial"/>
          <w:rtl w:val="true"/>
        </w:rPr>
        <w:t xml:space="preserve"> </w:t>
      </w:r>
      <w:r>
        <w:rPr>
          <w:rtl w:val="true"/>
        </w:rPr>
        <w:t>העובדתיות</w:t>
      </w:r>
      <w:r>
        <w:rPr>
          <w:rFonts w:eastAsia="Arial TUR;Arial" w:cs="Arial TUR;Arial"/>
          <w:rtl w:val="true"/>
        </w:rPr>
        <w:t xml:space="preserve"> </w:t>
      </w:r>
      <w:r>
        <w:rPr>
          <w:rtl w:val="true"/>
        </w:rPr>
        <w:t>שבהכרעת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האישומים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הופעלו</w:t>
      </w:r>
      <w:r>
        <w:rPr>
          <w:rFonts w:eastAsia="Arial TUR;Arial" w:cs="Arial TUR;Arial"/>
          <w:rtl w:val="true"/>
        </w:rPr>
        <w:t xml:space="preserve"> </w:t>
      </w:r>
      <w:r>
        <w:rPr>
          <w:rtl w:val="true"/>
        </w:rPr>
        <w:t>הסוכנים</w:t>
      </w:r>
      <w:r>
        <w:rPr>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פעולתם</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נגועה</w:t>
      </w:r>
      <w:r>
        <w:rPr>
          <w:rFonts w:eastAsia="Arial TUR;Arial" w:cs="Arial TUR;Arial"/>
          <w:rtl w:val="true"/>
        </w:rPr>
        <w:t xml:space="preserve"> </w:t>
      </w:r>
      <w:r>
        <w:rPr>
          <w:rtl w:val="true"/>
        </w:rPr>
        <w:t>בהדחה</w:t>
      </w:r>
      <w:r>
        <w:rPr>
          <w:rtl w:val="true"/>
        </w:rPr>
        <w:t xml:space="preserve">. </w:t>
      </w:r>
      <w:r>
        <w:rPr>
          <w:rtl w:val="true"/>
        </w:rPr>
        <w:t>כפי</w:t>
      </w:r>
      <w:r>
        <w:rPr>
          <w:rFonts w:eastAsia="Arial TUR;Arial" w:cs="Arial TUR;Arial"/>
          <w:rtl w:val="true"/>
        </w:rPr>
        <w:t xml:space="preserve"> </w:t>
      </w:r>
      <w:r>
        <w:rPr>
          <w:rtl w:val="true"/>
        </w:rPr>
        <w:t>שצוין</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הדין</w:t>
      </w:r>
      <w:r>
        <w:rPr>
          <w:rtl w:val="true"/>
        </w:rPr>
        <w:t xml:space="preserve">, </w:t>
      </w:r>
      <w:r>
        <w:rPr>
          <w:rtl w:val="true"/>
        </w:rPr>
        <w:t>אמנם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שהעלה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כיעד</w:t>
      </w:r>
      <w:r>
        <w:rPr>
          <w:rFonts w:eastAsia="Arial TUR;Arial" w:cs="Arial TUR;Arial"/>
          <w:rtl w:val="true"/>
        </w:rPr>
        <w:t xml:space="preserve"> </w:t>
      </w:r>
      <w:r>
        <w:rPr>
          <w:rtl w:val="true"/>
        </w:rPr>
        <w:t>אולם</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אושר</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שאפשרות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נבדקה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המשטרה</w:t>
      </w:r>
      <w:r>
        <w:rPr>
          <w:rtl w:val="true"/>
        </w:rPr>
        <w:t xml:space="preserve">. </w:t>
      </w:r>
      <w:r>
        <w:rPr>
          <w:rtl w:val="true"/>
        </w:rPr>
        <w:t>באשר</w:t>
      </w:r>
      <w:r>
        <w:rPr>
          <w:rFonts w:eastAsia="Arial TUR;Arial" w:cs="Arial TUR;Arial"/>
          <w:rtl w:val="true"/>
        </w:rPr>
        <w:t xml:space="preserve"> </w:t>
      </w:r>
      <w:r>
        <w:rPr>
          <w:rtl w:val="true"/>
        </w:rPr>
        <w:t>לאישומים</w:t>
      </w:r>
      <w:r>
        <w:rPr>
          <w:rFonts w:eastAsia="Arial TUR;Arial" w:cs="Arial TUR;Arial"/>
          <w:rtl w:val="true"/>
        </w:rPr>
        <w:t xml:space="preserve"> </w:t>
      </w:r>
      <w:r>
        <w:rPr>
          <w:rtl w:val="true"/>
        </w:rPr>
        <w:t>עצמם</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שניווט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לנושא</w:t>
      </w:r>
      <w:r>
        <w:rPr>
          <w:rFonts w:eastAsia="Arial TUR;Arial" w:cs="Arial TUR;Arial"/>
          <w:rtl w:val="true"/>
        </w:rPr>
        <w:t xml:space="preserve"> </w:t>
      </w:r>
      <w:r>
        <w:rPr>
          <w:rtl w:val="true"/>
        </w:rPr>
        <w:t>רכישת</w:t>
      </w:r>
      <w:r>
        <w:rPr>
          <w:rFonts w:eastAsia="Arial TUR;Arial" w:cs="Arial TUR;Arial"/>
          <w:rtl w:val="true"/>
        </w:rPr>
        <w:t xml:space="preserve"> </w:t>
      </w:r>
      <w:r>
        <w:rPr>
          <w:rtl w:val="true"/>
        </w:rPr>
        <w:t>הנפצים</w:t>
      </w:r>
      <w:r>
        <w:rPr>
          <w:rFonts w:eastAsia="Arial TUR;Arial" w:cs="Arial TUR;Arial"/>
          <w:rtl w:val="true"/>
        </w:rPr>
        <w:t xml:space="preserve"> </w:t>
      </w:r>
      <w:r>
        <w:rPr>
          <w:rtl w:val="true"/>
        </w:rPr>
        <w:t>והפגין</w:t>
      </w:r>
      <w:r>
        <w:rPr>
          <w:rFonts w:eastAsia="Arial TUR;Arial" w:cs="Arial TUR;Arial"/>
          <w:rtl w:val="true"/>
        </w:rPr>
        <w:t xml:space="preserve"> </w:t>
      </w:r>
      <w:r>
        <w:rPr>
          <w:rtl w:val="true"/>
        </w:rPr>
        <w:t>בקיאות</w:t>
      </w:r>
      <w:r>
        <w:rPr>
          <w:rFonts w:eastAsia="Arial TUR;Arial" w:cs="Arial TUR;Arial"/>
          <w:rtl w:val="true"/>
        </w:rPr>
        <w:t xml:space="preserve"> </w:t>
      </w:r>
      <w:r>
        <w:rPr>
          <w:rtl w:val="true"/>
        </w:rPr>
        <w:t>במחירים</w:t>
      </w:r>
      <w:r>
        <w:rPr>
          <w:rFonts w:eastAsia="Arial TUR;Arial" w:cs="Arial TUR;Arial"/>
          <w:rtl w:val="true"/>
        </w:rPr>
        <w:t xml:space="preserve"> </w:t>
      </w:r>
      <w:r>
        <w:rPr>
          <w:rtl w:val="true"/>
        </w:rPr>
        <w:t>ודרך</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הלחימה</w:t>
      </w:r>
      <w:r>
        <w:rPr>
          <w:rFonts w:eastAsia="Arial TUR;Arial" w:cs="Arial TUR;Arial"/>
          <w:rtl w:val="true"/>
        </w:rPr>
        <w:t xml:space="preserve"> </w:t>
      </w:r>
      <w:r>
        <w:rPr>
          <w:rtl w:val="true"/>
        </w:rPr>
        <w:t>המדוברים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שיזם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הפגישות</w:t>
      </w:r>
      <w:r>
        <w:rPr>
          <w:rFonts w:eastAsia="Arial TUR;Arial" w:cs="Arial TUR;Arial"/>
          <w:rtl w:val="true"/>
        </w:rPr>
        <w:t xml:space="preserve"> </w:t>
      </w:r>
      <w:r>
        <w:rPr>
          <w:rtl w:val="true"/>
        </w:rPr>
        <w:t>לרכישות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באישומים</w:t>
      </w:r>
      <w:r>
        <w:rPr>
          <w:rFonts w:eastAsia="Arial TUR;Arial" w:cs="Arial TUR;Arial"/>
          <w:rtl w:val="true"/>
        </w:rPr>
        <w:t xml:space="preserve"> </w:t>
      </w:r>
      <w:r>
        <w:rPr>
          <w:rtl w:val="true"/>
        </w:rPr>
        <w:t>השני</w:t>
      </w:r>
      <w:r>
        <w:rPr>
          <w:rtl w:val="true"/>
        </w:rPr>
        <w:t xml:space="preserve">, </w:t>
      </w:r>
      <w:r>
        <w:rPr>
          <w:rtl w:val="true"/>
        </w:rPr>
        <w:t>השלישי</w:t>
      </w:r>
      <w:r>
        <w:rPr>
          <w:rFonts w:eastAsia="Arial TUR;Arial" w:cs="Arial TUR;Arial"/>
          <w:rtl w:val="true"/>
        </w:rPr>
        <w:t xml:space="preserve"> </w:t>
      </w:r>
      <w:r>
        <w:rPr>
          <w:rtl w:val="true"/>
        </w:rPr>
        <w:t>והרביעי</w:t>
      </w:r>
      <w:r>
        <w:rPr>
          <w:rFonts w:eastAsia="Arial TUR;Arial" w:cs="Arial TUR;Arial"/>
          <w:rtl w:val="true"/>
        </w:rPr>
        <w:t xml:space="preserve"> </w:t>
      </w:r>
      <w:r>
        <w:rPr>
          <w:rtl w:val="true"/>
        </w:rPr>
        <w:t>ובקשתו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ירכוש</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עבורו</w:t>
      </w:r>
      <w:r>
        <w:rPr>
          <w:rFonts w:eastAsia="Arial TUR;Arial" w:cs="Arial TUR;Arial"/>
          <w:rtl w:val="true"/>
        </w:rPr>
        <w:t xml:space="preserve"> </w:t>
      </w:r>
      <w:r>
        <w:rPr>
          <w:rtl w:val="true"/>
        </w:rPr>
        <w:t>באה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שנודע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הפגישות</w:t>
      </w:r>
      <w:r>
        <w:rPr>
          <w:rFonts w:eastAsia="Arial TUR;Arial" w:cs="Arial TUR;Arial"/>
          <w:rtl w:val="true"/>
        </w:rPr>
        <w:t xml:space="preserve"> </w:t>
      </w:r>
      <w:r>
        <w:rPr>
          <w:rtl w:val="true"/>
        </w:rPr>
        <w:t>שנקבעו</w:t>
      </w:r>
      <w:r>
        <w:rPr>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הסחר</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הנפץ</w:t>
      </w:r>
      <w:r>
        <w:rPr>
          <w:rtl w:val="true"/>
        </w:rPr>
        <w:t xml:space="preserve">, </w:t>
      </w:r>
      <w:r>
        <w:rPr>
          <w:rtl w:val="true"/>
        </w:rPr>
        <w:t>שבאישום</w:t>
      </w:r>
      <w:r>
        <w:rPr>
          <w:rFonts w:eastAsia="Arial TUR;Arial" w:cs="Arial TUR;Arial"/>
          <w:rtl w:val="true"/>
        </w:rPr>
        <w:t xml:space="preserve"> </w:t>
      </w:r>
      <w:r>
        <w:rPr>
          <w:rtl w:val="true"/>
        </w:rPr>
        <w:t>החמישי</w:t>
      </w:r>
      <w:r>
        <w:rPr>
          <w:rtl w:val="true"/>
        </w:rPr>
        <w:t xml:space="preserve">, </w:t>
      </w:r>
      <w:r>
        <w:rPr>
          <w:rtl w:val="true"/>
        </w:rPr>
        <w:t>ציין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ברשותו</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נפץ</w:t>
      </w:r>
      <w:r>
        <w:rPr>
          <w:rtl w:val="true"/>
        </w:rPr>
        <w:t>.</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השישי</w:t>
      </w:r>
      <w:r>
        <w:rPr>
          <w:rtl w:val="true"/>
        </w:rPr>
        <w:t xml:space="preserve">, </w:t>
      </w:r>
      <w:r>
        <w:rPr>
          <w:rtl w:val="true"/>
        </w:rPr>
        <w:t>כפי</w:t>
      </w:r>
      <w:r>
        <w:rPr>
          <w:rFonts w:eastAsia="Arial TUR;Arial" w:cs="Arial TUR;Arial"/>
          <w:rtl w:val="true"/>
        </w:rPr>
        <w:t xml:space="preserve"> </w:t>
      </w:r>
      <w:r>
        <w:rPr>
          <w:rtl w:val="true"/>
        </w:rPr>
        <w:t>שנקבע</w:t>
      </w:r>
      <w:r>
        <w:rPr>
          <w:rtl w:val="true"/>
        </w:rPr>
        <w:t xml:space="preserve">, </w:t>
      </w:r>
      <w:r>
        <w:rPr>
          <w:rtl w:val="true"/>
        </w:rPr>
        <w:t>התוכנית</w:t>
      </w:r>
      <w:r>
        <w:rPr>
          <w:rFonts w:eastAsia="Arial TUR;Arial" w:cs="Arial TUR;Arial"/>
          <w:rtl w:val="true"/>
        </w:rPr>
        <w:t xml:space="preserve"> </w:t>
      </w:r>
      <w:r>
        <w:rPr>
          <w:rtl w:val="true"/>
        </w:rPr>
        <w:t>לייבוא</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הוצגה</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הדרגתי</w:t>
      </w:r>
      <w:r>
        <w:rPr>
          <w:rtl w:val="true"/>
        </w:rPr>
        <w:t xml:space="preserve">, </w:t>
      </w:r>
      <w:r>
        <w:rPr>
          <w:rtl w:val="true"/>
        </w:rPr>
        <w:t>לאחר</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מעורב</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וסמים</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הסתייג</w:t>
      </w:r>
      <w:r>
        <w:rPr>
          <w:rFonts w:eastAsia="Arial TUR;Arial" w:cs="Arial TUR;Arial"/>
          <w:rtl w:val="true"/>
        </w:rPr>
        <w:t xml:space="preserve"> </w:t>
      </w:r>
      <w:r>
        <w:rPr>
          <w:rtl w:val="true"/>
        </w:rPr>
        <w:t>ממנה</w:t>
      </w:r>
      <w:r>
        <w:rPr>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אותה</w:t>
      </w:r>
      <w:r>
        <w:rPr>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הצגת</w:t>
      </w:r>
      <w:r>
        <w:rPr>
          <w:rFonts w:eastAsia="Arial TUR;Arial" w:cs="Arial TUR;Arial"/>
          <w:rtl w:val="true"/>
        </w:rPr>
        <w:t xml:space="preserve"> </w:t>
      </w:r>
      <w:r>
        <w:rPr>
          <w:rtl w:val="true"/>
        </w:rPr>
        <w:t>התוכנית</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גילה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בייבוא</w:t>
      </w:r>
      <w:r>
        <w:rPr>
          <w:rFonts w:eastAsia="Arial TUR;Arial" w:cs="Arial TUR;Arial"/>
          <w:rtl w:val="true"/>
        </w:rPr>
        <w:t xml:space="preserve"> </w:t>
      </w:r>
      <w:r>
        <w:rPr>
          <w:rtl w:val="true"/>
        </w:rPr>
        <w:t>סמים</w:t>
      </w:r>
      <w:r>
        <w:rPr>
          <w:rtl w:val="true"/>
        </w:rPr>
        <w:t xml:space="preserve">, </w:t>
      </w:r>
      <w:r>
        <w:rPr>
          <w:rtl w:val="true"/>
        </w:rPr>
        <w:t>במהלך</w:t>
      </w:r>
      <w:r>
        <w:rPr>
          <w:rFonts w:eastAsia="Arial TUR;Arial" w:cs="Arial TUR;Arial"/>
          <w:rtl w:val="true"/>
        </w:rPr>
        <w:t xml:space="preserve"> </w:t>
      </w:r>
      <w:r>
        <w:rPr>
          <w:rtl w:val="true"/>
        </w:rPr>
        <w:t>שיחתו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שממנו</w:t>
      </w:r>
      <w:r>
        <w:rPr>
          <w:rFonts w:eastAsia="Arial TUR;Arial" w:cs="Arial TUR;Arial"/>
          <w:rtl w:val="true"/>
        </w:rPr>
        <w:t xml:space="preserve"> </w:t>
      </w:r>
      <w:r>
        <w:rPr>
          <w:rtl w:val="true"/>
        </w:rPr>
        <w:t>רכש</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הרביעי</w:t>
      </w:r>
      <w:r>
        <w:rPr>
          <w:rtl w:val="true"/>
        </w:rPr>
        <w:t xml:space="preserve">. </w:t>
      </w:r>
      <w:r>
        <w:rPr>
          <w:rtl w:val="true"/>
        </w:rPr>
        <w:t>ולאחר</w:t>
      </w:r>
      <w:r>
        <w:rPr>
          <w:rFonts w:eastAsia="Arial TUR;Arial" w:cs="Arial TUR;Arial"/>
          <w:rtl w:val="true"/>
        </w:rPr>
        <w:t xml:space="preserve"> </w:t>
      </w:r>
      <w:r>
        <w:rPr>
          <w:rtl w:val="true"/>
        </w:rPr>
        <w:t>מכן</w:t>
      </w:r>
      <w:r>
        <w:rPr>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שהעלה</w:t>
      </w:r>
      <w:r>
        <w:rPr>
          <w:rFonts w:eastAsia="Arial TUR;Arial" w:cs="Arial TUR;Arial"/>
          <w:rtl w:val="true"/>
        </w:rPr>
        <w:t xml:space="preserve"> </w:t>
      </w:r>
      <w:r>
        <w:rPr>
          <w:rtl w:val="true"/>
        </w:rPr>
        <w:t>מיוזמתו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ההצעה</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בייבוא</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חבר</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שנמצא</w:t>
      </w:r>
      <w:r>
        <w:rPr>
          <w:rFonts w:eastAsia="Arial TUR;Arial" w:cs="Arial TUR;Arial"/>
          <w:rtl w:val="true"/>
        </w:rPr>
        <w:t xml:space="preserve"> </w:t>
      </w:r>
      <w:r>
        <w:rPr>
          <w:rtl w:val="true"/>
        </w:rPr>
        <w:t>בחו</w:t>
      </w:r>
      <w:r>
        <w:rPr>
          <w:rtl w:val="true"/>
        </w:rPr>
        <w:t>"</w:t>
      </w:r>
      <w:r>
        <w:rPr>
          <w:rtl w:val="true"/>
        </w:rPr>
        <w:t>ל</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ועל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שהתגבש</w:t>
      </w:r>
      <w:r>
        <w:rPr>
          <w:rtl w:val="true"/>
        </w:rPr>
        <w:t xml:space="preserve">, </w:t>
      </w:r>
      <w:r>
        <w:rPr>
          <w:rtl w:val="true"/>
        </w:rPr>
        <w:t>לא</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בהפעלת</w:t>
      </w:r>
      <w:r>
        <w:rPr>
          <w:rFonts w:eastAsia="Arial TUR;Arial" w:cs="Arial TUR;Arial"/>
          <w:rtl w:val="true"/>
        </w:rPr>
        <w:t xml:space="preserve"> </w:t>
      </w:r>
      <w:r>
        <w:rPr>
          <w:rtl w:val="true"/>
        </w:rPr>
        <w:t>הסוכנים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לתוכנית</w:t>
      </w:r>
      <w:r>
        <w:rPr>
          <w:rFonts w:eastAsia="Arial TUR;Arial" w:cs="Arial TUR;Arial"/>
          <w:rtl w:val="true"/>
        </w:rPr>
        <w:t xml:space="preserve"> </w:t>
      </w:r>
      <w:r>
        <w:rPr>
          <w:rtl w:val="true"/>
        </w:rPr>
        <w:t>ייבוא</w:t>
      </w:r>
      <w:r>
        <w:rPr>
          <w:rFonts w:eastAsia="Arial TUR;Arial" w:cs="Arial TUR;Arial"/>
          <w:rtl w:val="true"/>
        </w:rPr>
        <w:t xml:space="preserve"> </w:t>
      </w:r>
      <w:r>
        <w:rPr>
          <w:rtl w:val="true"/>
        </w:rPr>
        <w:t>הסמים</w:t>
      </w:r>
      <w:r>
        <w:rPr>
          <w:rtl w:val="true"/>
        </w:rPr>
        <w:t xml:space="preserve">. </w:t>
      </w:r>
      <w:r>
        <w:rPr>
          <w:rtl w:val="true"/>
        </w:rPr>
        <w:t>הגם</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להשתתף</w:t>
      </w:r>
      <w:r>
        <w:rPr>
          <w:rFonts w:eastAsia="Arial TUR;Arial" w:cs="Arial TUR;Arial"/>
          <w:rtl w:val="true"/>
        </w:rPr>
        <w:t xml:space="preserve"> </w:t>
      </w:r>
      <w:r>
        <w:rPr>
          <w:rtl w:val="true"/>
        </w:rPr>
        <w:t>פיזית</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ייבוא</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שתוכננה</w:t>
      </w:r>
      <w:r>
        <w:rPr>
          <w:rtl w:val="true"/>
        </w:rPr>
        <w:t xml:space="preserve">, </w:t>
      </w:r>
      <w:r>
        <w:rPr>
          <w:rtl w:val="true"/>
        </w:rPr>
        <w:t>הרי</w:t>
      </w:r>
      <w:r>
        <w:rPr>
          <w:rFonts w:eastAsia="Arial TUR;Arial" w:cs="Arial TUR;Arial"/>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המשמעותי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אשר</w:t>
      </w:r>
      <w:r>
        <w:rPr>
          <w:rFonts w:eastAsia="Arial TUR;Arial" w:cs="Arial TUR;Arial"/>
          <w:rtl w:val="true"/>
        </w:rPr>
        <w:t xml:space="preserve"> </w:t>
      </w:r>
      <w:r>
        <w:rPr>
          <w:rtl w:val="true"/>
        </w:rPr>
        <w:t>יצר</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בהולנד</w:t>
      </w:r>
      <w:r>
        <w:rPr>
          <w:rFonts w:eastAsia="Arial TUR;Arial" w:cs="Arial TUR;Arial"/>
          <w:rtl w:val="true"/>
        </w:rPr>
        <w:t xml:space="preserve"> </w:t>
      </w:r>
      <w:r>
        <w:rPr>
          <w:rtl w:val="true"/>
        </w:rPr>
        <w:t>מיוזמתו</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השתתף</w:t>
      </w:r>
      <w:r>
        <w:rPr>
          <w:rFonts w:eastAsia="Arial TUR;Arial" w:cs="Arial TUR;Arial"/>
          <w:rtl w:val="true"/>
        </w:rPr>
        <w:t xml:space="preserve"> </w:t>
      </w:r>
      <w:r>
        <w:rPr>
          <w:rtl w:val="true"/>
        </w:rPr>
        <w:t>טלפונית</w:t>
      </w:r>
      <w:r>
        <w:rPr>
          <w:rFonts w:eastAsia="Arial TUR;Arial" w:cs="Arial TUR;Arial"/>
          <w:rtl w:val="true"/>
        </w:rPr>
        <w:t xml:space="preserve"> </w:t>
      </w:r>
      <w:r>
        <w:rPr>
          <w:rtl w:val="true"/>
        </w:rPr>
        <w:t>בשיחה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יוסי</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הספק</w:t>
      </w:r>
      <w:r>
        <w:rPr>
          <w:rFonts w:eastAsia="Arial TUR;Arial" w:cs="Arial TUR;Arial"/>
          <w:rtl w:val="true"/>
        </w:rPr>
        <w:t xml:space="preserve"> </w:t>
      </w:r>
      <w:r>
        <w:rPr>
          <w:rtl w:val="true"/>
        </w:rPr>
        <w:t>בהולנד</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במימון</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העסקה</w:t>
      </w:r>
      <w:r>
        <w:rPr>
          <w:rtl w:val="true"/>
        </w:rPr>
        <w:t xml:space="preserve">, </w:t>
      </w:r>
      <w:r>
        <w:rPr>
          <w:rtl w:val="true"/>
        </w:rPr>
        <w:t>קשה</w:t>
      </w:r>
      <w:r>
        <w:rPr>
          <w:rFonts w:eastAsia="Arial TUR;Arial" w:cs="Arial TUR;Arial"/>
          <w:rtl w:val="true"/>
        </w:rPr>
        <w:t xml:space="preserve"> </w:t>
      </w:r>
      <w:r>
        <w:rPr>
          <w:rtl w:val="true"/>
        </w:rPr>
        <w:t>להלום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טענותיו</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הדחתו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רמת</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בעסקה</w:t>
      </w:r>
      <w:r>
        <w:rPr>
          <w:rFonts w:eastAsia="Arial TUR;Arial" w:cs="Arial TUR;Arial"/>
          <w:rtl w:val="true"/>
        </w:rPr>
        <w:t xml:space="preserve"> </w:t>
      </w:r>
      <w:r>
        <w:rPr>
          <w:rtl w:val="true"/>
        </w:rPr>
        <w:t>כמשתתף</w:t>
      </w:r>
      <w:r>
        <w:rPr>
          <w:rFonts w:eastAsia="Arial TUR;Arial" w:cs="Arial TUR;Arial"/>
          <w:rtl w:val="true"/>
        </w:rPr>
        <w:t xml:space="preserve"> </w:t>
      </w:r>
      <w:r>
        <w:rPr>
          <w:rtl w:val="true"/>
        </w:rPr>
        <w:t>פסיבי</w:t>
      </w:r>
      <w:r>
        <w:rPr>
          <w:rFonts w:eastAsia="Arial TUR;Arial" w:cs="Arial TUR;Arial"/>
          <w:rtl w:val="true"/>
        </w:rPr>
        <w:t xml:space="preserve"> </w:t>
      </w:r>
      <w:r>
        <w:rPr>
          <w:rtl w:val="true"/>
        </w:rPr>
        <w:t>בלבד</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באדם</w:t>
      </w:r>
      <w:r>
        <w:rPr>
          <w:rFonts w:eastAsia="Arial TUR;Arial" w:cs="Arial TUR;Arial"/>
          <w:rtl w:val="true"/>
        </w:rPr>
        <w:t xml:space="preserve"> </w:t>
      </w:r>
      <w:r>
        <w:rPr>
          <w:rtl w:val="true"/>
        </w:rPr>
        <w:t>תמים</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שהודח</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מבוצעות</w:t>
      </w:r>
      <w:r>
        <w:rPr>
          <w:rFonts w:eastAsia="Arial TUR;Arial" w:cs="Arial TUR;Arial"/>
          <w:rtl w:val="true"/>
        </w:rPr>
        <w:t xml:space="preserve"> </w:t>
      </w:r>
      <w:r>
        <w:rPr>
          <w:rtl w:val="true"/>
        </w:rPr>
        <w:t>אלמלא</w:t>
      </w:r>
      <w:r>
        <w:rPr>
          <w:rFonts w:eastAsia="Arial TUR;Arial" w:cs="Arial TUR;Arial"/>
          <w:rtl w:val="true"/>
        </w:rPr>
        <w:t xml:space="preserve"> </w:t>
      </w:r>
      <w:r>
        <w:rPr>
          <w:rtl w:val="true"/>
        </w:rPr>
        <w:t>ההדחה</w:t>
      </w:r>
      <w:r>
        <w:rPr>
          <w:rtl w:val="true"/>
        </w:rPr>
        <w:t xml:space="preserve">. </w:t>
      </w:r>
      <w:r>
        <w:rPr>
          <w:rtl w:val="true"/>
        </w:rPr>
        <w:t>המערער</w:t>
      </w:r>
      <w:r>
        <w:rPr>
          <w:rFonts w:eastAsia="Arial TUR;Arial" w:cs="Arial TUR;Arial"/>
          <w:rtl w:val="true"/>
        </w:rPr>
        <w:t xml:space="preserve"> </w:t>
      </w:r>
      <w:r>
        <w:rPr>
          <w:rtl w:val="true"/>
        </w:rPr>
        <w:t>היווה</w:t>
      </w:r>
      <w:r>
        <w:rPr>
          <w:rFonts w:eastAsia="Arial TUR;Arial" w:cs="Arial TUR;Arial"/>
          <w:rtl w:val="true"/>
        </w:rPr>
        <w:t xml:space="preserve"> </w:t>
      </w:r>
      <w:r>
        <w:rPr>
          <w:rtl w:val="true"/>
        </w:rPr>
        <w:t>ציר</w:t>
      </w:r>
      <w:r>
        <w:rPr>
          <w:rFonts w:eastAsia="Arial TUR;Arial" w:cs="Arial TUR;Arial"/>
          <w:rtl w:val="true"/>
        </w:rPr>
        <w:t xml:space="preserve"> </w:t>
      </w:r>
      <w:r>
        <w:rPr>
          <w:rtl w:val="true"/>
        </w:rPr>
        <w:t>מרכזי</w:t>
      </w:r>
      <w:r>
        <w:rPr>
          <w:rFonts w:eastAsia="Arial TUR;Arial" w:cs="Arial TUR;Arial"/>
          <w:rtl w:val="true"/>
        </w:rPr>
        <w:t xml:space="preserve"> </w:t>
      </w:r>
      <w:r>
        <w:rPr>
          <w:rtl w:val="true"/>
        </w:rPr>
        <w:t>בפעילות</w:t>
      </w:r>
      <w:r>
        <w:rPr>
          <w:rFonts w:eastAsia="Arial TUR;Arial" w:cs="Arial TUR;Arial"/>
          <w:rtl w:val="true"/>
        </w:rPr>
        <w:t xml:space="preserve"> </w:t>
      </w:r>
      <w:r>
        <w:rPr>
          <w:rtl w:val="true"/>
        </w:rPr>
        <w:t>העבריינית</w:t>
      </w:r>
      <w:r>
        <w:rPr>
          <w:rFonts w:eastAsia="Arial TUR;Arial" w:cs="Arial TUR;Arial"/>
          <w:rtl w:val="true"/>
        </w:rPr>
        <w:t xml:space="preserve"> </w:t>
      </w:r>
      <w:r>
        <w:rPr>
          <w:rtl w:val="true"/>
        </w:rPr>
        <w:t>ואלמלא</w:t>
      </w:r>
      <w:r>
        <w:rPr>
          <w:rFonts w:eastAsia="Arial TUR;Arial" w:cs="Arial TUR;Arial"/>
          <w:rtl w:val="true"/>
        </w:rPr>
        <w:t xml:space="preserve"> </w:t>
      </w:r>
      <w:r>
        <w:rPr>
          <w:rtl w:val="true"/>
        </w:rPr>
        <w:t>פעילותו</w:t>
      </w:r>
      <w:r>
        <w:rPr>
          <w:rFonts w:eastAsia="Arial TUR;Arial" w:cs="Arial TUR;Arial"/>
          <w:rtl w:val="true"/>
        </w:rPr>
        <w:t xml:space="preserve"> </w:t>
      </w:r>
      <w:r>
        <w:rPr>
          <w:rtl w:val="true"/>
        </w:rPr>
        <w:t>ותרומתו</w:t>
      </w:r>
      <w:r>
        <w:rPr>
          <w:rFonts w:eastAsia="Arial TUR;Arial" w:cs="Arial TUR;Arial"/>
          <w:rtl w:val="true"/>
        </w:rPr>
        <w:t xml:space="preserve"> </w:t>
      </w:r>
      <w:r>
        <w:rPr>
          <w:rtl w:val="true"/>
        </w:rPr>
        <w:t>האיכותית</w:t>
      </w:r>
      <w:r>
        <w:rPr>
          <w:rtl w:val="true"/>
        </w:rPr>
        <w:t xml:space="preserve">, </w:t>
      </w:r>
      <w:r>
        <w:rPr>
          <w:rtl w:val="true"/>
        </w:rPr>
        <w:t>ספק</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להוציא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תכנית</w:t>
      </w:r>
      <w:r>
        <w:rPr>
          <w:rFonts w:eastAsia="Arial TUR;Arial" w:cs="Arial TUR;Arial"/>
          <w:rtl w:val="true"/>
        </w:rPr>
        <w:t xml:space="preserve"> </w:t>
      </w:r>
      <w:r>
        <w:rPr>
          <w:rtl w:val="true"/>
        </w:rPr>
        <w:t>הייבוא</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הכח</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הפועל</w:t>
      </w:r>
      <w:r>
        <w:rPr>
          <w:rtl w:val="true"/>
        </w:rPr>
        <w:t>.</w:t>
      </w:r>
    </w:p>
    <w:p>
      <w:pPr>
        <w:pStyle w:val="Ruller41"/>
        <w:ind w:end="0"/>
        <w:jc w:val="both"/>
        <w:rPr>
          <w:rFonts w:eastAsia="Arial TUR;Arial" w:cs="Arial TUR;Arial"/>
        </w:rPr>
      </w:pPr>
      <w:r>
        <w:rPr>
          <w:rFonts w:eastAsia="Arial TUR;Arial" w:cs="Arial TUR;Arial"/>
          <w:rtl w:val="true"/>
        </w:rPr>
        <w:t xml:space="preserve"> </w:t>
      </w:r>
    </w:p>
    <w:p>
      <w:pPr>
        <w:pStyle w:val="Ruller42"/>
        <w:ind w:end="0"/>
        <w:jc w:val="both"/>
        <w:rPr/>
      </w:pPr>
      <w:r>
        <w:rPr>
          <w:rtl w:val="true"/>
        </w:rPr>
        <w:tab/>
      </w:r>
      <w:r>
        <w:rPr>
          <w:rtl w:val="true"/>
        </w:rPr>
        <w:t>כפי שצוין</w:t>
      </w:r>
      <w:r>
        <w:rPr>
          <w:rtl w:val="true"/>
        </w:rPr>
        <w:t xml:space="preserve">, </w:t>
      </w:r>
      <w:r>
        <w:rPr>
          <w:rtl w:val="true"/>
        </w:rPr>
        <w:t>בית המשפט קמא מצא פגם בהתנהלות המשטרה ביחס לאישום השישי</w:t>
      </w:r>
      <w:r>
        <w:rPr>
          <w:rtl w:val="true"/>
        </w:rPr>
        <w:t xml:space="preserve">, </w:t>
      </w:r>
      <w:r>
        <w:rPr>
          <w:rtl w:val="true"/>
        </w:rPr>
        <w:t>בציינו כי היא אפשרה למערער ליטול חלק בתוכנית מפתה תוך שהוא ממשיך בשגרת חייו בעוד השוטרים הם שרוכשים את הסם ומייבאים אותו לישראל</w:t>
      </w:r>
      <w:r>
        <w:rPr>
          <w:rtl w:val="true"/>
        </w:rPr>
        <w:t xml:space="preserve">, </w:t>
      </w:r>
      <w:r>
        <w:rPr>
          <w:rtl w:val="true"/>
        </w:rPr>
        <w:t>והכל תוך נקיטת אמצעים חריגים כמו שחרור שמעון ממאסרו</w:t>
      </w:r>
      <w:r>
        <w:rPr>
          <w:rtl w:val="true"/>
        </w:rPr>
        <w:t xml:space="preserve">, </w:t>
      </w:r>
      <w:r>
        <w:rPr>
          <w:rtl w:val="true"/>
        </w:rPr>
        <w:t>תשלום כספים לשמעון והכנסתו לתוכנית להגנת עדים</w:t>
      </w:r>
      <w:r>
        <w:rPr>
          <w:rtl w:val="true"/>
        </w:rPr>
        <w:t xml:space="preserve">. </w:t>
      </w:r>
      <w:r>
        <w:rPr>
          <w:rtl w:val="true"/>
        </w:rPr>
        <w:t>למרות זאת</w:t>
      </w:r>
      <w:r>
        <w:rPr>
          <w:rtl w:val="true"/>
        </w:rPr>
        <w:t xml:space="preserve">, </w:t>
      </w:r>
      <w:r>
        <w:rPr>
          <w:rtl w:val="true"/>
        </w:rPr>
        <w:t>לא מצא בית המשפט כי הדבר עולה כדי התנהגות שערורייתית</w:t>
      </w:r>
      <w:r>
        <w:rPr>
          <w:rtl w:val="true"/>
        </w:rPr>
        <w:t xml:space="preserve">, </w:t>
      </w:r>
      <w:r>
        <w:rPr>
          <w:rtl w:val="true"/>
        </w:rPr>
        <w:t>המצדיקה את ביטול האישום ואת זיכוי המערער</w:t>
      </w:r>
      <w:r>
        <w:rPr>
          <w:rtl w:val="true"/>
        </w:rPr>
        <w:t xml:space="preserve">, </w:t>
      </w:r>
      <w:r>
        <w:rPr>
          <w:rtl w:val="true"/>
        </w:rPr>
        <w:t>אלא שיש בכך להביא להקלה בעונשו</w:t>
      </w:r>
      <w:r>
        <w:rPr>
          <w:rtl w:val="true"/>
        </w:rPr>
        <w:t xml:space="preserve">. </w:t>
      </w:r>
      <w:r>
        <w:rPr>
          <w:rtl w:val="true"/>
        </w:rPr>
        <w:t>אכן</w:t>
      </w:r>
      <w:r>
        <w:rPr>
          <w:rtl w:val="true"/>
        </w:rPr>
        <w:t xml:space="preserve">, </w:t>
      </w:r>
      <w:r>
        <w:rPr>
          <w:rtl w:val="true"/>
        </w:rPr>
        <w:t>וכפי שציין בית משפט קמא</w:t>
      </w:r>
      <w:r>
        <w:rPr>
          <w:rtl w:val="true"/>
        </w:rPr>
        <w:t xml:space="preserve">, </w:t>
      </w:r>
      <w:r>
        <w:rPr>
          <w:rtl w:val="true"/>
        </w:rPr>
        <w:t xml:space="preserve">הדחה לביצוע עסקת סמים </w:t>
      </w:r>
      <w:r>
        <w:rPr>
          <w:rtl w:val="true"/>
        </w:rPr>
        <w:t>–</w:t>
      </w:r>
      <w:r>
        <w:rPr>
          <w:rtl w:val="true"/>
        </w:rPr>
        <w:t xml:space="preserve"> אף אם בוצעה </w:t>
      </w:r>
      <w:r>
        <w:rPr>
          <w:rtl w:val="true"/>
        </w:rPr>
        <w:t>–</w:t>
      </w:r>
      <w:r>
        <w:rPr>
          <w:rtl w:val="true"/>
        </w:rPr>
        <w:t xml:space="preserve"> הינה עילה להפחתה בעונש</w:t>
      </w:r>
      <w:r>
        <w:rPr>
          <w:rtl w:val="true"/>
        </w:rPr>
        <w:t xml:space="preserve">, </w:t>
      </w:r>
      <w:r>
        <w:rPr>
          <w:rtl w:val="true"/>
        </w:rPr>
        <w:t>אך לא לזיכוי</w:t>
      </w:r>
      <w:r>
        <w:rPr>
          <w:rtl w:val="true"/>
        </w:rPr>
        <w:t xml:space="preserve">, </w:t>
      </w:r>
      <w:r>
        <w:rPr>
          <w:rtl w:val="true"/>
        </w:rPr>
        <w:t xml:space="preserve">גם בנסיבות קיצוניות יותר של הדחה </w:t>
      </w:r>
      <w:r>
        <w:rPr>
          <w:rtl w:val="true"/>
        </w:rPr>
        <w:t>(</w:t>
      </w:r>
      <w:r>
        <w:rPr>
          <w:rtl w:val="true"/>
        </w:rPr>
        <w:t>ראו והשוו</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360/80</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אפנג</w:t>
      </w:r>
      <w:r>
        <w:rPr>
          <w:rFonts w:cs="Miriam" w:ascii="Century" w:hAnsi="Century"/>
          <w:b/>
          <w:spacing w:val="0"/>
          <w:sz w:val="22"/>
          <w:szCs w:val="24"/>
          <w:rtl w:val="true"/>
        </w:rPr>
        <w:t>'</w:t>
      </w:r>
      <w:r>
        <w:rPr>
          <w:rFonts w:ascii="Century" w:hAnsi="Century" w:cs="Miriam"/>
          <w:b/>
          <w:b/>
          <w:spacing w:val="0"/>
          <w:sz w:val="22"/>
          <w:sz w:val="22"/>
          <w:szCs w:val="24"/>
          <w:rtl w:val="true"/>
        </w:rPr>
        <w:t>ר</w:t>
      </w:r>
      <w:r>
        <w:rPr>
          <w:rtl w:val="true"/>
        </w:rPr>
        <w:t xml:space="preserve">, </w:t>
      </w:r>
      <w:r>
        <w:rPr>
          <w:rtl w:val="true"/>
        </w:rPr>
        <w:t>פ</w:t>
      </w:r>
      <w:r>
        <w:rPr>
          <w:rtl w:val="true"/>
        </w:rPr>
        <w:t>"</w:t>
      </w:r>
      <w:r>
        <w:rPr>
          <w:rtl w:val="true"/>
        </w:rPr>
        <w:t>ד לה</w:t>
      </w:r>
      <w:r>
        <w:rPr>
          <w:rtl w:val="true"/>
        </w:rPr>
        <w:t>(</w:t>
      </w:r>
      <w:r>
        <w:rPr/>
        <w:t>1</w:t>
      </w:r>
      <w:r>
        <w:rPr>
          <w:rtl w:val="true"/>
        </w:rPr>
        <w:t xml:space="preserve">) </w:t>
      </w:r>
      <w:r>
        <w:rPr/>
        <w:t>228</w:t>
      </w:r>
      <w:r>
        <w:rPr>
          <w:rtl w:val="true"/>
        </w:rPr>
        <w:t xml:space="preserve"> (</w:t>
      </w:r>
      <w:r>
        <w:rPr/>
        <w:t>1980</w:t>
      </w:r>
      <w:r>
        <w:rPr>
          <w:rtl w:val="true"/>
        </w:rPr>
        <w:t xml:space="preserve">)). </w:t>
      </w:r>
      <w:r>
        <w:rPr>
          <w:rtl w:val="true"/>
        </w:rPr>
        <w:t xml:space="preserve">דוקטרינת </w:t>
      </w:r>
      <w:r>
        <w:rPr>
          <w:rtl w:val="true"/>
        </w:rPr>
        <w:t>"</w:t>
      </w:r>
      <w:r>
        <w:rPr>
          <w:rtl w:val="true"/>
        </w:rPr>
        <w:t>פח יקוש</w:t>
      </w:r>
      <w:r>
        <w:rPr>
          <w:rtl w:val="true"/>
        </w:rPr>
        <w:t xml:space="preserve">" </w:t>
      </w:r>
      <w:r>
        <w:rPr>
          <w:rtl w:val="true"/>
        </w:rPr>
        <w:t>לא אומצה במשפט הישראלי</w:t>
      </w:r>
      <w:r>
        <w:rPr>
          <w:rtl w:val="true"/>
        </w:rPr>
        <w:t xml:space="preserve">, </w:t>
      </w:r>
      <w:r>
        <w:rPr>
          <w:rtl w:val="true"/>
        </w:rPr>
        <w:t>ואין בהדחה או בשידול למעשה עברייני כדי לפטור עבריין מאחריות פלילית</w:t>
      </w:r>
      <w:r>
        <w:rPr>
          <w:rtl w:val="true"/>
        </w:rPr>
        <w:t xml:space="preserve">. </w:t>
      </w:r>
      <w:r>
        <w:rPr>
          <w:rtl w:val="true"/>
        </w:rPr>
        <w:t>הדברים הודגשו בפסיקת בית משפט זה אף ביחס לפעילותו של אותו הסוכן ממש</w:t>
      </w:r>
      <w:r>
        <w:rPr>
          <w:rtl w:val="true"/>
        </w:rPr>
        <w:t xml:space="preserve">, </w:t>
      </w:r>
      <w:r>
        <w:rPr>
          <w:rtl w:val="true"/>
        </w:rPr>
        <w:t>שמעון</w:t>
      </w:r>
      <w:r>
        <w:rPr>
          <w:rtl w:val="true"/>
        </w:rPr>
        <w:t xml:space="preserve">, </w:t>
      </w:r>
      <w:r>
        <w:rPr>
          <w:rtl w:val="true"/>
        </w:rPr>
        <w:t xml:space="preserve">בערעור בעניינו של אחר </w:t>
      </w:r>
      <w:r>
        <w:rPr>
          <w:rtl w:val="true"/>
        </w:rPr>
        <w:t>(</w:t>
      </w:r>
      <w:r>
        <w:rPr>
          <w:rtl w:val="true"/>
        </w:rPr>
        <w:t xml:space="preserve">עניין </w:t>
      </w:r>
      <w:r>
        <w:rPr>
          <w:rFonts w:ascii="Century" w:hAnsi="Century" w:cs="Miriam"/>
          <w:b/>
          <w:b/>
          <w:spacing w:val="0"/>
          <w:sz w:val="22"/>
          <w:sz w:val="22"/>
          <w:szCs w:val="24"/>
          <w:rtl w:val="true"/>
        </w:rPr>
        <w:t>זוננישוילי</w:t>
      </w:r>
      <w:r>
        <w:rPr>
          <w:rtl w:val="true"/>
        </w:rPr>
        <w:t xml:space="preserve">, </w:t>
      </w:r>
      <w:r>
        <w:rPr>
          <w:rtl w:val="true"/>
        </w:rPr>
        <w:t>פסקה ח</w:t>
      </w:r>
      <w:r>
        <w:rPr>
          <w:rtl w:val="true"/>
        </w:rPr>
        <w:t xml:space="preserve">' </w:t>
      </w:r>
      <w:r>
        <w:rPr>
          <w:rtl w:val="true"/>
        </w:rPr>
        <w:t xml:space="preserve">לפסק דינו של המשנה לנשיאה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tl w:val="true"/>
        </w:rPr>
        <w:t xml:space="preserve">). </w:t>
      </w:r>
    </w:p>
    <w:p>
      <w:pPr>
        <w:pStyle w:val="Ruller42"/>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לטעמי</w:t>
      </w:r>
      <w:r>
        <w:rPr>
          <w:rtl w:val="true"/>
        </w:rPr>
        <w:t xml:space="preserve">, </w:t>
      </w:r>
      <w:r>
        <w:rPr>
          <w:rtl w:val="true"/>
        </w:rPr>
        <w:t>לא נפל כל פסול בהתנהלות המשטרה במקרה זה</w:t>
      </w:r>
      <w:r>
        <w:rPr>
          <w:rtl w:val="true"/>
        </w:rPr>
        <w:t xml:space="preserve">. </w:t>
      </w:r>
      <w:r>
        <w:rPr>
          <w:rtl w:val="true"/>
        </w:rPr>
        <w:t>אמנם</w:t>
      </w:r>
      <w:r>
        <w:rPr>
          <w:rtl w:val="true"/>
        </w:rPr>
        <w:t xml:space="preserve">, </w:t>
      </w:r>
      <w:r>
        <w:rPr>
          <w:rtl w:val="true"/>
        </w:rPr>
        <w:t>התוכנית שנהגתה ובוצעה הצריכה תחכום</w:t>
      </w:r>
      <w:r>
        <w:rPr>
          <w:rtl w:val="true"/>
        </w:rPr>
        <w:t xml:space="preserve">, </w:t>
      </w:r>
      <w:r>
        <w:rPr>
          <w:rtl w:val="true"/>
        </w:rPr>
        <w:t>הקצאת משאבים ונקיטה באמצעים חריגים</w:t>
      </w:r>
      <w:r>
        <w:rPr>
          <w:rtl w:val="true"/>
        </w:rPr>
        <w:t xml:space="preserve">, </w:t>
      </w:r>
      <w:r>
        <w:rPr>
          <w:rtl w:val="true"/>
        </w:rPr>
        <w:t>ויצרה מראית עין של תשתית שיש בה פיתוי למערער בהעמידה בפניו אפשרות להשתמש בה בקלות</w:t>
      </w:r>
      <w:r>
        <w:rPr>
          <w:rtl w:val="true"/>
        </w:rPr>
        <w:t xml:space="preserve">. </w:t>
      </w:r>
      <w:r>
        <w:rPr>
          <w:rtl w:val="true"/>
        </w:rPr>
        <w:t>אולם</w:t>
      </w:r>
      <w:r>
        <w:rPr>
          <w:rtl w:val="true"/>
        </w:rPr>
        <w:t xml:space="preserve">, </w:t>
      </w:r>
      <w:r>
        <w:rPr>
          <w:rtl w:val="true"/>
        </w:rPr>
        <w:t>בשים לב לנסיבות המקרה</w:t>
      </w:r>
      <w:r>
        <w:rPr>
          <w:rtl w:val="true"/>
        </w:rPr>
        <w:t xml:space="preserve">, </w:t>
      </w:r>
      <w:r>
        <w:rPr>
          <w:rtl w:val="true"/>
        </w:rPr>
        <w:t>שבהן חלקו של המערער לא התמצה אך בתשלום עבור ייבוא הסמים</w:t>
      </w:r>
      <w:r>
        <w:rPr>
          <w:rtl w:val="true"/>
        </w:rPr>
        <w:t xml:space="preserve">, </w:t>
      </w:r>
      <w:r>
        <w:rPr>
          <w:rtl w:val="true"/>
        </w:rPr>
        <w:t>אלא ביצירת קשר עם ספק סמים באירופה</w:t>
      </w:r>
      <w:r>
        <w:rPr>
          <w:rtl w:val="true"/>
        </w:rPr>
        <w:t xml:space="preserve">, </w:t>
      </w:r>
      <w:r>
        <w:rPr>
          <w:rtl w:val="true"/>
        </w:rPr>
        <w:t>שהוא עצמו נקב בפרטיו</w:t>
      </w:r>
      <w:r>
        <w:rPr>
          <w:rtl w:val="true"/>
        </w:rPr>
        <w:t xml:space="preserve">, </w:t>
      </w:r>
      <w:r>
        <w:rPr>
          <w:rtl w:val="true"/>
        </w:rPr>
        <w:t>ואפשר את הקשר עימו</w:t>
      </w:r>
      <w:r>
        <w:rPr>
          <w:rtl w:val="true"/>
        </w:rPr>
        <w:t xml:space="preserve">, </w:t>
      </w:r>
      <w:r>
        <w:rPr>
          <w:rtl w:val="true"/>
        </w:rPr>
        <w:t>לא היתה כאן תוכנית שכל אדם יכול היה להירתם לה</w:t>
      </w:r>
      <w:r>
        <w:rPr>
          <w:rtl w:val="true"/>
        </w:rPr>
        <w:t xml:space="preserve">. </w:t>
      </w:r>
      <w:r>
        <w:rPr>
          <w:rtl w:val="true"/>
        </w:rPr>
        <w:t>למעשה</w:t>
      </w:r>
      <w:r>
        <w:rPr>
          <w:rtl w:val="true"/>
        </w:rPr>
        <w:t xml:space="preserve">, </w:t>
      </w:r>
      <w:r>
        <w:rPr>
          <w:rtl w:val="true"/>
        </w:rPr>
        <w:t>אדם תם לב מן השורה לא רק שלא היה נעתר להצעה</w:t>
      </w:r>
      <w:r>
        <w:rPr>
          <w:rtl w:val="true"/>
        </w:rPr>
        <w:t xml:space="preserve">, </w:t>
      </w:r>
      <w:r>
        <w:rPr>
          <w:rtl w:val="true"/>
        </w:rPr>
        <w:t>אלא גם לא יכול היה להיעתר להצעה אף אם היה מעוניין בכך</w:t>
      </w:r>
      <w:r>
        <w:rPr>
          <w:rtl w:val="true"/>
        </w:rPr>
        <w:t xml:space="preserve">, </w:t>
      </w:r>
      <w:r>
        <w:rPr>
          <w:rtl w:val="true"/>
        </w:rPr>
        <w:t>בהיעדר גישה לספק סמים באירופה</w:t>
      </w:r>
      <w:r>
        <w:rPr>
          <w:rtl w:val="true"/>
        </w:rPr>
        <w:t xml:space="preserve">. </w:t>
      </w:r>
      <w:r>
        <w:rPr>
          <w:rtl w:val="true"/>
        </w:rPr>
        <w:t>מאחר שהמערער הוא שציין את היכרותו עם ספק הסמים בהולנד</w:t>
      </w:r>
      <w:r>
        <w:rPr>
          <w:rtl w:val="true"/>
        </w:rPr>
        <w:t xml:space="preserve">, </w:t>
      </w:r>
      <w:r>
        <w:rPr>
          <w:rtl w:val="true"/>
        </w:rPr>
        <w:t>אפשר את יצירת הקשר עמו ואף השתתף טלפונית בשיחה בין יוסי לבין הספק בהולנד</w:t>
      </w:r>
      <w:r>
        <w:rPr>
          <w:rtl w:val="true"/>
        </w:rPr>
        <w:t xml:space="preserve">, </w:t>
      </w:r>
      <w:r>
        <w:rPr>
          <w:rtl w:val="true"/>
        </w:rPr>
        <w:t>קשה להלום את טענותיו בעניין הדחתו או רמת מעורבותו בעסקה</w:t>
      </w:r>
      <w:r>
        <w:rPr>
          <w:rtl w:val="true"/>
        </w:rPr>
        <w:t xml:space="preserve">. </w:t>
      </w:r>
      <w:r>
        <w:rPr>
          <w:rtl w:val="true"/>
        </w:rPr>
        <w:t>הדעת נותנת כי המאבק בעבירות מסוג זה</w:t>
      </w:r>
      <w:r>
        <w:rPr>
          <w:rtl w:val="true"/>
        </w:rPr>
        <w:t xml:space="preserve">, </w:t>
      </w:r>
      <w:r>
        <w:rPr>
          <w:rtl w:val="true"/>
        </w:rPr>
        <w:t xml:space="preserve">בייחוד כשהוא מופנה כלפי החוליות </w:t>
      </w:r>
      <w:r>
        <w:rPr>
          <w:rtl w:val="true"/>
        </w:rPr>
        <w:t>"</w:t>
      </w:r>
      <w:r>
        <w:rPr>
          <w:rtl w:val="true"/>
        </w:rPr>
        <w:t>החזקות</w:t>
      </w:r>
      <w:r>
        <w:rPr>
          <w:rtl w:val="true"/>
        </w:rPr>
        <w:t xml:space="preserve">" </w:t>
      </w:r>
      <w:r>
        <w:rPr>
          <w:rtl w:val="true"/>
        </w:rPr>
        <w:t>בשרשרת</w:t>
      </w:r>
      <w:r>
        <w:rPr>
          <w:rtl w:val="true"/>
        </w:rPr>
        <w:t xml:space="preserve">, </w:t>
      </w:r>
      <w:r>
        <w:rPr>
          <w:rtl w:val="true"/>
        </w:rPr>
        <w:t>היינו אותם עבריינים שאינם נדרשים ללכלך את ידיהם והם מושכים בחוטים מאחורי הקלעים של התכנית העבריינית ומעבירים כספים בסכומים גבוהים המאפשרים את הנעת גלגל העבירה מבלי שהם נדרשים לצאת ממקומם</w:t>
      </w:r>
      <w:r>
        <w:rPr>
          <w:rtl w:val="true"/>
        </w:rPr>
        <w:t xml:space="preserve">, </w:t>
      </w:r>
      <w:r>
        <w:rPr>
          <w:rtl w:val="true"/>
        </w:rPr>
        <w:t>מצריך שימוש בתוכניות מסוג זה כדי לקדם את הרעה החולה של ייבוא הסמים</w:t>
      </w:r>
      <w:r>
        <w:rPr>
          <w:rtl w:val="true"/>
        </w:rPr>
        <w:t xml:space="preserve">, </w:t>
      </w:r>
      <w:r>
        <w:rPr>
          <w:rtl w:val="true"/>
        </w:rPr>
        <w:t>עבירה שאינה נדירה כל ועיקר</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סיכומם של דברים</w:t>
      </w:r>
      <w:r>
        <w:rPr>
          <w:rtl w:val="true"/>
        </w:rPr>
        <w:t xml:space="preserve">, </w:t>
      </w:r>
      <w:r>
        <w:rPr>
          <w:rtl w:val="true"/>
        </w:rPr>
        <w:t>בענייננו</w:t>
      </w:r>
      <w:r>
        <w:rPr>
          <w:rtl w:val="true"/>
        </w:rPr>
        <w:t xml:space="preserve">, </w:t>
      </w:r>
      <w:r>
        <w:rPr>
          <w:rtl w:val="true"/>
        </w:rPr>
        <w:t>לא ניתן לומר כי הסוכן הופעל בהיעדר מידע אמין אשר החשיד את יעד ההפעלה במעורבות בעבירות מהסוג שהיווה נושא לחקירה ואף אין אפשרות לראות במסכת העובדתית המתוארת בהכרעת הדין</w:t>
      </w:r>
      <w:r>
        <w:rPr>
          <w:rtl w:val="true"/>
        </w:rPr>
        <w:t xml:space="preserve">, </w:t>
      </w:r>
      <w:r>
        <w:rPr>
          <w:rtl w:val="true"/>
        </w:rPr>
        <w:t>ככזו שהדיחה אדם תמים וישר דרך לביצוע עבירות שאלמלא ההדחה לא היו מבוצעות</w:t>
      </w:r>
      <w:r>
        <w:rPr>
          <w:rtl w:val="true"/>
        </w:rPr>
        <w:t xml:space="preserve">. </w:t>
      </w:r>
      <w:r>
        <w:rPr>
          <w:rtl w:val="true"/>
        </w:rPr>
        <w:t>ולפיכך</w:t>
      </w:r>
      <w:r>
        <w:rPr>
          <w:rtl w:val="true"/>
        </w:rPr>
        <w:t xml:space="preserve">, </w:t>
      </w:r>
      <w:r>
        <w:rPr>
          <w:rtl w:val="true"/>
        </w:rPr>
        <w:t>יש לדחות את הערעור על הכרעת הדין</w:t>
      </w:r>
      <w:r>
        <w:rPr>
          <w:rtl w:val="true"/>
        </w:rPr>
        <w:t xml:space="preserve">. </w:t>
      </w:r>
    </w:p>
    <w:p>
      <w:pPr>
        <w:pStyle w:val="Ruller41"/>
        <w:ind w:end="0"/>
        <w:jc w:val="both"/>
        <w:rPr/>
      </w:pPr>
      <w:r>
        <w:rPr>
          <w:rtl w:val="true"/>
        </w:rPr>
      </w:r>
    </w:p>
    <w:p>
      <w:pPr>
        <w:pStyle w:val="Ruller42"/>
        <w:ind w:end="0"/>
        <w:jc w:val="both"/>
        <w:rPr/>
      </w:pPr>
      <w:r>
        <w:rPr>
          <w:rtl w:val="true"/>
        </w:rPr>
        <w:tab/>
      </w:r>
      <w:r>
        <w:rPr>
          <w:rtl w:val="true"/>
        </w:rPr>
        <w:t>יצוין</w:t>
      </w:r>
      <w:r>
        <w:rPr>
          <w:rtl w:val="true"/>
        </w:rPr>
        <w:t xml:space="preserve">, </w:t>
      </w:r>
      <w:r>
        <w:rPr>
          <w:rtl w:val="true"/>
        </w:rPr>
        <w:t>כי אף ניסיון המערער להיבנות מהערת אגב של חברתי</w:t>
      </w:r>
      <w:r>
        <w:rPr>
          <w:rtl w:val="true"/>
        </w:rPr>
        <w:t xml:space="preserve">, </w:t>
      </w:r>
      <w:r>
        <w:rPr>
          <w:rtl w:val="true"/>
        </w:rPr>
        <w:t xml:space="preserve">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בעניין </w:t>
      </w:r>
      <w:r>
        <w:rPr>
          <w:rFonts w:ascii="Century" w:hAnsi="Century" w:cs="Miriam"/>
          <w:b/>
          <w:b/>
          <w:spacing w:val="0"/>
          <w:sz w:val="22"/>
          <w:sz w:val="22"/>
          <w:szCs w:val="24"/>
          <w:rtl w:val="true"/>
        </w:rPr>
        <w:t>זוננשוילי</w:t>
      </w:r>
      <w:r>
        <w:rPr>
          <w:rtl w:val="true"/>
        </w:rPr>
        <w:t xml:space="preserve">, </w:t>
      </w:r>
      <w:r>
        <w:rPr>
          <w:rtl w:val="true"/>
        </w:rPr>
        <w:t>אין בו ממש</w:t>
      </w:r>
      <w:r>
        <w:rPr>
          <w:rtl w:val="true"/>
        </w:rPr>
        <w:t xml:space="preserve">. </w:t>
      </w:r>
      <w:r>
        <w:rPr>
          <w:rtl w:val="true"/>
        </w:rPr>
        <w:t>אף אם קיים פתח לביטול כתב אישום במקרים קיצוניים וחמורים ביותר של אי הגינות בהתנהלות הרשויות</w:t>
      </w:r>
      <w:r>
        <w:rPr>
          <w:rtl w:val="true"/>
        </w:rPr>
        <w:t xml:space="preserve">, </w:t>
      </w:r>
      <w:r>
        <w:rPr>
          <w:rtl w:val="true"/>
        </w:rPr>
        <w:t>הרי שממצאי העובדה בבית משפט קמא מבהירים כי עניינו של המערער רחוק מלהיכנס בגדרם של מקרים אלה</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יוער</w:t>
      </w:r>
      <w:r>
        <w:rPr>
          <w:rtl w:val="true"/>
        </w:rPr>
        <w:t xml:space="preserve">, </w:t>
      </w:r>
      <w:r>
        <w:rPr>
          <w:rtl w:val="true"/>
        </w:rPr>
        <w:t>כי אף באשר ליתר טענותיו של המערער על הכרעת דינו</w:t>
      </w:r>
      <w:r>
        <w:rPr>
          <w:rtl w:val="true"/>
        </w:rPr>
        <w:t xml:space="preserve">, </w:t>
      </w:r>
      <w:r>
        <w:rPr>
          <w:rtl w:val="true"/>
        </w:rPr>
        <w:t>לא מצאתי כל עילה להתערבות</w:t>
      </w:r>
      <w:r>
        <w:rPr>
          <w:rtl w:val="true"/>
        </w:rPr>
        <w:t xml:space="preserve">. </w:t>
      </w:r>
      <w:r>
        <w:rPr>
          <w:rtl w:val="true"/>
        </w:rPr>
        <w:t>כפי שהדגישה המשיבה בתשובתה</w:t>
      </w:r>
      <w:r>
        <w:rPr>
          <w:rtl w:val="true"/>
        </w:rPr>
        <w:t xml:space="preserve">, </w:t>
      </w:r>
      <w:r>
        <w:rPr>
          <w:rtl w:val="true"/>
        </w:rPr>
        <w:t xml:space="preserve">הטענות השונות שמעלה המערער ביחס להרשעתו באישומים </w:t>
      </w:r>
      <w:r>
        <w:rPr/>
        <w:t>5-1</w:t>
      </w:r>
      <w:r>
        <w:rPr>
          <w:rtl w:val="true"/>
        </w:rPr>
        <w:t xml:space="preserve"> </w:t>
      </w:r>
      <w:r>
        <w:rPr>
          <w:rtl w:val="true"/>
        </w:rPr>
        <w:t>ו</w:t>
      </w:r>
      <w:r>
        <w:rPr>
          <w:rtl w:val="true"/>
        </w:rPr>
        <w:t>-</w:t>
      </w:r>
      <w:r>
        <w:rPr/>
        <w:t>7</w:t>
      </w:r>
      <w:r>
        <w:rPr>
          <w:rtl w:val="true"/>
        </w:rPr>
        <w:t xml:space="preserve"> </w:t>
      </w:r>
      <w:r>
        <w:rPr>
          <w:rtl w:val="true"/>
        </w:rPr>
        <w:t>הינן טענות כנגד קביעות שבעובדה או כנגד קביעות נורמטיביות שאין מקום להתערב בהן</w:t>
      </w:r>
      <w:r>
        <w:rPr>
          <w:rtl w:val="true"/>
        </w:rPr>
        <w:t xml:space="preserve">. </w:t>
      </w:r>
      <w:r>
        <w:rPr>
          <w:rtl w:val="true"/>
        </w:rPr>
        <w:t>כך הטענה כי לא היה מקום להרשיעו באישום הראשון משום שהנפצים היו מעוקרים</w:t>
      </w:r>
      <w:r>
        <w:rPr>
          <w:rtl w:val="true"/>
        </w:rPr>
        <w:t xml:space="preserve">; </w:t>
      </w:r>
      <w:r>
        <w:rPr>
          <w:rtl w:val="true"/>
        </w:rPr>
        <w:t>כך הטענה כי לא השתכללה עבירת הקשר באותו אישום</w:t>
      </w:r>
      <w:r>
        <w:rPr>
          <w:rtl w:val="true"/>
        </w:rPr>
        <w:t xml:space="preserve">; </w:t>
      </w:r>
      <w:r>
        <w:rPr>
          <w:rtl w:val="true"/>
        </w:rPr>
        <w:t>וכן הלאה</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החילוט</w:t>
      </w:r>
      <w:r>
        <w:rPr>
          <w:rtl w:val="true"/>
        </w:rPr>
        <w:t xml:space="preserve">: </w:t>
      </w:r>
      <w:r>
        <w:rPr>
          <w:rtl w:val="true"/>
        </w:rPr>
        <w:t>אף בטענות המערער בכל הנוגע להכרזה עליו כסוחר סמים וביחס לחילוט רכושו לא מצאתי עילה להתערבות</w:t>
      </w:r>
      <w:r>
        <w:rPr>
          <w:rtl w:val="true"/>
        </w:rPr>
        <w:t xml:space="preserve">. </w:t>
      </w:r>
      <w:r>
        <w:rPr>
          <w:rtl w:val="true"/>
        </w:rPr>
        <w:t>ככלל</w:t>
      </w:r>
      <w:r>
        <w:rPr>
          <w:rtl w:val="true"/>
        </w:rPr>
        <w:t xml:space="preserve">, </w:t>
      </w:r>
      <w:r>
        <w:rPr>
          <w:rtl w:val="true"/>
        </w:rPr>
        <w:t>טענותיו בעניין זה נחלקות לטענות כנגד ממצאים שבעובדה</w:t>
      </w:r>
      <w:r>
        <w:rPr>
          <w:rtl w:val="true"/>
        </w:rPr>
        <w:t xml:space="preserve">, </w:t>
      </w:r>
      <w:r>
        <w:rPr>
          <w:rtl w:val="true"/>
        </w:rPr>
        <w:t xml:space="preserve">ולטענות הנוגעות להיעדר הלימה בין תכלית הסדר החילוט הקבוע </w:t>
      </w:r>
      <w:hyperlink r:id="rId46">
        <w:r>
          <w:rPr>
            <w:rStyle w:val="Hyperlink"/>
            <w:rtl w:val="true"/>
          </w:rPr>
          <w:t>בסעיפים</w:t>
        </w:r>
        <w:r>
          <w:rPr>
            <w:rStyle w:val="Hyperlink"/>
            <w:rtl w:val="true"/>
          </w:rPr>
          <w:t xml:space="preserve"> </w:t>
        </w:r>
        <w:r>
          <w:rPr>
            <w:rStyle w:val="Hyperlink"/>
          </w:rPr>
          <w:t>31</w:t>
        </w:r>
      </w:hyperlink>
      <w:r>
        <w:rPr>
          <w:rtl w:val="true"/>
        </w:rPr>
        <w:t xml:space="preserve"> </w:t>
      </w:r>
      <w:r>
        <w:rPr>
          <w:rtl w:val="true"/>
        </w:rPr>
        <w:t>ו</w:t>
      </w:r>
      <w:r>
        <w:rPr>
          <w:rtl w:val="true"/>
        </w:rPr>
        <w:t>-</w:t>
      </w:r>
      <w:hyperlink r:id="rId47">
        <w:r>
          <w:rPr>
            <w:rStyle w:val="Hyperlink"/>
          </w:rPr>
          <w:t>36</w:t>
        </w:r>
        <w:r>
          <w:rPr>
            <w:rStyle w:val="Hyperlink"/>
            <w:rtl w:val="true"/>
          </w:rPr>
          <w:t>א</w:t>
        </w:r>
      </w:hyperlink>
      <w:r>
        <w:rPr>
          <w:rtl w:val="true"/>
        </w:rPr>
        <w:t xml:space="preserve"> לפקודת הסמים לבין עניינו של המערער ואף לפגיעה בלתי חוקתית בזכותו לקניין</w:t>
      </w:r>
      <w:r>
        <w:rPr>
          <w:rtl w:val="true"/>
        </w:rPr>
        <w:t>.</w:t>
      </w:r>
    </w:p>
    <w:p>
      <w:pPr>
        <w:pStyle w:val="Ruller42"/>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בכל הנוגע לטענות העובדתיות השונות</w:t>
      </w:r>
      <w:r>
        <w:rPr>
          <w:rtl w:val="true"/>
        </w:rPr>
        <w:t xml:space="preserve">, </w:t>
      </w:r>
      <w:r>
        <w:rPr>
          <w:rtl w:val="true"/>
        </w:rPr>
        <w:t>שעניינן העסקאות הפרטניות שהובילו לרכישת נכסי הנדל</w:t>
      </w:r>
      <w:r>
        <w:rPr>
          <w:rtl w:val="true"/>
        </w:rPr>
        <w:t>"</w:t>
      </w:r>
      <w:r>
        <w:rPr>
          <w:rtl w:val="true"/>
        </w:rPr>
        <w:t>ן</w:t>
      </w:r>
      <w:r>
        <w:rPr>
          <w:rtl w:val="true"/>
        </w:rPr>
        <w:t xml:space="preserve">, </w:t>
      </w:r>
      <w:r>
        <w:rPr>
          <w:rtl w:val="true"/>
        </w:rPr>
        <w:t>וכן למקורם של הכספים שחולטו</w:t>
      </w:r>
      <w:r>
        <w:rPr>
          <w:rtl w:val="true"/>
        </w:rPr>
        <w:t xml:space="preserve">, </w:t>
      </w:r>
      <w:r>
        <w:rPr>
          <w:rtl w:val="true"/>
        </w:rPr>
        <w:t>הרי שאלה נדחו לגופן על ידי בית המשפט המחוזי על בסיס קביעות עובדה ומהימנות</w:t>
      </w:r>
      <w:r>
        <w:rPr>
          <w:rtl w:val="true"/>
        </w:rPr>
        <w:t xml:space="preserve">. </w:t>
      </w:r>
      <w:r>
        <w:rPr>
          <w:rtl w:val="true"/>
        </w:rPr>
        <w:t>המערער לא הצביע על כל סתירה פנימית או אי הלימה בין הממצאים שנקבעו בהחלטה לבין חומר הראיות</w:t>
      </w:r>
      <w:r>
        <w:rPr>
          <w:rtl w:val="true"/>
        </w:rPr>
        <w:t xml:space="preserve">. </w:t>
      </w:r>
      <w:r>
        <w:rPr>
          <w:rtl w:val="true"/>
        </w:rPr>
        <w:t>משכך</w:t>
      </w:r>
      <w:r>
        <w:rPr>
          <w:rtl w:val="true"/>
        </w:rPr>
        <w:t xml:space="preserve">, </w:t>
      </w:r>
      <w:r>
        <w:rPr>
          <w:rtl w:val="true"/>
        </w:rPr>
        <w:t>אין כל עילה להתערב בקביעה לפיה המערער כשל מלהוכיח במאזן ההסתברויות שרכש כדין את הבעלות על הנכסים שבית המשפט הורה על חילוטם</w:t>
      </w:r>
      <w:r>
        <w:rPr>
          <w:rtl w:val="true"/>
        </w:rPr>
        <w:t>.</w:t>
      </w:r>
    </w:p>
    <w:p>
      <w:pPr>
        <w:pStyle w:val="Ruller42"/>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 xml:space="preserve">אשר לטענותיו של המערער ביחס להיעדר הלימה בין תכלית </w:t>
      </w:r>
      <w:hyperlink r:id="rId48">
        <w:r>
          <w:rPr>
            <w:rStyle w:val="Hyperlink"/>
            <w:rtl w:val="true"/>
          </w:rPr>
          <w:t>סעיף</w:t>
        </w:r>
        <w:r>
          <w:rPr>
            <w:rStyle w:val="Hyperlink"/>
            <w:rtl w:val="true"/>
          </w:rPr>
          <w:t xml:space="preserve"> </w:t>
        </w:r>
        <w:r>
          <w:rPr>
            <w:rStyle w:val="Hyperlink"/>
          </w:rPr>
          <w:t>36</w:t>
        </w:r>
        <w:r>
          <w:rPr>
            <w:rStyle w:val="Hyperlink"/>
            <w:rtl w:val="true"/>
          </w:rPr>
          <w:t>א</w:t>
        </w:r>
      </w:hyperlink>
      <w:r>
        <w:rPr>
          <w:rtl w:val="true"/>
        </w:rPr>
        <w:t xml:space="preserve"> לפקודת הסמים ובין עניינו</w:t>
      </w:r>
      <w:r>
        <w:rPr>
          <w:rtl w:val="true"/>
        </w:rPr>
        <w:t xml:space="preserve">, </w:t>
      </w:r>
      <w:r>
        <w:rPr>
          <w:rtl w:val="true"/>
        </w:rPr>
        <w:t>הרי שהן מהוות למעשה בקשה להתעלם מהוראתו המפורשת של המחוקק ומן ההלכה הפסוקה</w:t>
      </w:r>
      <w:r>
        <w:rPr>
          <w:rtl w:val="true"/>
        </w:rPr>
        <w:t xml:space="preserve">. </w:t>
      </w:r>
    </w:p>
    <w:p>
      <w:pPr>
        <w:pStyle w:val="Ruller42"/>
        <w:ind w:end="0"/>
        <w:jc w:val="both"/>
        <w:rPr/>
      </w:pPr>
      <w:r>
        <w:rPr>
          <w:rtl w:val="true"/>
        </w:rPr>
      </w:r>
    </w:p>
    <w:p>
      <w:pPr>
        <w:pStyle w:val="Ruller42"/>
        <w:ind w:end="0"/>
        <w:jc w:val="both"/>
        <w:rPr/>
      </w:pPr>
      <w:r>
        <w:rPr>
          <w:rtl w:val="true"/>
        </w:rPr>
        <w:tab/>
      </w:r>
      <w:hyperlink r:id="rId49">
        <w:r>
          <w:rPr>
            <w:rStyle w:val="Hyperlink"/>
            <w:rtl w:val="true"/>
          </w:rPr>
          <w:t>סעיף</w:t>
        </w:r>
        <w:r>
          <w:rPr>
            <w:rStyle w:val="Hyperlink"/>
            <w:rtl w:val="true"/>
          </w:rPr>
          <w:t xml:space="preserve"> </w:t>
        </w:r>
        <w:r>
          <w:rPr>
            <w:rStyle w:val="Hyperlink"/>
          </w:rPr>
          <w:t>36</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לפקודת הסמים קובע כי מי שהוכח שהפיק רווח מעבירה של עסקת סמים או אמור היה להפיק רווח כזה</w:t>
      </w:r>
      <w:r>
        <w:rPr>
          <w:rtl w:val="true"/>
        </w:rPr>
        <w:t xml:space="preserve">, </w:t>
      </w:r>
      <w:r>
        <w:rPr>
          <w:rtl w:val="true"/>
        </w:rPr>
        <w:t>יוכרז כסוחר סמים לבקשת תובע</w:t>
      </w:r>
      <w:r>
        <w:rPr>
          <w:rtl w:val="true"/>
        </w:rPr>
        <w:t xml:space="preserve">. </w:t>
      </w:r>
      <w:hyperlink r:id="rId50">
        <w:r>
          <w:rPr>
            <w:rStyle w:val="Hyperlink"/>
            <w:rtl w:val="true"/>
          </w:rPr>
          <w:t>סעיף</w:t>
        </w:r>
        <w:r>
          <w:rPr>
            <w:rStyle w:val="Hyperlink"/>
            <w:rtl w:val="true"/>
          </w:rPr>
          <w:t xml:space="preserve"> </w:t>
        </w:r>
        <w:r>
          <w:rPr>
            <w:rStyle w:val="Hyperlink"/>
          </w:rPr>
          <w:t>36</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לפקודה מורה לבית המשפט לחלט רכוש שהושג כשכר עבירת עסקת סמים</w:t>
      </w:r>
      <w:r>
        <w:rPr>
          <w:rtl w:val="true"/>
        </w:rPr>
        <w:t xml:space="preserve">, </w:t>
      </w:r>
      <w:r>
        <w:rPr>
          <w:rtl w:val="true"/>
        </w:rPr>
        <w:t>במישרין או בעקיפין</w:t>
      </w:r>
      <w:r>
        <w:rPr>
          <w:rtl w:val="true"/>
        </w:rPr>
        <w:t xml:space="preserve">. </w:t>
      </w:r>
      <w:hyperlink r:id="rId51">
        <w:r>
          <w:rPr>
            <w:rStyle w:val="Hyperlink"/>
            <w:rtl w:val="true"/>
          </w:rPr>
          <w:t>סעיף</w:t>
        </w:r>
        <w:r>
          <w:rPr>
            <w:rStyle w:val="Hyperlink"/>
            <w:rtl w:val="true"/>
          </w:rPr>
          <w:t xml:space="preserve"> </w:t>
        </w:r>
        <w:r>
          <w:rPr>
            <w:rStyle w:val="Hyperlink"/>
          </w:rPr>
          <w:t>31</w:t>
        </w:r>
        <w:r>
          <w:rPr>
            <w:rStyle w:val="Hyperlink"/>
            <w:rtl w:val="true"/>
          </w:rPr>
          <w:t>(</w:t>
        </w:r>
        <w:r>
          <w:rPr>
            <w:rStyle w:val="Hyperlink"/>
          </w:rPr>
          <w:t>6</w:t>
        </w:r>
        <w:r>
          <w:rPr>
            <w:rStyle w:val="Hyperlink"/>
            <w:rtl w:val="true"/>
          </w:rPr>
          <w:t>)(</w:t>
        </w:r>
        <w:r>
          <w:rPr>
            <w:rStyle w:val="Hyperlink"/>
            <w:rtl w:val="true"/>
          </w:rPr>
          <w:t>א</w:t>
        </w:r>
        <w:r>
          <w:rPr>
            <w:rStyle w:val="Hyperlink"/>
            <w:rtl w:val="true"/>
          </w:rPr>
          <w:t>)</w:t>
        </w:r>
      </w:hyperlink>
      <w:r>
        <w:rPr>
          <w:rtl w:val="true"/>
        </w:rPr>
        <w:t xml:space="preserve"> </w:t>
      </w:r>
      <w:r>
        <w:rPr>
          <w:rtl w:val="true"/>
        </w:rPr>
        <w:t>מוסיף כי כל רכוש של אדם שהוכרז כסוחר סמים</w:t>
      </w:r>
      <w:r>
        <w:rPr>
          <w:rtl w:val="true"/>
        </w:rPr>
        <w:t xml:space="preserve">, </w:t>
      </w:r>
      <w:r>
        <w:rPr>
          <w:rtl w:val="true"/>
        </w:rPr>
        <w:t xml:space="preserve">וכן כל רכוש של בן זוגו ושל ילדיו מתחת לגיל </w:t>
      </w:r>
      <w:r>
        <w:rPr/>
        <w:t>21</w:t>
      </w:r>
      <w:r>
        <w:rPr>
          <w:rtl w:val="true"/>
        </w:rPr>
        <w:t xml:space="preserve">, </w:t>
      </w:r>
      <w:r>
        <w:rPr>
          <w:rtl w:val="true"/>
        </w:rPr>
        <w:t>וכן רכוש של אדם אחר שהסוחר מימן את רכישתו או העבירו ללא תמורה</w:t>
      </w:r>
      <w:r>
        <w:rPr>
          <w:rtl w:val="true"/>
        </w:rPr>
        <w:t xml:space="preserve">, </w:t>
      </w:r>
      <w:r>
        <w:rPr>
          <w:rtl w:val="true"/>
        </w:rPr>
        <w:t>ייראה כרכוש של הסוחר</w:t>
      </w:r>
      <w:r>
        <w:rPr>
          <w:rtl w:val="true"/>
        </w:rPr>
        <w:t xml:space="preserve">, </w:t>
      </w:r>
      <w:r>
        <w:rPr>
          <w:rtl w:val="true"/>
        </w:rPr>
        <w:t>אלא אם הוכח כי האמצעים להשגת הרכוש היו חוקיים או שהרכוש הגיע לידי בעליו שמונה שנים ומעלה בטרם הגשת כתב האישום</w:t>
      </w:r>
      <w:r>
        <w:rPr>
          <w:rtl w:val="true"/>
        </w:rPr>
        <w:t xml:space="preserve">. </w:t>
      </w:r>
      <w:hyperlink r:id="rId52">
        <w:r>
          <w:rPr>
            <w:rStyle w:val="Hyperlink"/>
            <w:rtl w:val="true"/>
          </w:rPr>
          <w:t>סעיף</w:t>
        </w:r>
        <w:r>
          <w:rPr>
            <w:rStyle w:val="Hyperlink"/>
            <w:rtl w:val="true"/>
          </w:rPr>
          <w:t xml:space="preserve"> </w:t>
        </w:r>
        <w:r>
          <w:rPr>
            <w:rStyle w:val="Hyperlink"/>
          </w:rPr>
          <w:t>36</w:t>
        </w:r>
        <w:r>
          <w:rPr>
            <w:rStyle w:val="Hyperlink"/>
            <w:rtl w:val="true"/>
          </w:rPr>
          <w:t>(</w:t>
        </w:r>
        <w:r>
          <w:rPr>
            <w:rStyle w:val="Hyperlink"/>
          </w:rPr>
          <w:t>6</w:t>
        </w:r>
        <w:r>
          <w:rPr>
            <w:rStyle w:val="Hyperlink"/>
            <w:rtl w:val="true"/>
          </w:rPr>
          <w:t>)(</w:t>
        </w:r>
        <w:r>
          <w:rPr>
            <w:rStyle w:val="Hyperlink"/>
            <w:rtl w:val="true"/>
          </w:rPr>
          <w:t>ב</w:t>
        </w:r>
        <w:r>
          <w:rPr>
            <w:rStyle w:val="Hyperlink"/>
            <w:rtl w:val="true"/>
          </w:rPr>
          <w:t>)</w:t>
        </w:r>
      </w:hyperlink>
      <w:r>
        <w:rPr>
          <w:rtl w:val="true"/>
        </w:rPr>
        <w:t xml:space="preserve"> </w:t>
      </w:r>
      <w:r>
        <w:rPr>
          <w:rtl w:val="true"/>
        </w:rPr>
        <w:t>קובע חזקה</w:t>
      </w:r>
      <w:r>
        <w:rPr>
          <w:rtl w:val="true"/>
        </w:rPr>
        <w:t xml:space="preserve">, </w:t>
      </w:r>
      <w:r>
        <w:rPr>
          <w:rtl w:val="true"/>
        </w:rPr>
        <w:t>לפיה כל רכוש שנמצא בחזקת או בחשבון הסוחר ייראה כרכוש שלו</w:t>
      </w:r>
      <w:r>
        <w:rPr>
          <w:rtl w:val="true"/>
        </w:rPr>
        <w:t xml:space="preserve">, </w:t>
      </w:r>
      <w:r>
        <w:rPr>
          <w:rtl w:val="true"/>
        </w:rPr>
        <w:t>אלא אם הוכח שהרכוש הוא של זולתו</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המערער טוען</w:t>
      </w:r>
      <w:r>
        <w:rPr>
          <w:rtl w:val="true"/>
        </w:rPr>
        <w:t xml:space="preserve">, </w:t>
      </w:r>
      <w:r>
        <w:rPr>
          <w:rtl w:val="true"/>
        </w:rPr>
        <w:t>כי לא היה מקום להכריז עליו כסוחר סמים</w:t>
      </w:r>
      <w:r>
        <w:rPr>
          <w:rtl w:val="true"/>
        </w:rPr>
        <w:t xml:space="preserve">. </w:t>
      </w:r>
      <w:r>
        <w:rPr>
          <w:rtl w:val="true"/>
        </w:rPr>
        <w:t>על פי הטענה</w:t>
      </w:r>
      <w:r>
        <w:rPr>
          <w:rtl w:val="true"/>
        </w:rPr>
        <w:t xml:space="preserve">, </w:t>
      </w:r>
      <w:r>
        <w:rPr>
          <w:rtl w:val="true"/>
        </w:rPr>
        <w:t>העובדה שהורשע בעבירת סחר אחת בלבד</w:t>
      </w:r>
      <w:r>
        <w:rPr>
          <w:rtl w:val="true"/>
        </w:rPr>
        <w:t xml:space="preserve">, </w:t>
      </w:r>
      <w:r>
        <w:rPr>
          <w:rtl w:val="true"/>
        </w:rPr>
        <w:t>וכי סחר זה הוא תוצאה של הדחה לכאורה על ידי הסוכנים</w:t>
      </w:r>
      <w:r>
        <w:rPr>
          <w:rtl w:val="true"/>
        </w:rPr>
        <w:t xml:space="preserve">, </w:t>
      </w:r>
      <w:r>
        <w:rPr>
          <w:rtl w:val="true"/>
        </w:rPr>
        <w:t>מצביעה על כך שלא היה מקום להכריזו כסוחר לפי הפקודה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לא מצאתי בטענה זו ממש</w:t>
      </w:r>
      <w:r>
        <w:rPr>
          <w:rtl w:val="true"/>
        </w:rPr>
        <w:t xml:space="preserve">. </w:t>
      </w:r>
      <w:hyperlink r:id="rId53">
        <w:r>
          <w:rPr>
            <w:rStyle w:val="Hyperlink"/>
            <w:rtl w:val="true"/>
          </w:rPr>
          <w:t>סעיף</w:t>
        </w:r>
        <w:r>
          <w:rPr>
            <w:rStyle w:val="Hyperlink"/>
            <w:rtl w:val="true"/>
          </w:rPr>
          <w:t xml:space="preserve"> </w:t>
        </w:r>
        <w:r>
          <w:rPr>
            <w:rStyle w:val="Hyperlink"/>
          </w:rPr>
          <w:t>36</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לפקודה קובע כי מי שהוכח שהפיק רווח מעבירה של עסקת סמים או אמור היה להפיק רווח כזה</w:t>
      </w:r>
      <w:r>
        <w:rPr>
          <w:rtl w:val="true"/>
        </w:rPr>
        <w:t xml:space="preserve">, </w:t>
      </w:r>
      <w:r>
        <w:rPr>
          <w:rtl w:val="true"/>
        </w:rPr>
        <w:t>הוא סוחר סמים</w:t>
      </w:r>
      <w:r>
        <w:rPr>
          <w:rtl w:val="true"/>
        </w:rPr>
        <w:t xml:space="preserve">. </w:t>
      </w:r>
      <w:r>
        <w:rPr>
          <w:rtl w:val="true"/>
        </w:rPr>
        <w:t>החלטת בית משפט קמא להכריז על המערער כסוחר סמים התבססה על הוראה זו ונומקה כדין</w:t>
      </w:r>
      <w:r>
        <w:rPr>
          <w:rtl w:val="true"/>
        </w:rPr>
        <w:t xml:space="preserve">. </w:t>
      </w:r>
      <w:r>
        <w:rPr>
          <w:rtl w:val="true"/>
        </w:rPr>
        <w:t xml:space="preserve">בית משפט קמא מצא כממצא שבעובדה שהתנאים הקבועים </w:t>
      </w:r>
      <w:hyperlink r:id="rId54">
        <w:r>
          <w:rPr>
            <w:rStyle w:val="Hyperlink"/>
            <w:rtl w:val="true"/>
          </w:rPr>
          <w:t>בסעיף</w:t>
        </w:r>
        <w:r>
          <w:rPr>
            <w:rStyle w:val="Hyperlink"/>
            <w:rtl w:val="true"/>
          </w:rPr>
          <w:t xml:space="preserve"> </w:t>
        </w:r>
        <w:r>
          <w:rPr>
            <w:rStyle w:val="Hyperlink"/>
          </w:rPr>
          <w:t>36</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לפקודת הסמים מתקיימים במערער ועל כן הוא בגדר סוחר סמים</w:t>
      </w:r>
      <w:r>
        <w:rPr>
          <w:rtl w:val="true"/>
        </w:rPr>
        <w:t xml:space="preserve">. </w:t>
      </w:r>
      <w:r>
        <w:rPr>
          <w:rtl w:val="true"/>
        </w:rPr>
        <w:t>יוער</w:t>
      </w:r>
      <w:r>
        <w:rPr>
          <w:rtl w:val="true"/>
        </w:rPr>
        <w:t xml:space="preserve">, </w:t>
      </w:r>
      <w:r>
        <w:rPr>
          <w:rtl w:val="true"/>
        </w:rPr>
        <w:t>כי אין בחוק כל הוראה הקובעת שאין מקום להכריז על אדם שהורשע בביצוע עסקת סמים אחת כסוחר סמים לפי פקודת הסמים</w:t>
      </w:r>
      <w:r>
        <w:rPr>
          <w:rtl w:val="true"/>
        </w:rPr>
        <w:t xml:space="preserve">. </w:t>
      </w:r>
      <w:r>
        <w:rPr>
          <w:rtl w:val="true"/>
        </w:rPr>
        <w:t>מה גם</w:t>
      </w:r>
      <w:r>
        <w:rPr>
          <w:rtl w:val="true"/>
        </w:rPr>
        <w:t xml:space="preserve">, </w:t>
      </w:r>
      <w:r>
        <w:rPr>
          <w:rtl w:val="true"/>
        </w:rPr>
        <w:t>שעסקת הסמים המדוברת הייתה עסקת סמים רחבת היקף וכללה כ</w:t>
      </w:r>
      <w:r>
        <w:rPr>
          <w:rtl w:val="true"/>
        </w:rPr>
        <w:t>-</w:t>
      </w:r>
      <w:r>
        <w:rPr>
          <w:rFonts w:cs="Miriam" w:ascii="Century" w:hAnsi="Century"/>
          <w:b/>
          <w:spacing w:val="0"/>
          <w:sz w:val="22"/>
          <w:szCs w:val="24"/>
        </w:rPr>
        <w:t>4</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קילוגרם</w:t>
      </w:r>
      <w:r>
        <w:rPr>
          <w:rtl w:val="true"/>
        </w:rPr>
        <w:t xml:space="preserve"> של סם מסוג </w:t>
      </w:r>
      <w:r>
        <w:rPr/>
        <w:t>MDMA</w:t>
      </w:r>
      <w:r>
        <w:rPr>
          <w:rtl w:val="true"/>
        </w:rPr>
        <w:t xml:space="preserve">, </w:t>
      </w:r>
      <w:r>
        <w:rPr>
          <w:rtl w:val="true"/>
        </w:rPr>
        <w:t>בייבוא בין</w:t>
      </w:r>
      <w:r>
        <w:rPr>
          <w:rtl w:val="true"/>
        </w:rPr>
        <w:t>-</w:t>
      </w:r>
      <w:r>
        <w:rPr>
          <w:rtl w:val="true"/>
        </w:rPr>
        <w:t xml:space="preserve">יבשתי </w:t>
      </w:r>
      <w:r>
        <w:rPr>
          <w:rtl w:val="true"/>
        </w:rPr>
        <w:t>(</w:t>
      </w:r>
      <w:r>
        <w:rPr>
          <w:rtl w:val="true"/>
        </w:rPr>
        <w:t>ראו והשוו</w:t>
      </w:r>
      <w:r>
        <w:rPr>
          <w:rtl w:val="true"/>
        </w:rPr>
        <w:t xml:space="preserve">, </w:t>
      </w:r>
      <w:r>
        <w:rPr>
          <w:rtl w:val="true"/>
        </w:rPr>
        <w:t>למשל</w:t>
      </w:r>
      <w:r>
        <w:rPr>
          <w:rtl w:val="true"/>
        </w:rPr>
        <w:t xml:space="preserve">: </w:t>
      </w:r>
      <w:r>
        <w:rPr>
          <w:rtl w:val="true"/>
        </w:rPr>
        <w:t xml:space="preserve">עניין </w:t>
      </w:r>
      <w:r>
        <w:rPr>
          <w:rFonts w:ascii="Century" w:hAnsi="Century" w:cs="Miriam"/>
          <w:b/>
          <w:b/>
          <w:spacing w:val="0"/>
          <w:sz w:val="22"/>
          <w:sz w:val="22"/>
          <w:szCs w:val="24"/>
          <w:rtl w:val="true"/>
        </w:rPr>
        <w:t>זוננישוילי</w:t>
      </w:r>
      <w:r>
        <w:rPr>
          <w:rFonts w:cs="Miriam" w:ascii="Century" w:hAnsi="Century"/>
          <w:b/>
          <w:spacing w:val="0"/>
          <w:sz w:val="22"/>
          <w:szCs w:val="24"/>
          <w:rtl w:val="true"/>
        </w:rPr>
        <w:t xml:space="preserve">, </w:t>
      </w:r>
      <w:r>
        <w:rPr>
          <w:rFonts w:ascii="Century" w:hAnsi="Century" w:cs="Century"/>
          <w:sz w:val="22"/>
          <w:sz w:val="22"/>
          <w:rtl w:val="true"/>
        </w:rPr>
        <w:t>פסקאות ב</w:t>
      </w:r>
      <w:r>
        <w:rPr>
          <w:rFonts w:cs="Century" w:ascii="Century" w:hAnsi="Century"/>
          <w:sz w:val="22"/>
          <w:rtl w:val="true"/>
        </w:rPr>
        <w:t>-</w:t>
      </w:r>
      <w:r>
        <w:rPr>
          <w:rFonts w:ascii="Century" w:hAnsi="Century" w:cs="Century"/>
          <w:sz w:val="22"/>
          <w:sz w:val="22"/>
          <w:rtl w:val="true"/>
        </w:rPr>
        <w:t>ד לפסק דינו של המשנה לנשיאה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tl w:val="true"/>
        </w:rPr>
        <w:t xml:space="preserve">). </w:t>
      </w:r>
    </w:p>
    <w:p>
      <w:pPr>
        <w:pStyle w:val="Ruller42"/>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המערער טוען בהקשר זה טענה</w:t>
      </w:r>
      <w:r>
        <w:rPr>
          <w:rtl w:val="true"/>
        </w:rPr>
        <w:t xml:space="preserve">, </w:t>
      </w:r>
      <w:r>
        <w:rPr>
          <w:rtl w:val="true"/>
        </w:rPr>
        <w:t xml:space="preserve">אותה הוא מכנה </w:t>
      </w:r>
      <w:r>
        <w:rPr>
          <w:rtl w:val="true"/>
        </w:rPr>
        <w:t>"</w:t>
      </w:r>
      <w:r>
        <w:rPr>
          <w:rtl w:val="true"/>
        </w:rPr>
        <w:t>סטטיסטית</w:t>
      </w:r>
      <w:r>
        <w:rPr>
          <w:rtl w:val="true"/>
        </w:rPr>
        <w:t xml:space="preserve">". </w:t>
      </w:r>
      <w:r>
        <w:rPr>
          <w:rtl w:val="true"/>
        </w:rPr>
        <w:t>הטענה היא כי תכלית הסדר חילוט רכושם של סוחרי סמים מבוססת על ההנחה שמי שנתפס סוחר בסמים</w:t>
      </w:r>
      <w:r>
        <w:rPr>
          <w:rtl w:val="true"/>
        </w:rPr>
        <w:t xml:space="preserve">, </w:t>
      </w:r>
      <w:r>
        <w:rPr>
          <w:rtl w:val="true"/>
        </w:rPr>
        <w:t>עשה זאת פעמים נוספות</w:t>
      </w:r>
      <w:r>
        <w:rPr>
          <w:rtl w:val="true"/>
        </w:rPr>
        <w:t xml:space="preserve">, </w:t>
      </w:r>
      <w:r>
        <w:rPr>
          <w:rtl w:val="true"/>
        </w:rPr>
        <w:t>ולכן קיימת חזקה שרכושו מקורו בתקבולי עבירה אלה</w:t>
      </w:r>
      <w:r>
        <w:rPr>
          <w:rtl w:val="true"/>
        </w:rPr>
        <w:t xml:space="preserve">. </w:t>
      </w:r>
      <w:r>
        <w:rPr>
          <w:rtl w:val="true"/>
        </w:rPr>
        <w:t>לטענת המערער</w:t>
      </w:r>
      <w:r>
        <w:rPr>
          <w:rtl w:val="true"/>
        </w:rPr>
        <w:t xml:space="preserve">, </w:t>
      </w:r>
      <w:r>
        <w:rPr>
          <w:rtl w:val="true"/>
        </w:rPr>
        <w:t>מאחר שהורשע בסחר בסמים בעקבות יוזמה של המשטרה</w:t>
      </w:r>
      <w:r>
        <w:rPr>
          <w:rtl w:val="true"/>
        </w:rPr>
        <w:t xml:space="preserve">, </w:t>
      </w:r>
      <w:r>
        <w:rPr>
          <w:rtl w:val="true"/>
        </w:rPr>
        <w:t>ולאחר שהובל לסחור בסמים על ידי שמעון</w:t>
      </w:r>
      <w:r>
        <w:rPr>
          <w:rtl w:val="true"/>
        </w:rPr>
        <w:t xml:space="preserve">, </w:t>
      </w:r>
      <w:r>
        <w:rPr>
          <w:rtl w:val="true"/>
        </w:rPr>
        <w:t xml:space="preserve">סיכויי היתפסותו עמדו למעשה על </w:t>
      </w:r>
      <w:r>
        <w:rPr/>
        <w:t>100%</w:t>
      </w:r>
      <w:r>
        <w:rPr>
          <w:rtl w:val="true"/>
        </w:rPr>
        <w:t xml:space="preserve">. </w:t>
      </w:r>
      <w:r>
        <w:rPr>
          <w:rtl w:val="true"/>
        </w:rPr>
        <w:t>בנסיבות אלה</w:t>
      </w:r>
      <w:r>
        <w:rPr>
          <w:rtl w:val="true"/>
        </w:rPr>
        <w:t xml:space="preserve">, </w:t>
      </w:r>
      <w:r>
        <w:rPr>
          <w:rtl w:val="true"/>
        </w:rPr>
        <w:t>לדבריו</w:t>
      </w:r>
      <w:r>
        <w:rPr>
          <w:rtl w:val="true"/>
        </w:rPr>
        <w:t xml:space="preserve">, </w:t>
      </w:r>
      <w:r>
        <w:rPr>
          <w:rtl w:val="true"/>
        </w:rPr>
        <w:t>אין היגיון בהחלת החזקה</w:t>
      </w:r>
      <w:r>
        <w:rPr>
          <w:rtl w:val="true"/>
        </w:rPr>
        <w:t xml:space="preserve">, </w:t>
      </w:r>
      <w:r>
        <w:rPr>
          <w:rtl w:val="true"/>
        </w:rPr>
        <w:t>לפיה קיים רכוש נוסף שהתקבל כתוצאה מתקבולי עבירות סמים</w:t>
      </w:r>
      <w:r>
        <w:rPr>
          <w:rtl w:val="true"/>
        </w:rPr>
        <w:t xml:space="preserve">, </w:t>
      </w:r>
      <w:r>
        <w:rPr>
          <w:rtl w:val="true"/>
        </w:rPr>
        <w:t>ואין היגיון בטענה שהעובדה שנתפס סוחר בסמים פעם אחת מרמזת על קיומן של עסקאות סמים נוספות במעורבות המערער</w:t>
      </w:r>
      <w:r>
        <w:rPr>
          <w:rtl w:val="true"/>
        </w:rPr>
        <w:t>.</w:t>
      </w:r>
    </w:p>
    <w:p>
      <w:pPr>
        <w:pStyle w:val="Ruller41"/>
        <w:ind w:end="0"/>
        <w:jc w:val="both"/>
        <w:rPr/>
      </w:pPr>
      <w:r>
        <w:rPr>
          <w:rtl w:val="true"/>
        </w:rPr>
      </w:r>
    </w:p>
    <w:p>
      <w:pPr>
        <w:pStyle w:val="Ruller41"/>
        <w:ind w:end="0"/>
        <w:jc w:val="both"/>
        <w:rPr/>
      </w:pPr>
      <w:r>
        <w:rPr>
          <w:rtl w:val="true"/>
        </w:rPr>
        <w:tab/>
      </w:r>
      <w:r>
        <w:rPr>
          <w:rtl w:val="true"/>
        </w:rPr>
        <w:t>אף</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לסמוך</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עוגנה</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בפסיקה</w:t>
      </w:r>
      <w:r>
        <w:rPr>
          <w:rtl w:val="true"/>
        </w:rPr>
        <w:t xml:space="preserve">. </w:t>
      </w:r>
      <w:r>
        <w:rPr>
          <w:rtl w:val="true"/>
        </w:rPr>
        <w:t>בפועל</w:t>
      </w:r>
      <w:r>
        <w:rPr>
          <w:rtl w:val="true"/>
        </w:rPr>
        <w:t xml:space="preserve">, </w:t>
      </w:r>
      <w:r>
        <w:rPr>
          <w:rtl w:val="true"/>
        </w:rPr>
        <w:t>משמעות</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תהא</w:t>
      </w:r>
      <w:r>
        <w:rPr>
          <w:rFonts w:eastAsia="Arial TUR;Arial" w:cs="Arial TUR;Arial"/>
          <w:rtl w:val="true"/>
        </w:rPr>
        <w:t xml:space="preserve"> </w:t>
      </w:r>
      <w:r>
        <w:rPr>
          <w:rtl w:val="true"/>
        </w:rPr>
        <w:t>שכמעט</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להכריז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שהורשע</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סחר</w:t>
      </w:r>
      <w:r>
        <w:rPr>
          <w:rFonts w:eastAsia="Arial TUR;Arial" w:cs="Arial TUR;Arial"/>
          <w:rtl w:val="true"/>
        </w:rPr>
        <w:t xml:space="preserve"> </w:t>
      </w:r>
      <w:r>
        <w:rPr>
          <w:rtl w:val="true"/>
        </w:rPr>
        <w:t>בסמים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מעורב</w:t>
      </w:r>
      <w:r>
        <w:rPr>
          <w:rFonts w:eastAsia="Arial TUR;Arial" w:cs="Arial TUR;Arial"/>
          <w:rtl w:val="true"/>
        </w:rPr>
        <w:t xml:space="preserve"> </w:t>
      </w:r>
      <w:r>
        <w:rPr>
          <w:rtl w:val="true"/>
        </w:rPr>
        <w:t>סוכן</w:t>
      </w:r>
      <w:r>
        <w:rPr>
          <w:rFonts w:eastAsia="Arial TUR;Arial" w:cs="Arial TUR;Arial"/>
          <w:rtl w:val="true"/>
        </w:rPr>
        <w:t xml:space="preserve"> </w:t>
      </w:r>
      <w:r>
        <w:rPr>
          <w:rtl w:val="true"/>
        </w:rPr>
        <w:t>–</w:t>
      </w:r>
      <w:r>
        <w:rPr>
          <w:rFonts w:eastAsia="Arial TUR;Arial" w:cs="Arial TUR;Arial"/>
          <w:rtl w:val="true"/>
        </w:rPr>
        <w:t xml:space="preserve"> </w:t>
      </w:r>
      <w:r>
        <w:rPr>
          <w:rtl w:val="true"/>
        </w:rPr>
        <w:t>כסוחר</w:t>
      </w:r>
      <w:r>
        <w:rPr>
          <w:rFonts w:eastAsia="Arial TUR;Arial" w:cs="Arial TUR;Arial"/>
          <w:rtl w:val="true"/>
        </w:rPr>
        <w:t xml:space="preserve"> </w:t>
      </w:r>
      <w:r>
        <w:rPr>
          <w:rtl w:val="true"/>
        </w:rPr>
        <w:t>סמים</w:t>
      </w:r>
      <w:r>
        <w:rPr>
          <w:rtl w:val="true"/>
        </w:rPr>
        <w:t xml:space="preserve">. </w:t>
      </w:r>
      <w:r>
        <w:rPr>
          <w:rtl w:val="true"/>
        </w:rPr>
        <w:t>טענה</w:t>
      </w:r>
      <w:r>
        <w:rPr>
          <w:rFonts w:eastAsia="Arial TUR;Arial" w:cs="Arial TUR;Arial"/>
          <w:rtl w:val="true"/>
        </w:rPr>
        <w:t xml:space="preserve"> </w:t>
      </w:r>
      <w:r>
        <w:rPr>
          <w:rtl w:val="true"/>
        </w:rPr>
        <w:t>כזו</w:t>
      </w:r>
      <w:r>
        <w:rPr>
          <w:rFonts w:eastAsia="Arial TUR;Arial" w:cs="Arial TUR;Arial"/>
          <w:rtl w:val="true"/>
        </w:rPr>
        <w:t xml:space="preserve"> </w:t>
      </w:r>
      <w:r>
        <w:rPr>
          <w:rtl w:val="true"/>
        </w:rPr>
        <w:t>מנוגדת</w:t>
      </w:r>
      <w:r>
        <w:rPr>
          <w:rFonts w:eastAsia="Arial TUR;Arial" w:cs="Arial TUR;Arial"/>
          <w:rtl w:val="true"/>
        </w:rPr>
        <w:t xml:space="preserve"> </w:t>
      </w:r>
      <w:r>
        <w:rPr>
          <w:rtl w:val="true"/>
        </w:rPr>
        <w:t>לפסיקת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w:t>
      </w:r>
      <w:r>
        <w:rPr>
          <w:rtl w:val="true"/>
        </w:rPr>
        <w:t>ראו</w:t>
      </w:r>
      <w:r>
        <w:rPr>
          <w:rtl w:val="true"/>
        </w:rPr>
        <w:t xml:space="preserve">, </w:t>
      </w:r>
      <w:r>
        <w:rPr>
          <w:rtl w:val="true"/>
        </w:rPr>
        <w:t>למשל</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זוננישוילי</w:t>
      </w:r>
      <w:r>
        <w:rPr>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4201/13</w:t>
        </w:r>
      </w:hyperlink>
      <w:r>
        <w:rPr>
          <w:rtl w:val="true"/>
        </w:rPr>
        <w:t xml:space="preserve"> </w:t>
      </w:r>
      <w:r>
        <w:rPr>
          <w:rtl w:val="true"/>
        </w:rPr>
        <w:t>אל</w:t>
      </w:r>
      <w:r>
        <w:rPr>
          <w:rFonts w:eastAsia="Arial TUR;Arial" w:cs="Arial TUR;Arial"/>
          <w:rtl w:val="true"/>
        </w:rPr>
        <w:t xml:space="preserve"> </w:t>
      </w:r>
      <w:r>
        <w:rPr>
          <w:rFonts w:ascii="Century" w:hAnsi="Century" w:cs="Miriam"/>
          <w:b/>
          <w:b/>
          <w:spacing w:val="0"/>
          <w:szCs w:val="24"/>
          <w:rtl w:val="true"/>
        </w:rPr>
        <w:t>רחמן</w:t>
      </w:r>
      <w:r>
        <w:rPr>
          <w:rFonts w:ascii="Century" w:hAnsi="Century" w:eastAsia="Century" w:cs="Century"/>
          <w:b/>
          <w:b/>
          <w:spacing w:val="0"/>
          <w:szCs w:val="24"/>
          <w:rtl w:val="true"/>
        </w:rPr>
        <w:t xml:space="preserve"> </w:t>
      </w:r>
      <w:r>
        <w:rPr>
          <w:rFonts w:ascii="Century" w:hAnsi="Century" w:cs="Miriam"/>
          <w:b/>
          <w:b/>
          <w:spacing w:val="0"/>
          <w:szCs w:val="24"/>
          <w:rtl w:val="true"/>
        </w:rPr>
        <w:t>שרכס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tl w:val="true"/>
        </w:rPr>
        <w:t>(</w:t>
      </w:r>
      <w:r>
        <w:rPr/>
        <w:t>29.5.2014</w:t>
      </w:r>
      <w:r>
        <w:rPr>
          <w:rtl w:val="true"/>
        </w:rPr>
        <w:t xml:space="preserve">) </w:t>
      </w:r>
      <w:r>
        <w:rPr>
          <w:rtl w:val="true"/>
        </w:rPr>
        <w:t>[</w:t>
      </w:r>
      <w:r>
        <w:rPr>
          <w:rtl w:val="true"/>
        </w:rPr>
        <w:t>פורסם</w:t>
      </w:r>
      <w:r>
        <w:rPr>
          <w:rFonts w:eastAsia="Arial TUR;Arial" w:cs="Arial TUR;Arial"/>
          <w:rtl w:val="true"/>
        </w:rPr>
        <w:t xml:space="preserve"> </w:t>
      </w:r>
      <w:r>
        <w:rPr>
          <w:rtl w:val="true"/>
        </w:rPr>
        <w:t>בנבו</w:t>
      </w:r>
      <w:r>
        <w:rPr>
          <w:rtl w:val="true"/>
        </w:rPr>
        <w:t>]</w:t>
      </w:r>
      <w:r>
        <w:rPr>
          <w:rtl w:val="true"/>
        </w:rPr>
        <w:t xml:space="preserve">). </w:t>
      </w:r>
      <w:r>
        <w:rPr>
          <w:rtl w:val="true"/>
        </w:rPr>
        <w:t>כידוע</w:t>
      </w:r>
      <w:r>
        <w:rPr>
          <w:rtl w:val="true"/>
        </w:rPr>
        <w:t xml:space="preserve">, </w:t>
      </w:r>
      <w:r>
        <w:rPr>
          <w:rtl w:val="true"/>
        </w:rPr>
        <w:t>ל</w:t>
      </w:r>
      <w:r>
        <w:rPr>
          <w:rtl w:val="true"/>
        </w:rPr>
        <w:t>"</w:t>
      </w:r>
      <w:r>
        <w:rPr>
          <w:rtl w:val="true"/>
        </w:rPr>
        <w:t>כסף</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ריח</w:t>
      </w:r>
      <w:r>
        <w:rPr>
          <w:rtl w:val="true"/>
        </w:rPr>
        <w:t xml:space="preserve">". </w:t>
      </w:r>
      <w:r>
        <w:rPr>
          <w:rtl w:val="true"/>
        </w:rPr>
        <w:t>פקודת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קובעת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שקיים</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w:t>
      </w:r>
      <w:r>
        <w:rPr>
          <w:rtl w:val="true"/>
        </w:rPr>
        <w:t>שחור</w:t>
      </w:r>
      <w:r>
        <w:rPr>
          <w:rtl w:val="true"/>
        </w:rPr>
        <w:t xml:space="preserve">" </w:t>
      </w:r>
      <w:r>
        <w:rPr>
          <w:rtl w:val="true"/>
        </w:rPr>
        <w:t>כלשהו</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w:t>
      </w:r>
      <w:r>
        <w:rPr>
          <w:rtl w:val="true"/>
        </w:rPr>
        <w:t>לצבוע</w:t>
      </w:r>
      <w:r>
        <w:rPr>
          <w:rtl w:val="true"/>
        </w:rPr>
        <w:t xml:space="preserve">" </w:t>
      </w:r>
      <w:r>
        <w:rPr>
          <w:rtl w:val="true"/>
        </w:rPr>
        <w:t>את</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נכסיו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סוחר</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בגוונים</w:t>
      </w:r>
      <w:r>
        <w:rPr>
          <w:rFonts w:eastAsia="Arial TUR;Arial" w:cs="Arial TUR;Arial"/>
          <w:rtl w:val="true"/>
        </w:rPr>
        <w:t xml:space="preserve"> </w:t>
      </w:r>
      <w:r>
        <w:rPr>
          <w:rtl w:val="true"/>
        </w:rPr>
        <w:t>עברייניים</w:t>
      </w:r>
      <w:r>
        <w:rPr>
          <w:rtl w:val="true"/>
        </w:rPr>
        <w:t xml:space="preserve">, </w:t>
      </w:r>
      <w:r>
        <w:rPr>
          <w:rtl w:val="true"/>
        </w:rPr>
        <w:t>וכי</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יוטל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אחרת</w:t>
      </w:r>
      <w:r>
        <w:rPr>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tl w:val="true"/>
        </w:rPr>
        <w:t xml:space="preserve">, </w:t>
      </w:r>
      <w:r>
        <w:rPr>
          <w:rtl w:val="true"/>
        </w:rPr>
        <w:t>למעשה</w:t>
      </w:r>
      <w:r>
        <w:rPr>
          <w:rFonts w:eastAsia="Arial TUR;Arial" w:cs="Arial TUR;Arial"/>
          <w:rtl w:val="true"/>
        </w:rPr>
        <w:t xml:space="preserve"> </w:t>
      </w:r>
      <w:r>
        <w:rPr>
          <w:rtl w:val="true"/>
        </w:rPr>
        <w:t>כופרת</w:t>
      </w:r>
      <w:r>
        <w:rPr>
          <w:rFonts w:eastAsia="Arial TUR;Arial" w:cs="Arial TUR;Arial"/>
          <w:rtl w:val="true"/>
        </w:rPr>
        <w:t xml:space="preserve"> </w:t>
      </w:r>
      <w:r>
        <w:rPr>
          <w:rtl w:val="true"/>
        </w:rPr>
        <w:t>במנגנון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מעיקרו</w:t>
      </w:r>
      <w:r>
        <w:rPr>
          <w:rtl w:val="true"/>
        </w:rPr>
        <w:t xml:space="preserve">, </w:t>
      </w:r>
      <w:r>
        <w:rPr>
          <w:rtl w:val="true"/>
        </w:rPr>
        <w:t>ולפיכך</w:t>
      </w:r>
      <w:r>
        <w:rPr>
          <w:rFonts w:eastAsia="Arial TUR;Arial" w:cs="Arial TUR;Arial"/>
          <w:rtl w:val="true"/>
        </w:rPr>
        <w:t xml:space="preserve"> </w:t>
      </w:r>
      <w:r>
        <w:rPr>
          <w:rtl w:val="true"/>
        </w:rPr>
        <w:t>מנוגדת</w:t>
      </w:r>
      <w:r>
        <w:rPr>
          <w:rFonts w:eastAsia="Arial TUR;Arial" w:cs="Arial TUR;Arial"/>
          <w:rtl w:val="true"/>
        </w:rPr>
        <w:t xml:space="preserve"> </w:t>
      </w:r>
      <w:r>
        <w:rPr>
          <w:rtl w:val="true"/>
        </w:rPr>
        <w:t>להוראת</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המפורשת</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זאת ועוד</w:t>
      </w:r>
      <w:r>
        <w:rPr>
          <w:rtl w:val="true"/>
        </w:rPr>
        <w:t xml:space="preserve">, </w:t>
      </w:r>
      <w:r>
        <w:rPr>
          <w:rtl w:val="true"/>
        </w:rPr>
        <w:t xml:space="preserve">בעבר נפסק כי תכלית החילוט לפי המנגנון הקבוע בפקודת הסמים היא גם תכלית עונשית מתוך דגש על פגיעה כלכלית בעברייני הסמים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זוננישוילי</w:t>
      </w:r>
      <w:r>
        <w:rPr>
          <w:rtl w:val="true"/>
        </w:rPr>
        <w:t xml:space="preserve">, </w:t>
      </w:r>
      <w:r>
        <w:rPr>
          <w:rtl w:val="true"/>
        </w:rPr>
        <w:t>פסקה י</w:t>
      </w:r>
      <w:r>
        <w:rPr>
          <w:rtl w:val="true"/>
        </w:rPr>
        <w:t>"</w:t>
      </w:r>
      <w:r>
        <w:rPr>
          <w:rtl w:val="true"/>
        </w:rPr>
        <w:t xml:space="preserve">ד לפסק דינו של המשנה לנשיאה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tl w:val="true"/>
        </w:rPr>
        <w:t xml:space="preserve"> והפסיקה המוזכרת שם</w:t>
      </w:r>
      <w:r>
        <w:rPr>
          <w:rtl w:val="true"/>
        </w:rPr>
        <w:t xml:space="preserve">). </w:t>
      </w:r>
      <w:r>
        <w:rPr>
          <w:rtl w:val="true"/>
        </w:rPr>
        <w:t>בנסיבות אלה</w:t>
      </w:r>
      <w:r>
        <w:rPr>
          <w:rtl w:val="true"/>
        </w:rPr>
        <w:t xml:space="preserve">, </w:t>
      </w:r>
      <w:r>
        <w:rPr>
          <w:rtl w:val="true"/>
        </w:rPr>
        <w:t>אף אם היה ממש בטיעון ה</w:t>
      </w:r>
      <w:r>
        <w:rPr>
          <w:rtl w:val="true"/>
        </w:rPr>
        <w:t>"</w:t>
      </w:r>
      <w:r>
        <w:rPr>
          <w:rtl w:val="true"/>
        </w:rPr>
        <w:t>סטטיסטי</w:t>
      </w:r>
      <w:r>
        <w:rPr>
          <w:rtl w:val="true"/>
        </w:rPr>
        <w:t xml:space="preserve">" </w:t>
      </w:r>
      <w:r>
        <w:rPr>
          <w:rtl w:val="true"/>
        </w:rPr>
        <w:t xml:space="preserve">האמור </w:t>
      </w:r>
      <w:r>
        <w:rPr>
          <w:rtl w:val="true"/>
        </w:rPr>
        <w:t>–</w:t>
      </w:r>
      <w:r>
        <w:rPr>
          <w:rtl w:val="true"/>
        </w:rPr>
        <w:t xml:space="preserve"> ואינני סבור שיש בו ממש </w:t>
      </w:r>
      <w:r>
        <w:rPr>
          <w:rtl w:val="true"/>
        </w:rPr>
        <w:t>–</w:t>
      </w:r>
      <w:r>
        <w:rPr>
          <w:rtl w:val="true"/>
        </w:rPr>
        <w:t xml:space="preserve"> הרי שישנה ממילא הצדקה עונשית והרתעתית לחילוט הרכוש המדובר</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w:t>
      </w:r>
      <w:r>
        <w:rPr>
          <w:rtl w:val="true"/>
        </w:rPr>
        <w:t>על אף האמור לעיל</w:t>
      </w:r>
      <w:r>
        <w:rPr>
          <w:rtl w:val="true"/>
        </w:rPr>
        <w:t xml:space="preserve">, </w:t>
      </w:r>
      <w:r>
        <w:rPr>
          <w:rtl w:val="true"/>
        </w:rPr>
        <w:t>מצאתי כי יש להיעתר לערעור המבקש בכל הנוגע לגזר הדין</w:t>
      </w:r>
      <w:r>
        <w:rPr>
          <w:rtl w:val="true"/>
        </w:rPr>
        <w:t xml:space="preserve">, </w:t>
      </w:r>
      <w:r>
        <w:rPr>
          <w:rtl w:val="true"/>
        </w:rPr>
        <w:t>כך שעונש המאסר בפועל יקוצר והמערער לא ישוב לבית הסוהר</w:t>
      </w:r>
      <w:r>
        <w:rPr>
          <w:rtl w:val="true"/>
        </w:rPr>
        <w:t xml:space="preserve">. </w:t>
      </w:r>
    </w:p>
    <w:p>
      <w:pPr>
        <w:pStyle w:val="Ruller42"/>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אמנם</w:t>
      </w:r>
      <w:r>
        <w:rPr>
          <w:rtl w:val="true"/>
        </w:rPr>
        <w:t xml:space="preserve">, </w:t>
      </w:r>
      <w:r>
        <w:rPr>
          <w:rtl w:val="true"/>
        </w:rPr>
        <w:t>כידוע</w:t>
      </w:r>
      <w:r>
        <w:rPr>
          <w:rtl w:val="true"/>
        </w:rPr>
        <w:t xml:space="preserve">, </w:t>
      </w:r>
      <w:r>
        <w:rPr>
          <w:rtl w:val="true"/>
        </w:rPr>
        <w:t>ערכאת הערעור נוטה שלא להתערב במידת העונש שהטילה הערכאה הדיונית</w:t>
      </w:r>
      <w:r>
        <w:rPr>
          <w:rtl w:val="true"/>
        </w:rPr>
        <w:t xml:space="preserve">, </w:t>
      </w:r>
      <w:r>
        <w:rPr>
          <w:rtl w:val="true"/>
        </w:rPr>
        <w:t xml:space="preserve">למעט במקרים חריגים שנפלה בהם טעות מהותית או שמתגלה בהם חריגה קיצונית ממדיניות הענישה במקרים דומים </w:t>
      </w:r>
      <w:r>
        <w:rPr>
          <w:rtl w:val="true"/>
        </w:rPr>
        <w:t>(</w:t>
      </w:r>
      <w:r>
        <w:rPr>
          <w:rtl w:val="true"/>
        </w:rPr>
        <w:t>ראו</w:t>
      </w:r>
      <w:r>
        <w:rPr>
          <w:rtl w:val="true"/>
        </w:rPr>
        <w:t xml:space="preserve">, </w:t>
      </w:r>
      <w:r>
        <w:rPr>
          <w:rtl w:val="true"/>
        </w:rPr>
        <w:t>למשל</w:t>
      </w:r>
      <w:r>
        <w:rPr>
          <w:rtl w:val="true"/>
        </w:rPr>
        <w:t xml:space="preserve">: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764/21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לבן</w:t>
      </w:r>
      <w:r>
        <w:rPr>
          <w:rtl w:val="true"/>
        </w:rPr>
        <w:t xml:space="preserve"> </w:t>
      </w:r>
      <w:r>
        <w:rPr>
          <w:rtl w:val="true"/>
        </w:rPr>
        <w:t>(</w:t>
      </w:r>
      <w:r>
        <w:rPr/>
        <w:t>21.4.2021</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בענייננו</w:t>
      </w:r>
      <w:r>
        <w:rPr>
          <w:rtl w:val="true"/>
        </w:rPr>
        <w:t xml:space="preserve">, </w:t>
      </w:r>
      <w:r>
        <w:rPr>
          <w:rtl w:val="true"/>
        </w:rPr>
        <w:t xml:space="preserve">גזר דינו של בית המשפט המחוזי והעונש שנגזר על המערער אינו חורג באופן קיצוני ממדיניות הענישה </w:t>
      </w:r>
      <w:r>
        <w:rPr>
          <w:rtl w:val="true"/>
        </w:rPr>
        <w:t>(</w:t>
      </w:r>
      <w:r>
        <w:rPr>
          <w:rtl w:val="true"/>
        </w:rPr>
        <w:t>ראו והשוו</w:t>
      </w:r>
      <w:r>
        <w:rPr>
          <w:rtl w:val="true"/>
        </w:rPr>
        <w:t xml:space="preserve">, </w:t>
      </w:r>
      <w:r>
        <w:rPr>
          <w:rtl w:val="true"/>
        </w:rPr>
        <w:t>למשל</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100/14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מחטייב</w:t>
      </w:r>
      <w:r>
        <w:rPr>
          <w:rtl w:val="true"/>
        </w:rPr>
        <w:t xml:space="preserve"> </w:t>
      </w:r>
      <w:r>
        <w:rPr>
          <w:rtl w:val="true"/>
        </w:rPr>
        <w:t>(</w:t>
      </w:r>
      <w:r>
        <w:rPr/>
        <w:t>10.12.2014</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7952/15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שץ</w:t>
      </w:r>
      <w:r>
        <w:rPr>
          <w:rtl w:val="true"/>
        </w:rPr>
        <w:t xml:space="preserve"> </w:t>
      </w:r>
      <w:r>
        <w:rPr>
          <w:rtl w:val="true"/>
        </w:rPr>
        <w:t>(</w:t>
      </w:r>
      <w:r>
        <w:rPr/>
        <w:t>15.2.2016</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יחד עם זאת</w:t>
      </w:r>
      <w:r>
        <w:rPr>
          <w:rtl w:val="true"/>
        </w:rPr>
        <w:t xml:space="preserve">, </w:t>
      </w:r>
      <w:r>
        <w:rPr>
          <w:rtl w:val="true"/>
        </w:rPr>
        <w:t>מדובר במקרה חריג ביותר</w:t>
      </w:r>
      <w:r>
        <w:rPr>
          <w:rtl w:val="true"/>
        </w:rPr>
        <w:t xml:space="preserve">, </w:t>
      </w:r>
      <w:r>
        <w:rPr>
          <w:rtl w:val="true"/>
        </w:rPr>
        <w:t>המצדיק התערבות</w:t>
      </w:r>
      <w:r>
        <w:rPr>
          <w:rtl w:val="true"/>
        </w:rPr>
        <w:t xml:space="preserve">, </w:t>
      </w:r>
      <w:r>
        <w:rPr>
          <w:rtl w:val="true"/>
        </w:rPr>
        <w:t>כפי שאעמוד על כך להלן</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ab/>
      </w:r>
      <w:r>
        <w:rPr>
          <w:rtl w:val="true"/>
        </w:rPr>
        <w:t xml:space="preserve">כנגד המערער הוצא צו מעצר ביום </w:t>
      </w:r>
      <w:r>
        <w:rPr/>
        <w:t>20.5.2012</w:t>
      </w:r>
      <w:r>
        <w:rPr>
          <w:rtl w:val="true"/>
        </w:rPr>
        <w:t xml:space="preserve">, </w:t>
      </w:r>
      <w:r>
        <w:rPr>
          <w:rtl w:val="true"/>
        </w:rPr>
        <w:t xml:space="preserve">ונראה כי עניינו הובא לראשונה בפני בית משפט ביום </w:t>
      </w:r>
      <w:r>
        <w:rPr/>
        <w:t>4.6.2013</w:t>
      </w:r>
      <w:r>
        <w:rPr>
          <w:rtl w:val="true"/>
        </w:rPr>
        <w:t xml:space="preserve">. </w:t>
      </w:r>
      <w:r>
        <w:rPr>
          <w:rtl w:val="true"/>
        </w:rPr>
        <w:t xml:space="preserve">ביום </w:t>
      </w:r>
      <w:r>
        <w:rPr/>
        <w:t>21.6.2013</w:t>
      </w:r>
      <w:r>
        <w:rPr>
          <w:rtl w:val="true"/>
        </w:rPr>
        <w:t xml:space="preserve"> </w:t>
      </w:r>
      <w:r>
        <w:rPr>
          <w:rtl w:val="true"/>
        </w:rPr>
        <w:t>הוגש נגדו כתב האישום</w:t>
      </w:r>
      <w:r>
        <w:rPr>
          <w:rtl w:val="true"/>
        </w:rPr>
        <w:t xml:space="preserve">. </w:t>
      </w:r>
      <w:r>
        <w:rPr>
          <w:rtl w:val="true"/>
        </w:rPr>
        <w:t>בד בבד</w:t>
      </w:r>
      <w:r>
        <w:rPr>
          <w:rtl w:val="true"/>
        </w:rPr>
        <w:t xml:space="preserve">, </w:t>
      </w:r>
      <w:r>
        <w:rPr>
          <w:rtl w:val="true"/>
        </w:rPr>
        <w:t>נעצר בהסכמתו עד לתום ההליכים</w:t>
      </w:r>
      <w:r>
        <w:rPr>
          <w:rtl w:val="true"/>
        </w:rPr>
        <w:t xml:space="preserve">. </w:t>
      </w:r>
      <w:r>
        <w:rPr>
          <w:rtl w:val="true"/>
        </w:rPr>
        <w:t>מאז</w:t>
      </w:r>
      <w:r>
        <w:rPr>
          <w:rtl w:val="true"/>
        </w:rPr>
        <w:t xml:space="preserve">, </w:t>
      </w:r>
      <w:r>
        <w:rPr>
          <w:rtl w:val="true"/>
        </w:rPr>
        <w:t xml:space="preserve">האריך בית המשפט זה את מעצרו </w:t>
      </w:r>
      <w:r>
        <w:rPr/>
        <w:t>12</w:t>
      </w:r>
      <w:r>
        <w:rPr>
          <w:rtl w:val="true"/>
        </w:rPr>
        <w:t xml:space="preserve"> </w:t>
      </w:r>
      <w:r>
        <w:rPr>
          <w:rtl w:val="true"/>
        </w:rPr>
        <w:t xml:space="preserve">פעמים </w:t>
      </w:r>
      <w:r>
        <w:rPr>
          <w:rtl w:val="true"/>
        </w:rPr>
        <w:t>(</w:t>
      </w:r>
      <w:r>
        <w:rPr>
          <w:rtl w:val="true"/>
        </w:rPr>
        <w:t>ראו</w:t>
      </w:r>
      <w:r>
        <w:rPr>
          <w:rtl w:val="true"/>
        </w:rPr>
        <w:t xml:space="preserve">, </w:t>
      </w:r>
      <w:r>
        <w:rPr>
          <w:rtl w:val="true"/>
        </w:rPr>
        <w:t>למשל</w:t>
      </w:r>
      <w:r>
        <w:rPr>
          <w:rtl w:val="true"/>
        </w:rPr>
        <w:t xml:space="preserve">: </w:t>
      </w:r>
      <w:hyperlink r:id="rId59">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8994/16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w:t>
      </w:r>
      <w:r>
        <w:rPr/>
        <w:t>13.12.2016</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 xml:space="preserve">ביום </w:t>
      </w:r>
      <w:r>
        <w:rPr/>
        <w:t>24.4.2017</w:t>
      </w:r>
      <w:r>
        <w:rPr>
          <w:rtl w:val="true"/>
        </w:rPr>
        <w:t xml:space="preserve">, </w:t>
      </w:r>
      <w:r>
        <w:rPr>
          <w:rtl w:val="true"/>
        </w:rPr>
        <w:t>הורה בית משפט זה לבית המשפט המחוזי לשחרר את המשיב למעצר בפיקוח אלקטרוני</w:t>
      </w:r>
      <w:r>
        <w:rPr>
          <w:rtl w:val="true"/>
        </w:rPr>
        <w:t xml:space="preserve">, </w:t>
      </w:r>
      <w:r>
        <w:rPr>
          <w:rtl w:val="true"/>
        </w:rPr>
        <w:t xml:space="preserve">לאחר קבלת חוות דעת מאת מנהל הפיקוח האלקטרוני באשר למיקום המעצר בפיקוח </w:t>
      </w:r>
      <w:r>
        <w:rPr>
          <w:rtl w:val="true"/>
        </w:rPr>
        <w:t>(</w:t>
      </w:r>
      <w:hyperlink r:id="rId60">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1680/17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w:t>
      </w:r>
      <w:r>
        <w:rPr/>
        <w:t>24.4.2017</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בפועל</w:t>
      </w:r>
      <w:r>
        <w:rPr>
          <w:rtl w:val="true"/>
        </w:rPr>
        <w:t xml:space="preserve">, </w:t>
      </w:r>
      <w:r>
        <w:rPr>
          <w:rtl w:val="true"/>
        </w:rPr>
        <w:t>שהה המערער במעצר מאחורי סורג ובריח לאורך כ</w:t>
      </w:r>
      <w:r>
        <w:rPr>
          <w:rtl w:val="true"/>
        </w:rPr>
        <w:t>-</w:t>
      </w:r>
      <w:r>
        <w:rPr/>
        <w:t>48</w:t>
      </w:r>
      <w:r>
        <w:rPr>
          <w:rtl w:val="true"/>
        </w:rPr>
        <w:t xml:space="preserve"> </w:t>
      </w:r>
      <w:r>
        <w:rPr>
          <w:rtl w:val="true"/>
        </w:rPr>
        <w:t>חודשים</w:t>
      </w:r>
      <w:r>
        <w:rPr>
          <w:rtl w:val="true"/>
        </w:rPr>
        <w:t xml:space="preserve">. </w:t>
      </w:r>
      <w:r>
        <w:rPr>
          <w:rtl w:val="true"/>
        </w:rPr>
        <w:t>כל זאת</w:t>
      </w:r>
      <w:r>
        <w:rPr>
          <w:rtl w:val="true"/>
        </w:rPr>
        <w:t xml:space="preserve">, </w:t>
      </w:r>
      <w:r>
        <w:rPr>
          <w:rtl w:val="true"/>
        </w:rPr>
        <w:t>כמובן</w:t>
      </w:r>
      <w:r>
        <w:rPr>
          <w:rtl w:val="true"/>
        </w:rPr>
        <w:t xml:space="preserve">, </w:t>
      </w:r>
      <w:r>
        <w:rPr>
          <w:rtl w:val="true"/>
        </w:rPr>
        <w:t>בתנאי מעצר הקשים מתנאי מאסר</w:t>
      </w:r>
      <w:r>
        <w:rPr>
          <w:rtl w:val="true"/>
        </w:rPr>
        <w:t xml:space="preserve">. </w:t>
      </w:r>
      <w:r>
        <w:rPr>
          <w:rtl w:val="true"/>
        </w:rPr>
        <w:t xml:space="preserve">מדובר בתקופה שהינה </w:t>
      </w:r>
      <w:r>
        <w:rPr>
          <w:rtl w:val="true"/>
        </w:rPr>
        <w:t>–</w:t>
      </w:r>
      <w:r>
        <w:rPr>
          <w:rtl w:val="true"/>
        </w:rPr>
        <w:t xml:space="preserve"> כפי שציין השופט </w:t>
      </w:r>
      <w:r>
        <w:rPr>
          <w:rFonts w:ascii="Century" w:hAnsi="Century" w:cs="Miriam"/>
          <w:b/>
          <w:b/>
          <w:spacing w:val="0"/>
          <w:sz w:val="22"/>
          <w:sz w:val="22"/>
          <w:szCs w:val="24"/>
          <w:rtl w:val="true"/>
        </w:rPr>
        <w:t>עמית</w:t>
      </w:r>
      <w:r>
        <w:rPr>
          <w:rtl w:val="true"/>
        </w:rPr>
        <w:t xml:space="preserve"> בהחלטתו לעכב את ביצוע יתרת מאסרו של המבקש </w:t>
      </w:r>
      <w:r>
        <w:rPr>
          <w:rtl w:val="true"/>
        </w:rPr>
        <w:t>–</w:t>
      </w:r>
      <w:r>
        <w:rPr>
          <w:rtl w:val="true"/>
        </w:rPr>
        <w:t xml:space="preserve"> כמעט חסרת תקדים</w:t>
      </w:r>
      <w:r>
        <w:rPr>
          <w:rtl w:val="true"/>
        </w:rPr>
        <w:t xml:space="preserve">. </w:t>
      </w:r>
      <w:r>
        <w:rPr>
          <w:rtl w:val="true"/>
        </w:rPr>
        <w:t>בפועל</w:t>
      </w:r>
      <w:r>
        <w:rPr>
          <w:rtl w:val="true"/>
        </w:rPr>
        <w:t xml:space="preserve">, </w:t>
      </w:r>
      <w:r>
        <w:rPr>
          <w:rtl w:val="true"/>
        </w:rPr>
        <w:t>בשל מעצרו הממושך עד תום ההליכים</w:t>
      </w:r>
      <w:r>
        <w:rPr>
          <w:rtl w:val="true"/>
        </w:rPr>
        <w:t xml:space="preserve">, </w:t>
      </w:r>
      <w:r>
        <w:rPr>
          <w:rtl w:val="true"/>
        </w:rPr>
        <w:t>ריצה המערער למעלה משני שלישים ממאסרו</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זאת ועוד</w:t>
      </w:r>
      <w:r>
        <w:rPr>
          <w:rtl w:val="true"/>
        </w:rPr>
        <w:t xml:space="preserve">, </w:t>
      </w:r>
      <w:r>
        <w:rPr>
          <w:rtl w:val="true"/>
        </w:rPr>
        <w:t>לאחר ששוחרר ממעצר מאחורי סורג ובריח שהה המערער במעצר בפיקוח משך כשנתיים</w:t>
      </w:r>
      <w:r>
        <w:rPr>
          <w:rtl w:val="true"/>
        </w:rPr>
        <w:t xml:space="preserve">. </w:t>
      </w:r>
      <w:r>
        <w:rPr>
          <w:rtl w:val="true"/>
        </w:rPr>
        <w:t>אמנם</w:t>
      </w:r>
      <w:r>
        <w:rPr>
          <w:rtl w:val="true"/>
        </w:rPr>
        <w:t xml:space="preserve">, </w:t>
      </w:r>
      <w:r>
        <w:rPr>
          <w:rtl w:val="true"/>
        </w:rPr>
        <w:t>הלכה היא כי אין לראות בימי מעצר בפיקוח אלקטרוני כשווים לימי מעצר מאחורי סורג ובריח</w:t>
      </w:r>
      <w:r>
        <w:rPr>
          <w:rtl w:val="true"/>
        </w:rPr>
        <w:t xml:space="preserve">, </w:t>
      </w:r>
      <w:r>
        <w:rPr>
          <w:rtl w:val="true"/>
        </w:rPr>
        <w:t xml:space="preserve">ואין לנכותם מתקופת המאסר </w:t>
      </w:r>
      <w:r>
        <w:rPr>
          <w:rtl w:val="true"/>
        </w:rPr>
        <w:t>(</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7768/15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t>20.4.2016</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ואולם יש להתחשב במשך התקופה בה שהה נאשם במעצר בפיקוח אלקטרוני לקולא</w:t>
      </w:r>
      <w:r>
        <w:rPr>
          <w:rtl w:val="true"/>
        </w:rPr>
        <w:t xml:space="preserve">, </w:t>
      </w:r>
      <w:r>
        <w:rPr>
          <w:rtl w:val="true"/>
        </w:rPr>
        <w:t xml:space="preserve">במסגרת גזירת הדין </w:t>
      </w:r>
      <w:r>
        <w:rPr>
          <w:rtl w:val="true"/>
        </w:rPr>
        <w:t>(</w:t>
      </w:r>
      <w:r>
        <w:rPr>
          <w:rtl w:val="true"/>
        </w:rPr>
        <w:t>ראו</w:t>
      </w:r>
      <w:r>
        <w:rPr>
          <w:rtl w:val="true"/>
        </w:rPr>
        <w:t xml:space="preserve">, </w:t>
      </w:r>
      <w:r>
        <w:rPr>
          <w:rtl w:val="true"/>
        </w:rPr>
        <w:t>למשל</w:t>
      </w:r>
      <w:r>
        <w:rPr>
          <w:rtl w:val="true"/>
        </w:rPr>
        <w:t xml:space="preserve">: </w:t>
      </w:r>
      <w:r>
        <w:rPr>
          <w:rtl w:val="true"/>
        </w:rPr>
        <w:t xml:space="preserve">עניין </w:t>
      </w:r>
      <w:r>
        <w:rPr>
          <w:rFonts w:ascii="Century" w:hAnsi="Century" w:cs="Miriam"/>
          <w:b/>
          <w:b/>
          <w:spacing w:val="0"/>
          <w:sz w:val="22"/>
          <w:sz w:val="22"/>
          <w:szCs w:val="24"/>
          <w:rtl w:val="true"/>
        </w:rPr>
        <w:t>פלוני</w:t>
      </w:r>
      <w:r>
        <w:rPr>
          <w:rtl w:val="true"/>
        </w:rPr>
        <w:t xml:space="preserve">, </w:t>
      </w:r>
      <w:r>
        <w:rPr>
          <w:rtl w:val="true"/>
        </w:rPr>
        <w:t xml:space="preserve">פסקה </w:t>
      </w:r>
      <w:r>
        <w:rPr/>
        <w:t>33</w:t>
      </w:r>
      <w:r>
        <w:rPr>
          <w:rtl w:val="true"/>
        </w:rPr>
        <w:t xml:space="preserve"> </w:t>
      </w:r>
      <w:r>
        <w:rPr>
          <w:rtl w:val="true"/>
        </w:rPr>
        <w:t xml:space="preserve">לפסק דינו של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w:t>
      </w:r>
      <w:hyperlink r:id="rId6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1976/18</w:t>
        </w:r>
      </w:hyperlink>
      <w:r>
        <w:rPr>
          <w:rtl w:val="true"/>
        </w:rPr>
        <w:t xml:space="preserve"> </w:t>
      </w:r>
      <w:r>
        <w:rPr>
          <w:rFonts w:ascii="Century" w:hAnsi="Century" w:cs="Miriam"/>
          <w:b/>
          <w:b/>
          <w:spacing w:val="0"/>
          <w:sz w:val="22"/>
          <w:sz w:val="22"/>
          <w:szCs w:val="24"/>
          <w:rtl w:val="true"/>
        </w:rPr>
        <w:t>אלמלח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t>24.4.2018</w:t>
      </w:r>
      <w:r>
        <w:rPr>
          <w:rtl w:val="true"/>
        </w:rPr>
        <w:t xml:space="preserve">) </w:t>
      </w:r>
      <w:r>
        <w:rPr>
          <w:rtl w:val="true"/>
        </w:rPr>
        <w:t>[</w:t>
      </w:r>
      <w:r>
        <w:rPr>
          <w:rtl w:val="true"/>
        </w:rPr>
        <w:t>פורסם</w:t>
      </w:r>
      <w:r>
        <w:rPr>
          <w:rtl w:val="true"/>
        </w:rPr>
        <w:t xml:space="preserve"> </w:t>
      </w:r>
      <w:r>
        <w:rPr>
          <w:rtl w:val="true"/>
        </w:rPr>
        <w:t>בנבו</w:t>
      </w:r>
      <w:r>
        <w:rPr>
          <w:rtl w:val="true"/>
        </w:rPr>
        <w:t>]</w:t>
      </w:r>
      <w:r>
        <w:rPr>
          <w:rtl w:val="true"/>
        </w:rPr>
        <w:t xml:space="preserve">). </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בענייננו</w:t>
      </w:r>
      <w:r>
        <w:rPr>
          <w:rtl w:val="true"/>
        </w:rPr>
        <w:t xml:space="preserve">, </w:t>
      </w:r>
      <w:r>
        <w:rPr>
          <w:rtl w:val="true"/>
        </w:rPr>
        <w:t>מדובר במעצר ממושך ביותר מאחורי סורג ובריח ולאחריו מעצר בפיקוח אלקטרוני לתקופה ארוכה</w:t>
      </w:r>
      <w:r>
        <w:rPr>
          <w:rtl w:val="true"/>
        </w:rPr>
        <w:t xml:space="preserve">. </w:t>
      </w:r>
      <w:r>
        <w:rPr>
          <w:rtl w:val="true"/>
        </w:rPr>
        <w:t>בנסיבות אלה</w:t>
      </w:r>
      <w:r>
        <w:rPr>
          <w:rtl w:val="true"/>
        </w:rPr>
        <w:t xml:space="preserve">, </w:t>
      </w:r>
      <w:r>
        <w:rPr>
          <w:rtl w:val="true"/>
        </w:rPr>
        <w:t>מצאתי להימנע מהחזרתו של המערער לבית הסוהר לשם השלמת ריצוי עונשו</w:t>
      </w:r>
      <w:r>
        <w:rPr>
          <w:rtl w:val="true"/>
        </w:rPr>
        <w:t xml:space="preserve">. </w:t>
      </w:r>
      <w:r>
        <w:rPr>
          <w:rtl w:val="true"/>
        </w:rPr>
        <w:t>יודגש</w:t>
      </w:r>
      <w:r>
        <w:rPr>
          <w:rtl w:val="true"/>
        </w:rPr>
        <w:t xml:space="preserve">, </w:t>
      </w:r>
      <w:r>
        <w:rPr>
          <w:rtl w:val="true"/>
        </w:rPr>
        <w:t>כי אין בקביעה זו</w:t>
      </w:r>
      <w:r>
        <w:rPr>
          <w:rtl w:val="true"/>
        </w:rPr>
        <w:t xml:space="preserve">, </w:t>
      </w:r>
      <w:r>
        <w:rPr>
          <w:rtl w:val="true"/>
        </w:rPr>
        <w:t xml:space="preserve">כדי ללמד שעונש של </w:t>
      </w:r>
      <w:r>
        <w:rPr/>
        <w:t>66</w:t>
      </w:r>
      <w:r>
        <w:rPr>
          <w:rtl w:val="true"/>
        </w:rPr>
        <w:t xml:space="preserve"> </w:t>
      </w:r>
      <w:r>
        <w:rPr>
          <w:rtl w:val="true"/>
        </w:rPr>
        <w:t>חודשי מאסר בפועל שנגזר על המערער אינו עונש ראוי והולם בגין המעשים בהם הורשע</w:t>
      </w:r>
      <w:r>
        <w:rPr>
          <w:rtl w:val="true"/>
        </w:rPr>
        <w:t xml:space="preserve">. </w:t>
      </w:r>
      <w:r>
        <w:rPr>
          <w:rtl w:val="true"/>
        </w:rPr>
        <w:t>אלא שבפועל</w:t>
      </w:r>
      <w:r>
        <w:rPr>
          <w:rtl w:val="true"/>
        </w:rPr>
        <w:t xml:space="preserve">, </w:t>
      </w:r>
      <w:r>
        <w:rPr>
          <w:rtl w:val="true"/>
        </w:rPr>
        <w:t>לאור תקופת המעצר הממושכת</w:t>
      </w:r>
      <w:r>
        <w:rPr>
          <w:rtl w:val="true"/>
        </w:rPr>
        <w:t xml:space="preserve">, </w:t>
      </w:r>
      <w:r>
        <w:rPr>
          <w:rtl w:val="true"/>
        </w:rPr>
        <w:t>המערער כבר ריצה למעשה למעלה משני שליש מהמאסר שנגזר עליו</w:t>
      </w:r>
      <w:r>
        <w:rPr>
          <w:rtl w:val="true"/>
        </w:rPr>
        <w:t xml:space="preserve">, </w:t>
      </w:r>
      <w:r>
        <w:rPr>
          <w:rtl w:val="true"/>
        </w:rPr>
        <w:t>ובנוסף לכך חירותו הוגבלה למשך תקופה ממושכת מעבר לכך בשהותו במעצר בפיקוח אלקטרוני</w:t>
      </w:r>
      <w:r>
        <w:rPr>
          <w:rtl w:val="true"/>
        </w:rPr>
        <w:t xml:space="preserve">. </w:t>
      </w:r>
      <w:r>
        <w:rPr>
          <w:rtl w:val="true"/>
        </w:rPr>
        <w:t>בנסיבות המפורטות לעיל</w:t>
      </w:r>
      <w:r>
        <w:rPr>
          <w:rtl w:val="true"/>
        </w:rPr>
        <w:t xml:space="preserve">, </w:t>
      </w:r>
      <w:r>
        <w:rPr>
          <w:rtl w:val="true"/>
        </w:rPr>
        <w:t>דומה שמידות ההלימה וההרתעה לא יצאו חסרות אם נעמיד את עונשו של המערער על תקופת המעצר בה היה נתון בגין ההליכים בתיק זה</w:t>
      </w:r>
      <w:r>
        <w:rPr>
          <w:rtl w:val="true"/>
        </w:rPr>
        <w:t>.</w:t>
      </w:r>
    </w:p>
    <w:p>
      <w:pPr>
        <w:pStyle w:val="Ruller41"/>
        <w:ind w:end="0"/>
        <w:jc w:val="both"/>
        <w:rPr/>
      </w:pPr>
      <w:r>
        <w:rPr>
          <w:rtl w:val="true"/>
        </w:rPr>
      </w:r>
    </w:p>
    <w:p>
      <w:pPr>
        <w:pStyle w:val="Ruller42"/>
        <w:numPr>
          <w:ilvl w:val="0"/>
          <w:numId w:val="2"/>
        </w:numPr>
        <w:tabs>
          <w:tab w:val="clear" w:pos="720"/>
          <w:tab w:val="left" w:pos="907" w:leader="none"/>
        </w:tabs>
        <w:ind w:hanging="0" w:start="0" w:end="0"/>
        <w:jc w:val="both"/>
        <w:rPr/>
      </w:pPr>
      <w:r>
        <w:rPr>
          <w:rtl w:val="true"/>
        </w:rPr>
        <w:t>סוף דבר</w:t>
      </w:r>
      <w:r>
        <w:rPr>
          <w:rtl w:val="true"/>
        </w:rPr>
        <w:t xml:space="preserve">, </w:t>
      </w:r>
      <w:r>
        <w:rPr>
          <w:rtl w:val="true"/>
        </w:rPr>
        <w:t>לו תישמע דעתי</w:t>
      </w:r>
      <w:r>
        <w:rPr>
          <w:rtl w:val="true"/>
        </w:rPr>
        <w:t xml:space="preserve">, </w:t>
      </w:r>
      <w:r>
        <w:rPr>
          <w:rtl w:val="true"/>
        </w:rPr>
        <w:t>יתקבל הערעור בחלקו</w:t>
      </w:r>
      <w:r>
        <w:rPr>
          <w:rtl w:val="true"/>
        </w:rPr>
        <w:t xml:space="preserve">, </w:t>
      </w:r>
      <w:r>
        <w:rPr>
          <w:rtl w:val="true"/>
        </w:rPr>
        <w:t>כך שעונש המאסר בפועל יופחת ויעמוד על מניין הימים שריצה המערער במעצר</w:t>
      </w:r>
      <w:r>
        <w:rPr>
          <w:rtl w:val="true"/>
        </w:rPr>
        <w:t xml:space="preserve">. </w:t>
      </w:r>
      <w:r>
        <w:rPr>
          <w:rtl w:val="true"/>
        </w:rPr>
        <w:t>הכרעת הדין</w:t>
      </w:r>
      <w:r>
        <w:rPr>
          <w:rtl w:val="true"/>
        </w:rPr>
        <w:t xml:space="preserve">, </w:t>
      </w:r>
      <w:r>
        <w:rPr>
          <w:rtl w:val="true"/>
        </w:rPr>
        <w:t>החלטת החילוט וכן יתר רכיבי גזר הדין יעמדו בעינם</w:t>
      </w:r>
      <w:r>
        <w:rPr>
          <w:rtl w:val="true"/>
        </w:rPr>
        <w:t>.</w:t>
      </w:r>
    </w:p>
    <w:p>
      <w:pPr>
        <w:pStyle w:val="Normal"/>
        <w:tabs>
          <w:tab w:val="clear" w:pos="720"/>
          <w:tab w:val="left" w:pos="800" w:leader="none"/>
        </w:tabs>
        <w:ind w:end="0"/>
        <w:jc w:val="both"/>
        <w:rPr>
          <w:rFonts w:cs="Miriam"/>
          <w:sz w:val="24"/>
          <w:u w:val="single"/>
        </w:rPr>
      </w:pPr>
      <w:r>
        <w:rPr>
          <w:rFonts w:cs="Miriam"/>
          <w:sz w:val="24"/>
          <w:u w:val="single"/>
          <w:rtl w:val="true"/>
        </w:rPr>
      </w:r>
    </w:p>
    <w:p>
      <w:pPr>
        <w:pStyle w:val="Normal"/>
        <w:tabs>
          <w:tab w:val="clear" w:pos="720"/>
          <w:tab w:val="left" w:pos="800" w:leader="none"/>
        </w:tabs>
        <w:ind w:end="0"/>
        <w:jc w:val="both"/>
        <w:rPr>
          <w:rFonts w:cs="Miriam"/>
          <w:sz w:val="24"/>
          <w:u w:val="single"/>
        </w:rPr>
      </w:pPr>
      <w:r>
        <w:rPr>
          <w:rFonts w:cs="Miriam"/>
          <w:sz w:val="24"/>
          <w:u w:val="single"/>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Miriam"/>
          <w:sz w:val="24"/>
          <w:u w:val="single"/>
        </w:rPr>
      </w:pPr>
      <w:r>
        <w:rPr>
          <w:rFonts w:cs="Miriam" w:ascii="Arial TUR;Arial" w:hAnsi="Arial TUR;Arial"/>
          <w:sz w:val="24"/>
          <w:u w:val="single"/>
          <w:rtl w:val="true"/>
        </w:rPr>
      </w:r>
    </w:p>
    <w:p>
      <w:pPr>
        <w:pStyle w:val="Normal"/>
        <w:tabs>
          <w:tab w:val="clear" w:pos="720"/>
          <w:tab w:val="left" w:pos="800" w:leader="none"/>
        </w:tabs>
        <w:ind w:end="0"/>
        <w:jc w:val="both"/>
        <w:rPr>
          <w:rFonts w:cs="Miriam"/>
          <w:sz w:val="24"/>
          <w:u w:val="single"/>
        </w:rPr>
      </w:pPr>
      <w:r>
        <w:rPr>
          <w:rFonts w:cs="Miriam"/>
          <w:sz w:val="24"/>
          <w:u w:val="single"/>
          <w:rtl w:val="true"/>
        </w:rPr>
      </w:r>
    </w:p>
    <w:p>
      <w:pPr>
        <w:pStyle w:val="Normal"/>
        <w:tabs>
          <w:tab w:val="clear" w:pos="720"/>
          <w:tab w:val="left" w:pos="800" w:leader="none"/>
        </w:tabs>
        <w:ind w:end="0"/>
        <w:jc w:val="both"/>
        <w:rPr>
          <w:rFonts w:cs="Miriam"/>
          <w:sz w:val="24"/>
          <w:u w:val="single"/>
        </w:rPr>
      </w:pPr>
      <w:r>
        <w:rPr>
          <w:rFonts w:cs="Miriam"/>
          <w:sz w:val="24"/>
          <w:u w:val="single"/>
          <w:rtl w:val="true"/>
        </w:rPr>
      </w:r>
    </w:p>
    <w:p>
      <w:pPr>
        <w:pStyle w:val="Normal"/>
        <w:tabs>
          <w:tab w:val="clear" w:pos="720"/>
          <w:tab w:val="left" w:pos="800" w:leader="none"/>
        </w:tabs>
        <w:ind w:end="0"/>
        <w:jc w:val="both"/>
        <w:rPr>
          <w:rFonts w:cs="Miriam"/>
          <w:sz w:val="24"/>
        </w:rPr>
      </w:pPr>
      <w:r>
        <w:rPr>
          <w:rFonts w:cs="Miriam"/>
          <w:sz w:val="24"/>
          <w:sz w:val="24"/>
          <w:u w:val="single"/>
          <w:rtl w:val="true"/>
        </w:rPr>
        <w:t>ה</w:t>
      </w:r>
      <w:r>
        <w:rPr>
          <w:rFonts w:cs="Miriam"/>
          <w:sz w:val="24"/>
          <w:sz w:val="24"/>
          <w:u w:val="single"/>
          <w:rtl w:val="true"/>
        </w:rPr>
        <w:t>שופט</w:t>
      </w:r>
      <w:r>
        <w:rPr>
          <w:rFonts w:cs="Times New Roman"/>
          <w:sz w:val="24"/>
          <w:sz w:val="24"/>
          <w:u w:val="single"/>
          <w:rtl w:val="true"/>
        </w:rPr>
        <w:t xml:space="preserve"> </w:t>
      </w:r>
      <w:r>
        <w:rPr>
          <w:rFonts w:cs="Miriam"/>
          <w:sz w:val="24"/>
          <w:sz w:val="24"/>
          <w:u w:val="single"/>
          <w:rtl w:val="true"/>
        </w:rPr>
        <w:t>י</w:t>
      </w:r>
      <w:r>
        <w:rPr>
          <w:rFonts w:cs="Miriam"/>
          <w:sz w:val="24"/>
          <w:u w:val="single"/>
          <w:rtl w:val="true"/>
        </w:rPr>
        <w:t xml:space="preserve">' </w:t>
      </w:r>
      <w:r>
        <w:rPr>
          <w:rFonts w:cs="Miriam"/>
          <w:sz w:val="24"/>
          <w:sz w:val="24"/>
          <w:u w:val="single"/>
          <w:rtl w:val="true"/>
        </w:rPr>
        <w:t>עמית</w:t>
      </w:r>
      <w:r>
        <w:rPr>
          <w:rFonts w:cs="Miriam"/>
          <w:sz w:val="24"/>
          <w:rtl w:val="true"/>
        </w:rPr>
        <w:t>:</w:t>
      </w:r>
    </w:p>
    <w:p>
      <w:pPr>
        <w:pStyle w:val="Normal"/>
        <w:tabs>
          <w:tab w:val="clear" w:pos="720"/>
          <w:tab w:val="left" w:pos="800" w:leader="none"/>
        </w:tabs>
        <w:ind w:end="0"/>
        <w:jc w:val="both"/>
        <w:rPr>
          <w:rFonts w:cs="Miriam"/>
          <w:sz w:val="24"/>
        </w:rPr>
      </w:pPr>
      <w:r>
        <w:rPr>
          <w:rFonts w:cs="Miriam"/>
          <w:sz w:val="24"/>
          <w:rtl w:val="true"/>
        </w:rPr>
      </w:r>
    </w:p>
    <w:p>
      <w:pPr>
        <w:pStyle w:val="Ruller41"/>
        <w:spacing w:lineRule="auto" w:line="240"/>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1"/>
              <w:snapToGrid w:val="false"/>
              <w:spacing w:lineRule="auto" w:line="240"/>
              <w:ind w:end="0"/>
              <w:jc w:val="both"/>
              <w:rPr/>
            </w:pPr>
            <w:r>
              <w:rPr>
                <w:rtl w:val="true"/>
              </w:rPr>
            </w:r>
          </w:p>
        </w:tc>
        <w:tc>
          <w:tcPr>
            <w:tcW w:w="2769" w:type="dxa"/>
            <w:tcBorders/>
          </w:tcPr>
          <w:p>
            <w:pPr>
              <w:pStyle w:val="Ruller41"/>
              <w:snapToGrid w:val="false"/>
              <w:spacing w:lineRule="auto" w:line="240"/>
              <w:ind w:end="0"/>
              <w:jc w:val="both"/>
              <w:rPr/>
            </w:pPr>
            <w:r>
              <w:rPr>
                <w:rtl w:val="true"/>
              </w:rPr>
            </w:r>
          </w:p>
        </w:tc>
        <w:tc>
          <w:tcPr>
            <w:tcW w:w="2774" w:type="dxa"/>
            <w:tcBorders/>
          </w:tcPr>
          <w:p>
            <w:pPr>
              <w:pStyle w:val="Ruller41"/>
              <w:spacing w:lineRule="auto" w:line="24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eastAsia="Arial TUR;Arial" w:cs="Arial TUR;Arial" w:ascii="Arial TUR;Arial" w:hAnsi="Arial TUR;Arial"/>
          <w:sz w:val="22"/>
          <w:rtl w:val="true"/>
        </w:rPr>
        <w:t xml:space="preserve">  </w:t>
      </w:r>
    </w:p>
    <w:p>
      <w:pPr>
        <w:pStyle w:val="Normal"/>
        <w:tabs>
          <w:tab w:val="clear" w:pos="720"/>
          <w:tab w:val="left" w:pos="800" w:leader="none"/>
        </w:tabs>
        <w:ind w:end="0"/>
        <w:jc w:val="both"/>
        <w:rPr>
          <w:rFonts w:cs="Miriam"/>
          <w:u w:val="single"/>
        </w:rPr>
      </w:pPr>
      <w:r>
        <w:rPr>
          <w:rFonts w:eastAsia="Arial TUR;Arial" w:cs="Arial TUR;Arial" w:ascii="Arial TUR;Arial" w:hAnsi="Arial TUR;Arial"/>
          <w:sz w:val="22"/>
          <w:rtl w:val="true"/>
        </w:rPr>
        <w:t xml:space="preserve"> </w:t>
      </w:r>
    </w:p>
    <w:p>
      <w:pPr>
        <w:pStyle w:val="Normal"/>
        <w:tabs>
          <w:tab w:val="clear" w:pos="720"/>
          <w:tab w:val="left" w:pos="800" w:leader="none"/>
        </w:tabs>
        <w:ind w:end="0"/>
        <w:jc w:val="both"/>
        <w:rPr>
          <w:rFonts w:cs="Miriam"/>
        </w:rPr>
      </w:pPr>
      <w:r>
        <w:rPr>
          <w:rFonts w:cs="Miriam"/>
          <w:u w:val="single"/>
          <w:rtl w:val="true"/>
        </w:rPr>
        <w:t>השופטת</w:t>
      </w:r>
      <w:r>
        <w:rPr>
          <w:rFonts w:cs="Times New Roman"/>
          <w:u w:val="single"/>
          <w:rtl w:val="true"/>
        </w:rPr>
        <w:t xml:space="preserve"> </w:t>
      </w:r>
      <w:r>
        <w:rPr>
          <w:rFonts w:cs="Miriam"/>
          <w:u w:val="single"/>
          <w:rtl w:val="true"/>
        </w:rPr>
        <w:t>ד</w:t>
      </w:r>
      <w:r>
        <w:rPr>
          <w:rFonts w:cs="Miriam"/>
          <w:u w:val="single"/>
          <w:rtl w:val="true"/>
        </w:rPr>
        <w:t xml:space="preserve">' </w:t>
      </w:r>
      <w:r>
        <w:rPr>
          <w:rFonts w:cs="Miriam"/>
          <w:u w:val="single"/>
          <w:rtl w:val="true"/>
        </w:rPr>
        <w:t>ברק</w:t>
      </w:r>
      <w:r>
        <w:rPr>
          <w:rFonts w:cs="Miriam"/>
          <w:u w:val="single"/>
          <w:rtl w:val="true"/>
        </w:rPr>
        <w:t>-</w:t>
      </w:r>
      <w:r>
        <w:rPr>
          <w:rFonts w:cs="Miriam"/>
          <w:u w:val="single"/>
          <w:rtl w:val="true"/>
        </w:rPr>
        <w:t>ארז</w:t>
      </w:r>
      <w:r>
        <w:rPr>
          <w:rFonts w:cs="Miriam"/>
          <w:rtl w:val="true"/>
        </w:rPr>
        <w:t>:</w:t>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Arial" w:cs="Arial TUR;Arial"/>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אף</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שוכנעתי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בקביעותיו</w:t>
      </w:r>
      <w:r>
        <w:rPr>
          <w:rFonts w:eastAsia="Arial TUR;Arial" w:cs="Arial TUR;Arial"/>
          <w:rtl w:val="true"/>
        </w:rPr>
        <w:t xml:space="preserve"> </w:t>
      </w:r>
      <w:r>
        <w:rPr>
          <w:rtl w:val="true"/>
        </w:rPr>
        <w:t>העובדתיות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במערער</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שהודח</w:t>
      </w:r>
      <w:r>
        <w:rPr>
          <w:rFonts w:eastAsia="Arial TUR;Arial" w:cs="Arial TUR;Arial"/>
          <w:rtl w:val="true"/>
        </w:rPr>
        <w:t xml:space="preserve"> </w:t>
      </w:r>
      <w:r>
        <w:rPr>
          <w:rtl w:val="true"/>
        </w:rPr>
        <w:t>למעשים</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לעולם</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ומבלי</w:t>
      </w:r>
      <w:r>
        <w:rPr>
          <w:rFonts w:eastAsia="Arial TUR;Arial" w:cs="Arial TUR;Arial"/>
          <w:rtl w:val="true"/>
        </w:rPr>
        <w:t xml:space="preserve"> </w:t>
      </w:r>
      <w:r>
        <w:rPr>
          <w:rtl w:val="true"/>
        </w:rPr>
        <w:t>שנטל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פעיל</w:t>
      </w:r>
      <w:r>
        <w:rPr>
          <w:rFonts w:eastAsia="Arial TUR;Arial" w:cs="Arial TUR;Arial"/>
          <w:rtl w:val="true"/>
        </w:rPr>
        <w:t xml:space="preserve"> </w:t>
      </w:r>
      <w:r>
        <w:rPr>
          <w:rtl w:val="true"/>
        </w:rPr>
        <w:t>בהוצאת</w:t>
      </w:r>
      <w:r>
        <w:rPr>
          <w:rFonts w:eastAsia="Arial TUR;Arial" w:cs="Arial TUR;Arial"/>
          <w:rtl w:val="true"/>
        </w:rPr>
        <w:t xml:space="preserve"> </w:t>
      </w:r>
      <w:r>
        <w:rPr>
          <w:rtl w:val="true"/>
        </w:rPr>
        <w:t>התכנית</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הכוח</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הפועל</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בניגוד</w:t>
      </w:r>
      <w:r>
        <w:rPr>
          <w:rFonts w:eastAsia="Arial TUR;Arial" w:cs="Arial TUR;Arial"/>
          <w:rtl w:val="true"/>
        </w:rPr>
        <w:t xml:space="preserve"> </w:t>
      </w:r>
      <w:r>
        <w:rPr>
          <w:rtl w:val="true"/>
        </w:rPr>
        <w:t>לנטען</w:t>
      </w:r>
      <w:r>
        <w:rPr>
          <w:rtl w:val="true"/>
        </w:rPr>
        <w:t xml:space="preserve">, </w:t>
      </w:r>
      <w:r>
        <w:rPr>
          <w:rtl w:val="true"/>
        </w:rPr>
        <w:t>מקרה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מצבים</w:t>
      </w:r>
      <w:r>
        <w:rPr>
          <w:rFonts w:eastAsia="Arial TUR;Arial" w:cs="Arial TUR;Arial"/>
          <w:rtl w:val="true"/>
        </w:rPr>
        <w:t xml:space="preserve"> </w:t>
      </w:r>
      <w:r>
        <w:rPr>
          <w:rtl w:val="true"/>
        </w:rPr>
        <w:t>חריגים</w:t>
      </w:r>
      <w:r>
        <w:rPr>
          <w:rFonts w:eastAsia="Arial TUR;Arial" w:cs="Arial TUR;Arial"/>
          <w:rtl w:val="true"/>
        </w:rPr>
        <w:t xml:space="preserve"> </w:t>
      </w:r>
      <w:r>
        <w:rPr>
          <w:rtl w:val="true"/>
        </w:rPr>
        <w:t>וחמורים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נהגו</w:t>
      </w:r>
      <w:r>
        <w:rPr>
          <w:rFonts w:eastAsia="Arial TUR;Arial" w:cs="Arial TUR;Arial"/>
          <w:rtl w:val="true"/>
        </w:rPr>
        <w:t xml:space="preserve"> </w:t>
      </w:r>
      <w:r>
        <w:rPr>
          <w:rtl w:val="true"/>
        </w:rPr>
        <w:t>בחוסר</w:t>
      </w:r>
      <w:r>
        <w:rPr>
          <w:rFonts w:eastAsia="Arial TUR;Arial" w:cs="Arial TUR;Arial"/>
          <w:rtl w:val="true"/>
        </w:rPr>
        <w:t xml:space="preserve"> </w:t>
      </w:r>
      <w:r>
        <w:rPr>
          <w:rtl w:val="true"/>
        </w:rPr>
        <w:t>הגינות</w:t>
      </w:r>
      <w:r>
        <w:rPr>
          <w:rFonts w:eastAsia="Arial TUR;Arial" w:cs="Arial TUR;Arial"/>
          <w:rtl w:val="true"/>
        </w:rPr>
        <w:t xml:space="preserve"> </w:t>
      </w:r>
      <w:r>
        <w:rPr>
          <w:rtl w:val="true"/>
        </w:rPr>
        <w:t>המצדיק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דוקטרינת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הערתי</w:t>
      </w:r>
      <w:r>
        <w:rPr>
          <w:rFonts w:eastAsia="Arial TUR;Arial" w:cs="Arial TUR;Arial"/>
          <w:rtl w:val="true"/>
        </w:rPr>
        <w:t xml:space="preserve"> </w:t>
      </w:r>
      <w:r>
        <w:rPr>
          <w:rtl w:val="true"/>
        </w:rPr>
        <w:t>ב</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307/17</w:t>
        </w:r>
      </w:hyperlink>
      <w:r>
        <w:rPr>
          <w:rtl w:val="true"/>
        </w:rPr>
        <w:t xml:space="preserve"> </w:t>
      </w:r>
      <w:r>
        <w:rPr>
          <w:rFonts w:ascii="Century" w:hAnsi="Century" w:cs="Miriam"/>
          <w:b/>
          <w:b/>
          <w:spacing w:val="0"/>
          <w:szCs w:val="24"/>
          <w:rtl w:val="true"/>
        </w:rPr>
        <w:t>זוננישוילי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tl w:val="true"/>
        </w:rPr>
        <w:t>(</w:t>
      </w:r>
      <w:r>
        <w:rPr/>
        <w:t>21.3.2017</w:t>
      </w:r>
      <w:r>
        <w:rPr>
          <w:rtl w:val="true"/>
        </w:rPr>
        <w:t xml:space="preserve">) </w:t>
      </w:r>
      <w:r>
        <w:rPr>
          <w:rtl w:val="true"/>
        </w:rPr>
        <w:t>[</w:t>
      </w:r>
      <w:r>
        <w:rPr>
          <w:rtl w:val="true"/>
        </w:rPr>
        <w:t>פורסם</w:t>
      </w:r>
      <w:r>
        <w:rPr>
          <w:rFonts w:eastAsia="Arial TUR;Arial" w:cs="Arial TUR;Arial"/>
          <w:rtl w:val="true"/>
        </w:rPr>
        <w:t xml:space="preserve"> </w:t>
      </w:r>
      <w:r>
        <w:rPr>
          <w:rtl w:val="true"/>
        </w:rPr>
        <w:t>בנבו</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Arial" w:cs="Arial TUR;Arial"/>
          <w:rtl w:val="true"/>
        </w:rPr>
        <w:t xml:space="preserve"> </w:t>
      </w:r>
      <w:r>
        <w:rPr>
          <w:rtl w:val="true"/>
        </w:rPr>
        <w:t>לגזר</w:t>
      </w:r>
      <w:r>
        <w:rPr>
          <w:rFonts w:eastAsia="Arial TUR;Arial" w:cs="Arial TUR;Arial"/>
          <w:rtl w:val="true"/>
        </w:rPr>
        <w:t xml:space="preserve"> </w:t>
      </w:r>
      <w:r>
        <w:rPr>
          <w:rtl w:val="true"/>
        </w:rPr>
        <w:t>הדין</w:t>
      </w:r>
      <w:r>
        <w:rPr>
          <w:rtl w:val="true"/>
        </w:rPr>
        <w:t xml:space="preserve">, </w:t>
      </w:r>
      <w:r>
        <w:rPr>
          <w:rtl w:val="true"/>
        </w:rPr>
        <w:t>ומעבר</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שאכן</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לקיצור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tl w:val="true"/>
        </w:rPr>
        <w:t xml:space="preserve">, </w:t>
      </w:r>
      <w:r>
        <w:rPr>
          <w:rtl w:val="true"/>
        </w:rPr>
        <w:t>ראיתי</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עשויים</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הדחה</w:t>
      </w:r>
      <w:r>
        <w:rPr>
          <w:rFonts w:eastAsia="Arial TUR;Arial" w:cs="Arial TUR;Arial"/>
          <w:rtl w:val="true"/>
        </w:rPr>
        <w:t xml:space="preserve"> </w:t>
      </w:r>
      <w:r>
        <w:rPr>
          <w:rtl w:val="true"/>
        </w:rPr>
        <w:t>משטרתית</w:t>
      </w:r>
      <w:r>
        <w:rPr>
          <w:rFonts w:eastAsia="Arial TUR;Arial" w:cs="Arial TUR;Arial"/>
          <w:rtl w:val="true"/>
        </w:rPr>
        <w:t xml:space="preserve"> </w:t>
      </w:r>
      <w:r>
        <w:rPr>
          <w:rtl w:val="true"/>
        </w:rPr>
        <w:t>בוטה</w:t>
      </w:r>
      <w:r>
        <w:rPr>
          <w:rFonts w:eastAsia="Arial TUR;Arial" w:cs="Arial TUR;Arial"/>
          <w:rtl w:val="true"/>
        </w:rPr>
        <w:t xml:space="preserve"> </w:t>
      </w:r>
      <w:r>
        <w:rPr>
          <w:rtl w:val="true"/>
        </w:rPr>
        <w:t>לביצועה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סחר</w:t>
      </w:r>
      <w:r>
        <w:rPr>
          <w:rFonts w:eastAsia="Arial TUR;Arial" w:cs="Arial TUR;Arial"/>
          <w:rtl w:val="true"/>
        </w:rPr>
        <w:t xml:space="preserve"> </w:t>
      </w:r>
      <w:r>
        <w:rPr>
          <w:rtl w:val="true"/>
        </w:rPr>
        <w:t>בסמים</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לתמוך</w:t>
      </w:r>
      <w:r>
        <w:rPr>
          <w:rFonts w:eastAsia="Arial TUR;Arial" w:cs="Arial TUR;Arial"/>
          <w:rtl w:val="true"/>
        </w:rPr>
        <w:t xml:space="preserve"> </w:t>
      </w:r>
      <w:r>
        <w:rPr>
          <w:rtl w:val="true"/>
        </w:rPr>
        <w:t>בקיומם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נימוקים</w:t>
      </w:r>
      <w:r>
        <w:rPr>
          <w:rFonts w:eastAsia="Arial TUR;Arial" w:cs="Arial TUR;Arial"/>
          <w:rtl w:val="true"/>
        </w:rPr>
        <w:t xml:space="preserve"> </w:t>
      </w:r>
      <w:r>
        <w:rPr>
          <w:rtl w:val="true"/>
        </w:rPr>
        <w:t>מיוחדים</w:t>
      </w:r>
      <w:r>
        <w:rPr>
          <w:rtl w:val="true"/>
        </w:rPr>
        <w:t xml:space="preserve">" </w:t>
      </w:r>
      <w:r>
        <w:rPr>
          <w:rtl w:val="true"/>
        </w:rPr>
        <w:t>המצדיקים</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w:t>
      </w:r>
      <w:r>
        <w:rPr>
          <w:rtl w:val="true"/>
        </w:rPr>
        <w:t>הכרז</w:t>
      </w:r>
      <w:r>
        <w:rPr>
          <w:rtl w:val="true"/>
        </w:rPr>
        <w:t>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כ</w:t>
      </w:r>
      <w:r>
        <w:rPr>
          <w:rtl w:val="true"/>
        </w:rPr>
        <w:t>על</w:t>
      </w:r>
      <w:r>
        <w:rPr>
          <w:rFonts w:eastAsia="Arial TUR;Arial" w:cs="Arial TUR;Arial"/>
          <w:rtl w:val="true"/>
        </w:rPr>
        <w:t xml:space="preserve"> </w:t>
      </w:r>
      <w:r>
        <w:rPr>
          <w:rtl w:val="true"/>
        </w:rPr>
        <w:t>סוחר</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ו</w:t>
      </w:r>
      <w:r>
        <w:rPr>
          <w:rtl w:val="true"/>
        </w:rPr>
        <w:t>מ</w:t>
      </w:r>
      <w:r>
        <w:rPr>
          <w:rtl w:val="true"/>
        </w:rPr>
        <w:t>חילוט</w:t>
      </w:r>
      <w:r>
        <w:rPr>
          <w:rFonts w:eastAsia="Arial TUR;Arial" w:cs="Arial TUR;Arial"/>
          <w:rtl w:val="true"/>
        </w:rPr>
        <w:t xml:space="preserve"> </w:t>
      </w:r>
      <w:r>
        <w:rPr>
          <w:rtl w:val="true"/>
        </w:rPr>
        <w:t>רכושו</w:t>
      </w:r>
      <w:r>
        <w:rPr>
          <w:rFonts w:eastAsia="Arial TUR;Arial" w:cs="Arial TUR;Arial"/>
          <w:rtl w:val="true"/>
        </w:rPr>
        <w:t xml:space="preserve"> </w:t>
      </w:r>
      <w:r>
        <w:rPr>
          <w:rtl w:val="true"/>
        </w:rPr>
        <w:t>לפי</w:t>
      </w:r>
      <w:r>
        <w:rPr>
          <w:rFonts w:eastAsia="Arial TUR;Arial" w:cs="Arial TUR;Arial"/>
          <w:rtl w:val="true"/>
        </w:rPr>
        <w:t xml:space="preserve"> </w:t>
      </w:r>
      <w:hyperlink r:id="rId64">
        <w:r>
          <w:rPr>
            <w:rStyle w:val="Hyperlink"/>
            <w:rtl w:val="true"/>
          </w:rPr>
          <w:t>סעיף</w:t>
        </w:r>
        <w:r>
          <w:rPr>
            <w:rStyle w:val="Hyperlink"/>
            <w:rFonts w:eastAsia="Arial TUR;Arial" w:cs="Arial TUR;Arial"/>
            <w:rtl w:val="true"/>
          </w:rPr>
          <w:t xml:space="preserve"> </w:t>
        </w:r>
        <w:r>
          <w:rPr>
            <w:rStyle w:val="Hyperlink"/>
          </w:rPr>
          <w:t>36</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65">
        <w:r>
          <w:rPr>
            <w:rStyle w:val="Hyperlink"/>
            <w:color w:val="0000FF"/>
            <w:u w:val="single"/>
            <w:rtl w:val="true"/>
          </w:rPr>
          <w:t>פקודת</w:t>
        </w:r>
        <w:r>
          <w:rPr>
            <w:rStyle w:val="Hyperlink"/>
            <w:rFonts w:eastAsia="Arial TUR;Arial" w:cs="Arial TUR;Arial"/>
            <w:color w:val="0000FF"/>
            <w:u w:val="single"/>
            <w:rtl w:val="true"/>
          </w:rPr>
          <w:t xml:space="preserve"> </w:t>
        </w:r>
        <w:r>
          <w:rPr>
            <w:rStyle w:val="Hyperlink"/>
            <w:color w:val="0000FF"/>
            <w:u w:val="single"/>
            <w:rtl w:val="true"/>
          </w:rPr>
          <w:t>הסמים</w:t>
        </w:r>
        <w:r>
          <w:rPr>
            <w:rStyle w:val="Hyperlink"/>
            <w:rFonts w:eastAsia="Arial TUR;Arial" w:cs="Arial TUR;Arial"/>
            <w:color w:val="0000FF"/>
            <w:u w:val="single"/>
            <w:rtl w:val="true"/>
          </w:rPr>
          <w:t xml:space="preserve"> </w:t>
        </w:r>
        <w:r>
          <w:rPr>
            <w:rStyle w:val="Hyperlink"/>
            <w:color w:val="0000FF"/>
            <w:u w:val="single"/>
            <w:rtl w:val="true"/>
          </w:rPr>
          <w:t>המסוכנים</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חדש</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אולם</w:t>
      </w:r>
      <w:r>
        <w:rPr>
          <w:rtl w:val="true"/>
        </w:rPr>
        <w:t xml:space="preserve">, </w:t>
      </w:r>
      <w:r>
        <w:rPr>
          <w:rtl w:val="true"/>
        </w:rPr>
        <w:t>אין</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בנסיבותיו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הורתה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התכנית</w:t>
      </w:r>
      <w:r>
        <w:rPr>
          <w:rFonts w:eastAsia="Arial TUR;Arial" w:cs="Arial TUR;Arial"/>
          <w:rtl w:val="true"/>
        </w:rPr>
        <w:t xml:space="preserve"> </w:t>
      </w:r>
      <w:r>
        <w:rPr>
          <w:rtl w:val="true"/>
        </w:rPr>
        <w:t>לייבוא</w:t>
      </w:r>
      <w:r>
        <w:rPr>
          <w:rFonts w:eastAsia="Arial TUR;Arial" w:cs="Arial TUR;Arial"/>
          <w:rtl w:val="true"/>
        </w:rPr>
        <w:t xml:space="preserve"> </w:t>
      </w:r>
      <w:r>
        <w:rPr>
          <w:rtl w:val="true"/>
        </w:rPr>
        <w:t>הסם</w:t>
      </w:r>
      <w:r>
        <w:rPr>
          <w:rFonts w:eastAsia="Arial TUR;Arial" w:cs="Arial TUR;Arial"/>
          <w:rtl w:val="true"/>
        </w:rPr>
        <w:t xml:space="preserve"> </w:t>
      </w:r>
      <w:r>
        <w:rPr>
          <w:rtl w:val="true"/>
        </w:rPr>
        <w:t>הי</w:t>
      </w:r>
      <w:r>
        <w:rPr>
          <w:rtl w:val="true"/>
        </w:rPr>
        <w:t>ית</w:t>
      </w:r>
      <w:r>
        <w:rPr>
          <w:rtl w:val="true"/>
        </w:rPr>
        <w:t>ה</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ביוזמת</w:t>
      </w:r>
      <w:r>
        <w:rPr>
          <w:rtl w:val="true"/>
        </w:rPr>
        <w:t>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המשטרה</w:t>
      </w:r>
      <w:r>
        <w:rPr>
          <w:rtl w:val="true"/>
        </w:rPr>
        <w:t xml:space="preserve">, </w:t>
      </w:r>
      <w:r>
        <w:rPr>
          <w:rtl w:val="true"/>
        </w:rPr>
        <w:t>אך</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גילה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מעורבות</w:t>
      </w:r>
      <w:r>
        <w:rPr>
          <w:rFonts w:eastAsia="Arial TUR;Arial" w:cs="Arial TUR;Arial"/>
          <w:rtl w:val="true"/>
        </w:rPr>
        <w:t xml:space="preserve"> </w:t>
      </w:r>
      <w:r>
        <w:rPr>
          <w:rtl w:val="true"/>
        </w:rPr>
        <w:t>מלאה</w:t>
      </w:r>
      <w:r>
        <w:rPr>
          <w:rFonts w:eastAsia="Arial TUR;Arial" w:cs="Arial TUR;Arial"/>
          <w:rtl w:val="true"/>
        </w:rPr>
        <w:t xml:space="preserve"> </w:t>
      </w:r>
      <w:r>
        <w:rPr>
          <w:rtl w:val="true"/>
        </w:rPr>
        <w:t>ונטל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פעיל</w:t>
      </w:r>
      <w:r>
        <w:rPr>
          <w:rFonts w:eastAsia="Arial TUR;Arial" w:cs="Arial TUR;Arial"/>
          <w:rtl w:val="true"/>
        </w:rPr>
        <w:t xml:space="preserve"> </w:t>
      </w:r>
      <w:r>
        <w:rPr>
          <w:rtl w:val="true"/>
        </w:rPr>
        <w:t>בניסיון</w:t>
      </w:r>
      <w:r>
        <w:rPr>
          <w:rFonts w:eastAsia="Arial TUR;Arial" w:cs="Arial TUR;Arial"/>
          <w:rtl w:val="true"/>
        </w:rPr>
        <w:t xml:space="preserve"> </w:t>
      </w:r>
      <w:r>
        <w:rPr>
          <w:rtl w:val="true"/>
        </w:rPr>
        <w:t>לממשה</w:t>
      </w:r>
      <w:r>
        <w:rPr>
          <w:rtl w:val="true"/>
        </w:rPr>
        <w:t xml:space="preserve">. </w:t>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ההכרזה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כסוחר</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כמובנו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מונח</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בדין</w:t>
      </w:r>
      <w:r>
        <w:rPr>
          <w:rtl w:val="true"/>
        </w:rPr>
        <w:t xml:space="preserve">, </w:t>
      </w:r>
      <w:r>
        <w:rPr>
          <w:rtl w:val="true"/>
        </w:rPr>
        <w:t>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לסמוך</w:t>
      </w:r>
      <w:r>
        <w:rPr>
          <w:rtl w:val="true"/>
        </w:rPr>
        <w:t xml:space="preserve">. </w:t>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eastAsia="Arial TUR;Arial" w:cs="Arial TUR;Arial"/>
          <w:sz w:val="22"/>
        </w:rPr>
      </w:pPr>
      <w:r>
        <w:rPr>
          <w:rFonts w:eastAsia="Arial TUR;Arial" w:cs="Arial TUR;Arial" w:ascii="Arial TUR;Arial" w:hAnsi="Arial TUR;Arial"/>
          <w:sz w:val="22"/>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spacing w:lineRule="auto" w:line="240"/>
        <w:ind w:end="0"/>
        <w:jc w:val="both"/>
        <w:rPr>
          <w:rFonts w:ascii="Arial TUR;Arial" w:hAnsi="Arial TUR;Arial" w:cs="Arial TUR;Arial"/>
          <w:sz w:val="12"/>
          <w:szCs w:val="18"/>
        </w:rPr>
      </w:pPr>
      <w:r>
        <w:rPr>
          <w:rFonts w:cs="Arial TUR;Arial"/>
          <w:sz w:val="12"/>
          <w:szCs w:val="18"/>
          <w:rtl w:val="true"/>
        </w:rPr>
      </w:r>
    </w:p>
    <w:p>
      <w:pPr>
        <w:pStyle w:val="Ruller41"/>
        <w:spacing w:lineRule="auto" w:line="240"/>
        <w:ind w:end="0"/>
        <w:jc w:val="both"/>
        <w:rPr/>
      </w:pPr>
      <w:r>
        <w:rPr>
          <w:rtl w:val="true"/>
        </w:rPr>
        <w:tab/>
      </w:r>
      <w:r>
        <w:rPr>
          <w:rtl w:val="true"/>
        </w:rPr>
        <w:t>לפיכך</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w:t>
      </w:r>
    </w:p>
    <w:p>
      <w:pPr>
        <w:pStyle w:val="Ruller41"/>
        <w:spacing w:lineRule="auto" w:line="240"/>
        <w:ind w:end="0"/>
        <w:jc w:val="both"/>
        <w:rPr/>
      </w:pPr>
      <w:r>
        <w:rPr>
          <w:rtl w:val="true"/>
        </w:rPr>
      </w:r>
    </w:p>
    <w:p>
      <w:pPr>
        <w:pStyle w:val="Normal"/>
        <w:tabs>
          <w:tab w:val="clear" w:pos="720"/>
          <w:tab w:val="left" w:pos="800" w:leader="none"/>
        </w:tabs>
        <w:ind w:end="0"/>
        <w:jc w:val="both"/>
        <w:rPr>
          <w:rFonts w:ascii="Arial TUR;Arial" w:hAnsi="Arial TUR;Arial" w:cs="Arial TUR;Arial"/>
          <w:sz w:val="22"/>
        </w:rPr>
      </w:pPr>
      <w:bookmarkStart w:id="14" w:name="Nitan"/>
      <w:r>
        <w:rPr>
          <w:rFonts w:eastAsia="Arial TUR;Arial" w:cs="Arial TUR;Arial" w:ascii="Arial TUR;Arial" w:hAnsi="Arial TUR;Arial"/>
          <w:spacing w:val="10"/>
          <w:sz w:val="22"/>
          <w:szCs w:val="28"/>
          <w:rtl w:val="true"/>
        </w:rPr>
        <w:t xml:space="preserve"> </w:t>
      </w:r>
      <w:r>
        <w:rPr>
          <w:rFonts w:ascii="Arial TUR;Arial" w:hAnsi="Arial TUR;Arial" w:cs="FrankRuehl"/>
          <w:spacing w:val="10"/>
          <w:sz w:val="22"/>
          <w:sz w:val="22"/>
          <w:szCs w:val="28"/>
          <w:rtl w:val="true"/>
        </w:rPr>
        <w:t>ניתן</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היום</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י</w:t>
      </w:r>
      <w:r>
        <w:rPr>
          <w:rFonts w:cs="FrankRuehl" w:ascii="Arial TUR;Arial" w:hAnsi="Arial TUR;Arial"/>
          <w:spacing w:val="10"/>
          <w:sz w:val="22"/>
          <w:szCs w:val="28"/>
          <w:rtl w:val="true"/>
        </w:rPr>
        <w:t xml:space="preserve">' </w:t>
      </w:r>
      <w:r>
        <w:rPr>
          <w:rFonts w:ascii="Arial TUR;Arial" w:hAnsi="Arial TUR;Arial" w:cs="FrankRuehl"/>
          <w:spacing w:val="10"/>
          <w:sz w:val="22"/>
          <w:sz w:val="22"/>
          <w:szCs w:val="28"/>
          <w:rtl w:val="true"/>
        </w:rPr>
        <w:t>בתמוז</w:t>
      </w:r>
      <w:r>
        <w:rPr>
          <w:rFonts w:ascii="Arial TUR;Arial" w:hAnsi="Arial TUR;Arial" w:eastAsia="Arial TUR;Arial" w:cs="Arial TUR;Arial"/>
          <w:spacing w:val="10"/>
          <w:sz w:val="22"/>
          <w:sz w:val="22"/>
          <w:szCs w:val="28"/>
          <w:rtl w:val="true"/>
        </w:rPr>
        <w:t xml:space="preserve"> </w:t>
      </w:r>
      <w:r>
        <w:rPr>
          <w:rFonts w:ascii="Arial TUR;Arial" w:hAnsi="Arial TUR;Arial" w:cs="FrankRuehl"/>
          <w:spacing w:val="10"/>
          <w:sz w:val="22"/>
          <w:sz w:val="22"/>
          <w:szCs w:val="28"/>
          <w:rtl w:val="true"/>
        </w:rPr>
        <w:t>התשפ</w:t>
      </w:r>
      <w:r>
        <w:rPr>
          <w:rFonts w:cs="FrankRuehl" w:ascii="Arial TUR;Arial" w:hAnsi="Arial TUR;Arial"/>
          <w:spacing w:val="10"/>
          <w:sz w:val="22"/>
          <w:szCs w:val="28"/>
          <w:rtl w:val="true"/>
        </w:rPr>
        <w:t>"</w:t>
      </w:r>
      <w:r>
        <w:rPr>
          <w:rFonts w:ascii="Arial TUR;Arial" w:hAnsi="Arial TUR;Arial" w:cs="FrankRuehl"/>
          <w:spacing w:val="10"/>
          <w:sz w:val="22"/>
          <w:sz w:val="22"/>
          <w:szCs w:val="28"/>
          <w:rtl w:val="true"/>
        </w:rPr>
        <w:t>א</w:t>
      </w:r>
      <w:r>
        <w:rPr>
          <w:rFonts w:ascii="Arial TUR;Arial" w:hAnsi="Arial TUR;Arial" w:eastAsia="Arial TUR;Arial" w:cs="Arial TUR;Arial"/>
          <w:spacing w:val="10"/>
          <w:sz w:val="22"/>
          <w:sz w:val="22"/>
          <w:szCs w:val="28"/>
          <w:rtl w:val="true"/>
        </w:rPr>
        <w:t xml:space="preserve"> </w:t>
      </w:r>
      <w:r>
        <w:rPr>
          <w:rFonts w:cs="FrankRuehl" w:ascii="Arial TUR;Arial" w:hAnsi="Arial TUR;Arial"/>
          <w:spacing w:val="10"/>
          <w:sz w:val="22"/>
          <w:szCs w:val="28"/>
          <w:rtl w:val="true"/>
        </w:rPr>
        <w:t>(‏</w:t>
      </w:r>
      <w:r>
        <w:rPr>
          <w:rFonts w:cs="FrankRuehl" w:ascii="Arial TUR;Arial" w:hAnsi="Arial TUR;Arial"/>
          <w:spacing w:val="10"/>
          <w:sz w:val="22"/>
          <w:szCs w:val="28"/>
        </w:rPr>
        <w:t>20.6.2021</w:t>
      </w:r>
      <w:r>
        <w:rPr>
          <w:rFonts w:cs="FrankRuehl" w:ascii="Arial TUR;Arial" w:hAnsi="Arial TUR;Arial"/>
          <w:spacing w:val="10"/>
          <w:sz w:val="22"/>
          <w:szCs w:val="28"/>
          <w:rtl w:val="true"/>
        </w:rPr>
        <w:t xml:space="preserve">). </w:t>
      </w:r>
      <w:bookmarkEnd w:id="14"/>
    </w:p>
    <w:p>
      <w:pPr>
        <w:pStyle w:val="Ruller41"/>
        <w:ind w:end="0"/>
        <w:jc w:val="both"/>
        <w:rPr>
          <w:rFonts w:ascii="Arial TUR;Arial" w:hAnsi="Arial TUR;Arial" w:cs="Arial TUR;Arial"/>
          <w:sz w:val="14"/>
          <w:szCs w:val="20"/>
        </w:rPr>
      </w:pPr>
      <w:r>
        <w:rPr>
          <w:rFonts w:cs="Arial TUR;Arial"/>
          <w:sz w:val="14"/>
          <w:szCs w:val="20"/>
          <w:rtl w:val="true"/>
        </w:rPr>
      </w:r>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19056860</w:t>
      </w:r>
      <w:r>
        <w:rPr>
          <w:sz w:val="16"/>
          <w:rtl w:val="true"/>
        </w:rPr>
        <w:t>_</w:t>
      </w:r>
      <w:r>
        <w:rPr>
          <w:sz w:val="16"/>
        </w:rPr>
        <w:t>Q25.docx</w:t>
      </w:r>
      <w:r>
        <w:rPr>
          <w:sz w:val="16"/>
          <w:rtl w:val="true"/>
        </w:rPr>
        <w:t xml:space="preserve">   </w:t>
      </w:r>
      <w:r>
        <w:rPr>
          <w:sz w:val="16"/>
          <w:sz w:val="16"/>
          <w:rtl w:val="true"/>
        </w:rPr>
        <w:t>סח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r>
        <w:rPr>
          <w:sz w:val="16"/>
        </w:rPr>
        <w:t>https://supreme.court.gov.il</w:t>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54678313-5686/19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7"/>
      <w:footerReference w:type="default" r:id="rId6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Century">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5686/19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אמיל רפאלוב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907"/>
        </w:tabs>
        <w:ind w:start="0" w:hanging="0"/>
      </w:pPr>
      <w:rPr/>
    </w:lvl>
  </w:abstractNum>
  <w:abstractNum w:abstractNumId="2">
    <w:lvl w:ilvl="0">
      <w:start w:val="1"/>
      <w:numFmt w:val="decimal"/>
      <w:lvlText w:val="%1."/>
      <w:lvlJc w:val="end"/>
      <w:pPr>
        <w:tabs>
          <w:tab w:val="num" w:pos="0"/>
        </w:tabs>
        <w:ind w:start="360" w:hanging="360"/>
      </w:pPr>
      <w:rPr>
        <w:sz w:val="22"/>
        <w:szCs w:val="22"/>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z w:val="24"/>
      <w:szCs w:val="24"/>
    </w:rPr>
  </w:style>
  <w:style w:type="character" w:styleId="WW8Num15z0">
    <w:name w:val="WW8Num15z0"/>
    <w:qFormat/>
    <w:rPr/>
  </w:style>
  <w:style w:type="character" w:styleId="WW8Num16z0">
    <w:name w:val="WW8Num16z0"/>
    <w:qFormat/>
    <w:rPr>
      <w:sz w:val="28"/>
    </w:rPr>
  </w:style>
  <w:style w:type="character" w:styleId="WW8Num17z0">
    <w:name w:val="WW8Num17z0"/>
    <w:qFormat/>
    <w:rPr/>
  </w:style>
  <w:style w:type="character" w:styleId="WW8Num18z0">
    <w:name w:val="WW8Num18z0"/>
    <w:qFormat/>
    <w:rPr/>
  </w:style>
  <w:style w:type="character" w:styleId="WW8Num19z0">
    <w:name w:val="WW8Num19z0"/>
    <w:qFormat/>
    <w:rPr>
      <w:sz w:val="28"/>
    </w:rPr>
  </w:style>
  <w:style w:type="character" w:styleId="WW8Num20z0">
    <w:name w:val="WW8Num20z0"/>
    <w:qFormat/>
    <w:rPr>
      <w:sz w:val="24"/>
      <w:szCs w:val="24"/>
    </w:rPr>
  </w:style>
  <w:style w:type="character" w:styleId="WW8Num21z0">
    <w:name w:val="WW8Num21z0"/>
    <w:qFormat/>
    <w:rPr/>
  </w:style>
  <w:style w:type="character" w:styleId="WW8Num22z0">
    <w:name w:val="WW8Num22z0"/>
    <w:qFormat/>
    <w:rPr>
      <w:sz w:val="22"/>
      <w:szCs w:val="22"/>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rPr>
      <w:rFonts w:ascii="Garamond" w:hAnsi="Garamond" w:cs="Garamond"/>
      <w:sz w:val="24"/>
    </w:rPr>
  </w:style>
  <w:style w:type="paragraph" w:styleId="Ruller43">
    <w:name w:val="Ruller4 אלפביתי"/>
    <w:basedOn w:val="Ruller41"/>
    <w:next w:val="Ruller41"/>
    <w:qFormat/>
    <w:pPr>
      <w:numPr>
        <w:ilvl w:val="0"/>
        <w:numId w:val="1"/>
      </w:numPr>
    </w:pPr>
    <w:rPr/>
  </w:style>
  <w:style w:type="paragraph" w:styleId="ListParagraph">
    <w:name w:val="List Paragraph"/>
    <w:basedOn w:val="Normal"/>
    <w:qFormat/>
    <w:pPr>
      <w:spacing w:lineRule="auto" w:line="360"/>
      <w:ind w:hanging="0" w:start="720" w:end="0"/>
    </w:pPr>
    <w:rPr>
      <w:rFonts w:ascii="Century" w:hAnsi="Century" w:cs="FrankRuehl"/>
      <w:spacing w:val="10"/>
      <w:szCs w:val="28"/>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7687719" TargetMode="External"/><Relationship Id="rId3" Type="http://schemas.openxmlformats.org/officeDocument/2006/relationships/hyperlink" Target="http://www.nevo.co.il/case/25944529" TargetMode="External"/><Relationship Id="rId4" Type="http://schemas.openxmlformats.org/officeDocument/2006/relationships/hyperlink" Target="http://www.nevo.co.il/law/4216" TargetMode="External"/><Relationship Id="rId5" Type="http://schemas.openxmlformats.org/officeDocument/2006/relationships/hyperlink" Target="http://www.nevo.co.il/law/4216/13" TargetMode="External"/><Relationship Id="rId6" Type="http://schemas.openxmlformats.org/officeDocument/2006/relationships/hyperlink" Target="http://www.nevo.co.il/law/4216/19a" TargetMode="External"/><Relationship Id="rId7" Type="http://schemas.openxmlformats.org/officeDocument/2006/relationships/hyperlink" Target="http://www.nevo.co.il/law/4216/31" TargetMode="External"/><Relationship Id="rId8" Type="http://schemas.openxmlformats.org/officeDocument/2006/relationships/hyperlink" Target="http://www.nevo.co.il/law/4216/31.6" TargetMode="External"/><Relationship Id="rId9" Type="http://schemas.openxmlformats.org/officeDocument/2006/relationships/hyperlink" Target="http://www.nevo.co.il/law/4216/31.6.a" TargetMode="External"/><Relationship Id="rId10" Type="http://schemas.openxmlformats.org/officeDocument/2006/relationships/hyperlink" Target="http://www.nevo.co.il/law/4216/36.6.b" TargetMode="External"/><Relationship Id="rId11" Type="http://schemas.openxmlformats.org/officeDocument/2006/relationships/hyperlink" Target="http://www.nevo.co.il/law/4216/36a" TargetMode="External"/><Relationship Id="rId12" Type="http://schemas.openxmlformats.org/officeDocument/2006/relationships/hyperlink" Target="http://www.nevo.co.il/law/4216/36a.a.2" TargetMode="External"/><Relationship Id="rId13" Type="http://schemas.openxmlformats.org/officeDocument/2006/relationships/hyperlink" Target="http://www.nevo.co.il/law/4216/36a.b" TargetMode="External"/><Relationship Id="rId14" Type="http://schemas.openxmlformats.org/officeDocument/2006/relationships/hyperlink" Target="http://www.nevo.co.il/law/4216/36a.d"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92" TargetMode="External"/><Relationship Id="rId17" Type="http://schemas.openxmlformats.org/officeDocument/2006/relationships/hyperlink" Target="http://www.nevo.co.il/law/70301/144.a" TargetMode="External"/><Relationship Id="rId18" Type="http://schemas.openxmlformats.org/officeDocument/2006/relationships/hyperlink" Target="http://www.nevo.co.il/law/70301/144.b2" TargetMode="External"/><Relationship Id="rId19" Type="http://schemas.openxmlformats.org/officeDocument/2006/relationships/hyperlink" Target="http://www.nevo.co.il/law/70301/192" TargetMode="External"/><Relationship Id="rId20" Type="http://schemas.openxmlformats.org/officeDocument/2006/relationships/hyperlink" Target="http://www.nevo.co.il/law/70301/499.a.1" TargetMode="External"/><Relationship Id="rId21" Type="http://schemas.openxmlformats.org/officeDocument/2006/relationships/hyperlink" Target="http://www.nevo.co.il/case/7687719" TargetMode="External"/><Relationship Id="rId22" Type="http://schemas.openxmlformats.org/officeDocument/2006/relationships/hyperlink" Target="http://www.nevo.co.il/case/25944529" TargetMode="External"/><Relationship Id="rId23" Type="http://schemas.openxmlformats.org/officeDocument/2006/relationships/hyperlink" Target="http://www.nevo.co.il/case/22116530" TargetMode="External"/><Relationship Id="rId24" Type="http://schemas.openxmlformats.org/officeDocument/2006/relationships/hyperlink" Target="http://www.nevo.co.il/law/4216/36a.b" TargetMode="External"/><Relationship Id="rId25" Type="http://schemas.openxmlformats.org/officeDocument/2006/relationships/hyperlink" Target="http://www.nevo.co.il/law/70301/144.a" TargetMode="External"/><Relationship Id="rId26" Type="http://schemas.openxmlformats.org/officeDocument/2006/relationships/hyperlink" Target="http://www.nevo.co.il/law/70301/499.a.1" TargetMode="External"/><Relationship Id="rId27" Type="http://schemas.openxmlformats.org/officeDocument/2006/relationships/hyperlink" Target="http://www.nevo.co.il/law/70301" TargetMode="External"/><Relationship Id="rId28" Type="http://schemas.openxmlformats.org/officeDocument/2006/relationships/hyperlink" Target="http://www.nevo.co.il/law/4216/13" TargetMode="External"/><Relationship Id="rId29" Type="http://schemas.openxmlformats.org/officeDocument/2006/relationships/hyperlink" Target="http://www.nevo.co.il/law/4216/19a" TargetMode="External"/><Relationship Id="rId30" Type="http://schemas.openxmlformats.org/officeDocument/2006/relationships/hyperlink" Target="http://www.nevo.co.il/law/4216" TargetMode="External"/><Relationship Id="rId31" Type="http://schemas.openxmlformats.org/officeDocument/2006/relationships/hyperlink" Target="http://www.nevo.co.il/law/70301/144.b2" TargetMode="External"/><Relationship Id="rId32" Type="http://schemas.openxmlformats.org/officeDocument/2006/relationships/hyperlink" Target="http://www.nevo.co.il/law/70301/144.a" TargetMode="External"/><Relationship Id="rId33" Type="http://schemas.openxmlformats.org/officeDocument/2006/relationships/hyperlink" Target="http://www.nevo.co.il/law/4216/13" TargetMode="External"/><Relationship Id="rId34" Type="http://schemas.openxmlformats.org/officeDocument/2006/relationships/hyperlink" Target="http://www.nevo.co.il/law/4216/19a" TargetMode="External"/><Relationship Id="rId35" Type="http://schemas.openxmlformats.org/officeDocument/2006/relationships/hyperlink" Target="http://www.nevo.co.il/law/70301/92" TargetMode="External"/><Relationship Id="rId36" Type="http://schemas.openxmlformats.org/officeDocument/2006/relationships/hyperlink" Target="http://www.nevo.co.il/law/70301/192" TargetMode="External"/><Relationship Id="rId37" Type="http://schemas.openxmlformats.org/officeDocument/2006/relationships/hyperlink" Target="http://www.nevo.co.il/law/4216/36a.b" TargetMode="External"/><Relationship Id="rId38" Type="http://schemas.openxmlformats.org/officeDocument/2006/relationships/hyperlink" Target="http://www.nevo.co.il/law/4216/36a.d" TargetMode="External"/><Relationship Id="rId39" Type="http://schemas.openxmlformats.org/officeDocument/2006/relationships/hyperlink" Target="http://www.nevo.co.il/law/4216/31.6" TargetMode="External"/><Relationship Id="rId40" Type="http://schemas.openxmlformats.org/officeDocument/2006/relationships/hyperlink" Target="http://www.nevo.co.il/law/70301" TargetMode="External"/><Relationship Id="rId41" Type="http://schemas.openxmlformats.org/officeDocument/2006/relationships/hyperlink" Target="http://www.nevo.co.il/case/25997968" TargetMode="External"/><Relationship Id="rId42" Type="http://schemas.openxmlformats.org/officeDocument/2006/relationships/hyperlink" Target="http://www.nevo.co.il/case/5704648" TargetMode="External"/><Relationship Id="rId43" Type="http://schemas.openxmlformats.org/officeDocument/2006/relationships/hyperlink" Target="http://www.nevo.co.il/case/21506844" TargetMode="External"/><Relationship Id="rId44" Type="http://schemas.openxmlformats.org/officeDocument/2006/relationships/hyperlink" Target="http://www.nevo.co.il/case/5796497" TargetMode="External"/><Relationship Id="rId45" Type="http://schemas.openxmlformats.org/officeDocument/2006/relationships/hyperlink" Target="http://www.nevo.co.il/case/17945671" TargetMode="External"/><Relationship Id="rId46" Type="http://schemas.openxmlformats.org/officeDocument/2006/relationships/hyperlink" Target="http://www.nevo.co.il/law/4216/31" TargetMode="External"/><Relationship Id="rId47" Type="http://schemas.openxmlformats.org/officeDocument/2006/relationships/hyperlink" Target="http://www.nevo.co.il/law/4216/36a" TargetMode="External"/><Relationship Id="rId48" Type="http://schemas.openxmlformats.org/officeDocument/2006/relationships/hyperlink" Target="http://www.nevo.co.il/law/4216/36a" TargetMode="External"/><Relationship Id="rId49" Type="http://schemas.openxmlformats.org/officeDocument/2006/relationships/hyperlink" Target="http://www.nevo.co.il/law/4216/36a.b" TargetMode="External"/><Relationship Id="rId50" Type="http://schemas.openxmlformats.org/officeDocument/2006/relationships/hyperlink" Target="http://www.nevo.co.il/law/4216/36a.a.2" TargetMode="External"/><Relationship Id="rId51" Type="http://schemas.openxmlformats.org/officeDocument/2006/relationships/hyperlink" Target="http://www.nevo.co.il/law/4216/31.6.a" TargetMode="External"/><Relationship Id="rId52" Type="http://schemas.openxmlformats.org/officeDocument/2006/relationships/hyperlink" Target="http://www.nevo.co.il/law/4216/36.6.b" TargetMode="External"/><Relationship Id="rId53" Type="http://schemas.openxmlformats.org/officeDocument/2006/relationships/hyperlink" Target="http://www.nevo.co.il/law/4216/36a.b" TargetMode="External"/><Relationship Id="rId54" Type="http://schemas.openxmlformats.org/officeDocument/2006/relationships/hyperlink" Target="http://www.nevo.co.il/law/4216/36a.b" TargetMode="External"/><Relationship Id="rId55" Type="http://schemas.openxmlformats.org/officeDocument/2006/relationships/hyperlink" Target="http://www.nevo.co.il/case/7678679" TargetMode="External"/><Relationship Id="rId56" Type="http://schemas.openxmlformats.org/officeDocument/2006/relationships/hyperlink" Target="http://www.nevo.co.il/case/27372060" TargetMode="External"/><Relationship Id="rId57" Type="http://schemas.openxmlformats.org/officeDocument/2006/relationships/hyperlink" Target="http://www.nevo.co.il/case/11204005" TargetMode="External"/><Relationship Id="rId58" Type="http://schemas.openxmlformats.org/officeDocument/2006/relationships/hyperlink" Target="http://www.nevo.co.il/case/20683594" TargetMode="External"/><Relationship Id="rId59" Type="http://schemas.openxmlformats.org/officeDocument/2006/relationships/hyperlink" Target="http://www.nevo.co.il/case/22303013" TargetMode="External"/><Relationship Id="rId60" Type="http://schemas.openxmlformats.org/officeDocument/2006/relationships/hyperlink" Target="http://www.nevo.co.il/case/22303585" TargetMode="External"/><Relationship Id="rId61" Type="http://schemas.openxmlformats.org/officeDocument/2006/relationships/hyperlink" Target="http://www.nevo.co.il/case/20832660" TargetMode="External"/><Relationship Id="rId62" Type="http://schemas.openxmlformats.org/officeDocument/2006/relationships/hyperlink" Target="http://www.nevo.co.il/case/23769753" TargetMode="External"/><Relationship Id="rId63" Type="http://schemas.openxmlformats.org/officeDocument/2006/relationships/hyperlink" Target="http://www.nevo.co.il/case/22116530" TargetMode="External"/><Relationship Id="rId64" Type="http://schemas.openxmlformats.org/officeDocument/2006/relationships/hyperlink" Target="http://www.nevo.co.il/law/4216/36a.b" TargetMode="External"/><Relationship Id="rId65" Type="http://schemas.openxmlformats.org/officeDocument/2006/relationships/hyperlink" Target="http://www.nevo.co.il/law/4216" TargetMode="External"/><Relationship Id="rId66" Type="http://schemas.openxmlformats.org/officeDocument/2006/relationships/hyperlink" Target="http://www.nevo.co.il/advertisements/nevo-100.doc" TargetMode="External"/><Relationship Id="rId67" Type="http://schemas.openxmlformats.org/officeDocument/2006/relationships/header" Target="header1.xml"/><Relationship Id="rId68" Type="http://schemas.openxmlformats.org/officeDocument/2006/relationships/footer" Target="foot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2021-06-21T09:40:00Z</dcterms:created>
  <dc:creator>h4</dc:creator>
  <dc:description/>
  <cp:keywords/>
  <dc:language>en-IL</dc:language>
  <cp:lastModifiedBy>hofit</cp:lastModifiedBy>
  <cp:lastPrinted>2021-06-20T10:02:00Z</cp:lastPrinted>
  <dcterms:modified xsi:type="dcterms:W3CDTF">2021-06-21T09:40:00Z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אמיל רפאלוב</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7687719:2;25944529:2;22116530:2;25997968;5704648;21506844;5796497;17945671;7678679;27372060;11204005;20683594;22303013;22303585;20832660;23769753</vt:lpwstr>
  </property>
  <property fmtid="{D5CDD505-2E9C-101B-9397-08002B2CF9AE}" pid="9" name="CITY">
    <vt:lpwstr/>
  </property>
  <property fmtid="{D5CDD505-2E9C-101B-9397-08002B2CF9AE}" pid="10" name="DATE">
    <vt:lpwstr>20210620</vt:lpwstr>
  </property>
  <property fmtid="{D5CDD505-2E9C-101B-9397-08002B2CF9AE}" pid="11" name="DELEMATA">
    <vt:lpwstr/>
  </property>
  <property fmtid="{D5CDD505-2E9C-101B-9397-08002B2CF9AE}" pid="12" name="ISABSTRACT">
    <vt:lpwstr>Y</vt:lpwstr>
  </property>
  <property fmtid="{D5CDD505-2E9C-101B-9397-08002B2CF9AE}" pid="13" name="JUDGE">
    <vt:lpwstr>י' עמית;ד' ברק ארז;ג' קרא</vt:lpwstr>
  </property>
  <property fmtid="{D5CDD505-2E9C-101B-9397-08002B2CF9AE}" pid="14" name="LAWLISTTMP1">
    <vt:lpwstr>4216/036a.b:6;013:2;019a:2;036a.d;031.6;031;036a:2;036a.a.2;031.6.a;036.6.b</vt:lpwstr>
  </property>
  <property fmtid="{D5CDD505-2E9C-101B-9397-08002B2CF9AE}" pid="15" name="LAWLISTTMP2">
    <vt:lpwstr>70301/144.a:2;499.a.1;144.b2;092;192</vt:lpwstr>
  </property>
  <property fmtid="{D5CDD505-2E9C-101B-9397-08002B2CF9AE}" pid="16" name="LAWYER">
    <vt:lpwstr>אריה פטר;בתשבע אבגז;אמיר נבון;איתן פינקלשטיין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דיון פלילי</vt:lpwstr>
  </property>
  <property fmtid="{D5CDD505-2E9C-101B-9397-08002B2CF9AE}" pid="32" name="NOSE15">
    <vt:lpwstr>דיון פלילי</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77;77;77;18;18</vt:lpwstr>
  </property>
  <property fmtid="{D5CDD505-2E9C-101B-9397-08002B2CF9AE}" pid="38" name="NOSE21">
    <vt:lpwstr>הגנות</vt:lpwstr>
  </property>
  <property fmtid="{D5CDD505-2E9C-101B-9397-08002B2CF9AE}" pid="39" name="NOSE210">
    <vt:lpwstr/>
  </property>
  <property fmtid="{D5CDD505-2E9C-101B-9397-08002B2CF9AE}" pid="40" name="NOSE22">
    <vt:lpwstr>ענישה</vt:lpwstr>
  </property>
  <property fmtid="{D5CDD505-2E9C-101B-9397-08002B2CF9AE}" pid="41" name="NOSE23">
    <vt:lpwstr>ענישה</vt:lpwstr>
  </property>
  <property fmtid="{D5CDD505-2E9C-101B-9397-08002B2CF9AE}" pid="42" name="NOSE24">
    <vt:lpwstr>ערעור</vt:lpwstr>
  </property>
  <property fmtid="{D5CDD505-2E9C-101B-9397-08002B2CF9AE}" pid="43" name="NOSE25">
    <vt:lpwstr>הגנות</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1431;1446;1446;504;13848</vt:lpwstr>
  </property>
  <property fmtid="{D5CDD505-2E9C-101B-9397-08002B2CF9AE}" pid="49" name="NOSE31">
    <vt:lpwstr>סוכן מדיח</vt:lpwstr>
  </property>
  <property fmtid="{D5CDD505-2E9C-101B-9397-08002B2CF9AE}" pid="50" name="NOSE310">
    <vt:lpwstr/>
  </property>
  <property fmtid="{D5CDD505-2E9C-101B-9397-08002B2CF9AE}" pid="51" name="NOSE32">
    <vt:lpwstr>מדיניות ענישה: עבירות סמים</vt:lpwstr>
  </property>
  <property fmtid="{D5CDD505-2E9C-101B-9397-08002B2CF9AE}" pid="52" name="NOSE33">
    <vt:lpwstr>מדיניות ענישה: התערבות ערכאת ערעור</vt:lpwstr>
  </property>
  <property fmtid="{D5CDD505-2E9C-101B-9397-08002B2CF9AE}" pid="53" name="NOSE34">
    <vt:lpwstr>אי-התערבות בממצאים עובדתיים</vt:lpwstr>
  </property>
  <property fmtid="{D5CDD505-2E9C-101B-9397-08002B2CF9AE}" pid="54" name="NOSE35">
    <vt:lpwstr>הגנה מן הצדק</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12639;8991;8982;3849;13849</vt:lpwstr>
  </property>
  <property fmtid="{D5CDD505-2E9C-101B-9397-08002B2CF9AE}" pid="60" name="PADIDATE">
    <vt:lpwstr>20210621</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5686</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410120210620</vt:lpwstr>
  </property>
  <property fmtid="{D5CDD505-2E9C-101B-9397-08002B2CF9AE}" pid="70" name="TYPE_N_DATE">
    <vt:lpwstr>41020210620</vt:lpwstr>
  </property>
  <property fmtid="{D5CDD505-2E9C-101B-9397-08002B2CF9AE}" pid="71" name="VOLUME">
    <vt:lpwstr/>
  </property>
  <property fmtid="{D5CDD505-2E9C-101B-9397-08002B2CF9AE}" pid="72" name="WORDNUMPAGES">
    <vt:lpwstr>24</vt:lpwstr>
  </property>
</Properties>
</file>