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5778/22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כבוב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כשר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ות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07.07.2022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43378-11-20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 xml:space="preserve">), 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שלו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משניות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בשבט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23.01.2023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>
                <w:rFonts w:ascii="Century" w:hAnsi="Century" w:cs="FrankRuehl"/>
                <w:spacing w:val="10"/>
              </w:rPr>
            </w:pPr>
            <w:bookmarkStart w:id="4" w:name="FirstLawyer"/>
            <w:bookmarkEnd w:id="4"/>
            <w:r>
              <w:rPr>
                <w:rFonts w:ascii="Century" w:hAnsi="Century" w:cs="FrankRuehl"/>
                <w:spacing w:val="10"/>
                <w:rtl w:val="true"/>
              </w:rPr>
              <w:t>בשם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המערער</w:t>
            </w:r>
            <w:r>
              <w:rPr>
                <w:rFonts w:cs="FrankRuehl" w:ascii="Century" w:hAnsi="Century"/>
                <w:spacing w:val="10"/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>
                <w:rFonts w:ascii="Century" w:hAnsi="Century" w:cs="FrankRuehl"/>
                <w:spacing w:val="10"/>
              </w:rPr>
            </w:pPr>
            <w:r>
              <w:rPr>
                <w:rFonts w:ascii="Century" w:hAnsi="Century" w:cs="FrankRuehl"/>
                <w:spacing w:val="10"/>
                <w:rtl w:val="true"/>
              </w:rPr>
              <w:t>עו</w:t>
            </w:r>
            <w:r>
              <w:rPr>
                <w:rFonts w:cs="FrankRuehl" w:ascii="Century" w:hAnsi="Century"/>
                <w:spacing w:val="10"/>
                <w:rtl w:val="true"/>
              </w:rPr>
              <w:t>"</w:t>
            </w:r>
            <w:r>
              <w:rPr>
                <w:rFonts w:ascii="Century" w:hAnsi="Century" w:cs="FrankRuehl"/>
                <w:spacing w:val="10"/>
                <w:rtl w:val="true"/>
              </w:rPr>
              <w:t>ד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חיים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הדיה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7"/>
        <w:gridCol w:w="5146"/>
      </w:tblGrid>
      <w:tr>
        <w:trPr/>
        <w:tc>
          <w:tcPr>
            <w:tcW w:w="3217" w:type="dxa"/>
            <w:tcBorders/>
          </w:tcPr>
          <w:p>
            <w:pPr>
              <w:pStyle w:val="BodyRuller1"/>
              <w:ind w:end="0"/>
              <w:jc w:val="start"/>
              <w:rPr>
                <w:rFonts w:ascii="Century" w:hAnsi="Century" w:cs="FrankRuehl"/>
                <w:spacing w:val="10"/>
              </w:rPr>
            </w:pPr>
            <w:r>
              <w:rPr>
                <w:rFonts w:ascii="Century" w:hAnsi="Century" w:cs="FrankRuehl"/>
                <w:spacing w:val="10"/>
                <w:rtl w:val="true"/>
              </w:rPr>
              <w:t>בשם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משיב</w:t>
            </w:r>
            <w:r>
              <w:rPr>
                <w:rFonts w:ascii="Century" w:hAnsi="Century" w:cs="FrankRuehl"/>
                <w:spacing w:val="10"/>
                <w:rtl w:val="true"/>
              </w:rPr>
              <w:t>ה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cs="FrankRuehl" w:ascii="Century" w:hAnsi="Century"/>
                <w:spacing w:val="10"/>
              </w:rPr>
              <w:t>1</w:t>
            </w:r>
            <w:r>
              <w:rPr>
                <w:rFonts w:cs="FrankRuehl" w:ascii="Century" w:hAnsi="Century"/>
                <w:spacing w:val="10"/>
                <w:rtl w:val="true"/>
              </w:rPr>
              <w:t>:</w:t>
            </w:r>
          </w:p>
        </w:tc>
        <w:tc>
          <w:tcPr>
            <w:tcW w:w="5146" w:type="dxa"/>
            <w:tcBorders/>
          </w:tcPr>
          <w:p>
            <w:pPr>
              <w:pStyle w:val="BodyRuller1"/>
              <w:ind w:end="0"/>
              <w:jc w:val="start"/>
              <w:rPr>
                <w:rFonts w:ascii="Century" w:hAnsi="Century" w:cs="FrankRuehl"/>
                <w:spacing w:val="10"/>
              </w:rPr>
            </w:pPr>
            <w:r>
              <w:rPr>
                <w:rFonts w:ascii="Century" w:hAnsi="Century" w:cs="FrankRuehl"/>
                <w:spacing w:val="10"/>
                <w:rtl w:val="true"/>
              </w:rPr>
              <w:t>עו</w:t>
            </w:r>
            <w:r>
              <w:rPr>
                <w:rFonts w:cs="FrankRuehl" w:ascii="Century" w:hAnsi="Century"/>
                <w:spacing w:val="10"/>
                <w:rtl w:val="true"/>
              </w:rPr>
              <w:t>"</w:t>
            </w:r>
            <w:r>
              <w:rPr>
                <w:rFonts w:ascii="Century" w:hAnsi="Century" w:cs="FrankRuehl"/>
                <w:spacing w:val="10"/>
                <w:rtl w:val="true"/>
              </w:rPr>
              <w:t>ד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עילית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מידן</w:t>
            </w:r>
          </w:p>
        </w:tc>
      </w:tr>
    </w:tbl>
    <w:p>
      <w:pPr>
        <w:pStyle w:val="Normal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7"/>
        <w:gridCol w:w="5146"/>
      </w:tblGrid>
      <w:tr>
        <w:trPr/>
        <w:tc>
          <w:tcPr>
            <w:tcW w:w="3217" w:type="dxa"/>
            <w:tcBorders/>
          </w:tcPr>
          <w:p>
            <w:pPr>
              <w:pStyle w:val="BodyRuller1"/>
              <w:ind w:end="0"/>
              <w:jc w:val="start"/>
              <w:rPr>
                <w:rFonts w:ascii="Century" w:hAnsi="Century" w:cs="FrankRuehl"/>
                <w:spacing w:val="10"/>
              </w:rPr>
            </w:pPr>
            <w:r>
              <w:rPr>
                <w:rFonts w:ascii="Century" w:hAnsi="Century" w:cs="FrankRuehl"/>
                <w:spacing w:val="10"/>
                <w:rtl w:val="true"/>
              </w:rPr>
              <w:t>בשם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משיבה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cs="FrankRuehl" w:ascii="Century" w:hAnsi="Century"/>
                <w:spacing w:val="10"/>
              </w:rPr>
              <w:t>2</w:t>
            </w:r>
            <w:r>
              <w:rPr>
                <w:rFonts w:cs="FrankRuehl" w:ascii="Century" w:hAnsi="Century"/>
                <w:spacing w:val="10"/>
                <w:rtl w:val="true"/>
              </w:rPr>
              <w:t>:</w:t>
            </w:r>
          </w:p>
        </w:tc>
        <w:tc>
          <w:tcPr>
            <w:tcW w:w="5146" w:type="dxa"/>
            <w:tcBorders/>
          </w:tcPr>
          <w:p>
            <w:pPr>
              <w:pStyle w:val="BodyRuller1"/>
              <w:ind w:end="0"/>
              <w:jc w:val="start"/>
              <w:rPr>
                <w:rFonts w:ascii="Century" w:hAnsi="Century" w:cs="FrankRuehl"/>
                <w:spacing w:val="10"/>
              </w:rPr>
            </w:pPr>
            <w:r>
              <w:rPr>
                <w:rFonts w:ascii="Century" w:hAnsi="Century" w:cs="FrankRuehl"/>
                <w:spacing w:val="10"/>
                <w:rtl w:val="true"/>
              </w:rPr>
              <w:t>עו</w:t>
            </w:r>
            <w:r>
              <w:rPr>
                <w:rFonts w:cs="FrankRuehl" w:ascii="Century" w:hAnsi="Century"/>
                <w:spacing w:val="10"/>
                <w:rtl w:val="true"/>
              </w:rPr>
              <w:t>"</w:t>
            </w:r>
            <w:r>
              <w:rPr>
                <w:rFonts w:ascii="Century" w:hAnsi="Century" w:cs="FrankRuehl"/>
                <w:spacing w:val="10"/>
                <w:rtl w:val="true"/>
              </w:rPr>
              <w:t>ד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נתנאל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מויאל</w:t>
            </w:r>
          </w:p>
        </w:tc>
      </w:tr>
    </w:tbl>
    <w:p>
      <w:pPr>
        <w:pStyle w:val="Normal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7"/>
        <w:gridCol w:w="5146"/>
      </w:tblGrid>
      <w:tr>
        <w:trPr/>
        <w:tc>
          <w:tcPr>
            <w:tcW w:w="3217" w:type="dxa"/>
            <w:tcBorders/>
          </w:tcPr>
          <w:p>
            <w:pPr>
              <w:pStyle w:val="BodyRuller1"/>
              <w:ind w:end="0"/>
              <w:jc w:val="start"/>
              <w:rPr>
                <w:rFonts w:ascii="Century" w:hAnsi="Century" w:cs="FrankRuehl"/>
                <w:spacing w:val="10"/>
              </w:rPr>
            </w:pPr>
            <w:r>
              <w:rPr>
                <w:rFonts w:ascii="Century" w:hAnsi="Century" w:cs="FrankRuehl"/>
                <w:spacing w:val="10"/>
                <w:rtl w:val="true"/>
              </w:rPr>
              <w:t>בשם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שירות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המבחן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למבוגרים</w:t>
            </w:r>
            <w:r>
              <w:rPr>
                <w:rFonts w:cs="FrankRuehl" w:ascii="Century" w:hAnsi="Century"/>
                <w:spacing w:val="10"/>
                <w:rtl w:val="true"/>
              </w:rPr>
              <w:t>:</w:t>
            </w:r>
          </w:p>
        </w:tc>
        <w:tc>
          <w:tcPr>
            <w:tcW w:w="5146" w:type="dxa"/>
            <w:tcBorders/>
          </w:tcPr>
          <w:p>
            <w:pPr>
              <w:pStyle w:val="BodyRuller1"/>
              <w:ind w:end="0"/>
              <w:jc w:val="start"/>
              <w:rPr>
                <w:rFonts w:ascii="Century" w:hAnsi="Century" w:cs="FrankRuehl"/>
                <w:spacing w:val="10"/>
              </w:rPr>
            </w:pPr>
            <w:r>
              <w:rPr>
                <w:rFonts w:ascii="Century" w:hAnsi="Century" w:cs="FrankRuehl"/>
                <w:spacing w:val="10"/>
                <w:rtl w:val="true"/>
              </w:rPr>
              <w:t>עו</w:t>
            </w:r>
            <w:r>
              <w:rPr>
                <w:rFonts w:cs="FrankRuehl" w:ascii="Century" w:hAnsi="Century"/>
                <w:spacing w:val="10"/>
                <w:rtl w:val="true"/>
              </w:rPr>
              <w:t>"</w:t>
            </w:r>
            <w:r>
              <w:rPr>
                <w:rFonts w:ascii="Century" w:hAnsi="Century" w:cs="FrankRuehl"/>
                <w:spacing w:val="10"/>
                <w:rtl w:val="true"/>
              </w:rPr>
              <w:t>ס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ברכה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inks_Kitvei_Start"/>
      <w:bookmarkStart w:id="6" w:name="Links_Kitvei_Start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7" w:name="Links_Kitvei_Start"/>
      <w:bookmarkEnd w:id="7"/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דנה פוגץ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', ""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ברצון שניהם ובשמחתם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 –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אינוס בידי בן זוג והתוויית גבולות המשפט הפלילי בחברה משתנה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עיונים במשפט מגדר ופמיניזם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 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501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ליאורה בילסקי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;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סיון בר חן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;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בני זלמנוביץ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';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דורין לוסטיג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בפתח הדברים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עיוני משפט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כז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אריאן רנן־ברזילי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;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שירלי יוסרי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אלימות כלכלית במשפחה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בין דומיננטיות גברית לגבריות נכפית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עיוני משפט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לט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  <w:u w:val="none"/>
          </w:rPr>
          <w:t>2016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613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8" w:name="LawTable"/>
      <w:bookmarkStart w:id="9" w:name="Links_Kitvei_End"/>
      <w:bookmarkStart w:id="10" w:name="LawTable"/>
      <w:bookmarkStart w:id="11" w:name="Links_Kitvei_End"/>
      <w:bookmarkEnd w:id="10"/>
      <w:bookmarkEnd w:id="11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25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192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348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ו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382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2" w:name="LawTable_End"/>
      <w:bookmarkStart w:id="13" w:name="LawTable_End"/>
      <w:bookmarkEnd w:id="13"/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eastAsia="Calibri" w:cs="Times New Roman"/>
          <w:spacing w:val="0"/>
          <w:szCs w:val="26"/>
          <w:shd w:fill="FFFFFF" w:val="clear"/>
        </w:rPr>
      </w:pPr>
      <w:bookmarkStart w:id="14" w:name="ABSTRACT_START"/>
      <w:bookmarkEnd w:id="14"/>
      <w:r>
        <w:rPr>
          <w:rFonts w:ascii="Times New Roman" w:hAnsi="Times New Roman" w:eastAsia="Calibri" w:cs="Times New Roman"/>
          <w:spacing w:val="0"/>
          <w:szCs w:val="26"/>
          <w:shd w:fill="FFFFFF" w:val="clear"/>
          <w:rtl w:val="true"/>
        </w:rPr>
        <w:t>מיני</w:t>
      </w:r>
      <w:r>
        <w:rPr>
          <w:rFonts w:eastAsia="Calibri" w:cs="Times New Roman" w:ascii="Times New Roman" w:hAnsi="Times New Roman"/>
          <w:spacing w:val="0"/>
          <w:szCs w:val="26"/>
          <w:shd w:fill="FFFFFF" w:val="clear"/>
          <w:rtl w:val="true"/>
        </w:rPr>
        <w:t>-</w:t>
      </w:r>
      <w:r>
        <w:rPr>
          <w:rFonts w:ascii="Times New Roman" w:hAnsi="Times New Roman" w:eastAsia="Calibri" w:cs="Times New Roman"/>
          <w:spacing w:val="0"/>
          <w:szCs w:val="26"/>
          <w:shd w:fill="FFFFFF" w:val="clear"/>
          <w:rtl w:val="true"/>
        </w:rPr>
        <w:t>רציו</w:t>
      </w:r>
      <w:r>
        <w:rPr>
          <w:rFonts w:eastAsia="Calibri" w:cs="Times New Roman" w:ascii="Times New Roman" w:hAnsi="Times New Roman"/>
          <w:spacing w:val="0"/>
          <w:szCs w:val="26"/>
          <w:shd w:fill="FFFFFF" w:val="clear"/>
          <w:rtl w:val="true"/>
        </w:rPr>
        <w:t>: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eastAsia="Calibri" w:cs="Times New Roman"/>
          <w:spacing w:val="0"/>
          <w:szCs w:val="26"/>
          <w:shd w:fill="FFFFFF" w:val="clear"/>
        </w:rPr>
      </w:pPr>
      <w:r>
        <w:rPr>
          <w:rFonts w:eastAsia="Calibri"/>
          <w:rtl w:val="true"/>
        </w:rPr>
        <w:t xml:space="preserve">* </w:t>
      </w:r>
      <w:r>
        <w:rPr>
          <w:rFonts w:ascii="Times New Roman" w:hAnsi="Times New Roman" w:eastAsia="Calibri" w:cs="Times New Roman"/>
          <w:spacing w:val="0"/>
          <w:szCs w:val="26"/>
          <w:shd w:fill="FFFFFF" w:val="clear"/>
          <w:rtl w:val="true"/>
        </w:rPr>
        <w:t xml:space="preserve">מאז שניתן פסק הדין בעניין ימיני </w:t>
      </w:r>
      <w:r>
        <w:rPr>
          <w:rFonts w:eastAsia="Calibri" w:cs="Times New Roman" w:ascii="Times New Roman" w:hAnsi="Times New Roman"/>
          <w:spacing w:val="0"/>
          <w:szCs w:val="26"/>
          <w:shd w:fill="FFFFFF" w:val="clear"/>
          <w:rtl w:val="true"/>
        </w:rPr>
        <w:t>(</w:t>
      </w:r>
      <w:r>
        <w:rPr>
          <w:rFonts w:ascii="Times New Roman" w:hAnsi="Times New Roman" w:eastAsia="Calibri" w:cs="Times New Roman"/>
          <w:spacing w:val="0"/>
          <w:szCs w:val="26"/>
          <w:shd w:fill="FFFFFF" w:val="clear"/>
          <w:rtl w:val="true"/>
        </w:rPr>
        <w:t>שרוב רובו ממילא עומד על החומרה היתרה שגלומה באינוס אישה על</w:t>
      </w:r>
      <w:r>
        <w:rPr>
          <w:rFonts w:eastAsia="Calibri" w:cs="Times New Roman" w:ascii="Times New Roman" w:hAnsi="Times New Roman"/>
          <w:spacing w:val="0"/>
          <w:szCs w:val="26"/>
          <w:shd w:fill="FFFFFF" w:val="clear"/>
          <w:rtl w:val="true"/>
        </w:rPr>
        <w:t>-</w:t>
      </w:r>
      <w:r>
        <w:rPr>
          <w:rFonts w:ascii="Times New Roman" w:hAnsi="Times New Roman" w:eastAsia="Calibri" w:cs="Times New Roman"/>
          <w:spacing w:val="0"/>
          <w:szCs w:val="26"/>
          <w:shd w:fill="FFFFFF" w:val="clear"/>
          <w:rtl w:val="true"/>
        </w:rPr>
        <w:t>ידי בעלה</w:t>
      </w:r>
      <w:r>
        <w:rPr>
          <w:rFonts w:eastAsia="Calibri" w:cs="Times New Roman" w:ascii="Times New Roman" w:hAnsi="Times New Roman"/>
          <w:spacing w:val="0"/>
          <w:szCs w:val="26"/>
          <w:shd w:fill="FFFFFF" w:val="clear"/>
          <w:rtl w:val="true"/>
        </w:rPr>
        <w:t xml:space="preserve">) – </w:t>
      </w:r>
      <w:r>
        <w:rPr>
          <w:rFonts w:ascii="Times New Roman" w:hAnsi="Times New Roman" w:eastAsia="Calibri" w:cs="Times New Roman"/>
          <w:spacing w:val="0"/>
          <w:szCs w:val="26"/>
          <w:shd w:fill="FFFFFF" w:val="clear"/>
          <w:rtl w:val="true"/>
        </w:rPr>
        <w:t>חלפו שְׁנוֹת דּוֹר</w:t>
      </w:r>
      <w:r>
        <w:rPr>
          <w:rFonts w:eastAsia="Calibri"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eastAsia="Calibri" w:cs="Times New Roman"/>
          <w:spacing w:val="0"/>
          <w:szCs w:val="26"/>
          <w:shd w:fill="FFFFFF" w:val="clear"/>
          <w:rtl w:val="true"/>
        </w:rPr>
        <w:t>השתנו הזמנים ונס ליחן של אותן אמירות</w:t>
      </w:r>
      <w:r>
        <w:rPr>
          <w:rFonts w:eastAsia="Calibri"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eastAsia="Calibri" w:cs="Times New Roman"/>
          <w:spacing w:val="0"/>
          <w:szCs w:val="26"/>
          <w:shd w:fill="FFFFFF" w:val="clear"/>
          <w:rtl w:val="true"/>
        </w:rPr>
        <w:t>שכבר אז היו בשולי הדברים</w:t>
      </w:r>
      <w:r>
        <w:rPr>
          <w:rFonts w:eastAsia="Calibri"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eastAsia="Calibri" w:cs="Times New Roman"/>
          <w:spacing w:val="0"/>
          <w:szCs w:val="26"/>
          <w:shd w:fill="FFFFFF" w:val="clear"/>
          <w:rtl w:val="true"/>
        </w:rPr>
        <w:t>מהן מנסה המערער להיבנות</w:t>
      </w:r>
      <w:r>
        <w:rPr>
          <w:rFonts w:eastAsia="Calibri"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eastAsia="Calibri" w:cs="Times New Roman"/>
          <w:spacing w:val="0"/>
          <w:szCs w:val="26"/>
          <w:shd w:fill="FFFFFF" w:val="clear"/>
          <w:rtl w:val="true"/>
        </w:rPr>
        <w:t>כך</w:t>
      </w:r>
      <w:r>
        <w:rPr>
          <w:rFonts w:eastAsia="Calibri"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eastAsia="Calibri" w:cs="Times New Roman"/>
          <w:spacing w:val="0"/>
          <w:szCs w:val="26"/>
          <w:shd w:fill="FFFFFF" w:val="clear"/>
          <w:rtl w:val="true"/>
        </w:rPr>
        <w:t>אך לאחרונה</w:t>
      </w:r>
      <w:r>
        <w:rPr>
          <w:rFonts w:eastAsia="Calibri" w:cs="Times New Roman" w:ascii="Times New Roman" w:hAnsi="Times New Roman"/>
          <w:spacing w:val="0"/>
          <w:szCs w:val="26"/>
          <w:shd w:fill="FFFFFF" w:val="clear"/>
          <w:rtl w:val="true"/>
        </w:rPr>
        <w:t>,</w:t>
      </w:r>
      <w:r>
        <w:rPr>
          <w:rFonts w:eastAsia="Calibri" w:cs="Times New Roman" w:ascii="Times New Roman" w:hAnsi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eastAsia="Calibri" w:cs="Times New Roman"/>
          <w:spacing w:val="0"/>
          <w:szCs w:val="26"/>
          <w:shd w:fill="FFFFFF" w:val="clear"/>
          <w:rtl w:val="true"/>
        </w:rPr>
        <w:t>עמד בימ</w:t>
      </w:r>
      <w:r>
        <w:rPr>
          <w:rFonts w:eastAsia="Calibri"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eastAsia="Calibri" w:cs="Times New Roman"/>
          <w:spacing w:val="0"/>
          <w:szCs w:val="26"/>
          <w:shd w:fill="FFFFFF" w:val="clear"/>
          <w:rtl w:val="true"/>
        </w:rPr>
        <w:t>ש זה על החומרה היתרה שבאינוס בת זוג</w:t>
      </w:r>
      <w:r>
        <w:rPr>
          <w:rFonts w:eastAsia="Calibri"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eastAsia="Calibri" w:cs="Times New Roman"/>
          <w:spacing w:val="0"/>
          <w:szCs w:val="26"/>
          <w:shd w:fill="FFFFFF" w:val="clear"/>
          <w:rtl w:val="true"/>
        </w:rPr>
        <w:t>ועל הצורך בענישה משמעותית במקרים מסוג זה</w:t>
      </w:r>
      <w:r>
        <w:rPr>
          <w:rFonts w:eastAsia="Calibri" w:cs="Times New Roman" w:ascii="Times New Roman" w:hAnsi="Times New Roman"/>
          <w:spacing w:val="0"/>
          <w:szCs w:val="26"/>
          <w:shd w:fill="FFFFFF" w:val="clear"/>
          <w:rtl w:val="true"/>
        </w:rPr>
        <w:t xml:space="preserve">; </w:t>
      </w:r>
      <w:r>
        <w:rPr>
          <w:rFonts w:ascii="Times New Roman" w:hAnsi="Times New Roman" w:eastAsia="Calibri" w:cs="Times New Roman"/>
          <w:spacing w:val="0"/>
          <w:szCs w:val="26"/>
          <w:shd w:fill="FFFFFF" w:val="clear"/>
          <w:rtl w:val="true"/>
        </w:rPr>
        <w:t>ביהמ</w:t>
      </w:r>
      <w:r>
        <w:rPr>
          <w:rFonts w:eastAsia="Calibri"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eastAsia="Calibri" w:cs="Times New Roman"/>
          <w:spacing w:val="0"/>
          <w:szCs w:val="26"/>
          <w:shd w:fill="FFFFFF" w:val="clear"/>
          <w:rtl w:val="true"/>
        </w:rPr>
        <w:t xml:space="preserve">ש מוסיף בין היתר </w:t>
      </w:r>
      <w:r>
        <w:rPr>
          <w:rFonts w:ascii="Times New Roman" w:hAnsi="Times New Roman" w:eastAsia="Calibri" w:cs="Times New Roman"/>
          <w:spacing w:val="0"/>
          <w:szCs w:val="26"/>
          <w:shd w:fill="FFFFFF" w:val="clear"/>
          <w:rtl w:val="true"/>
        </w:rPr>
        <w:t>בכל הנוגע לאלימות כלכלית בין בני זוג</w:t>
      </w:r>
      <w:r>
        <w:rPr>
          <w:rFonts w:eastAsia="Calibri"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eastAsia="Calibri" w:cs="Times New Roman"/>
          <w:spacing w:val="0"/>
          <w:szCs w:val="26"/>
          <w:shd w:fill="FFFFFF" w:val="clear"/>
          <w:rtl w:val="true"/>
        </w:rPr>
        <w:t xml:space="preserve">כי </w:t>
      </w:r>
      <w:r>
        <w:rPr>
          <w:rFonts w:ascii="Times New Roman" w:hAnsi="Times New Roman" w:eastAsia="Calibri" w:cs="Times New Roman"/>
          <w:spacing w:val="0"/>
          <w:szCs w:val="26"/>
          <w:shd w:fill="FFFFFF" w:val="clear"/>
          <w:rtl w:val="true"/>
        </w:rPr>
        <w:t>מדובר בתופעה שמערכת המשפט הישראלית טרם התמודדה עמה בצורה מקיפה ומשמעותית</w:t>
      </w:r>
      <w:r>
        <w:rPr>
          <w:rFonts w:eastAsia="Calibri"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eastAsia="Calibri" w:cs="Times New Roman"/>
          <w:spacing w:val="0"/>
          <w:szCs w:val="26"/>
          <w:shd w:fill="FFFFFF" w:val="clear"/>
          <w:rtl w:val="true"/>
        </w:rPr>
        <w:t>חרף פוטנציאל הנזק הגלום בה</w:t>
      </w:r>
      <w:r>
        <w:rPr>
          <w:rFonts w:ascii="Times New Roman" w:hAnsi="Times New Roman" w:eastAsia="Calibri" w:cs="Times New Roman"/>
          <w:spacing w:val="0"/>
          <w:szCs w:val="26"/>
          <w:shd w:fill="FFFFFF" w:val="clear"/>
          <w:rtl w:val="true"/>
        </w:rPr>
        <w:t xml:space="preserve"> ו</w:t>
      </w:r>
      <w:r>
        <w:rPr>
          <w:rFonts w:ascii="Times New Roman" w:hAnsi="Times New Roman" w:eastAsia="Calibri" w:cs="Times New Roman"/>
          <w:spacing w:val="0"/>
          <w:szCs w:val="26"/>
          <w:shd w:fill="FFFFFF" w:val="clear"/>
          <w:rtl w:val="true"/>
        </w:rPr>
        <w:t>יש לתת על כך את הדעת</w:t>
      </w:r>
      <w:r>
        <w:rPr>
          <w:rFonts w:eastAsia="Calibri" w:cs="Times New Roman" w:ascii="Times New Roman" w:hAnsi="Times New Roman"/>
          <w:spacing w:val="0"/>
          <w:szCs w:val="26"/>
          <w:shd w:fill="FFFFFF" w:val="clear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eastAsia="Calibri" w:cs="Times New Roman"/>
          <w:spacing w:val="0"/>
          <w:szCs w:val="26"/>
          <w:shd w:fill="FFFFFF" w:val="clear"/>
        </w:rPr>
      </w:pPr>
      <w:r>
        <w:rPr>
          <w:rFonts w:eastAsia="Calibri" w:cs="Times New Roman" w:ascii="Times New Roman" w:hAnsi="Times New Roman"/>
          <w:spacing w:val="0"/>
          <w:szCs w:val="26"/>
          <w:shd w:fill="FFFFFF" w:val="clear"/>
          <w:rtl w:val="true"/>
        </w:rPr>
        <w:t xml:space="preserve">* </w:t>
      </w:r>
      <w:r>
        <w:rPr>
          <w:rFonts w:ascii="Times New Roman" w:hAnsi="Times New Roman" w:eastAsia="Calibri" w:cs="Times New Roman"/>
          <w:spacing w:val="0"/>
          <w:szCs w:val="26"/>
          <w:shd w:fill="FFFFFF" w:val="clear"/>
          <w:rtl w:val="true"/>
        </w:rPr>
        <w:t>עונשין – עבירות – אינוס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eastAsia="Calibri" w:cs="Times New Roman"/>
          <w:spacing w:val="0"/>
          <w:szCs w:val="26"/>
          <w:shd w:fill="FFFFFF" w:val="clear"/>
        </w:rPr>
      </w:pPr>
      <w:r>
        <w:rPr>
          <w:rFonts w:eastAsia="Calibri" w:cs="Times New Roman" w:ascii="Times New Roman" w:hAnsi="Times New Roman"/>
          <w:spacing w:val="0"/>
          <w:szCs w:val="26"/>
          <w:shd w:fill="FFFFFF" w:val="clear"/>
          <w:rtl w:val="true"/>
        </w:rPr>
        <w:t xml:space="preserve">* </w:t>
      </w:r>
      <w:r>
        <w:rPr>
          <w:rFonts w:ascii="Times New Roman" w:hAnsi="Times New Roman" w:eastAsia="Calibri" w:cs="Times New Roman"/>
          <w:spacing w:val="0"/>
          <w:szCs w:val="26"/>
          <w:shd w:fill="FFFFFF" w:val="clear"/>
          <w:rtl w:val="true"/>
        </w:rPr>
        <w:t>עונשין – ענישה – מדיניות ענישה</w:t>
      </w:r>
      <w:r>
        <w:rPr>
          <w:rFonts w:eastAsia="Calibri" w:cs="Times New Roman" w:ascii="Times New Roman" w:hAnsi="Times New Roman"/>
          <w:spacing w:val="0"/>
          <w:szCs w:val="26"/>
          <w:shd w:fill="FFFFFF" w:val="clear"/>
          <w:rtl w:val="true"/>
        </w:rPr>
        <w:t xml:space="preserve">: </w:t>
      </w:r>
      <w:r>
        <w:rPr>
          <w:rFonts w:ascii="Times New Roman" w:hAnsi="Times New Roman" w:eastAsia="Calibri" w:cs="Times New Roman"/>
          <w:spacing w:val="0"/>
          <w:szCs w:val="26"/>
          <w:shd w:fill="FFFFFF" w:val="clear"/>
          <w:rtl w:val="true"/>
        </w:rPr>
        <w:t>עבירות מין במשפחה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eastAsia="Calibri" w:cs="Times New Roman"/>
          <w:spacing w:val="0"/>
          <w:szCs w:val="26"/>
          <w:shd w:fill="FFFFFF" w:val="clear"/>
        </w:rPr>
      </w:pPr>
      <w:r>
        <w:rPr>
          <w:rFonts w:eastAsia="Calibri" w:cs="Times New Roman" w:ascii="Times New Roman" w:hAnsi="Times New Roman"/>
          <w:spacing w:val="0"/>
          <w:szCs w:val="26"/>
          <w:shd w:fill="FFFFFF" w:val="clear"/>
          <w:rtl w:val="true"/>
        </w:rPr>
        <w:t xml:space="preserve">* </w:t>
      </w:r>
      <w:r>
        <w:rPr>
          <w:rFonts w:ascii="Times New Roman" w:hAnsi="Times New Roman" w:eastAsia="Calibri" w:cs="Times New Roman"/>
          <w:spacing w:val="0"/>
          <w:szCs w:val="26"/>
          <w:shd w:fill="FFFFFF" w:val="clear"/>
          <w:rtl w:val="true"/>
        </w:rPr>
        <w:t>עונשין – ענישה – מדיניות ענישה</w:t>
      </w:r>
      <w:r>
        <w:rPr>
          <w:rFonts w:eastAsia="Calibri" w:cs="Times New Roman" w:ascii="Times New Roman" w:hAnsi="Times New Roman"/>
          <w:spacing w:val="0"/>
          <w:szCs w:val="26"/>
          <w:shd w:fill="FFFFFF" w:val="clear"/>
          <w:rtl w:val="true"/>
        </w:rPr>
        <w:t xml:space="preserve">: </w:t>
      </w:r>
      <w:r>
        <w:rPr>
          <w:rFonts w:ascii="Times New Roman" w:hAnsi="Times New Roman" w:eastAsia="Calibri" w:cs="Times New Roman"/>
          <w:spacing w:val="0"/>
          <w:szCs w:val="26"/>
          <w:shd w:fill="FFFFFF" w:val="clear"/>
          <w:rtl w:val="true"/>
        </w:rPr>
        <w:t>התערבות ערכאת ערעור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גז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 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בגדרו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הושת על 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בעקבות הרשעתו בעבירות של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אינוס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ובריבוי עבירות של </w:t>
      </w:r>
      <w:r>
        <w:rPr>
          <w:rFonts w:ascii="Times New Roman" w:hAnsi="Times New Roman" w:cs="Times New Roman"/>
          <w:spacing w:val="0"/>
          <w:szCs w:val="26"/>
          <w:rtl w:val="true"/>
        </w:rPr>
        <w:t>איומים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כלפי</w:t>
      </w:r>
      <w:r>
        <w:rPr>
          <w:rFonts w:ascii="Times New Roman" w:hAnsi="Times New Roman" w:eastAsia="Calibri" w:cs="Times New Roman"/>
          <w:spacing w:val="0"/>
          <w:szCs w:val="26"/>
          <w:rtl w:val="true"/>
        </w:rPr>
        <w:t xml:space="preserve"> רעייתו דאז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–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 של </w:t>
      </w:r>
      <w:r>
        <w:rPr>
          <w:rFonts w:cs="Times New Roman" w:ascii="Times New Roman" w:hAnsi="Times New Roman"/>
          <w:spacing w:val="0"/>
          <w:szCs w:val="26"/>
        </w:rPr>
        <w:t>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לריצוי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בניכוי ימי מעצרו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מאסרים אל 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ופיצוי כספי למתלוננת בסך של </w:t>
      </w:r>
      <w:r>
        <w:rPr>
          <w:rFonts w:cs="Times New Roman" w:ascii="Times New Roman" w:hAnsi="Times New Roman"/>
          <w:spacing w:val="0"/>
          <w:szCs w:val="26"/>
        </w:rPr>
        <w:t>50,000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היתר המערער טוען כי אין להכניס את המעשים לגדר עבירת אינוס וכי המקרה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דומה בנסיבותיו לתקיפה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בגבר שנכס עם אשתו למיטה במטרה לקיים יחסי 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ברגע של איבוד שיקול דעתו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ומתוך כעס ותסכול על איבוד אונו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מחדיר את אגרוף כף ידו לאיבר מינה ומסב לה כאב ודימום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מעשיו כלל לא נעשו </w:t>
      </w:r>
      <w:r>
        <w:rPr>
          <w:rFonts w:ascii="Times New Roman" w:hAnsi="Times New Roman" w:cs="Times New Roman"/>
          <w:spacing w:val="0"/>
          <w:szCs w:val="26"/>
          <w:rtl w:val="true"/>
        </w:rPr>
        <w:t>על מנת לבעול את המתלוננת או לאנוס אותה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כבוב בהסכמת השופטים 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אלרון 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כשר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ראשית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דוחה </w:t>
      </w:r>
      <w:r>
        <w:rPr>
          <w:rFonts w:ascii="Times New Roman" w:hAnsi="Times New Roman" w:cs="Times New Roman"/>
          <w:spacing w:val="0"/>
          <w:szCs w:val="26"/>
          <w:rtl w:val="true"/>
        </w:rPr>
        <w:t>את הערעור על רכיב הפיצויים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הן לאור הכלל הנקוט לפיו ערכאת הערעור תיטה שלא להתערב בגובה הפיצויים שפסקה הערכאה הדיונית לטובת נפגעי 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להוציא מקרים קיצוניים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הן לנוכח ההלכה לפיה אין מקום להתחשב ביכולותיו הכלכליות של הנאשם בעת קביעת שיעור הפיצויים שישולמו לנפגעים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וזאת בייחוד לאור חומרת מעשיו של המערער וכובד השלכותיהם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לעונש המאסר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המקרה </w:t>
      </w:r>
      <w:r>
        <w:rPr>
          <w:rFonts w:ascii="Times New Roman" w:hAnsi="Times New Roman" w:cs="Times New Roman"/>
          <w:spacing w:val="0"/>
          <w:szCs w:val="26"/>
          <w:rtl w:val="true"/>
        </w:rPr>
        <w:t>דנא ל</w:t>
      </w:r>
      <w:r>
        <w:rPr>
          <w:rFonts w:ascii="Times New Roman" w:hAnsi="Times New Roman" w:cs="Times New Roman"/>
          <w:spacing w:val="0"/>
          <w:szCs w:val="26"/>
          <w:rtl w:val="true"/>
        </w:rPr>
        <w:t>א בא בקהלם של אותם מקרים חריגים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המצדיקים התערבות ערכאת הערעור </w:t>
      </w:r>
      <w:r>
        <w:rPr>
          <w:rFonts w:ascii="Times New Roman" w:hAnsi="Times New Roman" w:cs="Times New Roman"/>
          <w:spacing w:val="0"/>
          <w:szCs w:val="26"/>
          <w:rtl w:val="true"/>
        </w:rPr>
        <w:t>בחומרת העונש שהוטל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ידי הערכאה הדיונית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בו משום סטייה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לבטח שלא ניכרת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ממדיניות הענישה הראויה או המקובלת בנסיבות המקרה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מדובר במקרה חריג בנסיבותיו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המצדיק את התערבות ערכאת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זה עמד באופן עקבי על הצורך בענישה משמעותית בגין עבירות 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ועל כך שצורך זה מקבל משנה תוקף מקום בו העבירות הובילו לתוצאות קשות עבור נפגעת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מין הן מהעבירות החמורות שב</w:t>
      </w:r>
      <w:hyperlink r:id="rId15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 העונשין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בכדי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 בכלל ועבירת האונס בפרט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באינוס יש משום חילול הגוף וכבוד האדם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הפשטת אדם מאנושיותו וחֵרוּב האוטונומיה שלו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אנס משתמש בזולתו ככלי לסיפוק צרכיו ויצריו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הופך אותו מסובייקט לאובייקט שקיומו מתמצה ברצונו שלו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עבירות המין מבוצעות בגדרו של המעגל המשפחתי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מתווסף לאמור לעיל גם ניצול האמון ופגיעה אנושה בתחושת המוגנת שבדל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ת אמות התא המשפחתי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 אחת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 לפגיעה בקדושת הגוף וכבוד האדם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מתווסף גם חשש ופחד מחשיפת המעשים בשל השלכותיהם על התא המשפחתי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 זו אף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במקרים רבים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דוגמת המקרה שלפנינו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הצלקות הנפשיות העמוקות בנפש מוצאות ביטוי בפגיעה בתפקוד השוטף במסגרות החיים השונות לרבות המקצועית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הזוגית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החברתית והאישית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אפוא בנזקים קשים מנשוא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שעקרון ההלימה והאינטרסים של הגנה על שלום הציבור ועל שלמות הגוף והנפש מחייבים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העונש שנגזר ישקף סלידה והוקעה של המעשים והעושים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שליחת מסר מרתיע ליחיד ולרבים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למסען הסר ספק הובהר כי </w:t>
      </w:r>
      <w:r>
        <w:rPr>
          <w:rFonts w:ascii="Times New Roman" w:hAnsi="Times New Roman" w:cs="Times New Roman"/>
          <w:spacing w:val="0"/>
          <w:szCs w:val="26"/>
          <w:rtl w:val="true"/>
        </w:rPr>
        <w:t>טענות המערער בכל הנוגע לאופן בעילתה של המתלוננת והסיבות שהובילו לכך – דינן דחייה על אתר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ראשית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משום </w:t>
      </w:r>
      <w:hyperlink r:id="rId16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שסעיף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345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ג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17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 העונשין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קובע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במפורש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כי </w:t>
      </w:r>
      <w:r>
        <w:rPr>
          <w:rFonts w:cs="Times New Roman" w:ascii="Times New Roman" w:hAnsi="Times New Roman"/>
          <w:spacing w:val="0"/>
          <w:szCs w:val="26"/>
          <w:rtl w:val="true"/>
        </w:rPr>
        <w:t>"'</w:t>
      </w:r>
      <w:r>
        <w:rPr>
          <w:rFonts w:ascii="Times New Roman" w:hAnsi="Times New Roman" w:cs="Times New Roman"/>
          <w:spacing w:val="0"/>
          <w:szCs w:val="26"/>
          <w:rtl w:val="true"/>
        </w:rPr>
        <w:t>בועל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- </w:t>
      </w:r>
      <w:r>
        <w:rPr>
          <w:rFonts w:ascii="Times New Roman" w:hAnsi="Times New Roman" w:cs="Times New Roman"/>
          <w:spacing w:val="0"/>
          <w:szCs w:val="26"/>
          <w:rtl w:val="true"/>
        </w:rPr>
        <w:t>המחדיר איבר מאיברי הגוף או חפץ לאיבר המין של האישה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שנית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מכיוון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שלא ניתן להלום את טענותיו המיתממות בכל הנוגע ל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מטרת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או 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סיבת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טענתו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לפיה הדברים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כלל לא נעשו על מנת לבעול את המתלוננת או לאנוס אותה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אם נעשו מחמת כע</w:t>
      </w:r>
      <w:r>
        <w:rPr>
          <w:rFonts w:cs="Times New Roman" w:ascii="Times New Roman" w:hAnsi="Times New Roman"/>
          <w:spacing w:val="0"/>
          <w:szCs w:val="26"/>
          <w:rtl w:val="true"/>
        </w:rPr>
        <w:t>[</w:t>
      </w:r>
      <w:r>
        <w:rPr>
          <w:rFonts w:ascii="Times New Roman" w:hAnsi="Times New Roman" w:cs="Times New Roman"/>
          <w:spacing w:val="0"/>
          <w:szCs w:val="26"/>
          <w:rtl w:val="true"/>
        </w:rPr>
        <w:t>ס</w:t>
      </w:r>
      <w:r>
        <w:rPr>
          <w:rFonts w:cs="Times New Roman" w:ascii="Times New Roman" w:hAnsi="Times New Roman"/>
          <w:spacing w:val="0"/>
          <w:szCs w:val="26"/>
          <w:rtl w:val="true"/>
        </w:rPr>
        <w:t>]</w:t>
      </w:r>
      <w:r>
        <w:rPr>
          <w:rFonts w:ascii="Times New Roman" w:hAnsi="Times New Roman" w:cs="Times New Roman"/>
          <w:spacing w:val="0"/>
          <w:szCs w:val="26"/>
          <w:rtl w:val="true"/>
        </w:rPr>
        <w:t>ו ותסכולו כלפיה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שלא הביאוהו לזקפה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מקוממת ומשקפת את תפיסתו המעוותת של המציאות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האשמת הקורבן החמורה הגלומה בטיעון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לפיה כאילו המתלוננת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רעייתו דאז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אשמה בכך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שלא הביאוהו לזקפה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ובכך שיָצַא קִצְפּוֹ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חוטאת לכך שביסוד עבירת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האינוס </w:t>
      </w:r>
      <w:r>
        <w:rPr>
          <w:rFonts w:ascii="Times New Roman" w:hAnsi="Times New Roman" w:cs="Times New Roman"/>
          <w:spacing w:val="0"/>
          <w:szCs w:val="26"/>
          <w:rtl w:val="true"/>
        </w:rPr>
        <w:t>ניצבים אלימות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הפגנת עליונות ושליטה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דחף מיני גרידא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נבדלת עבירת האינוס מעבירת המעשה המגונה שנעשית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לשם גירוי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סיפוק או ביזוי מיניים</w:t>
      </w:r>
      <w:r>
        <w:rPr>
          <w:rFonts w:cs="Times New Roman" w:ascii="Times New Roman" w:hAnsi="Times New Roman"/>
          <w:spacing w:val="0"/>
          <w:szCs w:val="26"/>
          <w:rtl w:val="true"/>
        </w:rPr>
        <w:t>".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לא זו אף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ייאמר מיד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כי מאז שניתן פסק הדין </w:t>
      </w:r>
      <w:r>
        <w:rPr>
          <w:rFonts w:ascii="Times New Roman" w:hAnsi="Times New Roman" w:eastAsia="Calibri" w:cs="Times New Roman"/>
          <w:spacing w:val="0"/>
          <w:szCs w:val="26"/>
          <w:rtl w:val="true"/>
        </w:rPr>
        <w:t>ב</w:t>
      </w:r>
      <w:hyperlink r:id="rId18">
        <w:r>
          <w:rPr>
            <w:rStyle w:val="Hyperlink"/>
            <w:rFonts w:ascii="Times New Roman" w:hAnsi="Times New Roman" w:eastAsia="Calibri" w:cs="Times New Roman"/>
            <w:spacing w:val="0"/>
            <w:szCs w:val="26"/>
            <w:rtl w:val="true"/>
          </w:rPr>
          <w:t>ע</w:t>
        </w:r>
        <w:r>
          <w:rPr>
            <w:rStyle w:val="Hyperlink"/>
            <w:rFonts w:eastAsia="Calibri" w:cs="Times New Roman" w:ascii="Times New Roman" w:hAnsi="Times New Roman"/>
            <w:spacing w:val="0"/>
            <w:szCs w:val="26"/>
            <w:rtl w:val="true"/>
          </w:rPr>
          <w:t>"</w:t>
        </w:r>
        <w:r>
          <w:rPr>
            <w:rStyle w:val="Hyperlink"/>
            <w:rFonts w:ascii="Times New Roman" w:hAnsi="Times New Roman" w:eastAsia="Calibri" w:cs="Times New Roman"/>
            <w:spacing w:val="0"/>
            <w:szCs w:val="26"/>
            <w:rtl w:val="true"/>
          </w:rPr>
          <w:t xml:space="preserve">פ </w:t>
        </w:r>
        <w:r>
          <w:rPr>
            <w:rStyle w:val="Hyperlink"/>
            <w:rFonts w:eastAsia="Calibri" w:cs="Times New Roman" w:ascii="Times New Roman" w:hAnsi="Times New Roman"/>
            <w:spacing w:val="0"/>
            <w:szCs w:val="26"/>
          </w:rPr>
          <w:t>2346/98</w:t>
        </w:r>
      </w:hyperlink>
      <w:r>
        <w:rPr>
          <w:rFonts w:eastAsia="Calibri"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בעניין ימיני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שרוב רובו ממילא עומד על החומרה היתרה שגלומה באינוס אישה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ידי בעלה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– </w:t>
      </w:r>
      <w:r>
        <w:rPr>
          <w:rFonts w:ascii="Times New Roman" w:hAnsi="Times New Roman" w:cs="Times New Roman"/>
          <w:spacing w:val="0"/>
          <w:szCs w:val="26"/>
          <w:rtl w:val="true"/>
        </w:rPr>
        <w:t>חלפו שְׁנוֹת דּוֹר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השתנו הזמנים ונס ליחן של אותן אמירות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שכבר אז היו בשולי הדברים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מהן מנסה המערער להיבנות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לאחרונה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במסגרת </w:t>
      </w:r>
      <w:hyperlink r:id="rId19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2261/21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עמד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זה על החומרה היתרה שבאינוס בת זוג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ועל הצורך בענישה משמעותית במקרים מסוג זה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eastAsia="Calibri" w:cs="Times New Roman"/>
          <w:spacing w:val="0"/>
          <w:szCs w:val="26"/>
          <w:rtl w:val="true"/>
        </w:rPr>
        <w:t>בנוסף</w:t>
      </w:r>
      <w:r>
        <w:rPr>
          <w:rFonts w:eastAsia="Calibri" w:cs="Times New Roman" w:ascii="Times New Roman" w:hAnsi="Times New Roman"/>
          <w:spacing w:val="0"/>
          <w:szCs w:val="26"/>
          <w:rtl w:val="true"/>
        </w:rPr>
        <w:t>,</w:t>
      </w:r>
      <w:r>
        <w:rPr>
          <w:rFonts w:eastAsia="Calibri"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eastAsia="Calibri" w:cs="Times New Roman"/>
          <w:spacing w:val="0"/>
          <w:szCs w:val="26"/>
          <w:rtl w:val="true"/>
        </w:rPr>
        <w:t>מקריאת עדות המתלוננת מתחוור</w:t>
      </w:r>
      <w:r>
        <w:rPr>
          <w:rFonts w:eastAsia="Calibri"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eastAsia="Calibri" w:cs="Times New Roman"/>
          <w:spacing w:val="0"/>
          <w:szCs w:val="26"/>
          <w:rtl w:val="true"/>
        </w:rPr>
        <w:t>כי חייה המשותפים עם המערער התאפיינו במסכת מתמשכת של איומים</w:t>
      </w:r>
      <w:r>
        <w:rPr>
          <w:rFonts w:eastAsia="Calibri"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eastAsia="Calibri" w:cs="Times New Roman"/>
          <w:spacing w:val="0"/>
          <w:szCs w:val="26"/>
          <w:rtl w:val="true"/>
        </w:rPr>
        <w:t>התעללות נפשית ואלימות כלכלית</w:t>
      </w:r>
      <w:r>
        <w:rPr>
          <w:rFonts w:eastAsia="Calibri"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eastAsia="Calibri" w:cs="Times New Roman"/>
          <w:spacing w:val="0"/>
          <w:szCs w:val="26"/>
          <w:rtl w:val="true"/>
        </w:rPr>
        <w:t>בכך</w:t>
      </w:r>
      <w:r>
        <w:rPr>
          <w:rFonts w:eastAsia="Calibri"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eastAsia="Calibri" w:cs="Times New Roman"/>
          <w:spacing w:val="0"/>
          <w:szCs w:val="26"/>
          <w:rtl w:val="true"/>
        </w:rPr>
        <w:t>אין להקל ראש כלל ועיקר</w:t>
      </w:r>
      <w:r>
        <w:rPr>
          <w:rFonts w:eastAsia="Calibri"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eastAsia="Calibri" w:cs="Times New Roman"/>
          <w:spacing w:val="0"/>
          <w:szCs w:val="26"/>
          <w:rtl w:val="true"/>
        </w:rPr>
        <w:t>שכן</w:t>
      </w:r>
      <w:r>
        <w:rPr>
          <w:rFonts w:eastAsia="Calibri"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eastAsia="Calibri" w:cs="Times New Roman"/>
          <w:spacing w:val="0"/>
          <w:szCs w:val="26"/>
          <w:rtl w:val="true"/>
        </w:rPr>
        <w:t>במקרים רבים איומים מסוג זה הם ערש היוולדן של עבירות האלימות או המין במשפחה</w:t>
      </w:r>
      <w:r>
        <w:rPr>
          <w:rFonts w:eastAsia="Calibri"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eastAsia="Calibri" w:cs="Times New Roman"/>
          <w:spacing w:val="0"/>
          <w:szCs w:val="26"/>
          <w:rtl w:val="true"/>
        </w:rPr>
        <w:t>שעתידות לבוא</w:t>
      </w:r>
      <w:r>
        <w:rPr>
          <w:rFonts w:eastAsia="Calibri"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eastAsia="Calibri" w:cs="Times New Roman"/>
          <w:spacing w:val="0"/>
          <w:szCs w:val="26"/>
          <w:rtl w:val="true"/>
        </w:rPr>
        <w:t>עבירות שלדאבון הלב הפכו לחזון נפרץ במדינתנו</w:t>
      </w:r>
      <w:r>
        <w:rPr>
          <w:rFonts w:eastAsia="Calibri"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eastAsia="Calibri" w:cs="Times New Roman"/>
          <w:spacing w:val="0"/>
          <w:szCs w:val="26"/>
          <w:rtl w:val="true"/>
        </w:rPr>
        <w:t>הדברים נכונים ביתר שאת בכל הנוגע לאלימות כלכלית בין בני זוג</w:t>
      </w:r>
      <w:r>
        <w:rPr>
          <w:rFonts w:eastAsia="Calibri"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eastAsia="Calibri" w:cs="Times New Roman"/>
          <w:spacing w:val="0"/>
          <w:szCs w:val="26"/>
          <w:rtl w:val="true"/>
        </w:rPr>
        <w:t>שכן מדובר בתופעה שמערכת המשפט הישראלית טרם התמודדה עמה בצורה מקיפה ומשמעותית</w:t>
      </w:r>
      <w:r>
        <w:rPr>
          <w:rFonts w:eastAsia="Calibri"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eastAsia="Calibri" w:cs="Times New Roman"/>
          <w:spacing w:val="0"/>
          <w:szCs w:val="26"/>
          <w:rtl w:val="true"/>
        </w:rPr>
        <w:t>חרף פוטנציאל הנזק הגלום בה</w:t>
      </w:r>
      <w:r>
        <w:rPr>
          <w:rFonts w:eastAsia="Calibri"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eastAsia="Calibri" w:cs="Times New Roman"/>
          <w:spacing w:val="0"/>
          <w:szCs w:val="26"/>
          <w:rtl w:val="true"/>
        </w:rPr>
        <w:t>ו</w:t>
      </w:r>
      <w:r>
        <w:rPr>
          <w:rFonts w:ascii="Times New Roman" w:hAnsi="Times New Roman" w:eastAsia="Calibri" w:cs="Times New Roman"/>
          <w:spacing w:val="0"/>
          <w:szCs w:val="26"/>
          <w:rtl w:val="true"/>
        </w:rPr>
        <w:t>ביהמ</w:t>
      </w:r>
      <w:r>
        <w:rPr>
          <w:rFonts w:eastAsia="Calibri"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eastAsia="Calibri" w:cs="Times New Roman"/>
          <w:spacing w:val="0"/>
          <w:szCs w:val="26"/>
          <w:rtl w:val="true"/>
        </w:rPr>
        <w:t xml:space="preserve">ש </w:t>
      </w:r>
      <w:r>
        <w:rPr>
          <w:rFonts w:ascii="Times New Roman" w:hAnsi="Times New Roman" w:eastAsia="Calibri" w:cs="Times New Roman"/>
          <w:spacing w:val="0"/>
          <w:szCs w:val="26"/>
          <w:rtl w:val="true"/>
        </w:rPr>
        <w:t>סבור כי יש לתת על כך את הדעת</w:t>
      </w:r>
      <w:r>
        <w:rPr>
          <w:rFonts w:eastAsia="Calibri"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5" w:name="ABSTRACT_END"/>
      <w:bookmarkStart w:id="16" w:name="ABSTRACT_END"/>
      <w:bookmarkEnd w:id="16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7" w:name="PsakDin"/>
            <w:bookmarkStart w:id="18" w:name="BeginProtocol"/>
            <w:bookmarkStart w:id="19" w:name="secretary"/>
            <w:bookmarkEnd w:id="17"/>
            <w:bookmarkEnd w:id="18"/>
            <w:bookmarkEnd w:id="19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20" w:name="Writer_Name"/>
      <w:bookmarkEnd w:id="20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ח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כבוב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bookmarkStart w:id="21" w:name="Start_Write"/>
      <w:bookmarkEnd w:id="21"/>
      <w:r>
        <w:rPr>
          <w:rFonts w:ascii="Century" w:hAnsi="Century" w:cs="Century"/>
          <w:sz w:val="22"/>
          <w:sz w:val="22"/>
          <w:rtl w:val="true"/>
        </w:rPr>
        <w:t>ערעור על גזר דינו של בית המשפט המחוזי בבאר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 xml:space="preserve">שבע מיום </w:t>
      </w:r>
      <w:r>
        <w:rPr>
          <w:rFonts w:cs="Century" w:ascii="Century" w:hAnsi="Century"/>
          <w:sz w:val="22"/>
        </w:rPr>
        <w:t>07.07.2022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</w:t>
      </w:r>
      <w:hyperlink r:id="rId2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תפ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43378-11-20</w:t>
        </w:r>
      </w:hyperlink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 xml:space="preserve">כבוד סגנית הנשיאה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,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והשופט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משניות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בגדרו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הושת על המערער עונש של </w:t>
      </w:r>
      <w:r>
        <w:rPr>
          <w:rFonts w:cs="Century" w:ascii="Century" w:hAnsi="Century"/>
          <w:sz w:val="22"/>
        </w:rPr>
        <w:t>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שנות מאסר לריצוי בפועל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בניכוי ימי מעצרו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cs="Century" w:ascii="Century" w:hAnsi="Century"/>
          <w:sz w:val="22"/>
        </w:rPr>
        <w:t>12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 מאסר על תנאי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לבל יעבור עבירת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 xml:space="preserve">מין מסוג פשע בתוך </w:t>
      </w:r>
      <w:r>
        <w:rPr>
          <w:rFonts w:cs="Century" w:ascii="Century" w:hAnsi="Century"/>
          <w:sz w:val="22"/>
        </w:rPr>
        <w:t>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שנים מיום שחרורו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cs="Century" w:ascii="Century" w:hAnsi="Century"/>
          <w:sz w:val="22"/>
        </w:rPr>
        <w:t>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 מאסר על תנאי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לבל יעבור עבירת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מין מסוג עוון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עבירת איומים או כל עבירת אלימות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בתוך </w:t>
      </w:r>
      <w:r>
        <w:rPr>
          <w:rFonts w:cs="Century" w:ascii="Century" w:hAnsi="Century"/>
          <w:sz w:val="22"/>
        </w:rPr>
        <w:t>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שנים מיום שחרורו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ופיצוי כספי למתלוננת בסך של </w:t>
      </w:r>
      <w:r>
        <w:rPr>
          <w:rFonts w:cs="Century" w:ascii="Century" w:hAnsi="Century"/>
          <w:sz w:val="22"/>
        </w:rPr>
        <w:t>50,000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ח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spacing w:before="240" w:after="240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 xml:space="preserve">נגד המערער הוגש כתב אישום המייחס לו עבירה של אינוס בנסיבות מחמירות לפי </w:t>
      </w:r>
      <w:hyperlink r:id="rId21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345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)(</w:t>
        </w:r>
        <w:r>
          <w:rPr>
            <w:rStyle w:val="Hyperlink"/>
            <w:rFonts w:cs="Century" w:ascii="Century" w:hAnsi="Century"/>
            <w:sz w:val="22"/>
          </w:rPr>
          <w:t>1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בנסיבות </w:t>
      </w:r>
      <w:hyperlink r:id="rId22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345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ב</w:t>
        </w:r>
        <w:r>
          <w:rPr>
            <w:rStyle w:val="Hyperlink"/>
            <w:rFonts w:cs="Century" w:ascii="Century" w:hAnsi="Century"/>
            <w:sz w:val="22"/>
            <w:rtl w:val="true"/>
          </w:rPr>
          <w:t>)(</w:t>
        </w:r>
        <w:r>
          <w:rPr>
            <w:rStyle w:val="Hyperlink"/>
            <w:rFonts w:cs="Century" w:ascii="Century" w:hAnsi="Century"/>
            <w:sz w:val="22"/>
          </w:rPr>
          <w:t>3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2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התשל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ז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1977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 xml:space="preserve">ניסיון תקיפה בנסיבות מחמירות לפי </w:t>
      </w:r>
      <w:hyperlink r:id="rId24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382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ב</w:t>
        </w:r>
        <w:r>
          <w:rPr>
            <w:rStyle w:val="Hyperlink"/>
            <w:rFonts w:cs="Century" w:ascii="Century" w:hAnsi="Century"/>
            <w:sz w:val="22"/>
            <w:rtl w:val="true"/>
          </w:rPr>
          <w:t>)(</w:t>
        </w:r>
        <w:r>
          <w:rPr>
            <w:rStyle w:val="Hyperlink"/>
            <w:rFonts w:cs="Century" w:ascii="Century" w:hAnsi="Century"/>
            <w:sz w:val="22"/>
          </w:rPr>
          <w:t>1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בצירוף </w:t>
      </w:r>
      <w:hyperlink r:id="rId25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25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לחוק העונשין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ואיומים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ריבוי עבירות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 xml:space="preserve">לפי </w:t>
      </w:r>
      <w:hyperlink r:id="rId26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192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לחוק העונשין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כל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כלפי</w:t>
      </w:r>
      <w:r>
        <w:rPr>
          <w:rFonts w:ascii="Calibri" w:hAnsi="Calibri" w:eastAsia="Calibri" w:cs="Calibri"/>
          <w:rtl w:val="true"/>
        </w:rPr>
        <w:t xml:space="preserve"> רעייתו דאז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לה היה נשוי משך כ</w:t>
      </w:r>
      <w:r>
        <w:rPr>
          <w:rFonts w:eastAsia="Calibri" w:cs="Calibri" w:ascii="Calibri" w:hAnsi="Calibri"/>
          <w:rtl w:val="true"/>
        </w:rPr>
        <w:t>-</w:t>
      </w:r>
      <w:r>
        <w:rPr>
          <w:rFonts w:eastAsia="Calibri" w:cs="Calibri" w:ascii="Calibri" w:hAnsi="Calibri"/>
        </w:rPr>
        <w:t>18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שנים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להלן</w:t>
      </w:r>
      <w:r>
        <w:rPr>
          <w:rFonts w:eastAsia="Calibri" w:cs="Calibri" w:ascii="Calibri" w:hAnsi="Calibri"/>
          <w:rtl w:val="true"/>
        </w:rPr>
        <w:t xml:space="preserve">: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eastAsia="Calibri" w:cs="Calibri" w:ascii="Calibri" w:hAnsi="Calibri"/>
          <w:rtl w:val="true"/>
        </w:rPr>
        <w:t xml:space="preserve">), </w:t>
      </w:r>
      <w:r>
        <w:rPr>
          <w:rFonts w:ascii="Calibri" w:hAnsi="Calibri" w:eastAsia="Calibri" w:cs="Calibri"/>
          <w:rtl w:val="true"/>
        </w:rPr>
        <w:t>תוך שהדברים נעשו בביתם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בו התגוררו יחד עם שני ילדיהם בתקופה הרלבנטית לכתב האישום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rPr>
          <w:rFonts w:ascii="Calibri" w:hAnsi="Calibri" w:eastAsia="Calibri" w:cs="Calibri"/>
          <w:color w:val="000000"/>
          <w:shd w:fill="FFFFFF" w:val="clear"/>
        </w:rPr>
      </w:pPr>
      <w:r>
        <w:rPr>
          <w:rFonts w:ascii="Calibri" w:hAnsi="Calibri" w:eastAsia="Calibri" w:cs="Calibri"/>
          <w:color w:val="000000"/>
          <w:shd w:fill="FFFFFF" w:val="clear"/>
          <w:rtl w:val="true"/>
        </w:rPr>
        <w:t>ואלו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בתמצית העובדות הדרושות לעניין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: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 xml:space="preserve">בחודש דצמבר </w:t>
      </w:r>
      <w:r>
        <w:rPr>
          <w:rFonts w:eastAsia="Calibri" w:cs="Calibri" w:ascii="Calibri" w:hAnsi="Calibri"/>
          <w:color w:val="000000"/>
          <w:shd w:fill="FFFFFF" w:val="clear"/>
        </w:rPr>
        <w:t>2019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בשעות הלילה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כאשר המתלוננת והמערער היו בחדר השינה והתכוונו לקיים יחסי מין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המערער ביקש מהמתלוננת שתעסה את גבו והלה עשתה כן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.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במהלך העיסוי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ולאחר שלא הצליח להגיע לזקפה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המערער התעצבן על המתלוננת ויצא מחדר השינה אל המטבח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.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מספר דקות לאחר מכן שב המערער אל החדר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נעל את הדלת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התיישב על רגלה הימנית של המתלוננת ששכבה על גבה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ובעזרת ידו פישק בכוח את רגלה השמאלית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 xml:space="preserve">באומרו למתלוננת </w:t>
      </w:r>
      <w:r>
        <w:rPr>
          <w:rFonts w:eastAsia="Calibri" w:cs="Century" w:ascii="Century" w:hAnsi="Century"/>
          <w:sz w:val="22"/>
          <w:shd w:fill="FFFFFF" w:val="clear"/>
          <w:rtl w:val="true"/>
        </w:rPr>
        <w:t>"</w:t>
      </w:r>
      <w:r>
        <w:rPr>
          <w:rFonts w:ascii="Century" w:hAnsi="Century" w:eastAsia="Calibri" w:cs="Century"/>
          <w:sz w:val="22"/>
          <w:sz w:val="22"/>
          <w:shd w:fill="FFFFFF" w:val="clear"/>
          <w:rtl w:val="true"/>
        </w:rPr>
        <w:t>את יודעת מה</w:t>
      </w:r>
      <w:r>
        <w:rPr>
          <w:rFonts w:eastAsia="Calibri" w:cs="Century" w:ascii="Century" w:hAnsi="Century"/>
          <w:sz w:val="22"/>
          <w:shd w:fill="FFFFFF" w:val="clear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shd w:fill="FFFFFF" w:val="clear"/>
          <w:rtl w:val="true"/>
        </w:rPr>
        <w:t>אם אני לא מצליח בזה</w:t>
      </w:r>
      <w:r>
        <w:rPr>
          <w:rFonts w:eastAsia="Calibri" w:cs="Century" w:ascii="Century" w:hAnsi="Century"/>
          <w:sz w:val="22"/>
          <w:shd w:fill="FFFFFF" w:val="clear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shd w:fill="FFFFFF" w:val="clear"/>
          <w:rtl w:val="true"/>
        </w:rPr>
        <w:t>יש לי במה לעשות</w:t>
      </w:r>
      <w:r>
        <w:rPr>
          <w:rFonts w:eastAsia="Calibri" w:cs="Century" w:ascii="Century" w:hAnsi="Century"/>
          <w:sz w:val="22"/>
          <w:shd w:fill="FFFFFF" w:val="clear"/>
          <w:rtl w:val="true"/>
        </w:rPr>
        <w:t>"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ודחף בכוח את אגרוף כף ידו לאיבר מינה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תוך שהיא צועקת ומנסה לדחוף ולהדוף את המערער ממנה ללא הצלחה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.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בעקבות מעשיו של המערער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המתלוננת חשה כאבים ודיממה מאיבר מינה במשך שלושה ימים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.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כמו כן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לאחר אותו אירוע המתלוננת חדלה מללון עם המערער באותו החדר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ועברה ללון בחדר אחר – בו החליפה את מנעול הדלת – בשל פחד מהמערער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.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זאת ועוד המתלוננת תיארה בעדותה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 xml:space="preserve">כי פחדה מהמערער ונמנעה מלהיות בסביבתו עד למעצרו בחודש נובמבר </w:t>
      </w:r>
      <w:r>
        <w:rPr>
          <w:rFonts w:eastAsia="Calibri" w:cs="Calibri" w:ascii="Calibri" w:hAnsi="Calibri"/>
          <w:color w:val="000000"/>
          <w:shd w:fill="FFFFFF" w:val="clear"/>
        </w:rPr>
        <w:t>2020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>.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rPr>
          <w:rFonts w:ascii="Calibri" w:hAnsi="Calibri" w:eastAsia="Calibri" w:cs="Calibri"/>
          <w:color w:val="000000"/>
          <w:shd w:fill="FFFFFF" w:val="clear"/>
        </w:rPr>
      </w:pPr>
      <w:r>
        <w:rPr>
          <w:rFonts w:ascii="Calibri" w:hAnsi="Calibri" w:eastAsia="Calibri" w:cs="Calibri"/>
          <w:color w:val="000000"/>
          <w:shd w:fill="FFFFFF" w:val="clear"/>
          <w:rtl w:val="true"/>
        </w:rPr>
        <w:t>בנוסף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המערער נהג לאיים על המתלוננת כי יפגע בה ובפרט ברחם שלה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כי יפגע במשפחתה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וכי יהרוג אותה ושלא יהיה לה גבר אחר מלבדו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.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איומים כאמור נעשו קשים יותר לאחר שהמתלוננת מסרה למערער מכתב מעורך דין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 xml:space="preserve">בחודש מאי </w:t>
      </w:r>
      <w:r>
        <w:rPr>
          <w:rFonts w:eastAsia="Calibri" w:cs="Calibri" w:ascii="Calibri" w:hAnsi="Calibri"/>
          <w:color w:val="000000"/>
          <w:shd w:fill="FFFFFF" w:val="clear"/>
        </w:rPr>
        <w:t>2020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על אודות כוונתה להתגרש ממנו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;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ולאחר מכן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המערער היה מאיים על המתלוננת ומבקש שתבטל את תביעת הגירושים ממנו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.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בנוסף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המתלוננת סיפרה כיצד בשלב מסוים המערער החליף חשבון בנק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חדל מלתת לה כסף ולא רכש דברים לביתם המשותף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.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כך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לדוגמה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עובר לראש השנה תשפ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>"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א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על רקע בקשת המתלוננת לערוך קניות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המערער איים עליה באמרו כי יחנוק אותה</w:t>
      </w:r>
      <w:r>
        <w:rPr>
          <w:rFonts w:ascii="Century" w:hAnsi="Century" w:eastAsia="Calibri" w:cs="Century"/>
          <w:sz w:val="22"/>
          <w:sz w:val="22"/>
          <w:shd w:fill="FFFFFF" w:val="clear"/>
          <w:rtl w:val="true"/>
        </w:rPr>
        <w:t xml:space="preserve"> במיטה כשהיא ישנה</w:t>
      </w:r>
      <w:r>
        <w:rPr>
          <w:rFonts w:eastAsia="Calibri" w:cs="Century" w:ascii="Century" w:hAnsi="Century"/>
          <w:sz w:val="22"/>
          <w:shd w:fill="FFFFFF" w:val="clear"/>
          <w:rtl w:val="true"/>
        </w:rPr>
        <w:t>.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rPr>
          <w:rFonts w:ascii="Century" w:hAnsi="Century" w:eastAsia="Calibri" w:cs="Century"/>
          <w:sz w:val="22"/>
        </w:rPr>
      </w:pPr>
      <w:r>
        <w:rPr>
          <w:rFonts w:ascii="Century" w:hAnsi="Century" w:eastAsia="Calibri" w:cs="Century"/>
          <w:sz w:val="22"/>
          <w:sz w:val="22"/>
          <w:rtl w:val="true"/>
        </w:rPr>
        <w:t>במענה לכתב האישום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כפר המערער בעבירות שיוחסו לו והכחיש הן את האירוע המיני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והן את אירועי האלימות שתוארו בו לרבות האיומים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לגרסתו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מערכת היחסים בינו ובין המתלוננת ידעה תמורות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אך מעולם הוא לא נקט באלימות כלפיה או כלפי ילדיהם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זאת ועוד נטען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לרבות בסיכומים מטעם המערער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כי גם יחסי המין בינו ובין המתלוננת ידעו עליות ומורדות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אך ככלל היו </w:t>
      </w:r>
      <w:r>
        <w:rPr>
          <w:rFonts w:eastAsia="Calibri" w:cs="Century" w:ascii="Century" w:hAnsi="Century"/>
          <w:sz w:val="22"/>
          <w:rtl w:val="true"/>
        </w:rPr>
        <w:t>"</w:t>
      </w:r>
      <w:r>
        <w:rPr>
          <w:rFonts w:ascii="Century" w:hAnsi="Century" w:eastAsia="Calibri" w:cs="Century"/>
          <w:sz w:val="22"/>
          <w:sz w:val="22"/>
          <w:rtl w:val="true"/>
        </w:rPr>
        <w:t>תקינים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סבירים וממוצעים</w:t>
      </w:r>
      <w:r>
        <w:rPr>
          <w:rFonts w:eastAsia="Calibri" w:cs="Century" w:ascii="Century" w:hAnsi="Century"/>
          <w:sz w:val="22"/>
          <w:rtl w:val="true"/>
        </w:rPr>
        <w:t xml:space="preserve">". </w:t>
      </w:r>
      <w:r>
        <w:rPr>
          <w:rFonts w:ascii="Century" w:hAnsi="Century" w:eastAsia="Calibri" w:cs="Century"/>
          <w:sz w:val="22"/>
          <w:sz w:val="22"/>
          <w:rtl w:val="true"/>
        </w:rPr>
        <w:t>תוך שהובהר כי אם היו אירועים בהם המתלוננת הייתה מגלה דעתה כי המערער נוגע בה באופן שלא לרוחה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הוא היה חודל מיד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עוד נטען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כי מאחר שהמתלוננת לא נקבה במועד ספציפי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המערער לא יכול להתייחס לדברים באופן קונקרטי</w:t>
      </w:r>
      <w:r>
        <w:rPr>
          <w:rFonts w:eastAsia="Calibri" w:cs="Century" w:ascii="Century" w:hAnsi="Century"/>
          <w:sz w:val="22"/>
          <w:rtl w:val="true"/>
        </w:rPr>
        <w:t xml:space="preserve">; </w:t>
      </w:r>
      <w:r>
        <w:rPr>
          <w:rFonts w:ascii="Century" w:hAnsi="Century" w:eastAsia="Calibri" w:cs="Century"/>
          <w:sz w:val="22"/>
          <w:sz w:val="22"/>
          <w:rtl w:val="true"/>
        </w:rPr>
        <w:t>אך כך או אחרת – הוא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כאמור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הכחיש כל טענה בנוגע לאירוע אלים כזה או אחר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שנעשה ללא הסכמתה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יוער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מכיוון שלדברים חשיבות לערעור שלפנינו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כי </w:t>
      </w:r>
      <w:r>
        <w:rPr>
          <w:rFonts w:ascii="Calibri" w:hAnsi="Calibri" w:eastAsia="Calibri" w:cs="Calibri"/>
          <w:rtl w:val="true"/>
        </w:rPr>
        <w:t>בסיכומי ההגנה נטען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שמאחר וגם לפי תיאורה של המתלוננת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היא והמערער התכוונו לקיים יחסי מין בהסכמה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במעמד אירוע האונס הנטען בדצמבר </w:t>
      </w:r>
      <w:r>
        <w:rPr>
          <w:rFonts w:eastAsia="Calibri" w:cs="Calibri" w:ascii="Calibri" w:hAnsi="Calibri"/>
        </w:rPr>
        <w:t>2019</w:t>
      </w:r>
      <w:r>
        <w:rPr>
          <w:rFonts w:eastAsia="Calibri" w:cs="Calibri" w:ascii="Calibri" w:hAnsi="Calibri"/>
          <w:rtl w:val="true"/>
        </w:rPr>
        <w:t xml:space="preserve">; </w:t>
      </w:r>
      <w:r>
        <w:rPr>
          <w:rFonts w:ascii="Calibri" w:hAnsi="Calibri" w:eastAsia="Calibri" w:cs="Calibri"/>
          <w:rtl w:val="true"/>
        </w:rPr>
        <w:t>ומאחר שבמהלך שנות הנישואים הרבות היו מקרים בהם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כחלק מיחסי המין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המערער החדיר את אצבעותיו לאיבר מינה – הרי שאין מדובר במעשה אינוס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אלא באירוע שבו בני זוג קיימו יחסי מין בהסכמה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ובמהלכם המתלוננת חשה כאב ונפגעה מיחסו של הנאשם כלפיה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אשר על כן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נטען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כי לכל היותר מדובר </w:t>
      </w:r>
      <w:r>
        <w:rPr>
          <w:rFonts w:ascii="Calibri" w:hAnsi="Calibri" w:eastAsia="Calibri" w:cs="Calibri"/>
          <w:rtl w:val="true"/>
        </w:rPr>
        <w:t>ב</w:t>
      </w:r>
      <w:r>
        <w:rPr>
          <w:rFonts w:ascii="Calibri" w:hAnsi="Calibri" w:eastAsia="Calibri" w:cs="Calibri"/>
          <w:rtl w:val="true"/>
        </w:rPr>
        <w:t>עבירה של תקיפת בת זוג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David;Times New Roman" w:hAnsi="David;Times New Roman" w:eastAsia="Calibri" w:cs="David;Times New Roman"/>
          <w:rtl w:val="true"/>
        </w:rPr>
        <w:t>בעדותה – שיוער כבר עתה כי היא נמצאה עקבית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 w:cs="David;Times New Roman"/>
          <w:rtl w:val="true"/>
        </w:rPr>
        <w:t>סדורה ומהימנה – סיפרה המתלוננת על אודות מערכת היחסים הזוגית בינה ובין המערער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 w:cs="David;Times New Roman"/>
          <w:rtl w:val="true"/>
        </w:rPr>
        <w:t>בתוך כך תואר כי לאורך תקופת נישואיהם לא היה להם קשר חברי טוב</w:t>
      </w:r>
      <w:r>
        <w:rPr>
          <w:rFonts w:eastAsia="Calibri" w:cs="David;Times New Roman" w:ascii="David;Times New Roman" w:hAnsi="David;Times New Roman"/>
          <w:rtl w:val="true"/>
        </w:rPr>
        <w:t xml:space="preserve">; </w:t>
      </w:r>
      <w:r>
        <w:rPr>
          <w:rFonts w:ascii="David;Times New Roman" w:hAnsi="David;Times New Roman" w:eastAsia="Calibri" w:cs="David;Times New Roman"/>
          <w:rtl w:val="true"/>
        </w:rPr>
        <w:t>כי לא הייתה להם תקשורת טובה</w:t>
      </w:r>
      <w:r>
        <w:rPr>
          <w:rFonts w:eastAsia="Calibri" w:cs="David;Times New Roman" w:ascii="David;Times New Roman" w:hAnsi="David;Times New Roman"/>
          <w:rtl w:val="true"/>
        </w:rPr>
        <w:t xml:space="preserve">; </w:t>
      </w:r>
      <w:r>
        <w:rPr>
          <w:rFonts w:ascii="David;Times New Roman" w:hAnsi="David;Times New Roman" w:eastAsia="Calibri" w:cs="David;Times New Roman"/>
          <w:rtl w:val="true"/>
        </w:rPr>
        <w:t>כי מעולם לא הייתה ביניהם אהבה</w:t>
      </w:r>
      <w:r>
        <w:rPr>
          <w:rFonts w:eastAsia="Calibri" w:cs="David;Times New Roman" w:ascii="David;Times New Roman" w:hAnsi="David;Times New Roman"/>
          <w:rtl w:val="true"/>
        </w:rPr>
        <w:t xml:space="preserve">; </w:t>
      </w:r>
      <w:r>
        <w:rPr>
          <w:rFonts w:ascii="David;Times New Roman" w:hAnsi="David;Times New Roman" w:eastAsia="Calibri" w:cs="David;Times New Roman"/>
          <w:rtl w:val="true"/>
        </w:rPr>
        <w:t>כי היא אף פעם לא נהנתה מחיי הנישואין ולא היה לה טוב במחיצתו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 w:cs="David;Times New Roman"/>
          <w:rtl w:val="true"/>
        </w:rPr>
        <w:t>זאת ועוד תואר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 w:cs="David;Times New Roman"/>
          <w:rtl w:val="true"/>
        </w:rPr>
        <w:t>כי לאורך השנים המערער הטיל עליה את כל עול הבית והמשפחה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 w:cs="David;Times New Roman"/>
          <w:rtl w:val="true"/>
        </w:rPr>
        <w:t>והוא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 w:cs="David;Times New Roman"/>
          <w:rtl w:val="true"/>
        </w:rPr>
        <w:t>מצדו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 w:cs="David;Times New Roman"/>
          <w:rtl w:val="true"/>
        </w:rPr>
        <w:t>היה עובד במשמרות וחוזר הביתה לנוח בלבד</w:t>
      </w:r>
      <w:r>
        <w:rPr>
          <w:rFonts w:eastAsia="Calibri" w:cs="David;Times New Roman" w:ascii="David;Times New Roman" w:hAnsi="David;Times New Roman"/>
          <w:rtl w:val="true"/>
        </w:rPr>
        <w:t xml:space="preserve">. </w:t>
      </w:r>
      <w:r>
        <w:rPr>
          <w:rFonts w:ascii="David;Times New Roman" w:hAnsi="David;Times New Roman" w:eastAsia="Calibri" w:cs="David;Times New Roman"/>
          <w:rtl w:val="true"/>
        </w:rPr>
        <w:t>את האירוע המרכזי מושא כתב האישום</w:t>
      </w:r>
      <w:r>
        <w:rPr>
          <w:rFonts w:eastAsia="Calibri" w:cs="David;Times New Roman" w:ascii="David;Times New Roman" w:hAnsi="David;Times New Roman"/>
          <w:rtl w:val="true"/>
        </w:rPr>
        <w:t xml:space="preserve">, </w:t>
      </w:r>
      <w:r>
        <w:rPr>
          <w:rFonts w:ascii="David;Times New Roman" w:hAnsi="David;Times New Roman" w:eastAsia="Calibri" w:cs="David;Times New Roman"/>
          <w:rtl w:val="true"/>
        </w:rPr>
        <w:t xml:space="preserve">תיארה המתלוננת בין היתר </w:t>
      </w:r>
      <w:r>
        <w:rPr>
          <w:rFonts w:ascii="Century" w:hAnsi="Century" w:cs="Century"/>
          <w:sz w:val="22"/>
          <w:sz w:val="22"/>
          <w:rtl w:val="true"/>
        </w:rPr>
        <w:t>כך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eastAsia="Calibri" w:cs="Century" w:ascii="Century" w:hAnsi="Century"/>
          <w:sz w:val="22"/>
          <w:rtl w:val="true"/>
        </w:rPr>
        <w:t>"[</w:t>
      </w:r>
      <w:r>
        <w:rPr>
          <w:rFonts w:ascii="Century" w:hAnsi="Century" w:eastAsia="Calibri" w:cs="Century"/>
          <w:sz w:val="22"/>
          <w:sz w:val="22"/>
          <w:rtl w:val="true"/>
        </w:rPr>
        <w:t>המערער</w:t>
      </w:r>
      <w:r>
        <w:rPr>
          <w:rFonts w:eastAsia="Calibri" w:cs="Century" w:ascii="Century" w:hAnsi="Century"/>
          <w:sz w:val="22"/>
          <w:rtl w:val="true"/>
        </w:rPr>
        <w:t xml:space="preserve">] </w:t>
      </w:r>
      <w:r>
        <w:rPr>
          <w:rFonts w:ascii="Century" w:hAnsi="Century" w:eastAsia="Calibri" w:cs="Century"/>
          <w:sz w:val="22"/>
          <w:sz w:val="22"/>
          <w:rtl w:val="true"/>
        </w:rPr>
        <w:t>נכנס לחדר</w:t>
      </w:r>
      <w:r>
        <w:rPr>
          <w:rFonts w:eastAsia="Calibri" w:cs="Century" w:ascii="Century" w:hAnsi="Century"/>
          <w:sz w:val="22"/>
          <w:rtl w:val="true"/>
        </w:rPr>
        <w:t xml:space="preserve">, [...] </w:t>
      </w:r>
      <w:r>
        <w:rPr>
          <w:rFonts w:ascii="Century" w:hAnsi="Century" w:eastAsia="Calibri" w:cs="Century"/>
          <w:sz w:val="22"/>
          <w:sz w:val="22"/>
          <w:rtl w:val="true"/>
        </w:rPr>
        <w:t>נעל את החדר והתיישב על הברך הימין שלי פה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התיישב פה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וביד השמאלי שלו פתח את הרגל השני שלי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ואני אומרת </w:t>
      </w:r>
      <w:r>
        <w:rPr>
          <w:rFonts w:eastAsia="Calibri" w:cs="Century" w:ascii="Century" w:hAnsi="Century"/>
          <w:sz w:val="22"/>
          <w:rtl w:val="true"/>
        </w:rPr>
        <w:t>'</w:t>
      </w:r>
      <w:r>
        <w:rPr>
          <w:rFonts w:ascii="Century" w:hAnsi="Century" w:eastAsia="Calibri" w:cs="Century"/>
          <w:sz w:val="22"/>
          <w:sz w:val="22"/>
          <w:rtl w:val="true"/>
        </w:rPr>
        <w:t>מה אתה עושה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מה אתה עושה</w:t>
      </w:r>
      <w:r>
        <w:rPr>
          <w:rFonts w:eastAsia="Calibri" w:cs="Century" w:ascii="Century" w:hAnsi="Century"/>
          <w:sz w:val="22"/>
          <w:rtl w:val="true"/>
        </w:rPr>
        <w:t xml:space="preserve">?' </w:t>
      </w:r>
      <w:r>
        <w:rPr>
          <w:rFonts w:ascii="Century" w:hAnsi="Century" w:eastAsia="Calibri" w:cs="Century"/>
          <w:sz w:val="22"/>
          <w:sz w:val="22"/>
          <w:rtl w:val="true"/>
        </w:rPr>
        <w:t>את השמיכה שהייתה עלי הוא העיף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גם את השמלה הפיג</w:t>
      </w:r>
      <w:r>
        <w:rPr>
          <w:rFonts w:eastAsia="Calibri" w:cs="Century" w:ascii="Century" w:hAnsi="Century"/>
          <w:sz w:val="22"/>
          <w:rtl w:val="true"/>
        </w:rPr>
        <w:t>'</w:t>
      </w:r>
      <w:r>
        <w:rPr>
          <w:rFonts w:ascii="Century" w:hAnsi="Century" w:eastAsia="Calibri" w:cs="Century"/>
          <w:sz w:val="22"/>
          <w:sz w:val="22"/>
          <w:rtl w:val="true"/>
        </w:rPr>
        <w:t>מה שהיה לי הוא הרים את זה ככה למעלה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אמרתי </w:t>
      </w:r>
      <w:r>
        <w:rPr>
          <w:rFonts w:eastAsia="Calibri" w:cs="Century" w:ascii="Century" w:hAnsi="Century"/>
          <w:sz w:val="22"/>
          <w:rtl w:val="true"/>
        </w:rPr>
        <w:t>'</w:t>
      </w:r>
      <w:r>
        <w:rPr>
          <w:rFonts w:ascii="Century" w:hAnsi="Century" w:eastAsia="Calibri" w:cs="Century"/>
          <w:sz w:val="22"/>
          <w:sz w:val="22"/>
          <w:rtl w:val="true"/>
        </w:rPr>
        <w:t>מה אתה עושה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מה אתה עושה</w:t>
      </w:r>
      <w:r>
        <w:rPr>
          <w:rFonts w:eastAsia="Calibri" w:cs="Century" w:ascii="Century" w:hAnsi="Century"/>
          <w:sz w:val="22"/>
          <w:rtl w:val="true"/>
        </w:rPr>
        <w:t>'. '</w:t>
      </w:r>
      <w:r>
        <w:rPr>
          <w:rFonts w:ascii="Century" w:hAnsi="Century" w:eastAsia="Calibri" w:cs="Century"/>
          <w:sz w:val="22"/>
          <w:sz w:val="22"/>
          <w:rtl w:val="true"/>
        </w:rPr>
        <w:t>את יודעת מה</w:t>
      </w:r>
      <w:r>
        <w:rPr>
          <w:rFonts w:eastAsia="Calibri" w:cs="Century" w:ascii="Century" w:hAnsi="Century"/>
          <w:sz w:val="22"/>
          <w:rtl w:val="true"/>
        </w:rPr>
        <w:t xml:space="preserve">? </w:t>
      </w:r>
      <w:r>
        <w:rPr>
          <w:rFonts w:ascii="Century" w:hAnsi="Century" w:eastAsia="Calibri" w:cs="Century"/>
          <w:sz w:val="22"/>
          <w:sz w:val="22"/>
          <w:rtl w:val="true"/>
        </w:rPr>
        <w:t>אם אני לא מצליח בזה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יש לי במה לעשות</w:t>
      </w:r>
      <w:r>
        <w:rPr>
          <w:rFonts w:eastAsia="Calibri" w:cs="Century" w:ascii="Century" w:hAnsi="Century"/>
          <w:sz w:val="22"/>
          <w:rtl w:val="true"/>
        </w:rPr>
        <w:t xml:space="preserve">'. </w:t>
      </w:r>
      <w:r>
        <w:rPr>
          <w:rFonts w:ascii="Century" w:hAnsi="Century" w:eastAsia="Calibri" w:cs="Century"/>
          <w:sz w:val="22"/>
          <w:sz w:val="22"/>
          <w:rtl w:val="true"/>
        </w:rPr>
        <w:t>הוא התחיל ככה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הוא תפס ישב עלי והתחיל ככה בצורה כזאת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אתה זוכר בדיוק</w:t>
      </w:r>
      <w:r>
        <w:rPr>
          <w:rFonts w:eastAsia="Calibri" w:cs="Century" w:ascii="Century" w:hAnsi="Century"/>
          <w:sz w:val="22"/>
          <w:rtl w:val="true"/>
        </w:rPr>
        <w:t xml:space="preserve">". </w:t>
      </w:r>
      <w:r>
        <w:rPr>
          <w:rFonts w:ascii="Century" w:hAnsi="Century" w:eastAsia="Calibri" w:cs="Century"/>
          <w:sz w:val="22"/>
          <w:sz w:val="22"/>
          <w:rtl w:val="true"/>
        </w:rPr>
        <w:t>כעולה מהכרעת הדין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אחר דברים אלה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הדגימה המתלוננת תנועת אגרוף והמשיכה בתיאורה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כך</w:t>
      </w:r>
      <w:r>
        <w:rPr>
          <w:rFonts w:eastAsia="Calibri" w:cs="Century" w:ascii="Century" w:hAnsi="Century"/>
          <w:sz w:val="22"/>
          <w:rtl w:val="true"/>
        </w:rPr>
        <w:t>: "</w:t>
      </w:r>
      <w:r>
        <w:rPr>
          <w:rFonts w:ascii="Century" w:hAnsi="Century" w:eastAsia="Calibri" w:cs="Century"/>
          <w:sz w:val="22"/>
          <w:sz w:val="22"/>
          <w:rtl w:val="true"/>
        </w:rPr>
        <w:t>ככה פנימה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פנימה באכזריות </w:t>
      </w:r>
      <w:r>
        <w:rPr>
          <w:rFonts w:eastAsia="Calibri" w:cs="Century" w:ascii="Century" w:hAnsi="Century"/>
          <w:sz w:val="22"/>
          <w:rtl w:val="true"/>
        </w:rPr>
        <w:t xml:space="preserve">[...] </w:t>
      </w:r>
      <w:r>
        <w:rPr>
          <w:rFonts w:ascii="Century" w:hAnsi="Century" w:eastAsia="Calibri" w:cs="Century"/>
          <w:sz w:val="22"/>
          <w:sz w:val="22"/>
          <w:rtl w:val="true"/>
        </w:rPr>
        <w:t>ככה ואני מרגישה את היד שלו בפנים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ואני צועקת וכואב לי אני אומרת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אני אומרת צורחת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אני צועקת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ואז אני שומעת מישהו נוגע בידית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אני צועקת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פשוט צעקה</w:t>
      </w:r>
      <w:r>
        <w:rPr>
          <w:rFonts w:eastAsia="Calibri" w:cs="Century" w:ascii="Century" w:hAnsi="Century"/>
          <w:sz w:val="22"/>
          <w:rtl w:val="true"/>
        </w:rPr>
        <w:t>. '</w:t>
      </w:r>
      <w:r>
        <w:rPr>
          <w:rFonts w:ascii="Century" w:hAnsi="Century" w:eastAsia="Calibri" w:cs="Century"/>
          <w:sz w:val="22"/>
          <w:sz w:val="22"/>
          <w:rtl w:val="true"/>
        </w:rPr>
        <w:t>אמא</w:t>
      </w:r>
      <w:r>
        <w:rPr>
          <w:rFonts w:eastAsia="Calibri" w:cs="Century" w:ascii="Century" w:hAnsi="Century"/>
          <w:sz w:val="22"/>
          <w:rtl w:val="true"/>
        </w:rPr>
        <w:t xml:space="preserve">', 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אני צורחת </w:t>
      </w:r>
      <w:r>
        <w:rPr>
          <w:rFonts w:eastAsia="Calibri" w:cs="Century" w:ascii="Century" w:hAnsi="Century"/>
          <w:sz w:val="22"/>
          <w:rtl w:val="true"/>
        </w:rPr>
        <w:t>'</w:t>
      </w:r>
      <w:r>
        <w:rPr>
          <w:rFonts w:ascii="Century" w:hAnsi="Century" w:eastAsia="Calibri" w:cs="Century"/>
          <w:sz w:val="22"/>
          <w:sz w:val="22"/>
          <w:rtl w:val="true"/>
        </w:rPr>
        <w:t>אמא</w:t>
      </w:r>
      <w:r>
        <w:rPr>
          <w:rFonts w:eastAsia="Calibri" w:cs="Century" w:ascii="Century" w:hAnsi="Century"/>
          <w:sz w:val="22"/>
          <w:rtl w:val="true"/>
        </w:rPr>
        <w:t xml:space="preserve">'. [...] </w:t>
      </w:r>
      <w:r>
        <w:rPr>
          <w:rFonts w:ascii="Century" w:hAnsi="Century" w:eastAsia="Calibri" w:cs="Century"/>
          <w:sz w:val="22"/>
          <w:sz w:val="22"/>
          <w:rtl w:val="true"/>
        </w:rPr>
        <w:t>מישהו נגע בידית של הדלת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הוא קם ממני ונזרק על הכרית וישן פתאום</w:t>
      </w:r>
      <w:r>
        <w:rPr>
          <w:rFonts w:eastAsia="Calibri" w:cs="Century" w:ascii="Century" w:hAnsi="Century"/>
          <w:sz w:val="22"/>
          <w:rtl w:val="true"/>
        </w:rPr>
        <w:t xml:space="preserve">... </w:t>
      </w:r>
      <w:r>
        <w:rPr>
          <w:rFonts w:ascii="Century" w:hAnsi="Century" w:eastAsia="Calibri" w:cs="Century"/>
          <w:sz w:val="22"/>
          <w:sz w:val="22"/>
          <w:rtl w:val="true"/>
        </w:rPr>
        <w:t>הוא נזרק לכרית שלו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זהו </w:t>
      </w:r>
      <w:r>
        <w:rPr>
          <w:rFonts w:eastAsia="Calibri" w:cs="Century" w:ascii="Century" w:hAnsi="Century"/>
          <w:sz w:val="22"/>
          <w:rtl w:val="true"/>
        </w:rPr>
        <w:t xml:space="preserve">[...] 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ואחר כך קמתי </w:t>
      </w:r>
      <w:r>
        <w:rPr>
          <w:rFonts w:eastAsia="Calibri" w:cs="Century" w:ascii="Century" w:hAnsi="Century"/>
          <w:sz w:val="22"/>
          <w:rtl w:val="true"/>
        </w:rPr>
        <w:t xml:space="preserve">[...] </w:t>
      </w:r>
      <w:r>
        <w:rPr>
          <w:rFonts w:ascii="Century" w:hAnsi="Century" w:eastAsia="Calibri" w:cs="Century"/>
          <w:sz w:val="22"/>
          <w:sz w:val="22"/>
          <w:rtl w:val="true"/>
        </w:rPr>
        <w:t>ניגבתי בנייר אני רואה דימום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דם אני רואה</w:t>
      </w:r>
      <w:r>
        <w:rPr>
          <w:rFonts w:eastAsia="Calibri" w:cs="Century" w:ascii="Century" w:hAnsi="Century"/>
          <w:sz w:val="22"/>
          <w:rtl w:val="true"/>
        </w:rPr>
        <w:t xml:space="preserve">... </w:t>
      </w:r>
      <w:r>
        <w:rPr>
          <w:rFonts w:ascii="Century" w:hAnsi="Century" w:eastAsia="Calibri" w:cs="Century"/>
          <w:sz w:val="22"/>
          <w:sz w:val="22"/>
          <w:rtl w:val="true"/>
        </w:rPr>
        <w:t>בן אדם שאין לו רגש לנשים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זה מקום רגיש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זה פשוט בן אדם אכזרי</w:t>
      </w:r>
      <w:r>
        <w:rPr>
          <w:rFonts w:cs="Century" w:ascii="Century" w:hAnsi="Century"/>
          <w:sz w:val="22"/>
          <w:rtl w:val="true"/>
        </w:rPr>
        <w:t xml:space="preserve">". 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rPr>
          <w:rFonts w:ascii="Calibri" w:hAnsi="Calibri" w:eastAsia="Calibri" w:cs="Calibri"/>
          <w:color w:val="000000"/>
          <w:shd w:fill="FFFFFF" w:val="clear"/>
        </w:rPr>
      </w:pPr>
      <w:r>
        <w:rPr>
          <w:rFonts w:ascii="Century" w:hAnsi="Century" w:cs="Century"/>
          <w:sz w:val="22"/>
          <w:sz w:val="22"/>
          <w:rtl w:val="true"/>
        </w:rPr>
        <w:t xml:space="preserve">ביום </w:t>
      </w:r>
      <w:r>
        <w:rPr>
          <w:rFonts w:cs="Century" w:ascii="Century" w:hAnsi="Century"/>
          <w:sz w:val="22"/>
        </w:rPr>
        <w:t>16.01.2022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ניתנה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לאחר שמיעת ראיות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הכרעת הדין המפורטת והמנומקת של בית המשפט המחוזי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בגדרה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כאמור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בית המשפט קבע כי </w:t>
      </w:r>
      <w:r>
        <w:rPr>
          <w:rFonts w:ascii="Century" w:hAnsi="Century" w:eastAsia="Calibri" w:cs="Century"/>
          <w:sz w:val="22"/>
          <w:sz w:val="22"/>
          <w:rtl w:val="true"/>
        </w:rPr>
        <w:t>עדותה של המתלוננת הותירה בו רושם חיובי ביותר</w:t>
      </w:r>
      <w:r>
        <w:rPr>
          <w:rFonts w:eastAsia="Calibri" w:cs="Century" w:ascii="Century" w:hAnsi="Century"/>
          <w:sz w:val="22"/>
          <w:rtl w:val="true"/>
        </w:rPr>
        <w:t xml:space="preserve">; 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שכן </w:t>
      </w:r>
      <w:r>
        <w:rPr>
          <w:rFonts w:eastAsia="Calibri" w:cs="Century" w:ascii="Century" w:hAnsi="Century"/>
          <w:sz w:val="22"/>
          <w:rtl w:val="true"/>
        </w:rPr>
        <w:t>"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היא העידה בפשטות ובישירות על מעשיו של </w:t>
      </w:r>
      <w:r>
        <w:rPr>
          <w:rFonts w:eastAsia="Calibri" w:cs="Century" w:ascii="Century" w:hAnsi="Century"/>
          <w:sz w:val="22"/>
          <w:rtl w:val="true"/>
        </w:rPr>
        <w:t>[</w:t>
      </w:r>
      <w:r>
        <w:rPr>
          <w:rFonts w:ascii="Century" w:hAnsi="Century" w:eastAsia="Calibri" w:cs="Century"/>
          <w:sz w:val="22"/>
          <w:sz w:val="22"/>
          <w:rtl w:val="true"/>
        </w:rPr>
        <w:t>המערער</w:t>
      </w:r>
      <w:r>
        <w:rPr>
          <w:rFonts w:eastAsia="Calibri" w:cs="Century" w:ascii="Century" w:hAnsi="Century"/>
          <w:sz w:val="22"/>
          <w:rtl w:val="true"/>
        </w:rPr>
        <w:t xml:space="preserve">], </w:t>
      </w:r>
      <w:r>
        <w:rPr>
          <w:rFonts w:ascii="Century" w:hAnsi="Century" w:eastAsia="Calibri" w:cs="Century"/>
          <w:sz w:val="22"/>
          <w:sz w:val="22"/>
          <w:rtl w:val="true"/>
        </w:rPr>
        <w:t>וניתן לומר כי הרושם שהיא הותירה הוא ההיפך הגמור מהדמות שניסתה ההגנה לצייר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של אשה נקמנית או מתוחכמת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אשר רקמה עלילת שווא זדונית נגד בעלה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כנקמה על הישגיו בהליך המזונות בבית הדין הרבני או על כך שפתח חשבון בנק נפרד</w:t>
      </w:r>
      <w:r>
        <w:rPr>
          <w:rFonts w:eastAsia="Calibri" w:cs="Century" w:ascii="Century" w:hAnsi="Century"/>
          <w:sz w:val="22"/>
          <w:rtl w:val="true"/>
        </w:rPr>
        <w:t>".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ברם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בצד האמור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 xml:space="preserve"> זוכה מעבירה של אינוס בנסיבות מחמירות בשל היעדר </w:t>
      </w:r>
      <w:r>
        <w:rPr>
          <w:rFonts w:ascii="Calibri" w:hAnsi="Calibri" w:eastAsia="Calibri" w:cs="Calibri"/>
          <w:rtl w:val="true"/>
        </w:rPr>
        <w:t xml:space="preserve">תעודה רפואית או ראיה אובייקטיבית אחרת להוכחת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חבלה גופנית</w:t>
      </w:r>
      <w:r>
        <w:rPr>
          <w:rFonts w:eastAsia="Calibri" w:cs="Calibri" w:ascii="Calibri" w:hAnsi="Calibri"/>
          <w:rtl w:val="true"/>
        </w:rPr>
        <w:t xml:space="preserve">" </w:t>
      </w:r>
      <w:r>
        <w:rPr>
          <w:rFonts w:ascii="Calibri" w:hAnsi="Calibri" w:eastAsia="Calibri" w:cs="Calibri"/>
          <w:rtl w:val="true"/>
        </w:rPr>
        <w:t xml:space="preserve">בהתאם </w:t>
      </w:r>
      <w:hyperlink r:id="rId27">
        <w:r>
          <w:rPr>
            <w:rStyle w:val="Hyperlink"/>
            <w:rFonts w:ascii="Calibri" w:hAnsi="Calibri" w:eastAsia="Calibri" w:cs="Calibri"/>
            <w:rtl w:val="true"/>
          </w:rPr>
          <w:t>לסעיף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</w:rPr>
          <w:t>345</w:t>
        </w:r>
        <w:r>
          <w:rPr>
            <w:rStyle w:val="Hyperlink"/>
            <w:rFonts w:eastAsia="Calibri" w:cs="Calibri" w:ascii="Calibri" w:hAnsi="Calibri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rtl w:val="true"/>
          </w:rPr>
          <w:t>ב</w:t>
        </w:r>
        <w:r>
          <w:rPr>
            <w:rStyle w:val="Hyperlink"/>
            <w:rFonts w:eastAsia="Calibri" w:cs="Calibri" w:ascii="Calibri" w:hAnsi="Calibri"/>
            <w:rtl w:val="true"/>
          </w:rPr>
          <w:t>)(</w:t>
        </w:r>
        <w:r>
          <w:rPr>
            <w:rStyle w:val="Hyperlink"/>
            <w:rFonts w:eastAsia="Calibri" w:cs="Calibri" w:ascii="Calibri" w:hAnsi="Calibri"/>
          </w:rPr>
          <w:t>3</w:t>
        </w:r>
        <w:r>
          <w:rPr>
            <w:rStyle w:val="Hyperlink"/>
            <w:rFonts w:eastAsia="Calibri" w:cs="Calibri" w:ascii="Calibri" w:hAnsi="Calibri"/>
            <w:rtl w:val="true"/>
          </w:rPr>
          <w:t>)</w:t>
        </w:r>
      </w:hyperlink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;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וכן זוכה הוא מעבירה של ניסיון תקיפה בנסיבות מחמירות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משלא היה די בעדות שניתנה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בקשר עם האירוע מושא אישום זה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כדי למלא אחר יסודות העבירה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alibri" w:hAnsi="Calibri" w:eastAsia="Calibri" w:cs="Calibri"/>
          <w:color w:val="000000"/>
          <w:shd w:fill="FFFFFF" w:val="clear"/>
        </w:rPr>
      </w:pPr>
      <w:r>
        <w:rPr>
          <w:rFonts w:eastAsia="Calibri" w:cs="Calibri" w:ascii="Calibri" w:hAnsi="Calibri"/>
          <w:color w:val="000000"/>
          <w:shd w:fill="FFFFFF" w:val="clear"/>
          <w:rtl w:val="true"/>
        </w:rPr>
        <w:tab/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בסופו של דבר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 xml:space="preserve">הורשע המערער בעבירה של אינוס לפי </w:t>
      </w:r>
      <w:hyperlink r:id="rId28">
        <w:r>
          <w:rPr>
            <w:rStyle w:val="Hyperlink"/>
            <w:rFonts w:ascii="Calibri" w:hAnsi="Calibri" w:eastAsia="Calibri" w:cs="Calibri"/>
            <w:shd w:fill="FFFFFF" w:val="clear"/>
            <w:rtl w:val="true"/>
          </w:rPr>
          <w:t>סעיפים</w:t>
        </w:r>
        <w:r>
          <w:rPr>
            <w:rStyle w:val="Hyperlink"/>
            <w:rFonts w:ascii="Calibri" w:hAnsi="Calibri" w:eastAsia="Calibri" w:cs="Calibri"/>
            <w:shd w:fill="FFFFFF" w:val="clear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shd w:fill="FFFFFF" w:val="clear"/>
          </w:rPr>
          <w:t>345</w:t>
        </w:r>
        <w:r>
          <w:rPr>
            <w:rStyle w:val="Hyperlink"/>
            <w:rFonts w:eastAsia="Calibri" w:cs="Calibri" w:ascii="Calibri" w:hAnsi="Calibri"/>
            <w:shd w:fill="FFFFFF" w:val="clear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shd w:fill="FFFFFF" w:val="clear"/>
            <w:rtl w:val="true"/>
          </w:rPr>
          <w:t>א</w:t>
        </w:r>
        <w:r>
          <w:rPr>
            <w:rStyle w:val="Hyperlink"/>
            <w:rFonts w:eastAsia="Calibri" w:cs="Calibri" w:ascii="Calibri" w:hAnsi="Calibri"/>
            <w:shd w:fill="FFFFFF" w:val="clear"/>
            <w:rtl w:val="true"/>
          </w:rPr>
          <w:t>)(</w:t>
        </w:r>
        <w:r>
          <w:rPr>
            <w:rStyle w:val="Hyperlink"/>
            <w:rFonts w:eastAsia="Calibri" w:cs="Calibri" w:ascii="Calibri" w:hAnsi="Calibri"/>
            <w:shd w:fill="FFFFFF" w:val="clear"/>
          </w:rPr>
          <w:t>1</w:t>
        </w:r>
        <w:r>
          <w:rPr>
            <w:rStyle w:val="Hyperlink"/>
            <w:rFonts w:eastAsia="Calibri" w:cs="Calibri" w:ascii="Calibri" w:hAnsi="Calibri"/>
            <w:shd w:fill="FFFFFF" w:val="clear"/>
            <w:rtl w:val="true"/>
          </w:rPr>
          <w:t>)</w:t>
        </w:r>
      </w:hyperlink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ו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>-</w:t>
      </w:r>
      <w:hyperlink r:id="rId29">
        <w:r>
          <w:rPr>
            <w:rStyle w:val="Hyperlink"/>
            <w:rFonts w:eastAsia="Calibri" w:cs="Calibri" w:ascii="Calibri" w:hAnsi="Calibri"/>
            <w:shd w:fill="FFFFFF" w:val="clear"/>
          </w:rPr>
          <w:t>345</w:t>
        </w:r>
        <w:r>
          <w:rPr>
            <w:rStyle w:val="Hyperlink"/>
            <w:rFonts w:eastAsia="Calibri" w:cs="Calibri" w:ascii="Calibri" w:hAnsi="Calibri"/>
            <w:shd w:fill="FFFFFF" w:val="clear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shd w:fill="FFFFFF" w:val="clear"/>
            <w:rtl w:val="true"/>
          </w:rPr>
          <w:t>ג</w:t>
        </w:r>
        <w:r>
          <w:rPr>
            <w:rStyle w:val="Hyperlink"/>
            <w:rFonts w:eastAsia="Calibri" w:cs="Calibri" w:ascii="Calibri" w:hAnsi="Calibri"/>
            <w:shd w:fill="FFFFFF" w:val="clear"/>
            <w:rtl w:val="true"/>
          </w:rPr>
          <w:t>)</w:t>
        </w:r>
      </w:hyperlink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ל</w:t>
      </w:r>
      <w:hyperlink r:id="rId30">
        <w:r>
          <w:rPr>
            <w:rStyle w:val="Hyperlink"/>
            <w:rFonts w:ascii="Calibri" w:hAnsi="Calibri" w:eastAsia="Calibri" w:cs="Calibri"/>
            <w:color w:val="0000FF"/>
            <w:u w:val="single"/>
            <w:shd w:fill="FFFFFF" w:val="clear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shd w:fill="FFFFFF" w:val="clear"/>
            <w:rtl w:val="true"/>
          </w:rPr>
          <w:t>העונשין</w:t>
        </w:r>
      </w:hyperlink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ובריבוי של עבירות איומים – משגרסת המתלוננת נמצאה מהימנה ולאור הראיות הנוספות לחיזוק שנסקרו בהכרעת הדין המפורטת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>.</w:t>
      </w:r>
    </w:p>
    <w:p>
      <w:pPr>
        <w:pStyle w:val="Ruller42"/>
        <w:spacing w:before="240" w:after="240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sz w:val="22"/>
          <w:sz w:val="22"/>
          <w:rtl w:val="true"/>
        </w:rPr>
        <w:t xml:space="preserve">ביום </w:t>
      </w:r>
      <w:r>
        <w:rPr>
          <w:rFonts w:cs="Century" w:ascii="Century" w:hAnsi="Century"/>
          <w:sz w:val="22"/>
        </w:rPr>
        <w:t>07.07.2022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נגזר דינו של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לאחר</w:t>
      </w:r>
      <w:r>
        <w:rPr>
          <w:rFonts w:ascii="Century" w:hAnsi="Century" w:cs="Century"/>
          <w:rtl w:val="true"/>
        </w:rPr>
        <w:t xml:space="preserve"> שהובאו עיקרי תסקיר נפגעת העבירה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שהציג תמונה עגומה עקב הפגיעה המינית הקשה והשְׂרָרָה ארוכת השנים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תסקיר שירות המבחן ביחס למערער </w:t>
      </w:r>
      <w:r>
        <w:rPr>
          <w:rFonts w:cs="Century" w:ascii="Century" w:hAnsi="Century"/>
          <w:rtl w:val="true"/>
        </w:rPr>
        <w:t>(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בו נקבע כי קיימת רמת סיכון גבוהה להישנות התנהגות אלימה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וטיעוני הצדדים לעונש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שהיו רחוקים זה מזה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כִּרְחוֹק מִזְרַח מִמַּעֲרָב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rtl w:val="true"/>
        </w:rPr>
        <w:t>בגזר דינו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בית המשפט המחוזי עמד על חומרת מעשיו של המערער ופגיעתם בערכים מוגנים של </w:t>
      </w:r>
      <w:r>
        <w:rPr>
          <w:rFonts w:ascii="Calibri" w:hAnsi="Calibri" w:eastAsia="Calibri" w:cs="Calibri"/>
          <w:rtl w:val="true"/>
        </w:rPr>
        <w:t>שלמות הגוף והנפש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הזכות לכבוד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פרטיותו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והאוטונומיה של אדם על גופו והזכות לתחושת בטחון בכלל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ובין כתלי ביתו בפרט</w:t>
      </w:r>
      <w:r>
        <w:rPr>
          <w:rFonts w:eastAsia="Calibri" w:cs="Calibri" w:ascii="Calibri" w:hAnsi="Calibri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ומידת הפגיעה בכל אלה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תוך שנקבע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אין צורך להכביר מילים על חומרתן היתרה של עבירות המין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האלימות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הניצול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הביזוי וההשפלה הטבועות בהן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פגיעתן הקשה </w:t>
      </w:r>
      <w:r>
        <w:rPr>
          <w:rFonts w:cs="Century" w:ascii="Century" w:hAnsi="Century"/>
          <w:sz w:val="22"/>
          <w:rtl w:val="true"/>
        </w:rPr>
        <w:t xml:space="preserve">- </w:t>
      </w:r>
      <w:r>
        <w:rPr>
          <w:rFonts w:ascii="Century" w:hAnsi="Century" w:cs="Century"/>
          <w:sz w:val="22"/>
          <w:sz w:val="22"/>
          <w:rtl w:val="true"/>
        </w:rPr>
        <w:t xml:space="preserve">הן פיזית והן נפשית </w:t>
      </w:r>
      <w:r>
        <w:rPr>
          <w:rFonts w:cs="Century" w:ascii="Century" w:hAnsi="Century"/>
          <w:sz w:val="22"/>
          <w:rtl w:val="true"/>
        </w:rPr>
        <w:t xml:space="preserve">- </w:t>
      </w:r>
      <w:r>
        <w:rPr>
          <w:rFonts w:ascii="Century" w:hAnsi="Century" w:cs="Century"/>
          <w:sz w:val="22"/>
          <w:sz w:val="22"/>
          <w:rtl w:val="true"/>
        </w:rPr>
        <w:t>בקורבן העבירה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והשלכותיהן המתמשכות על רבדי חייה השונים</w:t>
      </w:r>
      <w:r>
        <w:rPr>
          <w:rFonts w:cs="Century" w:ascii="Century" w:hAnsi="Century"/>
          <w:sz w:val="22"/>
          <w:rtl w:val="true"/>
        </w:rPr>
        <w:t xml:space="preserve">. [....] </w:t>
      </w:r>
      <w:r>
        <w:rPr>
          <w:rFonts w:ascii="Century" w:hAnsi="Century" w:cs="Century"/>
          <w:sz w:val="22"/>
          <w:sz w:val="22"/>
          <w:rtl w:val="true"/>
        </w:rPr>
        <w:t>בענייננו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העובדה שמעשה האינוס בוצע בחדרה של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בביתה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מבצרה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י בעלה שאמור היה להיות משענה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לסייע ולתמוך בה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בתוך המערכת הזוגית והמשפחתית בה היא חיה ומגדלת את ילדיה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העובדה שהוא בוצע באלימות ומתוך רצון לפגוע במתלוננת ולהשפיל אותה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והעובדה שהמעשה היווה חלק ממסכת של איומים שליוותה את חייה של המתלוננת תקופה ארוכה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מעצימות את מידת הפגיעה בערכים המוגנים</w:t>
      </w:r>
      <w:r>
        <w:rPr>
          <w:rFonts w:cs="Century" w:ascii="Century" w:hAnsi="Century"/>
          <w:sz w:val="22"/>
          <w:rtl w:val="true"/>
        </w:rPr>
        <w:t>".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 xml:space="preserve">בנוסף הובהר כי מתסקיר נפגעת העבירה עולה תמונת נזק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לא פשוטה</w:t>
      </w:r>
      <w:r>
        <w:rPr>
          <w:rFonts w:cs="Century" w:ascii="Century" w:hAnsi="Century"/>
          <w:sz w:val="22"/>
          <w:rtl w:val="true"/>
        </w:rPr>
        <w:t xml:space="preserve">", </w:t>
      </w:r>
      <w:r>
        <w:rPr>
          <w:rFonts w:ascii="Century" w:hAnsi="Century" w:cs="Century"/>
          <w:sz w:val="22"/>
          <w:sz w:val="22"/>
          <w:rtl w:val="true"/>
        </w:rPr>
        <w:t>וכי הפגיעה המינית מהווה קו פרשת מים בחייה של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שסובלת מתסמינים המאפיינים פוסט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טראומה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כגון קשיי שינה וסיוטים המלווים אותה עד אותה עת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ופגיעה בתפקוד בהיבטי חייה השונים לרבות מצבה הכלכלי ותפקודה ההורי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כאמור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בית המשפט המחוזי בחן גם את יחסו של המערער לביצוע העבירה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בין היתר כפי שזה עולה מתסקיר שירות המבחן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בתוך כך צוין בתסקיר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על יסוד דברי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</w:t>
      </w:r>
      <w:r>
        <w:rPr>
          <w:rFonts w:ascii="Century" w:hAnsi="Century" w:eastAsia="Calibri" w:cs="Century"/>
          <w:sz w:val="22"/>
          <w:sz w:val="22"/>
          <w:shd w:fill="FFFFFF" w:val="clear"/>
          <w:rtl w:val="true"/>
        </w:rPr>
        <w:t xml:space="preserve">בין השניים היו </w:t>
      </w:r>
      <w:r>
        <w:rPr>
          <w:rFonts w:eastAsia="Calibri" w:cs="Century" w:ascii="Century" w:hAnsi="Century"/>
          <w:sz w:val="22"/>
          <w:shd w:fill="FFFFFF" w:val="clear"/>
          <w:rtl w:val="true"/>
        </w:rPr>
        <w:t>"</w:t>
      </w:r>
      <w:r>
        <w:rPr>
          <w:rFonts w:ascii="Century" w:hAnsi="Century" w:eastAsia="Calibri" w:cs="Century"/>
          <w:sz w:val="22"/>
          <w:sz w:val="22"/>
          <w:shd w:fill="FFFFFF" w:val="clear"/>
          <w:rtl w:val="true"/>
        </w:rPr>
        <w:t>מתחים וחילוקי דעות בנוגע לנושאים כלכליים ולחלוקת התפקידים בבית</w:t>
      </w:r>
      <w:r>
        <w:rPr>
          <w:rFonts w:eastAsia="Calibri" w:cs="Century" w:ascii="Century" w:hAnsi="Century"/>
          <w:sz w:val="22"/>
          <w:shd w:fill="FFFFFF" w:val="clear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shd w:fill="FFFFFF" w:val="clear"/>
          <w:rtl w:val="true"/>
        </w:rPr>
        <w:t>כאשר ברקע לכך הוא ביטל את חשבון הבנק המשותף ללא הסכמתה</w:t>
      </w:r>
      <w:r>
        <w:rPr>
          <w:rFonts w:cs="Century" w:ascii="Century" w:hAnsi="Century"/>
          <w:sz w:val="22"/>
          <w:rtl w:val="true"/>
        </w:rPr>
        <w:t xml:space="preserve">"; </w:t>
      </w:r>
      <w:r>
        <w:rPr>
          <w:rFonts w:ascii="Century" w:hAnsi="Century" w:cs="Century"/>
          <w:sz w:val="22"/>
          <w:sz w:val="22"/>
          <w:rtl w:val="true"/>
        </w:rPr>
        <w:t xml:space="preserve">כי המערער </w:t>
      </w:r>
      <w:r>
        <w:rPr>
          <w:rFonts w:eastAsia="Calibri" w:cs="Century" w:ascii="Century" w:hAnsi="Century"/>
          <w:sz w:val="22"/>
          <w:shd w:fill="FFFFFF" w:val="clear"/>
          <w:rtl w:val="true"/>
        </w:rPr>
        <w:t>"</w:t>
      </w:r>
      <w:r>
        <w:rPr>
          <w:rFonts w:ascii="Century" w:hAnsi="Century" w:eastAsia="Calibri" w:cs="Century"/>
          <w:sz w:val="22"/>
          <w:sz w:val="22"/>
          <w:shd w:fill="FFFFFF" w:val="clear"/>
          <w:rtl w:val="true"/>
        </w:rPr>
        <w:t>שלל כל ביטויי אלימות</w:t>
      </w:r>
      <w:r>
        <w:rPr>
          <w:rFonts w:eastAsia="Calibri" w:cs="Century" w:ascii="Century" w:hAnsi="Century"/>
          <w:sz w:val="22"/>
          <w:shd w:fill="FFFFFF" w:val="clear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shd w:fill="FFFFFF" w:val="clear"/>
          <w:rtl w:val="true"/>
        </w:rPr>
        <w:t>רכושנות או קנאת יתר כלפי המתלוננת</w:t>
      </w:r>
      <w:r>
        <w:rPr>
          <w:rFonts w:eastAsia="Calibri" w:cs="Century" w:ascii="Century" w:hAnsi="Century"/>
          <w:sz w:val="22"/>
          <w:shd w:fill="FFFFFF" w:val="clear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shd w:fill="FFFFFF" w:val="clear"/>
          <w:rtl w:val="true"/>
        </w:rPr>
        <w:t>וכן שלל שימוש יתר באלכוהול או הגעה למצבי שכרות</w:t>
      </w:r>
      <w:r>
        <w:rPr>
          <w:rFonts w:cs="Century" w:ascii="Century" w:hAnsi="Century"/>
          <w:sz w:val="22"/>
          <w:rtl w:val="true"/>
        </w:rPr>
        <w:t xml:space="preserve">"; </w:t>
      </w:r>
      <w:r>
        <w:rPr>
          <w:rFonts w:ascii="Century" w:hAnsi="Century" w:cs="Century"/>
          <w:sz w:val="22"/>
          <w:sz w:val="22"/>
          <w:rtl w:val="true"/>
        </w:rPr>
        <w:t xml:space="preserve">זאת ועוד תואר כי המערער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eastAsia="Calibri" w:cs="Century"/>
          <w:sz w:val="22"/>
          <w:sz w:val="22"/>
          <w:shd w:fill="FFFFFF" w:val="clear"/>
          <w:rtl w:val="true"/>
        </w:rPr>
        <w:t>שלל תחילה בכל תוקף את עבירת האינוס</w:t>
      </w:r>
      <w:r>
        <w:rPr>
          <w:rFonts w:eastAsia="Calibri" w:cs="Century" w:ascii="Century" w:hAnsi="Century"/>
          <w:sz w:val="22"/>
          <w:shd w:fill="FFFFFF" w:val="clear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shd w:fill="FFFFFF" w:val="clear"/>
          <w:rtl w:val="true"/>
        </w:rPr>
        <w:t>ובהמשך שינה מעט את התייחסותו והיה מוכן להכיר בכך שייתכן והמתלוננת חשה כאב</w:t>
      </w:r>
      <w:r>
        <w:rPr>
          <w:rFonts w:eastAsia="Calibri" w:cs="Century" w:ascii="Century" w:hAnsi="Century"/>
          <w:sz w:val="22"/>
          <w:shd w:fill="FFFFFF" w:val="clear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shd w:fill="FFFFFF" w:val="clear"/>
          <w:rtl w:val="true"/>
        </w:rPr>
        <w:t>אך טען כי לא התכוון להכאיב לה</w:t>
      </w:r>
      <w:r>
        <w:rPr>
          <w:rFonts w:eastAsia="Calibri" w:cs="Century" w:ascii="Century" w:hAnsi="Century"/>
          <w:sz w:val="22"/>
          <w:shd w:fill="FFFFFF" w:val="clear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shd w:fill="FFFFFF" w:val="clear"/>
          <w:rtl w:val="true"/>
        </w:rPr>
        <w:t>וכי מדובר בהתנהלות רגילה ביחסי מין בהסכמה בין בני זוג</w:t>
      </w:r>
      <w:r>
        <w:rPr>
          <w:rFonts w:eastAsia="Calibri" w:cs="Century" w:ascii="Century" w:hAnsi="Century"/>
          <w:sz w:val="22"/>
          <w:shd w:fill="FFFFFF" w:val="clear"/>
          <w:rtl w:val="true"/>
        </w:rPr>
        <w:t xml:space="preserve">; </w:t>
      </w:r>
      <w:r>
        <w:rPr>
          <w:rFonts w:ascii="Century" w:hAnsi="Century" w:eastAsia="Calibri" w:cs="Century"/>
          <w:sz w:val="22"/>
          <w:sz w:val="22"/>
          <w:shd w:fill="FFFFFF" w:val="clear"/>
          <w:rtl w:val="true"/>
        </w:rPr>
        <w:t>ואמר שבמידה והמתלוננת נפגעה ממנו</w:t>
      </w:r>
      <w:r>
        <w:rPr>
          <w:rFonts w:eastAsia="Calibri" w:cs="Century" w:ascii="Century" w:hAnsi="Century"/>
          <w:sz w:val="22"/>
          <w:shd w:fill="FFFFFF" w:val="clear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shd w:fill="FFFFFF" w:val="clear"/>
          <w:rtl w:val="true"/>
        </w:rPr>
        <w:t>הוא חש אחריות וצער על כך</w:t>
      </w:r>
      <w:r>
        <w:rPr>
          <w:rFonts w:eastAsia="Calibri" w:cs="Century" w:ascii="Century" w:hAnsi="Century"/>
          <w:sz w:val="22"/>
          <w:shd w:fill="FFFFFF" w:val="clear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shd w:fill="FFFFFF" w:val="clear"/>
          <w:rtl w:val="true"/>
        </w:rPr>
        <w:t>בנוסף</w:t>
      </w:r>
      <w:r>
        <w:rPr>
          <w:rFonts w:eastAsia="Calibri" w:cs="Century" w:ascii="Century" w:hAnsi="Century"/>
          <w:sz w:val="22"/>
          <w:shd w:fill="FFFFFF" w:val="clear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shd w:fill="FFFFFF" w:val="clear"/>
          <w:rtl w:val="true"/>
        </w:rPr>
        <w:t xml:space="preserve">הכחיש </w:t>
      </w:r>
      <w:r>
        <w:rPr>
          <w:rFonts w:eastAsia="Calibri" w:cs="Century" w:ascii="Century" w:hAnsi="Century"/>
          <w:sz w:val="22"/>
          <w:shd w:fill="FFFFFF" w:val="clear"/>
          <w:rtl w:val="true"/>
        </w:rPr>
        <w:t>[</w:t>
      </w:r>
      <w:r>
        <w:rPr>
          <w:rFonts w:ascii="Century" w:hAnsi="Century" w:eastAsia="Calibri" w:cs="Century"/>
          <w:sz w:val="22"/>
          <w:sz w:val="22"/>
          <w:shd w:fill="FFFFFF" w:val="clear"/>
          <w:rtl w:val="true"/>
        </w:rPr>
        <w:t>המערער</w:t>
      </w:r>
      <w:r>
        <w:rPr>
          <w:rFonts w:eastAsia="Calibri" w:cs="Century" w:ascii="Century" w:hAnsi="Century"/>
          <w:sz w:val="22"/>
          <w:shd w:fill="FFFFFF" w:val="clear"/>
          <w:rtl w:val="true"/>
        </w:rPr>
        <w:t xml:space="preserve">] </w:t>
      </w:r>
      <w:r>
        <w:rPr>
          <w:rFonts w:ascii="Century" w:hAnsi="Century" w:eastAsia="Calibri" w:cs="Century"/>
          <w:sz w:val="22"/>
          <w:sz w:val="22"/>
          <w:shd w:fill="FFFFFF" w:val="clear"/>
          <w:rtl w:val="true"/>
        </w:rPr>
        <w:t>את ביצוע עבירות האיומים</w:t>
      </w:r>
      <w:r>
        <w:rPr>
          <w:rFonts w:eastAsia="Calibri" w:cs="Century" w:ascii="Century" w:hAnsi="Century"/>
          <w:sz w:val="22"/>
          <w:shd w:fill="FFFFFF" w:val="clear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shd w:fill="FFFFFF" w:val="clear"/>
          <w:rtl w:val="true"/>
        </w:rPr>
        <w:t>תיאר תחושת פגיעה על התלונה</w:t>
      </w:r>
      <w:r>
        <w:rPr>
          <w:rFonts w:eastAsia="Calibri" w:cs="Century" w:ascii="Century" w:hAnsi="Century"/>
          <w:sz w:val="22"/>
          <w:shd w:fill="FFFFFF" w:val="clear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shd w:fill="FFFFFF" w:val="clear"/>
          <w:rtl w:val="true"/>
        </w:rPr>
        <w:t>על מעצרו וההשלכות שהיו לכך</w:t>
      </w:r>
      <w:r>
        <w:rPr>
          <w:rFonts w:eastAsia="Calibri" w:cs="Century" w:ascii="Century" w:hAnsi="Century"/>
          <w:sz w:val="22"/>
          <w:shd w:fill="FFFFFF" w:val="clear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shd w:fill="FFFFFF" w:val="clear"/>
          <w:rtl w:val="true"/>
        </w:rPr>
        <w:t>וצער על פירוק התא המשפחתי</w:t>
      </w:r>
      <w:r>
        <w:rPr>
          <w:rFonts w:cs="Century" w:ascii="Century" w:hAnsi="Century"/>
          <w:sz w:val="22"/>
          <w:rtl w:val="true"/>
        </w:rPr>
        <w:t xml:space="preserve">". </w:t>
      </w:r>
      <w:r>
        <w:rPr>
          <w:rFonts w:ascii="Century" w:hAnsi="Century" w:cs="Century"/>
          <w:sz w:val="22"/>
          <w:sz w:val="22"/>
          <w:rtl w:val="true"/>
        </w:rPr>
        <w:t xml:space="preserve">אשר לגורמי הסיכון נקבע כי המערער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eastAsia="Calibri" w:cs="Century"/>
          <w:sz w:val="22"/>
          <w:sz w:val="22"/>
          <w:shd w:fill="FFFFFF" w:val="clear"/>
          <w:rtl w:val="true"/>
        </w:rPr>
        <w:t>אינו מודע לחומרת המעשים בהם הורשע</w:t>
      </w:r>
      <w:r>
        <w:rPr>
          <w:rFonts w:eastAsia="Calibri" w:cs="Century" w:ascii="Century" w:hAnsi="Century"/>
          <w:sz w:val="22"/>
          <w:shd w:fill="FFFFFF" w:val="clear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shd w:fill="FFFFFF" w:val="clear"/>
          <w:rtl w:val="true"/>
        </w:rPr>
        <w:t>מכחיש היבטים מסוימים במעשיו ומתבצר בעמדה קורבנית ותפיסה אגוצנטרית</w:t>
      </w:r>
      <w:r>
        <w:rPr>
          <w:rFonts w:eastAsia="Calibri" w:cs="Century" w:ascii="Century" w:hAnsi="Century"/>
          <w:sz w:val="22"/>
          <w:shd w:fill="FFFFFF" w:val="clear"/>
          <w:rtl w:val="true"/>
        </w:rPr>
        <w:t xml:space="preserve">; </w:t>
      </w:r>
      <w:r>
        <w:rPr>
          <w:rFonts w:ascii="Century" w:hAnsi="Century" w:eastAsia="Calibri" w:cs="Century"/>
          <w:sz w:val="22"/>
          <w:sz w:val="22"/>
          <w:shd w:fill="FFFFFF" w:val="clear"/>
          <w:rtl w:val="true"/>
        </w:rPr>
        <w:t>כי הוא נוקט בטשטוש והסתרה בנוגע להתנהלותו בקשר הזוגי</w:t>
      </w:r>
      <w:r>
        <w:rPr>
          <w:rFonts w:eastAsia="Calibri" w:cs="Century" w:ascii="Century" w:hAnsi="Century"/>
          <w:sz w:val="22"/>
          <w:shd w:fill="FFFFFF" w:val="clear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shd w:fill="FFFFFF" w:val="clear"/>
          <w:rtl w:val="true"/>
        </w:rPr>
        <w:t>רואה את התמונה באופן צר ומצומצם</w:t>
      </w:r>
      <w:r>
        <w:rPr>
          <w:rFonts w:eastAsia="Calibri" w:cs="Century" w:ascii="Century" w:hAnsi="Century"/>
          <w:sz w:val="22"/>
          <w:shd w:fill="FFFFFF" w:val="clear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shd w:fill="FFFFFF" w:val="clear"/>
          <w:rtl w:val="true"/>
        </w:rPr>
        <w:t>וממקד את הקושי בזוגיות בוויכוח כלכלי נקודתי</w:t>
      </w:r>
      <w:r>
        <w:rPr>
          <w:rFonts w:eastAsia="Calibri" w:cs="Century" w:ascii="Century" w:hAnsi="Century"/>
          <w:sz w:val="22"/>
          <w:shd w:fill="FFFFFF" w:val="clear"/>
          <w:rtl w:val="true"/>
        </w:rPr>
        <w:t xml:space="preserve">; </w:t>
      </w:r>
      <w:r>
        <w:rPr>
          <w:rFonts w:ascii="Century" w:hAnsi="Century" w:eastAsia="Calibri" w:cs="Century"/>
          <w:sz w:val="22"/>
          <w:sz w:val="22"/>
          <w:shd w:fill="FFFFFF" w:val="clear"/>
          <w:rtl w:val="true"/>
        </w:rPr>
        <w:t xml:space="preserve">כי חשיבתו של </w:t>
      </w:r>
      <w:r>
        <w:rPr>
          <w:rFonts w:eastAsia="Calibri" w:cs="Century" w:ascii="Century" w:hAnsi="Century"/>
          <w:sz w:val="22"/>
          <w:shd w:fill="FFFFFF" w:val="clear"/>
          <w:rtl w:val="true"/>
        </w:rPr>
        <w:t>[</w:t>
      </w:r>
      <w:r>
        <w:rPr>
          <w:rFonts w:ascii="Century" w:hAnsi="Century" w:eastAsia="Calibri" w:cs="Century"/>
          <w:sz w:val="22"/>
          <w:sz w:val="22"/>
          <w:shd w:fill="FFFFFF" w:val="clear"/>
          <w:rtl w:val="true"/>
        </w:rPr>
        <w:t>המערער</w:t>
      </w:r>
      <w:r>
        <w:rPr>
          <w:rFonts w:eastAsia="Calibri" w:cs="Century" w:ascii="Century" w:hAnsi="Century"/>
          <w:sz w:val="22"/>
          <w:shd w:fill="FFFFFF" w:val="clear"/>
          <w:rtl w:val="true"/>
        </w:rPr>
        <w:t xml:space="preserve">] </w:t>
      </w:r>
      <w:r>
        <w:rPr>
          <w:rFonts w:ascii="Century" w:hAnsi="Century" w:eastAsia="Calibri" w:cs="Century"/>
          <w:sz w:val="22"/>
          <w:sz w:val="22"/>
          <w:shd w:fill="FFFFFF" w:val="clear"/>
          <w:rtl w:val="true"/>
        </w:rPr>
        <w:t>מוטה ונוקשה</w:t>
      </w:r>
      <w:r>
        <w:rPr>
          <w:rFonts w:eastAsia="Calibri" w:cs="Century" w:ascii="Century" w:hAnsi="Century"/>
          <w:sz w:val="22"/>
          <w:shd w:fill="FFFFFF" w:val="clear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shd w:fill="FFFFFF" w:val="clear"/>
          <w:rtl w:val="true"/>
        </w:rPr>
        <w:t>והוא אינו מצליח להתבונן באופן ביקורתי בהתנהגותו</w:t>
      </w:r>
      <w:r>
        <w:rPr>
          <w:rFonts w:eastAsia="Calibri" w:cs="Century" w:ascii="Century" w:hAnsi="Century"/>
          <w:sz w:val="22"/>
          <w:shd w:fill="FFFFFF" w:val="clear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shd w:fill="FFFFFF" w:val="clear"/>
          <w:rtl w:val="true"/>
        </w:rPr>
        <w:t>אלא מתייחס רק להיבטים אותם הוא תופס כחיוביים ומתפקדים באישיותו</w:t>
      </w:r>
      <w:r>
        <w:rPr>
          <w:rFonts w:cs="Century" w:ascii="Century" w:hAnsi="Century"/>
          <w:sz w:val="22"/>
          <w:rtl w:val="true"/>
        </w:rPr>
        <w:t xml:space="preserve">". </w:t>
      </w:r>
      <w:r>
        <w:rPr>
          <w:rFonts w:ascii="Century" w:hAnsi="Century" w:cs="Century"/>
          <w:sz w:val="22"/>
          <w:sz w:val="22"/>
          <w:rtl w:val="true"/>
        </w:rPr>
        <w:t>בהינתן כל האמור</w:t>
      </w:r>
      <w:r>
        <w:rPr>
          <w:rFonts w:cs="Century" w:ascii="Century" w:hAnsi="Century"/>
          <w:sz w:val="22"/>
          <w:rtl w:val="true"/>
        </w:rPr>
        <w:t>, "</w:t>
      </w:r>
      <w:r>
        <w:rPr>
          <w:rFonts w:ascii="Century" w:hAnsi="Century" w:eastAsia="Calibri" w:cs="Century"/>
          <w:sz w:val="22"/>
          <w:sz w:val="22"/>
          <w:shd w:fill="FFFFFF" w:val="clear"/>
          <w:rtl w:val="true"/>
        </w:rPr>
        <w:t>העריך שירות המבחן כי קיימת רמת סיכון גבוהה להישנות התנהגות אלימה</w:t>
      </w:r>
      <w:r>
        <w:rPr>
          <w:rFonts w:eastAsia="Calibri" w:cs="Century" w:ascii="Century" w:hAnsi="Century"/>
          <w:sz w:val="22"/>
          <w:shd w:fill="FFFFFF" w:val="clear"/>
          <w:rtl w:val="true"/>
        </w:rPr>
        <w:t xml:space="preserve">; </w:t>
      </w:r>
      <w:r>
        <w:rPr>
          <w:rFonts w:ascii="Century" w:hAnsi="Century" w:eastAsia="Calibri" w:cs="Century"/>
          <w:sz w:val="22"/>
          <w:sz w:val="22"/>
          <w:shd w:fill="FFFFFF" w:val="clear"/>
          <w:rtl w:val="true"/>
        </w:rPr>
        <w:t>ועל כן ציין כי הוא מתקשה להמליץ על ענישה שיקומית במסגרת הקהילה</w:t>
      </w:r>
      <w:r>
        <w:rPr>
          <w:rFonts w:eastAsia="Calibri" w:cs="Century" w:ascii="Century" w:hAnsi="Century"/>
          <w:sz w:val="22"/>
          <w:shd w:fill="FFFFFF" w:val="clear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shd w:fill="FFFFFF" w:val="clear"/>
          <w:rtl w:val="true"/>
        </w:rPr>
        <w:t>והמליץ להטיל על הנאשם ענישה מוחשית לצד ענישה הרתעתית</w:t>
      </w:r>
      <w:r>
        <w:rPr>
          <w:rFonts w:cs="Century" w:ascii="Century" w:hAnsi="Century"/>
          <w:sz w:val="22"/>
          <w:rtl w:val="true"/>
        </w:rPr>
        <w:t>".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אשר לטיעוני הצדדים לעונש יצוין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המדינה עתרה לכך שיקבעו שני מתחמים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בגין עבירת האינוס מתחם שבין שמונה לתריסר שנות מאסר בפועל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ובגין עבירות האיומים מתחם שבין מספר חודשים לתריסר חודשי מאסר בפועל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עוד ביקשה המדינה כי עונשו של המערער ייקבע לכל הפחות באמצע המתחם וכי יוטלו עליו בנוסף מאסר על תנאי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קנס ופיצוי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מצדו השני של המתרס שב וטען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באמצעות בא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כוחו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לטעמו אין מדובר באינוס במובן הרגיל של המילה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ואין זה ראוי ש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למערער</w:t>
      </w:r>
      <w:r>
        <w:rPr>
          <w:rFonts w:cs="Century" w:ascii="Century" w:hAnsi="Century"/>
          <w:sz w:val="22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יוצמד התואר </w:t>
      </w:r>
      <w:r>
        <w:rPr>
          <w:rFonts w:cs="Century" w:ascii="Century" w:hAnsi="Century"/>
          <w:sz w:val="22"/>
          <w:rtl w:val="true"/>
        </w:rPr>
        <w:t>'</w:t>
      </w:r>
      <w:r>
        <w:rPr>
          <w:rFonts w:ascii="Century" w:hAnsi="Century" w:cs="Century"/>
          <w:sz w:val="22"/>
          <w:sz w:val="22"/>
          <w:rtl w:val="true"/>
        </w:rPr>
        <w:t>אנס</w:t>
      </w:r>
      <w:r>
        <w:rPr>
          <w:rFonts w:cs="Century" w:ascii="Century" w:hAnsi="Century"/>
          <w:sz w:val="22"/>
          <w:rtl w:val="true"/>
        </w:rPr>
        <w:t xml:space="preserve">' [...] </w:t>
      </w:r>
      <w:r>
        <w:rPr>
          <w:rFonts w:ascii="Century" w:hAnsi="Century" w:cs="Century"/>
          <w:sz w:val="22"/>
          <w:sz w:val="22"/>
          <w:rtl w:val="true"/>
        </w:rPr>
        <w:t>על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טען הסנגור כי אין מקום לגזור את עונשו של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המערער</w:t>
      </w:r>
      <w:r>
        <w:rPr>
          <w:rFonts w:cs="Century" w:ascii="Century" w:hAnsi="Century"/>
          <w:sz w:val="22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>לשנות מאסר ארוכות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כאנס </w:t>
      </w:r>
      <w:r>
        <w:rPr>
          <w:rFonts w:cs="Century" w:ascii="Century" w:hAnsi="Century"/>
          <w:sz w:val="22"/>
          <w:rtl w:val="true"/>
        </w:rPr>
        <w:t>'</w:t>
      </w:r>
      <w:r>
        <w:rPr>
          <w:rFonts w:ascii="Century" w:hAnsi="Century" w:cs="Century"/>
          <w:sz w:val="22"/>
          <w:sz w:val="22"/>
          <w:rtl w:val="true"/>
        </w:rPr>
        <w:t>מן השורה הראשונה</w:t>
      </w:r>
      <w:r>
        <w:rPr>
          <w:rFonts w:cs="Century" w:ascii="Century" w:hAnsi="Century"/>
          <w:sz w:val="22"/>
          <w:rtl w:val="true"/>
        </w:rPr>
        <w:t xml:space="preserve">'". </w:t>
      </w:r>
      <w:r>
        <w:rPr>
          <w:rFonts w:ascii="Century" w:hAnsi="Century" w:cs="Century"/>
          <w:sz w:val="22"/>
          <w:sz w:val="22"/>
          <w:rtl w:val="true"/>
        </w:rPr>
        <w:t>בסופו של דבר עתר הסנגור לקביעת מתחם ש</w:t>
      </w:r>
      <w:r>
        <w:rPr>
          <w:rFonts w:ascii="Century" w:hAnsi="Century" w:cs="Century"/>
          <w:sz w:val="22"/>
          <w:sz w:val="22"/>
          <w:rtl w:val="true"/>
        </w:rPr>
        <w:t>נ</w:t>
      </w:r>
      <w:r>
        <w:rPr>
          <w:rFonts w:ascii="Century" w:hAnsi="Century" w:cs="Century"/>
          <w:sz w:val="22"/>
          <w:sz w:val="22"/>
          <w:rtl w:val="true"/>
        </w:rPr>
        <w:t>ע בין תשעה חודשי מאסר לריצוי בעבודות שירות לשמונה עשרה חודשי מאסר בפועל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וביקש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 xml:space="preserve">בהתחשב בעובדה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שהמערער</w:t>
      </w:r>
      <w:r>
        <w:rPr>
          <w:rFonts w:cs="Century" w:ascii="Century" w:hAnsi="Century"/>
          <w:sz w:val="22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היה עצור למשך </w:t>
      </w:r>
      <w:r>
        <w:rPr>
          <w:rFonts w:cs="Century" w:ascii="Century" w:hAnsi="Century"/>
          <w:sz w:val="22"/>
        </w:rPr>
        <w:t>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חודשים ולאחר מכן באיזוק למשך שנה וחודשיים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בנסיבותיו של הנאשם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בעובדה שהוא המפרנס העיקרי של משפחתו שכל מאווייו הם לחזור לשוק העבודה</w:t>
      </w:r>
      <w:r>
        <w:rPr>
          <w:rFonts w:cs="Century" w:ascii="Century" w:hAnsi="Century"/>
          <w:sz w:val="22"/>
          <w:rtl w:val="true"/>
        </w:rPr>
        <w:t xml:space="preserve">", </w:t>
      </w:r>
      <w:r>
        <w:rPr>
          <w:rFonts w:ascii="Century" w:hAnsi="Century" w:cs="Century"/>
          <w:sz w:val="22"/>
          <w:sz w:val="22"/>
          <w:rtl w:val="true"/>
        </w:rPr>
        <w:t xml:space="preserve">למקם את עונשו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בתחתית המתחם ולהטיל עליו עונש שלא יכלול השבתו לריצוי מאסר בפועל</w:t>
      </w:r>
      <w:r>
        <w:rPr>
          <w:rFonts w:cs="Century" w:ascii="Century" w:hAnsi="Century"/>
          <w:sz w:val="22"/>
          <w:rtl w:val="true"/>
        </w:rPr>
        <w:t>".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Fonts w:ascii="Century" w:hAnsi="Century" w:cs="Century"/>
          <w:rtl w:val="true"/>
        </w:rPr>
        <w:t>יוער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חרף בקשת המדינה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בית משפט קמא קבע מתחם עונש אחד לכלל העבירות שביצע המערער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eastAsia="Calibri" w:cs="Century"/>
          <w:rtl w:val="true"/>
        </w:rPr>
        <w:t>לאור הקשר ההדוק בין העבירות</w:t>
      </w:r>
      <w:r>
        <w:rPr>
          <w:rFonts w:eastAsia="Calibri" w:cs="Century" w:ascii="Century" w:hAnsi="Century"/>
          <w:rtl w:val="true"/>
        </w:rPr>
        <w:t xml:space="preserve">; </w:t>
      </w:r>
      <w:r>
        <w:rPr>
          <w:rFonts w:ascii="Century" w:hAnsi="Century" w:eastAsia="Calibri" w:cs="Century"/>
          <w:rtl w:val="true"/>
        </w:rPr>
        <w:t xml:space="preserve">העובדה שהן בוצעו כלפי קורבן אחד </w:t>
      </w:r>
      <w:r>
        <w:rPr>
          <w:rFonts w:eastAsia="Calibri" w:cs="Century" w:ascii="Century" w:hAnsi="Century"/>
          <w:rtl w:val="true"/>
        </w:rPr>
        <w:t xml:space="preserve">- </w:t>
      </w:r>
      <w:r>
        <w:rPr>
          <w:rFonts w:ascii="Century" w:hAnsi="Century" w:eastAsia="Calibri" w:cs="Century"/>
          <w:rtl w:val="true"/>
        </w:rPr>
        <w:t xml:space="preserve">אשתו דאז של </w:t>
      </w:r>
      <w:r>
        <w:rPr>
          <w:rFonts w:eastAsia="Calibri" w:cs="Century" w:ascii="Century" w:hAnsi="Century"/>
          <w:rtl w:val="true"/>
        </w:rPr>
        <w:t>[</w:t>
      </w:r>
      <w:r>
        <w:rPr>
          <w:rFonts w:ascii="Century" w:hAnsi="Century" w:eastAsia="Calibri" w:cs="Century"/>
          <w:rtl w:val="true"/>
        </w:rPr>
        <w:t>המערער</w:t>
      </w:r>
      <w:r>
        <w:rPr>
          <w:rFonts w:eastAsia="Calibri" w:cs="Century" w:ascii="Century" w:hAnsi="Century"/>
          <w:rtl w:val="true"/>
        </w:rPr>
        <w:t xml:space="preserve">]; </w:t>
      </w:r>
      <w:r>
        <w:rPr>
          <w:rFonts w:ascii="Century" w:hAnsi="Century" w:eastAsia="Calibri" w:cs="Century"/>
          <w:rtl w:val="true"/>
        </w:rPr>
        <w:t>כאשר מדובר במעשים מתמשכים</w:t>
      </w:r>
      <w:r>
        <w:rPr>
          <w:rFonts w:eastAsia="Calibri" w:cs="Century" w:ascii="Century" w:hAnsi="Century"/>
          <w:rtl w:val="true"/>
        </w:rPr>
        <w:t xml:space="preserve">, </w:t>
      </w:r>
      <w:r>
        <w:rPr>
          <w:rFonts w:ascii="Century" w:hAnsi="Century" w:eastAsia="Calibri" w:cs="Century"/>
          <w:rtl w:val="true"/>
        </w:rPr>
        <w:t xml:space="preserve">במסגרתם פגע </w:t>
      </w:r>
      <w:r>
        <w:rPr>
          <w:rFonts w:eastAsia="Calibri" w:cs="Century" w:ascii="Century" w:hAnsi="Century"/>
          <w:rtl w:val="true"/>
        </w:rPr>
        <w:t>[</w:t>
      </w:r>
      <w:r>
        <w:rPr>
          <w:rFonts w:ascii="Century" w:hAnsi="Century" w:eastAsia="Calibri" w:cs="Century"/>
          <w:rtl w:val="true"/>
        </w:rPr>
        <w:t>המערער</w:t>
      </w:r>
      <w:r>
        <w:rPr>
          <w:rFonts w:eastAsia="Calibri" w:cs="Century" w:ascii="Century" w:hAnsi="Century"/>
          <w:rtl w:val="true"/>
        </w:rPr>
        <w:t xml:space="preserve">] </w:t>
      </w:r>
      <w:r>
        <w:rPr>
          <w:rFonts w:ascii="Century" w:hAnsi="Century" w:eastAsia="Calibri" w:cs="Century"/>
          <w:rtl w:val="true"/>
        </w:rPr>
        <w:t>במתלוננת והטיל בה פחד ואימה</w:t>
      </w:r>
      <w:r>
        <w:rPr>
          <w:rFonts w:eastAsia="Calibri" w:cs="Century" w:ascii="Century" w:hAnsi="Century"/>
          <w:rtl w:val="true"/>
        </w:rPr>
        <w:t xml:space="preserve">, </w:t>
      </w:r>
      <w:r>
        <w:rPr>
          <w:rFonts w:ascii="Century" w:hAnsi="Century" w:eastAsia="Calibri" w:cs="Century"/>
          <w:rtl w:val="true"/>
        </w:rPr>
        <w:t xml:space="preserve">ואף במהלך אירוע האינוס איים </w:t>
      </w:r>
      <w:r>
        <w:rPr>
          <w:rFonts w:eastAsia="Calibri" w:cs="Century" w:ascii="Century" w:hAnsi="Century"/>
          <w:rtl w:val="true"/>
        </w:rPr>
        <w:t>[</w:t>
      </w:r>
      <w:r>
        <w:rPr>
          <w:rFonts w:ascii="Century" w:hAnsi="Century" w:eastAsia="Calibri" w:cs="Century"/>
          <w:rtl w:val="true"/>
        </w:rPr>
        <w:t>המערער</w:t>
      </w:r>
      <w:r>
        <w:rPr>
          <w:rFonts w:eastAsia="Calibri" w:cs="Century" w:ascii="Century" w:hAnsi="Century"/>
          <w:rtl w:val="true"/>
        </w:rPr>
        <w:t xml:space="preserve">] </w:t>
      </w:r>
      <w:r>
        <w:rPr>
          <w:rFonts w:ascii="Century" w:hAnsi="Century" w:eastAsia="Calibri" w:cs="Century"/>
          <w:rtl w:val="true"/>
        </w:rPr>
        <w:t>על המתלוננת</w:t>
      </w:r>
      <w:r>
        <w:rPr>
          <w:rFonts w:eastAsia="Calibri" w:cs="Century" w:ascii="Century" w:hAnsi="Century"/>
          <w:rtl w:val="true"/>
        </w:rPr>
        <w:t>".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אחר דברים אלה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הביא בית המשפט המחוזי את הנסיבות הקשורות בביצוע העבירות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ובכללן את העובדה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eastAsia="Calibri" w:cs="Century"/>
          <w:sz w:val="22"/>
          <w:sz w:val="22"/>
          <w:rtl w:val="true"/>
        </w:rPr>
        <w:t>שהמעשה בוצע באכזריות ובברוטליות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מתוך רצון לפגוע במתלוננת ולבזותה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וכאקט של כח ושליטה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זאת בשל כעסו של </w:t>
      </w:r>
      <w:r>
        <w:rPr>
          <w:rFonts w:eastAsia="Calibri" w:cs="Century" w:ascii="Century" w:hAnsi="Century"/>
          <w:sz w:val="22"/>
          <w:rtl w:val="true"/>
        </w:rPr>
        <w:t>[</w:t>
      </w:r>
      <w:r>
        <w:rPr>
          <w:rFonts w:ascii="Century" w:hAnsi="Century" w:eastAsia="Calibri" w:cs="Century"/>
          <w:sz w:val="22"/>
          <w:sz w:val="22"/>
          <w:rtl w:val="true"/>
        </w:rPr>
        <w:t>המערער</w:t>
      </w:r>
      <w:r>
        <w:rPr>
          <w:rFonts w:eastAsia="Calibri" w:cs="Century" w:ascii="Century" w:hAnsi="Century"/>
          <w:sz w:val="22"/>
          <w:rtl w:val="true"/>
        </w:rPr>
        <w:t xml:space="preserve">] </w:t>
      </w:r>
      <w:r>
        <w:rPr>
          <w:rFonts w:ascii="Century" w:hAnsi="Century" w:eastAsia="Calibri" w:cs="Century"/>
          <w:sz w:val="22"/>
          <w:sz w:val="22"/>
          <w:rtl w:val="true"/>
        </w:rPr>
        <w:t>על כך שלא הצליח להגיע לזקפה</w:t>
      </w:r>
      <w:r>
        <w:rPr>
          <w:rFonts w:cs="Century" w:ascii="Century" w:hAnsi="Century"/>
          <w:sz w:val="22"/>
          <w:rtl w:val="true"/>
        </w:rPr>
        <w:t xml:space="preserve">", </w:t>
      </w:r>
      <w:r>
        <w:rPr>
          <w:rFonts w:ascii="Century" w:hAnsi="Century" w:cs="Century"/>
          <w:sz w:val="22"/>
          <w:sz w:val="22"/>
          <w:rtl w:val="true"/>
        </w:rPr>
        <w:t xml:space="preserve">וכן את העובדה שהמערער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eastAsia="Calibri" w:cs="Century"/>
          <w:sz w:val="22"/>
          <w:sz w:val="22"/>
          <w:rtl w:val="true"/>
        </w:rPr>
        <w:t>לא שעה לזעקותיה של המתלוננת ולנסיונותיה להדוף אותו ממנה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והמשיך במעשיו על אף שהיה מודע לסבל שהוא גורם לה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ואין מדובר באירוע נקודתי שארך שניות ופסק מיד כשהמתלוננת אמרה לו להפסיק</w:t>
      </w:r>
      <w:r>
        <w:rPr>
          <w:rFonts w:cs="Century" w:ascii="Century" w:hAnsi="Century"/>
          <w:sz w:val="22"/>
          <w:rtl w:val="true"/>
        </w:rPr>
        <w:t xml:space="preserve">". </w:t>
      </w:r>
      <w:r>
        <w:rPr>
          <w:rFonts w:ascii="Century" w:hAnsi="Century" w:cs="Century"/>
          <w:sz w:val="22"/>
          <w:sz w:val="22"/>
          <w:rtl w:val="true"/>
        </w:rPr>
        <w:t>בנוסף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יוחסה חומרה לכך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שמעשה האינוס בוצע בשעה שילדיהם של </w:t>
      </w:r>
      <w:r>
        <w:rPr>
          <w:rFonts w:eastAsia="Calibri" w:cs="Century" w:ascii="Century" w:hAnsi="Century"/>
          <w:sz w:val="22"/>
          <w:rtl w:val="true"/>
        </w:rPr>
        <w:t>[</w:t>
      </w:r>
      <w:r>
        <w:rPr>
          <w:rFonts w:ascii="Century" w:hAnsi="Century" w:eastAsia="Calibri" w:cs="Century"/>
          <w:sz w:val="22"/>
          <w:sz w:val="22"/>
          <w:rtl w:val="true"/>
        </w:rPr>
        <w:t>המערער</w:t>
      </w:r>
      <w:r>
        <w:rPr>
          <w:rFonts w:eastAsia="Calibri" w:cs="Century" w:ascii="Century" w:hAnsi="Century"/>
          <w:sz w:val="22"/>
          <w:rtl w:val="true"/>
        </w:rPr>
        <w:t xml:space="preserve">] </w:t>
      </w:r>
      <w:r>
        <w:rPr>
          <w:rFonts w:ascii="Century" w:hAnsi="Century" w:eastAsia="Calibri" w:cs="Century"/>
          <w:sz w:val="22"/>
          <w:sz w:val="22"/>
          <w:rtl w:val="true"/>
        </w:rPr>
        <w:t>והמתלוננת ישנים בבית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וגם בכך לא היה כדי להרתיע את </w:t>
      </w:r>
      <w:r>
        <w:rPr>
          <w:rFonts w:eastAsia="Calibri" w:cs="Century" w:ascii="Century" w:hAnsi="Century"/>
          <w:sz w:val="22"/>
          <w:rtl w:val="true"/>
        </w:rPr>
        <w:t>[</w:t>
      </w:r>
      <w:r>
        <w:rPr>
          <w:rFonts w:ascii="Century" w:hAnsi="Century" w:eastAsia="Calibri" w:cs="Century"/>
          <w:sz w:val="22"/>
          <w:sz w:val="22"/>
          <w:rtl w:val="true"/>
        </w:rPr>
        <w:t>המערער</w:t>
      </w:r>
      <w:r>
        <w:rPr>
          <w:rFonts w:eastAsia="Calibri" w:cs="Century" w:ascii="Century" w:hAnsi="Century"/>
          <w:sz w:val="22"/>
          <w:rtl w:val="true"/>
        </w:rPr>
        <w:t>]".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בתוך 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נדחו ניסיונותיו של המערער לשוות למעשיו נופך קל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ולהיבנות מכך שהשניים היו זוג נשוי ומכך שהיה ביניהם קשר מיני קודם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תוך שהוא סמך ידו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על פרשנותו שלו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לפסק הדין </w:t>
      </w:r>
      <w:r>
        <w:rPr>
          <w:rFonts w:ascii="Calibri" w:hAnsi="Calibri" w:eastAsia="Calibri" w:cs="Calibri"/>
          <w:rtl w:val="true"/>
        </w:rPr>
        <w:t>ב</w:t>
      </w:r>
      <w:hyperlink r:id="rId31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2346/98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ימיני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eastAsia="Calibri"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פ</w:t>
      </w:r>
      <w:r>
        <w:rPr>
          <w:rFonts w:eastAsia="Calibri" w:cs="Century" w:ascii="Century" w:hAnsi="Century"/>
          <w:sz w:val="22"/>
          <w:rtl w:val="true"/>
        </w:rPr>
        <w:t>"</w:t>
      </w:r>
      <w:r>
        <w:rPr>
          <w:rFonts w:ascii="Century" w:hAnsi="Century" w:eastAsia="Calibri" w:cs="Century"/>
          <w:sz w:val="22"/>
          <w:sz w:val="22"/>
          <w:rtl w:val="true"/>
        </w:rPr>
        <w:t>ד נב</w:t>
      </w:r>
      <w:r>
        <w:rPr>
          <w:rFonts w:eastAsia="Calibri" w:cs="Century" w:ascii="Century" w:hAnsi="Century"/>
          <w:sz w:val="22"/>
          <w:rtl w:val="true"/>
        </w:rPr>
        <w:t>(</w:t>
      </w:r>
      <w:r>
        <w:rPr>
          <w:rFonts w:eastAsia="Calibri" w:cs="Century" w:ascii="Century" w:hAnsi="Century"/>
          <w:sz w:val="22"/>
        </w:rPr>
        <w:t>3</w:t>
      </w:r>
      <w:r>
        <w:rPr>
          <w:rFonts w:eastAsia="Calibri" w:cs="Century" w:ascii="Century" w:hAnsi="Century"/>
          <w:sz w:val="22"/>
          <w:rtl w:val="true"/>
        </w:rPr>
        <w:t xml:space="preserve">) </w:t>
      </w:r>
      <w:r>
        <w:rPr>
          <w:rFonts w:eastAsia="Calibri" w:cs="Century" w:ascii="Century" w:hAnsi="Century"/>
          <w:sz w:val="22"/>
        </w:rPr>
        <w:t>217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1998</w:t>
      </w:r>
      <w:r>
        <w:rPr>
          <w:rFonts w:cs="Century" w:ascii="Century" w:hAnsi="Century"/>
          <w:sz w:val="22"/>
          <w:rtl w:val="true"/>
        </w:rPr>
        <w:t>)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ימיני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בנוסף על האמור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בית המשפט המחוזי נתן דעתו לניצול כוחו ומעמדו של המערער למול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תוך שהוא </w:t>
      </w:r>
      <w:r>
        <w:rPr>
          <w:rFonts w:ascii="Calibri" w:hAnsi="Calibri" w:eastAsia="Calibri" w:cs="Calibri"/>
          <w:rtl w:val="true"/>
        </w:rPr>
        <w:t xml:space="preserve">מטיל עליה אימה </w:t>
      </w:r>
      <w:r>
        <w:rPr>
          <w:rFonts w:ascii="Calibri" w:hAnsi="Calibri" w:eastAsia="Calibri" w:cs="Calibri"/>
          <w:rtl w:val="true"/>
        </w:rPr>
        <w:t>ו</w:t>
      </w:r>
      <w:r>
        <w:rPr>
          <w:rFonts w:ascii="Calibri" w:hAnsi="Calibri" w:eastAsia="Calibri" w:cs="Calibri"/>
          <w:rtl w:val="true"/>
        </w:rPr>
        <w:t>מאיים לפגוע בה ובבני משפחתה לבל תעזוב אותו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זאת ועוד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התייחס בית המשפט לאלימות הכלכלית מצד המערער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אשר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החליף חשבון בנק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 xml:space="preserve">הפסיק לתת </w:t>
      </w:r>
      <w:r>
        <w:rPr>
          <w:rFonts w:ascii="Century" w:hAnsi="Century" w:eastAsia="Calibri" w:cs="Century"/>
          <w:sz w:val="22"/>
          <w:sz w:val="22"/>
          <w:shd w:fill="FFFFFF" w:val="clear"/>
          <w:rtl w:val="true"/>
        </w:rPr>
        <w:t>למערערת כסף על מנת לרכוש מצרכים לבית</w:t>
      </w:r>
      <w:r>
        <w:rPr>
          <w:rFonts w:eastAsia="Calibri" w:cs="Century" w:ascii="Century" w:hAnsi="Century"/>
          <w:sz w:val="22"/>
          <w:shd w:fill="FFFFFF" w:val="clear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shd w:fill="FFFFFF" w:val="clear"/>
          <w:rtl w:val="true"/>
        </w:rPr>
        <w:t>ובה בעת דרש ממנה שתמשיך לבשל עבורו</w:t>
      </w:r>
      <w:r>
        <w:rPr>
          <w:rFonts w:eastAsia="Calibri" w:cs="Century" w:ascii="Century" w:hAnsi="Century"/>
          <w:sz w:val="22"/>
          <w:shd w:fill="FFFFFF" w:val="clear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shd w:fill="FFFFFF" w:val="clear"/>
          <w:rtl w:val="true"/>
        </w:rPr>
        <w:t xml:space="preserve">תוך שבואר כי </w:t>
      </w:r>
      <w:r>
        <w:rPr>
          <w:rFonts w:eastAsia="Calibri" w:cs="Century" w:ascii="Century" w:hAnsi="Century"/>
          <w:sz w:val="22"/>
          <w:shd w:fill="FFFFFF" w:val="clear"/>
          <w:rtl w:val="true"/>
        </w:rPr>
        <w:t>"</w:t>
      </w:r>
      <w:r>
        <w:rPr>
          <w:rFonts w:ascii="Century" w:hAnsi="Century" w:eastAsia="Calibri" w:cs="Century"/>
          <w:sz w:val="22"/>
          <w:sz w:val="22"/>
          <w:shd w:fill="FFFFFF" w:val="clear"/>
          <w:rtl w:val="true"/>
        </w:rPr>
        <w:t>במצב דברים זה</w:t>
      </w:r>
      <w:r>
        <w:rPr>
          <w:rFonts w:eastAsia="Calibri" w:cs="Century" w:ascii="Century" w:hAnsi="Century"/>
          <w:sz w:val="22"/>
          <w:shd w:fill="FFFFFF" w:val="clear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shd w:fill="FFFFFF" w:val="clear"/>
          <w:rtl w:val="true"/>
        </w:rPr>
        <w:t>המתלוננת חיה תחת פחד וחרדה תמידיים</w:t>
      </w:r>
      <w:r>
        <w:rPr>
          <w:rFonts w:eastAsia="Calibri" w:cs="Century" w:ascii="Century" w:hAnsi="Century"/>
          <w:sz w:val="22"/>
          <w:shd w:fill="FFFFFF" w:val="clear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shd w:fill="FFFFFF" w:val="clear"/>
          <w:rtl w:val="true"/>
        </w:rPr>
        <w:t xml:space="preserve">כשהיא תלויה </w:t>
      </w:r>
      <w:r>
        <w:rPr>
          <w:rFonts w:eastAsia="Calibri" w:cs="Century" w:ascii="Century" w:hAnsi="Century"/>
          <w:sz w:val="22"/>
          <w:shd w:fill="FFFFFF" w:val="clear"/>
          <w:rtl w:val="true"/>
        </w:rPr>
        <w:t>[</w:t>
      </w:r>
      <w:r>
        <w:rPr>
          <w:rFonts w:ascii="Century" w:hAnsi="Century" w:eastAsia="Calibri" w:cs="Century"/>
          <w:sz w:val="22"/>
          <w:sz w:val="22"/>
          <w:shd w:fill="FFFFFF" w:val="clear"/>
          <w:rtl w:val="true"/>
        </w:rPr>
        <w:t>במערער</w:t>
      </w:r>
      <w:r>
        <w:rPr>
          <w:rFonts w:eastAsia="Calibri" w:cs="Century" w:ascii="Century" w:hAnsi="Century"/>
          <w:sz w:val="22"/>
          <w:shd w:fill="FFFFFF" w:val="clear"/>
          <w:rtl w:val="true"/>
        </w:rPr>
        <w:t xml:space="preserve">] </w:t>
      </w:r>
      <w:r>
        <w:rPr>
          <w:rFonts w:ascii="Century" w:hAnsi="Century" w:eastAsia="Calibri" w:cs="Century"/>
          <w:sz w:val="22"/>
          <w:sz w:val="22"/>
          <w:shd w:fill="FFFFFF" w:val="clear"/>
          <w:rtl w:val="true"/>
        </w:rPr>
        <w:t>הן מבחינה כלכלית והן בגידול ילדיהם הקטינים</w:t>
      </w:r>
      <w:r>
        <w:rPr>
          <w:rFonts w:eastAsia="Calibri" w:cs="Century" w:ascii="Century" w:hAnsi="Century"/>
          <w:sz w:val="22"/>
          <w:shd w:fill="FFFFFF" w:val="clear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shd w:fill="FFFFFF" w:val="clear"/>
          <w:rtl w:val="true"/>
        </w:rPr>
        <w:t>ותיאוריה כיצד התגוררה בחדר נפרד בו התקינה מנעול</w:t>
      </w:r>
      <w:r>
        <w:rPr>
          <w:rFonts w:eastAsia="Calibri" w:cs="Century" w:ascii="Century" w:hAnsi="Century"/>
          <w:sz w:val="22"/>
          <w:shd w:fill="FFFFFF" w:val="clear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shd w:fill="FFFFFF" w:val="clear"/>
          <w:rtl w:val="true"/>
        </w:rPr>
        <w:t>ועשתה את צרכיה בסיר</w:t>
      </w:r>
      <w:r>
        <w:rPr>
          <w:rFonts w:eastAsia="Calibri" w:cs="Century" w:ascii="Century" w:hAnsi="Century"/>
          <w:sz w:val="22"/>
          <w:shd w:fill="FFFFFF" w:val="clear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shd w:fill="FFFFFF" w:val="clear"/>
          <w:rtl w:val="true"/>
        </w:rPr>
        <w:t>ממחישים את גודל החרדה וחוסר האונים בהם היתה נתונה במשך תקופה ארוכה</w:t>
      </w:r>
      <w:r>
        <w:rPr>
          <w:rFonts w:cs="Century" w:ascii="Century" w:hAnsi="Century"/>
          <w:sz w:val="22"/>
          <w:rtl w:val="true"/>
        </w:rPr>
        <w:t>".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לאור כל האמור לעיל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ולאחר בחינה מקיפה של הפסיקה ומדיניות הענישה הנהוגה במקרים דומים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ובשים לב לעונש המזערי הקבוע בצד עבירת האינוס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נקבע מתחם עונש אחד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שנע בין ארבע לשבע שנות מאסר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לצד ענישה נלווית לרבות פיצוי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עת פנה לקבוע את עונשו של המערער בגדרי המתחם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נדרש בית משפט קמא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כשיקולים לקולא – לנסיבות חייו של המערער שאינן קשורות בביצוע העבירה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לרבות העדר עבר פלילי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היותו מפרנס יחיד וקיומם של קשיים כלכליים משפחתיים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וכן את משך הזמן ששהה באיזוק אלקטרוני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מנגד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הוטעם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כי הגם שאין לזקוף לחובתו את כפירתו ואת העובדה שנשמעו ראיות – הרי שלא ניתן לזקוף לזכותו את הנסיבות הנגזרות מהודאה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תוך נטילת אחריות והבעת חרטה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פעולות אשר יכול היה להיות בהן כדי לחסוך את עדות המתלוננת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ולהוות עבורה ועבור הסובבים אותה הכרה בפגיעה הקשה שחוותה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זאת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בפרט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בשים לב לכך שהמתלוננת התקשתה להעיד ובהינתן הסבל שהיה כרוך בכך כפי שניכר בעדותה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עוד נקבע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כי יש צורך ממשי בהרתעת המערער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גם בשים לב לאופן תפיסתו את מעשיו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כעולה מתסקיר שירות המבחן שעיקריו פורטו לעיל</w:t>
      </w:r>
      <w:r>
        <w:rPr>
          <w:rFonts w:eastAsia="Calibri" w:cs="Century" w:ascii="Century" w:hAnsi="Century"/>
          <w:sz w:val="22"/>
          <w:rtl w:val="true"/>
        </w:rPr>
        <w:t xml:space="preserve">; </w:t>
      </w:r>
      <w:r>
        <w:rPr>
          <w:rFonts w:ascii="Century" w:hAnsi="Century" w:eastAsia="Calibri" w:cs="Century"/>
          <w:sz w:val="22"/>
          <w:sz w:val="22"/>
          <w:shd w:fill="FFFFFF" w:val="clear"/>
          <w:rtl w:val="true"/>
        </w:rPr>
        <w:t>בשל טיב העבירות בהן הורשע והצורך לבערן מקרבנו</w:t>
      </w:r>
      <w:r>
        <w:rPr>
          <w:rFonts w:eastAsia="Calibri" w:cs="Century" w:ascii="Century" w:hAnsi="Century"/>
          <w:sz w:val="22"/>
          <w:shd w:fill="FFFFFF" w:val="clear"/>
          <w:rtl w:val="true"/>
        </w:rPr>
        <w:t xml:space="preserve">; </w:t>
      </w:r>
      <w:r>
        <w:rPr>
          <w:rFonts w:ascii="Century" w:hAnsi="Century" w:eastAsia="Calibri" w:cs="Century"/>
          <w:sz w:val="22"/>
          <w:sz w:val="22"/>
          <w:shd w:fill="FFFFFF" w:val="clear"/>
          <w:rtl w:val="true"/>
        </w:rPr>
        <w:t>ולנוכח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 שיקולי הרתעת הרבים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rPr>
          <w:rFonts w:ascii="Calibri" w:hAnsi="Calibri" w:eastAsia="Calibri" w:cs="Calibri"/>
        </w:rPr>
      </w:pPr>
      <w:r>
        <w:rPr>
          <w:rFonts w:ascii="Century" w:hAnsi="Century" w:eastAsia="Calibri" w:cs="Century"/>
          <w:sz w:val="22"/>
          <w:sz w:val="22"/>
          <w:rtl w:val="true"/>
        </w:rPr>
        <w:t>בסיכומם של דברים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מצא בית המשפט המחוזי להעמיד את העונש </w:t>
      </w:r>
      <w:r>
        <w:rPr>
          <w:rFonts w:eastAsia="Calibri" w:cs="Century" w:ascii="Century" w:hAnsi="Century"/>
          <w:sz w:val="22"/>
          <w:rtl w:val="true"/>
        </w:rPr>
        <w:t>"</w:t>
      </w:r>
      <w:r>
        <w:rPr>
          <w:rFonts w:ascii="Century" w:hAnsi="Century" w:eastAsia="Calibri" w:cs="Century"/>
          <w:sz w:val="22"/>
          <w:sz w:val="22"/>
          <w:rtl w:val="true"/>
        </w:rPr>
        <w:t>בסמוך לאמצע המתחם שנקבע</w:t>
      </w:r>
      <w:r>
        <w:rPr>
          <w:rFonts w:eastAsia="Calibri" w:cs="Century" w:ascii="Century" w:hAnsi="Century"/>
          <w:sz w:val="22"/>
          <w:rtl w:val="true"/>
        </w:rPr>
        <w:t xml:space="preserve">", 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ועל המערער </w:t>
      </w:r>
      <w:r>
        <w:rPr>
          <w:rFonts w:ascii="Century" w:hAnsi="Century" w:cs="Century"/>
          <w:sz w:val="22"/>
          <w:sz w:val="22"/>
          <w:rtl w:val="true"/>
        </w:rPr>
        <w:t>נגזרו חמש שנות מאסר בפועל בניכוי ימי מעצרו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לצד ענישה נלווית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כמפורט לעיל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לשם שלמות התמונה יוער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בנוגע </w:t>
      </w:r>
      <w:r>
        <w:rPr>
          <w:rFonts w:ascii="Century" w:hAnsi="Century" w:cs="Century"/>
          <w:sz w:val="22"/>
          <w:sz w:val="22"/>
          <w:rtl w:val="true"/>
        </w:rPr>
        <w:t>ל</w:t>
      </w:r>
      <w:r>
        <w:rPr>
          <w:rFonts w:ascii="Calibri" w:hAnsi="Calibri" w:eastAsia="Calibri" w:cs="Calibri"/>
          <w:rtl w:val="true"/>
        </w:rPr>
        <w:t>רכיב הפיצוי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הוטעם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שיכולתו הכלכלית של העבריין אינה מהווה שיקול בקביעת שיעור הפיצוי</w:t>
      </w:r>
      <w:r>
        <w:rPr>
          <w:rFonts w:eastAsia="Calibri" w:cs="Calibri" w:ascii="Calibri" w:hAnsi="Calibri"/>
          <w:rtl w:val="true"/>
        </w:rPr>
        <w:t xml:space="preserve">; </w:t>
      </w:r>
      <w:r>
        <w:rPr>
          <w:rFonts w:ascii="Calibri" w:hAnsi="Calibri" w:eastAsia="Calibri" w:cs="Calibri"/>
          <w:rtl w:val="true"/>
        </w:rPr>
        <w:t>וכי במקרה דנן</w:t>
      </w:r>
      <w:r>
        <w:rPr>
          <w:rtl w:val="true"/>
        </w:rPr>
        <w:t>,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בשים לב לנזק שנגרם למתלוננת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על המערער לפצותה בסך של </w:t>
      </w:r>
      <w:r>
        <w:rPr>
          <w:rFonts w:eastAsia="Calibri" w:cs="Calibri" w:ascii="Calibri" w:hAnsi="Calibri"/>
        </w:rPr>
        <w:t>50,000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ש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ח שנועדו לאפשר לה לשקם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במעט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את חייה ולהוות הכרה לנזק שנגרם על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ידי המערער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Calibri"/>
          <w:rtl w:val="true"/>
        </w:rPr>
        <w:tab/>
      </w:r>
      <w:r>
        <w:rPr>
          <w:rFonts w:eastAsia="Calibri"/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שנסוב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וגובה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הפיצוי</w:t>
      </w:r>
      <w:r>
        <w:rPr>
          <w:rFonts w:eastAsia="Calibri"/>
          <w:rtl w:val="true"/>
        </w:rPr>
        <w:t>.</w:t>
      </w:r>
    </w:p>
    <w:p>
      <w:pPr>
        <w:pStyle w:val="Ruller42"/>
        <w:spacing w:before="240" w:after="240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לשיטת המערער שגה בית המשפט המחוזי בקביעת מתחם העונש ההולם למעשה העבירה ובעונש הקונקרטי שהוטל עליו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לטענתו מדובר במתחם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שאינו קוהרנטי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עם המעשה שיוחס לו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שלתפיסתו אינו בגדר עבירת מין אלא דומה בנסיבותיו לתקיפה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תוך שהוא מלין כי בעת סקירת מדיניות הענישה הנוהגת נבחנו מקרי אונס מובהקים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בהתאם לעבירה הסטטוטורית ועניינו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כאמור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בא בקהלם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כמו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לעמדתו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נכון היה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בעניינו שלו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בראי נסיבות המקרה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לסטות לקולא מעונש המאסר המזערי הקבוע לעבירת האינוס כתחתית המתחם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לא זו אף זו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מהטעמים המיוחדים שהובאו בפני בית המשפט המחוזי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עליהם חזר בערעור שלפנינו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נכון היה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לטענת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לקבוע כי עונשו ירוצה בפועל אך בחלקו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וכי חלקו ירוצה בדרך של מאסר על תנאי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המערער גורס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באמצעות בא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כוחו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 xml:space="preserve">ענין לנו בגבר הנכנס עם אשתו למיטה מתוך כמיהה הדדית לקיים יחסי מין </w:t>
      </w:r>
      <w:r>
        <w:rPr>
          <w:rFonts w:cs="Century" w:ascii="Century" w:hAnsi="Century"/>
          <w:sz w:val="22"/>
          <w:rtl w:val="true"/>
        </w:rPr>
        <w:t xml:space="preserve">[...] </w:t>
      </w:r>
      <w:r>
        <w:rPr>
          <w:rFonts w:ascii="Century" w:hAnsi="Century" w:cs="Century"/>
          <w:sz w:val="22"/>
          <w:sz w:val="22"/>
          <w:rtl w:val="true"/>
        </w:rPr>
        <w:t>אלא שאז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כך למרבה הצער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משהו באינטרקציה משתבש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והמערער אינו מצליח להגיע לזקפה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ברגע של איבוד שיקול דעתו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ומתוך כעס ותסכול על איבוד אונו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הוא מחדיר את אגרוף כף ידו לאיבר מינה ומסב לה כאב ודימום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אין עורר כי מדובר במעשה מכוער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משפיל ומכאיב שעשה המערער במתלוננת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ואין ספק כי צריך הוא לבוא על עונשו </w:t>
      </w:r>
      <w:r>
        <w:rPr>
          <w:rFonts w:cs="Century" w:ascii="Century" w:hAnsi="Century"/>
          <w:sz w:val="22"/>
          <w:rtl w:val="true"/>
        </w:rPr>
        <w:t xml:space="preserve">[...] </w:t>
      </w:r>
      <w:r>
        <w:rPr>
          <w:rFonts w:ascii="Century" w:hAnsi="Century" w:cs="Century"/>
          <w:sz w:val="22"/>
          <w:sz w:val="22"/>
          <w:rtl w:val="true"/>
        </w:rPr>
        <w:t>יחד עם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מעשיו של המערער כלל לא נעשו על מנת לבעול את המתלוננת או לאנוס אותה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אם נעשו מחמת כעשו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כך במקור – ח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כ</w:t>
      </w:r>
      <w:r>
        <w:rPr>
          <w:rFonts w:cs="Century" w:ascii="Century" w:hAnsi="Century"/>
          <w:sz w:val="22"/>
          <w:rtl w:val="true"/>
        </w:rPr>
        <w:t xml:space="preserve">'] </w:t>
      </w:r>
      <w:r>
        <w:rPr>
          <w:rFonts w:ascii="Century" w:hAnsi="Century" w:cs="Century"/>
          <w:sz w:val="22"/>
          <w:sz w:val="22"/>
          <w:rtl w:val="true"/>
        </w:rPr>
        <w:t>ותסכולו כלפיה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על שלא הביאוהו לזקפה</w:t>
      </w:r>
      <w:r>
        <w:rPr>
          <w:rFonts w:cs="Century" w:ascii="Century" w:hAnsi="Century"/>
          <w:sz w:val="22"/>
          <w:rtl w:val="true"/>
        </w:rPr>
        <w:t xml:space="preserve">". </w:t>
      </w:r>
      <w:r>
        <w:rPr>
          <w:rFonts w:ascii="Century" w:hAnsi="Century" w:cs="Century"/>
          <w:sz w:val="22"/>
          <w:sz w:val="22"/>
          <w:rtl w:val="true"/>
        </w:rPr>
        <w:t>אחר דברים אלה טען המערער בכל הנוגע לנסיבות שהובילו להגשת התלונה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ובפרט לכך שגורמים חיצוניים הם שהובילו להגשתה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בנוסף נטען ביחס לפרק הזמן שחלף מהמקרה הנטען ועד להגשת התלונה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כנסיבות המצדיקות הקלה בעונשו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כמו כן המערער שב על טיעוניו ופרשנותו לפסיקת בית משפט זה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ימיני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שעסק במקרה של אינוס אישה בידי בן זוגה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לסיום טען המערער כי שגה בית המשפט המחוזי בשיעור הפיצויים שהוטלו עליו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לדידו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מדובר בפיצוי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בלתי מידתי בעליל – פיצוי אשר יכול היה להיגזר בתיקי אינוס רבים ואחרים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אך לא בנסיבותיו של תיק זה</w:t>
      </w:r>
      <w:r>
        <w:rPr>
          <w:rFonts w:cs="Century" w:ascii="Century" w:hAnsi="Century"/>
          <w:sz w:val="22"/>
          <w:rtl w:val="true"/>
        </w:rPr>
        <w:t>".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מנגד טענה המדינה כי אין מקום להקל בעונש שנגזר על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משהוא אינו חריג במידה המצדיקה את התערבות ערכאת הערעור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זאת ועוד הובהר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בניגוד לטיעוני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בהתאם לדין – מדובר באינוס לכל דבר ועניין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וכי בעבירת האינוס אין דרישה ל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מטרת סיפוק מיני או ריגוש מיני</w:t>
      </w:r>
      <w:r>
        <w:rPr>
          <w:rFonts w:cs="Century" w:ascii="Century" w:hAnsi="Century"/>
          <w:sz w:val="22"/>
          <w:rtl w:val="true"/>
        </w:rPr>
        <w:t xml:space="preserve">". </w:t>
      </w:r>
      <w:r>
        <w:rPr>
          <w:rFonts w:ascii="Century" w:hAnsi="Century" w:cs="Century"/>
          <w:sz w:val="22"/>
          <w:sz w:val="22"/>
          <w:rtl w:val="true"/>
        </w:rPr>
        <w:t>בנוסף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הדגישה המדינה את חומרתן של עבירות המין בכלל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ואת הנזק שהאונס הסב למערערת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תוך שהודגש כי במקרה דנן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מלבד עבירת אינוס חמורה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 איים – איומים משמעותיים – על חייה ועל שלמות גופה של המתלוננת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על היקרים לה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וכל זאת תוך הפעלת אלימות כלכלית מתמשכת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זאת ועוד נטען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חלפו שנים רבות מאז ניתן פסק הדין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ימיני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והתפיסה בפסיקה השתנתה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בנוגע לרכיב הפיצוי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נטען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הוא משמעותי עבור המתלוננת לאור הנזקים שנגרמו 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וכי הצורך בו הוא מיידי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rPr/>
      </w:pP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 המתלוננת שב והדגיש את הנזקים שנגרמו למרשתו בשל מעשי המערער ואת הצורך הממשי שלה בפיצוי</w:t>
      </w:r>
      <w:r>
        <w:rPr>
          <w:rtl w:val="true"/>
        </w:rPr>
        <w:t xml:space="preserve">, </w:t>
      </w:r>
      <w:r>
        <w:rPr>
          <w:rtl w:val="true"/>
        </w:rPr>
        <w:t>תוך שהודגש כי אין כל הצדקה להפחית מהסכום שנפסק</w:t>
      </w:r>
      <w:r>
        <w:rPr>
          <w:rtl w:val="true"/>
        </w:rPr>
        <w:t>.</w:t>
        <w:tab/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spacing w:before="240" w:after="240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rPr>
          <w:rFonts w:ascii="Arial TUR;Arial" w:hAnsi="Arial TUR;Arial" w:cs="Arial TUR;Arial"/>
          <w:color w:val="000000"/>
          <w:sz w:val="22"/>
          <w:szCs w:val="22"/>
        </w:rPr>
      </w:pPr>
      <w:r>
        <w:rPr>
          <w:rFonts w:ascii="Arial TUR;Arial" w:hAnsi="Arial TUR;Arial" w:cs="Arial TUR;Arial"/>
          <w:sz w:val="22"/>
          <w:sz w:val="22"/>
          <w:rtl w:val="true"/>
        </w:rPr>
        <w:t>לאחר שנתתי דעתי על טענות הצדדים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מזה ומזה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אלו בכתב ואלו שבעל</w:t>
      </w:r>
      <w:r>
        <w:rPr>
          <w:rFonts w:cs="Arial TUR;Arial" w:ascii="Arial TUR;Arial" w:hAnsi="Arial TUR;Arial"/>
          <w:sz w:val="22"/>
          <w:rtl w:val="true"/>
        </w:rPr>
        <w:t>-</w:t>
      </w:r>
      <w:r>
        <w:rPr>
          <w:rFonts w:ascii="Arial TUR;Arial" w:hAnsi="Arial TUR;Arial" w:cs="Arial TUR;Arial"/>
          <w:sz w:val="22"/>
          <w:sz w:val="22"/>
          <w:rtl w:val="true"/>
        </w:rPr>
        <w:t>פה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באתי לכלל מסקנה כי יש לדחות את הערע</w:t>
      </w:r>
      <w:r>
        <w:rPr>
          <w:rFonts w:ascii="Arial TUR;Arial" w:hAnsi="Arial TUR;Arial" w:cs="Arial TUR;Arial"/>
          <w:sz w:val="22"/>
          <w:sz w:val="22"/>
          <w:rtl w:val="true"/>
        </w:rPr>
        <w:t>ו</w:t>
      </w:r>
      <w:r>
        <w:rPr>
          <w:rFonts w:ascii="Arial TUR;Arial" w:hAnsi="Arial TUR;Arial" w:cs="Arial TUR;Arial"/>
          <w:sz w:val="22"/>
          <w:sz w:val="22"/>
          <w:rtl w:val="true"/>
        </w:rPr>
        <w:t>ר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וכך אציע לחבריי שנעשה</w:t>
      </w:r>
      <w:r>
        <w:rPr>
          <w:rFonts w:cs="Arial TUR;Arial" w:ascii="Arial TUR;Arial" w:hAnsi="Arial TUR;Arial"/>
          <w:sz w:val="22"/>
          <w:rtl w:val="true"/>
        </w:rPr>
        <w:t xml:space="preserve">. </w:t>
      </w:r>
      <w:r>
        <w:rPr>
          <w:rFonts w:ascii="Arial TUR;Arial" w:hAnsi="Arial TUR;Arial" w:cs="Arial TUR;Arial"/>
          <w:sz w:val="22"/>
          <w:sz w:val="22"/>
          <w:rtl w:val="true"/>
        </w:rPr>
        <w:t>אבאר להלן את נימוקיי לכך</w:t>
      </w:r>
      <w:r>
        <w:rPr>
          <w:rFonts w:cs="Arial TUR;Arial" w:ascii="Arial TUR;Arial" w:hAnsi="Arial TUR;Arial"/>
          <w:sz w:val="22"/>
          <w:rtl w:val="true"/>
        </w:rPr>
        <w:t xml:space="preserve">. 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כ</w:t>
      </w:r>
      <w:hyperlink r:id="rId32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shd w:fill="FFFFFF" w:val="clear"/>
            <w:rtl w:val="true"/>
          </w:rPr>
          <w:t xml:space="preserve">בר בפתח הדברים </w:t>
        </w:r>
      </w:hyperlink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Century" w:hAnsi="Century" w:cs="Century"/>
          <w:rtl w:val="true"/>
        </w:rPr>
        <w:t>ראיתי לנכון לדחות את הערעור על רכיב הפיצויים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לאור הכלל הנקוט לפיו ערכאת הערעור תיטה שלא להתערב בגובה הפיצויים שפסקה הערכאה הדיונית לטובת נפגעי 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להוציא מקרים קיצוניים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הן לנוכח ההלכה לפיה אין מקום להתחשב ביכולותיו הכלכליות של הנאשם בעת קביעת שיעור הפיצויים שישולמו לנפגעים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hyperlink r:id="rId3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9882/17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43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16.04.2019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שכן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אינני סבור כי המקרה דנן נמנה עם אותם מקרים קיצוניים המצדיקים התערבות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וזאת בייחוד לאור חומרת מעשיו </w:t>
      </w:r>
      <w:r>
        <w:rPr>
          <w:rFonts w:ascii="Century" w:hAnsi="Century" w:cs="Century"/>
          <w:rtl w:val="true"/>
        </w:rPr>
        <w:t xml:space="preserve">של המערער </w:t>
      </w:r>
      <w:r>
        <w:rPr>
          <w:rFonts w:ascii="Century" w:hAnsi="Century" w:cs="Century"/>
          <w:rtl w:val="true"/>
        </w:rPr>
        <w:t>וכובד השלכותיהם</w:t>
      </w:r>
      <w:r>
        <w:rPr>
          <w:rFonts w:cs="Century" w:ascii="Century" w:hAnsi="Century"/>
          <w:rtl w:val="true"/>
        </w:rPr>
        <w:t>.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אשר לעונש המאסר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כידוע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הלכה היא עמנו כי ערכאת הערעור לא נוטה להתערב בחומרת העונש שהוטל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ידי הערכאה הדיונית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אלא במקרים בהם קיימת סטייה ניכרת ממדיניות הענישה הראויה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או במקרים חריגים אשר מצדיקים זאת </w:t>
      </w:r>
      <w:r>
        <w:rPr>
          <w:rFonts w:cs="Century" w:ascii="Century" w:hAnsi="Century"/>
          <w:sz w:val="22"/>
          <w:rtl w:val="true"/>
        </w:rPr>
        <w:t>(</w:t>
      </w:r>
      <w:hyperlink r:id="rId3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1948/20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סולימאן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02.02.2023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המקרה שלפנינו לא בא בקהלם של אותם מקרים חריגים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שכן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אין בו משום סטייה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לבטח שלא ניכרת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ממדיניות הענישה הראויה או המקובלת בנסיבות המקרה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זאת ועוד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אין מדובר במקרה חריג בנסיבותיו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המצדיק את התערבות ערכאת הערעור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כידוע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בית משפט זה עמד באופן עקבי על הצורך בענישה משמעותית בגין עבירות מין </w:t>
      </w:r>
      <w:r>
        <w:rPr>
          <w:rFonts w:cs="Century" w:ascii="Century" w:hAnsi="Century"/>
          <w:sz w:val="22"/>
          <w:rtl w:val="true"/>
        </w:rPr>
        <w:t>(</w:t>
      </w:r>
      <w:hyperlink r:id="rId3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6807/17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פסקה </w:t>
      </w:r>
      <w:r>
        <w:rPr>
          <w:rFonts w:cs="Century" w:ascii="Century" w:hAnsi="Century"/>
          <w:sz w:val="22"/>
        </w:rPr>
        <w:t>27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24.04.2018</w:t>
      </w:r>
      <w:r>
        <w:rPr>
          <w:rFonts w:cs="Century" w:ascii="Century" w:hAnsi="Century"/>
          <w:sz w:val="22"/>
          <w:rtl w:val="true"/>
        </w:rPr>
        <w:t xml:space="preserve">)), </w:t>
      </w:r>
      <w:r>
        <w:rPr>
          <w:rFonts w:ascii="Century" w:hAnsi="Century" w:cs="Century"/>
          <w:sz w:val="22"/>
          <w:sz w:val="22"/>
          <w:rtl w:val="true"/>
        </w:rPr>
        <w:t>ועל כך שצורך זה מקבל משנה תוקף מקום בו העבירות הובילו לתוצאות קשות עבור נפגעת העבירה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כבענייננו </w:t>
      </w:r>
      <w:r>
        <w:rPr>
          <w:rFonts w:cs="Century" w:ascii="Century" w:hAnsi="Century"/>
          <w:sz w:val="22"/>
          <w:rtl w:val="true"/>
        </w:rPr>
        <w:t>(</w:t>
      </w:r>
      <w:hyperlink r:id="rId3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רע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2341/18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(‏</w:t>
      </w:r>
      <w:r>
        <w:rPr>
          <w:rFonts w:cs="Century" w:ascii="Century" w:hAnsi="Century"/>
          <w:sz w:val="22"/>
        </w:rPr>
        <w:t>27.03.2018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כפי שציינתי לא אחת – עבירות מין הן מהעבירות החמורות שב</w:t>
      </w:r>
      <w:hyperlink r:id="rId3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ולא בכדי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כך בכלל ועבירת האונס בפרט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באינוס יש משום חילול הגוף וכבוד האדם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הפשטת אדם מאנושיותו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וחֵרוּב </w:t>
      </w:r>
      <w:r>
        <w:rPr>
          <w:rFonts w:ascii="Century" w:hAnsi="Century" w:cs="Century"/>
          <w:sz w:val="22"/>
          <w:sz w:val="22"/>
          <w:rtl w:val="true"/>
        </w:rPr>
        <w:t>האוטונומיה שלו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אנס משתמש בזולתו ככלי לסיפוק צרכיו ויצריו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Arial TUR;Arial" w:ascii="Arial TUR;Arial" w:hAnsi="Arial TUR;Arial"/>
          <w:color w:val="000000"/>
          <w:sz w:val="22"/>
          <w:szCs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הוא הופך אותו מסובייקט לאובייקט שקיומו מתמצ</w:t>
      </w:r>
      <w:r>
        <w:rPr>
          <w:rFonts w:ascii="Century" w:hAnsi="Century" w:cs="Century"/>
          <w:sz w:val="22"/>
          <w:sz w:val="22"/>
          <w:rtl w:val="true"/>
        </w:rPr>
        <w:t>ה</w:t>
      </w:r>
      <w:r>
        <w:rPr>
          <w:rFonts w:ascii="Century" w:hAnsi="Century" w:cs="Century"/>
          <w:sz w:val="22"/>
          <w:sz w:val="22"/>
          <w:rtl w:val="true"/>
        </w:rPr>
        <w:t xml:space="preserve"> ברצונו שלו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כאשר עבירות המין מבוצעות בגדרו של המעגל המשפחתי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כבענייננו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מתווסף לאמור לעיל גם ניצול האמון ופגיעה אנושה בתחושת המוגנת שבדל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ת אמות התא המשפחתי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לא אחת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בנוסף לפגיעה בקדושת הגוף וכבוד האדם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מתווסף גם חשש ופחד מחשיפת המעשים בשל השלכותיהם על התא המשפחתי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לא זו אף זו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במקרים רבים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דוגמת המקרה שלפנינו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הצלקות הנפשיות העמוקות בנפש מוצאות ביטוי בפגיעה בתפקוד השוטף במסגרות החיים השונות לרבות המקצועית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הזוגית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החברתית והאישית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מדובר אפוא בנזקים קשים מנשוא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שעקרון ההלימה ו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האינטרסים של הגנה על </w:t>
      </w:r>
      <w:r>
        <w:rPr>
          <w:rFonts w:ascii="Century" w:hAnsi="Century" w:cs="Century"/>
          <w:sz w:val="22"/>
          <w:sz w:val="22"/>
          <w:rtl w:val="true"/>
        </w:rPr>
        <w:t>שלום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הציבור ועל שלמות הגוף והנפש מחייבים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כי העונש שנגזר ישקף סלידה והוקעה של המעשים והעושים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תוך שליחת מסר מרתיע ליחיד </w:t>
      </w:r>
      <w:r>
        <w:rPr>
          <w:rFonts w:ascii="Century" w:hAnsi="Century" w:cs="Century"/>
          <w:sz w:val="22"/>
          <w:sz w:val="22"/>
          <w:rtl w:val="true"/>
        </w:rPr>
        <w:t>ולרבים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למען הסר כל ספק יובהר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טענות המערער בכל הנוגע לאופן בעילתה של המתלוננת והסיבות שהובילו לכך – דינן דחייה על אתר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ראשית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משום </w:t>
      </w:r>
      <w:hyperlink r:id="rId38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שסעיף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345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ג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3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קובע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במפורש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</w:t>
      </w:r>
      <w:r>
        <w:rPr>
          <w:rFonts w:cs="Century" w:ascii="Century" w:hAnsi="Century"/>
          <w:sz w:val="22"/>
          <w:rtl w:val="true"/>
        </w:rPr>
        <w:t>"'</w:t>
      </w:r>
      <w:r>
        <w:rPr>
          <w:rFonts w:ascii="Century" w:hAnsi="Century" w:cs="Century"/>
          <w:sz w:val="22"/>
          <w:sz w:val="22"/>
          <w:rtl w:val="true"/>
        </w:rPr>
        <w:t>בועל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Style w:val="default"/>
          <w:rFonts w:cs="Century" w:ascii="Century" w:hAnsi="Century"/>
          <w:sz w:val="22"/>
          <w:rtl w:val="true"/>
        </w:rPr>
        <w:t xml:space="preserve">- </w:t>
      </w:r>
      <w:r>
        <w:rPr>
          <w:rStyle w:val="default"/>
          <w:rFonts w:ascii="Century" w:hAnsi="Century" w:cs="Century"/>
          <w:sz w:val="22"/>
          <w:sz w:val="22"/>
          <w:rtl w:val="true"/>
        </w:rPr>
        <w:t>המחדיר איבר מאיברי הגוף או חפץ לאיבר המין של האישה</w:t>
      </w:r>
      <w:r>
        <w:rPr>
          <w:rStyle w:val="default"/>
          <w:rFonts w:cs="Century" w:ascii="Century" w:hAnsi="Century"/>
          <w:sz w:val="22"/>
          <w:rtl w:val="true"/>
        </w:rPr>
        <w:t>".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מכיוון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שלא ניתן להלום את טענותיו המיתממות של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בכל הנוגע ל</w:t>
      </w:r>
      <w:r>
        <w:rPr>
          <w:rFonts w:cs="Century" w:ascii="Century" w:hAnsi="Century"/>
          <w:sz w:val="22"/>
          <w:rtl w:val="true"/>
        </w:rPr>
        <w:t>'</w:t>
      </w:r>
      <w:r>
        <w:rPr>
          <w:rFonts w:ascii="Century" w:hAnsi="Century" w:cs="Century"/>
          <w:sz w:val="22"/>
          <w:sz w:val="22"/>
          <w:rtl w:val="true"/>
        </w:rPr>
        <w:t>מטרת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 xml:space="preserve">או </w:t>
      </w:r>
      <w:r>
        <w:rPr>
          <w:rFonts w:cs="Century" w:ascii="Century" w:hAnsi="Century"/>
          <w:sz w:val="22"/>
          <w:rtl w:val="true"/>
        </w:rPr>
        <w:t>'</w:t>
      </w:r>
      <w:r>
        <w:rPr>
          <w:rFonts w:ascii="Century" w:hAnsi="Century" w:cs="Century"/>
          <w:sz w:val="22"/>
          <w:sz w:val="22"/>
          <w:rtl w:val="true"/>
        </w:rPr>
        <w:t>סיבת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מעשיו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טענתו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לפיה הדברים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כלל לא נעשו על מנת לבעול את המתלוננת או לאנוס אותה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אם נעשו מחמת כע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ס</w:t>
      </w:r>
      <w:r>
        <w:rPr>
          <w:rFonts w:cs="Century" w:ascii="Century" w:hAnsi="Century"/>
          <w:sz w:val="22"/>
          <w:rtl w:val="true"/>
        </w:rPr>
        <w:t>]</w:t>
      </w:r>
      <w:r>
        <w:rPr>
          <w:rFonts w:ascii="Century" w:hAnsi="Century" w:cs="Century"/>
          <w:sz w:val="22"/>
          <w:sz w:val="22"/>
          <w:rtl w:val="true"/>
        </w:rPr>
        <w:t>ו ותסכולו כלפיה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על שלא הביאוהו לזקפה</w:t>
      </w:r>
      <w:r>
        <w:rPr>
          <w:rtl w:val="true"/>
        </w:rPr>
        <w:t xml:space="preserve">" </w:t>
      </w:r>
      <w:r>
        <w:rPr>
          <w:rtl w:val="true"/>
        </w:rPr>
        <w:t>מקוממת ומשקפת את תפיסתו המעוותת של המציאות</w:t>
      </w:r>
      <w:r>
        <w:rPr>
          <w:rtl w:val="true"/>
        </w:rPr>
        <w:t xml:space="preserve">. </w:t>
      </w:r>
      <w:r>
        <w:rPr>
          <w:rtl w:val="true"/>
        </w:rPr>
        <w:t>האשמת הקורבן החמורה הגלומה בטיעון זה</w:t>
      </w:r>
      <w:r>
        <w:rPr>
          <w:rtl w:val="true"/>
        </w:rPr>
        <w:t xml:space="preserve">, </w:t>
      </w:r>
      <w:r>
        <w:rPr>
          <w:rtl w:val="true"/>
        </w:rPr>
        <w:t xml:space="preserve">לפיה כאילו המתלוננת </w:t>
      </w:r>
      <w:r>
        <w:rPr>
          <w:rtl w:val="true"/>
        </w:rPr>
        <w:t>(</w:t>
      </w:r>
      <w:r>
        <w:rPr>
          <w:rtl w:val="true"/>
        </w:rPr>
        <w:t>רעייתו דאז</w:t>
      </w:r>
      <w:r>
        <w:rPr>
          <w:rtl w:val="true"/>
        </w:rPr>
        <w:t xml:space="preserve">) </w:t>
      </w:r>
      <w:r>
        <w:rPr>
          <w:rtl w:val="true"/>
        </w:rPr>
        <w:t xml:space="preserve">אשמה בכך </w:t>
      </w:r>
      <w:r>
        <w:rPr>
          <w:rtl w:val="true"/>
        </w:rPr>
        <w:t>"</w:t>
      </w:r>
      <w:r>
        <w:rPr>
          <w:rtl w:val="true"/>
        </w:rPr>
        <w:t>שלא הביאוהו לזקפה</w:t>
      </w:r>
      <w:r>
        <w:rPr>
          <w:rtl w:val="true"/>
        </w:rPr>
        <w:t xml:space="preserve">" </w:t>
      </w:r>
      <w:r>
        <w:rPr>
          <w:rtl w:val="true"/>
        </w:rPr>
        <w:t>ובכך שיָצַא קִצְפּוֹ</w:t>
      </w:r>
      <w:r>
        <w:rPr>
          <w:rtl w:val="true"/>
        </w:rPr>
        <w:t xml:space="preserve">, </w:t>
      </w:r>
      <w:r>
        <w:rPr>
          <w:rtl w:val="true"/>
        </w:rPr>
        <w:t>חוטאת לכך שביסוד עבירת ניצבים אלימות</w:t>
      </w:r>
      <w:r>
        <w:rPr>
          <w:rtl w:val="true"/>
        </w:rPr>
        <w:t xml:space="preserve">, </w:t>
      </w:r>
      <w:r>
        <w:rPr>
          <w:rtl w:val="true"/>
        </w:rPr>
        <w:t>כוח</w:t>
      </w:r>
      <w:r>
        <w:rPr>
          <w:rtl w:val="true"/>
        </w:rPr>
        <w:t xml:space="preserve">, </w:t>
      </w:r>
      <w:r>
        <w:rPr>
          <w:rtl w:val="true"/>
        </w:rPr>
        <w:t>הפגנת עליונות ושליטה</w:t>
      </w:r>
      <w:r>
        <w:rPr>
          <w:rtl w:val="true"/>
        </w:rPr>
        <w:t xml:space="preserve">, </w:t>
      </w:r>
      <w:r>
        <w:rPr>
          <w:rtl w:val="true"/>
        </w:rPr>
        <w:t xml:space="preserve">ולא דחף מיני גרידא </w:t>
      </w:r>
      <w:r>
        <w:rPr>
          <w:rtl w:val="true"/>
        </w:rPr>
        <w:t>(</w:t>
      </w:r>
      <w:r>
        <w:rPr>
          <w:rtl w:val="true"/>
        </w:rPr>
        <w:t xml:space="preserve">דנה </w:t>
      </w:r>
      <w:hyperlink r:id="rId40">
        <w:r>
          <w:rPr>
            <w:rStyle w:val="Hyperlink"/>
            <w:color w:val="0000FF"/>
            <w:u w:val="single"/>
            <w:rtl w:val="true"/>
          </w:rPr>
          <w:t>פוגץ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"'</w:t>
        </w:r>
        <w:r>
          <w:rPr>
            <w:rStyle w:val="Hyperlink"/>
            <w:color w:val="0000FF"/>
            <w:u w:val="single"/>
            <w:rtl w:val="true"/>
          </w:rPr>
          <w:t>ברצון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שניהם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ובשמחתם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</w:hyperlink>
      <w:r>
        <w:rPr>
          <w:rtl w:val="true"/>
        </w:rPr>
        <w:t xml:space="preserve"> – </w:t>
      </w:r>
      <w:r>
        <w:rPr>
          <w:rtl w:val="true"/>
        </w:rPr>
        <w:t>אינוס בידי בן זוג והתוויית גבולות המשפט הפלילי בחברה משתנה</w:t>
      </w:r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עיונים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מגדר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ופמיניזם</w:t>
      </w:r>
      <w:r>
        <w:rPr>
          <w:rFonts w:cs="Miriam" w:ascii="Century" w:hAnsi="Century"/>
          <w:b/>
          <w:spacing w:val="0"/>
          <w:szCs w:val="24"/>
          <w:rtl w:val="true"/>
        </w:rPr>
        <w:t>,</w:t>
      </w:r>
      <w:r>
        <w:rPr>
          <w:rtl w:val="true"/>
        </w:rPr>
        <w:t xml:space="preserve"> </w:t>
      </w:r>
      <w:r>
        <w:rPr/>
        <w:t>501</w:t>
      </w:r>
      <w:r>
        <w:rPr>
          <w:rtl w:val="true"/>
        </w:rPr>
        <w:t xml:space="preserve">, </w:t>
      </w:r>
      <w:r>
        <w:rPr/>
        <w:t>534</w:t>
      </w:r>
      <w:r>
        <w:rPr>
          <w:rtl w:val="true"/>
        </w:rPr>
        <w:t xml:space="preserve"> (</w:t>
      </w:r>
      <w:r>
        <w:rPr/>
        <w:t>2007</w:t>
      </w:r>
      <w:r>
        <w:rPr>
          <w:rtl w:val="true"/>
        </w:rPr>
        <w:t xml:space="preserve">)).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 xml:space="preserve">נבדלת עבירת האינוס מעבירת המעשה המגונה שנעשית </w:t>
      </w:r>
      <w:r>
        <w:rPr>
          <w:rtl w:val="true"/>
        </w:rPr>
        <w:t>"</w:t>
      </w:r>
      <w:r>
        <w:rPr>
          <w:rtl w:val="true"/>
        </w:rPr>
        <w:t>לשם גירוי</w:t>
      </w:r>
      <w:r>
        <w:rPr>
          <w:rtl w:val="true"/>
        </w:rPr>
        <w:t xml:space="preserve">, </w:t>
      </w:r>
      <w:r>
        <w:rPr>
          <w:rtl w:val="true"/>
        </w:rPr>
        <w:t>סיפוק או ביזוי מיניים</w:t>
      </w:r>
      <w:r>
        <w:rPr>
          <w:rtl w:val="true"/>
        </w:rPr>
        <w:t>" (</w:t>
      </w:r>
      <w:hyperlink r:id="rId4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).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לא זו אף זו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ייאמר מיד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</w:t>
      </w:r>
      <w:r>
        <w:rPr>
          <w:rFonts w:ascii="Century" w:hAnsi="Century" w:cs="Century"/>
          <w:rtl w:val="true"/>
        </w:rPr>
        <w:t xml:space="preserve"> מאז שניתן פסק הדין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ימיני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שרוב רובו ממילא עומד על החומרה היתרה שגלומה באינוס אישה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בעלה</w:t>
      </w:r>
      <w:r>
        <w:rPr>
          <w:rFonts w:cs="Century" w:ascii="Century" w:hAnsi="Century"/>
          <w:rtl w:val="true"/>
        </w:rPr>
        <w:t xml:space="preserve">) – </w:t>
      </w:r>
      <w:r>
        <w:rPr>
          <w:rFonts w:ascii="Century" w:hAnsi="Century" w:cs="Century"/>
          <w:rtl w:val="true"/>
        </w:rPr>
        <w:t>חלפו שְׁנוֹת דּוֹר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השתנו הזמנים ונס ליחן של אותן אמירות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שכבר אז היו בשולי הדברים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מהן מנסה המערער להיבנות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לאחרונה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עמד בית משפט זה </w:t>
      </w:r>
      <w:r>
        <w:rPr>
          <w:rtl w:val="true"/>
        </w:rPr>
        <w:t>על החומרה היתרה שבאינוס בת זוג</w:t>
      </w:r>
      <w:r>
        <w:rPr>
          <w:rtl w:val="true"/>
        </w:rPr>
        <w:t xml:space="preserve">, </w:t>
      </w:r>
      <w:r>
        <w:rPr>
          <w:rtl w:val="true"/>
        </w:rPr>
        <w:t>ועל הצורך בענישה משמעותית במקרים מסוג זה</w:t>
      </w:r>
      <w:r>
        <w:rPr>
          <w:rtl w:val="true"/>
        </w:rPr>
        <w:t>:</w:t>
      </w:r>
    </w:p>
    <w:p>
      <w:pPr>
        <w:pStyle w:val="Ruller5"/>
        <w:spacing w:before="240" w:after="0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מזדמן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זכותה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לאוטונומיה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נחלשת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הנישואין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נישואין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אינטימית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לקורבנו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. </w:t>
      </w:r>
      <w:r>
        <w:rPr>
          <w:rtl w:val="true"/>
        </w:rPr>
        <w:t>לאונס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הנישואין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להתלוות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מיוחדים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הזוגית</w:t>
      </w:r>
      <w:r>
        <w:rPr>
          <w:rtl w:val="true"/>
        </w:rPr>
        <w:t xml:space="preserve">,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[...].</w:t>
      </w:r>
    </w:p>
    <w:p>
      <w:pPr>
        <w:pStyle w:val="Ruller5"/>
        <w:ind w:end="1282"/>
        <w:jc w:val="both"/>
        <w:rPr/>
      </w:pPr>
      <w:r>
        <w:rPr>
          <w:rtl w:val="true"/>
        </w:rPr>
        <w:t>ייאמר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ברורות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סלחני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נישואין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תפיסות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לגיטימיות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בעלה</w:t>
      </w:r>
      <w:r>
        <w:rPr>
          <w:rtl w:val="true"/>
        </w:rPr>
        <w:t xml:space="preserve">, </w:t>
      </w:r>
      <w:r>
        <w:rPr>
          <w:rtl w:val="true"/>
        </w:rPr>
        <w:t>וביחסי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מוסכמים</w:t>
      </w:r>
      <w:r>
        <w:rPr>
          <w:rtl w:val="true"/>
        </w:rPr>
        <w:t xml:space="preserve">. </w:t>
      </w:r>
      <w:r>
        <w:rPr>
          <w:rtl w:val="true"/>
        </w:rPr>
        <w:t>אישה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מאבדת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לאוטונומיה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כריתת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הנישואין</w:t>
      </w:r>
      <w:r>
        <w:rPr>
          <w:rtl w:val="true"/>
        </w:rPr>
        <w:t xml:space="preserve">, </w:t>
      </w:r>
      <w:r>
        <w:rPr>
          <w:rtl w:val="true"/>
        </w:rPr>
        <w:t>ואונס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ועניין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מהתקיפות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המיניות</w:t>
      </w:r>
      <w:r>
        <w:rPr>
          <w:rtl w:val="true"/>
        </w:rPr>
        <w:t xml:space="preserve">, </w:t>
      </w:r>
      <w:r>
        <w:rPr>
          <w:rtl w:val="true"/>
        </w:rPr>
        <w:t>וחלק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</w:t>
      </w:r>
      <w:r>
        <w:rPr>
          <w:rFonts w:cs="Miriam" w:ascii="Miriam" w:hAnsi="Miriam"/>
          <w:color w:val="000000"/>
          <w:szCs w:val="24"/>
          <w:rtl w:val="true"/>
        </w:rPr>
        <w:t xml:space="preserve">.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סלחנית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נישואין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תפיסות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גופן</w:t>
      </w:r>
      <w:r>
        <w:rPr>
          <w:rtl w:val="true"/>
        </w:rPr>
        <w:t xml:space="preserve">, </w:t>
      </w:r>
      <w:r>
        <w:rPr>
          <w:rtl w:val="true"/>
        </w:rPr>
        <w:t>ולהוות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תמריץ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זוגיות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ולהיחשף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[...].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האוטונומיה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נישואין</w:t>
      </w:r>
      <w:r>
        <w:rPr>
          <w:rtl w:val="true"/>
        </w:rPr>
        <w:t xml:space="preserve">, </w:t>
      </w:r>
      <w:r>
        <w:rPr>
          <w:rtl w:val="true"/>
        </w:rPr>
        <w:t>מחייב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מופחתת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ראו סעיף </w:t>
      </w:r>
      <w:r>
        <w:rPr>
          <w:rFonts w:cs="Century" w:ascii="Century" w:hAnsi="Century"/>
        </w:rPr>
        <w:t>382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)(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-(</w:t>
      </w:r>
      <w:r>
        <w:rPr>
          <w:rFonts w:ascii="Century" w:hAnsi="Century" w:cs="Century"/>
          <w:rtl w:val="true"/>
        </w:rPr>
        <w:t>ג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ל</w:t>
      </w:r>
      <w:hyperlink r:id="rId4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אין מקום ליחס חומרה מופחתת לאלימות מינית כלפי בת זוג</w:t>
      </w:r>
      <w:r>
        <w:rPr>
          <w:rtl w:val="true"/>
        </w:rPr>
        <w:t>" (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2261/21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39-38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24.10.2022</w:t>
      </w:r>
      <w:r>
        <w:rPr>
          <w:rtl w:val="true"/>
        </w:rPr>
        <w:t>)).</w:t>
      </w:r>
    </w:p>
    <w:p>
      <w:pPr>
        <w:pStyle w:val="Ruller43"/>
        <w:numPr>
          <w:ilvl w:val="0"/>
          <w:numId w:val="1"/>
        </w:numPr>
        <w:spacing w:before="240" w:after="240"/>
        <w:ind w:hanging="0" w:start="0" w:end="0"/>
        <w:jc w:val="both"/>
        <w:rPr>
          <w:rFonts w:ascii="Calibri" w:hAnsi="Calibri" w:eastAsia="Calibri" w:cs="Calibri"/>
          <w:color w:val="000000"/>
          <w:shd w:fill="FFFFFF" w:val="clear"/>
        </w:rPr>
      </w:pPr>
      <w:r>
        <w:rPr>
          <w:rFonts w:ascii="Calibri" w:hAnsi="Calibri" w:eastAsia="Calibri" w:cs="Calibri"/>
          <w:color w:val="000000"/>
          <w:shd w:fill="FFFFFF" w:val="clear"/>
          <w:rtl w:val="true"/>
        </w:rPr>
        <w:t>כל זאת ועוד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.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מקריאת עדותה של המתלוננת מתחוור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כי חייה המשותפים עם המערער התאפיינו במסכת מתמשכת של איומים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התעללות נפשית ואלימות כלכלית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.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בכך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לשיטתי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אין להקל ראש כלל ועיקר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.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שכן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במקרים רבים איומים מסוג זה הם ערש היוולדן של עבירות האלימות או המין במשפחה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שעתידות לבוא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;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עבירות שלדאבון הלב הפכו לחזון נפרץ במדינתנו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.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 xml:space="preserve">הדברים נכונים ביתר שאת בכל הנוגע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ל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אלימות כלכלית בין בני זוג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שכן מדובר בתופעה שמערכת המשפט הישראלית טרם התמודדה עמה בצורה מקיפה ומשמעותית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>,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חרף פוטנציאל הנזק הגלום בה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;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 xml:space="preserve">וסבורני כי יש לתת על כך את הדעת 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>(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להרחבה ראו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: 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>אריאן רנן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>-</w:t>
      </w:r>
      <w:r>
        <w:rPr>
          <w:rFonts w:ascii="Calibri" w:hAnsi="Calibri" w:eastAsia="Calibri" w:cs="Calibri"/>
          <w:color w:val="000000"/>
          <w:shd w:fill="FFFFFF" w:val="clear"/>
          <w:rtl w:val="true"/>
        </w:rPr>
        <w:t xml:space="preserve">ברזילי ושירלי </w:t>
      </w:r>
      <w:hyperlink r:id="rId45">
        <w:r>
          <w:rPr>
            <w:rStyle w:val="Hyperlink"/>
            <w:rFonts w:ascii="Calibri" w:hAnsi="Calibri" w:eastAsia="Calibri" w:cs="Calibri"/>
            <w:color w:val="0000FF"/>
            <w:u w:val="single"/>
            <w:shd w:fill="FFFFFF" w:val="clear"/>
            <w:rtl w:val="true"/>
          </w:rPr>
          <w:t>יוסרי</w:t>
        </w:r>
        <w:r>
          <w:rPr>
            <w:rStyle w:val="Hyperlink"/>
            <w:rFonts w:ascii="Calibri" w:hAnsi="Calibri" w:eastAsia="Calibri" w:cs="Calibri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shd w:fill="FFFFFF" w:val="clear"/>
            <w:rtl w:val="true"/>
          </w:rPr>
          <w:t>אלימות</w:t>
        </w:r>
        <w:r>
          <w:rPr>
            <w:rStyle w:val="Hyperlink"/>
            <w:rFonts w:ascii="Calibri" w:hAnsi="Calibri" w:eastAsia="Calibri" w:cs="Calibri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shd w:fill="FFFFFF" w:val="clear"/>
            <w:rtl w:val="true"/>
          </w:rPr>
          <w:t>כלכלית</w:t>
        </w:r>
        <w:r>
          <w:rPr>
            <w:rStyle w:val="Hyperlink"/>
            <w:rFonts w:ascii="Calibri" w:hAnsi="Calibri" w:eastAsia="Calibri" w:cs="Calibri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shd w:fill="FFFFFF" w:val="clear"/>
            <w:rtl w:val="true"/>
          </w:rPr>
          <w:t>במשפחה</w:t>
        </w:r>
        <w:r>
          <w:rPr>
            <w:rStyle w:val="Hyperlink"/>
            <w:rFonts w:ascii="Calibri" w:hAnsi="Calibri" w:eastAsia="Calibri" w:cs="Calibri"/>
            <w:color w:val="0000FF"/>
            <w:u w:val="single"/>
            <w:shd w:fill="FFFFFF" w:val="clear"/>
            <w:rtl w:val="true"/>
          </w:rPr>
          <w:t xml:space="preserve"> </w:t>
        </w:r>
      </w:hyperlink>
      <w:r>
        <w:rPr>
          <w:rFonts w:ascii="Calibri" w:hAnsi="Calibri" w:eastAsia="Calibri" w:cs="Calibri"/>
          <w:color w:val="000000"/>
          <w:shd w:fill="FFFFFF" w:val="clear"/>
          <w:rtl w:val="true"/>
        </w:rPr>
        <w:t xml:space="preserve"> – בין דומיננטיות גברית לגבריות נכפית</w:t>
      </w:r>
      <w:r>
        <w:rPr>
          <w:rFonts w:eastAsia="Calibri" w:cs="Calibri" w:ascii="Calibri" w:hAnsi="Calibri"/>
          <w:color w:val="000000"/>
          <w:shd w:fill="FFFFFF" w:val="clear"/>
          <w:rtl w:val="true"/>
        </w:rPr>
        <w:t xml:space="preserve">?"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עיוני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eastAsia="Calibri" w:cs="Century"/>
          <w:sz w:val="22"/>
          <w:sz w:val="22"/>
          <w:shd w:fill="FFFFFF" w:val="clear"/>
          <w:rtl w:val="true"/>
        </w:rPr>
        <w:t>לט</w:t>
      </w:r>
      <w:r>
        <w:rPr>
          <w:rFonts w:eastAsia="Calibri" w:cs="Century" w:ascii="Century" w:hAnsi="Century"/>
          <w:sz w:val="22"/>
          <w:shd w:fill="FFFFFF" w:val="clear"/>
          <w:rtl w:val="true"/>
        </w:rPr>
        <w:t xml:space="preserve">, </w:t>
      </w:r>
      <w:r>
        <w:rPr>
          <w:rFonts w:eastAsia="Calibri" w:cs="Century" w:ascii="Century" w:hAnsi="Century"/>
          <w:sz w:val="22"/>
          <w:shd w:fill="FFFFFF" w:val="clear"/>
        </w:rPr>
        <w:t>660-613</w:t>
      </w:r>
      <w:r>
        <w:rPr>
          <w:rFonts w:eastAsia="Calibri" w:cs="Century" w:ascii="Century" w:hAnsi="Century"/>
          <w:sz w:val="22"/>
          <w:shd w:fill="FFFFFF" w:val="clear"/>
          <w:rtl w:val="true"/>
        </w:rPr>
        <w:t xml:space="preserve"> (</w:t>
      </w:r>
      <w:r>
        <w:rPr>
          <w:rFonts w:eastAsia="Calibri" w:cs="Century" w:ascii="Century" w:hAnsi="Century"/>
          <w:sz w:val="22"/>
          <w:shd w:fill="FFFFFF" w:val="clear"/>
        </w:rPr>
        <w:t>2016</w:t>
      </w:r>
      <w:r>
        <w:rPr>
          <w:rFonts w:eastAsia="Calibri" w:cs="Century" w:ascii="Century" w:hAnsi="Century"/>
          <w:sz w:val="22"/>
          <w:shd w:fill="FFFFFF" w:val="clear"/>
          <w:rtl w:val="true"/>
        </w:rPr>
        <w:t>)).</w:t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לו תישמע דעתי</w:t>
      </w:r>
      <w:r>
        <w:rPr>
          <w:rtl w:val="true"/>
        </w:rPr>
        <w:t xml:space="preserve">, </w:t>
      </w:r>
      <w:r>
        <w:rPr>
          <w:rtl w:val="true"/>
        </w:rPr>
        <w:t>נדחה את הערעור ונותיר את גזר הדין על כנו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  <w:tab/>
        <w:tab/>
        <w:tab/>
        <w:tab/>
        <w:tab/>
        <w:t xml:space="preserve">      </w:t>
        <w:tab/>
        <w:tab/>
        <w:tab/>
      </w:r>
      <w:r>
        <w:rPr>
          <w:rtl w:val="true"/>
        </w:rPr>
        <w:t>ש ו פ ט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אלרון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: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אני מסכים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                                                                                    </w:t>
      </w:r>
      <w:r>
        <w:rPr>
          <w:rtl w:val="true"/>
        </w:rPr>
        <w:tab/>
      </w:r>
      <w:r>
        <w:rPr>
          <w:rtl w:val="true"/>
        </w:rPr>
        <w:t xml:space="preserve">ש ו פ ט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כשר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: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אני מסכים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  <w:tab/>
      </w:r>
      <w:r>
        <w:rPr>
          <w:rtl w:val="true"/>
        </w:rPr>
        <w:t>ש ו פ ט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 xml:space="preserve">הוחלט כאמור בפסק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כבוב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bookmarkStart w:id="22" w:name="Nitan"/>
      <w:r>
        <w:rPr>
          <w:rFonts w:ascii="Garamond" w:hAnsi="Garamond" w:cs="Garamond"/>
          <w:sz w:val="24"/>
          <w:sz w:val="24"/>
          <w:rtl w:val="true"/>
        </w:rPr>
        <w:t>ניתן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היום</w:t>
      </w:r>
      <w:r>
        <w:rPr>
          <w:rFonts w:cs="Garamond" w:ascii="Garamond" w:hAnsi="Garamond"/>
          <w:sz w:val="24"/>
          <w:rtl w:val="true"/>
        </w:rPr>
        <w:t>, ‏</w:t>
      </w:r>
      <w:r>
        <w:rPr>
          <w:rFonts w:ascii="Garamond" w:hAnsi="Garamond" w:cs="Garamond"/>
          <w:sz w:val="24"/>
          <w:sz w:val="24"/>
          <w:rtl w:val="true"/>
        </w:rPr>
        <w:t>ז</w:t>
      </w:r>
      <w:r>
        <w:rPr>
          <w:rFonts w:cs="Garamond" w:ascii="Garamond" w:hAnsi="Garamond"/>
          <w:sz w:val="24"/>
          <w:rtl w:val="true"/>
        </w:rPr>
        <w:t xml:space="preserve">' </w:t>
      </w:r>
      <w:r>
        <w:rPr>
          <w:rFonts w:ascii="Garamond" w:hAnsi="Garamond" w:cs="Garamond"/>
          <w:sz w:val="24"/>
          <w:sz w:val="24"/>
          <w:rtl w:val="true"/>
        </w:rPr>
        <w:t>באדר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התשפ</w:t>
      </w:r>
      <w:r>
        <w:rPr>
          <w:rFonts w:cs="Garamond" w:ascii="Garamond" w:hAnsi="Garamond"/>
          <w:sz w:val="24"/>
          <w:rtl w:val="true"/>
        </w:rPr>
        <w:t>"</w:t>
      </w:r>
      <w:r>
        <w:rPr>
          <w:rFonts w:ascii="Garamond" w:hAnsi="Garamond" w:cs="Garamond"/>
          <w:sz w:val="24"/>
          <w:sz w:val="24"/>
          <w:rtl w:val="true"/>
        </w:rPr>
        <w:t>ג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cs="Garamond" w:ascii="Garamond" w:hAnsi="Garamond"/>
          <w:sz w:val="24"/>
          <w:rtl w:val="true"/>
        </w:rPr>
        <w:t>(‏</w:t>
      </w:r>
      <w:r>
        <w:rPr>
          <w:rFonts w:cs="Garamond" w:ascii="Garamond" w:hAnsi="Garamond"/>
          <w:sz w:val="24"/>
        </w:rPr>
        <w:t>28.2.2023</w:t>
      </w:r>
      <w:r>
        <w:rPr>
          <w:rFonts w:cs="Garamond" w:ascii="Garamond" w:hAnsi="Garamond"/>
          <w:sz w:val="24"/>
          <w:rtl w:val="true"/>
        </w:rPr>
        <w:t xml:space="preserve">). </w:t>
      </w:r>
      <w:bookmarkEnd w:id="22"/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3"/>
              <w:numPr>
                <w:ilvl w:val="0"/>
                <w:numId w:val="0"/>
              </w:numPr>
              <w:ind w:hanging="0" w:start="0"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 ו פ ט</w:t>
            </w:r>
          </w:p>
        </w:tc>
        <w:tc>
          <w:tcPr>
            <w:tcW w:w="2843" w:type="dxa"/>
            <w:tcBorders/>
          </w:tcPr>
          <w:p>
            <w:pPr>
              <w:pStyle w:val="Ruller43"/>
              <w:numPr>
                <w:ilvl w:val="0"/>
                <w:numId w:val="0"/>
              </w:numPr>
              <w:ind w:hanging="0" w:start="0" w:end="0"/>
              <w:jc w:val="center"/>
              <w:rPr/>
            </w:pPr>
            <w:r>
              <w:rPr>
                <w:rtl w:val="true"/>
              </w:rPr>
              <w:t>ש ו פ ט</w:t>
            </w:r>
          </w:p>
        </w:tc>
        <w:tc>
          <w:tcPr>
            <w:tcW w:w="2843" w:type="dxa"/>
            <w:tcBorders/>
          </w:tcPr>
          <w:p>
            <w:pPr>
              <w:pStyle w:val="Ruller43"/>
              <w:numPr>
                <w:ilvl w:val="0"/>
                <w:numId w:val="0"/>
              </w:numPr>
              <w:ind w:hanging="0" w:start="0" w:end="0"/>
              <w:jc w:val="end"/>
              <w:rPr/>
            </w:pPr>
            <w:r>
              <w:rPr>
                <w:rtl w:val="true"/>
              </w:rPr>
              <w:t>ש ו פ 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22057780</w:t>
      </w:r>
      <w:r>
        <w:rPr>
          <w:sz w:val="16"/>
          <w:rtl w:val="true"/>
        </w:rPr>
        <w:t>_</w:t>
      </w:r>
      <w:r>
        <w:rPr>
          <w:sz w:val="16"/>
        </w:rPr>
        <w:t>C03.docx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מא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6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י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אלרון </w:t>
      </w:r>
      <w:r>
        <w:rPr>
          <w:rFonts w:cs="David;Times New Roman" w:ascii="David;Times New Roman" w:hAnsi="David;Times New Roman"/>
          <w:color w:val="000000"/>
          <w:szCs w:val="22"/>
        </w:rPr>
        <w:t>54678313-5778/22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8"/>
      <w:footerReference w:type="default" r:id="rId4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5778/22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פלוני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shadow w:val="false"/>
        <w:u w:val="none"/>
        <w:b w:val="false"/>
        <w:kern w:val="0"/>
        <w:szCs w:val="28"/>
        <w:iCs w:val="false"/>
        <w:bCs w:val="false"/>
        <w:w w:val="100"/>
        <w:vanish w:val="false"/>
        <w:rFonts w:ascii="Century" w:hAnsi="Century" w:cs="FrankRuehl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Century" w:hAnsi="Century" w:cs="FrankRueh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/>
      <w:vertAlign w:val="baseline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Ruller41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character" w:styleId="default">
    <w:name w:val="default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2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1"/>
      </w:numPr>
      <w:textAlignment w:val="auto"/>
    </w:pPr>
    <w:rPr>
      <w:rFonts w:ascii="Garamond" w:hAnsi="Garamond" w:cs="Garamond"/>
      <w:sz w:val="24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7166482" TargetMode="External"/><Relationship Id="rId3" Type="http://schemas.openxmlformats.org/officeDocument/2006/relationships/hyperlink" Target="http://www.nevo.co.il/safrut/book/8281" TargetMode="External"/><Relationship Id="rId4" Type="http://schemas.openxmlformats.org/officeDocument/2006/relationships/hyperlink" Target="http://www.nevo.co.il/safrut/book/8281" TargetMode="External"/><Relationship Id="rId5" Type="http://schemas.openxmlformats.org/officeDocument/2006/relationships/hyperlink" Target="http://www.nevo.co.il/safrut/book/6864" TargetMode="External"/><Relationship Id="rId6" Type="http://schemas.openxmlformats.org/officeDocument/2006/relationships/hyperlink" Target="http://www.nevo.co.il/safrut/book/25749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25" TargetMode="External"/><Relationship Id="rId9" Type="http://schemas.openxmlformats.org/officeDocument/2006/relationships/hyperlink" Target="http://www.nevo.co.il/law/70301/192" TargetMode="External"/><Relationship Id="rId10" Type="http://schemas.openxmlformats.org/officeDocument/2006/relationships/hyperlink" Target="http://www.nevo.co.il/law/70301/345.a.1" TargetMode="External"/><Relationship Id="rId11" Type="http://schemas.openxmlformats.org/officeDocument/2006/relationships/hyperlink" Target="http://www.nevo.co.il/law/70301/345.b.3" TargetMode="External"/><Relationship Id="rId12" Type="http://schemas.openxmlformats.org/officeDocument/2006/relationships/hyperlink" Target="http://www.nevo.co.il/law/70301/345.c" TargetMode="External"/><Relationship Id="rId13" Type="http://schemas.openxmlformats.org/officeDocument/2006/relationships/hyperlink" Target="http://www.nevo.co.il/law/70301/348.f" TargetMode="External"/><Relationship Id="rId14" Type="http://schemas.openxmlformats.org/officeDocument/2006/relationships/hyperlink" Target="http://www.nevo.co.il/law/70301/382.b.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345.c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5827933" TargetMode="External"/><Relationship Id="rId19" Type="http://schemas.openxmlformats.org/officeDocument/2006/relationships/hyperlink" Target="http://www.nevo.co.il/case/27513386" TargetMode="External"/><Relationship Id="rId20" Type="http://schemas.openxmlformats.org/officeDocument/2006/relationships/hyperlink" Target="http://www.nevo.co.il/case/27166482" TargetMode="External"/><Relationship Id="rId21" Type="http://schemas.openxmlformats.org/officeDocument/2006/relationships/hyperlink" Target="http://www.nevo.co.il/law/70301/345.a.1" TargetMode="External"/><Relationship Id="rId22" Type="http://schemas.openxmlformats.org/officeDocument/2006/relationships/hyperlink" Target="http://www.nevo.co.il/law/70301/345.b.3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382.b.1" TargetMode="External"/><Relationship Id="rId25" Type="http://schemas.openxmlformats.org/officeDocument/2006/relationships/hyperlink" Target="http://www.nevo.co.il/law/70301/25" TargetMode="External"/><Relationship Id="rId26" Type="http://schemas.openxmlformats.org/officeDocument/2006/relationships/hyperlink" Target="http://www.nevo.co.il/law/70301/192" TargetMode="External"/><Relationship Id="rId27" Type="http://schemas.openxmlformats.org/officeDocument/2006/relationships/hyperlink" Target="http://www.nevo.co.il/law/70301/345.b.3" TargetMode="External"/><Relationship Id="rId28" Type="http://schemas.openxmlformats.org/officeDocument/2006/relationships/hyperlink" Target="http://www.nevo.co.il/law/70301/345.a.1" TargetMode="External"/><Relationship Id="rId29" Type="http://schemas.openxmlformats.org/officeDocument/2006/relationships/hyperlink" Target="http://www.nevo.co.il/law/70301/345.c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5827933" TargetMode="External"/><Relationship Id="rId32" Type="http://schemas.openxmlformats.org/officeDocument/2006/relationships/hyperlink" Target="http://www.nevo.co.il/safrut/book/6864" TargetMode="External"/><Relationship Id="rId33" Type="http://schemas.openxmlformats.org/officeDocument/2006/relationships/hyperlink" Target="http://www.nevo.co.il/case/23507393" TargetMode="External"/><Relationship Id="rId34" Type="http://schemas.openxmlformats.org/officeDocument/2006/relationships/hyperlink" Target="http://www.nevo.co.il/case/26538270" TargetMode="External"/><Relationship Id="rId35" Type="http://schemas.openxmlformats.org/officeDocument/2006/relationships/hyperlink" Target="http://www.nevo.co.il/case/23507449" TargetMode="External"/><Relationship Id="rId36" Type="http://schemas.openxmlformats.org/officeDocument/2006/relationships/hyperlink" Target="http://www.nevo.co.il/case/23824841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345.c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safrut/book/8281" TargetMode="External"/><Relationship Id="rId41" Type="http://schemas.openxmlformats.org/officeDocument/2006/relationships/hyperlink" Target="http://www.nevo.co.il/law/70301/348.f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case/27513386" TargetMode="External"/><Relationship Id="rId45" Type="http://schemas.openxmlformats.org/officeDocument/2006/relationships/hyperlink" Target="http://www.nevo.co.il/safrut/book/25749" TargetMode="External"/><Relationship Id="rId46" Type="http://schemas.openxmlformats.org/officeDocument/2006/relationships/hyperlink" Target="https://supreme.court.gov.il/" TargetMode="External"/><Relationship Id="rId47" Type="http://schemas.openxmlformats.org/officeDocument/2006/relationships/hyperlink" Target="http://www.nevo.co.il/advertisements/nevo-100.doc" TargetMode="External"/><Relationship Id="rId48" Type="http://schemas.openxmlformats.org/officeDocument/2006/relationships/header" Target="header1.xml"/><Relationship Id="rId49" Type="http://schemas.openxmlformats.org/officeDocument/2006/relationships/footer" Target="footer1.xml"/><Relationship Id="rId50" Type="http://schemas.openxmlformats.org/officeDocument/2006/relationships/numbering" Target="numbering.xml"/><Relationship Id="rId51" Type="http://schemas.openxmlformats.org/officeDocument/2006/relationships/fontTable" Target="fontTable.xml"/><Relationship Id="rId52" Type="http://schemas.openxmlformats.org/officeDocument/2006/relationships/settings" Target="settings.xml"/><Relationship Id="rId5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2023-03-01T08:00:00Z</dcterms:created>
  <dc:creator>h4</dc:creator>
  <dc:description/>
  <cp:keywords/>
  <dc:language>en-IL</dc:language>
  <cp:lastModifiedBy>orly</cp:lastModifiedBy>
  <cp:lastPrinted>2023-02-28T09:02:00Z</cp:lastPrinted>
  <dcterms:modified xsi:type="dcterms:W3CDTF">2023-03-01T08:00:00Z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TMP1">
    <vt:lpwstr>8281;6864;25749</vt:lpwstr>
  </property>
  <property fmtid="{D5CDD505-2E9C-101B-9397-08002B2CF9AE}" pid="9" name="CASESLISTTMP1">
    <vt:lpwstr>27166482:2;5827933;23507393;26538270;23507449;23824841;27513386</vt:lpwstr>
  </property>
  <property fmtid="{D5CDD505-2E9C-101B-9397-08002B2CF9AE}" pid="10" name="CITY">
    <vt:lpwstr/>
  </property>
  <property fmtid="{D5CDD505-2E9C-101B-9397-08002B2CF9AE}" pid="11" name="DATE">
    <vt:lpwstr>20230228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י' אלרון;ח' כבוב;י' כשר</vt:lpwstr>
  </property>
  <property fmtid="{D5CDD505-2E9C-101B-9397-08002B2CF9AE}" pid="15" name="LAWLISTTMP1">
    <vt:lpwstr>70301/345.a.1:2;345.b.3:2;382.b.1;025;192;345.c:2;348.f</vt:lpwstr>
  </property>
  <property fmtid="{D5CDD505-2E9C-101B-9397-08002B2CF9AE}" pid="16" name="LAWYER">
    <vt:lpwstr>חיים הדיה;עילית מידן;נתנאל מויאל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</vt:lpwstr>
  </property>
  <property fmtid="{D5CDD505-2E9C-101B-9397-08002B2CF9AE}" pid="38" name="NOSE21">
    <vt:lpwstr>עבירות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1443;1446;1446</vt:lpwstr>
  </property>
  <property fmtid="{D5CDD505-2E9C-101B-9397-08002B2CF9AE}" pid="49" name="NOSE31">
    <vt:lpwstr>אינוס</vt:lpwstr>
  </property>
  <property fmtid="{D5CDD505-2E9C-101B-9397-08002B2CF9AE}" pid="50" name="NOSE310">
    <vt:lpwstr/>
  </property>
  <property fmtid="{D5CDD505-2E9C-101B-9397-08002B2CF9AE}" pid="51" name="NOSE32">
    <vt:lpwstr>מדיניות ענישה: עבירות מין במשפחה</vt:lpwstr>
  </property>
  <property fmtid="{D5CDD505-2E9C-101B-9397-08002B2CF9AE}" pid="52" name="NOSE33">
    <vt:lpwstr>מדיניות ענישה: התערבות ערכאת ערעור</vt:lpwstr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8763;16241;8982</vt:lpwstr>
  </property>
  <property fmtid="{D5CDD505-2E9C-101B-9397-08002B2CF9AE}" pid="60" name="PADIDATE">
    <vt:lpwstr>20230301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5778</vt:lpwstr>
  </property>
  <property fmtid="{D5CDD505-2E9C-101B-9397-08002B2CF9AE}" pid="66" name="PROCYEAR">
    <vt:lpwstr>22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410120230228</vt:lpwstr>
  </property>
  <property fmtid="{D5CDD505-2E9C-101B-9397-08002B2CF9AE}" pid="70" name="TYPE_N_DATE">
    <vt:lpwstr>41020230228</vt:lpwstr>
  </property>
  <property fmtid="{D5CDD505-2E9C-101B-9397-08002B2CF9AE}" pid="71" name="VOLUME">
    <vt:lpwstr/>
  </property>
  <property fmtid="{D5CDD505-2E9C-101B-9397-08002B2CF9AE}" pid="72" name="WORDNUMPAGES">
    <vt:lpwstr>15</vt:lpwstr>
  </property>
</Properties>
</file>