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styles.xml" ContentType="application/vnd.openxmlformats-officedocument.wordprocessingml.styles+xml"/>
  <Override PartName="/word/footer1.xml" ContentType="application/vnd.openxmlformats-officedocument.wordprocessingml.footer+xml"/>
  <Override PartName="/word/header1.xml" ContentType="application/vnd.openxmlformats-officedocument.wordprocessingml.header+xml"/>
  <Override PartName="/word/document.xml" ContentType="application/vnd.openxmlformats-officedocument.wordprocessingml.document.main+xml"/>
  <Override PartName="/word/theme/theme1.xml" ContentType="application/vnd.openxmlformats-officedocument.theme+xml"/>
  <Override PartName="/word/_rels/document.xml.rels" ContentType="application/vnd.openxmlformats-package.relationships+xml"/>
  <Override PartName="/word/_rels/footer1.xml.rels" ContentType="application/vnd.openxmlformats-package.relationships+xml"/>
  <Override PartName="/word/media/image1.jpeg" ContentType="image/jpeg"/>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bidiVisual w:val="true"/>
        <w:tblW w:w="8372" w:type="dxa"/>
        <w:jc w:val="end"/>
        <w:tblInd w:w="0" w:type="dxa"/>
        <w:tblLayout w:type="fixed"/>
        <w:tblCellMar>
          <w:top w:w="0" w:type="dxa"/>
          <w:start w:w="108" w:type="dxa"/>
          <w:bottom w:w="0" w:type="dxa"/>
          <w:end w:w="108" w:type="dxa"/>
        </w:tblCellMar>
      </w:tblPr>
      <w:tblGrid>
        <w:gridCol w:w="8363"/>
      </w:tblGrid>
      <w:tr>
        <w:trPr/>
        <w:tc>
          <w:tcPr>
            <w:tcW w:w="8363" w:type="dxa"/>
            <w:tcBorders/>
          </w:tcPr>
          <w:p>
            <w:pPr>
              <w:pStyle w:val="FileNumber1"/>
              <w:ind w:end="0"/>
              <w:jc w:val="center"/>
              <w:rPr>
                <w:sz w:val="28"/>
              </w:rPr>
            </w:pPr>
            <w:r>
              <w:rPr>
                <w:rtl w:val="true"/>
              </w:rPr>
              <w:t>בבית</w:t>
            </w:r>
            <w:r>
              <w:rPr>
                <w:rFonts w:cs="Times New Roman"/>
                <w:rtl w:val="true"/>
              </w:rPr>
              <w:t xml:space="preserve"> </w:t>
            </w:r>
            <w:r>
              <w:rPr>
                <w:rtl w:val="true"/>
              </w:rPr>
              <w:t>המשפט</w:t>
            </w:r>
            <w:r>
              <w:rPr>
                <w:rFonts w:cs="Times New Roman"/>
                <w:rtl w:val="true"/>
              </w:rPr>
              <w:t xml:space="preserve"> </w:t>
            </w:r>
            <w:r>
              <w:rPr>
                <w:rtl w:val="true"/>
              </w:rPr>
              <w:t>העליון</w:t>
            </w:r>
            <w:r>
              <w:rPr>
                <w:rFonts w:cs="Times New Roman"/>
                <w:rtl w:val="true"/>
              </w:rPr>
              <w:t xml:space="preserve"> </w:t>
            </w:r>
            <w:r>
              <w:rPr>
                <w:rtl w:val="true"/>
              </w:rPr>
              <w:t>בשבתו</w:t>
            </w:r>
            <w:r>
              <w:rPr>
                <w:rFonts w:cs="Times New Roman"/>
                <w:rtl w:val="true"/>
              </w:rPr>
              <w:t xml:space="preserve"> </w:t>
            </w:r>
            <w:r>
              <w:rPr>
                <w:rtl w:val="true"/>
              </w:rPr>
              <w:t>כבית</w:t>
            </w:r>
            <w:r>
              <w:rPr>
                <w:rFonts w:cs="Times New Roman"/>
                <w:rtl w:val="true"/>
              </w:rPr>
              <w:t xml:space="preserve"> </w:t>
            </w:r>
            <w:r>
              <w:rPr>
                <w:rtl w:val="true"/>
              </w:rPr>
              <w:t>משפט</w:t>
            </w:r>
            <w:r>
              <w:rPr>
                <w:rFonts w:cs="Times New Roman"/>
                <w:rtl w:val="true"/>
              </w:rPr>
              <w:t xml:space="preserve"> </w:t>
            </w:r>
            <w:r>
              <w:rPr>
                <w:rtl w:val="true"/>
              </w:rPr>
              <w:t>לערעורים</w:t>
            </w:r>
            <w:r>
              <w:rPr>
                <w:rFonts w:cs="Times New Roman"/>
                <w:rtl w:val="true"/>
              </w:rPr>
              <w:t xml:space="preserve"> </w:t>
            </w:r>
            <w:r>
              <w:rPr>
                <w:rtl w:val="true"/>
              </w:rPr>
              <w:t>פליליים</w:t>
            </w:r>
          </w:p>
        </w:tc>
      </w:tr>
      <w:tr>
        <w:trPr>
          <w:trHeight w:val="342" w:hRule="atLeast"/>
        </w:trPr>
        <w:tc>
          <w:tcPr>
            <w:tcW w:w="8363" w:type="dxa"/>
            <w:tcBorders/>
          </w:tcPr>
          <w:p>
            <w:pPr>
              <w:pStyle w:val="FileNumber"/>
              <w:ind w:end="0"/>
              <w:jc w:val="end"/>
              <w:rPr>
                <w:sz w:val="28"/>
                <w:szCs w:val="28"/>
              </w:rPr>
            </w:pPr>
            <w:r>
              <w:rPr>
                <w:sz w:val="28"/>
                <w:sz w:val="28"/>
                <w:szCs w:val="28"/>
                <w:rtl w:val="true"/>
              </w:rPr>
              <w:t>ע</w:t>
            </w:r>
            <w:r>
              <w:rPr>
                <w:sz w:val="28"/>
                <w:szCs w:val="28"/>
                <w:rtl w:val="true"/>
              </w:rPr>
              <w:t>"</w:t>
            </w:r>
            <w:r>
              <w:rPr>
                <w:sz w:val="28"/>
                <w:sz w:val="28"/>
                <w:szCs w:val="28"/>
                <w:rtl w:val="true"/>
              </w:rPr>
              <w:t>פ</w:t>
            </w:r>
            <w:r>
              <w:rPr>
                <w:rFonts w:cs="Times New Roman"/>
                <w:sz w:val="28"/>
                <w:sz w:val="28"/>
                <w:szCs w:val="28"/>
                <w:rtl w:val="true"/>
              </w:rPr>
              <w:t xml:space="preserve">  </w:t>
            </w:r>
            <w:r>
              <w:rPr>
                <w:sz w:val="28"/>
                <w:szCs w:val="28"/>
              </w:rPr>
              <w:t>5864/19</w:t>
            </w:r>
          </w:p>
        </w:tc>
      </w:tr>
    </w:tbl>
    <w:p>
      <w:pPr>
        <w:pStyle w:val="Normal"/>
        <w:ind w:end="0"/>
        <w:jc w:val="end"/>
        <w:rPr>
          <w:rFonts w:cs="Miriam"/>
          <w:b/>
          <w:bCs/>
        </w:rPr>
      </w:pPr>
      <w:r>
        <w:rPr>
          <w:rFonts w:cs="Miriam"/>
          <w:b/>
          <w:bCs/>
          <w:rtl w:val="true"/>
        </w:rPr>
      </w:r>
    </w:p>
    <w:tbl>
      <w:tblPr>
        <w:bidiVisual w:val="true"/>
        <w:tblW w:w="8364" w:type="dxa"/>
        <w:jc w:val="end"/>
        <w:tblInd w:w="0" w:type="dxa"/>
        <w:tblLayout w:type="fixed"/>
        <w:tblCellMar>
          <w:top w:w="0" w:type="dxa"/>
          <w:start w:w="108" w:type="dxa"/>
          <w:bottom w:w="0" w:type="dxa"/>
          <w:end w:w="108" w:type="dxa"/>
        </w:tblCellMar>
      </w:tblPr>
      <w:tblGrid>
        <w:gridCol w:w="3210"/>
        <w:gridCol w:w="5154"/>
      </w:tblGrid>
      <w:tr>
        <w:trPr>
          <w:trHeight w:val="287" w:hRule="atLeast"/>
        </w:trPr>
        <w:tc>
          <w:tcPr>
            <w:tcW w:w="3210" w:type="dxa"/>
            <w:tcBorders/>
          </w:tcPr>
          <w:p>
            <w:pPr>
              <w:pStyle w:val="BodyRuller1"/>
              <w:ind w:end="0"/>
              <w:jc w:val="start"/>
              <w:rPr>
                <w:rFonts w:cs="Miriam"/>
                <w:b/>
                <w:bCs/>
              </w:rPr>
            </w:pPr>
            <w:r>
              <w:rPr>
                <w:rtl w:val="true"/>
              </w:rPr>
              <w:t>ל</w:t>
            </w:r>
            <w:r>
              <w:rPr>
                <w:rtl w:val="true"/>
              </w:rPr>
              <w:t>פני</w:t>
            </w:r>
            <w:r>
              <w:rPr>
                <w:rtl w:val="true"/>
              </w:rPr>
              <w:t>:</w:t>
              <w:tab/>
            </w:r>
          </w:p>
        </w:tc>
        <w:tc>
          <w:tcPr>
            <w:tcW w:w="5154" w:type="dxa"/>
            <w:tcBorders/>
          </w:tcPr>
          <w:p>
            <w:pPr>
              <w:pStyle w:val="BodyRuller1"/>
              <w:ind w:end="0"/>
              <w:jc w:val="start"/>
              <w:rPr/>
            </w:pPr>
            <w:r>
              <w:rPr>
                <w:rtl w:val="true"/>
              </w:rPr>
              <w:t>כבוד</w:t>
            </w:r>
            <w:r>
              <w:rPr>
                <w:rFonts w:cs="Times New Roman"/>
                <w:rtl w:val="true"/>
              </w:rPr>
              <w:t xml:space="preserve"> </w:t>
            </w:r>
            <w:r>
              <w:rPr>
                <w:rtl w:val="true"/>
              </w:rPr>
              <w:t>השופט</w:t>
            </w:r>
            <w:r>
              <w:rPr>
                <w:rFonts w:cs="Times New Roman"/>
                <w:rtl w:val="true"/>
              </w:rPr>
              <w:t xml:space="preserve"> </w:t>
            </w:r>
            <w:r>
              <w:rPr>
                <w:rtl w:val="true"/>
              </w:rPr>
              <w:t>ע</w:t>
            </w:r>
            <w:r>
              <w:rPr>
                <w:rtl w:val="true"/>
              </w:rPr>
              <w:t xml:space="preserve">' </w:t>
            </w:r>
            <w:r>
              <w:rPr>
                <w:rtl w:val="true"/>
              </w:rPr>
              <w:t>פוגלמן</w:t>
            </w:r>
          </w:p>
        </w:tc>
      </w:tr>
      <w:tr>
        <w:trPr>
          <w:trHeight w:val="287" w:hRule="atLeast"/>
        </w:trPr>
        <w:tc>
          <w:tcPr>
            <w:tcW w:w="3210" w:type="dxa"/>
            <w:tcBorders/>
          </w:tcPr>
          <w:p>
            <w:pPr>
              <w:pStyle w:val="BodyRuller1"/>
              <w:snapToGrid w:val="false"/>
              <w:ind w:end="0"/>
              <w:jc w:val="start"/>
              <w:rPr/>
            </w:pPr>
            <w:r>
              <w:rPr>
                <w:rtl w:val="true"/>
              </w:rPr>
            </w:r>
          </w:p>
        </w:tc>
        <w:tc>
          <w:tcPr>
            <w:tcW w:w="5154" w:type="dxa"/>
            <w:tcBorders/>
          </w:tcPr>
          <w:p>
            <w:pPr>
              <w:pStyle w:val="BodyRuller1"/>
              <w:ind w:end="0"/>
              <w:jc w:val="start"/>
              <w:rPr/>
            </w:pPr>
            <w:r>
              <w:rPr>
                <w:rtl w:val="true"/>
              </w:rPr>
              <w:t>כבוד</w:t>
            </w:r>
            <w:r>
              <w:rPr>
                <w:rFonts w:cs="Times New Roman"/>
                <w:rtl w:val="true"/>
              </w:rPr>
              <w:t xml:space="preserve"> </w:t>
            </w:r>
            <w:r>
              <w:rPr>
                <w:rtl w:val="true"/>
              </w:rPr>
              <w:t>השופט</w:t>
            </w:r>
            <w:r>
              <w:rPr>
                <w:rFonts w:cs="Times New Roman"/>
                <w:rtl w:val="true"/>
              </w:rPr>
              <w:t xml:space="preserve"> </w:t>
            </w:r>
            <w:r>
              <w:rPr>
                <w:rtl w:val="true"/>
              </w:rPr>
              <w:t>ג</w:t>
            </w:r>
            <w:r>
              <w:rPr>
                <w:rtl w:val="true"/>
              </w:rPr>
              <w:t xml:space="preserve">' </w:t>
            </w:r>
            <w:r>
              <w:rPr>
                <w:rtl w:val="true"/>
              </w:rPr>
              <w:t>קרא</w:t>
            </w:r>
          </w:p>
        </w:tc>
      </w:tr>
      <w:tr>
        <w:trPr>
          <w:trHeight w:val="287" w:hRule="atLeast"/>
        </w:trPr>
        <w:tc>
          <w:tcPr>
            <w:tcW w:w="3210" w:type="dxa"/>
            <w:tcBorders/>
          </w:tcPr>
          <w:p>
            <w:pPr>
              <w:pStyle w:val="BodyRuller1"/>
              <w:snapToGrid w:val="false"/>
              <w:ind w:end="0"/>
              <w:jc w:val="start"/>
              <w:rPr/>
            </w:pPr>
            <w:r>
              <w:rPr>
                <w:rtl w:val="true"/>
              </w:rPr>
            </w:r>
            <w:bookmarkStart w:id="0" w:name="LastJudge"/>
            <w:bookmarkStart w:id="1" w:name="LastJudge"/>
            <w:bookmarkEnd w:id="1"/>
          </w:p>
        </w:tc>
        <w:tc>
          <w:tcPr>
            <w:tcW w:w="5154" w:type="dxa"/>
            <w:tcBorders/>
          </w:tcPr>
          <w:p>
            <w:pPr>
              <w:pStyle w:val="BodyRuller1"/>
              <w:ind w:end="0"/>
              <w:jc w:val="start"/>
              <w:rPr/>
            </w:pPr>
            <w:r>
              <w:rPr>
                <w:rtl w:val="true"/>
              </w:rPr>
              <w:t>כבוד</w:t>
            </w:r>
            <w:r>
              <w:rPr>
                <w:rFonts w:cs="Times New Roman"/>
                <w:rtl w:val="true"/>
              </w:rPr>
              <w:t xml:space="preserve"> </w:t>
            </w:r>
            <w:r>
              <w:rPr>
                <w:rtl w:val="true"/>
              </w:rPr>
              <w:t>השופט</w:t>
            </w:r>
            <w:r>
              <w:rPr>
                <w:rFonts w:cs="Times New Roman"/>
                <w:rtl w:val="true"/>
              </w:rPr>
              <w:t xml:space="preserve"> </w:t>
            </w:r>
            <w:r>
              <w:rPr>
                <w:rtl w:val="true"/>
              </w:rPr>
              <w:t>א</w:t>
            </w:r>
            <w:r>
              <w:rPr>
                <w:rtl w:val="true"/>
              </w:rPr>
              <w:t xml:space="preserve">' </w:t>
            </w:r>
            <w:r>
              <w:rPr>
                <w:rtl w:val="true"/>
              </w:rPr>
              <w:t>שטיין</w:t>
            </w:r>
          </w:p>
        </w:tc>
      </w:tr>
    </w:tbl>
    <w:p>
      <w:pPr>
        <w:pStyle w:val="Ruller31"/>
        <w:ind w:end="0"/>
        <w:jc w:val="start"/>
        <w:rPr>
          <w:rFonts w:cs="Miriam"/>
          <w:b/>
          <w:bCs/>
        </w:rPr>
      </w:pPr>
      <w:r>
        <w:rPr>
          <w:rFonts w:cs="Miriam"/>
          <w:b/>
          <w:bCs/>
          <w:rtl w:val="true"/>
        </w:rPr>
      </w:r>
    </w:p>
    <w:tbl>
      <w:tblPr>
        <w:bidiVisual w:val="true"/>
        <w:tblW w:w="8364" w:type="dxa"/>
        <w:jc w:val="end"/>
        <w:tblInd w:w="0" w:type="dxa"/>
        <w:tblLayout w:type="fixed"/>
        <w:tblCellMar>
          <w:top w:w="0" w:type="dxa"/>
          <w:start w:w="108" w:type="dxa"/>
          <w:bottom w:w="0" w:type="dxa"/>
          <w:end w:w="108" w:type="dxa"/>
        </w:tblCellMar>
      </w:tblPr>
      <w:tblGrid>
        <w:gridCol w:w="3210"/>
        <w:gridCol w:w="5154"/>
      </w:tblGrid>
      <w:tr>
        <w:trPr>
          <w:trHeight w:val="287" w:hRule="atLeast"/>
        </w:trPr>
        <w:tc>
          <w:tcPr>
            <w:tcW w:w="3210" w:type="dxa"/>
            <w:tcBorders/>
          </w:tcPr>
          <w:p>
            <w:pPr>
              <w:pStyle w:val="BodyRuller1"/>
              <w:ind w:end="0"/>
              <w:jc w:val="start"/>
              <w:rPr>
                <w:rFonts w:ascii="David" w:hAnsi="David" w:cs="David"/>
              </w:rPr>
            </w:pPr>
            <w:bookmarkStart w:id="2" w:name="FirstAppellant"/>
            <w:bookmarkEnd w:id="2"/>
            <w:r>
              <w:rPr>
                <w:rFonts w:ascii="David" w:hAnsi="David"/>
                <w:rtl w:val="true"/>
              </w:rPr>
              <w:t>המערער</w:t>
            </w:r>
            <w:r>
              <w:rPr>
                <w:rFonts w:cs="David" w:ascii="David" w:hAnsi="David"/>
                <w:rtl w:val="true"/>
              </w:rPr>
              <w:t>:</w:t>
            </w:r>
          </w:p>
        </w:tc>
        <w:tc>
          <w:tcPr>
            <w:tcW w:w="5154" w:type="dxa"/>
            <w:tcBorders/>
          </w:tcPr>
          <w:p>
            <w:pPr>
              <w:pStyle w:val="BodyRuller1"/>
              <w:ind w:end="0"/>
              <w:jc w:val="start"/>
              <w:rPr/>
            </w:pPr>
            <w:r>
              <w:rPr>
                <w:rtl w:val="true"/>
              </w:rPr>
              <w:t>פלוני</w:t>
            </w:r>
          </w:p>
        </w:tc>
      </w:tr>
    </w:tbl>
    <w:p>
      <w:pPr>
        <w:pStyle w:val="Ruller31"/>
        <w:ind w:end="0"/>
        <w:jc w:val="start"/>
        <w:rPr/>
      </w:pPr>
      <w:r>
        <w:rPr>
          <w:rtl w:val="true"/>
        </w:rPr>
        <w:tab/>
      </w:r>
    </w:p>
    <w:tbl>
      <w:tblPr>
        <w:bidiVisual w:val="true"/>
        <w:tblW w:w="8363" w:type="dxa"/>
        <w:jc w:val="end"/>
        <w:tblInd w:w="0" w:type="dxa"/>
        <w:tblLayout w:type="fixed"/>
        <w:tblCellMar>
          <w:top w:w="0" w:type="dxa"/>
          <w:start w:w="108" w:type="dxa"/>
          <w:bottom w:w="0" w:type="dxa"/>
          <w:end w:w="108" w:type="dxa"/>
        </w:tblCellMar>
      </w:tblPr>
      <w:tblGrid>
        <w:gridCol w:w="3222"/>
        <w:gridCol w:w="5141"/>
      </w:tblGrid>
      <w:tr>
        <w:trPr/>
        <w:tc>
          <w:tcPr>
            <w:tcW w:w="3222" w:type="dxa"/>
            <w:tcBorders/>
          </w:tcPr>
          <w:p>
            <w:pPr>
              <w:pStyle w:val="BodyRuller1"/>
              <w:snapToGrid w:val="false"/>
              <w:ind w:end="0"/>
              <w:jc w:val="start"/>
              <w:rPr/>
            </w:pPr>
            <w:r>
              <w:rPr>
                <w:rtl w:val="true"/>
              </w:rPr>
            </w:r>
          </w:p>
        </w:tc>
        <w:tc>
          <w:tcPr>
            <w:tcW w:w="5141" w:type="dxa"/>
            <w:tcBorders/>
          </w:tcPr>
          <w:p>
            <w:pPr>
              <w:pStyle w:val="BodyRuller1"/>
              <w:ind w:end="0"/>
              <w:jc w:val="start"/>
              <w:rPr/>
            </w:pPr>
            <w:r>
              <w:rPr>
                <w:rtl w:val="true"/>
              </w:rPr>
              <w:t>נ</w:t>
            </w:r>
            <w:r>
              <w:rPr>
                <w:rFonts w:cs="Times New Roman"/>
                <w:rtl w:val="true"/>
              </w:rPr>
              <w:t xml:space="preserve">  </w:t>
            </w:r>
            <w:r>
              <w:rPr>
                <w:rtl w:val="true"/>
              </w:rPr>
              <w:t>ג</w:t>
            </w:r>
            <w:r>
              <w:rPr>
                <w:rFonts w:cs="Times New Roman"/>
                <w:rtl w:val="true"/>
              </w:rPr>
              <w:t xml:space="preserve">  </w:t>
            </w:r>
            <w:r>
              <w:rPr>
                <w:rtl w:val="true"/>
              </w:rPr>
              <w:t>ד</w:t>
            </w:r>
          </w:p>
        </w:tc>
      </w:tr>
    </w:tbl>
    <w:p>
      <w:pPr>
        <w:pStyle w:val="Ruller31"/>
        <w:ind w:end="0"/>
        <w:jc w:val="start"/>
        <w:rPr/>
      </w:pPr>
      <w:r>
        <w:rPr>
          <w:rtl w:val="true"/>
        </w:rPr>
      </w:r>
    </w:p>
    <w:tbl>
      <w:tblPr>
        <w:bidiVisual w:val="true"/>
        <w:tblW w:w="8364" w:type="dxa"/>
        <w:jc w:val="end"/>
        <w:tblInd w:w="0" w:type="dxa"/>
        <w:tblLayout w:type="fixed"/>
        <w:tblCellMar>
          <w:top w:w="0" w:type="dxa"/>
          <w:start w:w="108" w:type="dxa"/>
          <w:bottom w:w="0" w:type="dxa"/>
          <w:end w:w="108" w:type="dxa"/>
        </w:tblCellMar>
      </w:tblPr>
      <w:tblGrid>
        <w:gridCol w:w="3210"/>
        <w:gridCol w:w="5154"/>
      </w:tblGrid>
      <w:tr>
        <w:trPr>
          <w:trHeight w:val="287" w:hRule="atLeast"/>
        </w:trPr>
        <w:tc>
          <w:tcPr>
            <w:tcW w:w="3210" w:type="dxa"/>
            <w:tcBorders/>
          </w:tcPr>
          <w:p>
            <w:pPr>
              <w:pStyle w:val="BodyRuller1"/>
              <w:ind w:end="0"/>
              <w:jc w:val="start"/>
              <w:rPr>
                <w:rFonts w:ascii="David" w:hAnsi="David" w:cs="David"/>
              </w:rPr>
            </w:pPr>
            <w:r>
              <w:rPr>
                <w:rFonts w:ascii="David" w:hAnsi="David"/>
                <w:rtl w:val="true"/>
              </w:rPr>
              <w:t>המשיב</w:t>
            </w:r>
            <w:r>
              <w:rPr>
                <w:rFonts w:ascii="David" w:hAnsi="David"/>
                <w:rtl w:val="true"/>
              </w:rPr>
              <w:t>ה</w:t>
            </w:r>
            <w:r>
              <w:rPr>
                <w:rFonts w:cs="David" w:ascii="David" w:hAnsi="David"/>
                <w:rtl w:val="true"/>
              </w:rPr>
              <w:t>:</w:t>
            </w:r>
          </w:p>
        </w:tc>
        <w:tc>
          <w:tcPr>
            <w:tcW w:w="5154" w:type="dxa"/>
            <w:tcBorders/>
          </w:tcPr>
          <w:p>
            <w:pPr>
              <w:pStyle w:val="BodyRuller1"/>
              <w:ind w:end="0"/>
              <w:jc w:val="start"/>
              <w:rPr/>
            </w:pPr>
            <w:r>
              <w:rPr>
                <w:rtl w:val="true"/>
              </w:rPr>
              <w:t>מדינת</w:t>
            </w:r>
            <w:r>
              <w:rPr>
                <w:rFonts w:cs="Times New Roman"/>
                <w:rtl w:val="true"/>
              </w:rPr>
              <w:t xml:space="preserve"> </w:t>
            </w:r>
            <w:r>
              <w:rPr>
                <w:rtl w:val="true"/>
              </w:rPr>
              <w:t>ישראל</w:t>
            </w:r>
          </w:p>
        </w:tc>
      </w:tr>
    </w:tbl>
    <w:p>
      <w:pPr>
        <w:pStyle w:val="Ruller31"/>
        <w:ind w:end="0"/>
        <w:jc w:val="start"/>
        <w:rPr/>
      </w:pPr>
      <w:r>
        <w:rPr>
          <w:rtl w:val="true"/>
        </w:rPr>
        <w:tab/>
        <w:tab/>
        <w:tab/>
        <w:t xml:space="preserve">     </w:t>
      </w:r>
      <w:r>
        <w:rPr>
          <w:rtl w:val="true"/>
        </w:rPr>
        <w:tab/>
      </w:r>
    </w:p>
    <w:tbl>
      <w:tblPr>
        <w:bidiVisual w:val="true"/>
        <w:tblW w:w="8363" w:type="dxa"/>
        <w:jc w:val="end"/>
        <w:tblInd w:w="0" w:type="dxa"/>
        <w:tblLayout w:type="fixed"/>
        <w:tblCellMar>
          <w:top w:w="0" w:type="dxa"/>
          <w:start w:w="0" w:type="dxa"/>
          <w:bottom w:w="0" w:type="dxa"/>
          <w:end w:w="0" w:type="dxa"/>
        </w:tblCellMar>
      </w:tblPr>
      <w:tblGrid>
        <w:gridCol w:w="3230"/>
        <w:gridCol w:w="30"/>
        <w:gridCol w:w="2393"/>
        <w:gridCol w:w="2710"/>
      </w:tblGrid>
      <w:tr>
        <w:trPr/>
        <w:tc>
          <w:tcPr>
            <w:tcW w:w="3260" w:type="dxa"/>
            <w:gridSpan w:val="2"/>
            <w:tcBorders/>
          </w:tcPr>
          <w:p>
            <w:pPr>
              <w:pStyle w:val="TableHeading"/>
              <w:rPr/>
            </w:pPr>
            <w:r>
              <w:rPr>
                <w:rtl w:val="true"/>
              </w:rPr>
            </w:r>
          </w:p>
        </w:tc>
        <w:tc>
          <w:tcPr>
            <w:tcW w:w="5103" w:type="dxa"/>
            <w:gridSpan w:val="2"/>
            <w:tcBorders/>
            <w:tcMar>
              <w:start w:w="108" w:type="dxa"/>
              <w:end w:w="108" w:type="dxa"/>
            </w:tcMar>
          </w:tcPr>
          <w:p>
            <w:pPr>
              <w:pStyle w:val="BodyRuller1"/>
              <w:ind w:end="0"/>
              <w:jc w:val="start"/>
              <w:rPr>
                <w:sz w:val="24"/>
                <w:szCs w:val="24"/>
              </w:rPr>
            </w:pPr>
            <w:r>
              <w:rPr>
                <w:sz w:val="24"/>
                <w:sz w:val="24"/>
                <w:szCs w:val="24"/>
                <w:rtl w:val="true"/>
              </w:rPr>
              <w:t>ערעור</w:t>
            </w:r>
            <w:r>
              <w:rPr>
                <w:rFonts w:cs="Times New Roman"/>
                <w:sz w:val="24"/>
                <w:sz w:val="24"/>
                <w:szCs w:val="24"/>
                <w:rtl w:val="true"/>
              </w:rPr>
              <w:t xml:space="preserve"> </w:t>
            </w:r>
            <w:r>
              <w:rPr>
                <w:sz w:val="24"/>
                <w:sz w:val="24"/>
                <w:szCs w:val="24"/>
                <w:rtl w:val="true"/>
              </w:rPr>
              <w:t>על</w:t>
            </w:r>
            <w:r>
              <w:rPr>
                <w:rFonts w:cs="Times New Roman"/>
                <w:sz w:val="24"/>
                <w:sz w:val="24"/>
                <w:szCs w:val="24"/>
                <w:rtl w:val="true"/>
              </w:rPr>
              <w:t xml:space="preserve"> </w:t>
            </w:r>
            <w:r>
              <w:rPr>
                <w:sz w:val="24"/>
                <w:sz w:val="24"/>
                <w:szCs w:val="24"/>
                <w:rtl w:val="true"/>
              </w:rPr>
              <w:t>פסק</w:t>
            </w:r>
            <w:r>
              <w:rPr>
                <w:rFonts w:cs="Times New Roman"/>
                <w:sz w:val="24"/>
                <w:sz w:val="24"/>
                <w:szCs w:val="24"/>
                <w:rtl w:val="true"/>
              </w:rPr>
              <w:t xml:space="preserve"> </w:t>
            </w:r>
            <w:r>
              <w:rPr>
                <w:sz w:val="24"/>
                <w:sz w:val="24"/>
                <w:szCs w:val="24"/>
                <w:rtl w:val="true"/>
              </w:rPr>
              <w:t>דינו</w:t>
            </w:r>
            <w:r>
              <w:rPr>
                <w:rFonts w:cs="Times New Roman"/>
                <w:sz w:val="24"/>
                <w:sz w:val="24"/>
                <w:szCs w:val="24"/>
                <w:rtl w:val="true"/>
              </w:rPr>
              <w:t xml:space="preserve"> </w:t>
            </w:r>
            <w:r>
              <w:rPr>
                <w:sz w:val="24"/>
                <w:sz w:val="24"/>
                <w:szCs w:val="24"/>
                <w:rtl w:val="true"/>
              </w:rPr>
              <w:t>של</w:t>
            </w:r>
            <w:r>
              <w:rPr>
                <w:rFonts w:cs="Times New Roman"/>
                <w:sz w:val="24"/>
                <w:sz w:val="24"/>
                <w:szCs w:val="24"/>
                <w:rtl w:val="true"/>
              </w:rPr>
              <w:t xml:space="preserve"> </w:t>
            </w:r>
            <w:r>
              <w:rPr>
                <w:sz w:val="24"/>
                <w:sz w:val="24"/>
                <w:szCs w:val="24"/>
                <w:rtl w:val="true"/>
              </w:rPr>
              <w:t>בית</w:t>
            </w:r>
            <w:r>
              <w:rPr>
                <w:rFonts w:cs="Times New Roman"/>
                <w:sz w:val="24"/>
                <w:sz w:val="24"/>
                <w:szCs w:val="24"/>
                <w:rtl w:val="true"/>
              </w:rPr>
              <w:t xml:space="preserve"> </w:t>
            </w:r>
            <w:r>
              <w:rPr>
                <w:sz w:val="24"/>
                <w:sz w:val="24"/>
                <w:szCs w:val="24"/>
                <w:rtl w:val="true"/>
              </w:rPr>
              <w:t>המשפט</w:t>
            </w:r>
            <w:r>
              <w:rPr>
                <w:rFonts w:cs="Times New Roman"/>
                <w:sz w:val="24"/>
                <w:sz w:val="24"/>
                <w:szCs w:val="24"/>
                <w:rtl w:val="true"/>
              </w:rPr>
              <w:t xml:space="preserve"> </w:t>
            </w:r>
            <w:r>
              <w:rPr>
                <w:sz w:val="24"/>
                <w:sz w:val="24"/>
                <w:szCs w:val="24"/>
                <w:rtl w:val="true"/>
              </w:rPr>
              <w:t>המחוזי</w:t>
            </w:r>
            <w:r>
              <w:rPr>
                <w:rFonts w:cs="Times New Roman"/>
                <w:sz w:val="24"/>
                <w:sz w:val="24"/>
                <w:szCs w:val="24"/>
                <w:rtl w:val="true"/>
              </w:rPr>
              <w:t xml:space="preserve"> </w:t>
            </w:r>
            <w:r>
              <w:rPr>
                <w:sz w:val="24"/>
                <w:sz w:val="24"/>
                <w:szCs w:val="24"/>
                <w:rtl w:val="true"/>
              </w:rPr>
              <w:t>חיפה</w:t>
            </w:r>
            <w:r>
              <w:rPr>
                <w:rFonts w:cs="Times New Roman"/>
                <w:sz w:val="24"/>
                <w:sz w:val="24"/>
                <w:szCs w:val="24"/>
                <w:rtl w:val="true"/>
              </w:rPr>
              <w:t xml:space="preserve"> </w:t>
            </w:r>
            <w:r>
              <w:rPr>
                <w:sz w:val="24"/>
                <w:sz w:val="24"/>
                <w:szCs w:val="24"/>
                <w:rtl w:val="true"/>
              </w:rPr>
              <w:t>שניתן</w:t>
            </w:r>
            <w:r>
              <w:rPr>
                <w:rFonts w:cs="Times New Roman"/>
                <w:sz w:val="24"/>
                <w:sz w:val="24"/>
                <w:szCs w:val="24"/>
                <w:rtl w:val="true"/>
              </w:rPr>
              <w:t xml:space="preserve"> </w:t>
            </w:r>
            <w:r>
              <w:rPr>
                <w:sz w:val="24"/>
                <w:sz w:val="24"/>
                <w:szCs w:val="24"/>
                <w:rtl w:val="true"/>
              </w:rPr>
              <w:t>ביום</w:t>
            </w:r>
            <w:r>
              <w:rPr>
                <w:rFonts w:cs="Times New Roman"/>
                <w:sz w:val="24"/>
                <w:sz w:val="24"/>
                <w:szCs w:val="24"/>
                <w:rtl w:val="true"/>
              </w:rPr>
              <w:t xml:space="preserve"> </w:t>
            </w:r>
            <w:r>
              <w:rPr>
                <w:sz w:val="24"/>
                <w:szCs w:val="24"/>
              </w:rPr>
              <w:t>19.5.2019</w:t>
            </w:r>
            <w:r>
              <w:rPr>
                <w:sz w:val="24"/>
                <w:szCs w:val="24"/>
                <w:rtl w:val="true"/>
              </w:rPr>
              <w:t xml:space="preserve"> </w:t>
            </w:r>
            <w:r>
              <w:rPr>
                <w:sz w:val="24"/>
                <w:sz w:val="24"/>
                <w:szCs w:val="24"/>
                <w:rtl w:val="true"/>
              </w:rPr>
              <w:t>ב</w:t>
            </w:r>
            <w:hyperlink r:id="rId2">
              <w:r>
                <w:rPr>
                  <w:rStyle w:val="Hyperlink"/>
                  <w:color w:val="0000FF"/>
                  <w:sz w:val="24"/>
                  <w:sz w:val="24"/>
                  <w:szCs w:val="24"/>
                  <w:u w:val="single"/>
                  <w:rtl w:val="true"/>
                </w:rPr>
                <w:t>תפ</w:t>
              </w:r>
              <w:r>
                <w:rPr>
                  <w:rStyle w:val="Hyperlink"/>
                  <w:color w:val="0000FF"/>
                  <w:sz w:val="24"/>
                  <w:szCs w:val="24"/>
                  <w:u w:val="single"/>
                  <w:rtl w:val="true"/>
                </w:rPr>
                <w:t>"</w:t>
              </w:r>
              <w:r>
                <w:rPr>
                  <w:rStyle w:val="Hyperlink"/>
                  <w:color w:val="0000FF"/>
                  <w:sz w:val="24"/>
                  <w:sz w:val="24"/>
                  <w:szCs w:val="24"/>
                  <w:u w:val="single"/>
                  <w:rtl w:val="true"/>
                </w:rPr>
                <w:t>ח</w:t>
              </w:r>
              <w:r>
                <w:rPr>
                  <w:rStyle w:val="Hyperlink"/>
                  <w:rFonts w:cs="Times New Roman"/>
                  <w:color w:val="0000FF"/>
                  <w:sz w:val="24"/>
                  <w:sz w:val="24"/>
                  <w:szCs w:val="24"/>
                  <w:u w:val="single"/>
                  <w:rtl w:val="true"/>
                </w:rPr>
                <w:t xml:space="preserve"> </w:t>
              </w:r>
              <w:r>
                <w:rPr>
                  <w:rStyle w:val="Hyperlink"/>
                  <w:color w:val="0000FF"/>
                  <w:sz w:val="24"/>
                  <w:szCs w:val="24"/>
                  <w:u w:val="single"/>
                </w:rPr>
                <w:t>37367-09-16</w:t>
              </w:r>
            </w:hyperlink>
            <w:r>
              <w:rPr>
                <w:sz w:val="24"/>
                <w:szCs w:val="24"/>
                <w:rtl w:val="true"/>
              </w:rPr>
              <w:t xml:space="preserve"> </w:t>
            </w:r>
            <w:r>
              <w:rPr>
                <w:szCs w:val="24"/>
                <w:rtl w:val="true"/>
              </w:rPr>
              <w:t>[</w:t>
            </w:r>
            <w:r>
              <w:rPr>
                <w:szCs w:val="24"/>
                <w:rtl w:val="true"/>
              </w:rPr>
              <w:t>פורסם</w:t>
            </w:r>
            <w:r>
              <w:rPr>
                <w:rFonts w:cs="Times New Roman"/>
                <w:szCs w:val="24"/>
                <w:rtl w:val="true"/>
              </w:rPr>
              <w:t xml:space="preserve"> </w:t>
            </w:r>
            <w:r>
              <w:rPr>
                <w:szCs w:val="24"/>
                <w:rtl w:val="true"/>
              </w:rPr>
              <w:t>בנבו</w:t>
            </w:r>
            <w:r>
              <w:rPr>
                <w:szCs w:val="24"/>
                <w:rtl w:val="true"/>
              </w:rPr>
              <w:t xml:space="preserve">] </w:t>
            </w:r>
            <w:r>
              <w:rPr>
                <w:sz w:val="24"/>
                <w:szCs w:val="24"/>
                <w:rtl w:val="true"/>
              </w:rPr>
              <w:t>(</w:t>
            </w:r>
            <w:r>
              <w:rPr>
                <w:sz w:val="24"/>
                <w:sz w:val="24"/>
                <w:szCs w:val="24"/>
                <w:rtl w:val="true"/>
              </w:rPr>
              <w:t>השופטים</w:t>
            </w:r>
            <w:r>
              <w:rPr>
                <w:rFonts w:cs="Times New Roman"/>
                <w:sz w:val="24"/>
                <w:sz w:val="24"/>
                <w:szCs w:val="24"/>
                <w:rtl w:val="true"/>
              </w:rPr>
              <w:t xml:space="preserve"> </w:t>
            </w:r>
            <w:r>
              <w:rPr>
                <w:sz w:val="24"/>
                <w:sz w:val="24"/>
                <w:szCs w:val="24"/>
                <w:rtl w:val="true"/>
              </w:rPr>
              <w:t>ד</w:t>
            </w:r>
            <w:r>
              <w:rPr>
                <w:sz w:val="24"/>
                <w:szCs w:val="24"/>
                <w:rtl w:val="true"/>
              </w:rPr>
              <w:t xml:space="preserve">' </w:t>
            </w:r>
            <w:r>
              <w:rPr>
                <w:sz w:val="24"/>
                <w:sz w:val="24"/>
                <w:szCs w:val="24"/>
                <w:rtl w:val="true"/>
              </w:rPr>
              <w:t>סלע</w:t>
            </w:r>
            <w:r>
              <w:rPr>
                <w:sz w:val="24"/>
                <w:szCs w:val="24"/>
                <w:rtl w:val="true"/>
              </w:rPr>
              <w:t xml:space="preserve">, </w:t>
            </w:r>
            <w:r>
              <w:rPr>
                <w:sz w:val="24"/>
                <w:sz w:val="24"/>
                <w:szCs w:val="24"/>
                <w:rtl w:val="true"/>
              </w:rPr>
              <w:t>ס</w:t>
            </w:r>
            <w:r>
              <w:rPr>
                <w:sz w:val="24"/>
                <w:szCs w:val="24"/>
                <w:rtl w:val="true"/>
              </w:rPr>
              <w:t>"</w:t>
            </w:r>
            <w:r>
              <w:rPr>
                <w:sz w:val="24"/>
                <w:sz w:val="24"/>
                <w:szCs w:val="24"/>
                <w:rtl w:val="true"/>
              </w:rPr>
              <w:t>נ</w:t>
            </w:r>
            <w:r>
              <w:rPr>
                <w:sz w:val="24"/>
                <w:szCs w:val="24"/>
                <w:rtl w:val="true"/>
              </w:rPr>
              <w:t xml:space="preserve">, </w:t>
            </w:r>
            <w:r>
              <w:rPr>
                <w:sz w:val="24"/>
                <w:sz w:val="24"/>
                <w:szCs w:val="24"/>
                <w:rtl w:val="true"/>
              </w:rPr>
              <w:t>א</w:t>
            </w:r>
            <w:r>
              <w:rPr>
                <w:sz w:val="24"/>
                <w:szCs w:val="24"/>
                <w:rtl w:val="true"/>
              </w:rPr>
              <w:t xml:space="preserve">' </w:t>
            </w:r>
            <w:r>
              <w:rPr>
                <w:sz w:val="24"/>
                <w:sz w:val="24"/>
                <w:szCs w:val="24"/>
                <w:rtl w:val="true"/>
              </w:rPr>
              <w:t>לוי</w:t>
            </w:r>
            <w:r>
              <w:rPr>
                <w:rFonts w:cs="Times New Roman"/>
                <w:sz w:val="24"/>
                <w:sz w:val="24"/>
                <w:szCs w:val="24"/>
                <w:rtl w:val="true"/>
              </w:rPr>
              <w:t xml:space="preserve"> </w:t>
            </w:r>
            <w:r>
              <w:rPr>
                <w:sz w:val="24"/>
                <w:sz w:val="24"/>
                <w:szCs w:val="24"/>
                <w:rtl w:val="true"/>
              </w:rPr>
              <w:t>וע</w:t>
            </w:r>
            <w:r>
              <w:rPr>
                <w:sz w:val="24"/>
                <w:szCs w:val="24"/>
                <w:rtl w:val="true"/>
              </w:rPr>
              <w:t xml:space="preserve">' </w:t>
            </w:r>
            <w:r>
              <w:rPr>
                <w:sz w:val="24"/>
                <w:sz w:val="24"/>
                <w:szCs w:val="24"/>
                <w:rtl w:val="true"/>
              </w:rPr>
              <w:t>קוטון</w:t>
            </w:r>
            <w:r>
              <w:rPr>
                <w:sz w:val="24"/>
                <w:szCs w:val="24"/>
                <w:rtl w:val="true"/>
              </w:rPr>
              <w:t>)</w:t>
            </w:r>
          </w:p>
          <w:p>
            <w:pPr>
              <w:pStyle w:val="BodyRuller1"/>
              <w:ind w:end="0"/>
              <w:jc w:val="start"/>
              <w:rPr>
                <w:sz w:val="24"/>
                <w:szCs w:val="24"/>
              </w:rPr>
            </w:pPr>
            <w:r>
              <w:rPr>
                <w:sz w:val="24"/>
                <w:szCs w:val="24"/>
                <w:rtl w:val="true"/>
              </w:rPr>
            </w:r>
          </w:p>
        </w:tc>
      </w:tr>
      <w:tr>
        <w:trPr/>
        <w:tc>
          <w:tcPr>
            <w:tcW w:w="3230" w:type="dxa"/>
            <w:tcBorders/>
            <w:tcMar>
              <w:start w:w="108" w:type="dxa"/>
              <w:end w:w="108" w:type="dxa"/>
            </w:tcMar>
          </w:tcPr>
          <w:p>
            <w:pPr>
              <w:pStyle w:val="BodyRuller1"/>
              <w:ind w:end="0"/>
              <w:jc w:val="start"/>
              <w:rPr>
                <w:sz w:val="24"/>
                <w:szCs w:val="24"/>
              </w:rPr>
            </w:pPr>
            <w:r>
              <w:rPr>
                <w:sz w:val="24"/>
                <w:sz w:val="24"/>
                <w:szCs w:val="24"/>
                <w:rtl w:val="true"/>
              </w:rPr>
              <w:t>תאריך</w:t>
            </w:r>
            <w:r>
              <w:rPr>
                <w:rFonts w:cs="Times New Roman"/>
                <w:sz w:val="24"/>
                <w:sz w:val="24"/>
                <w:szCs w:val="24"/>
                <w:rtl w:val="true"/>
              </w:rPr>
              <w:t xml:space="preserve"> </w:t>
            </w:r>
            <w:r>
              <w:rPr>
                <w:sz w:val="24"/>
                <w:sz w:val="24"/>
                <w:szCs w:val="24"/>
                <w:rtl w:val="true"/>
              </w:rPr>
              <w:t>הישיבה</w:t>
            </w:r>
            <w:r>
              <w:rPr>
                <w:sz w:val="24"/>
                <w:szCs w:val="24"/>
                <w:rtl w:val="true"/>
              </w:rPr>
              <w:t>:</w:t>
            </w:r>
          </w:p>
        </w:tc>
        <w:tc>
          <w:tcPr>
            <w:tcW w:w="2423" w:type="dxa"/>
            <w:gridSpan w:val="2"/>
            <w:tcBorders/>
            <w:tcMar>
              <w:start w:w="108" w:type="dxa"/>
              <w:end w:w="108" w:type="dxa"/>
            </w:tcMar>
          </w:tcPr>
          <w:p>
            <w:pPr>
              <w:pStyle w:val="BodyRuller1"/>
              <w:ind w:end="0"/>
              <w:jc w:val="start"/>
              <w:rPr/>
            </w:pPr>
            <w:r>
              <w:rPr>
                <w:sz w:val="24"/>
                <w:sz w:val="24"/>
                <w:szCs w:val="24"/>
                <w:rtl w:val="true"/>
              </w:rPr>
              <w:t>כ</w:t>
            </w:r>
            <w:r>
              <w:rPr>
                <w:sz w:val="24"/>
                <w:szCs w:val="24"/>
                <w:rtl w:val="true"/>
              </w:rPr>
              <w:t>"</w:t>
            </w:r>
            <w:r>
              <w:rPr>
                <w:sz w:val="24"/>
                <w:sz w:val="24"/>
                <w:szCs w:val="24"/>
                <w:rtl w:val="true"/>
              </w:rPr>
              <w:t>ג</w:t>
            </w:r>
            <w:r>
              <w:rPr>
                <w:rFonts w:cs="Times New Roman"/>
                <w:sz w:val="24"/>
                <w:sz w:val="24"/>
                <w:szCs w:val="24"/>
                <w:rtl w:val="true"/>
              </w:rPr>
              <w:t xml:space="preserve"> </w:t>
            </w:r>
            <w:r>
              <w:rPr>
                <w:sz w:val="24"/>
                <w:sz w:val="24"/>
                <w:szCs w:val="24"/>
                <w:rtl w:val="true"/>
              </w:rPr>
              <w:t>ב</w:t>
            </w:r>
            <w:r>
              <w:rPr>
                <w:sz w:val="24"/>
                <w:sz w:val="24"/>
                <w:szCs w:val="24"/>
                <w:rtl w:val="true"/>
              </w:rPr>
              <w:t>חשון</w:t>
            </w:r>
            <w:r>
              <w:rPr>
                <w:rFonts w:cs="Times New Roman"/>
                <w:sz w:val="24"/>
                <w:sz w:val="24"/>
                <w:szCs w:val="24"/>
                <w:rtl w:val="true"/>
              </w:rPr>
              <w:t xml:space="preserve"> </w:t>
            </w:r>
            <w:r>
              <w:rPr>
                <w:sz w:val="24"/>
                <w:sz w:val="24"/>
                <w:szCs w:val="24"/>
                <w:rtl w:val="true"/>
              </w:rPr>
              <w:t>ה</w:t>
            </w:r>
            <w:r>
              <w:rPr>
                <w:sz w:val="24"/>
                <w:sz w:val="24"/>
                <w:szCs w:val="24"/>
                <w:rtl w:val="true"/>
              </w:rPr>
              <w:t>תשפ</w:t>
            </w:r>
            <w:r>
              <w:rPr>
                <w:sz w:val="24"/>
                <w:szCs w:val="24"/>
                <w:rtl w:val="true"/>
              </w:rPr>
              <w:t>"</w:t>
            </w:r>
            <w:r>
              <w:rPr>
                <w:sz w:val="24"/>
                <w:sz w:val="24"/>
                <w:szCs w:val="24"/>
                <w:rtl w:val="true"/>
              </w:rPr>
              <w:t>א</w:t>
            </w:r>
            <w:r>
              <w:rPr>
                <w:rFonts w:cs="Times New Roman"/>
                <w:rtl w:val="true"/>
              </w:rPr>
              <w:t xml:space="preserve">       </w:t>
            </w:r>
          </w:p>
        </w:tc>
        <w:tc>
          <w:tcPr>
            <w:tcW w:w="2710" w:type="dxa"/>
            <w:tcBorders/>
            <w:tcMar>
              <w:start w:w="108" w:type="dxa"/>
              <w:end w:w="108" w:type="dxa"/>
            </w:tcMar>
          </w:tcPr>
          <w:p>
            <w:pPr>
              <w:pStyle w:val="BodyRuller1"/>
              <w:ind w:end="0"/>
              <w:jc w:val="start"/>
              <w:rPr>
                <w:sz w:val="24"/>
                <w:szCs w:val="24"/>
              </w:rPr>
            </w:pPr>
            <w:r>
              <w:rPr>
                <w:rtl w:val="true"/>
              </w:rPr>
              <w:t>(</w:t>
            </w:r>
            <w:r>
              <w:rPr/>
              <w:t>10.11.2020</w:t>
            </w:r>
            <w:r>
              <w:rPr>
                <w:rtl w:val="true"/>
              </w:rPr>
              <w:t xml:space="preserve">) </w:t>
            </w:r>
          </w:p>
        </w:tc>
      </w:tr>
    </w:tbl>
    <w:p>
      <w:pPr>
        <w:pStyle w:val="Ruller31"/>
        <w:ind w:end="0"/>
        <w:jc w:val="start"/>
        <w:rPr/>
      </w:pPr>
      <w:r>
        <w:rPr>
          <w:rtl w:val="true"/>
        </w:rPr>
      </w:r>
    </w:p>
    <w:tbl>
      <w:tblPr>
        <w:bidiVisual w:val="true"/>
        <w:tblW w:w="8363" w:type="dxa"/>
        <w:jc w:val="end"/>
        <w:tblInd w:w="0" w:type="dxa"/>
        <w:tblLayout w:type="fixed"/>
        <w:tblCellMar>
          <w:top w:w="0" w:type="dxa"/>
          <w:start w:w="108" w:type="dxa"/>
          <w:bottom w:w="0" w:type="dxa"/>
          <w:end w:w="108" w:type="dxa"/>
        </w:tblCellMar>
      </w:tblPr>
      <w:tblGrid>
        <w:gridCol w:w="3215"/>
        <w:gridCol w:w="5148"/>
      </w:tblGrid>
      <w:tr>
        <w:trPr/>
        <w:tc>
          <w:tcPr>
            <w:tcW w:w="3215" w:type="dxa"/>
            <w:tcBorders/>
          </w:tcPr>
          <w:p>
            <w:pPr>
              <w:pStyle w:val="BodyRuller1"/>
              <w:ind w:end="0"/>
              <w:jc w:val="start"/>
              <w:rPr/>
            </w:pPr>
            <w:r>
              <w:rPr>
                <w:rtl w:val="true"/>
              </w:rPr>
              <w:t>בשם</w:t>
            </w:r>
            <w:r>
              <w:rPr>
                <w:rFonts w:cs="Times New Roman"/>
                <w:rtl w:val="true"/>
              </w:rPr>
              <w:t xml:space="preserve"> </w:t>
            </w:r>
            <w:r>
              <w:rPr>
                <w:rtl w:val="true"/>
              </w:rPr>
              <w:t>המערער</w:t>
            </w:r>
            <w:r>
              <w:rPr>
                <w:rtl w:val="true"/>
              </w:rPr>
              <w:t>:</w:t>
            </w:r>
          </w:p>
        </w:tc>
        <w:tc>
          <w:tcPr>
            <w:tcW w:w="5148" w:type="dxa"/>
            <w:tcBorders/>
          </w:tcPr>
          <w:p>
            <w:pPr>
              <w:pStyle w:val="BodyRuller1"/>
              <w:ind w:end="0"/>
              <w:jc w:val="start"/>
              <w:rPr/>
            </w:pPr>
            <w:r>
              <w:rPr>
                <w:rtl w:val="true"/>
              </w:rPr>
              <w:t>עו</w:t>
            </w:r>
            <w:r>
              <w:rPr>
                <w:rtl w:val="true"/>
              </w:rPr>
              <w:t>"</w:t>
            </w:r>
            <w:r>
              <w:rPr>
                <w:rtl w:val="true"/>
              </w:rPr>
              <w:t>ד</w:t>
            </w:r>
            <w:r>
              <w:rPr>
                <w:rFonts w:cs="Times New Roman"/>
                <w:rtl w:val="true"/>
              </w:rPr>
              <w:t xml:space="preserve"> </w:t>
            </w:r>
            <w:r>
              <w:rPr>
                <w:rtl w:val="true"/>
              </w:rPr>
              <w:t>יונתן</w:t>
            </w:r>
            <w:r>
              <w:rPr>
                <w:rFonts w:cs="Times New Roman"/>
                <w:rtl w:val="true"/>
              </w:rPr>
              <w:t xml:space="preserve"> </w:t>
            </w:r>
            <w:r>
              <w:rPr>
                <w:rtl w:val="true"/>
              </w:rPr>
              <w:t>דדון</w:t>
            </w:r>
            <w:r>
              <w:rPr>
                <w:rtl w:val="true"/>
              </w:rPr>
              <w:t xml:space="preserve">; </w:t>
            </w:r>
            <w:r>
              <w:rPr>
                <w:rtl w:val="true"/>
              </w:rPr>
              <w:t>עו</w:t>
            </w:r>
            <w:r>
              <w:rPr>
                <w:rtl w:val="true"/>
              </w:rPr>
              <w:t>"</w:t>
            </w:r>
            <w:r>
              <w:rPr>
                <w:rtl w:val="true"/>
              </w:rPr>
              <w:t>ד</w:t>
            </w:r>
            <w:r>
              <w:rPr>
                <w:rFonts w:cs="Times New Roman"/>
                <w:rtl w:val="true"/>
              </w:rPr>
              <w:t xml:space="preserve"> </w:t>
            </w:r>
            <w:r>
              <w:rPr>
                <w:rtl w:val="true"/>
              </w:rPr>
              <w:t>לימור</w:t>
            </w:r>
            <w:r>
              <w:rPr>
                <w:rFonts w:cs="Times New Roman"/>
                <w:rtl w:val="true"/>
              </w:rPr>
              <w:t xml:space="preserve"> </w:t>
            </w:r>
            <w:r>
              <w:rPr>
                <w:rtl w:val="true"/>
              </w:rPr>
              <w:t>לוי</w:t>
            </w:r>
            <w:r>
              <w:rPr>
                <w:rFonts w:cs="Times New Roman"/>
                <w:rtl w:val="true"/>
              </w:rPr>
              <w:t xml:space="preserve"> </w:t>
            </w:r>
            <w:r>
              <w:rPr>
                <w:rtl w:val="true"/>
              </w:rPr>
              <w:t>מלאך</w:t>
            </w:r>
            <w:r>
              <w:rPr>
                <w:rFonts w:cs="Times New Roman"/>
                <w:rtl w:val="true"/>
              </w:rPr>
              <w:t xml:space="preserve"> </w:t>
            </w:r>
            <w:r>
              <w:rPr>
                <w:rtl w:val="true"/>
              </w:rPr>
              <w:t>דדון</w:t>
            </w:r>
          </w:p>
        </w:tc>
      </w:tr>
    </w:tbl>
    <w:p>
      <w:pPr>
        <w:pStyle w:val="Ruller31"/>
        <w:ind w:end="0"/>
        <w:jc w:val="start"/>
        <w:rPr/>
      </w:pPr>
      <w:r>
        <w:rPr>
          <w:rtl w:val="true"/>
        </w:rPr>
      </w:r>
    </w:p>
    <w:tbl>
      <w:tblPr>
        <w:bidiVisual w:val="true"/>
        <w:tblW w:w="8363" w:type="dxa"/>
        <w:jc w:val="start"/>
        <w:tblInd w:w="138" w:type="dxa"/>
        <w:tblLayout w:type="fixed"/>
        <w:tblCellMar>
          <w:top w:w="0" w:type="dxa"/>
          <w:start w:w="108" w:type="dxa"/>
          <w:bottom w:w="0" w:type="dxa"/>
          <w:end w:w="108" w:type="dxa"/>
        </w:tblCellMar>
      </w:tblPr>
      <w:tblGrid>
        <w:gridCol w:w="3214"/>
        <w:gridCol w:w="5149"/>
      </w:tblGrid>
      <w:tr>
        <w:trPr/>
        <w:tc>
          <w:tcPr>
            <w:tcW w:w="3214" w:type="dxa"/>
            <w:tcBorders/>
          </w:tcPr>
          <w:p>
            <w:pPr>
              <w:pStyle w:val="BodyRuller1"/>
              <w:ind w:end="0"/>
              <w:jc w:val="start"/>
              <w:rPr/>
            </w:pPr>
            <w:bookmarkStart w:id="3" w:name="FirstLawyer"/>
            <w:bookmarkEnd w:id="3"/>
            <w:r>
              <w:rPr>
                <w:rtl w:val="true"/>
              </w:rPr>
              <w:t>בשם</w:t>
            </w:r>
            <w:r>
              <w:rPr>
                <w:rFonts w:cs="Times New Roman"/>
                <w:rtl w:val="true"/>
              </w:rPr>
              <w:t xml:space="preserve"> </w:t>
            </w:r>
            <w:r>
              <w:rPr>
                <w:rtl w:val="true"/>
              </w:rPr>
              <w:t>המשיב</w:t>
            </w:r>
            <w:r>
              <w:rPr>
                <w:rtl w:val="true"/>
              </w:rPr>
              <w:t>ה</w:t>
            </w:r>
            <w:r>
              <w:rPr>
                <w:rtl w:val="true"/>
              </w:rPr>
              <w:t>:</w:t>
            </w:r>
          </w:p>
        </w:tc>
        <w:tc>
          <w:tcPr>
            <w:tcW w:w="5149" w:type="dxa"/>
            <w:tcBorders/>
          </w:tcPr>
          <w:p>
            <w:pPr>
              <w:pStyle w:val="BodyRuller1"/>
              <w:ind w:end="0"/>
              <w:jc w:val="start"/>
              <w:rPr/>
            </w:pPr>
            <w:r>
              <w:rPr>
                <w:rtl w:val="true"/>
              </w:rPr>
              <w:t>עו</w:t>
            </w:r>
            <w:r>
              <w:rPr>
                <w:rtl w:val="true"/>
              </w:rPr>
              <w:t>"</w:t>
            </w:r>
            <w:r>
              <w:rPr>
                <w:rtl w:val="true"/>
              </w:rPr>
              <w:t>ד</w:t>
            </w:r>
            <w:r>
              <w:rPr>
                <w:rFonts w:cs="Times New Roman"/>
                <w:rtl w:val="true"/>
              </w:rPr>
              <w:t xml:space="preserve"> </w:t>
            </w:r>
            <w:r>
              <w:rPr>
                <w:rtl w:val="true"/>
              </w:rPr>
              <w:t>עדי</w:t>
            </w:r>
            <w:r>
              <w:rPr>
                <w:rFonts w:cs="Times New Roman"/>
                <w:rtl w:val="true"/>
              </w:rPr>
              <w:t xml:space="preserve"> </w:t>
            </w:r>
            <w:r>
              <w:rPr>
                <w:rtl w:val="true"/>
              </w:rPr>
              <w:t>שגב</w:t>
            </w:r>
          </w:p>
        </w:tc>
      </w:tr>
    </w:tbl>
    <w:p>
      <w:pPr>
        <w:pStyle w:val="Normal"/>
        <w:tabs>
          <w:tab w:val="clear" w:pos="720"/>
          <w:tab w:val="left" w:pos="2552" w:leader="none"/>
        </w:tabs>
        <w:ind w:end="0"/>
        <w:jc w:val="start"/>
        <w:rPr/>
      </w:pPr>
      <w:r>
        <w:rPr>
          <w:rtl w:val="true"/>
        </w:rPr>
      </w:r>
    </w:p>
    <w:p>
      <w:pPr>
        <w:pStyle w:val="Normal"/>
        <w:tabs>
          <w:tab w:val="clear" w:pos="720"/>
          <w:tab w:val="left" w:pos="2552" w:leader="none"/>
        </w:tabs>
        <w:ind w:end="0"/>
        <w:jc w:val="start"/>
        <w:rPr/>
      </w:pPr>
      <w:r>
        <w:rPr>
          <w:rtl w:val="true"/>
        </w:rPr>
      </w:r>
    </w:p>
    <w:p>
      <w:pPr>
        <w:pStyle w:val="Normal"/>
        <w:tabs>
          <w:tab w:val="clear" w:pos="720"/>
          <w:tab w:val="left" w:pos="2552" w:leader="none"/>
        </w:tabs>
        <w:ind w:end="0"/>
        <w:jc w:val="start"/>
        <w:rPr/>
      </w:pPr>
      <w:r>
        <w:rPr>
          <w:rtl w:val="true"/>
        </w:rPr>
      </w:r>
    </w:p>
    <w:p>
      <w:pPr>
        <w:pStyle w:val="Normal"/>
        <w:tabs>
          <w:tab w:val="clear" w:pos="720"/>
          <w:tab w:val="left" w:pos="2552" w:leader="none"/>
        </w:tabs>
        <w:ind w:end="0"/>
        <w:jc w:val="start"/>
        <w:rPr>
          <w:color w:val="0000FF"/>
        </w:rPr>
      </w:pPr>
      <w:r>
        <w:rPr>
          <w:color w:val="0000FF"/>
          <w:rtl w:val="true"/>
        </w:rPr>
      </w:r>
    </w:p>
    <w:p>
      <w:pPr>
        <w:pStyle w:val="Normal"/>
        <w:tabs>
          <w:tab w:val="clear" w:pos="720"/>
          <w:tab w:val="left" w:pos="2552" w:leader="none"/>
        </w:tabs>
        <w:spacing w:lineRule="exact" w:line="240" w:before="0" w:after="120"/>
        <w:ind w:hanging="283" w:start="283" w:end="0"/>
        <w:jc w:val="both"/>
        <w:rPr>
          <w:rFonts w:ascii="FrankRuehl" w:hAnsi="FrankRuehl" w:cs="FrankRuehl"/>
          <w:color w:val="0000FF"/>
          <w:sz w:val="24"/>
        </w:rPr>
      </w:pPr>
      <w:bookmarkStart w:id="4" w:name="Links_Start"/>
      <w:bookmarkEnd w:id="4"/>
      <w:r>
        <w:rPr>
          <w:rFonts w:ascii="FrankRuehl" w:hAnsi="FrankRuehl" w:cs="FrankRuehl"/>
          <w:color w:val="0000FF"/>
          <w:sz w:val="24"/>
          <w:sz w:val="24"/>
          <w:rtl w:val="true"/>
        </w:rPr>
        <w:t>ספרות</w:t>
      </w:r>
      <w:r>
        <w:rPr>
          <w:rFonts w:cs="FrankRuehl" w:ascii="FrankRuehl" w:hAnsi="FrankRuehl"/>
          <w:color w:val="0000FF"/>
          <w:sz w:val="24"/>
          <w:rtl w:val="true"/>
        </w:rPr>
        <w:t>:</w:t>
      </w:r>
    </w:p>
    <w:p>
      <w:pPr>
        <w:pStyle w:val="Normal"/>
        <w:tabs>
          <w:tab w:val="clear" w:pos="720"/>
          <w:tab w:val="left" w:pos="2552" w:leader="none"/>
        </w:tabs>
        <w:spacing w:lineRule="exact" w:line="240" w:before="0" w:after="120"/>
        <w:ind w:hanging="283" w:start="283" w:end="0"/>
        <w:jc w:val="both"/>
        <w:rPr/>
      </w:pPr>
      <w:hyperlink r:id="rId3">
        <w:r>
          <w:rPr>
            <w:rStyle w:val="Hyperlink"/>
            <w:rFonts w:ascii="FrankRuehl" w:hAnsi="FrankRuehl" w:cs="FrankRuehl"/>
            <w:sz w:val="24"/>
            <w:sz w:val="24"/>
            <w:u w:val="none"/>
            <w:rtl w:val="true"/>
          </w:rPr>
          <w:t xml:space="preserve">אליהו הרנון  </w:t>
        </w:r>
        <w:r>
          <w:rPr>
            <w:rStyle w:val="Hyperlink"/>
            <w:rFonts w:ascii="FrankRuehl" w:hAnsi="FrankRuehl" w:cs="FrankRuehl"/>
            <w:sz w:val="24"/>
            <w:sz w:val="24"/>
            <w:u w:val="none"/>
            <w:rtl w:val="true"/>
          </w:rPr>
          <w:t xml:space="preserve"> </w:t>
        </w:r>
        <w:r>
          <w:rPr>
            <w:rStyle w:val="Hyperlink"/>
            <w:rFonts w:ascii="FrankRuehl" w:hAnsi="FrankRuehl" w:cs="FrankRuehl"/>
            <w:b/>
            <w:b/>
            <w:bCs/>
            <w:sz w:val="24"/>
            <w:sz w:val="24"/>
            <w:u w:val="none"/>
            <w:rtl w:val="true"/>
          </w:rPr>
          <w:t xml:space="preserve">דיני ראיות </w:t>
        </w:r>
        <w:r>
          <w:rPr>
            <w:rStyle w:val="Hyperlink"/>
            <w:rFonts w:ascii="FrankRuehl" w:hAnsi="FrankRuehl" w:cs="FrankRuehl"/>
            <w:sz w:val="24"/>
            <w:sz w:val="24"/>
            <w:u w:val="none"/>
            <w:rtl w:val="true"/>
          </w:rPr>
          <w:t xml:space="preserve">  כרך א  </w:t>
        </w:r>
        <w:r>
          <w:rPr>
            <w:rStyle w:val="Hyperlink"/>
            <w:rFonts w:cs="FrankRuehl" w:ascii="FrankRuehl" w:hAnsi="FrankRuehl"/>
            <w:sz w:val="24"/>
            <w:u w:val="none"/>
            <w:rtl w:val="true"/>
          </w:rPr>
          <w:t>(</w:t>
        </w:r>
        <w:r>
          <w:rPr>
            <w:rStyle w:val="Hyperlink"/>
            <w:rFonts w:cs="FrankRuehl" w:ascii="FrankRuehl" w:hAnsi="FrankRuehl"/>
            <w:sz w:val="24"/>
            <w:u w:val="none"/>
          </w:rPr>
          <w:t>1977</w:t>
        </w:r>
        <w:r>
          <w:rPr>
            <w:rStyle w:val="Hyperlink"/>
            <w:rFonts w:cs="FrankRuehl" w:ascii="FrankRuehl" w:hAnsi="FrankRuehl"/>
            <w:sz w:val="24"/>
            <w:u w:val="none"/>
            <w:rtl w:val="true"/>
          </w:rPr>
          <w:t>)</w:t>
        </w:r>
      </w:hyperlink>
    </w:p>
    <w:p>
      <w:pPr>
        <w:pStyle w:val="Normal"/>
        <w:tabs>
          <w:tab w:val="clear" w:pos="720"/>
          <w:tab w:val="left" w:pos="2552" w:leader="none"/>
        </w:tabs>
        <w:spacing w:lineRule="exact" w:line="240" w:before="0" w:after="120"/>
        <w:ind w:hanging="283" w:start="283" w:end="0"/>
        <w:jc w:val="both"/>
        <w:rPr>
          <w:rStyle w:val="Hyperlink"/>
          <w:rFonts w:ascii="FrankRuehl" w:hAnsi="FrankRuehl" w:cs="FrankRuehl"/>
          <w:sz w:val="24"/>
          <w:u w:val="none"/>
        </w:rPr>
      </w:pPr>
      <w:hyperlink r:id="rId4">
        <w:r>
          <w:rPr>
            <w:rStyle w:val="Hyperlink"/>
            <w:rFonts w:ascii="FrankRuehl" w:hAnsi="FrankRuehl" w:cs="FrankRuehl"/>
            <w:sz w:val="24"/>
            <w:sz w:val="24"/>
            <w:u w:val="none"/>
            <w:rtl w:val="true"/>
          </w:rPr>
          <w:t xml:space="preserve">יעקב קדמי  </w:t>
        </w:r>
        <w:r>
          <w:rPr>
            <w:rStyle w:val="Hyperlink"/>
            <w:rFonts w:ascii="FrankRuehl" w:hAnsi="FrankRuehl" w:cs="FrankRuehl"/>
            <w:sz w:val="24"/>
            <w:sz w:val="24"/>
            <w:u w:val="none"/>
            <w:rtl w:val="true"/>
          </w:rPr>
          <w:t xml:space="preserve"> </w:t>
        </w:r>
        <w:r>
          <w:rPr>
            <w:rStyle w:val="Hyperlink"/>
            <w:rFonts w:ascii="FrankRuehl" w:hAnsi="FrankRuehl" w:cs="FrankRuehl"/>
            <w:b/>
            <w:b/>
            <w:bCs/>
            <w:sz w:val="24"/>
            <w:sz w:val="24"/>
            <w:u w:val="none"/>
            <w:rtl w:val="true"/>
          </w:rPr>
          <w:t xml:space="preserve">על הראיות </w:t>
        </w:r>
        <w:r>
          <w:rPr>
            <w:rStyle w:val="Hyperlink"/>
            <w:rFonts w:cs="FrankRuehl" w:ascii="FrankRuehl" w:hAnsi="FrankRuehl"/>
            <w:b/>
            <w:bCs/>
            <w:sz w:val="24"/>
            <w:u w:val="none"/>
            <w:rtl w:val="true"/>
          </w:rPr>
          <w:t xml:space="preserve">- </w:t>
        </w:r>
        <w:r>
          <w:rPr>
            <w:rStyle w:val="Hyperlink"/>
            <w:rFonts w:ascii="FrankRuehl" w:hAnsi="FrankRuehl" w:cs="FrankRuehl"/>
            <w:b/>
            <w:b/>
            <w:bCs/>
            <w:sz w:val="24"/>
            <w:sz w:val="24"/>
            <w:u w:val="none"/>
            <w:rtl w:val="true"/>
          </w:rPr>
          <w:t xml:space="preserve">חלק ראשון </w:t>
        </w:r>
        <w:r>
          <w:rPr>
            <w:rStyle w:val="Hyperlink"/>
            <w:rFonts w:cs="FrankRuehl" w:ascii="FrankRuehl" w:hAnsi="FrankRuehl"/>
            <w:b/>
            <w:bCs/>
            <w:sz w:val="24"/>
            <w:u w:val="none"/>
            <w:rtl w:val="true"/>
          </w:rPr>
          <w:t xml:space="preserve">- </w:t>
        </w:r>
        <w:r>
          <w:rPr>
            <w:rStyle w:val="Hyperlink"/>
            <w:rFonts w:ascii="FrankRuehl" w:hAnsi="FrankRuehl" w:cs="FrankRuehl"/>
            <w:b/>
            <w:b/>
            <w:bCs/>
            <w:sz w:val="24"/>
            <w:sz w:val="24"/>
            <w:u w:val="none"/>
            <w:rtl w:val="true"/>
          </w:rPr>
          <w:t xml:space="preserve">הדין בראי הפסיקה </w:t>
        </w:r>
      </w:hyperlink>
    </w:p>
    <w:p>
      <w:pPr>
        <w:pStyle w:val="Normal"/>
        <w:tabs>
          <w:tab w:val="clear" w:pos="720"/>
          <w:tab w:val="left" w:pos="2552" w:leader="none"/>
        </w:tabs>
        <w:spacing w:lineRule="exact" w:line="240" w:before="0" w:after="120"/>
        <w:ind w:hanging="283" w:start="283" w:end="0"/>
        <w:jc w:val="both"/>
        <w:rPr>
          <w:rStyle w:val="Hyperlink"/>
        </w:rPr>
      </w:pPr>
      <w:hyperlink r:id="rId5">
        <w:r>
          <w:rPr>
            <w:rtl w:val="true"/>
          </w:rPr>
        </w:r>
      </w:hyperlink>
      <w:bookmarkStart w:id="5" w:name="LawTable"/>
      <w:bookmarkStart w:id="6" w:name="Links_End"/>
      <w:bookmarkStart w:id="7" w:name="LawTable"/>
      <w:bookmarkStart w:id="8" w:name="Links_End"/>
      <w:bookmarkEnd w:id="7"/>
      <w:bookmarkEnd w:id="8"/>
    </w:p>
    <w:p>
      <w:pPr>
        <w:pStyle w:val="Normal"/>
        <w:tabs>
          <w:tab w:val="clear" w:pos="720"/>
          <w:tab w:val="left" w:pos="2552" w:leader="none"/>
        </w:tabs>
        <w:spacing w:lineRule="exact" w:line="240" w:before="120" w:after="120"/>
        <w:ind w:hanging="283" w:start="283" w:end="0"/>
        <w:jc w:val="both"/>
        <w:rPr>
          <w:rFonts w:ascii="FrankRuehl" w:hAnsi="FrankRuehl" w:cs="FrankRuehl"/>
          <w:color w:val="0000FF"/>
          <w:sz w:val="24"/>
        </w:rPr>
      </w:pPr>
      <w:r>
        <w:rPr>
          <w:rFonts w:cs="FrankRuehl" w:ascii="FrankRuehl" w:hAnsi="FrankRuehl"/>
          <w:color w:val="0000FF"/>
          <w:sz w:val="24"/>
          <w:rtl w:val="true"/>
        </w:rPr>
      </w:r>
    </w:p>
    <w:p>
      <w:pPr>
        <w:pStyle w:val="Normal"/>
        <w:tabs>
          <w:tab w:val="clear" w:pos="720"/>
          <w:tab w:val="left" w:pos="2552" w:leader="none"/>
        </w:tabs>
        <w:spacing w:lineRule="exact" w:line="240" w:before="120" w:after="120"/>
        <w:ind w:hanging="283" w:start="283" w:end="0"/>
        <w:jc w:val="both"/>
        <w:rPr>
          <w:rFonts w:ascii="FrankRuehl" w:hAnsi="FrankRuehl" w:cs="FrankRuehl"/>
          <w:color w:val="0000FF"/>
          <w:sz w:val="24"/>
        </w:rPr>
      </w:pPr>
      <w:r>
        <w:rPr>
          <w:rFonts w:cs="FrankRuehl" w:ascii="FrankRuehl" w:hAnsi="FrankRuehl"/>
          <w:color w:val="0000FF"/>
          <w:sz w:val="24"/>
          <w:rtl w:val="true"/>
        </w:rPr>
      </w:r>
    </w:p>
    <w:p>
      <w:pPr>
        <w:pStyle w:val="Normal"/>
        <w:tabs>
          <w:tab w:val="clear" w:pos="720"/>
          <w:tab w:val="left" w:pos="2552" w:leader="none"/>
        </w:tabs>
        <w:spacing w:lineRule="exact" w:line="240" w:before="120" w:after="120"/>
        <w:ind w:hanging="283" w:start="283" w:end="0"/>
        <w:jc w:val="both"/>
        <w:rPr/>
      </w:pPr>
      <w:r>
        <w:rPr>
          <w:rFonts w:ascii="FrankRuehl" w:hAnsi="FrankRuehl" w:cs="FrankRuehl"/>
          <w:color w:val="0000FF"/>
          <w:sz w:val="24"/>
          <w:sz w:val="24"/>
          <w:rtl w:val="true"/>
        </w:rPr>
        <w:t>חקיקה שאוזכרה</w:t>
      </w:r>
      <w:r>
        <w:rPr>
          <w:rFonts w:cs="FrankRuehl" w:ascii="FrankRuehl" w:hAnsi="FrankRuehl"/>
          <w:color w:val="0000FF"/>
          <w:sz w:val="24"/>
          <w:rtl w:val="true"/>
        </w:rPr>
        <w:t xml:space="preserve">: </w:t>
      </w:r>
    </w:p>
    <w:p>
      <w:pPr>
        <w:pStyle w:val="Normal"/>
        <w:tabs>
          <w:tab w:val="clear" w:pos="720"/>
          <w:tab w:val="left" w:pos="2552" w:leader="none"/>
        </w:tabs>
        <w:spacing w:lineRule="exact" w:line="240" w:before="120" w:after="120"/>
        <w:ind w:hanging="283" w:start="283" w:end="0"/>
        <w:jc w:val="both"/>
        <w:rPr>
          <w:rFonts w:ascii="FrankRuehl" w:hAnsi="FrankRuehl" w:cs="FrankRuehl"/>
          <w:sz w:val="24"/>
        </w:rPr>
      </w:pPr>
      <w:hyperlink r:id="rId6">
        <w:r>
          <w:rPr>
            <w:rStyle w:val="Hyperlink"/>
            <w:rFonts w:ascii="FrankRuehl" w:hAnsi="FrankRuehl" w:cs="FrankRuehl"/>
            <w:color w:val="0000FF"/>
            <w:sz w:val="24"/>
            <w:sz w:val="24"/>
            <w:rtl w:val="true"/>
          </w:rPr>
          <w:t>חוק העונשין</w:t>
        </w:r>
        <w:r>
          <w:rPr>
            <w:rStyle w:val="Hyperlink"/>
            <w:rFonts w:cs="FrankRuehl" w:ascii="FrankRuehl" w:hAnsi="FrankRuehl"/>
            <w:color w:val="0000FF"/>
            <w:sz w:val="24"/>
            <w:rtl w:val="true"/>
          </w:rPr>
          <w:t xml:space="preserve">, </w:t>
        </w:r>
        <w:r>
          <w:rPr>
            <w:rStyle w:val="Hyperlink"/>
            <w:rFonts w:ascii="FrankRuehl" w:hAnsi="FrankRuehl" w:cs="FrankRuehl"/>
            <w:color w:val="0000FF"/>
            <w:sz w:val="24"/>
            <w:sz w:val="24"/>
            <w:rtl w:val="true"/>
          </w:rPr>
          <w:t>תשל</w:t>
        </w:r>
        <w:r>
          <w:rPr>
            <w:rStyle w:val="Hyperlink"/>
            <w:rFonts w:cs="FrankRuehl" w:ascii="FrankRuehl" w:hAnsi="FrankRuehl"/>
            <w:color w:val="0000FF"/>
            <w:sz w:val="24"/>
            <w:rtl w:val="true"/>
          </w:rPr>
          <w:t>"</w:t>
        </w:r>
        <w:r>
          <w:rPr>
            <w:rStyle w:val="Hyperlink"/>
            <w:rFonts w:ascii="FrankRuehl" w:hAnsi="FrankRuehl" w:cs="FrankRuehl"/>
            <w:color w:val="0000FF"/>
            <w:sz w:val="24"/>
            <w:sz w:val="24"/>
            <w:rtl w:val="true"/>
          </w:rPr>
          <w:t>ז</w:t>
        </w:r>
        <w:r>
          <w:rPr>
            <w:rStyle w:val="Hyperlink"/>
            <w:rFonts w:cs="FrankRuehl" w:ascii="FrankRuehl" w:hAnsi="FrankRuehl"/>
            <w:color w:val="0000FF"/>
            <w:sz w:val="24"/>
            <w:rtl w:val="true"/>
          </w:rPr>
          <w:t>-</w:t>
        </w:r>
        <w:r>
          <w:rPr>
            <w:rStyle w:val="Hyperlink"/>
            <w:rFonts w:cs="FrankRuehl" w:ascii="FrankRuehl" w:hAnsi="FrankRuehl"/>
            <w:color w:val="0000FF"/>
            <w:sz w:val="24"/>
          </w:rPr>
          <w:t>1977</w:t>
        </w:r>
      </w:hyperlink>
      <w:r>
        <w:rPr>
          <w:rFonts w:cs="FrankRuehl" w:ascii="FrankRuehl" w:hAnsi="FrankRuehl"/>
          <w:sz w:val="24"/>
          <w:rtl w:val="true"/>
        </w:rPr>
        <w:t xml:space="preserve">: </w:t>
      </w:r>
      <w:r>
        <w:rPr>
          <w:rFonts w:ascii="FrankRuehl" w:hAnsi="FrankRuehl" w:cs="FrankRuehl"/>
          <w:sz w:val="24"/>
          <w:sz w:val="24"/>
          <w:rtl w:val="true"/>
        </w:rPr>
        <w:t>סע</w:t>
      </w:r>
      <w:r>
        <w:rPr>
          <w:rFonts w:cs="FrankRuehl" w:ascii="FrankRuehl" w:hAnsi="FrankRuehl"/>
          <w:sz w:val="24"/>
          <w:rtl w:val="true"/>
        </w:rPr>
        <w:t xml:space="preserve">'  </w:t>
      </w:r>
      <w:hyperlink r:id="rId7">
        <w:r>
          <w:rPr>
            <w:rStyle w:val="Hyperlink"/>
            <w:rFonts w:cs="FrankRuehl" w:ascii="FrankRuehl" w:hAnsi="FrankRuehl"/>
            <w:color w:val="0000FF"/>
            <w:sz w:val="24"/>
          </w:rPr>
          <w:t>5</w:t>
        </w:r>
      </w:hyperlink>
      <w:r>
        <w:rPr>
          <w:rFonts w:cs="FrankRuehl" w:ascii="FrankRuehl" w:hAnsi="FrankRuehl"/>
          <w:sz w:val="24"/>
          <w:rtl w:val="true"/>
        </w:rPr>
        <w:t xml:space="preserve">, </w:t>
      </w:r>
      <w:hyperlink r:id="rId8">
        <w:r>
          <w:rPr>
            <w:rStyle w:val="Hyperlink"/>
            <w:rFonts w:cs="FrankRuehl" w:ascii="FrankRuehl" w:hAnsi="FrankRuehl"/>
            <w:color w:val="0000FF"/>
            <w:sz w:val="24"/>
          </w:rPr>
          <w:t>144</w:t>
        </w:r>
        <w:r>
          <w:rPr>
            <w:rStyle w:val="Hyperlink"/>
            <w:rFonts w:cs="FrankRuehl" w:ascii="FrankRuehl" w:hAnsi="FrankRuehl"/>
            <w:color w:val="0000FF"/>
            <w:sz w:val="24"/>
            <w:rtl w:val="true"/>
          </w:rPr>
          <w:t>(</w:t>
        </w:r>
        <w:r>
          <w:rPr>
            <w:rStyle w:val="Hyperlink"/>
            <w:rFonts w:ascii="FrankRuehl" w:hAnsi="FrankRuehl" w:cs="FrankRuehl"/>
            <w:color w:val="0000FF"/>
            <w:sz w:val="24"/>
            <w:sz w:val="24"/>
            <w:rtl w:val="true"/>
          </w:rPr>
          <w:t>ב</w:t>
        </w:r>
        <w:r>
          <w:rPr>
            <w:rStyle w:val="Hyperlink"/>
            <w:rFonts w:cs="FrankRuehl" w:ascii="FrankRuehl" w:hAnsi="FrankRuehl"/>
            <w:color w:val="0000FF"/>
            <w:sz w:val="24"/>
            <w:rtl w:val="true"/>
          </w:rPr>
          <w:t>)</w:t>
        </w:r>
      </w:hyperlink>
      <w:r>
        <w:rPr>
          <w:rFonts w:cs="FrankRuehl" w:ascii="FrankRuehl" w:hAnsi="FrankRuehl"/>
          <w:sz w:val="24"/>
          <w:rtl w:val="true"/>
        </w:rPr>
        <w:t xml:space="preserve">, </w:t>
      </w:r>
      <w:hyperlink r:id="rId9">
        <w:r>
          <w:rPr>
            <w:rStyle w:val="Hyperlink"/>
            <w:rFonts w:cs="FrankRuehl" w:ascii="FrankRuehl" w:hAnsi="FrankRuehl"/>
            <w:color w:val="0000FF"/>
            <w:sz w:val="24"/>
          </w:rPr>
          <w:t>300</w:t>
        </w:r>
        <w:r>
          <w:rPr>
            <w:rStyle w:val="Hyperlink"/>
            <w:rFonts w:cs="FrankRuehl" w:ascii="FrankRuehl" w:hAnsi="FrankRuehl"/>
            <w:color w:val="0000FF"/>
            <w:sz w:val="24"/>
            <w:rtl w:val="true"/>
          </w:rPr>
          <w:t>(</w:t>
        </w:r>
        <w:r>
          <w:rPr>
            <w:rStyle w:val="Hyperlink"/>
            <w:rFonts w:ascii="FrankRuehl" w:hAnsi="FrankRuehl" w:cs="FrankRuehl"/>
            <w:color w:val="0000FF"/>
            <w:sz w:val="24"/>
            <w:sz w:val="24"/>
            <w:rtl w:val="true"/>
          </w:rPr>
          <w:t>א</w:t>
        </w:r>
        <w:r>
          <w:rPr>
            <w:rStyle w:val="Hyperlink"/>
            <w:rFonts w:cs="FrankRuehl" w:ascii="FrankRuehl" w:hAnsi="FrankRuehl"/>
            <w:color w:val="0000FF"/>
            <w:sz w:val="24"/>
            <w:rtl w:val="true"/>
          </w:rPr>
          <w:t>)(</w:t>
        </w:r>
        <w:r>
          <w:rPr>
            <w:rStyle w:val="Hyperlink"/>
            <w:rFonts w:cs="FrankRuehl" w:ascii="FrankRuehl" w:hAnsi="FrankRuehl"/>
            <w:color w:val="0000FF"/>
            <w:sz w:val="24"/>
          </w:rPr>
          <w:t>1</w:t>
        </w:r>
        <w:r>
          <w:rPr>
            <w:rStyle w:val="Hyperlink"/>
            <w:rFonts w:cs="FrankRuehl" w:ascii="FrankRuehl" w:hAnsi="FrankRuehl"/>
            <w:color w:val="0000FF"/>
            <w:sz w:val="24"/>
            <w:rtl w:val="true"/>
          </w:rPr>
          <w:t>)</w:t>
        </w:r>
      </w:hyperlink>
      <w:r>
        <w:rPr>
          <w:rFonts w:cs="FrankRuehl" w:ascii="FrankRuehl" w:hAnsi="FrankRuehl"/>
          <w:sz w:val="24"/>
          <w:rtl w:val="true"/>
        </w:rPr>
        <w:t xml:space="preserve">, </w:t>
      </w:r>
      <w:hyperlink r:id="rId10">
        <w:r>
          <w:rPr>
            <w:rStyle w:val="Hyperlink"/>
            <w:rFonts w:cs="FrankRuehl" w:ascii="FrankRuehl" w:hAnsi="FrankRuehl"/>
            <w:color w:val="0000FF"/>
            <w:sz w:val="24"/>
          </w:rPr>
          <w:t>300</w:t>
        </w:r>
        <w:r>
          <w:rPr>
            <w:rStyle w:val="Hyperlink"/>
            <w:rFonts w:cs="FrankRuehl" w:ascii="FrankRuehl" w:hAnsi="FrankRuehl"/>
            <w:color w:val="0000FF"/>
            <w:sz w:val="24"/>
            <w:rtl w:val="true"/>
          </w:rPr>
          <w:t>(</w:t>
        </w:r>
        <w:r>
          <w:rPr>
            <w:rStyle w:val="Hyperlink"/>
            <w:rFonts w:ascii="FrankRuehl" w:hAnsi="FrankRuehl" w:cs="FrankRuehl"/>
            <w:color w:val="0000FF"/>
            <w:sz w:val="24"/>
            <w:sz w:val="24"/>
            <w:rtl w:val="true"/>
          </w:rPr>
          <w:t>א</w:t>
        </w:r>
        <w:r>
          <w:rPr>
            <w:rStyle w:val="Hyperlink"/>
            <w:rFonts w:cs="FrankRuehl" w:ascii="FrankRuehl" w:hAnsi="FrankRuehl"/>
            <w:color w:val="0000FF"/>
            <w:sz w:val="24"/>
            <w:rtl w:val="true"/>
          </w:rPr>
          <w:t>)(</w:t>
        </w:r>
        <w:r>
          <w:rPr>
            <w:rStyle w:val="Hyperlink"/>
            <w:rFonts w:cs="FrankRuehl" w:ascii="FrankRuehl" w:hAnsi="FrankRuehl"/>
            <w:color w:val="0000FF"/>
            <w:sz w:val="24"/>
          </w:rPr>
          <w:t>2</w:t>
        </w:r>
        <w:r>
          <w:rPr>
            <w:rStyle w:val="Hyperlink"/>
            <w:rFonts w:cs="FrankRuehl" w:ascii="FrankRuehl" w:hAnsi="FrankRuehl"/>
            <w:color w:val="0000FF"/>
            <w:sz w:val="24"/>
            <w:rtl w:val="true"/>
          </w:rPr>
          <w:t>)</w:t>
        </w:r>
      </w:hyperlink>
      <w:r>
        <w:rPr>
          <w:rFonts w:cs="FrankRuehl" w:ascii="FrankRuehl" w:hAnsi="FrankRuehl"/>
          <w:sz w:val="24"/>
          <w:rtl w:val="true"/>
        </w:rPr>
        <w:t xml:space="preserve">, </w:t>
      </w:r>
      <w:hyperlink r:id="rId11">
        <w:r>
          <w:rPr>
            <w:rStyle w:val="Hyperlink"/>
            <w:rFonts w:cs="FrankRuehl" w:ascii="FrankRuehl" w:hAnsi="FrankRuehl"/>
            <w:color w:val="0000FF"/>
            <w:sz w:val="24"/>
          </w:rPr>
          <w:t>301</w:t>
        </w:r>
        <w:r>
          <w:rPr>
            <w:rStyle w:val="Hyperlink"/>
            <w:rFonts w:ascii="FrankRuehl" w:hAnsi="FrankRuehl" w:cs="FrankRuehl"/>
            <w:color w:val="0000FF"/>
            <w:sz w:val="24"/>
            <w:sz w:val="24"/>
            <w:rtl w:val="true"/>
          </w:rPr>
          <w:t>א</w:t>
        </w:r>
        <w:r>
          <w:rPr>
            <w:rStyle w:val="Hyperlink"/>
            <w:rFonts w:cs="FrankRuehl" w:ascii="FrankRuehl" w:hAnsi="FrankRuehl"/>
            <w:color w:val="0000FF"/>
            <w:sz w:val="24"/>
            <w:rtl w:val="true"/>
          </w:rPr>
          <w:t>(</w:t>
        </w:r>
        <w:r>
          <w:rPr>
            <w:rStyle w:val="Hyperlink"/>
            <w:rFonts w:ascii="FrankRuehl" w:hAnsi="FrankRuehl" w:cs="FrankRuehl"/>
            <w:color w:val="0000FF"/>
            <w:sz w:val="24"/>
            <w:sz w:val="24"/>
            <w:rtl w:val="true"/>
          </w:rPr>
          <w:t>א</w:t>
        </w:r>
        <w:r>
          <w:rPr>
            <w:rStyle w:val="Hyperlink"/>
            <w:rFonts w:cs="FrankRuehl" w:ascii="FrankRuehl" w:hAnsi="FrankRuehl"/>
            <w:color w:val="0000FF"/>
            <w:sz w:val="24"/>
            <w:rtl w:val="true"/>
          </w:rPr>
          <w:t>)(</w:t>
        </w:r>
        <w:r>
          <w:rPr>
            <w:rStyle w:val="Hyperlink"/>
            <w:rFonts w:cs="FrankRuehl" w:ascii="FrankRuehl" w:hAnsi="FrankRuehl"/>
            <w:color w:val="0000FF"/>
            <w:sz w:val="24"/>
          </w:rPr>
          <w:t>1</w:t>
        </w:r>
        <w:r>
          <w:rPr>
            <w:rStyle w:val="Hyperlink"/>
            <w:rFonts w:cs="FrankRuehl" w:ascii="FrankRuehl" w:hAnsi="FrankRuehl"/>
            <w:color w:val="0000FF"/>
            <w:sz w:val="24"/>
            <w:rtl w:val="true"/>
          </w:rPr>
          <w:t>)</w:t>
        </w:r>
      </w:hyperlink>
    </w:p>
    <w:p>
      <w:pPr>
        <w:pStyle w:val="Normal"/>
        <w:tabs>
          <w:tab w:val="clear" w:pos="720"/>
          <w:tab w:val="left" w:pos="2552" w:leader="none"/>
        </w:tabs>
        <w:spacing w:lineRule="exact" w:line="240" w:before="120" w:after="120"/>
        <w:ind w:hanging="283" w:start="283" w:end="0"/>
        <w:jc w:val="both"/>
        <w:rPr>
          <w:rFonts w:ascii="FrankRuehl" w:hAnsi="FrankRuehl" w:cs="FrankRuehl"/>
          <w:sz w:val="24"/>
        </w:rPr>
      </w:pPr>
      <w:hyperlink r:id="rId12">
        <w:r>
          <w:rPr>
            <w:rStyle w:val="Hyperlink"/>
            <w:rFonts w:ascii="FrankRuehl" w:hAnsi="FrankRuehl" w:cs="FrankRuehl"/>
            <w:color w:val="0000FF"/>
            <w:sz w:val="24"/>
            <w:sz w:val="24"/>
            <w:rtl w:val="true"/>
          </w:rPr>
          <w:t xml:space="preserve">פקודת הראיות </w:t>
        </w:r>
        <w:r>
          <w:rPr>
            <w:rStyle w:val="Hyperlink"/>
            <w:rFonts w:cs="FrankRuehl" w:ascii="FrankRuehl" w:hAnsi="FrankRuehl"/>
            <w:color w:val="0000FF"/>
            <w:sz w:val="24"/>
            <w:rtl w:val="true"/>
          </w:rPr>
          <w:t>[</w:t>
        </w:r>
        <w:r>
          <w:rPr>
            <w:rStyle w:val="Hyperlink"/>
            <w:rFonts w:ascii="FrankRuehl" w:hAnsi="FrankRuehl" w:cs="FrankRuehl"/>
            <w:color w:val="0000FF"/>
            <w:sz w:val="24"/>
            <w:sz w:val="24"/>
            <w:rtl w:val="true"/>
          </w:rPr>
          <w:t>נוסח חדש</w:t>
        </w:r>
        <w:r>
          <w:rPr>
            <w:rStyle w:val="Hyperlink"/>
            <w:rFonts w:cs="FrankRuehl" w:ascii="FrankRuehl" w:hAnsi="FrankRuehl"/>
            <w:color w:val="0000FF"/>
            <w:sz w:val="24"/>
            <w:rtl w:val="true"/>
          </w:rPr>
          <w:t xml:space="preserve">], </w:t>
        </w:r>
        <w:r>
          <w:rPr>
            <w:rStyle w:val="Hyperlink"/>
            <w:rFonts w:ascii="FrankRuehl" w:hAnsi="FrankRuehl" w:cs="FrankRuehl"/>
            <w:color w:val="0000FF"/>
            <w:sz w:val="24"/>
            <w:sz w:val="24"/>
            <w:rtl w:val="true"/>
          </w:rPr>
          <w:t>תשל</w:t>
        </w:r>
        <w:r>
          <w:rPr>
            <w:rStyle w:val="Hyperlink"/>
            <w:rFonts w:cs="FrankRuehl" w:ascii="FrankRuehl" w:hAnsi="FrankRuehl"/>
            <w:color w:val="0000FF"/>
            <w:sz w:val="24"/>
            <w:rtl w:val="true"/>
          </w:rPr>
          <w:t>"</w:t>
        </w:r>
        <w:r>
          <w:rPr>
            <w:rStyle w:val="Hyperlink"/>
            <w:rFonts w:ascii="FrankRuehl" w:hAnsi="FrankRuehl" w:cs="FrankRuehl"/>
            <w:color w:val="0000FF"/>
            <w:sz w:val="24"/>
            <w:sz w:val="24"/>
            <w:rtl w:val="true"/>
          </w:rPr>
          <w:t>א</w:t>
        </w:r>
        <w:r>
          <w:rPr>
            <w:rStyle w:val="Hyperlink"/>
            <w:rFonts w:cs="FrankRuehl" w:ascii="FrankRuehl" w:hAnsi="FrankRuehl"/>
            <w:color w:val="0000FF"/>
            <w:sz w:val="24"/>
            <w:rtl w:val="true"/>
          </w:rPr>
          <w:t>-</w:t>
        </w:r>
        <w:r>
          <w:rPr>
            <w:rStyle w:val="Hyperlink"/>
            <w:rFonts w:cs="FrankRuehl" w:ascii="FrankRuehl" w:hAnsi="FrankRuehl"/>
            <w:color w:val="0000FF"/>
            <w:sz w:val="24"/>
          </w:rPr>
          <w:t>1971</w:t>
        </w:r>
      </w:hyperlink>
      <w:r>
        <w:rPr>
          <w:rFonts w:cs="FrankRuehl" w:ascii="FrankRuehl" w:hAnsi="FrankRuehl"/>
          <w:sz w:val="24"/>
          <w:rtl w:val="true"/>
        </w:rPr>
        <w:t xml:space="preserve">: </w:t>
      </w:r>
      <w:r>
        <w:rPr>
          <w:rFonts w:ascii="FrankRuehl" w:hAnsi="FrankRuehl" w:cs="FrankRuehl"/>
          <w:sz w:val="24"/>
          <w:sz w:val="24"/>
          <w:rtl w:val="true"/>
        </w:rPr>
        <w:t>סע</w:t>
      </w:r>
      <w:r>
        <w:rPr>
          <w:rFonts w:cs="FrankRuehl" w:ascii="FrankRuehl" w:hAnsi="FrankRuehl"/>
          <w:sz w:val="24"/>
          <w:rtl w:val="true"/>
        </w:rPr>
        <w:t xml:space="preserve">'  </w:t>
      </w:r>
      <w:hyperlink r:id="rId13">
        <w:r>
          <w:rPr>
            <w:rStyle w:val="Hyperlink"/>
            <w:rFonts w:cs="FrankRuehl" w:ascii="FrankRuehl" w:hAnsi="FrankRuehl"/>
            <w:color w:val="0000FF"/>
            <w:sz w:val="24"/>
          </w:rPr>
          <w:t>9</w:t>
        </w:r>
      </w:hyperlink>
      <w:r>
        <w:rPr>
          <w:rFonts w:cs="FrankRuehl" w:ascii="FrankRuehl" w:hAnsi="FrankRuehl"/>
          <w:sz w:val="24"/>
          <w:rtl w:val="true"/>
        </w:rPr>
        <w:t xml:space="preserve">, </w:t>
      </w:r>
      <w:hyperlink r:id="rId14">
        <w:r>
          <w:rPr>
            <w:rStyle w:val="Hyperlink"/>
            <w:rFonts w:cs="FrankRuehl" w:ascii="FrankRuehl" w:hAnsi="FrankRuehl"/>
            <w:color w:val="0000FF"/>
            <w:sz w:val="24"/>
          </w:rPr>
          <w:t>10</w:t>
        </w:r>
      </w:hyperlink>
      <w:r>
        <w:rPr>
          <w:rFonts w:cs="FrankRuehl" w:ascii="FrankRuehl" w:hAnsi="FrankRuehl"/>
          <w:sz w:val="24"/>
          <w:rtl w:val="true"/>
        </w:rPr>
        <w:t xml:space="preserve">, </w:t>
      </w:r>
      <w:hyperlink r:id="rId15">
        <w:r>
          <w:rPr>
            <w:rStyle w:val="Hyperlink"/>
            <w:rFonts w:cs="FrankRuehl" w:ascii="FrankRuehl" w:hAnsi="FrankRuehl"/>
            <w:color w:val="0000FF"/>
            <w:sz w:val="24"/>
          </w:rPr>
          <w:t>10</w:t>
        </w:r>
        <w:r>
          <w:rPr>
            <w:rStyle w:val="Hyperlink"/>
            <w:rFonts w:cs="FrankRuehl" w:ascii="FrankRuehl" w:hAnsi="FrankRuehl"/>
            <w:color w:val="0000FF"/>
            <w:sz w:val="24"/>
            <w:rtl w:val="true"/>
          </w:rPr>
          <w:t>(</w:t>
        </w:r>
        <w:r>
          <w:rPr>
            <w:rStyle w:val="Hyperlink"/>
            <w:rFonts w:cs="FrankRuehl" w:ascii="FrankRuehl" w:hAnsi="FrankRuehl"/>
            <w:color w:val="0000FF"/>
            <w:sz w:val="24"/>
          </w:rPr>
          <w:t>1</w:t>
        </w:r>
        <w:r>
          <w:rPr>
            <w:rStyle w:val="Hyperlink"/>
            <w:rFonts w:cs="FrankRuehl" w:ascii="FrankRuehl" w:hAnsi="FrankRuehl"/>
            <w:color w:val="0000FF"/>
            <w:sz w:val="24"/>
            <w:rtl w:val="true"/>
          </w:rPr>
          <w:t>)</w:t>
        </w:r>
      </w:hyperlink>
      <w:r>
        <w:rPr>
          <w:rFonts w:cs="FrankRuehl" w:ascii="FrankRuehl" w:hAnsi="FrankRuehl"/>
          <w:sz w:val="24"/>
          <w:rtl w:val="true"/>
        </w:rPr>
        <w:t xml:space="preserve">, </w:t>
      </w:r>
      <w:hyperlink r:id="rId16">
        <w:r>
          <w:rPr>
            <w:rStyle w:val="Hyperlink"/>
            <w:rFonts w:cs="FrankRuehl" w:ascii="FrankRuehl" w:hAnsi="FrankRuehl"/>
            <w:color w:val="0000FF"/>
            <w:sz w:val="24"/>
          </w:rPr>
          <w:t>10</w:t>
        </w:r>
        <w:r>
          <w:rPr>
            <w:rStyle w:val="Hyperlink"/>
            <w:rFonts w:cs="FrankRuehl" w:ascii="FrankRuehl" w:hAnsi="FrankRuehl"/>
            <w:color w:val="0000FF"/>
            <w:sz w:val="24"/>
            <w:rtl w:val="true"/>
          </w:rPr>
          <w:t>(</w:t>
        </w:r>
        <w:r>
          <w:rPr>
            <w:rStyle w:val="Hyperlink"/>
            <w:rFonts w:cs="FrankRuehl" w:ascii="FrankRuehl" w:hAnsi="FrankRuehl"/>
            <w:color w:val="0000FF"/>
            <w:sz w:val="24"/>
          </w:rPr>
          <w:t>2</w:t>
        </w:r>
        <w:r>
          <w:rPr>
            <w:rStyle w:val="Hyperlink"/>
            <w:rFonts w:cs="FrankRuehl" w:ascii="FrankRuehl" w:hAnsi="FrankRuehl"/>
            <w:color w:val="0000FF"/>
            <w:sz w:val="24"/>
            <w:rtl w:val="true"/>
          </w:rPr>
          <w:t>)</w:t>
        </w:r>
      </w:hyperlink>
      <w:r>
        <w:rPr>
          <w:rFonts w:cs="FrankRuehl" w:ascii="FrankRuehl" w:hAnsi="FrankRuehl"/>
          <w:sz w:val="24"/>
          <w:rtl w:val="true"/>
        </w:rPr>
        <w:t xml:space="preserve">, </w:t>
      </w:r>
      <w:hyperlink r:id="rId17">
        <w:r>
          <w:rPr>
            <w:rStyle w:val="Hyperlink"/>
            <w:rFonts w:cs="FrankRuehl" w:ascii="FrankRuehl" w:hAnsi="FrankRuehl"/>
            <w:color w:val="0000FF"/>
            <w:sz w:val="24"/>
          </w:rPr>
          <w:t>10</w:t>
        </w:r>
        <w:r>
          <w:rPr>
            <w:rStyle w:val="Hyperlink"/>
            <w:rFonts w:ascii="FrankRuehl" w:hAnsi="FrankRuehl" w:cs="FrankRuehl"/>
            <w:color w:val="0000FF"/>
            <w:sz w:val="24"/>
            <w:sz w:val="24"/>
            <w:rtl w:val="true"/>
          </w:rPr>
          <w:t>א</w:t>
        </w:r>
      </w:hyperlink>
      <w:r>
        <w:rPr>
          <w:rFonts w:cs="FrankRuehl" w:ascii="FrankRuehl" w:hAnsi="FrankRuehl"/>
          <w:sz w:val="24"/>
          <w:rtl w:val="true"/>
        </w:rPr>
        <w:t xml:space="preserve">, </w:t>
      </w:r>
      <w:hyperlink r:id="rId18">
        <w:r>
          <w:rPr>
            <w:rStyle w:val="Hyperlink"/>
            <w:rFonts w:cs="FrankRuehl" w:ascii="FrankRuehl" w:hAnsi="FrankRuehl"/>
            <w:color w:val="0000FF"/>
            <w:sz w:val="24"/>
          </w:rPr>
          <w:t>10</w:t>
        </w:r>
        <w:r>
          <w:rPr>
            <w:rStyle w:val="Hyperlink"/>
            <w:rFonts w:ascii="FrankRuehl" w:hAnsi="FrankRuehl" w:cs="FrankRuehl"/>
            <w:color w:val="0000FF"/>
            <w:sz w:val="24"/>
            <w:sz w:val="24"/>
            <w:rtl w:val="true"/>
          </w:rPr>
          <w:t>א</w:t>
        </w:r>
        <w:r>
          <w:rPr>
            <w:rStyle w:val="Hyperlink"/>
            <w:rFonts w:cs="FrankRuehl" w:ascii="FrankRuehl" w:hAnsi="FrankRuehl"/>
            <w:color w:val="0000FF"/>
            <w:sz w:val="24"/>
            <w:rtl w:val="true"/>
          </w:rPr>
          <w:t>(</w:t>
        </w:r>
        <w:r>
          <w:rPr>
            <w:rStyle w:val="Hyperlink"/>
            <w:rFonts w:ascii="FrankRuehl" w:hAnsi="FrankRuehl" w:cs="FrankRuehl"/>
            <w:color w:val="0000FF"/>
            <w:sz w:val="24"/>
            <w:sz w:val="24"/>
            <w:rtl w:val="true"/>
          </w:rPr>
          <w:t>א</w:t>
        </w:r>
        <w:r>
          <w:rPr>
            <w:rStyle w:val="Hyperlink"/>
            <w:rFonts w:cs="FrankRuehl" w:ascii="FrankRuehl" w:hAnsi="FrankRuehl"/>
            <w:color w:val="0000FF"/>
            <w:sz w:val="24"/>
            <w:rtl w:val="true"/>
          </w:rPr>
          <w:t>)</w:t>
        </w:r>
      </w:hyperlink>
      <w:r>
        <w:rPr>
          <w:rFonts w:cs="FrankRuehl" w:ascii="FrankRuehl" w:hAnsi="FrankRuehl"/>
          <w:sz w:val="24"/>
          <w:rtl w:val="true"/>
        </w:rPr>
        <w:t xml:space="preserve">, </w:t>
      </w:r>
      <w:hyperlink r:id="rId19">
        <w:r>
          <w:rPr>
            <w:rStyle w:val="Hyperlink"/>
            <w:rFonts w:cs="FrankRuehl" w:ascii="FrankRuehl" w:hAnsi="FrankRuehl"/>
            <w:color w:val="0000FF"/>
            <w:sz w:val="24"/>
          </w:rPr>
          <w:t>10</w:t>
        </w:r>
        <w:r>
          <w:rPr>
            <w:rStyle w:val="Hyperlink"/>
            <w:rFonts w:ascii="FrankRuehl" w:hAnsi="FrankRuehl" w:cs="FrankRuehl"/>
            <w:color w:val="0000FF"/>
            <w:sz w:val="24"/>
            <w:sz w:val="24"/>
            <w:rtl w:val="true"/>
          </w:rPr>
          <w:t>א</w:t>
        </w:r>
        <w:r>
          <w:rPr>
            <w:rStyle w:val="Hyperlink"/>
            <w:rFonts w:cs="FrankRuehl" w:ascii="FrankRuehl" w:hAnsi="FrankRuehl"/>
            <w:color w:val="0000FF"/>
            <w:sz w:val="24"/>
            <w:rtl w:val="true"/>
          </w:rPr>
          <w:t>(</w:t>
        </w:r>
        <w:r>
          <w:rPr>
            <w:rStyle w:val="Hyperlink"/>
            <w:rFonts w:ascii="FrankRuehl" w:hAnsi="FrankRuehl" w:cs="FrankRuehl"/>
            <w:color w:val="0000FF"/>
            <w:sz w:val="24"/>
            <w:sz w:val="24"/>
            <w:rtl w:val="true"/>
          </w:rPr>
          <w:t>ג</w:t>
        </w:r>
        <w:r>
          <w:rPr>
            <w:rStyle w:val="Hyperlink"/>
            <w:rFonts w:cs="FrankRuehl" w:ascii="FrankRuehl" w:hAnsi="FrankRuehl"/>
            <w:color w:val="0000FF"/>
            <w:sz w:val="24"/>
            <w:rtl w:val="true"/>
          </w:rPr>
          <w:t>)</w:t>
        </w:r>
      </w:hyperlink>
      <w:r>
        <w:rPr>
          <w:rFonts w:cs="FrankRuehl" w:ascii="FrankRuehl" w:hAnsi="FrankRuehl"/>
          <w:sz w:val="24"/>
          <w:rtl w:val="true"/>
        </w:rPr>
        <w:t xml:space="preserve">, </w:t>
      </w:r>
      <w:hyperlink r:id="rId20">
        <w:r>
          <w:rPr>
            <w:rStyle w:val="Hyperlink"/>
            <w:rFonts w:cs="FrankRuehl" w:ascii="FrankRuehl" w:hAnsi="FrankRuehl"/>
            <w:color w:val="0000FF"/>
            <w:sz w:val="24"/>
          </w:rPr>
          <w:t>10</w:t>
        </w:r>
        <w:r>
          <w:rPr>
            <w:rStyle w:val="Hyperlink"/>
            <w:rFonts w:ascii="FrankRuehl" w:hAnsi="FrankRuehl" w:cs="FrankRuehl"/>
            <w:color w:val="0000FF"/>
            <w:sz w:val="24"/>
            <w:sz w:val="24"/>
            <w:rtl w:val="true"/>
          </w:rPr>
          <w:t>א</w:t>
        </w:r>
        <w:r>
          <w:rPr>
            <w:rStyle w:val="Hyperlink"/>
            <w:rFonts w:cs="FrankRuehl" w:ascii="FrankRuehl" w:hAnsi="FrankRuehl"/>
            <w:color w:val="0000FF"/>
            <w:sz w:val="24"/>
            <w:rtl w:val="true"/>
          </w:rPr>
          <w:t>(</w:t>
        </w:r>
        <w:r>
          <w:rPr>
            <w:rStyle w:val="Hyperlink"/>
            <w:rFonts w:ascii="FrankRuehl" w:hAnsi="FrankRuehl" w:cs="FrankRuehl"/>
            <w:color w:val="0000FF"/>
            <w:sz w:val="24"/>
            <w:sz w:val="24"/>
            <w:rtl w:val="true"/>
          </w:rPr>
          <w:t>ד</w:t>
        </w:r>
        <w:r>
          <w:rPr>
            <w:rStyle w:val="Hyperlink"/>
            <w:rFonts w:cs="FrankRuehl" w:ascii="FrankRuehl" w:hAnsi="FrankRuehl"/>
            <w:color w:val="0000FF"/>
            <w:sz w:val="24"/>
            <w:rtl w:val="true"/>
          </w:rPr>
          <w:t>)</w:t>
        </w:r>
      </w:hyperlink>
      <w:r>
        <w:rPr>
          <w:rFonts w:cs="FrankRuehl" w:ascii="FrankRuehl" w:hAnsi="FrankRuehl"/>
          <w:sz w:val="24"/>
          <w:rtl w:val="true"/>
        </w:rPr>
        <w:t xml:space="preserve">, </w:t>
      </w:r>
      <w:hyperlink r:id="rId21">
        <w:r>
          <w:rPr>
            <w:rStyle w:val="Hyperlink"/>
            <w:rFonts w:cs="FrankRuehl" w:ascii="FrankRuehl" w:hAnsi="FrankRuehl"/>
            <w:color w:val="0000FF"/>
            <w:sz w:val="24"/>
          </w:rPr>
          <w:t>53</w:t>
        </w:r>
      </w:hyperlink>
      <w:r>
        <w:rPr>
          <w:rFonts w:cs="FrankRuehl" w:ascii="FrankRuehl" w:hAnsi="FrankRuehl"/>
          <w:sz w:val="24"/>
          <w:rtl w:val="true"/>
        </w:rPr>
        <w:t xml:space="preserve">, </w:t>
      </w:r>
      <w:hyperlink r:id="rId22">
        <w:r>
          <w:rPr>
            <w:rStyle w:val="Hyperlink"/>
            <w:rFonts w:cs="FrankRuehl" w:ascii="FrankRuehl" w:hAnsi="FrankRuehl"/>
            <w:color w:val="0000FF"/>
            <w:sz w:val="24"/>
          </w:rPr>
          <w:t>57</w:t>
        </w:r>
      </w:hyperlink>
    </w:p>
    <w:p>
      <w:pPr>
        <w:pStyle w:val="Normal"/>
        <w:tabs>
          <w:tab w:val="clear" w:pos="720"/>
          <w:tab w:val="left" w:pos="2552" w:leader="none"/>
        </w:tabs>
        <w:spacing w:lineRule="exact" w:line="240" w:before="0" w:after="120"/>
        <w:ind w:hanging="283" w:start="283" w:end="0"/>
        <w:jc w:val="both"/>
        <w:rPr>
          <w:rFonts w:ascii="FrankRuehl" w:hAnsi="FrankRuehl" w:cs="FrankRuehl"/>
          <w:sz w:val="24"/>
        </w:rPr>
      </w:pPr>
      <w:r>
        <w:rPr>
          <w:rFonts w:cs="FrankRuehl" w:ascii="FrankRuehl" w:hAnsi="FrankRuehl"/>
          <w:sz w:val="24"/>
          <w:rtl w:val="true"/>
        </w:rPr>
      </w:r>
      <w:bookmarkStart w:id="9" w:name="LawTable_End"/>
      <w:bookmarkStart w:id="10" w:name="LawTable_End"/>
      <w:bookmarkEnd w:id="10"/>
    </w:p>
    <w:p>
      <w:pPr>
        <w:pStyle w:val="Normal"/>
        <w:tabs>
          <w:tab w:val="clear" w:pos="720"/>
          <w:tab w:val="left" w:pos="2552" w:leader="none"/>
        </w:tabs>
        <w:spacing w:lineRule="exact" w:line="240" w:before="0" w:after="120"/>
        <w:ind w:hanging="283" w:start="283" w:end="0"/>
        <w:jc w:val="both"/>
        <w:rPr>
          <w:color w:val="0000FF"/>
        </w:rPr>
      </w:pPr>
      <w:r>
        <w:rPr>
          <w:color w:val="0000FF"/>
          <w:rtl w:val="true"/>
        </w:rPr>
      </w:r>
    </w:p>
    <w:p>
      <w:pPr>
        <w:pStyle w:val="Ruller43"/>
        <w:numPr>
          <w:ilvl w:val="0"/>
          <w:numId w:val="0"/>
        </w:numPr>
        <w:pBdr>
          <w:top w:val="single" w:sz="4" w:space="1" w:color="000000"/>
          <w:bottom w:val="single" w:sz="4" w:space="1" w:color="000000"/>
        </w:pBdr>
        <w:spacing w:lineRule="exact" w:line="320" w:before="0" w:after="120"/>
        <w:ind w:hanging="0" w:start="0" w:end="0"/>
        <w:jc w:val="both"/>
        <w:rPr>
          <w:rFonts w:ascii="Times New Roman" w:hAnsi="Times New Roman" w:cs="Times New Roman"/>
          <w:spacing w:val="0"/>
          <w:szCs w:val="26"/>
        </w:rPr>
      </w:pPr>
      <w:bookmarkStart w:id="11" w:name="ABSTRACT_START"/>
      <w:bookmarkEnd w:id="11"/>
      <w:r>
        <w:rPr>
          <w:rFonts w:ascii="Times New Roman" w:hAnsi="Times New Roman" w:cs="Times New Roman"/>
          <w:spacing w:val="0"/>
          <w:szCs w:val="26"/>
          <w:rtl w:val="true"/>
        </w:rPr>
        <w:t>מיני</w:t>
      </w:r>
      <w:r>
        <w:rPr>
          <w:rFonts w:cs="Times New Roman" w:ascii="Times New Roman" w:hAnsi="Times New Roman"/>
          <w:spacing w:val="0"/>
          <w:szCs w:val="26"/>
          <w:rtl w:val="true"/>
        </w:rPr>
        <w:t>-</w:t>
      </w:r>
      <w:r>
        <w:rPr>
          <w:rFonts w:ascii="Times New Roman" w:hAnsi="Times New Roman" w:cs="Times New Roman"/>
          <w:spacing w:val="0"/>
          <w:szCs w:val="26"/>
          <w:rtl w:val="true"/>
        </w:rPr>
        <w:t>רציו</w:t>
      </w:r>
      <w:r>
        <w:rPr>
          <w:rFonts w:cs="Times New Roman" w:ascii="Times New Roman" w:hAnsi="Times New Roman"/>
          <w:spacing w:val="0"/>
          <w:szCs w:val="26"/>
          <w:rtl w:val="true"/>
        </w:rPr>
        <w:t>:</w:t>
      </w:r>
    </w:p>
    <w:p>
      <w:pPr>
        <w:pStyle w:val="Ruller43"/>
        <w:numPr>
          <w:ilvl w:val="0"/>
          <w:numId w:val="0"/>
        </w:numPr>
        <w:pBdr>
          <w:top w:val="single" w:sz="4" w:space="1" w:color="000000"/>
          <w:bottom w:val="single" w:sz="4" w:space="1" w:color="000000"/>
        </w:pBdr>
        <w:spacing w:lineRule="exact" w:line="320" w:before="0" w:after="120"/>
        <w:ind w:hanging="0" w:start="0" w:end="0"/>
        <w:jc w:val="both"/>
        <w:rPr/>
      </w:pPr>
      <w:r>
        <w:rPr>
          <w:rtl w:val="true"/>
        </w:rPr>
        <w:t xml:space="preserve">* </w:t>
      </w:r>
      <w:r>
        <w:rPr>
          <w:rFonts w:ascii="Times New Roman" w:hAnsi="Times New Roman" w:cs="Times New Roman"/>
          <w:spacing w:val="0"/>
          <w:szCs w:val="26"/>
          <w:rtl w:val="true"/>
        </w:rPr>
        <w:t>בימ</w:t>
      </w:r>
      <w:r>
        <w:rPr>
          <w:rFonts w:cs="Times New Roman" w:ascii="Times New Roman" w:hAnsi="Times New Roman"/>
          <w:spacing w:val="0"/>
          <w:szCs w:val="26"/>
          <w:rtl w:val="true"/>
        </w:rPr>
        <w:t>"</w:t>
      </w:r>
      <w:r>
        <w:rPr>
          <w:rFonts w:ascii="Times New Roman" w:hAnsi="Times New Roman" w:cs="Times New Roman"/>
          <w:spacing w:val="0"/>
          <w:szCs w:val="26"/>
          <w:rtl w:val="true"/>
        </w:rPr>
        <w:t>ש פסק כי אשמתו של המערער בעבירה של רצח אמו המנוחה בכוונה תחילה הוכחה מעבר לספק סביר על יסוד מארג הראיות הנסיבתיות שהוגשו</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כאשר המערער לא עמד בנטל לעורר ספק סביר לגבי אשמתו ברצח</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העונש על הרשעה בעבירה הנדונה הוא מאסר עולם בלבד</w:t>
      </w:r>
      <w:r>
        <w:rPr>
          <w:rFonts w:cs="Times New Roman" w:ascii="Times New Roman" w:hAnsi="Times New Roman"/>
          <w:spacing w:val="0"/>
          <w:szCs w:val="26"/>
          <w:rtl w:val="true"/>
        </w:rPr>
        <w:t>.</w:t>
      </w:r>
    </w:p>
    <w:p>
      <w:pPr>
        <w:pStyle w:val="Ruller43"/>
        <w:numPr>
          <w:ilvl w:val="0"/>
          <w:numId w:val="0"/>
        </w:numPr>
        <w:pBdr>
          <w:top w:val="single" w:sz="4" w:space="1" w:color="000000"/>
          <w:bottom w:val="single" w:sz="4" w:space="1" w:color="000000"/>
        </w:pBdr>
        <w:spacing w:lineRule="exact" w:line="320" w:before="0" w:after="120"/>
        <w:ind w:hanging="0" w:start="0" w:end="0"/>
        <w:jc w:val="both"/>
        <w:rPr>
          <w:rFonts w:ascii="Times New Roman" w:hAnsi="Times New Roman" w:cs="Times New Roman"/>
          <w:spacing w:val="0"/>
          <w:szCs w:val="26"/>
        </w:rPr>
      </w:pP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דיון פלילי – הרשעה – על יסוד ראיות נסיבתיות</w:t>
      </w:r>
    </w:p>
    <w:p>
      <w:pPr>
        <w:pStyle w:val="Ruller43"/>
        <w:numPr>
          <w:ilvl w:val="0"/>
          <w:numId w:val="0"/>
        </w:numPr>
        <w:pBdr>
          <w:top w:val="single" w:sz="4" w:space="1" w:color="000000"/>
          <w:bottom w:val="single" w:sz="4" w:space="1" w:color="000000"/>
        </w:pBdr>
        <w:spacing w:lineRule="exact" w:line="320" w:before="0" w:after="120"/>
        <w:ind w:hanging="0" w:start="0" w:end="0"/>
        <w:jc w:val="both"/>
        <w:rPr>
          <w:rFonts w:ascii="Times New Roman" w:hAnsi="Times New Roman" w:cs="Times New Roman"/>
          <w:spacing w:val="0"/>
          <w:szCs w:val="26"/>
        </w:rPr>
      </w:pP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עונשין – עבירות – רצח בכוונה תחילה</w:t>
      </w:r>
    </w:p>
    <w:p>
      <w:pPr>
        <w:pStyle w:val="Ruller43"/>
        <w:numPr>
          <w:ilvl w:val="0"/>
          <w:numId w:val="0"/>
        </w:numPr>
        <w:pBdr>
          <w:top w:val="single" w:sz="4" w:space="1" w:color="000000"/>
          <w:bottom w:val="single" w:sz="4" w:space="1" w:color="000000"/>
        </w:pBdr>
        <w:spacing w:lineRule="exact" w:line="320" w:before="0" w:after="120"/>
        <w:ind w:hanging="0" w:start="0" w:end="0"/>
        <w:jc w:val="both"/>
        <w:rPr>
          <w:rFonts w:ascii="Times New Roman" w:hAnsi="Times New Roman" w:cs="Times New Roman"/>
          <w:spacing w:val="0"/>
          <w:szCs w:val="26"/>
        </w:rPr>
      </w:pP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עונשין – ענישה – מאסר עולם</w:t>
      </w:r>
    </w:p>
    <w:p>
      <w:pPr>
        <w:pStyle w:val="Ruller43"/>
        <w:numPr>
          <w:ilvl w:val="0"/>
          <w:numId w:val="0"/>
        </w:numPr>
        <w:pBdr>
          <w:top w:val="single" w:sz="4" w:space="1" w:color="000000"/>
          <w:bottom w:val="single" w:sz="4" w:space="1" w:color="000000"/>
        </w:pBdr>
        <w:spacing w:lineRule="exact" w:line="320" w:before="0" w:after="120"/>
        <w:ind w:hanging="0" w:start="0" w:end="0"/>
        <w:jc w:val="both"/>
        <w:rPr>
          <w:rFonts w:ascii="Times New Roman" w:hAnsi="Times New Roman" w:cs="Times New Roman"/>
          <w:spacing w:val="0"/>
          <w:szCs w:val="26"/>
        </w:rPr>
      </w:pP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ראיות – קבילות – הודאה מחוץ לכותלי בית</w:t>
      </w:r>
      <w:r>
        <w:rPr>
          <w:rFonts w:cs="Times New Roman" w:ascii="Times New Roman" w:hAnsi="Times New Roman"/>
          <w:spacing w:val="0"/>
          <w:szCs w:val="26"/>
          <w:rtl w:val="true"/>
        </w:rPr>
        <w:t>-</w:t>
      </w:r>
      <w:r>
        <w:rPr>
          <w:rFonts w:ascii="Times New Roman" w:hAnsi="Times New Roman" w:cs="Times New Roman"/>
          <w:spacing w:val="0"/>
          <w:szCs w:val="26"/>
          <w:rtl w:val="true"/>
        </w:rPr>
        <w:t>המשפט</w:t>
      </w:r>
    </w:p>
    <w:p>
      <w:pPr>
        <w:pStyle w:val="Ruller43"/>
        <w:numPr>
          <w:ilvl w:val="0"/>
          <w:numId w:val="0"/>
        </w:numPr>
        <w:pBdr>
          <w:top w:val="single" w:sz="4" w:space="1" w:color="000000"/>
          <w:bottom w:val="single" w:sz="4" w:space="1" w:color="000000"/>
        </w:pBdr>
        <w:spacing w:lineRule="exact" w:line="320" w:before="0" w:after="120"/>
        <w:ind w:hanging="0" w:start="0" w:end="0"/>
        <w:jc w:val="both"/>
        <w:rPr>
          <w:rFonts w:ascii="Times New Roman" w:hAnsi="Times New Roman" w:cs="Times New Roman"/>
          <w:spacing w:val="0"/>
          <w:szCs w:val="26"/>
        </w:rPr>
      </w:pP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ראיות – קבילות – אמרות של עד</w:t>
      </w:r>
    </w:p>
    <w:p>
      <w:pPr>
        <w:pStyle w:val="Ruller43"/>
        <w:numPr>
          <w:ilvl w:val="0"/>
          <w:numId w:val="0"/>
        </w:numPr>
        <w:pBdr>
          <w:top w:val="single" w:sz="4" w:space="1" w:color="000000"/>
          <w:bottom w:val="single" w:sz="4" w:space="1" w:color="000000"/>
        </w:pBdr>
        <w:spacing w:lineRule="exact" w:line="320" w:before="0" w:after="120"/>
        <w:ind w:hanging="0" w:start="0" w:end="0"/>
        <w:jc w:val="both"/>
        <w:rPr>
          <w:rFonts w:ascii="Times New Roman" w:hAnsi="Times New Roman" w:cs="Times New Roman"/>
          <w:spacing w:val="0"/>
          <w:szCs w:val="26"/>
        </w:rPr>
      </w:pP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ראיות – קבילות – דברי הנפטר</w:t>
      </w:r>
    </w:p>
    <w:p>
      <w:pPr>
        <w:pStyle w:val="Ruller43"/>
        <w:numPr>
          <w:ilvl w:val="0"/>
          <w:numId w:val="0"/>
        </w:numPr>
        <w:pBdr>
          <w:top w:val="single" w:sz="4" w:space="1" w:color="000000"/>
          <w:bottom w:val="single" w:sz="4" w:space="1" w:color="000000"/>
        </w:pBdr>
        <w:spacing w:lineRule="exact" w:line="320" w:before="0" w:after="120"/>
        <w:ind w:hanging="0" w:start="0" w:end="0"/>
        <w:jc w:val="both"/>
        <w:rPr>
          <w:rFonts w:ascii="Times New Roman" w:hAnsi="Times New Roman" w:cs="Times New Roman"/>
          <w:spacing w:val="0"/>
          <w:szCs w:val="26"/>
        </w:rPr>
      </w:pP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ראיות – קבילות – עדות שמיעה</w:t>
      </w:r>
    </w:p>
    <w:p>
      <w:pPr>
        <w:pStyle w:val="Ruller43"/>
        <w:numPr>
          <w:ilvl w:val="0"/>
          <w:numId w:val="0"/>
        </w:numPr>
        <w:pBdr>
          <w:top w:val="single" w:sz="4" w:space="1" w:color="000000"/>
          <w:bottom w:val="single" w:sz="4" w:space="1" w:color="000000"/>
        </w:pBdr>
        <w:spacing w:lineRule="exact" w:line="320" w:before="0" w:after="120"/>
        <w:ind w:hanging="0" w:start="0" w:end="0"/>
        <w:jc w:val="both"/>
        <w:rPr>
          <w:rFonts w:ascii="Times New Roman" w:hAnsi="Times New Roman" w:cs="Times New Roman"/>
          <w:spacing w:val="0"/>
          <w:szCs w:val="26"/>
        </w:rPr>
      </w:pPr>
      <w:r>
        <w:rPr>
          <w:rFonts w:cs="Times New Roman" w:ascii="Times New Roman" w:hAnsi="Times New Roman"/>
          <w:spacing w:val="0"/>
          <w:szCs w:val="26"/>
          <w:rtl w:val="true"/>
        </w:rPr>
        <w:t>.</w:t>
      </w:r>
    </w:p>
    <w:p>
      <w:pPr>
        <w:pStyle w:val="Ruller43"/>
        <w:numPr>
          <w:ilvl w:val="0"/>
          <w:numId w:val="0"/>
        </w:numPr>
        <w:pBdr>
          <w:top w:val="single" w:sz="4" w:space="1" w:color="000000"/>
          <w:bottom w:val="single" w:sz="4" w:space="1" w:color="000000"/>
        </w:pBdr>
        <w:spacing w:lineRule="exact" w:line="320" w:before="0" w:after="120"/>
        <w:ind w:hanging="0" w:start="0" w:end="0"/>
        <w:jc w:val="both"/>
        <w:rPr>
          <w:rFonts w:ascii="Times New Roman" w:hAnsi="Times New Roman" w:cs="Times New Roman"/>
          <w:spacing w:val="0"/>
          <w:szCs w:val="26"/>
        </w:rPr>
      </w:pPr>
      <w:r>
        <w:rPr>
          <w:rFonts w:ascii="Times New Roman" w:hAnsi="Times New Roman" w:cs="Times New Roman"/>
          <w:spacing w:val="0"/>
          <w:szCs w:val="26"/>
          <w:rtl w:val="true"/>
        </w:rPr>
        <w:t>המערער</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בנה של המנוחה</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הורשע בבימ</w:t>
      </w:r>
      <w:r>
        <w:rPr>
          <w:rFonts w:cs="Times New Roman" w:ascii="Times New Roman" w:hAnsi="Times New Roman"/>
          <w:spacing w:val="0"/>
          <w:szCs w:val="26"/>
          <w:rtl w:val="true"/>
        </w:rPr>
        <w:t>"</w:t>
      </w:r>
      <w:r>
        <w:rPr>
          <w:rFonts w:ascii="Times New Roman" w:hAnsi="Times New Roman" w:cs="Times New Roman"/>
          <w:spacing w:val="0"/>
          <w:szCs w:val="26"/>
          <w:rtl w:val="true"/>
        </w:rPr>
        <w:t>ש המחוזי ברציחתה בכוונה תחילה</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לצד הרשעתו בנשיאת נשק</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 xml:space="preserve">וזאת מפאת </w:t>
      </w:r>
      <w:r>
        <w:rPr>
          <w:rFonts w:cs="Times New Roman" w:ascii="Times New Roman" w:hAnsi="Times New Roman"/>
          <w:spacing w:val="0"/>
          <w:szCs w:val="26"/>
          <w:rtl w:val="true"/>
        </w:rPr>
        <w:t>"</w:t>
      </w:r>
      <w:r>
        <w:rPr>
          <w:rFonts w:ascii="Times New Roman" w:hAnsi="Times New Roman" w:cs="Times New Roman"/>
          <w:spacing w:val="0"/>
          <w:szCs w:val="26"/>
          <w:rtl w:val="true"/>
        </w:rPr>
        <w:t>כבוד המשפחה</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בעקבות הרשעתו</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 xml:space="preserve">המערער נדון למאסר עולם וחויב לשלם לבן הזקונים של המנוחה פיצוי כספי בסך של </w:t>
      </w:r>
      <w:r>
        <w:rPr>
          <w:rFonts w:cs="Times New Roman" w:ascii="Times New Roman" w:hAnsi="Times New Roman"/>
          <w:spacing w:val="0"/>
          <w:szCs w:val="26"/>
        </w:rPr>
        <w:t>250,000</w:t>
      </w:r>
      <w:r>
        <w:rPr>
          <w:rFonts w:cs="Times New Roman" w:ascii="Times New Roman" w:hAnsi="Times New Roman"/>
          <w:spacing w:val="0"/>
          <w:szCs w:val="26"/>
          <w:rtl w:val="true"/>
        </w:rPr>
        <w:t xml:space="preserve"> ₪. </w:t>
      </w:r>
      <w:r>
        <w:rPr>
          <w:rFonts w:ascii="Times New Roman" w:hAnsi="Times New Roman" w:cs="Times New Roman"/>
          <w:spacing w:val="0"/>
          <w:szCs w:val="26"/>
          <w:rtl w:val="true"/>
        </w:rPr>
        <w:t>בערעורו משיג המערער על הרשעתו</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וככל שיתקבל הערעור</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גם על העונש של מאסר</w:t>
      </w:r>
      <w:r>
        <w:rPr>
          <w:rFonts w:cs="Times New Roman" w:ascii="Times New Roman" w:hAnsi="Times New Roman"/>
          <w:spacing w:val="0"/>
          <w:szCs w:val="26"/>
          <w:rtl w:val="true"/>
        </w:rPr>
        <w:t>-</w:t>
      </w:r>
      <w:r>
        <w:rPr>
          <w:rFonts w:ascii="Times New Roman" w:hAnsi="Times New Roman" w:cs="Times New Roman"/>
          <w:spacing w:val="0"/>
          <w:szCs w:val="26"/>
          <w:rtl w:val="true"/>
        </w:rPr>
        <w:t>עולם שהושת עליו</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במוקד הערעור ניצבת השאלה האם מארג הראיות הנסיבתיות שהגישה המדינה הוכיח את אשמתו המערער ברצח המנוחה מעבר לספק סביר</w:t>
      </w:r>
      <w:r>
        <w:rPr>
          <w:rFonts w:cs="Times New Roman" w:ascii="Times New Roman" w:hAnsi="Times New Roman"/>
          <w:spacing w:val="0"/>
          <w:szCs w:val="26"/>
          <w:rtl w:val="true"/>
        </w:rPr>
        <w:t>.</w:t>
      </w:r>
    </w:p>
    <w:p>
      <w:pPr>
        <w:pStyle w:val="Ruller43"/>
        <w:numPr>
          <w:ilvl w:val="0"/>
          <w:numId w:val="0"/>
        </w:numPr>
        <w:pBdr>
          <w:top w:val="single" w:sz="4" w:space="1" w:color="000000"/>
          <w:bottom w:val="single" w:sz="4" w:space="1" w:color="000000"/>
        </w:pBdr>
        <w:spacing w:lineRule="exact" w:line="320" w:before="0" w:after="120"/>
        <w:ind w:hanging="0" w:start="0" w:end="0"/>
        <w:jc w:val="both"/>
        <w:rPr>
          <w:rFonts w:ascii="Times New Roman" w:hAnsi="Times New Roman" w:cs="Times New Roman"/>
          <w:spacing w:val="0"/>
          <w:szCs w:val="26"/>
        </w:rPr>
      </w:pPr>
      <w:r>
        <w:rPr>
          <w:rFonts w:cs="Times New Roman" w:ascii="Times New Roman" w:hAnsi="Times New Roman"/>
          <w:spacing w:val="0"/>
          <w:szCs w:val="26"/>
          <w:rtl w:val="true"/>
        </w:rPr>
        <w:t>.</w:t>
      </w:r>
    </w:p>
    <w:p>
      <w:pPr>
        <w:pStyle w:val="Ruller43"/>
        <w:numPr>
          <w:ilvl w:val="0"/>
          <w:numId w:val="0"/>
        </w:numPr>
        <w:pBdr>
          <w:top w:val="single" w:sz="4" w:space="1" w:color="000000"/>
          <w:bottom w:val="single" w:sz="4" w:space="1" w:color="000000"/>
        </w:pBdr>
        <w:spacing w:lineRule="exact" w:line="320" w:before="0" w:after="120"/>
        <w:ind w:hanging="0" w:start="0" w:end="0"/>
        <w:jc w:val="both"/>
        <w:rPr>
          <w:rFonts w:ascii="Times New Roman" w:hAnsi="Times New Roman" w:cs="Times New Roman"/>
          <w:spacing w:val="0"/>
          <w:szCs w:val="26"/>
        </w:rPr>
      </w:pPr>
      <w:r>
        <w:rPr>
          <w:rFonts w:ascii="Times New Roman" w:hAnsi="Times New Roman" w:cs="Times New Roman"/>
          <w:spacing w:val="0"/>
          <w:szCs w:val="26"/>
          <w:rtl w:val="true"/>
        </w:rPr>
        <w:t xml:space="preserve">בית המשפט העליון </w:t>
      </w:r>
      <w:r>
        <w:rPr>
          <w:rFonts w:cs="Times New Roman" w:ascii="Times New Roman" w:hAnsi="Times New Roman"/>
          <w:spacing w:val="0"/>
          <w:szCs w:val="26"/>
          <w:rtl w:val="true"/>
        </w:rPr>
        <w:t>(</w:t>
      </w:r>
      <w:r>
        <w:rPr>
          <w:rFonts w:ascii="Times New Roman" w:hAnsi="Times New Roman" w:cs="Times New Roman"/>
          <w:spacing w:val="0"/>
          <w:szCs w:val="26"/>
          <w:rtl w:val="true"/>
        </w:rPr>
        <w:t>מפי השופט שטיין ובהסכמת השופטים פוגלמן וקרא</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דחה את הערעור ופסק כי</w:t>
      </w:r>
      <w:r>
        <w:rPr>
          <w:rFonts w:cs="Times New Roman" w:ascii="Times New Roman" w:hAnsi="Times New Roman"/>
          <w:spacing w:val="0"/>
          <w:szCs w:val="26"/>
          <w:rtl w:val="true"/>
        </w:rPr>
        <w:t>:</w:t>
      </w:r>
    </w:p>
    <w:p>
      <w:pPr>
        <w:pStyle w:val="Ruller43"/>
        <w:numPr>
          <w:ilvl w:val="0"/>
          <w:numId w:val="0"/>
        </w:numPr>
        <w:pBdr>
          <w:top w:val="single" w:sz="4" w:space="1" w:color="000000"/>
          <w:bottom w:val="single" w:sz="4" w:space="1" w:color="000000"/>
        </w:pBdr>
        <w:spacing w:lineRule="exact" w:line="320" w:before="0" w:after="120"/>
        <w:ind w:hanging="0" w:start="0" w:end="0"/>
        <w:jc w:val="both"/>
        <w:rPr/>
      </w:pPr>
      <w:r>
        <w:rPr>
          <w:rFonts w:ascii="Times New Roman" w:hAnsi="Times New Roman" w:cs="Times New Roman"/>
          <w:spacing w:val="0"/>
          <w:szCs w:val="26"/>
          <w:rtl w:val="true"/>
        </w:rPr>
        <w:t>בחינת הרשעת המערער נעשתה על דרך בחינת קבילות הראיות המפלילות והסקת מסקנות מהראיות הקבילות ומהעדויות שבימ</w:t>
      </w:r>
      <w:r>
        <w:rPr>
          <w:rFonts w:cs="Times New Roman" w:ascii="Times New Roman" w:hAnsi="Times New Roman"/>
          <w:spacing w:val="0"/>
          <w:szCs w:val="26"/>
          <w:rtl w:val="true"/>
        </w:rPr>
        <w:t>"</w:t>
      </w:r>
      <w:r>
        <w:rPr>
          <w:rFonts w:ascii="Times New Roman" w:hAnsi="Times New Roman" w:cs="Times New Roman"/>
          <w:spacing w:val="0"/>
          <w:szCs w:val="26"/>
          <w:rtl w:val="true"/>
        </w:rPr>
        <w:t>ש קמא מצאן אמינות</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כך</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אשר לקבילות אמרות המנוחה בקשר לאיומים ברצח שהמערער השמיע באוזניה ולפחדים שאחזו בה</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שנאמרו מחוץ לכותלי בימ</w:t>
      </w:r>
      <w:r>
        <w:rPr>
          <w:rFonts w:cs="Times New Roman" w:ascii="Times New Roman" w:hAnsi="Times New Roman"/>
          <w:spacing w:val="0"/>
          <w:szCs w:val="26"/>
          <w:rtl w:val="true"/>
        </w:rPr>
        <w:t>"</w:t>
      </w:r>
      <w:r>
        <w:rPr>
          <w:rFonts w:ascii="Times New Roman" w:hAnsi="Times New Roman" w:cs="Times New Roman"/>
          <w:spacing w:val="0"/>
          <w:szCs w:val="26"/>
          <w:rtl w:val="true"/>
        </w:rPr>
        <w:t>ש ושימשו כראיות לאמיתות תוכנן</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אמרות אלה מהוות עדות מפי השמועה</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שאיננה קבילה זולת אם היא נופלת בגדרו של אחד החריגים לכלל הפוסל עדות שמיעה</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 xml:space="preserve">בענייננו אמרות המנוחה בנוגע לאיומי המערער לרצחהּ כאמרה של קורבן אלימות הכשרה להוכיח את אמיתות תוכנה הינה במסגרת סעיף </w:t>
      </w:r>
      <w:r>
        <w:rPr>
          <w:rFonts w:cs="Times New Roman" w:ascii="Times New Roman" w:hAnsi="Times New Roman"/>
          <w:spacing w:val="0"/>
          <w:szCs w:val="26"/>
        </w:rPr>
        <w:t>10</w:t>
      </w:r>
      <w:r>
        <w:rPr>
          <w:rFonts w:cs="Times New Roman" w:ascii="Times New Roman" w:hAnsi="Times New Roman"/>
          <w:spacing w:val="0"/>
          <w:szCs w:val="26"/>
          <w:rtl w:val="true"/>
        </w:rPr>
        <w:t>(</w:t>
      </w:r>
      <w:r>
        <w:rPr>
          <w:rFonts w:cs="Times New Roman" w:ascii="Times New Roman" w:hAnsi="Times New Roman"/>
          <w:spacing w:val="0"/>
          <w:szCs w:val="26"/>
        </w:rPr>
        <w:t>2</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 xml:space="preserve">לפקודת הראיות לפיו </w:t>
      </w:r>
      <w:r>
        <w:rPr>
          <w:rFonts w:cs="Times New Roman" w:ascii="Times New Roman" w:hAnsi="Times New Roman"/>
          <w:spacing w:val="0"/>
          <w:szCs w:val="26"/>
          <w:rtl w:val="true"/>
        </w:rPr>
        <w:t>"</w:t>
      </w:r>
      <w:r>
        <w:rPr>
          <w:rFonts w:ascii="Times New Roman" w:hAnsi="Times New Roman" w:cs="Times New Roman"/>
          <w:spacing w:val="0"/>
          <w:szCs w:val="26"/>
          <w:rtl w:val="true"/>
        </w:rPr>
        <w:t>היא נוגעת למעשה האלימות לפי סדר האירועים עד כדי היותה חוליה בשלשלת הנסיבות הקשורות במישרין לביצוע העבירה</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בנוסף</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 xml:space="preserve">אמרות המנוחה יכולות לשמש ראיה על הלך הרוח שלה גם מחוץ למסגרת סעיף </w:t>
      </w:r>
      <w:r>
        <w:rPr>
          <w:rFonts w:cs="Times New Roman" w:ascii="Times New Roman" w:hAnsi="Times New Roman"/>
          <w:spacing w:val="0"/>
          <w:szCs w:val="26"/>
        </w:rPr>
        <w:t>10</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מכוח דוקטרינת הרס</w:t>
      </w:r>
      <w:r>
        <w:rPr>
          <w:rFonts w:cs="Times New Roman" w:ascii="Times New Roman" w:hAnsi="Times New Roman"/>
          <w:spacing w:val="0"/>
          <w:szCs w:val="26"/>
          <w:rtl w:val="true"/>
        </w:rPr>
        <w:t>-</w:t>
      </w:r>
      <w:r>
        <w:rPr>
          <w:rFonts w:ascii="Times New Roman" w:hAnsi="Times New Roman" w:cs="Times New Roman"/>
          <w:spacing w:val="0"/>
          <w:szCs w:val="26"/>
          <w:rtl w:val="true"/>
        </w:rPr>
        <w:t xml:space="preserve">גסטא </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 xml:space="preserve">הלך רוח של </w:t>
      </w:r>
      <w:r>
        <w:rPr>
          <w:rFonts w:cs="Times New Roman" w:ascii="Times New Roman" w:hAnsi="Times New Roman"/>
          <w:spacing w:val="0"/>
          <w:szCs w:val="26"/>
          <w:rtl w:val="true"/>
        </w:rPr>
        <w:t>"</w:t>
      </w:r>
      <w:r>
        <w:rPr>
          <w:rFonts w:ascii="Times New Roman" w:hAnsi="Times New Roman" w:cs="Times New Roman"/>
          <w:spacing w:val="0"/>
          <w:szCs w:val="26"/>
          <w:rtl w:val="true"/>
        </w:rPr>
        <w:t>פחד</w:t>
      </w:r>
      <w:r>
        <w:rPr>
          <w:rFonts w:cs="Times New Roman" w:ascii="Times New Roman" w:hAnsi="Times New Roman"/>
          <w:spacing w:val="0"/>
          <w:szCs w:val="26"/>
          <w:rtl w:val="true"/>
        </w:rPr>
        <w:t>".</w:t>
      </w:r>
    </w:p>
    <w:p>
      <w:pPr>
        <w:pStyle w:val="Ruller43"/>
        <w:numPr>
          <w:ilvl w:val="0"/>
          <w:numId w:val="0"/>
        </w:numPr>
        <w:pBdr>
          <w:top w:val="single" w:sz="4" w:space="1" w:color="000000"/>
          <w:bottom w:val="single" w:sz="4" w:space="1" w:color="000000"/>
        </w:pBdr>
        <w:spacing w:lineRule="exact" w:line="320" w:before="0" w:after="120"/>
        <w:ind w:hanging="0" w:start="0" w:end="0"/>
        <w:jc w:val="both"/>
        <w:rPr>
          <w:rFonts w:ascii="Times New Roman" w:hAnsi="Times New Roman" w:cs="Times New Roman"/>
          <w:spacing w:val="0"/>
          <w:szCs w:val="26"/>
        </w:rPr>
      </w:pPr>
      <w:r>
        <w:rPr>
          <w:rFonts w:ascii="Times New Roman" w:hAnsi="Times New Roman" w:cs="Times New Roman"/>
          <w:spacing w:val="0"/>
          <w:szCs w:val="26"/>
          <w:rtl w:val="true"/>
        </w:rPr>
        <w:t>אשר לאמרות בני משפחת המערער</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התנאים לקבילות של אמרת</w:t>
      </w:r>
      <w:r>
        <w:rPr>
          <w:rFonts w:cs="Times New Roman" w:ascii="Times New Roman" w:hAnsi="Times New Roman"/>
          <w:spacing w:val="0"/>
          <w:szCs w:val="26"/>
          <w:rtl w:val="true"/>
        </w:rPr>
        <w:t>-</w:t>
      </w:r>
      <w:r>
        <w:rPr>
          <w:rFonts w:ascii="Times New Roman" w:hAnsi="Times New Roman" w:cs="Times New Roman"/>
          <w:spacing w:val="0"/>
          <w:szCs w:val="26"/>
          <w:rtl w:val="true"/>
        </w:rPr>
        <w:t xml:space="preserve">חוץ כתובה כראיה לאמיתות תוכנה לפי סעיף </w:t>
      </w:r>
      <w:r>
        <w:rPr>
          <w:rFonts w:cs="Times New Roman" w:ascii="Times New Roman" w:hAnsi="Times New Roman"/>
          <w:spacing w:val="0"/>
          <w:szCs w:val="26"/>
        </w:rPr>
        <w:t>10</w:t>
      </w:r>
      <w:r>
        <w:rPr>
          <w:rFonts w:ascii="Times New Roman" w:hAnsi="Times New Roman" w:cs="Times New Roman"/>
          <w:spacing w:val="0"/>
          <w:szCs w:val="26"/>
          <w:rtl w:val="true"/>
        </w:rPr>
        <w:t>א</w:t>
      </w:r>
      <w:r>
        <w:rPr>
          <w:rFonts w:cs="Times New Roman" w:ascii="Times New Roman" w:hAnsi="Times New Roman"/>
          <w:spacing w:val="0"/>
          <w:szCs w:val="26"/>
          <w:rtl w:val="true"/>
        </w:rPr>
        <w:t>(</w:t>
      </w:r>
      <w:r>
        <w:rPr>
          <w:rFonts w:ascii="Times New Roman" w:hAnsi="Times New Roman" w:cs="Times New Roman"/>
          <w:spacing w:val="0"/>
          <w:szCs w:val="26"/>
          <w:rtl w:val="true"/>
        </w:rPr>
        <w:t>א</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לפקודה כוללים את</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מתן האמרה הוכח במשפט</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נותן האמרה הוא עד במשפט וניתנה לצדדים הזדמנות לחוקרו</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עדותו של נותן האמרה שונה בפרט מהותי מהאמרה</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או שהעד מכחיש את תוכן האמרה</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או טוען כי אינו זוכר את תוכנה</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תנאים כאמור התקיימו ביחס לכל אחד מבני משפחת המערער שנמנעו מלחזור בעדותם על אשר מסרו למשטרה בהודעותיהם הכתובות</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לפיכך אמרות בני משפחת המערער קבילות כראיות לחובתו אשר באות להוכיח את אמיתות תוכנן</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דינה של אמרת</w:t>
      </w:r>
      <w:r>
        <w:rPr>
          <w:rFonts w:cs="Times New Roman" w:ascii="Times New Roman" w:hAnsi="Times New Roman"/>
          <w:spacing w:val="0"/>
          <w:szCs w:val="26"/>
          <w:rtl w:val="true"/>
        </w:rPr>
        <w:t>-</w:t>
      </w:r>
      <w:r>
        <w:rPr>
          <w:rFonts w:ascii="Times New Roman" w:hAnsi="Times New Roman" w:cs="Times New Roman"/>
          <w:spacing w:val="0"/>
          <w:szCs w:val="26"/>
          <w:rtl w:val="true"/>
        </w:rPr>
        <w:t xml:space="preserve">חוץ שנמצאה קבילה בגדר סעיף </w:t>
      </w:r>
      <w:r>
        <w:rPr>
          <w:rFonts w:cs="Times New Roman" w:ascii="Times New Roman" w:hAnsi="Times New Roman"/>
          <w:spacing w:val="0"/>
          <w:szCs w:val="26"/>
        </w:rPr>
        <w:t>10</w:t>
      </w:r>
      <w:r>
        <w:rPr>
          <w:rFonts w:ascii="Times New Roman" w:hAnsi="Times New Roman" w:cs="Times New Roman"/>
          <w:spacing w:val="0"/>
          <w:szCs w:val="26"/>
          <w:rtl w:val="true"/>
        </w:rPr>
        <w:t>א לפקודה הוא כדין עדות העד במשפט ולפיכך</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רשאי בימ</w:t>
      </w:r>
      <w:r>
        <w:rPr>
          <w:rFonts w:cs="Times New Roman" w:ascii="Times New Roman" w:hAnsi="Times New Roman"/>
          <w:spacing w:val="0"/>
          <w:szCs w:val="26"/>
          <w:rtl w:val="true"/>
        </w:rPr>
        <w:t>"</w:t>
      </w:r>
      <w:r>
        <w:rPr>
          <w:rFonts w:ascii="Times New Roman" w:hAnsi="Times New Roman" w:cs="Times New Roman"/>
          <w:spacing w:val="0"/>
          <w:szCs w:val="26"/>
          <w:rtl w:val="true"/>
        </w:rPr>
        <w:t>ש לפצלה</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 xml:space="preserve">לאמץ חלקים ממנה כמהימנים ולדחות חלקים אחרים בדרך של </w:t>
      </w:r>
      <w:r>
        <w:rPr>
          <w:rFonts w:cs="Times New Roman" w:ascii="Times New Roman" w:hAnsi="Times New Roman"/>
          <w:spacing w:val="0"/>
          <w:szCs w:val="26"/>
          <w:rtl w:val="true"/>
        </w:rPr>
        <w:t>"</w:t>
      </w:r>
      <w:r>
        <w:rPr>
          <w:rFonts w:ascii="Times New Roman" w:hAnsi="Times New Roman" w:cs="Times New Roman"/>
          <w:spacing w:val="0"/>
          <w:szCs w:val="26"/>
          <w:rtl w:val="true"/>
        </w:rPr>
        <w:t>פלגינן דיבורא</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לצורך הרשעה על בסיס אמרת</w:t>
      </w:r>
      <w:r>
        <w:rPr>
          <w:rFonts w:cs="Times New Roman" w:ascii="Times New Roman" w:hAnsi="Times New Roman"/>
          <w:spacing w:val="0"/>
          <w:szCs w:val="26"/>
          <w:rtl w:val="true"/>
        </w:rPr>
        <w:t>-</w:t>
      </w:r>
      <w:r>
        <w:rPr>
          <w:rFonts w:ascii="Times New Roman" w:hAnsi="Times New Roman" w:cs="Times New Roman"/>
          <w:spacing w:val="0"/>
          <w:szCs w:val="26"/>
          <w:rtl w:val="true"/>
        </w:rPr>
        <w:t xml:space="preserve">חוץ של עד נדרשת תוספת ראייתית אשר מהווה </w:t>
      </w:r>
      <w:r>
        <w:rPr>
          <w:rFonts w:cs="Times New Roman" w:ascii="Times New Roman" w:hAnsi="Times New Roman"/>
          <w:spacing w:val="0"/>
          <w:szCs w:val="26"/>
          <w:rtl w:val="true"/>
        </w:rPr>
        <w:t>"</w:t>
      </w:r>
      <w:r>
        <w:rPr>
          <w:rFonts w:ascii="Times New Roman" w:hAnsi="Times New Roman" w:cs="Times New Roman"/>
          <w:spacing w:val="0"/>
          <w:szCs w:val="26"/>
          <w:rtl w:val="true"/>
        </w:rPr>
        <w:t>דבר לחיזוקה</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זאת</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 xml:space="preserve">כאשר אמרה שנתקבלה מכוח סעיף </w:t>
      </w:r>
      <w:r>
        <w:rPr>
          <w:rFonts w:cs="Times New Roman" w:ascii="Times New Roman" w:hAnsi="Times New Roman"/>
          <w:spacing w:val="0"/>
          <w:szCs w:val="26"/>
        </w:rPr>
        <w:t>10</w:t>
      </w:r>
      <w:r>
        <w:rPr>
          <w:rFonts w:ascii="Times New Roman" w:hAnsi="Times New Roman" w:cs="Times New Roman"/>
          <w:spacing w:val="0"/>
          <w:szCs w:val="26"/>
          <w:rtl w:val="true"/>
        </w:rPr>
        <w:t>א לפקודה יכולה לשמש חיזוק לאמרה אחרת</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מטעמים אלה</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החלטות בימ</w:t>
      </w:r>
      <w:r>
        <w:rPr>
          <w:rFonts w:cs="Times New Roman" w:ascii="Times New Roman" w:hAnsi="Times New Roman"/>
          <w:spacing w:val="0"/>
          <w:szCs w:val="26"/>
          <w:rtl w:val="true"/>
        </w:rPr>
        <w:t>"</w:t>
      </w:r>
      <w:r>
        <w:rPr>
          <w:rFonts w:ascii="Times New Roman" w:hAnsi="Times New Roman" w:cs="Times New Roman"/>
          <w:spacing w:val="0"/>
          <w:szCs w:val="26"/>
          <w:rtl w:val="true"/>
        </w:rPr>
        <w:t>ש קמא להעדיף חלקים מאמרותיהם של בני משפחת המערער על פני עדותם ולראות אמרות כאמור כמחזקות אמרות קבילות אחרות</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בדין יסודן</w:t>
      </w:r>
      <w:r>
        <w:rPr>
          <w:rFonts w:cs="Times New Roman" w:ascii="Times New Roman" w:hAnsi="Times New Roman"/>
          <w:spacing w:val="0"/>
          <w:szCs w:val="26"/>
          <w:rtl w:val="true"/>
        </w:rPr>
        <w:t xml:space="preserve">. </w:t>
      </w:r>
    </w:p>
    <w:p>
      <w:pPr>
        <w:pStyle w:val="Ruller43"/>
        <w:numPr>
          <w:ilvl w:val="0"/>
          <w:numId w:val="0"/>
        </w:numPr>
        <w:pBdr>
          <w:top w:val="single" w:sz="4" w:space="1" w:color="000000"/>
          <w:bottom w:val="single" w:sz="4" w:space="1" w:color="000000"/>
        </w:pBdr>
        <w:spacing w:lineRule="exact" w:line="320" w:before="0" w:after="120"/>
        <w:ind w:hanging="0" w:start="0" w:end="0"/>
        <w:jc w:val="both"/>
        <w:rPr>
          <w:rFonts w:ascii="Times New Roman" w:hAnsi="Times New Roman" w:cs="Times New Roman"/>
          <w:spacing w:val="0"/>
          <w:szCs w:val="26"/>
        </w:rPr>
      </w:pPr>
      <w:r>
        <w:rPr>
          <w:rFonts w:ascii="Times New Roman" w:hAnsi="Times New Roman" w:cs="Times New Roman"/>
          <w:spacing w:val="0"/>
          <w:szCs w:val="26"/>
          <w:rtl w:val="true"/>
        </w:rPr>
        <w:t>לאור האמור</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בממצאי המהימנות שקבע בימ</w:t>
      </w:r>
      <w:r>
        <w:rPr>
          <w:rFonts w:cs="Times New Roman" w:ascii="Times New Roman" w:hAnsi="Times New Roman"/>
          <w:spacing w:val="0"/>
          <w:szCs w:val="26"/>
          <w:rtl w:val="true"/>
        </w:rPr>
        <w:t>"</w:t>
      </w:r>
      <w:r>
        <w:rPr>
          <w:rFonts w:ascii="Times New Roman" w:hAnsi="Times New Roman" w:cs="Times New Roman"/>
          <w:spacing w:val="0"/>
          <w:szCs w:val="26"/>
          <w:rtl w:val="true"/>
        </w:rPr>
        <w:t>ש קמא בהתבסס על התרשמותו מהעדים ומסימני האמת ואי</w:t>
      </w:r>
      <w:r>
        <w:rPr>
          <w:rFonts w:cs="Times New Roman" w:ascii="Times New Roman" w:hAnsi="Times New Roman"/>
          <w:spacing w:val="0"/>
          <w:szCs w:val="26"/>
          <w:rtl w:val="true"/>
        </w:rPr>
        <w:t>-</w:t>
      </w:r>
      <w:r>
        <w:rPr>
          <w:rFonts w:ascii="Times New Roman" w:hAnsi="Times New Roman" w:cs="Times New Roman"/>
          <w:spacing w:val="0"/>
          <w:szCs w:val="26"/>
          <w:rtl w:val="true"/>
        </w:rPr>
        <w:t>האמת</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שעלו מעדותם ומאמרותיהם</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אין כל עילה להתערב</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מכל מקום</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הרשעת המערער עומדת איתן גם בלא חלק מהאמרות של בני משפחתו</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כך</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הרשעת המערער התבססה על מארג ראיות</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 xml:space="preserve">המניע העוצמתי שהתגבש אצל המערער לרצוח את המנוחה למען </w:t>
      </w:r>
      <w:r>
        <w:rPr>
          <w:rFonts w:cs="Times New Roman" w:ascii="Times New Roman" w:hAnsi="Times New Roman"/>
          <w:spacing w:val="0"/>
          <w:szCs w:val="26"/>
          <w:rtl w:val="true"/>
        </w:rPr>
        <w:t>"</w:t>
      </w:r>
      <w:r>
        <w:rPr>
          <w:rFonts w:ascii="Times New Roman" w:hAnsi="Times New Roman" w:cs="Times New Roman"/>
          <w:spacing w:val="0"/>
          <w:szCs w:val="26"/>
          <w:rtl w:val="true"/>
        </w:rPr>
        <w:t>טיהור</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כבוד המשפחה</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האיומים ברצח שהמערער השמיע באוזני המנוחה</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חלקו המרכזי בגירוש המנוחה מבית המשפחה והבאתה לכפרה</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נגישות המערער לרכב המנוחה</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ששימש את רוצחה</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החיפוש אחר המנוחה בכפרה</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שמקום הימצאם היה ידוע למערער</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הדמיון בין המערער לרוצח</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שרידי הירי שנמצאו ברכב המנוחה ובזקנו וידיו של המערער</w:t>
      </w:r>
      <w:r>
        <w:rPr>
          <w:rFonts w:cs="Times New Roman" w:ascii="Times New Roman" w:hAnsi="Times New Roman"/>
          <w:spacing w:val="0"/>
          <w:szCs w:val="26"/>
          <w:rtl w:val="true"/>
        </w:rPr>
        <w:t xml:space="preserve">. </w:t>
      </w:r>
    </w:p>
    <w:p>
      <w:pPr>
        <w:pStyle w:val="Ruller43"/>
        <w:numPr>
          <w:ilvl w:val="0"/>
          <w:numId w:val="0"/>
        </w:numPr>
        <w:pBdr>
          <w:top w:val="single" w:sz="4" w:space="1" w:color="000000"/>
          <w:bottom w:val="single" w:sz="4" w:space="1" w:color="000000"/>
        </w:pBdr>
        <w:spacing w:lineRule="exact" w:line="320" w:before="0" w:after="120"/>
        <w:ind w:hanging="0" w:start="0" w:end="0"/>
        <w:jc w:val="both"/>
        <w:rPr>
          <w:rFonts w:ascii="Times New Roman" w:hAnsi="Times New Roman" w:cs="Times New Roman"/>
          <w:spacing w:val="0"/>
          <w:szCs w:val="26"/>
        </w:rPr>
      </w:pPr>
      <w:r>
        <w:rPr>
          <w:rFonts w:ascii="Times New Roman" w:hAnsi="Times New Roman" w:cs="Times New Roman"/>
          <w:spacing w:val="0"/>
          <w:szCs w:val="26"/>
          <w:rtl w:val="true"/>
        </w:rPr>
        <w:t>ראיות אלה יוצרות מארג נסיבתי שמוביל למסקנה כי המערער הוא זה שרצח את המנוחה</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כל אימת שמארג זה אינו נסתר</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מסקנה זו הטילה על המערער נטל לעורר ספק סביר לגבי אשמתו ברצח על ידי הבאת ראיות שמצביעות על חפותו האפשרית או על ידי מציאת פרכה או סתירה מהותית במארג הראיות הנסיבתיות שמפנה אליו אצבע מאשימה</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בנטל זה המערער לא עמד</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האליבי של המערער קרס וגרסאות החפות שלו הופרכו ונמצאו שקריות</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ההסבר שנתן המערער לשקרים</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 xml:space="preserve">לפיו הוא ביקש לגונן על אחד מבני משפחתו </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הרוצח האמתי</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איננו אמין בעליל</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העדר ראיות או הסבר אינו רק משאיר את מארג הראיות המפלילות בלא מענה</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אלא גם מחזקוֹ ומוביל למסקנה חד</w:t>
      </w:r>
      <w:r>
        <w:rPr>
          <w:rFonts w:cs="Times New Roman" w:ascii="Times New Roman" w:hAnsi="Times New Roman"/>
          <w:spacing w:val="0"/>
          <w:szCs w:val="26"/>
          <w:rtl w:val="true"/>
        </w:rPr>
        <w:t>-</w:t>
      </w:r>
      <w:r>
        <w:rPr>
          <w:rFonts w:ascii="Times New Roman" w:hAnsi="Times New Roman" w:cs="Times New Roman"/>
          <w:spacing w:val="0"/>
          <w:szCs w:val="26"/>
          <w:rtl w:val="true"/>
        </w:rPr>
        <w:t>משמעית בדבר אשמתו של המערער במיוחס לו</w:t>
      </w:r>
      <w:r>
        <w:rPr>
          <w:rFonts w:cs="Times New Roman" w:ascii="Times New Roman" w:hAnsi="Times New Roman"/>
          <w:spacing w:val="0"/>
          <w:szCs w:val="26"/>
          <w:rtl w:val="true"/>
        </w:rPr>
        <w:t xml:space="preserve">. </w:t>
      </w:r>
    </w:p>
    <w:p>
      <w:pPr>
        <w:pStyle w:val="Normal"/>
        <w:tabs>
          <w:tab w:val="clear" w:pos="720"/>
          <w:tab w:val="left" w:pos="2552" w:leader="none"/>
        </w:tabs>
        <w:ind w:end="0"/>
        <w:jc w:val="start"/>
        <w:rPr>
          <w:rFonts w:ascii="Times New Roman" w:hAnsi="Times New Roman" w:cs="Times New Roman"/>
          <w:spacing w:val="0"/>
          <w:szCs w:val="26"/>
        </w:rPr>
      </w:pPr>
      <w:r>
        <w:rPr>
          <w:rFonts w:cs="Times New Roman"/>
          <w:spacing w:val="0"/>
          <w:szCs w:val="26"/>
          <w:rtl w:val="true"/>
        </w:rPr>
      </w:r>
      <w:bookmarkStart w:id="12" w:name="ABSTRACT_END"/>
      <w:bookmarkStart w:id="13" w:name="ABSTRACT_END"/>
      <w:bookmarkEnd w:id="13"/>
    </w:p>
    <w:tbl>
      <w:tblPr>
        <w:bidiVisual w:val="true"/>
        <w:tblW w:w="8363" w:type="dxa"/>
        <w:jc w:val="end"/>
        <w:tblInd w:w="0" w:type="dxa"/>
        <w:tblLayout w:type="fixed"/>
        <w:tblCellMar>
          <w:top w:w="0" w:type="dxa"/>
          <w:start w:w="108" w:type="dxa"/>
          <w:bottom w:w="0" w:type="dxa"/>
          <w:end w:w="108" w:type="dxa"/>
        </w:tblCellMar>
      </w:tblPr>
      <w:tblGrid>
        <w:gridCol w:w="8363"/>
      </w:tblGrid>
      <w:tr>
        <w:trPr/>
        <w:tc>
          <w:tcPr>
            <w:tcW w:w="8363" w:type="dxa"/>
            <w:tcBorders/>
          </w:tcPr>
          <w:p>
            <w:pPr>
              <w:pStyle w:val="DocumentHead"/>
              <w:ind w:end="0"/>
              <w:jc w:val="center"/>
              <w:rPr/>
            </w:pPr>
            <w:bookmarkStart w:id="14" w:name="PsakDin"/>
            <w:bookmarkStart w:id="15" w:name="BeginProtocol"/>
            <w:bookmarkStart w:id="16" w:name="secretary"/>
            <w:bookmarkEnd w:id="14"/>
            <w:bookmarkEnd w:id="15"/>
            <w:bookmarkEnd w:id="16"/>
            <w:r>
              <w:rPr>
                <w:rtl w:val="true"/>
              </w:rPr>
              <w:t>פסק</w:t>
            </w:r>
            <w:r>
              <w:rPr>
                <w:rtl w:val="true"/>
              </w:rPr>
              <w:t>-</w:t>
            </w:r>
            <w:r>
              <w:rPr>
                <w:rtl w:val="true"/>
              </w:rPr>
              <w:t>דין</w:t>
            </w:r>
          </w:p>
        </w:tc>
      </w:tr>
    </w:tbl>
    <w:p>
      <w:pPr>
        <w:pStyle w:val="BODYVERDICT"/>
        <w:ind w:end="0"/>
        <w:jc w:val="start"/>
        <w:rPr/>
      </w:pPr>
      <w:r>
        <w:rPr>
          <w:rtl w:val="true"/>
        </w:rPr>
      </w:r>
    </w:p>
    <w:p>
      <w:pPr>
        <w:pStyle w:val="BODYVERDICT"/>
        <w:ind w:end="0"/>
        <w:jc w:val="start"/>
        <w:rPr>
          <w:rFonts w:cs="Miriam"/>
          <w:sz w:val="24"/>
          <w:szCs w:val="24"/>
          <w:u w:val="single"/>
        </w:rPr>
      </w:pPr>
      <w:bookmarkStart w:id="17" w:name="Writer_Name"/>
      <w:bookmarkEnd w:id="17"/>
      <w:r>
        <w:rPr>
          <w:rFonts w:cs="Miriam"/>
          <w:sz w:val="24"/>
          <w:sz w:val="24"/>
          <w:szCs w:val="24"/>
          <w:u w:val="single"/>
          <w:rtl w:val="true"/>
        </w:rPr>
        <w:t>השופט</w:t>
      </w:r>
      <w:r>
        <w:rPr>
          <w:rFonts w:cs="Times New Roman"/>
          <w:sz w:val="24"/>
          <w:sz w:val="24"/>
          <w:szCs w:val="24"/>
          <w:u w:val="single"/>
          <w:rtl w:val="true"/>
        </w:rPr>
        <w:t xml:space="preserve"> </w:t>
      </w:r>
      <w:r>
        <w:rPr>
          <w:rFonts w:cs="Miriam"/>
          <w:sz w:val="24"/>
          <w:sz w:val="24"/>
          <w:szCs w:val="24"/>
          <w:u w:val="single"/>
          <w:rtl w:val="true"/>
        </w:rPr>
        <w:t>א</w:t>
      </w:r>
      <w:r>
        <w:rPr>
          <w:rFonts w:cs="Miriam"/>
          <w:sz w:val="24"/>
          <w:szCs w:val="24"/>
          <w:u w:val="single"/>
          <w:rtl w:val="true"/>
        </w:rPr>
        <w:t xml:space="preserve">' </w:t>
      </w:r>
      <w:r>
        <w:rPr>
          <w:rFonts w:cs="Miriam"/>
          <w:sz w:val="24"/>
          <w:sz w:val="24"/>
          <w:szCs w:val="24"/>
          <w:u w:val="single"/>
          <w:rtl w:val="true"/>
        </w:rPr>
        <w:t>שטיין</w:t>
      </w:r>
      <w:r>
        <w:rPr>
          <w:rFonts w:cs="Miriam"/>
          <w:sz w:val="24"/>
          <w:szCs w:val="24"/>
          <w:u w:val="single"/>
          <w:rtl w:val="true"/>
        </w:rPr>
        <w:t>:</w:t>
      </w:r>
    </w:p>
    <w:p>
      <w:pPr>
        <w:pStyle w:val="Ruller42"/>
        <w:ind w:end="0"/>
        <w:jc w:val="both"/>
        <w:rPr>
          <w:rFonts w:cs="Miriam"/>
          <w:sz w:val="24"/>
          <w:szCs w:val="24"/>
          <w:u w:val="single"/>
        </w:rPr>
      </w:pPr>
      <w:r>
        <w:rPr>
          <w:rFonts w:cs="Miriam"/>
          <w:sz w:val="24"/>
          <w:szCs w:val="24"/>
          <w:u w:val="single"/>
          <w:rtl w:val="true"/>
        </w:rPr>
      </w:r>
      <w:bookmarkStart w:id="18" w:name="Start_Write"/>
      <w:bookmarkStart w:id="19" w:name="Start_Write"/>
      <w:bookmarkEnd w:id="19"/>
    </w:p>
    <w:p>
      <w:pPr>
        <w:pStyle w:val="Ruller42"/>
        <w:ind w:end="0"/>
        <w:jc w:val="both"/>
        <w:rPr>
          <w:rFonts w:ascii="Century" w:hAnsi="Century" w:cs="Miriam"/>
          <w:b/>
          <w:spacing w:val="0"/>
          <w:szCs w:val="24"/>
        </w:rPr>
      </w:pPr>
      <w:r>
        <w:rPr>
          <w:rFonts w:ascii="Century" w:hAnsi="Century" w:cs="Miriam"/>
          <w:b/>
          <w:b/>
          <w:spacing w:val="0"/>
          <w:szCs w:val="24"/>
          <w:rtl w:val="true"/>
        </w:rPr>
        <w:t>הערעור</w:t>
      </w:r>
    </w:p>
    <w:p>
      <w:pPr>
        <w:pStyle w:val="Ruller42"/>
        <w:spacing w:lineRule="auto" w:line="240"/>
        <w:ind w:end="0"/>
        <w:jc w:val="both"/>
        <w:rPr>
          <w:rFonts w:ascii="Century" w:hAnsi="Century" w:cs="Miriam"/>
          <w:b/>
          <w:spacing w:val="0"/>
          <w:szCs w:val="24"/>
        </w:rPr>
      </w:pPr>
      <w:r>
        <w:rPr>
          <w:rFonts w:cs="Miriam" w:ascii="Century" w:hAnsi="Century"/>
          <w:b/>
          <w:spacing w:val="0"/>
          <w:szCs w:val="24"/>
          <w:rtl w:val="true"/>
        </w:rPr>
      </w:r>
    </w:p>
    <w:p>
      <w:pPr>
        <w:pStyle w:val="Ruller43"/>
        <w:numPr>
          <w:ilvl w:val="0"/>
          <w:numId w:val="2"/>
        </w:numPr>
        <w:ind w:hanging="0" w:start="0" w:end="0"/>
        <w:jc w:val="both"/>
        <w:rPr/>
      </w:pPr>
      <w:r>
        <w:rPr>
          <w:rtl w:val="true"/>
        </w:rPr>
        <w:t xml:space="preserve">בשנת </w:t>
      </w:r>
      <w:r>
        <w:rPr/>
        <w:t>2016</w:t>
      </w:r>
      <w:r>
        <w:rPr>
          <w:rtl w:val="true"/>
        </w:rPr>
        <w:t xml:space="preserve">, </w:t>
      </w:r>
      <w:r>
        <w:rPr/>
        <w:t>19</w:t>
      </w:r>
      <w:r>
        <w:rPr>
          <w:rtl w:val="true"/>
        </w:rPr>
        <w:t xml:space="preserve"> </w:t>
      </w:r>
      <w:r>
        <w:rPr>
          <w:rtl w:val="true"/>
        </w:rPr>
        <w:t>נשים נרצחו בישראל על ידי בני זוגן או בני משפחה אחרים</w:t>
      </w:r>
      <w:r>
        <w:rPr>
          <w:rtl w:val="true"/>
        </w:rPr>
        <w:t xml:space="preserve">. </w:t>
      </w:r>
      <w:r>
        <w:rPr>
          <w:rtl w:val="true"/>
        </w:rPr>
        <w:t>המנוחה</w:t>
      </w:r>
      <w:r>
        <w:rPr>
          <w:rtl w:val="true"/>
        </w:rPr>
        <w:t xml:space="preserve">, </w:t>
      </w:r>
      <w:r>
        <w:rPr>
          <w:rtl w:val="true"/>
        </w:rPr>
        <w:t xml:space="preserve">ששמה יישאר חסוי מפאת צנעת הפרט וחשש לאלימות </w:t>
      </w:r>
      <w:r>
        <w:rPr>
          <w:rtl w:val="true"/>
        </w:rPr>
        <w:t>(</w:t>
      </w:r>
      <w:r>
        <w:rPr>
          <w:rtl w:val="true"/>
        </w:rPr>
        <w:t>להלן</w:t>
      </w:r>
      <w:r>
        <w:rPr>
          <w:rtl w:val="true"/>
        </w:rPr>
        <w:t xml:space="preserve">: </w:t>
      </w:r>
      <w:r>
        <w:rPr>
          <w:rFonts w:ascii="Century" w:hAnsi="Century" w:cs="Miriam"/>
          <w:b/>
          <w:b/>
          <w:spacing w:val="0"/>
          <w:sz w:val="22"/>
          <w:sz w:val="22"/>
          <w:szCs w:val="24"/>
          <w:rtl w:val="true"/>
        </w:rPr>
        <w:t>המנוחה</w:t>
      </w:r>
      <w:r>
        <w:rPr>
          <w:rtl w:val="true"/>
        </w:rPr>
        <w:t xml:space="preserve">), </w:t>
      </w:r>
      <w:r>
        <w:rPr>
          <w:rtl w:val="true"/>
        </w:rPr>
        <w:t>היא אחת מאותן נשים</w:t>
      </w:r>
      <w:r>
        <w:rPr>
          <w:rtl w:val="true"/>
        </w:rPr>
        <w:t xml:space="preserve">. </w:t>
      </w:r>
    </w:p>
    <w:p>
      <w:pPr>
        <w:pStyle w:val="Ruller42"/>
        <w:ind w:end="0"/>
        <w:jc w:val="both"/>
        <w:rPr/>
      </w:pPr>
      <w:r>
        <w:rPr>
          <w:rtl w:val="true"/>
        </w:rPr>
      </w:r>
    </w:p>
    <w:p>
      <w:pPr>
        <w:pStyle w:val="Ruller43"/>
        <w:numPr>
          <w:ilvl w:val="0"/>
          <w:numId w:val="0"/>
        </w:numPr>
        <w:ind w:hanging="0" w:start="0" w:end="0"/>
        <w:jc w:val="both"/>
        <w:rPr>
          <w:sz w:val="28"/>
        </w:rPr>
      </w:pPr>
      <w:r>
        <w:rPr>
          <w:rtl w:val="true"/>
        </w:rPr>
        <w:tab/>
      </w:r>
      <w:r>
        <w:rPr>
          <w:rtl w:val="true"/>
        </w:rPr>
        <w:t xml:space="preserve">הערעור שלפנינו הוגש על ידי בנה של המנוחה אשר הורשע על ידי בית המשפט המחוזי חיפה </w:t>
      </w:r>
      <w:r>
        <w:rPr>
          <w:rtl w:val="true"/>
        </w:rPr>
        <w:t>(</w:t>
      </w:r>
      <w:r>
        <w:rPr>
          <w:rtl w:val="true"/>
        </w:rPr>
        <w:t xml:space="preserve">השופטים </w:t>
      </w:r>
      <w:r>
        <w:rPr>
          <w:rFonts w:ascii="Century" w:hAnsi="Century" w:cs="Miriam"/>
          <w:b/>
          <w:b/>
          <w:spacing w:val="0"/>
          <w:sz w:val="22"/>
          <w:sz w:val="22"/>
          <w:szCs w:val="24"/>
          <w:rtl w:val="true"/>
        </w:rPr>
        <w:t>ד</w:t>
      </w:r>
      <w:r>
        <w:rPr>
          <w:rFonts w:cs="Miriam" w:ascii="Century" w:hAnsi="Century"/>
          <w:b/>
          <w:spacing w:val="0"/>
          <w:sz w:val="22"/>
          <w:szCs w:val="24"/>
          <w:rtl w:val="true"/>
        </w:rPr>
        <w:t xml:space="preserve">' </w:t>
      </w:r>
      <w:r>
        <w:rPr>
          <w:rFonts w:ascii="Century" w:hAnsi="Century" w:cs="Miriam"/>
          <w:b/>
          <w:b/>
          <w:spacing w:val="0"/>
          <w:sz w:val="22"/>
          <w:sz w:val="22"/>
          <w:szCs w:val="24"/>
          <w:rtl w:val="true"/>
        </w:rPr>
        <w:t>סלע</w:t>
      </w:r>
      <w:r>
        <w:rPr>
          <w:rtl w:val="true"/>
        </w:rPr>
        <w:t xml:space="preserve">, </w:t>
      </w:r>
      <w:r>
        <w:rPr>
          <w:rtl w:val="true"/>
        </w:rPr>
        <w:t>ס</w:t>
      </w:r>
      <w:r>
        <w:rPr>
          <w:rtl w:val="true"/>
        </w:rPr>
        <w:t>"</w:t>
      </w:r>
      <w:r>
        <w:rPr>
          <w:rtl w:val="true"/>
        </w:rPr>
        <w:t>נ</w:t>
      </w:r>
      <w:r>
        <w:rPr>
          <w:rtl w:val="true"/>
        </w:rPr>
        <w:t xml:space="preserve">, </w:t>
      </w:r>
      <w:r>
        <w:rPr>
          <w:rFonts w:ascii="Century" w:hAnsi="Century" w:cs="Miriam"/>
          <w:b/>
          <w:b/>
          <w:spacing w:val="0"/>
          <w:sz w:val="22"/>
          <w:sz w:val="22"/>
          <w:szCs w:val="24"/>
          <w:rtl w:val="true"/>
        </w:rPr>
        <w:t>א</w:t>
      </w:r>
      <w:r>
        <w:rPr>
          <w:rFonts w:cs="Miriam" w:ascii="Century" w:hAnsi="Century"/>
          <w:b/>
          <w:spacing w:val="0"/>
          <w:sz w:val="22"/>
          <w:szCs w:val="24"/>
          <w:rtl w:val="true"/>
        </w:rPr>
        <w:t xml:space="preserve">' </w:t>
      </w:r>
      <w:r>
        <w:rPr>
          <w:rFonts w:ascii="Century" w:hAnsi="Century" w:cs="Miriam"/>
          <w:b/>
          <w:b/>
          <w:spacing w:val="0"/>
          <w:sz w:val="22"/>
          <w:sz w:val="22"/>
          <w:szCs w:val="24"/>
          <w:rtl w:val="true"/>
        </w:rPr>
        <w:t>לוי</w:t>
      </w:r>
      <w:r>
        <w:rPr>
          <w:rtl w:val="true"/>
        </w:rPr>
        <w:t xml:space="preserve"> ו</w:t>
      </w:r>
      <w:r>
        <w:rPr>
          <w:rFonts w:ascii="Century" w:hAnsi="Century" w:cs="Miriam"/>
          <w:b/>
          <w:b/>
          <w:spacing w:val="0"/>
          <w:sz w:val="22"/>
          <w:sz w:val="22"/>
          <w:szCs w:val="24"/>
          <w:rtl w:val="true"/>
        </w:rPr>
        <w:t>ע</w:t>
      </w:r>
      <w:r>
        <w:rPr>
          <w:rFonts w:cs="Miriam" w:ascii="Century" w:hAnsi="Century"/>
          <w:b/>
          <w:spacing w:val="0"/>
          <w:sz w:val="22"/>
          <w:szCs w:val="24"/>
          <w:rtl w:val="true"/>
        </w:rPr>
        <w:t xml:space="preserve">' </w:t>
      </w:r>
      <w:r>
        <w:rPr>
          <w:rFonts w:ascii="Century" w:hAnsi="Century" w:cs="Miriam"/>
          <w:b/>
          <w:b/>
          <w:spacing w:val="0"/>
          <w:sz w:val="22"/>
          <w:sz w:val="22"/>
          <w:szCs w:val="24"/>
          <w:rtl w:val="true"/>
        </w:rPr>
        <w:t>קוטון</w:t>
      </w:r>
      <w:r>
        <w:rPr>
          <w:rtl w:val="true"/>
        </w:rPr>
        <w:t xml:space="preserve">) </w:t>
      </w:r>
      <w:r>
        <w:rPr>
          <w:rtl w:val="true"/>
        </w:rPr>
        <w:t>ברציחתה בכוונה תחילה</w:t>
      </w:r>
      <w:r>
        <w:rPr>
          <w:rtl w:val="true"/>
        </w:rPr>
        <w:t xml:space="preserve">, </w:t>
      </w:r>
      <w:r>
        <w:rPr>
          <w:rtl w:val="true"/>
        </w:rPr>
        <w:t xml:space="preserve">עבירה לפי </w:t>
      </w:r>
      <w:hyperlink r:id="rId23">
        <w:r>
          <w:rPr>
            <w:rStyle w:val="Hyperlink"/>
            <w:rtl w:val="true"/>
          </w:rPr>
          <w:t>סעיפים</w:t>
        </w:r>
        <w:r>
          <w:rPr>
            <w:rStyle w:val="Hyperlink"/>
            <w:rtl w:val="true"/>
          </w:rPr>
          <w:t xml:space="preserve"> </w:t>
        </w:r>
        <w:r>
          <w:rPr>
            <w:rStyle w:val="Hyperlink"/>
          </w:rPr>
          <w:t>300</w:t>
        </w:r>
        <w:r>
          <w:rPr>
            <w:rStyle w:val="Hyperlink"/>
            <w:rtl w:val="true"/>
          </w:rPr>
          <w:t>(</w:t>
        </w:r>
        <w:r>
          <w:rPr>
            <w:rStyle w:val="Hyperlink"/>
            <w:rtl w:val="true"/>
          </w:rPr>
          <w:t>א</w:t>
        </w:r>
        <w:r>
          <w:rPr>
            <w:rStyle w:val="Hyperlink"/>
            <w:rtl w:val="true"/>
          </w:rPr>
          <w:t>)(</w:t>
        </w:r>
        <w:r>
          <w:rPr>
            <w:rStyle w:val="Hyperlink"/>
          </w:rPr>
          <w:t>1</w:t>
        </w:r>
        <w:r>
          <w:rPr>
            <w:rStyle w:val="Hyperlink"/>
            <w:rtl w:val="true"/>
          </w:rPr>
          <w:t>)</w:t>
        </w:r>
      </w:hyperlink>
      <w:r>
        <w:rPr>
          <w:rtl w:val="true"/>
        </w:rPr>
        <w:t xml:space="preserve"> </w:t>
      </w:r>
      <w:r>
        <w:rPr>
          <w:rtl w:val="true"/>
        </w:rPr>
        <w:t>ו</w:t>
      </w:r>
      <w:r>
        <w:rPr>
          <w:rtl w:val="true"/>
        </w:rPr>
        <w:t>-</w:t>
      </w:r>
      <w:hyperlink r:id="rId24">
        <w:r>
          <w:rPr>
            <w:rStyle w:val="Hyperlink"/>
          </w:rPr>
          <w:t>300</w:t>
        </w:r>
        <w:r>
          <w:rPr>
            <w:rStyle w:val="Hyperlink"/>
            <w:rtl w:val="true"/>
          </w:rPr>
          <w:t>(</w:t>
        </w:r>
        <w:r>
          <w:rPr>
            <w:rStyle w:val="Hyperlink"/>
            <w:rtl w:val="true"/>
          </w:rPr>
          <w:t>א</w:t>
        </w:r>
        <w:r>
          <w:rPr>
            <w:rStyle w:val="Hyperlink"/>
            <w:rtl w:val="true"/>
          </w:rPr>
          <w:t>)(</w:t>
        </w:r>
        <w:r>
          <w:rPr>
            <w:rStyle w:val="Hyperlink"/>
          </w:rPr>
          <w:t>2</w:t>
        </w:r>
        <w:r>
          <w:rPr>
            <w:rStyle w:val="Hyperlink"/>
            <w:rtl w:val="true"/>
          </w:rPr>
          <w:t>)</w:t>
        </w:r>
      </w:hyperlink>
      <w:r>
        <w:rPr>
          <w:rtl w:val="true"/>
        </w:rPr>
        <w:t xml:space="preserve"> </w:t>
      </w:r>
      <w:r>
        <w:rPr>
          <w:rtl w:val="true"/>
        </w:rPr>
        <w:t>ל</w:t>
      </w:r>
      <w:hyperlink r:id="rId25">
        <w:r>
          <w:rPr>
            <w:rStyle w:val="Hyperlink"/>
            <w:color w:val="0000FF"/>
            <w:u w:val="single"/>
            <w:rtl w:val="true"/>
          </w:rPr>
          <w:t>חוק</w:t>
        </w:r>
        <w:r>
          <w:rPr>
            <w:rStyle w:val="Hyperlink"/>
            <w:color w:val="0000FF"/>
            <w:u w:val="single"/>
            <w:rtl w:val="true"/>
          </w:rPr>
          <w:t xml:space="preserve"> </w:t>
        </w:r>
        <w:r>
          <w:rPr>
            <w:rStyle w:val="Hyperlink"/>
            <w:color w:val="0000FF"/>
            <w:u w:val="single"/>
            <w:rtl w:val="true"/>
          </w:rPr>
          <w:t>העונשין</w:t>
        </w:r>
      </w:hyperlink>
      <w:r>
        <w:rPr>
          <w:rtl w:val="true"/>
        </w:rPr>
        <w:t xml:space="preserve">, </w:t>
      </w:r>
      <w:r>
        <w:rPr>
          <w:rtl w:val="true"/>
        </w:rPr>
        <w:t>התשל</w:t>
      </w:r>
      <w:r>
        <w:rPr>
          <w:rtl w:val="true"/>
        </w:rPr>
        <w:t>"</w:t>
      </w:r>
      <w:r>
        <w:rPr>
          <w:rtl w:val="true"/>
        </w:rPr>
        <w:t>ז</w:t>
      </w:r>
      <w:r>
        <w:rPr>
          <w:rtl w:val="true"/>
        </w:rPr>
        <w:t>-</w:t>
      </w:r>
      <w:r>
        <w:rPr/>
        <w:t>1977</w:t>
      </w:r>
      <w:r>
        <w:rPr>
          <w:rtl w:val="true"/>
        </w:rPr>
        <w:t xml:space="preserve"> (</w:t>
      </w:r>
      <w:r>
        <w:rPr>
          <w:rtl w:val="true"/>
        </w:rPr>
        <w:t>להלן</w:t>
      </w:r>
      <w:r>
        <w:rPr>
          <w:rtl w:val="true"/>
        </w:rPr>
        <w:t xml:space="preserve">: </w:t>
      </w:r>
      <w:r>
        <w:rPr>
          <w:rFonts w:ascii="Century" w:hAnsi="Century" w:cs="Miriam"/>
          <w:b/>
          <w:b/>
          <w:spacing w:val="0"/>
          <w:sz w:val="22"/>
          <w:sz w:val="22"/>
          <w:szCs w:val="24"/>
          <w:rtl w:val="true"/>
        </w:rPr>
        <w:t>חוק</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העונשין</w:t>
      </w:r>
      <w:r>
        <w:rPr>
          <w:rtl w:val="true"/>
        </w:rPr>
        <w:t xml:space="preserve">), </w:t>
      </w:r>
      <w:r>
        <w:rPr>
          <w:rtl w:val="true"/>
        </w:rPr>
        <w:t>לצד הרשעתו בנשיאת נשק</w:t>
      </w:r>
      <w:r>
        <w:rPr>
          <w:rtl w:val="true"/>
        </w:rPr>
        <w:t xml:space="preserve">, </w:t>
      </w:r>
      <w:r>
        <w:rPr>
          <w:rtl w:val="true"/>
        </w:rPr>
        <w:t xml:space="preserve">עבירה לפי </w:t>
      </w:r>
      <w:hyperlink r:id="rId26">
        <w:r>
          <w:rPr>
            <w:rStyle w:val="Hyperlink"/>
            <w:rtl w:val="true"/>
          </w:rPr>
          <w:t>סעיף</w:t>
        </w:r>
        <w:r>
          <w:rPr>
            <w:rStyle w:val="Hyperlink"/>
            <w:rtl w:val="true"/>
          </w:rPr>
          <w:t xml:space="preserve"> </w:t>
        </w:r>
        <w:r>
          <w:rPr>
            <w:rStyle w:val="Hyperlink"/>
          </w:rPr>
          <w:t>144</w:t>
        </w:r>
        <w:r>
          <w:rPr>
            <w:rStyle w:val="Hyperlink"/>
            <w:rtl w:val="true"/>
          </w:rPr>
          <w:t>(</w:t>
        </w:r>
        <w:r>
          <w:rPr>
            <w:rStyle w:val="Hyperlink"/>
            <w:rtl w:val="true"/>
          </w:rPr>
          <w:t>ב</w:t>
        </w:r>
        <w:r>
          <w:rPr>
            <w:rStyle w:val="Hyperlink"/>
            <w:rtl w:val="true"/>
          </w:rPr>
          <w:t>)</w:t>
        </w:r>
      </w:hyperlink>
      <w:r>
        <w:rPr>
          <w:rtl w:val="true"/>
        </w:rPr>
        <w:t xml:space="preserve"> </w:t>
      </w:r>
      <w:r>
        <w:rPr>
          <w:rtl w:val="true"/>
        </w:rPr>
        <w:t>לחוק העונשין</w:t>
      </w:r>
      <w:r>
        <w:rPr>
          <w:rtl w:val="true"/>
        </w:rPr>
        <w:t xml:space="preserve">. </w:t>
      </w:r>
      <w:r>
        <w:rPr>
          <w:rtl w:val="true"/>
        </w:rPr>
        <w:t>בעקבות הרשעתו</w:t>
      </w:r>
      <w:r>
        <w:rPr>
          <w:rtl w:val="true"/>
        </w:rPr>
        <w:t xml:space="preserve">, </w:t>
      </w:r>
      <w:r>
        <w:rPr>
          <w:rtl w:val="true"/>
        </w:rPr>
        <w:t xml:space="preserve">המערער נדון למאסר עולם וחוייב לשלם לבן הזקונים של המנוחה פיצוי כספי בסך של </w:t>
      </w:r>
      <w:r>
        <w:rPr/>
        <w:t>250,000</w:t>
      </w:r>
      <w:r>
        <w:rPr>
          <w:rtl w:val="true"/>
        </w:rPr>
        <w:t xml:space="preserve"> ₪. </w:t>
      </w:r>
      <w:r>
        <w:rPr>
          <w:rtl w:val="true"/>
        </w:rPr>
        <w:t xml:space="preserve">פסק הדין כאמור ניתן ביום </w:t>
      </w:r>
      <w:r>
        <w:rPr/>
        <w:t>19.5.2019</w:t>
      </w:r>
      <w:r>
        <w:rPr>
          <w:rtl w:val="true"/>
        </w:rPr>
        <w:t xml:space="preserve"> </w:t>
      </w:r>
      <w:r>
        <w:rPr>
          <w:rtl w:val="true"/>
        </w:rPr>
        <w:t>ב</w:t>
      </w:r>
      <w:r>
        <w:rPr>
          <w:rtl w:val="true"/>
        </w:rPr>
        <w:t xml:space="preserve">גדרו של </w:t>
      </w:r>
      <w:hyperlink r:id="rId27">
        <w:r>
          <w:rPr>
            <w:rStyle w:val="Hyperlink"/>
            <w:color w:val="0000FF"/>
            <w:u w:val="single"/>
            <w:rtl w:val="true"/>
          </w:rPr>
          <w:t>תפ</w:t>
        </w:r>
        <w:r>
          <w:rPr>
            <w:rStyle w:val="Hyperlink"/>
            <w:color w:val="0000FF"/>
            <w:u w:val="single"/>
            <w:rtl w:val="true"/>
          </w:rPr>
          <w:t>"</w:t>
        </w:r>
        <w:r>
          <w:rPr>
            <w:rStyle w:val="Hyperlink"/>
            <w:color w:val="0000FF"/>
            <w:u w:val="single"/>
            <w:rtl w:val="true"/>
          </w:rPr>
          <w:t>ח</w:t>
        </w:r>
        <w:r>
          <w:rPr>
            <w:rStyle w:val="Hyperlink"/>
            <w:color w:val="0000FF"/>
            <w:u w:val="single"/>
            <w:rtl w:val="true"/>
          </w:rPr>
          <w:t xml:space="preserve"> </w:t>
        </w:r>
        <w:r>
          <w:rPr>
            <w:rStyle w:val="Hyperlink"/>
            <w:color w:val="0000FF"/>
            <w:u w:val="single"/>
          </w:rPr>
          <w:t>37367-09-16</w:t>
        </w:r>
      </w:hyperlink>
      <w:r>
        <w:rPr>
          <w:color w:val="0000FF"/>
          <w:u w:val="single"/>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w:t>
      </w:r>
      <w:r>
        <w:rPr>
          <w:rtl w:val="true"/>
        </w:rPr>
        <w:t xml:space="preserve">. </w:t>
      </w:r>
      <w:r>
        <w:rPr>
          <w:rFonts w:ascii="FrankRuehl" w:hAnsi="FrankRuehl" w:cs="FrankRuehl"/>
          <w:color w:val="000000"/>
          <w:sz w:val="28"/>
          <w:sz w:val="28"/>
          <w:rtl w:val="true"/>
        </w:rPr>
        <w:t>בערעור</w:t>
      </w:r>
      <w:r>
        <w:rPr>
          <w:rFonts w:ascii="FrankRuehl" w:hAnsi="FrankRuehl" w:cs="FrankRuehl"/>
          <w:color w:val="000000"/>
          <w:sz w:val="28"/>
          <w:sz w:val="28"/>
          <w:rtl w:val="true"/>
        </w:rPr>
        <w:t>ו על פסק דין זה</w:t>
      </w:r>
      <w:r>
        <w:rPr>
          <w:rFonts w:cs="FrankRuehl" w:ascii="FrankRuehl" w:hAnsi="FrankRuehl"/>
          <w:color w:val="000000"/>
          <w:sz w:val="28"/>
          <w:rtl w:val="true"/>
        </w:rPr>
        <w:t xml:space="preserve">, </w:t>
      </w:r>
      <w:r>
        <w:rPr>
          <w:rFonts w:ascii="FrankRuehl" w:hAnsi="FrankRuehl" w:cs="FrankRuehl"/>
          <w:color w:val="000000"/>
          <w:sz w:val="28"/>
          <w:sz w:val="28"/>
          <w:rtl w:val="true"/>
        </w:rPr>
        <w:t>אשר מונח כעת על שולחננו</w:t>
      </w:r>
      <w:r>
        <w:rPr>
          <w:rFonts w:cs="FrankRuehl" w:ascii="FrankRuehl" w:hAnsi="FrankRuehl"/>
          <w:color w:val="000000"/>
          <w:sz w:val="28"/>
          <w:rtl w:val="true"/>
        </w:rPr>
        <w:t xml:space="preserve">, </w:t>
      </w:r>
      <w:r>
        <w:rPr>
          <w:rFonts w:ascii="FrankRuehl" w:hAnsi="FrankRuehl" w:cs="FrankRuehl"/>
          <w:color w:val="000000"/>
          <w:sz w:val="28"/>
          <w:sz w:val="28"/>
          <w:rtl w:val="true"/>
        </w:rPr>
        <w:t>משיג המערער על הרשעת</w:t>
      </w:r>
      <w:r>
        <w:rPr>
          <w:rFonts w:ascii="FrankRuehl" w:hAnsi="FrankRuehl" w:cs="FrankRuehl"/>
          <w:color w:val="000000"/>
          <w:sz w:val="28"/>
          <w:sz w:val="28"/>
          <w:rtl w:val="true"/>
        </w:rPr>
        <w:t>ו</w:t>
      </w:r>
      <w:r>
        <w:rPr>
          <w:rFonts w:cs="FrankRuehl" w:ascii="FrankRuehl" w:hAnsi="FrankRuehl"/>
          <w:color w:val="000000"/>
          <w:sz w:val="28"/>
          <w:rtl w:val="true"/>
        </w:rPr>
        <w:t xml:space="preserve">, </w:t>
      </w:r>
      <w:r>
        <w:rPr>
          <w:rFonts w:ascii="FrankRuehl" w:hAnsi="FrankRuehl" w:cs="FrankRuehl"/>
          <w:color w:val="000000"/>
          <w:sz w:val="28"/>
          <w:sz w:val="28"/>
          <w:rtl w:val="true"/>
        </w:rPr>
        <w:t>וככל שיתקבל הערעור</w:t>
      </w:r>
      <w:r>
        <w:rPr>
          <w:rFonts w:cs="FrankRuehl" w:ascii="FrankRuehl" w:hAnsi="FrankRuehl"/>
          <w:color w:val="000000"/>
          <w:sz w:val="28"/>
          <w:rtl w:val="true"/>
        </w:rPr>
        <w:t xml:space="preserve">, </w:t>
      </w:r>
      <w:r>
        <w:rPr>
          <w:rFonts w:ascii="FrankRuehl" w:hAnsi="FrankRuehl" w:cs="FrankRuehl"/>
          <w:color w:val="000000"/>
          <w:sz w:val="28"/>
          <w:sz w:val="28"/>
          <w:rtl w:val="true"/>
        </w:rPr>
        <w:t>גם על העונש של מאסר</w:t>
      </w:r>
      <w:r>
        <w:rPr>
          <w:rFonts w:cs="FrankRuehl" w:ascii="FrankRuehl" w:hAnsi="FrankRuehl"/>
          <w:color w:val="000000"/>
          <w:sz w:val="28"/>
          <w:rtl w:val="true"/>
        </w:rPr>
        <w:t>-</w:t>
      </w:r>
      <w:r>
        <w:rPr>
          <w:rFonts w:ascii="FrankRuehl" w:hAnsi="FrankRuehl" w:cs="FrankRuehl"/>
          <w:color w:val="000000"/>
          <w:sz w:val="28"/>
          <w:sz w:val="28"/>
          <w:rtl w:val="true"/>
        </w:rPr>
        <w:t>עולם שהושת עליו</w:t>
      </w:r>
      <w:r>
        <w:rPr>
          <w:rFonts w:cs="FrankRuehl" w:ascii="FrankRuehl" w:hAnsi="FrankRuehl"/>
          <w:color w:val="000000"/>
          <w:sz w:val="28"/>
          <w:rtl w:val="true"/>
        </w:rPr>
        <w:t xml:space="preserve">. </w:t>
      </w:r>
      <w:r>
        <w:rPr>
          <w:sz w:val="28"/>
          <w:sz w:val="28"/>
          <w:rtl w:val="true"/>
        </w:rPr>
        <w:t>במוקד הערעור ניצבת השאלה האם מארג הראיות הנסיבתיות אשר הוגשו על ידי המדינה מוכיח את אשמתו של המערער ברצח המנוחה מעבר לספק סביר</w:t>
      </w:r>
      <w:r>
        <w:rPr>
          <w:sz w:val="28"/>
          <w:rtl w:val="true"/>
        </w:rPr>
        <w:t>.</w:t>
      </w:r>
    </w:p>
    <w:p>
      <w:pPr>
        <w:pStyle w:val="Ruller42"/>
        <w:ind w:end="0"/>
        <w:jc w:val="both"/>
        <w:rPr>
          <w:sz w:val="28"/>
        </w:rPr>
      </w:pPr>
      <w:r>
        <w:rPr>
          <w:sz w:val="28"/>
          <w:rtl w:val="true"/>
        </w:rPr>
      </w:r>
    </w:p>
    <w:p>
      <w:pPr>
        <w:pStyle w:val="Ruller42"/>
        <w:ind w:end="0"/>
        <w:jc w:val="both"/>
        <w:rPr>
          <w:rFonts w:ascii="Century" w:hAnsi="Century" w:cs="Miriam"/>
          <w:b/>
          <w:spacing w:val="0"/>
          <w:szCs w:val="24"/>
        </w:rPr>
      </w:pPr>
      <w:r>
        <w:rPr>
          <w:rFonts w:ascii="Century" w:hAnsi="Century" w:cs="Miriam"/>
          <w:b/>
          <w:b/>
          <w:spacing w:val="0"/>
          <w:szCs w:val="24"/>
          <w:rtl w:val="true"/>
        </w:rPr>
        <w:t>כרוניקה</w:t>
      </w:r>
      <w:r>
        <w:rPr>
          <w:rFonts w:ascii="Century" w:hAnsi="Century" w:eastAsia="Century" w:cs="Century"/>
          <w:b/>
          <w:b/>
          <w:spacing w:val="0"/>
          <w:szCs w:val="24"/>
          <w:rtl w:val="true"/>
        </w:rPr>
        <w:t xml:space="preserve"> </w:t>
      </w:r>
      <w:r>
        <w:rPr>
          <w:rFonts w:ascii="Century" w:hAnsi="Century" w:cs="Miriam"/>
          <w:b/>
          <w:b/>
          <w:spacing w:val="0"/>
          <w:szCs w:val="24"/>
          <w:rtl w:val="true"/>
        </w:rPr>
        <w:t>של</w:t>
      </w:r>
      <w:r>
        <w:rPr>
          <w:rFonts w:ascii="Century" w:hAnsi="Century" w:eastAsia="Century" w:cs="Century"/>
          <w:b/>
          <w:b/>
          <w:spacing w:val="0"/>
          <w:szCs w:val="24"/>
          <w:rtl w:val="true"/>
        </w:rPr>
        <w:t xml:space="preserve"> </w:t>
      </w:r>
      <w:r>
        <w:rPr>
          <w:rFonts w:ascii="Century" w:hAnsi="Century" w:cs="Miriam"/>
          <w:b/>
          <w:b/>
          <w:spacing w:val="0"/>
          <w:szCs w:val="24"/>
          <w:rtl w:val="true"/>
        </w:rPr>
        <w:t>מוות</w:t>
      </w:r>
      <w:r>
        <w:rPr>
          <w:rFonts w:ascii="Century" w:hAnsi="Century" w:eastAsia="Century" w:cs="Century"/>
          <w:b/>
          <w:b/>
          <w:spacing w:val="0"/>
          <w:szCs w:val="24"/>
          <w:rtl w:val="true"/>
        </w:rPr>
        <w:t xml:space="preserve"> </w:t>
      </w:r>
      <w:r>
        <w:rPr>
          <w:rFonts w:ascii="Century" w:hAnsi="Century" w:cs="Miriam"/>
          <w:b/>
          <w:b/>
          <w:spacing w:val="0"/>
          <w:szCs w:val="24"/>
          <w:rtl w:val="true"/>
        </w:rPr>
        <w:t>ידוע</w:t>
      </w:r>
      <w:r>
        <w:rPr>
          <w:rFonts w:ascii="Century" w:hAnsi="Century" w:eastAsia="Century" w:cs="Century"/>
          <w:b/>
          <w:b/>
          <w:spacing w:val="0"/>
          <w:szCs w:val="24"/>
          <w:rtl w:val="true"/>
        </w:rPr>
        <w:t xml:space="preserve"> </w:t>
      </w:r>
      <w:r>
        <w:rPr>
          <w:rFonts w:ascii="Century" w:hAnsi="Century" w:cs="Miriam"/>
          <w:b/>
          <w:b/>
          <w:spacing w:val="0"/>
          <w:szCs w:val="24"/>
          <w:rtl w:val="true"/>
        </w:rPr>
        <w:t>מראש</w:t>
      </w:r>
    </w:p>
    <w:p>
      <w:pPr>
        <w:pStyle w:val="Ruller42"/>
        <w:ind w:end="0"/>
        <w:jc w:val="both"/>
        <w:rPr>
          <w:rFonts w:ascii="Century" w:hAnsi="Century" w:cs="Miriam"/>
          <w:b/>
          <w:spacing w:val="0"/>
          <w:szCs w:val="24"/>
        </w:rPr>
      </w:pPr>
      <w:r>
        <w:rPr>
          <w:rFonts w:cs="Miriam" w:ascii="Century" w:hAnsi="Century"/>
          <w:b/>
          <w:spacing w:val="0"/>
          <w:szCs w:val="24"/>
          <w:rtl w:val="true"/>
        </w:rPr>
      </w:r>
    </w:p>
    <w:p>
      <w:pPr>
        <w:pStyle w:val="Ruller43"/>
        <w:numPr>
          <w:ilvl w:val="0"/>
          <w:numId w:val="2"/>
        </w:numPr>
        <w:ind w:hanging="0" w:start="0" w:end="0"/>
        <w:jc w:val="both"/>
        <w:rPr/>
      </w:pPr>
      <w:r>
        <w:rPr>
          <w:rtl w:val="true"/>
        </w:rPr>
        <w:t>המערער הוא אחד מחמשת ילדיהם של המנוחה</w:t>
      </w:r>
      <w:r>
        <w:rPr>
          <w:rtl w:val="true"/>
        </w:rPr>
        <w:t xml:space="preserve">, </w:t>
      </w:r>
      <w:r>
        <w:rPr>
          <w:rtl w:val="true"/>
        </w:rPr>
        <w:t xml:space="preserve">ילידת </w:t>
      </w:r>
      <w:r>
        <w:rPr/>
        <w:t>1970</w:t>
      </w:r>
      <w:r>
        <w:rPr>
          <w:rtl w:val="true"/>
        </w:rPr>
        <w:t xml:space="preserve">, </w:t>
      </w:r>
      <w:r>
        <w:rPr>
          <w:rtl w:val="true"/>
        </w:rPr>
        <w:t>ושל בעלה</w:t>
      </w:r>
      <w:r>
        <w:rPr>
          <w:rtl w:val="true"/>
        </w:rPr>
        <w:t xml:space="preserve">. </w:t>
      </w:r>
      <w:r>
        <w:rPr>
          <w:rtl w:val="true"/>
        </w:rPr>
        <w:t>המנוחה התגוררה יחד עם בעלה וארבעה מילדיהם</w:t>
      </w:r>
      <w:r>
        <w:rPr>
          <w:rtl w:val="true"/>
        </w:rPr>
        <w:t xml:space="preserve">, </w:t>
      </w:r>
      <w:r>
        <w:rPr>
          <w:rtl w:val="true"/>
        </w:rPr>
        <w:t>כולל המערער</w:t>
      </w:r>
      <w:r>
        <w:rPr>
          <w:rtl w:val="true"/>
        </w:rPr>
        <w:t xml:space="preserve">, </w:t>
      </w:r>
      <w:r>
        <w:rPr>
          <w:rtl w:val="true"/>
        </w:rPr>
        <w:t>בכפרו של בעלה</w:t>
      </w:r>
      <w:r>
        <w:rPr>
          <w:rtl w:val="true"/>
        </w:rPr>
        <w:t xml:space="preserve">, </w:t>
      </w:r>
      <w:r>
        <w:rPr>
          <w:rtl w:val="true"/>
        </w:rPr>
        <w:t>אליו היא עברה מכפרה שלה בעקבות הנישואין</w:t>
      </w:r>
      <w:r>
        <w:rPr>
          <w:rtl w:val="true"/>
        </w:rPr>
        <w:t xml:space="preserve">. </w:t>
      </w:r>
      <w:r>
        <w:rPr>
          <w:rtl w:val="true"/>
        </w:rPr>
        <w:t>המשפחה משתייכת לחברה ערבית מוסלמית</w:t>
      </w:r>
      <w:r>
        <w:rPr>
          <w:rtl w:val="true"/>
        </w:rPr>
        <w:t xml:space="preserve">. </w:t>
      </w:r>
      <w:r>
        <w:rPr>
          <w:rtl w:val="true"/>
        </w:rPr>
        <w:t>במהלך הנישואין</w:t>
      </w:r>
      <w:r>
        <w:rPr>
          <w:rtl w:val="true"/>
        </w:rPr>
        <w:t xml:space="preserve">, </w:t>
      </w:r>
      <w:r>
        <w:rPr>
          <w:rtl w:val="true"/>
        </w:rPr>
        <w:t xml:space="preserve">ניהלה המנוחה בהסתר מערכת יחסים עם גבר אחר </w:t>
      </w:r>
      <w:r>
        <w:rPr>
          <w:rtl w:val="true"/>
        </w:rPr>
        <w:t>(</w:t>
      </w:r>
      <w:r>
        <w:rPr>
          <w:rtl w:val="true"/>
        </w:rPr>
        <w:t>להלן</w:t>
      </w:r>
      <w:r>
        <w:rPr>
          <w:rtl w:val="true"/>
        </w:rPr>
        <w:t xml:space="preserve">: </w:t>
      </w:r>
      <w:r>
        <w:rPr>
          <w:rFonts w:ascii="Century" w:hAnsi="Century" w:cs="Miriam"/>
          <w:b/>
          <w:b/>
          <w:spacing w:val="0"/>
          <w:sz w:val="22"/>
          <w:sz w:val="22"/>
          <w:szCs w:val="24"/>
          <w:rtl w:val="true"/>
        </w:rPr>
        <w:t>המאהב</w:t>
      </w:r>
      <w:r>
        <w:rPr>
          <w:rtl w:val="true"/>
        </w:rPr>
        <w:t xml:space="preserve">), </w:t>
      </w:r>
      <w:r>
        <w:rPr>
          <w:rtl w:val="true"/>
        </w:rPr>
        <w:t xml:space="preserve">אשר נמשכה כשנתיים </w:t>
      </w:r>
      <w:r>
        <w:rPr>
          <w:rtl w:val="true"/>
        </w:rPr>
        <w:t>(</w:t>
      </w:r>
      <w:r>
        <w:rPr>
          <w:rtl w:val="true"/>
        </w:rPr>
        <w:t>להלן</w:t>
      </w:r>
      <w:r>
        <w:rPr>
          <w:rtl w:val="true"/>
        </w:rPr>
        <w:t xml:space="preserve">: </w:t>
      </w:r>
      <w:r>
        <w:rPr>
          <w:rFonts w:ascii="Century" w:hAnsi="Century" w:cs="Miriam"/>
          <w:b/>
          <w:b/>
          <w:spacing w:val="0"/>
          <w:sz w:val="22"/>
          <w:sz w:val="22"/>
          <w:szCs w:val="24"/>
          <w:rtl w:val="true"/>
        </w:rPr>
        <w:t>הרומן</w:t>
      </w:r>
      <w:r>
        <w:rPr>
          <w:rtl w:val="true"/>
        </w:rPr>
        <w:t xml:space="preserve">). </w:t>
      </w:r>
      <w:r>
        <w:rPr>
          <w:rtl w:val="true"/>
        </w:rPr>
        <w:t>בטלפון הנייד של המנוחה נשמר סרטון אשר מתעד אקט מיני שלה עם המאהב</w:t>
      </w:r>
      <w:r>
        <w:rPr>
          <w:rtl w:val="true"/>
        </w:rPr>
        <w:t xml:space="preserve">. </w:t>
      </w:r>
      <w:r>
        <w:rPr>
          <w:rtl w:val="true"/>
        </w:rPr>
        <w:t>הטלפון היה נעול באמצעות סיסמא</w:t>
      </w:r>
      <w:r>
        <w:rPr>
          <w:rtl w:val="true"/>
        </w:rPr>
        <w:t xml:space="preserve">. </w:t>
      </w:r>
    </w:p>
    <w:p>
      <w:pPr>
        <w:pStyle w:val="Ruller42"/>
        <w:ind w:end="0"/>
        <w:jc w:val="both"/>
        <w:rPr/>
      </w:pPr>
      <w:r>
        <w:rPr>
          <w:rtl w:val="true"/>
        </w:rPr>
      </w:r>
    </w:p>
    <w:p>
      <w:pPr>
        <w:pStyle w:val="Ruller43"/>
        <w:numPr>
          <w:ilvl w:val="0"/>
          <w:numId w:val="2"/>
        </w:numPr>
        <w:ind w:hanging="0" w:start="0" w:end="0"/>
        <w:jc w:val="both"/>
        <w:rPr/>
      </w:pPr>
      <w:r>
        <w:rPr>
          <w:rtl w:val="true"/>
        </w:rPr>
        <w:t xml:space="preserve">ביום </w:t>
      </w:r>
      <w:r>
        <w:rPr/>
        <w:t>24.7.2016</w:t>
      </w:r>
      <w:r>
        <w:rPr>
          <w:rtl w:val="true"/>
        </w:rPr>
        <w:t xml:space="preserve">, </w:t>
      </w:r>
      <w:r>
        <w:rPr>
          <w:rtl w:val="true"/>
        </w:rPr>
        <w:t xml:space="preserve">ישבה המנוחה בביתה </w:t>
      </w:r>
      <w:r>
        <w:rPr>
          <w:rtl w:val="true"/>
        </w:rPr>
        <w:t>(</w:t>
      </w:r>
      <w:r>
        <w:rPr>
          <w:rtl w:val="true"/>
        </w:rPr>
        <w:t>להלן</w:t>
      </w:r>
      <w:r>
        <w:rPr>
          <w:rtl w:val="true"/>
        </w:rPr>
        <w:t xml:space="preserve">: </w:t>
      </w:r>
      <w:r>
        <w:rPr>
          <w:rFonts w:ascii="Century" w:hAnsi="Century" w:cs="Miriam"/>
          <w:b/>
          <w:b/>
          <w:spacing w:val="0"/>
          <w:sz w:val="22"/>
          <w:sz w:val="22"/>
          <w:szCs w:val="24"/>
          <w:rtl w:val="true"/>
        </w:rPr>
        <w:t>בית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המשפחה</w:t>
      </w:r>
      <w:r>
        <w:rPr>
          <w:rtl w:val="true"/>
        </w:rPr>
        <w:t xml:space="preserve">) </w:t>
      </w:r>
      <w:r>
        <w:rPr>
          <w:rtl w:val="true"/>
        </w:rPr>
        <w:t>עם בני משפחתה והראתה להם תמונות מחתונת קרוביהם</w:t>
      </w:r>
      <w:r>
        <w:rPr>
          <w:rtl w:val="true"/>
        </w:rPr>
        <w:t xml:space="preserve">, </w:t>
      </w:r>
      <w:r>
        <w:rPr>
          <w:rtl w:val="true"/>
        </w:rPr>
        <w:t>שנשמרו בטלפון הנייד שלה</w:t>
      </w:r>
      <w:r>
        <w:rPr>
          <w:rtl w:val="true"/>
        </w:rPr>
        <w:t xml:space="preserve">. </w:t>
      </w:r>
      <w:r>
        <w:rPr>
          <w:rtl w:val="true"/>
        </w:rPr>
        <w:t>או אז הבחין המערער בטלפון בתמונתו של גבר כשפלג גופו העליון עירום</w:t>
      </w:r>
      <w:r>
        <w:rPr>
          <w:rtl w:val="true"/>
        </w:rPr>
        <w:t xml:space="preserve">. </w:t>
      </w:r>
      <w:r>
        <w:rPr>
          <w:rtl w:val="true"/>
        </w:rPr>
        <w:t>המערער נטל את הטלפון מידיה של המנוחה בניגוד לרצונה</w:t>
      </w:r>
      <w:r>
        <w:rPr>
          <w:rtl w:val="true"/>
        </w:rPr>
        <w:t xml:space="preserve">, </w:t>
      </w:r>
      <w:r>
        <w:rPr>
          <w:rtl w:val="true"/>
        </w:rPr>
        <w:t>הסתלק מהבית כשהטלפון בידו</w:t>
      </w:r>
      <w:r>
        <w:rPr>
          <w:rtl w:val="true"/>
        </w:rPr>
        <w:t xml:space="preserve">, </w:t>
      </w:r>
      <w:r>
        <w:rPr>
          <w:rtl w:val="true"/>
        </w:rPr>
        <w:t xml:space="preserve">פרץ את נעילת הטלפון </w:t>
      </w:r>
      <w:r>
        <w:rPr>
          <w:rtl w:val="true"/>
        </w:rPr>
        <w:t>(</w:t>
      </w:r>
      <w:r>
        <w:rPr>
          <w:rtl w:val="true"/>
        </w:rPr>
        <w:t>לבדו או בעזרת אחרים</w:t>
      </w:r>
      <w:r>
        <w:rPr>
          <w:rtl w:val="true"/>
        </w:rPr>
        <w:t xml:space="preserve">), </w:t>
      </w:r>
      <w:r>
        <w:rPr>
          <w:rtl w:val="true"/>
        </w:rPr>
        <w:t>גילה את הסרטון וצפה בו</w:t>
      </w:r>
      <w:r>
        <w:rPr>
          <w:rtl w:val="true"/>
        </w:rPr>
        <w:t xml:space="preserve">. </w:t>
      </w:r>
      <w:r>
        <w:rPr>
          <w:rtl w:val="true"/>
        </w:rPr>
        <w:t>מיד לאחר מכן</w:t>
      </w:r>
      <w:r>
        <w:rPr>
          <w:rtl w:val="true"/>
        </w:rPr>
        <w:t xml:space="preserve">, </w:t>
      </w:r>
      <w:r>
        <w:rPr>
          <w:rtl w:val="true"/>
        </w:rPr>
        <w:t>שלח המערער את הסרטון למכשיר הטלפון הנייד שלו</w:t>
      </w:r>
      <w:r>
        <w:rPr>
          <w:rtl w:val="true"/>
        </w:rPr>
        <w:t xml:space="preserve">, </w:t>
      </w:r>
      <w:r>
        <w:rPr>
          <w:rtl w:val="true"/>
        </w:rPr>
        <w:t>חזר לבית המשפחה ועוד באותו ערב גולל בפני האב את אשר גילה והראה לו את הסרטון</w:t>
      </w:r>
      <w:r>
        <w:rPr>
          <w:rtl w:val="true"/>
        </w:rPr>
        <w:t xml:space="preserve">. </w:t>
      </w:r>
      <w:r>
        <w:rPr>
          <w:rtl w:val="true"/>
        </w:rPr>
        <w:t>לאחר דין ודברים</w:t>
      </w:r>
      <w:r>
        <w:rPr>
          <w:rtl w:val="true"/>
        </w:rPr>
        <w:t xml:space="preserve">, </w:t>
      </w:r>
      <w:r>
        <w:rPr>
          <w:rtl w:val="true"/>
        </w:rPr>
        <w:t>גירש האב את המנוחה מבית המשפחה</w:t>
      </w:r>
      <w:r>
        <w:rPr>
          <w:rtl w:val="true"/>
        </w:rPr>
        <w:t xml:space="preserve">, </w:t>
      </w:r>
      <w:r>
        <w:rPr>
          <w:rtl w:val="true"/>
        </w:rPr>
        <w:t>והמערער הסיע את המנוחה לכפר בו היא התגוררה לפני נישואיה לאביו</w:t>
      </w:r>
      <w:r>
        <w:rPr>
          <w:rtl w:val="true"/>
        </w:rPr>
        <w:t xml:space="preserve">. </w:t>
      </w:r>
      <w:r>
        <w:rPr>
          <w:rtl w:val="true"/>
        </w:rPr>
        <w:t>שם</w:t>
      </w:r>
      <w:r>
        <w:rPr>
          <w:rtl w:val="true"/>
        </w:rPr>
        <w:t xml:space="preserve">, </w:t>
      </w:r>
      <w:r>
        <w:rPr>
          <w:rtl w:val="true"/>
        </w:rPr>
        <w:t>מצאה המנוחה בית ומחסה בבית אחותה</w:t>
      </w:r>
      <w:r>
        <w:rPr>
          <w:rtl w:val="true"/>
        </w:rPr>
        <w:t xml:space="preserve">. </w:t>
      </w:r>
    </w:p>
    <w:p>
      <w:pPr>
        <w:pStyle w:val="Ruller42"/>
        <w:ind w:end="0"/>
        <w:jc w:val="both"/>
        <w:rPr/>
      </w:pPr>
      <w:r>
        <w:rPr>
          <w:rtl w:val="true"/>
        </w:rPr>
      </w:r>
    </w:p>
    <w:p>
      <w:pPr>
        <w:pStyle w:val="Ruller43"/>
        <w:numPr>
          <w:ilvl w:val="0"/>
          <w:numId w:val="2"/>
        </w:numPr>
        <w:ind w:hanging="0" w:start="0" w:end="0"/>
        <w:jc w:val="both"/>
        <w:rPr/>
      </w:pPr>
      <w:r>
        <w:rPr>
          <w:rtl w:val="true"/>
        </w:rPr>
        <w:t>בחלוף פחות מ</w:t>
      </w:r>
      <w:r>
        <w:rPr>
          <w:rtl w:val="true"/>
        </w:rPr>
        <w:t>-</w:t>
      </w:r>
      <w:r>
        <w:rPr/>
        <w:t>48</w:t>
      </w:r>
      <w:r>
        <w:rPr>
          <w:rtl w:val="true"/>
        </w:rPr>
        <w:t xml:space="preserve"> </w:t>
      </w:r>
      <w:r>
        <w:rPr>
          <w:rtl w:val="true"/>
        </w:rPr>
        <w:t>שעות</w:t>
      </w:r>
      <w:r>
        <w:rPr>
          <w:rtl w:val="true"/>
        </w:rPr>
        <w:t xml:space="preserve">, </w:t>
      </w:r>
      <w:r>
        <w:rPr>
          <w:rtl w:val="true"/>
        </w:rPr>
        <w:t xml:space="preserve">ביום </w:t>
      </w:r>
      <w:r>
        <w:rPr/>
        <w:t>26.7.2016</w:t>
      </w:r>
      <w:r>
        <w:rPr>
          <w:rtl w:val="true"/>
        </w:rPr>
        <w:t xml:space="preserve">, </w:t>
      </w:r>
      <w:r>
        <w:rPr>
          <w:rtl w:val="true"/>
        </w:rPr>
        <w:t xml:space="preserve">בסמוך לשעה </w:t>
      </w:r>
      <w:r>
        <w:rPr/>
        <w:t>11:30</w:t>
      </w:r>
      <w:r>
        <w:rPr>
          <w:rtl w:val="true"/>
        </w:rPr>
        <w:t xml:space="preserve">, </w:t>
      </w:r>
      <w:r>
        <w:rPr>
          <w:rtl w:val="true"/>
        </w:rPr>
        <w:t>נרצחה המנוחה בבית אחותה באמצעות יריות אקדח</w:t>
      </w:r>
      <w:r>
        <w:rPr>
          <w:rtl w:val="true"/>
        </w:rPr>
        <w:t xml:space="preserve">. </w:t>
      </w:r>
      <w:r>
        <w:rPr>
          <w:rtl w:val="true"/>
        </w:rPr>
        <w:t xml:space="preserve">הנרטיב המצמרר של </w:t>
      </w:r>
      <w:r>
        <w:rPr>
          <w:rtl w:val="true"/>
        </w:rPr>
        <w:t>"</w:t>
      </w:r>
      <w:r>
        <w:rPr>
          <w:rtl w:val="true"/>
        </w:rPr>
        <w:t>רצח מפאת כבוד המשפחה</w:t>
      </w:r>
      <w:r>
        <w:rPr>
          <w:rtl w:val="true"/>
        </w:rPr>
        <w:t xml:space="preserve">" </w:t>
      </w:r>
      <w:r>
        <w:rPr>
          <w:rtl w:val="true"/>
        </w:rPr>
        <w:t>הגשים את עצמו פעם נוספת וקיפד את חייה של עוד אישה אחת על שום ניסיונה לחיות את חייה כרצונה</w:t>
      </w:r>
      <w:r>
        <w:rPr>
          <w:rtl w:val="true"/>
        </w:rPr>
        <w:t>.</w:t>
      </w:r>
    </w:p>
    <w:p>
      <w:pPr>
        <w:pStyle w:val="Ruller43"/>
        <w:numPr>
          <w:ilvl w:val="0"/>
          <w:numId w:val="2"/>
        </w:numPr>
        <w:ind w:hanging="0" w:start="0" w:end="0"/>
        <w:jc w:val="both"/>
        <w:rPr/>
      </w:pPr>
      <w:r>
        <w:rPr>
          <w:rtl w:val="true"/>
        </w:rPr>
        <w:t>עובדות אלה</w:t>
      </w:r>
      <w:r>
        <w:rPr>
          <w:rtl w:val="true"/>
        </w:rPr>
        <w:t xml:space="preserve">, </w:t>
      </w:r>
      <w:r>
        <w:rPr>
          <w:rtl w:val="true"/>
        </w:rPr>
        <w:t>שאינן במחלוקת</w:t>
      </w:r>
      <w:r>
        <w:rPr>
          <w:rtl w:val="true"/>
        </w:rPr>
        <w:t xml:space="preserve">, </w:t>
      </w:r>
      <w:r>
        <w:rPr>
          <w:rtl w:val="true"/>
        </w:rPr>
        <w:t xml:space="preserve">העלו לדיון את השאלה </w:t>
      </w:r>
      <w:r>
        <w:rPr>
          <w:rtl w:val="true"/>
        </w:rPr>
        <w:t>"</w:t>
      </w:r>
      <w:r>
        <w:rPr>
          <w:rtl w:val="true"/>
        </w:rPr>
        <w:t>מי רצח את המנוחה</w:t>
      </w:r>
      <w:r>
        <w:rPr>
          <w:rtl w:val="true"/>
        </w:rPr>
        <w:t xml:space="preserve">?". </w:t>
      </w:r>
    </w:p>
    <w:p>
      <w:pPr>
        <w:pStyle w:val="Ruller42"/>
        <w:spacing w:lineRule="auto" w:line="480"/>
        <w:ind w:end="0"/>
        <w:jc w:val="both"/>
        <w:rPr>
          <w:rFonts w:ascii="Century" w:hAnsi="Century" w:cs="Miriam"/>
          <w:b/>
          <w:spacing w:val="0"/>
          <w:szCs w:val="24"/>
        </w:rPr>
      </w:pPr>
      <w:r>
        <w:rPr>
          <w:rFonts w:cs="Miriam" w:ascii="Century" w:hAnsi="Century"/>
          <w:b/>
          <w:spacing w:val="0"/>
          <w:szCs w:val="24"/>
          <w:rtl w:val="true"/>
        </w:rPr>
      </w:r>
    </w:p>
    <w:p>
      <w:pPr>
        <w:pStyle w:val="Ruller42"/>
        <w:ind w:end="0"/>
        <w:jc w:val="both"/>
        <w:rPr>
          <w:rFonts w:ascii="Century" w:hAnsi="Century" w:cs="Miriam"/>
          <w:b/>
          <w:spacing w:val="0"/>
          <w:szCs w:val="24"/>
        </w:rPr>
      </w:pPr>
      <w:r>
        <w:rPr>
          <w:rFonts w:ascii="Century" w:hAnsi="Century" w:cs="Miriam"/>
          <w:b/>
          <w:b/>
          <w:spacing w:val="0"/>
          <w:szCs w:val="24"/>
          <w:rtl w:val="true"/>
        </w:rPr>
        <w:t>דמויות</w:t>
      </w:r>
      <w:r>
        <w:rPr>
          <w:rFonts w:ascii="Century" w:hAnsi="Century" w:eastAsia="Century" w:cs="Century"/>
          <w:b/>
          <w:b/>
          <w:spacing w:val="0"/>
          <w:szCs w:val="24"/>
          <w:rtl w:val="true"/>
        </w:rPr>
        <w:t xml:space="preserve"> </w:t>
      </w:r>
      <w:r>
        <w:rPr>
          <w:rFonts w:ascii="Century" w:hAnsi="Century" w:cs="Miriam"/>
          <w:b/>
          <w:b/>
          <w:spacing w:val="0"/>
          <w:szCs w:val="24"/>
          <w:rtl w:val="true"/>
        </w:rPr>
        <w:t>מפתח</w:t>
      </w:r>
      <w:r>
        <w:rPr>
          <w:rFonts w:ascii="Century" w:hAnsi="Century" w:eastAsia="Century" w:cs="Century"/>
          <w:b/>
          <w:b/>
          <w:spacing w:val="0"/>
          <w:szCs w:val="24"/>
          <w:rtl w:val="true"/>
        </w:rPr>
        <w:t xml:space="preserve"> </w:t>
      </w:r>
      <w:r>
        <w:rPr>
          <w:rFonts w:ascii="Century" w:hAnsi="Century" w:cs="Miriam"/>
          <w:b/>
          <w:b/>
          <w:spacing w:val="0"/>
          <w:szCs w:val="24"/>
          <w:rtl w:val="true"/>
        </w:rPr>
        <w:t>הקשורות</w:t>
      </w:r>
      <w:r>
        <w:rPr>
          <w:rFonts w:ascii="Century" w:hAnsi="Century" w:eastAsia="Century" w:cs="Century"/>
          <w:b/>
          <w:b/>
          <w:spacing w:val="0"/>
          <w:szCs w:val="24"/>
          <w:rtl w:val="true"/>
        </w:rPr>
        <w:t xml:space="preserve"> </w:t>
      </w:r>
      <w:r>
        <w:rPr>
          <w:rFonts w:ascii="Century" w:hAnsi="Century" w:cs="Miriam"/>
          <w:b/>
          <w:b/>
          <w:spacing w:val="0"/>
          <w:szCs w:val="24"/>
          <w:rtl w:val="true"/>
        </w:rPr>
        <w:t>לפרשה</w:t>
      </w:r>
    </w:p>
    <w:p>
      <w:pPr>
        <w:pStyle w:val="Ruller43"/>
        <w:numPr>
          <w:ilvl w:val="0"/>
          <w:numId w:val="0"/>
        </w:numPr>
        <w:ind w:hanging="0" w:start="0" w:end="0"/>
        <w:jc w:val="both"/>
        <w:rPr>
          <w:rFonts w:ascii="Century" w:hAnsi="Century" w:cs="Miriam"/>
          <w:b/>
          <w:spacing w:val="0"/>
          <w:szCs w:val="24"/>
        </w:rPr>
      </w:pPr>
      <w:r>
        <w:rPr>
          <w:rFonts w:cs="Miriam" w:ascii="Century" w:hAnsi="Century"/>
          <w:b/>
          <w:spacing w:val="0"/>
          <w:szCs w:val="24"/>
          <w:rtl w:val="true"/>
        </w:rPr>
      </w:r>
    </w:p>
    <w:p>
      <w:pPr>
        <w:pStyle w:val="Ruller43"/>
        <w:numPr>
          <w:ilvl w:val="0"/>
          <w:numId w:val="2"/>
        </w:numPr>
        <w:ind w:hanging="0" w:start="0" w:end="0"/>
        <w:jc w:val="both"/>
        <w:rPr/>
      </w:pPr>
      <w:r>
        <w:rPr>
          <w:rtl w:val="true"/>
        </w:rPr>
        <w:t>כאן המקום להציג את דמויות המפתח שמעשיהן</w:t>
      </w:r>
      <w:r>
        <w:rPr>
          <w:rtl w:val="true"/>
        </w:rPr>
        <w:t xml:space="preserve">, </w:t>
      </w:r>
      <w:r>
        <w:rPr>
          <w:rtl w:val="true"/>
        </w:rPr>
        <w:t>אמרותיהן ועדויותיהן יעסיקונו במסגרת הדיון אשר יובא להלן</w:t>
      </w:r>
      <w:r>
        <w:rPr>
          <w:rtl w:val="true"/>
        </w:rPr>
        <w:t xml:space="preserve">. </w:t>
      </w:r>
      <w:r>
        <w:rPr>
          <w:rtl w:val="true"/>
        </w:rPr>
        <w:t>זאת אעשה מבלי לחשוף פרטים מזהים כדי להגן על שלומם ועל פרטיותם של הנוגעים בדבר</w:t>
      </w:r>
      <w:r>
        <w:rPr>
          <w:rtl w:val="true"/>
        </w:rPr>
        <w:t xml:space="preserve">. </w:t>
      </w:r>
    </w:p>
    <w:p>
      <w:pPr>
        <w:pStyle w:val="Ruller42"/>
        <w:ind w:end="0"/>
        <w:jc w:val="both"/>
        <w:rPr/>
      </w:pPr>
      <w:r>
        <w:rPr>
          <w:rtl w:val="true"/>
        </w:rPr>
      </w:r>
    </w:p>
    <w:p>
      <w:pPr>
        <w:pStyle w:val="Ruller43"/>
        <w:numPr>
          <w:ilvl w:val="0"/>
          <w:numId w:val="2"/>
        </w:numPr>
        <w:ind w:hanging="0" w:start="0" w:end="0"/>
        <w:jc w:val="both"/>
        <w:rPr/>
      </w:pPr>
      <w:r>
        <w:rPr>
          <w:rtl w:val="true"/>
        </w:rPr>
        <w:t xml:space="preserve">המערער הוא אחד מחמשת ילדיהם של המנוחה </w:t>
      </w:r>
      <w:r>
        <w:rPr>
          <w:rtl w:val="true"/>
        </w:rPr>
        <w:t>(</w:t>
      </w:r>
      <w:r>
        <w:rPr>
          <w:rtl w:val="true"/>
        </w:rPr>
        <w:t xml:space="preserve">שתיקרא גם </w:t>
      </w:r>
      <w:r>
        <w:rPr>
          <w:rFonts w:ascii="Century" w:hAnsi="Century" w:cs="Miriam"/>
          <w:b/>
          <w:b/>
          <w:spacing w:val="0"/>
          <w:sz w:val="22"/>
          <w:sz w:val="22"/>
          <w:szCs w:val="24"/>
          <w:rtl w:val="true"/>
        </w:rPr>
        <w:t>האם</w:t>
      </w:r>
      <w:r>
        <w:rPr>
          <w:rtl w:val="true"/>
        </w:rPr>
        <w:t xml:space="preserve">) </w:t>
      </w:r>
      <w:r>
        <w:rPr>
          <w:rtl w:val="true"/>
        </w:rPr>
        <w:t xml:space="preserve">ושל בעלה </w:t>
      </w:r>
      <w:r>
        <w:rPr>
          <w:rtl w:val="true"/>
        </w:rPr>
        <w:t>(</w:t>
      </w:r>
      <w:r>
        <w:rPr>
          <w:rtl w:val="true"/>
        </w:rPr>
        <w:t>להלן</w:t>
      </w:r>
      <w:r>
        <w:rPr>
          <w:rtl w:val="true"/>
        </w:rPr>
        <w:t xml:space="preserve">: </w:t>
      </w:r>
      <w:r>
        <w:rPr>
          <w:rFonts w:ascii="Century" w:hAnsi="Century" w:cs="Miriam"/>
          <w:b/>
          <w:b/>
          <w:spacing w:val="0"/>
          <w:sz w:val="22"/>
          <w:sz w:val="22"/>
          <w:szCs w:val="24"/>
          <w:rtl w:val="true"/>
        </w:rPr>
        <w:t>האב</w:t>
      </w:r>
      <w:r>
        <w:rPr>
          <w:rtl w:val="true"/>
        </w:rPr>
        <w:t xml:space="preserve">), </w:t>
      </w:r>
      <w:r>
        <w:rPr>
          <w:rtl w:val="true"/>
        </w:rPr>
        <w:t xml:space="preserve">אשר התגוררו בכפר מוצאו של האב </w:t>
      </w:r>
      <w:r>
        <w:rPr>
          <w:rtl w:val="true"/>
        </w:rPr>
        <w:t>(</w:t>
      </w:r>
      <w:r>
        <w:rPr>
          <w:rtl w:val="true"/>
        </w:rPr>
        <w:t>להלן</w:t>
      </w:r>
      <w:r>
        <w:rPr>
          <w:rtl w:val="true"/>
        </w:rPr>
        <w:t xml:space="preserve">: </w:t>
      </w:r>
      <w:r>
        <w:rPr>
          <w:rFonts w:ascii="Century" w:hAnsi="Century" w:cs="Miriam"/>
          <w:b/>
          <w:b/>
          <w:spacing w:val="0"/>
          <w:sz w:val="22"/>
          <w:sz w:val="22"/>
          <w:szCs w:val="24"/>
          <w:rtl w:val="true"/>
        </w:rPr>
        <w:t>כפר</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האב</w:t>
      </w:r>
      <w:r>
        <w:rPr>
          <w:rtl w:val="true"/>
        </w:rPr>
        <w:t xml:space="preserve">). </w:t>
      </w:r>
      <w:r>
        <w:rPr>
          <w:rtl w:val="true"/>
        </w:rPr>
        <w:t xml:space="preserve">למנוחה בני משפחה רבים אשר מתגוררים בכפר מוצאה </w:t>
      </w:r>
      <w:r>
        <w:rPr>
          <w:rtl w:val="true"/>
        </w:rPr>
        <w:t>(</w:t>
      </w:r>
      <w:r>
        <w:rPr>
          <w:rtl w:val="true"/>
        </w:rPr>
        <w:t>להלן</w:t>
      </w:r>
      <w:r>
        <w:rPr>
          <w:rtl w:val="true"/>
        </w:rPr>
        <w:t xml:space="preserve">: </w:t>
      </w:r>
      <w:r>
        <w:rPr>
          <w:rFonts w:ascii="Century" w:hAnsi="Century" w:cs="Miriam"/>
          <w:b/>
          <w:b/>
          <w:spacing w:val="0"/>
          <w:sz w:val="22"/>
          <w:sz w:val="22"/>
          <w:szCs w:val="24"/>
          <w:rtl w:val="true"/>
        </w:rPr>
        <w:t>כפר</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האם</w:t>
      </w:r>
      <w:r>
        <w:rPr>
          <w:rtl w:val="true"/>
        </w:rPr>
        <w:t xml:space="preserve">), </w:t>
      </w:r>
      <w:r>
        <w:rPr>
          <w:rtl w:val="true"/>
        </w:rPr>
        <w:t xml:space="preserve">ביניהם אמה </w:t>
      </w:r>
      <w:r>
        <w:rPr>
          <w:rtl w:val="true"/>
        </w:rPr>
        <w:t>(</w:t>
      </w:r>
      <w:r>
        <w:rPr>
          <w:rtl w:val="true"/>
        </w:rPr>
        <w:t>להלן</w:t>
      </w:r>
      <w:r>
        <w:rPr>
          <w:rtl w:val="true"/>
        </w:rPr>
        <w:t xml:space="preserve">: </w:t>
      </w:r>
      <w:r>
        <w:rPr>
          <w:rFonts w:ascii="Century" w:hAnsi="Century" w:cs="Miriam"/>
          <w:b/>
          <w:b/>
          <w:spacing w:val="0"/>
          <w:sz w:val="22"/>
          <w:sz w:val="22"/>
          <w:szCs w:val="24"/>
          <w:rtl w:val="true"/>
        </w:rPr>
        <w:t>הסבתא</w:t>
      </w:r>
      <w:r>
        <w:rPr>
          <w:rtl w:val="true"/>
        </w:rPr>
        <w:t xml:space="preserve">), </w:t>
      </w:r>
      <w:r>
        <w:rPr>
          <w:rtl w:val="true"/>
        </w:rPr>
        <w:t xml:space="preserve">אחותה </w:t>
      </w:r>
      <w:r>
        <w:rPr>
          <w:rtl w:val="true"/>
        </w:rPr>
        <w:t>(</w:t>
      </w:r>
      <w:r>
        <w:rPr>
          <w:rtl w:val="true"/>
        </w:rPr>
        <w:t>להלן</w:t>
      </w:r>
      <w:r>
        <w:rPr>
          <w:rtl w:val="true"/>
        </w:rPr>
        <w:t xml:space="preserve">: </w:t>
      </w:r>
      <w:r>
        <w:rPr>
          <w:rFonts w:ascii="Century" w:hAnsi="Century" w:cs="Miriam"/>
          <w:b/>
          <w:b/>
          <w:spacing w:val="0"/>
          <w:sz w:val="22"/>
          <w:sz w:val="22"/>
          <w:szCs w:val="24"/>
          <w:rtl w:val="true"/>
        </w:rPr>
        <w:t>האחות</w:t>
      </w:r>
      <w:r>
        <w:rPr>
          <w:rtl w:val="true"/>
        </w:rPr>
        <w:t xml:space="preserve">), </w:t>
      </w:r>
      <w:r>
        <w:rPr>
          <w:rtl w:val="true"/>
        </w:rPr>
        <w:t xml:space="preserve">בן אחותה </w:t>
      </w:r>
      <w:r>
        <w:rPr>
          <w:rtl w:val="true"/>
        </w:rPr>
        <w:t>(</w:t>
      </w:r>
      <w:r>
        <w:rPr>
          <w:rtl w:val="true"/>
        </w:rPr>
        <w:t>להלן</w:t>
      </w:r>
      <w:r>
        <w:rPr>
          <w:rtl w:val="true"/>
        </w:rPr>
        <w:t xml:space="preserve">: </w:t>
      </w:r>
      <w:r>
        <w:rPr>
          <w:rFonts w:ascii="Century" w:hAnsi="Century" w:cs="Miriam"/>
          <w:b/>
          <w:b/>
          <w:spacing w:val="0"/>
          <w:sz w:val="22"/>
          <w:sz w:val="22"/>
          <w:szCs w:val="24"/>
          <w:rtl w:val="true"/>
        </w:rPr>
        <w:t>אחיין</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האם</w:t>
      </w:r>
      <w:r>
        <w:rPr>
          <w:rtl w:val="true"/>
        </w:rPr>
        <w:t xml:space="preserve">), </w:t>
      </w:r>
      <w:r>
        <w:rPr>
          <w:rtl w:val="true"/>
        </w:rPr>
        <w:t xml:space="preserve">אחיה ואשתו </w:t>
      </w:r>
      <w:r>
        <w:rPr>
          <w:rtl w:val="true"/>
        </w:rPr>
        <w:t>(</w:t>
      </w:r>
      <w:r>
        <w:rPr>
          <w:rtl w:val="true"/>
        </w:rPr>
        <w:t>להלן</w:t>
      </w:r>
      <w:r>
        <w:rPr>
          <w:rtl w:val="true"/>
        </w:rPr>
        <w:t xml:space="preserve">: </w:t>
      </w:r>
      <w:r>
        <w:rPr>
          <w:rFonts w:ascii="Century" w:hAnsi="Century" w:cs="Miriam"/>
          <w:b/>
          <w:b/>
          <w:spacing w:val="0"/>
          <w:sz w:val="22"/>
          <w:sz w:val="22"/>
          <w:szCs w:val="24"/>
          <w:rtl w:val="true"/>
        </w:rPr>
        <w:t>אשת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הדוד</w:t>
      </w:r>
      <w:r>
        <w:rPr>
          <w:rtl w:val="true"/>
        </w:rPr>
        <w:t xml:space="preserve">), </w:t>
      </w:r>
      <w:r>
        <w:rPr>
          <w:rtl w:val="true"/>
        </w:rPr>
        <w:t>ואחאים נוספים</w:t>
      </w:r>
      <w:r>
        <w:rPr>
          <w:rtl w:val="true"/>
        </w:rPr>
        <w:t xml:space="preserve">, </w:t>
      </w:r>
      <w:r>
        <w:rPr>
          <w:rtl w:val="true"/>
        </w:rPr>
        <w:t xml:space="preserve">בהם גם אחיה של המנוחה שהתגורר עם בני משפחתו בדירה הצמודה לביתה של הסבתא </w:t>
      </w:r>
      <w:r>
        <w:rPr>
          <w:rtl w:val="true"/>
        </w:rPr>
        <w:t>(</w:t>
      </w:r>
      <w:r>
        <w:rPr>
          <w:rtl w:val="true"/>
        </w:rPr>
        <w:t>להלן</w:t>
      </w:r>
      <w:r>
        <w:rPr>
          <w:rtl w:val="true"/>
        </w:rPr>
        <w:t xml:space="preserve">: </w:t>
      </w:r>
      <w:r>
        <w:rPr>
          <w:rFonts w:ascii="Century" w:hAnsi="Century" w:cs="Miriam"/>
          <w:b/>
          <w:b/>
          <w:spacing w:val="0"/>
          <w:sz w:val="22"/>
          <w:sz w:val="22"/>
          <w:szCs w:val="24"/>
          <w:rtl w:val="true"/>
        </w:rPr>
        <w:t>האח</w:t>
      </w:r>
      <w:r>
        <w:rPr>
          <w:rtl w:val="true"/>
        </w:rPr>
        <w:t xml:space="preserve"> או </w:t>
      </w:r>
      <w:r>
        <w:rPr>
          <w:rFonts w:ascii="Century" w:hAnsi="Century" w:cs="Miriam"/>
          <w:b/>
          <w:b/>
          <w:spacing w:val="0"/>
          <w:sz w:val="22"/>
          <w:sz w:val="22"/>
          <w:szCs w:val="24"/>
          <w:rtl w:val="true"/>
        </w:rPr>
        <w:t>אחיה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של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המנוחה</w:t>
      </w:r>
      <w:r>
        <w:rPr>
          <w:rtl w:val="true"/>
        </w:rPr>
        <w:t xml:space="preserve">). </w:t>
      </w:r>
      <w:r>
        <w:rPr>
          <w:rtl w:val="true"/>
        </w:rPr>
        <w:t>לצד דמויות מפתח אלה פעלו גם כמה דמויות נוספות</w:t>
      </w:r>
      <w:r>
        <w:rPr>
          <w:rtl w:val="true"/>
        </w:rPr>
        <w:t xml:space="preserve">, </w:t>
      </w:r>
      <w:r>
        <w:rPr>
          <w:rtl w:val="true"/>
        </w:rPr>
        <w:t>כמצוין להלן</w:t>
      </w:r>
      <w:r>
        <w:rPr>
          <w:rtl w:val="true"/>
        </w:rPr>
        <w:t xml:space="preserve">, </w:t>
      </w:r>
      <w:r>
        <w:rPr>
          <w:rtl w:val="true"/>
        </w:rPr>
        <w:t>אך אלו אינן נמצאות במרכזה של הפרשה ועל כן לא אמנה אותן כאן</w:t>
      </w:r>
      <w:r>
        <w:rPr>
          <w:rtl w:val="true"/>
        </w:rPr>
        <w:t>.</w:t>
      </w:r>
    </w:p>
    <w:p>
      <w:pPr>
        <w:pStyle w:val="Ruller42"/>
        <w:ind w:end="0"/>
        <w:jc w:val="both"/>
        <w:rPr/>
      </w:pPr>
      <w:r>
        <w:rPr>
          <w:rtl w:val="true"/>
        </w:rPr>
      </w:r>
    </w:p>
    <w:p>
      <w:pPr>
        <w:pStyle w:val="Ruller42"/>
        <w:ind w:end="0"/>
        <w:jc w:val="both"/>
        <w:rPr>
          <w:rFonts w:ascii="Century" w:hAnsi="Century" w:cs="Miriam"/>
          <w:b/>
          <w:spacing w:val="0"/>
          <w:szCs w:val="24"/>
        </w:rPr>
      </w:pPr>
      <w:r>
        <w:rPr>
          <w:rFonts w:ascii="Century" w:hAnsi="Century" w:cs="Miriam"/>
          <w:b/>
          <w:b/>
          <w:spacing w:val="0"/>
          <w:szCs w:val="24"/>
          <w:rtl w:val="true"/>
        </w:rPr>
        <w:t>עובדות</w:t>
      </w:r>
      <w:r>
        <w:rPr>
          <w:rFonts w:ascii="Century" w:hAnsi="Century" w:eastAsia="Century" w:cs="Century"/>
          <w:b/>
          <w:b/>
          <w:spacing w:val="0"/>
          <w:szCs w:val="24"/>
          <w:rtl w:val="true"/>
        </w:rPr>
        <w:t xml:space="preserve"> </w:t>
      </w:r>
      <w:r>
        <w:rPr>
          <w:rFonts w:ascii="Century" w:hAnsi="Century" w:cs="Miriam"/>
          <w:b/>
          <w:b/>
          <w:spacing w:val="0"/>
          <w:szCs w:val="24"/>
          <w:rtl w:val="true"/>
        </w:rPr>
        <w:t>נוספות</w:t>
      </w:r>
      <w:r>
        <w:rPr>
          <w:rFonts w:ascii="Century" w:hAnsi="Century" w:eastAsia="Century" w:cs="Century"/>
          <w:b/>
          <w:b/>
          <w:spacing w:val="0"/>
          <w:szCs w:val="24"/>
          <w:rtl w:val="true"/>
        </w:rPr>
        <w:t xml:space="preserve"> </w:t>
      </w:r>
      <w:r>
        <w:rPr>
          <w:rFonts w:ascii="Century" w:hAnsi="Century" w:cs="Miriam"/>
          <w:b/>
          <w:b/>
          <w:spacing w:val="0"/>
          <w:szCs w:val="24"/>
          <w:rtl w:val="true"/>
        </w:rPr>
        <w:t>שאין</w:t>
      </w:r>
      <w:r>
        <w:rPr>
          <w:rFonts w:ascii="Century" w:hAnsi="Century" w:eastAsia="Century" w:cs="Century"/>
          <w:b/>
          <w:b/>
          <w:spacing w:val="0"/>
          <w:szCs w:val="24"/>
          <w:rtl w:val="true"/>
        </w:rPr>
        <w:t xml:space="preserve"> </w:t>
      </w:r>
      <w:r>
        <w:rPr>
          <w:rFonts w:ascii="Century" w:hAnsi="Century" w:cs="Miriam"/>
          <w:b/>
          <w:b/>
          <w:spacing w:val="0"/>
          <w:szCs w:val="24"/>
          <w:rtl w:val="true"/>
        </w:rPr>
        <w:t>עליהן</w:t>
      </w:r>
      <w:r>
        <w:rPr>
          <w:rFonts w:ascii="Century" w:hAnsi="Century" w:eastAsia="Century" w:cs="Century"/>
          <w:b/>
          <w:b/>
          <w:spacing w:val="0"/>
          <w:szCs w:val="24"/>
          <w:rtl w:val="true"/>
        </w:rPr>
        <w:t xml:space="preserve"> </w:t>
      </w:r>
      <w:r>
        <w:rPr>
          <w:rFonts w:ascii="Century" w:hAnsi="Century" w:cs="Miriam"/>
          <w:b/>
          <w:b/>
          <w:spacing w:val="0"/>
          <w:szCs w:val="24"/>
          <w:rtl w:val="true"/>
        </w:rPr>
        <w:t>עוררין</w:t>
      </w:r>
      <w:r>
        <w:rPr>
          <w:rFonts w:ascii="Century" w:hAnsi="Century" w:eastAsia="Century" w:cs="Century"/>
          <w:b/>
          <w:b/>
          <w:spacing w:val="0"/>
          <w:szCs w:val="24"/>
          <w:rtl w:val="true"/>
        </w:rPr>
        <w:t xml:space="preserve"> </w:t>
      </w:r>
    </w:p>
    <w:p>
      <w:pPr>
        <w:pStyle w:val="Ruller42"/>
        <w:ind w:end="0"/>
        <w:jc w:val="both"/>
        <w:rPr>
          <w:rFonts w:ascii="Century" w:hAnsi="Century" w:cs="Miriam"/>
          <w:b/>
          <w:spacing w:val="0"/>
          <w:szCs w:val="24"/>
        </w:rPr>
      </w:pPr>
      <w:r>
        <w:rPr>
          <w:rFonts w:cs="Miriam" w:ascii="Century" w:hAnsi="Century"/>
          <w:b/>
          <w:spacing w:val="0"/>
          <w:szCs w:val="24"/>
          <w:rtl w:val="true"/>
        </w:rPr>
      </w:r>
    </w:p>
    <w:p>
      <w:pPr>
        <w:pStyle w:val="Ruller43"/>
        <w:numPr>
          <w:ilvl w:val="0"/>
          <w:numId w:val="2"/>
        </w:numPr>
        <w:ind w:hanging="0" w:start="0" w:end="0"/>
        <w:jc w:val="both"/>
        <w:rPr/>
      </w:pPr>
      <w:r>
        <w:rPr>
          <w:rtl w:val="true"/>
        </w:rPr>
        <w:t>אין חולק כי בשתי היממות אשר חלפו מרגע חשיפת הרומן ועד למועד הירצחהּ</w:t>
      </w:r>
      <w:r>
        <w:rPr>
          <w:rtl w:val="true"/>
        </w:rPr>
        <w:t xml:space="preserve">, </w:t>
      </w:r>
      <w:r>
        <w:rPr>
          <w:rtl w:val="true"/>
        </w:rPr>
        <w:t xml:space="preserve">המנוחה היתה בקשר טלפוני עם המאהב ועם אשתו </w:t>
      </w:r>
      <w:r>
        <w:rPr>
          <w:rtl w:val="true"/>
        </w:rPr>
        <w:t>(</w:t>
      </w:r>
      <w:r>
        <w:rPr>
          <w:rtl w:val="true"/>
        </w:rPr>
        <w:t>להלן</w:t>
      </w:r>
      <w:r>
        <w:rPr>
          <w:rtl w:val="true"/>
        </w:rPr>
        <w:t xml:space="preserve">: </w:t>
      </w:r>
      <w:r>
        <w:rPr>
          <w:rFonts w:ascii="Century" w:hAnsi="Century" w:cs="Miriam"/>
          <w:b/>
          <w:b/>
          <w:spacing w:val="0"/>
          <w:sz w:val="22"/>
          <w:sz w:val="22"/>
          <w:szCs w:val="24"/>
          <w:rtl w:val="true"/>
        </w:rPr>
        <w:t>אשת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w:t>
      </w:r>
      <w:r>
        <w:rPr>
          <w:rFonts w:ascii="Century" w:hAnsi="Century" w:cs="Miriam"/>
          <w:b/>
          <w:b/>
          <w:spacing w:val="0"/>
          <w:sz w:val="22"/>
          <w:sz w:val="22"/>
          <w:szCs w:val="24"/>
          <w:rtl w:val="true"/>
        </w:rPr>
        <w:t>מאהב</w:t>
      </w:r>
      <w:r>
        <w:rPr>
          <w:rtl w:val="true"/>
        </w:rPr>
        <w:t xml:space="preserve">) </w:t>
      </w:r>
      <w:r>
        <w:rPr>
          <w:rtl w:val="true"/>
        </w:rPr>
        <w:t>וכן עם בני משפחה שונים</w:t>
      </w:r>
      <w:r>
        <w:rPr>
          <w:rtl w:val="true"/>
        </w:rPr>
        <w:t xml:space="preserve">, </w:t>
      </w:r>
      <w:r>
        <w:rPr>
          <w:rtl w:val="true"/>
        </w:rPr>
        <w:t xml:space="preserve">אשר כללו את בתה הבכורה </w:t>
      </w:r>
      <w:r>
        <w:rPr>
          <w:rtl w:val="true"/>
        </w:rPr>
        <w:t>(</w:t>
      </w:r>
      <w:r>
        <w:rPr>
          <w:rtl w:val="true"/>
        </w:rPr>
        <w:t>להלן</w:t>
      </w:r>
      <w:r>
        <w:rPr>
          <w:rtl w:val="true"/>
        </w:rPr>
        <w:t xml:space="preserve">: </w:t>
      </w:r>
      <w:r>
        <w:rPr>
          <w:rFonts w:ascii="Century" w:hAnsi="Century" w:cs="Miriam"/>
          <w:b/>
          <w:b/>
          <w:spacing w:val="0"/>
          <w:sz w:val="22"/>
          <w:sz w:val="22"/>
          <w:szCs w:val="24"/>
          <w:rtl w:val="true"/>
        </w:rPr>
        <w:t>הבת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הבכורה</w:t>
      </w:r>
      <w:r>
        <w:rPr>
          <w:rtl w:val="true"/>
        </w:rPr>
        <w:t xml:space="preserve">), </w:t>
      </w:r>
      <w:r>
        <w:rPr>
          <w:rtl w:val="true"/>
        </w:rPr>
        <w:t xml:space="preserve">את בתה הצעירה </w:t>
      </w:r>
      <w:r>
        <w:rPr>
          <w:rtl w:val="true"/>
        </w:rPr>
        <w:t>(</w:t>
      </w:r>
      <w:r>
        <w:rPr>
          <w:rtl w:val="true"/>
        </w:rPr>
        <w:t>להלן</w:t>
      </w:r>
      <w:r>
        <w:rPr>
          <w:rtl w:val="true"/>
        </w:rPr>
        <w:t xml:space="preserve">: </w:t>
      </w:r>
      <w:r>
        <w:rPr>
          <w:rFonts w:ascii="Century" w:hAnsi="Century" w:cs="Miriam"/>
          <w:b/>
          <w:b/>
          <w:spacing w:val="0"/>
          <w:sz w:val="22"/>
          <w:sz w:val="22"/>
          <w:szCs w:val="24"/>
          <w:rtl w:val="true"/>
        </w:rPr>
        <w:t>הבת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הצעירה</w:t>
      </w:r>
      <w:r>
        <w:rPr>
          <w:rtl w:val="true"/>
        </w:rPr>
        <w:t xml:space="preserve">) </w:t>
      </w:r>
      <w:r>
        <w:rPr>
          <w:rtl w:val="true"/>
        </w:rPr>
        <w:t>ואת בנה האמצעי</w:t>
      </w:r>
      <w:r>
        <w:rPr>
          <w:rtl w:val="true"/>
        </w:rPr>
        <w:t xml:space="preserve">, </w:t>
      </w:r>
      <w:r>
        <w:rPr>
          <w:rtl w:val="true"/>
        </w:rPr>
        <w:t xml:space="preserve">ששהה באותה עת במאסר </w:t>
      </w:r>
      <w:r>
        <w:rPr>
          <w:rtl w:val="true"/>
        </w:rPr>
        <w:t>(</w:t>
      </w:r>
      <w:r>
        <w:rPr>
          <w:rtl w:val="true"/>
        </w:rPr>
        <w:t>להלן</w:t>
      </w:r>
      <w:r>
        <w:rPr>
          <w:rtl w:val="true"/>
        </w:rPr>
        <w:t xml:space="preserve">: </w:t>
      </w:r>
      <w:r>
        <w:rPr>
          <w:rFonts w:ascii="Century" w:hAnsi="Century" w:cs="Miriam"/>
          <w:b/>
          <w:b/>
          <w:spacing w:val="0"/>
          <w:sz w:val="22"/>
          <w:sz w:val="22"/>
          <w:szCs w:val="24"/>
          <w:rtl w:val="true"/>
        </w:rPr>
        <w:t>הבן</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האמצעי</w:t>
      </w:r>
      <w:r>
        <w:rPr>
          <w:rtl w:val="true"/>
        </w:rPr>
        <w:t xml:space="preserve">). </w:t>
      </w:r>
      <w:r>
        <w:rPr>
          <w:rtl w:val="true"/>
        </w:rPr>
        <w:t>כמו כן</w:t>
      </w:r>
      <w:r>
        <w:rPr>
          <w:rtl w:val="true"/>
        </w:rPr>
        <w:t xml:space="preserve">, </w:t>
      </w:r>
      <w:r>
        <w:rPr>
          <w:rtl w:val="true"/>
        </w:rPr>
        <w:t>אין חולק על כך שהמנוחה חלקה את מצוקתה ואת תחושת האימה שאחזה בה עם האחות</w:t>
      </w:r>
      <w:r>
        <w:rPr>
          <w:rtl w:val="true"/>
        </w:rPr>
        <w:t xml:space="preserve">, </w:t>
      </w:r>
      <w:r>
        <w:rPr>
          <w:rtl w:val="true"/>
        </w:rPr>
        <w:t>שבביתה שהתה עובר למעשה הרצח</w:t>
      </w:r>
      <w:r>
        <w:rPr>
          <w:rtl w:val="true"/>
        </w:rPr>
        <w:t>.</w:t>
      </w:r>
    </w:p>
    <w:p>
      <w:pPr>
        <w:pStyle w:val="Ruller42"/>
        <w:ind w:end="0"/>
        <w:jc w:val="both"/>
        <w:rPr/>
      </w:pPr>
      <w:r>
        <w:rPr>
          <w:rtl w:val="true"/>
        </w:rPr>
      </w:r>
    </w:p>
    <w:p>
      <w:pPr>
        <w:pStyle w:val="Ruller43"/>
        <w:numPr>
          <w:ilvl w:val="0"/>
          <w:numId w:val="2"/>
        </w:numPr>
        <w:ind w:hanging="0" w:start="0" w:end="0"/>
        <w:jc w:val="both"/>
        <w:rPr/>
      </w:pPr>
      <w:r>
        <w:rPr>
          <w:rtl w:val="true"/>
        </w:rPr>
        <w:t>בנוסף</w:t>
      </w:r>
      <w:r>
        <w:rPr>
          <w:rtl w:val="true"/>
        </w:rPr>
        <w:t xml:space="preserve">, </w:t>
      </w:r>
      <w:r>
        <w:rPr>
          <w:rtl w:val="true"/>
        </w:rPr>
        <w:t>אין עוד חולק על כך שבשעות הבוקר של יום הרצח</w:t>
      </w:r>
      <w:r>
        <w:rPr>
          <w:rtl w:val="true"/>
        </w:rPr>
        <w:t xml:space="preserve">, </w:t>
      </w:r>
      <w:r>
        <w:rPr/>
        <w:t>26.7.2016</w:t>
      </w:r>
      <w:r>
        <w:rPr>
          <w:rtl w:val="true"/>
        </w:rPr>
        <w:t xml:space="preserve">, </w:t>
      </w:r>
      <w:r>
        <w:rPr>
          <w:rtl w:val="true"/>
        </w:rPr>
        <w:t xml:space="preserve">בין השעות </w:t>
      </w:r>
      <w:r>
        <w:rPr/>
        <w:t>10:45-09:30</w:t>
      </w:r>
      <w:r>
        <w:rPr>
          <w:rtl w:val="true"/>
        </w:rPr>
        <w:t xml:space="preserve">, </w:t>
      </w:r>
      <w:r>
        <w:rPr>
          <w:rtl w:val="true"/>
        </w:rPr>
        <w:t>נעשה ניסיון להחזיר את המנוחה לבית המשפחה</w:t>
      </w:r>
      <w:r>
        <w:rPr>
          <w:rtl w:val="true"/>
        </w:rPr>
        <w:t xml:space="preserve">. </w:t>
      </w:r>
      <w:r>
        <w:rPr>
          <w:rtl w:val="true"/>
        </w:rPr>
        <w:t xml:space="preserve">חתנה של המנוחה </w:t>
      </w:r>
      <w:r>
        <w:rPr>
          <w:rtl w:val="true"/>
        </w:rPr>
        <w:t>(</w:t>
      </w:r>
      <w:r>
        <w:rPr>
          <w:rtl w:val="true"/>
        </w:rPr>
        <w:t>להלן</w:t>
      </w:r>
      <w:r>
        <w:rPr>
          <w:rtl w:val="true"/>
        </w:rPr>
        <w:t xml:space="preserve">: </w:t>
      </w:r>
      <w:r>
        <w:rPr>
          <w:rFonts w:ascii="Century" w:hAnsi="Century" w:cs="Miriam"/>
          <w:b/>
          <w:b/>
          <w:spacing w:val="0"/>
          <w:sz w:val="22"/>
          <w:sz w:val="22"/>
          <w:szCs w:val="24"/>
          <w:rtl w:val="true"/>
        </w:rPr>
        <w:t>החתן</w:t>
      </w:r>
      <w:r>
        <w:rPr>
          <w:rtl w:val="true"/>
        </w:rPr>
        <w:t xml:space="preserve">) </w:t>
      </w:r>
      <w:r>
        <w:rPr>
          <w:rtl w:val="true"/>
        </w:rPr>
        <w:t>נסע לכפר האם</w:t>
      </w:r>
      <w:r>
        <w:rPr>
          <w:rtl w:val="true"/>
        </w:rPr>
        <w:t xml:space="preserve">, </w:t>
      </w:r>
      <w:r>
        <w:rPr>
          <w:rtl w:val="true"/>
        </w:rPr>
        <w:t>שם נפגש עם המנוחה בניסיון לשכנעהּ לשוב עמו לכפר האב</w:t>
      </w:r>
      <w:r>
        <w:rPr>
          <w:rtl w:val="true"/>
        </w:rPr>
        <w:t xml:space="preserve">, </w:t>
      </w:r>
      <w:r>
        <w:rPr>
          <w:rtl w:val="true"/>
        </w:rPr>
        <w:t xml:space="preserve">אולם המנוחה סירבה לשוב לבית המשפחה וביקשה שיחזירו לה את רכבה הלבן מסוג סיאט איביזה </w:t>
      </w:r>
      <w:r>
        <w:rPr>
          <w:rtl w:val="true"/>
        </w:rPr>
        <w:t>(</w:t>
      </w:r>
      <w:r>
        <w:rPr>
          <w:rtl w:val="true"/>
        </w:rPr>
        <w:t>להלן</w:t>
      </w:r>
      <w:r>
        <w:rPr>
          <w:rtl w:val="true"/>
        </w:rPr>
        <w:t xml:space="preserve">: </w:t>
      </w:r>
      <w:r>
        <w:rPr>
          <w:rFonts w:ascii="Century" w:hAnsi="Century" w:cs="Miriam"/>
          <w:b/>
          <w:b/>
          <w:spacing w:val="0"/>
          <w:sz w:val="22"/>
          <w:sz w:val="22"/>
          <w:szCs w:val="24"/>
          <w:rtl w:val="true"/>
        </w:rPr>
        <w:t>רכב</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המנוחה</w:t>
      </w:r>
      <w:r>
        <w:rPr>
          <w:rtl w:val="true"/>
        </w:rPr>
        <w:t xml:space="preserve">). </w:t>
      </w:r>
      <w:r>
        <w:rPr>
          <w:rtl w:val="true"/>
        </w:rPr>
        <w:t>החתן דיווח לאב על סירובה של המנוחה לשוב לבית המשפחה</w:t>
      </w:r>
      <w:r>
        <w:rPr>
          <w:rtl w:val="true"/>
        </w:rPr>
        <w:t>.</w:t>
      </w:r>
    </w:p>
    <w:p>
      <w:pPr>
        <w:pStyle w:val="Ruller42"/>
        <w:ind w:end="0"/>
        <w:jc w:val="both"/>
        <w:rPr/>
      </w:pPr>
      <w:r>
        <w:rPr>
          <w:rtl w:val="true"/>
        </w:rPr>
      </w:r>
    </w:p>
    <w:p>
      <w:pPr>
        <w:pStyle w:val="Ruller43"/>
        <w:numPr>
          <w:ilvl w:val="0"/>
          <w:numId w:val="2"/>
        </w:numPr>
        <w:ind w:hanging="0" w:start="0" w:end="0"/>
        <w:jc w:val="both"/>
        <w:rPr/>
      </w:pPr>
      <w:r>
        <w:rPr>
          <w:rtl w:val="true"/>
        </w:rPr>
        <w:t>דקות ספורות לפני מעשה הרצח</w:t>
      </w:r>
      <w:r>
        <w:rPr>
          <w:rtl w:val="true"/>
        </w:rPr>
        <w:t xml:space="preserve">, </w:t>
      </w:r>
      <w:r>
        <w:rPr>
          <w:rtl w:val="true"/>
        </w:rPr>
        <w:t xml:space="preserve">הגיע לכפר האם אדם עטור זקן </w:t>
      </w:r>
      <w:r>
        <w:rPr>
          <w:rtl w:val="true"/>
        </w:rPr>
        <w:t>(</w:t>
      </w:r>
      <w:r>
        <w:rPr>
          <w:rtl w:val="true"/>
        </w:rPr>
        <w:t>להלן</w:t>
      </w:r>
      <w:r>
        <w:rPr>
          <w:rtl w:val="true"/>
        </w:rPr>
        <w:t xml:space="preserve">: </w:t>
      </w:r>
      <w:r>
        <w:rPr>
          <w:rFonts w:ascii="Century" w:hAnsi="Century" w:cs="Miriam"/>
          <w:b/>
          <w:b/>
          <w:spacing w:val="0"/>
          <w:sz w:val="22"/>
          <w:sz w:val="22"/>
          <w:szCs w:val="24"/>
          <w:rtl w:val="true"/>
        </w:rPr>
        <w:t>הגבר</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האלמוני</w:t>
      </w:r>
      <w:r>
        <w:rPr>
          <w:rtl w:val="true"/>
        </w:rPr>
        <w:t xml:space="preserve">), </w:t>
      </w:r>
      <w:r>
        <w:rPr>
          <w:rtl w:val="true"/>
        </w:rPr>
        <w:t>אשר נהג ברכב לבן ועצר את רכבו בסמוך לבית הסבתא</w:t>
      </w:r>
      <w:r>
        <w:rPr>
          <w:rtl w:val="true"/>
        </w:rPr>
        <w:t xml:space="preserve">. </w:t>
      </w:r>
      <w:r>
        <w:rPr>
          <w:rtl w:val="true"/>
        </w:rPr>
        <w:t>אשת הדוד ראתה את הגבר האלמוני מגיע לכפר האם</w:t>
      </w:r>
      <w:r>
        <w:rPr>
          <w:rtl w:val="true"/>
        </w:rPr>
        <w:t xml:space="preserve">, </w:t>
      </w:r>
      <w:r>
        <w:rPr>
          <w:rtl w:val="true"/>
        </w:rPr>
        <w:t>נכנס לבית הסבתא ועורך שם חיפוש בכל חדרי הבית</w:t>
      </w:r>
      <w:r>
        <w:rPr>
          <w:rtl w:val="true"/>
        </w:rPr>
        <w:t xml:space="preserve">. </w:t>
      </w:r>
      <w:r>
        <w:rPr>
          <w:rtl w:val="true"/>
        </w:rPr>
        <w:t>משלא מצא את מבוקשו</w:t>
      </w:r>
      <w:r>
        <w:rPr>
          <w:rtl w:val="true"/>
        </w:rPr>
        <w:t xml:space="preserve">, </w:t>
      </w:r>
      <w:r>
        <w:rPr>
          <w:rtl w:val="true"/>
        </w:rPr>
        <w:t>עזב הגבר האלמוני את המקום במהירות</w:t>
      </w:r>
      <w:r>
        <w:rPr>
          <w:rtl w:val="true"/>
        </w:rPr>
        <w:t xml:space="preserve">. </w:t>
      </w:r>
      <w:r>
        <w:rPr>
          <w:rtl w:val="true"/>
        </w:rPr>
        <w:t>הסבתא ואשת הדוד מסרו לחוקרי המשטרה בתוך פרק</w:t>
      </w:r>
      <w:r>
        <w:rPr>
          <w:rtl w:val="true"/>
        </w:rPr>
        <w:t>-</w:t>
      </w:r>
      <w:r>
        <w:rPr>
          <w:rtl w:val="true"/>
        </w:rPr>
        <w:t>זמן של שעתיים משעת הרצח אמרות מוקלטות לפיהן הן זיהו את הגבר האלמוני כמערער</w:t>
      </w:r>
      <w:r>
        <w:rPr>
          <w:rtl w:val="true"/>
        </w:rPr>
        <w:t xml:space="preserve">, </w:t>
      </w:r>
      <w:r>
        <w:rPr>
          <w:rtl w:val="true"/>
        </w:rPr>
        <w:t>ואשת הדוד אף זיהתה את הרכב עמו הגיע הגבר האלמוני כרכב המנוחה</w:t>
      </w:r>
      <w:r>
        <w:rPr>
          <w:rtl w:val="true"/>
        </w:rPr>
        <w:t xml:space="preserve">. </w:t>
      </w:r>
      <w:r>
        <w:rPr>
          <w:rtl w:val="true"/>
        </w:rPr>
        <w:t>במהלך הדיון בבית משפט קמא</w:t>
      </w:r>
      <w:r>
        <w:rPr>
          <w:rtl w:val="true"/>
        </w:rPr>
        <w:t xml:space="preserve">, </w:t>
      </w:r>
      <w:r>
        <w:rPr>
          <w:rtl w:val="true"/>
        </w:rPr>
        <w:t>חזרו בהן השתיים מגרסאותיהן אלו והוכרזו עדות עוינות</w:t>
      </w:r>
      <w:r>
        <w:rPr>
          <w:rtl w:val="true"/>
        </w:rPr>
        <w:t xml:space="preserve">. </w:t>
      </w:r>
    </w:p>
    <w:p>
      <w:pPr>
        <w:pStyle w:val="Ruller42"/>
        <w:ind w:end="0"/>
        <w:jc w:val="both"/>
        <w:rPr/>
      </w:pPr>
      <w:r>
        <w:rPr>
          <w:rtl w:val="true"/>
        </w:rPr>
      </w:r>
    </w:p>
    <w:p>
      <w:pPr>
        <w:pStyle w:val="Ruller43"/>
        <w:numPr>
          <w:ilvl w:val="0"/>
          <w:numId w:val="2"/>
        </w:numPr>
        <w:ind w:hanging="0" w:start="0" w:end="0"/>
        <w:jc w:val="both"/>
        <w:rPr/>
      </w:pPr>
      <w:r>
        <w:rPr>
          <w:rtl w:val="true"/>
        </w:rPr>
        <w:t>לית מאן דפליג</w:t>
      </w:r>
      <w:r>
        <w:rPr>
          <w:rtl w:val="true"/>
        </w:rPr>
        <w:t xml:space="preserve">, </w:t>
      </w:r>
      <w:r>
        <w:rPr>
          <w:rtl w:val="true"/>
        </w:rPr>
        <w:t>כי שניות אחדות לפני מעשה הרצח</w:t>
      </w:r>
      <w:r>
        <w:rPr>
          <w:rtl w:val="true"/>
        </w:rPr>
        <w:t xml:space="preserve">, </w:t>
      </w:r>
      <w:r>
        <w:rPr>
          <w:rtl w:val="true"/>
        </w:rPr>
        <w:t xml:space="preserve">אדם אלמוני בעל זקן שחור בולט </w:t>
      </w:r>
      <w:r>
        <w:rPr>
          <w:rtl w:val="true"/>
        </w:rPr>
        <w:t>(</w:t>
      </w:r>
      <w:r>
        <w:rPr>
          <w:rtl w:val="true"/>
        </w:rPr>
        <w:t>להלן</w:t>
      </w:r>
      <w:r>
        <w:rPr>
          <w:rtl w:val="true"/>
        </w:rPr>
        <w:t xml:space="preserve">: </w:t>
      </w:r>
      <w:r>
        <w:rPr>
          <w:rFonts w:ascii="Century" w:hAnsi="Century" w:cs="Miriam"/>
          <w:b/>
          <w:b/>
          <w:spacing w:val="0"/>
          <w:sz w:val="22"/>
          <w:sz w:val="22"/>
          <w:szCs w:val="24"/>
          <w:rtl w:val="true"/>
        </w:rPr>
        <w:t>הרוצח</w:t>
      </w:r>
      <w:r>
        <w:rPr>
          <w:rtl w:val="true"/>
        </w:rPr>
        <w:t xml:space="preserve">) </w:t>
      </w:r>
      <w:r>
        <w:rPr>
          <w:rtl w:val="true"/>
        </w:rPr>
        <w:t xml:space="preserve">החנה רכב לבן הדומה לרכב המנוחה </w:t>
      </w:r>
      <w:r>
        <w:rPr>
          <w:rtl w:val="true"/>
        </w:rPr>
        <w:t>(</w:t>
      </w:r>
      <w:r>
        <w:rPr>
          <w:rtl w:val="true"/>
        </w:rPr>
        <w:t>להלן</w:t>
      </w:r>
      <w:r>
        <w:rPr>
          <w:rtl w:val="true"/>
        </w:rPr>
        <w:t xml:space="preserve">: </w:t>
      </w:r>
      <w:r>
        <w:rPr>
          <w:rFonts w:ascii="Century" w:hAnsi="Century" w:cs="Miriam"/>
          <w:b/>
          <w:b/>
          <w:spacing w:val="0"/>
          <w:sz w:val="22"/>
          <w:sz w:val="22"/>
          <w:szCs w:val="24"/>
          <w:rtl w:val="true"/>
        </w:rPr>
        <w:t>הרכב</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הדומה</w:t>
      </w:r>
      <w:r>
        <w:rPr>
          <w:rtl w:val="true"/>
        </w:rPr>
        <w:t xml:space="preserve">) </w:t>
      </w:r>
      <w:r>
        <w:rPr>
          <w:rtl w:val="true"/>
        </w:rPr>
        <w:t>ליד בית האחות</w:t>
      </w:r>
      <w:r>
        <w:rPr>
          <w:rtl w:val="true"/>
        </w:rPr>
        <w:t xml:space="preserve">, </w:t>
      </w:r>
      <w:r>
        <w:rPr>
          <w:rtl w:val="true"/>
        </w:rPr>
        <w:t>ירד בריצה מהרכב ועלה לבית האחות</w:t>
      </w:r>
      <w:r>
        <w:rPr>
          <w:rtl w:val="true"/>
        </w:rPr>
        <w:t xml:space="preserve">, </w:t>
      </w:r>
      <w:r>
        <w:rPr>
          <w:rtl w:val="true"/>
        </w:rPr>
        <w:t xml:space="preserve">כשהוא נצפה על ידי שכנת האחות </w:t>
      </w:r>
      <w:r>
        <w:rPr>
          <w:rtl w:val="true"/>
        </w:rPr>
        <w:t>(</w:t>
      </w:r>
      <w:r>
        <w:rPr>
          <w:rtl w:val="true"/>
        </w:rPr>
        <w:t>להלן</w:t>
      </w:r>
      <w:r>
        <w:rPr>
          <w:rtl w:val="true"/>
        </w:rPr>
        <w:t xml:space="preserve">: </w:t>
      </w:r>
      <w:r>
        <w:rPr>
          <w:rFonts w:ascii="Century" w:hAnsi="Century" w:cs="Miriam"/>
          <w:b/>
          <w:b/>
          <w:spacing w:val="0"/>
          <w:sz w:val="22"/>
          <w:sz w:val="22"/>
          <w:szCs w:val="24"/>
          <w:rtl w:val="true"/>
        </w:rPr>
        <w:t>השכנה</w:t>
      </w:r>
      <w:r>
        <w:rPr>
          <w:rtl w:val="true"/>
        </w:rPr>
        <w:t xml:space="preserve">). </w:t>
      </w:r>
      <w:r>
        <w:rPr>
          <w:rtl w:val="true"/>
        </w:rPr>
        <w:t>באותה העת</w:t>
      </w:r>
      <w:r>
        <w:rPr>
          <w:rtl w:val="true"/>
        </w:rPr>
        <w:t xml:space="preserve">, </w:t>
      </w:r>
      <w:r>
        <w:rPr>
          <w:rtl w:val="true"/>
        </w:rPr>
        <w:t>האחות ובנה</w:t>
      </w:r>
      <w:r>
        <w:rPr>
          <w:rtl w:val="true"/>
        </w:rPr>
        <w:t xml:space="preserve">, </w:t>
      </w:r>
      <w:r>
        <w:rPr>
          <w:rtl w:val="true"/>
        </w:rPr>
        <w:t>אחיין האם</w:t>
      </w:r>
      <w:r>
        <w:rPr>
          <w:rtl w:val="true"/>
        </w:rPr>
        <w:t xml:space="preserve">, </w:t>
      </w:r>
      <w:r>
        <w:rPr>
          <w:rtl w:val="true"/>
        </w:rPr>
        <w:t>שהו במטבח בית האחות</w:t>
      </w:r>
      <w:r>
        <w:rPr>
          <w:rtl w:val="true"/>
        </w:rPr>
        <w:t xml:space="preserve">, </w:t>
      </w:r>
      <w:r>
        <w:rPr>
          <w:rtl w:val="true"/>
        </w:rPr>
        <w:t>ואילו המנוחה ישבה על כיסא בפינת האוכל הסמוכה למטבח</w:t>
      </w:r>
      <w:r>
        <w:rPr>
          <w:rtl w:val="true"/>
        </w:rPr>
        <w:t xml:space="preserve">, </w:t>
      </w:r>
      <w:r>
        <w:rPr>
          <w:rtl w:val="true"/>
        </w:rPr>
        <w:t>לא רחוק מדלת הכניסה לבית האחות</w:t>
      </w:r>
      <w:r>
        <w:rPr>
          <w:rtl w:val="true"/>
        </w:rPr>
        <w:t xml:space="preserve">. </w:t>
      </w:r>
      <w:r>
        <w:rPr>
          <w:rtl w:val="true"/>
        </w:rPr>
        <w:t>בשלב זה</w:t>
      </w:r>
      <w:r>
        <w:rPr>
          <w:rtl w:val="true"/>
        </w:rPr>
        <w:t xml:space="preserve">, </w:t>
      </w:r>
      <w:r>
        <w:rPr>
          <w:rtl w:val="true"/>
        </w:rPr>
        <w:t>ירה הרוצח מכיוון דלת הכניסה לעבר המנוחה לפחות שש יריות ונמלט</w:t>
      </w:r>
      <w:r>
        <w:rPr>
          <w:rtl w:val="true"/>
        </w:rPr>
        <w:t xml:space="preserve">. </w:t>
      </w:r>
    </w:p>
    <w:p>
      <w:pPr>
        <w:pStyle w:val="Ruller42"/>
        <w:ind w:end="0"/>
        <w:jc w:val="both"/>
        <w:rPr/>
      </w:pPr>
      <w:r>
        <w:rPr>
          <w:rtl w:val="true"/>
        </w:rPr>
      </w:r>
    </w:p>
    <w:p>
      <w:pPr>
        <w:pStyle w:val="Ruller43"/>
        <w:numPr>
          <w:ilvl w:val="0"/>
          <w:numId w:val="2"/>
        </w:numPr>
        <w:ind w:hanging="0" w:start="0" w:end="0"/>
        <w:jc w:val="both"/>
        <w:rPr/>
      </w:pPr>
      <w:r>
        <w:rPr>
          <w:rtl w:val="true"/>
        </w:rPr>
        <w:t>כתוצאה מהירי</w:t>
      </w:r>
      <w:r>
        <w:rPr>
          <w:rtl w:val="true"/>
        </w:rPr>
        <w:t xml:space="preserve">, </w:t>
      </w:r>
      <w:r>
        <w:rPr>
          <w:rtl w:val="true"/>
        </w:rPr>
        <w:t>נגרמו למנוחה פצעים אנושים שאין עוד סיבה לתארם</w:t>
      </w:r>
      <w:r>
        <w:rPr>
          <w:rtl w:val="true"/>
        </w:rPr>
        <w:t xml:space="preserve">. </w:t>
      </w:r>
      <w:r>
        <w:rPr>
          <w:rtl w:val="true"/>
        </w:rPr>
        <w:t>די אם אומר כי פצעים אלה הביאו למות המנוחה וכי גם על כך אין עוררין</w:t>
      </w:r>
      <w:r>
        <w:rPr>
          <w:rtl w:val="true"/>
        </w:rPr>
        <w:t>.</w:t>
      </w:r>
    </w:p>
    <w:p>
      <w:pPr>
        <w:pStyle w:val="Ruller42"/>
        <w:ind w:end="0"/>
        <w:jc w:val="both"/>
        <w:rPr/>
      </w:pPr>
      <w:r>
        <w:rPr>
          <w:rtl w:val="true"/>
        </w:rPr>
      </w:r>
    </w:p>
    <w:p>
      <w:pPr>
        <w:pStyle w:val="Ruller43"/>
        <w:numPr>
          <w:ilvl w:val="0"/>
          <w:numId w:val="2"/>
        </w:numPr>
        <w:ind w:hanging="0" w:start="0" w:end="0"/>
        <w:jc w:val="both"/>
        <w:rPr/>
      </w:pPr>
      <w:r>
        <w:rPr>
          <w:rtl w:val="true"/>
        </w:rPr>
        <w:t>מיד לאחר הירי</w:t>
      </w:r>
      <w:r>
        <w:rPr>
          <w:rtl w:val="true"/>
        </w:rPr>
        <w:t xml:space="preserve">, </w:t>
      </w:r>
      <w:r>
        <w:rPr>
          <w:rtl w:val="true"/>
        </w:rPr>
        <w:t xml:space="preserve">זעק אחיין האם מספר פעמים כי </w:t>
      </w:r>
      <w:r>
        <w:rPr>
          <w:rtl w:val="true"/>
        </w:rPr>
        <w:t>"[</w:t>
      </w:r>
      <w:r>
        <w:rPr>
          <w:rtl w:val="true"/>
        </w:rPr>
        <w:t>המערער</w:t>
      </w:r>
      <w:r>
        <w:rPr>
          <w:rtl w:val="true"/>
        </w:rPr>
        <w:t xml:space="preserve">] </w:t>
      </w:r>
      <w:r>
        <w:rPr>
          <w:rtl w:val="true"/>
        </w:rPr>
        <w:t>הרג את אמא שלו</w:t>
      </w:r>
      <w:r>
        <w:rPr>
          <w:rtl w:val="true"/>
        </w:rPr>
        <w:t xml:space="preserve">" </w:t>
      </w:r>
      <w:r>
        <w:rPr>
          <w:rtl w:val="true"/>
        </w:rPr>
        <w:t>וזעקותיו אלו נשמעו על ידי בני משפחה ושכנים</w:t>
      </w:r>
      <w:r>
        <w:rPr>
          <w:rtl w:val="true"/>
        </w:rPr>
        <w:t xml:space="preserve">. </w:t>
      </w:r>
      <w:r>
        <w:rPr>
          <w:rtl w:val="true"/>
        </w:rPr>
        <w:t>השכנה מסרה כי מיד לאחר שנשמעו היריות</w:t>
      </w:r>
      <w:r>
        <w:rPr>
          <w:rtl w:val="true"/>
        </w:rPr>
        <w:t xml:space="preserve">, </w:t>
      </w:r>
      <w:r>
        <w:rPr>
          <w:rtl w:val="true"/>
        </w:rPr>
        <w:t>היא ראתה את הרוצח</w:t>
      </w:r>
      <w:r>
        <w:rPr>
          <w:rtl w:val="true"/>
        </w:rPr>
        <w:t xml:space="preserve">, </w:t>
      </w:r>
      <w:r>
        <w:rPr>
          <w:rtl w:val="true"/>
        </w:rPr>
        <w:t>שאותו לא זיהתה</w:t>
      </w:r>
      <w:r>
        <w:rPr>
          <w:rtl w:val="true"/>
        </w:rPr>
        <w:t xml:space="preserve">, </w:t>
      </w:r>
      <w:r>
        <w:rPr>
          <w:rtl w:val="true"/>
        </w:rPr>
        <w:t>יוצא מבית האחות</w:t>
      </w:r>
      <w:r>
        <w:rPr>
          <w:rtl w:val="true"/>
        </w:rPr>
        <w:t xml:space="preserve">, </w:t>
      </w:r>
      <w:r>
        <w:rPr>
          <w:rtl w:val="true"/>
        </w:rPr>
        <w:t>נכנס לרכב הדומה ונס מן המקום</w:t>
      </w:r>
      <w:r>
        <w:rPr>
          <w:rtl w:val="true"/>
        </w:rPr>
        <w:t xml:space="preserve">. </w:t>
      </w:r>
      <w:r>
        <w:rPr>
          <w:rtl w:val="true"/>
        </w:rPr>
        <w:t xml:space="preserve">דבר הרצח דווח למשטרה בשעה </w:t>
      </w:r>
      <w:r>
        <w:rPr/>
        <w:t>11:32</w:t>
      </w:r>
      <w:r>
        <w:rPr>
          <w:rtl w:val="true"/>
        </w:rPr>
        <w:t xml:space="preserve"> </w:t>
      </w:r>
      <w:r>
        <w:rPr>
          <w:rtl w:val="true"/>
        </w:rPr>
        <w:t>במספר שיחות טלפון</w:t>
      </w:r>
      <w:r>
        <w:rPr>
          <w:rtl w:val="true"/>
        </w:rPr>
        <w:t xml:space="preserve">, </w:t>
      </w:r>
      <w:r>
        <w:rPr>
          <w:rtl w:val="true"/>
        </w:rPr>
        <w:t xml:space="preserve">אשר כללו שיחה שבמהלכה נשאל אחיין האם </w:t>
      </w:r>
      <w:r>
        <w:rPr>
          <w:rtl w:val="true"/>
        </w:rPr>
        <w:t>"</w:t>
      </w:r>
      <w:r>
        <w:rPr>
          <w:rtl w:val="true"/>
        </w:rPr>
        <w:t>מי זה שהרג את אמא שלו</w:t>
      </w:r>
      <w:r>
        <w:rPr>
          <w:rtl w:val="true"/>
        </w:rPr>
        <w:t xml:space="preserve">?". </w:t>
      </w:r>
      <w:r>
        <w:rPr>
          <w:rtl w:val="true"/>
        </w:rPr>
        <w:t>אחיין האם השיב בהתרגשות כי המערער</w:t>
      </w:r>
      <w:r>
        <w:rPr>
          <w:rtl w:val="true"/>
        </w:rPr>
        <w:t xml:space="preserve">, </w:t>
      </w:r>
      <w:r>
        <w:rPr>
          <w:rtl w:val="true"/>
        </w:rPr>
        <w:t>בנה של המנוחה</w:t>
      </w:r>
      <w:r>
        <w:rPr>
          <w:rtl w:val="true"/>
        </w:rPr>
        <w:t xml:space="preserve">, </w:t>
      </w:r>
      <w:r>
        <w:rPr>
          <w:rtl w:val="true"/>
        </w:rPr>
        <w:t>הוא שרצח את אמו</w:t>
      </w:r>
      <w:r>
        <w:rPr>
          <w:rtl w:val="true"/>
        </w:rPr>
        <w:t xml:space="preserve">. </w:t>
      </w:r>
      <w:r>
        <w:rPr>
          <w:rtl w:val="true"/>
        </w:rPr>
        <w:t>משהגיעו השוטרים לזירת האירוע</w:t>
      </w:r>
      <w:r>
        <w:rPr>
          <w:rtl w:val="true"/>
        </w:rPr>
        <w:t xml:space="preserve">, </w:t>
      </w:r>
      <w:r>
        <w:rPr>
          <w:rtl w:val="true"/>
        </w:rPr>
        <w:t>חזר בו אחיין האם מגרסתו</w:t>
      </w:r>
      <w:r>
        <w:rPr>
          <w:rtl w:val="true"/>
        </w:rPr>
        <w:t xml:space="preserve">, </w:t>
      </w:r>
      <w:r>
        <w:rPr>
          <w:rtl w:val="true"/>
        </w:rPr>
        <w:t>ומסר כי הוא לא ראה את הרוצח</w:t>
      </w:r>
      <w:r>
        <w:rPr>
          <w:rtl w:val="true"/>
        </w:rPr>
        <w:t xml:space="preserve">. </w:t>
      </w:r>
      <w:r>
        <w:rPr>
          <w:rtl w:val="true"/>
        </w:rPr>
        <w:t>כשנשאל לפשר התפנית אשר חלה בגרסתו</w:t>
      </w:r>
      <w:r>
        <w:rPr>
          <w:rtl w:val="true"/>
        </w:rPr>
        <w:t xml:space="preserve">, </w:t>
      </w:r>
      <w:r>
        <w:rPr>
          <w:rtl w:val="true"/>
        </w:rPr>
        <w:t xml:space="preserve">השיב אחיין האם כי זעקותיו נזעקו אך משום שהניח שהמערער הוא זה שרצח את האם </w:t>
      </w:r>
      <w:r>
        <w:rPr>
          <w:rtl w:val="true"/>
        </w:rPr>
        <w:t>–</w:t>
      </w:r>
      <w:r>
        <w:rPr>
          <w:rtl w:val="true"/>
        </w:rPr>
        <w:t xml:space="preserve"> זאת</w:t>
      </w:r>
      <w:r>
        <w:rPr>
          <w:rtl w:val="true"/>
        </w:rPr>
        <w:t xml:space="preserve">, </w:t>
      </w:r>
      <w:r>
        <w:rPr>
          <w:rtl w:val="true"/>
        </w:rPr>
        <w:t>לאחר ששמע מפי אִמו</w:t>
      </w:r>
      <w:r>
        <w:rPr>
          <w:rtl w:val="true"/>
        </w:rPr>
        <w:t xml:space="preserve">, </w:t>
      </w:r>
      <w:r>
        <w:rPr>
          <w:rtl w:val="true"/>
        </w:rPr>
        <w:t>אחות המנוחה</w:t>
      </w:r>
      <w:r>
        <w:rPr>
          <w:rtl w:val="true"/>
        </w:rPr>
        <w:t xml:space="preserve">, </w:t>
      </w:r>
      <w:r>
        <w:rPr>
          <w:rtl w:val="true"/>
        </w:rPr>
        <w:t>או מפי המנוחה עצמה</w:t>
      </w:r>
      <w:r>
        <w:rPr>
          <w:rtl w:val="true"/>
        </w:rPr>
        <w:t xml:space="preserve">, </w:t>
      </w:r>
      <w:r>
        <w:rPr>
          <w:rtl w:val="true"/>
        </w:rPr>
        <w:t>כי המערער איים להרוג את המנוחה</w:t>
      </w:r>
      <w:r>
        <w:rPr>
          <w:rtl w:val="true"/>
        </w:rPr>
        <w:t xml:space="preserve">, </w:t>
      </w:r>
      <w:r>
        <w:rPr>
          <w:rtl w:val="true"/>
        </w:rPr>
        <w:t>ולאחר שזיהה את רכב המנוחה ליד בית האחות בזמן הרצח</w:t>
      </w:r>
      <w:r>
        <w:rPr>
          <w:rtl w:val="true"/>
        </w:rPr>
        <w:t>.</w:t>
      </w:r>
    </w:p>
    <w:p>
      <w:pPr>
        <w:pStyle w:val="Ruller42"/>
        <w:ind w:end="0"/>
        <w:jc w:val="both"/>
        <w:rPr/>
      </w:pPr>
      <w:r>
        <w:rPr>
          <w:rtl w:val="true"/>
        </w:rPr>
      </w:r>
    </w:p>
    <w:p>
      <w:pPr>
        <w:pStyle w:val="Ruller43"/>
        <w:numPr>
          <w:ilvl w:val="0"/>
          <w:numId w:val="2"/>
        </w:numPr>
        <w:ind w:hanging="0" w:start="0" w:end="0"/>
        <w:jc w:val="both"/>
        <w:rPr/>
      </w:pPr>
      <w:r>
        <w:rPr>
          <w:rtl w:val="true"/>
        </w:rPr>
        <w:t>גרסה זו העמידה את המערער בחזקת החשוד העיקרי בעיני המשטרה</w:t>
      </w:r>
      <w:r>
        <w:rPr>
          <w:rtl w:val="true"/>
        </w:rPr>
        <w:t xml:space="preserve">, </w:t>
      </w:r>
      <w:r>
        <w:rPr>
          <w:rtl w:val="true"/>
        </w:rPr>
        <w:t>שחשדהּ נפל גם על האב</w:t>
      </w:r>
      <w:r>
        <w:rPr>
          <w:rtl w:val="true"/>
        </w:rPr>
        <w:t xml:space="preserve">. </w:t>
      </w:r>
      <w:r>
        <w:rPr>
          <w:rtl w:val="true"/>
        </w:rPr>
        <w:t>בשעות הצהריים המוקדמות של יום הרצח נעצר המערער על ידי המשטרה</w:t>
      </w:r>
      <w:r>
        <w:rPr>
          <w:rtl w:val="true"/>
        </w:rPr>
        <w:t xml:space="preserve">. </w:t>
      </w:r>
      <w:r>
        <w:rPr>
          <w:rtl w:val="true"/>
        </w:rPr>
        <w:t xml:space="preserve">בשעה </w:t>
      </w:r>
      <w:r>
        <w:rPr/>
        <w:t>13:07</w:t>
      </w:r>
      <w:r>
        <w:rPr>
          <w:rtl w:val="true"/>
        </w:rPr>
        <w:t xml:space="preserve">, </w:t>
      </w:r>
      <w:r>
        <w:rPr>
          <w:rtl w:val="true"/>
        </w:rPr>
        <w:t>כשעה וחצי לאחר הרצח</w:t>
      </w:r>
      <w:r>
        <w:rPr>
          <w:rtl w:val="true"/>
        </w:rPr>
        <w:t xml:space="preserve">, </w:t>
      </w:r>
      <w:r>
        <w:rPr>
          <w:rtl w:val="true"/>
        </w:rPr>
        <w:t>התקבל דיווח של חברת איתוראן בעקבותיו נמצא רכב המנוחה נעול ונטוש באזור התעשייה שבין כפר האם לכפר האב</w:t>
      </w:r>
      <w:r>
        <w:rPr>
          <w:rtl w:val="true"/>
        </w:rPr>
        <w:t xml:space="preserve">, </w:t>
      </w:r>
      <w:r>
        <w:rPr>
          <w:rtl w:val="true"/>
        </w:rPr>
        <w:t>במרחק הליכה מביתו של המערער</w:t>
      </w:r>
      <w:r>
        <w:rPr>
          <w:rtl w:val="true"/>
        </w:rPr>
        <w:t xml:space="preserve">. </w:t>
      </w:r>
      <w:r>
        <w:rPr>
          <w:rtl w:val="true"/>
        </w:rPr>
        <w:t>ברכב המנוחה נמצאו שלושה שרידי ירי על ההגה וחמישה שרידי ירי על ריפוד מושב הנהג</w:t>
      </w:r>
      <w:r>
        <w:rPr>
          <w:rtl w:val="true"/>
        </w:rPr>
        <w:t xml:space="preserve">; </w:t>
      </w:r>
      <w:r>
        <w:rPr>
          <w:rtl w:val="true"/>
        </w:rPr>
        <w:t>ואילו על ידיו וזקנו של המערער נמצאו שלושה שרידי ירי</w:t>
      </w:r>
      <w:r>
        <w:rPr>
          <w:rtl w:val="true"/>
        </w:rPr>
        <w:t xml:space="preserve">. </w:t>
      </w:r>
    </w:p>
    <w:p>
      <w:pPr>
        <w:pStyle w:val="Ruller42"/>
        <w:ind w:end="0"/>
        <w:jc w:val="both"/>
        <w:rPr/>
      </w:pPr>
      <w:r>
        <w:rPr>
          <w:rtl w:val="true"/>
        </w:rPr>
      </w:r>
    </w:p>
    <w:p>
      <w:pPr>
        <w:pStyle w:val="Ruller43"/>
        <w:numPr>
          <w:ilvl w:val="0"/>
          <w:numId w:val="2"/>
        </w:numPr>
        <w:ind w:hanging="0" w:start="0" w:end="0"/>
        <w:jc w:val="both"/>
        <w:rPr/>
      </w:pPr>
      <w:r>
        <w:rPr>
          <w:rtl w:val="true"/>
        </w:rPr>
        <w:t>מול ראיות מחשידות אלה אעמיד כבר עתה את גרסאות המערער אודות מעשיו בזמן הרצח ובסמוך לו</w:t>
      </w:r>
      <w:r>
        <w:rPr>
          <w:rtl w:val="true"/>
        </w:rPr>
        <w:t>.</w:t>
      </w:r>
    </w:p>
    <w:p>
      <w:pPr>
        <w:pStyle w:val="Ruller42"/>
        <w:ind w:end="0"/>
        <w:jc w:val="both"/>
        <w:rPr/>
      </w:pPr>
      <w:r>
        <w:rPr>
          <w:rtl w:val="true"/>
        </w:rPr>
      </w:r>
    </w:p>
    <w:p>
      <w:pPr>
        <w:pStyle w:val="Ruller42"/>
        <w:ind w:end="0"/>
        <w:jc w:val="both"/>
        <w:rPr>
          <w:rFonts w:ascii="Century" w:hAnsi="Century" w:cs="Miriam"/>
          <w:b/>
          <w:spacing w:val="0"/>
          <w:szCs w:val="24"/>
        </w:rPr>
      </w:pPr>
      <w:r>
        <w:rPr>
          <w:rFonts w:ascii="Century" w:hAnsi="Century" w:cs="Miriam"/>
          <w:b/>
          <w:b/>
          <w:spacing w:val="0"/>
          <w:szCs w:val="24"/>
          <w:rtl w:val="true"/>
        </w:rPr>
        <w:t>גרסאות</w:t>
      </w:r>
      <w:r>
        <w:rPr>
          <w:rFonts w:ascii="Century" w:hAnsi="Century" w:eastAsia="Century" w:cs="Century"/>
          <w:b/>
          <w:b/>
          <w:spacing w:val="0"/>
          <w:szCs w:val="24"/>
          <w:rtl w:val="true"/>
        </w:rPr>
        <w:t xml:space="preserve"> </w:t>
      </w:r>
      <w:r>
        <w:rPr>
          <w:rFonts w:ascii="Century" w:hAnsi="Century" w:cs="Miriam"/>
          <w:b/>
          <w:b/>
          <w:spacing w:val="0"/>
          <w:szCs w:val="24"/>
          <w:rtl w:val="true"/>
        </w:rPr>
        <w:t>המערער</w:t>
      </w:r>
    </w:p>
    <w:p>
      <w:pPr>
        <w:pStyle w:val="Ruller42"/>
        <w:ind w:end="0"/>
        <w:jc w:val="both"/>
        <w:rPr>
          <w:rFonts w:ascii="Century" w:hAnsi="Century" w:cs="Miriam"/>
          <w:b/>
          <w:spacing w:val="0"/>
          <w:szCs w:val="24"/>
        </w:rPr>
      </w:pPr>
      <w:r>
        <w:rPr>
          <w:rFonts w:cs="Miriam" w:ascii="Century" w:hAnsi="Century"/>
          <w:b/>
          <w:spacing w:val="0"/>
          <w:szCs w:val="24"/>
          <w:rtl w:val="true"/>
        </w:rPr>
      </w:r>
    </w:p>
    <w:p>
      <w:pPr>
        <w:pStyle w:val="Ruller43"/>
        <w:numPr>
          <w:ilvl w:val="0"/>
          <w:numId w:val="2"/>
        </w:numPr>
        <w:ind w:hanging="0" w:start="0" w:end="0"/>
        <w:jc w:val="both"/>
        <w:rPr/>
      </w:pPr>
      <w:r>
        <w:rPr>
          <w:rtl w:val="true"/>
        </w:rPr>
        <w:t>המערער נחקר לראשונה מספר שעות לאחר הרצח ובהמשך נחקר עוד עשר פעמים</w:t>
      </w:r>
      <w:r>
        <w:rPr>
          <w:rtl w:val="true"/>
        </w:rPr>
        <w:t xml:space="preserve">. </w:t>
      </w:r>
      <w:r>
        <w:rPr>
          <w:rtl w:val="true"/>
        </w:rPr>
        <w:t>בחקירות אלה</w:t>
      </w:r>
      <w:r>
        <w:rPr>
          <w:rtl w:val="true"/>
        </w:rPr>
        <w:t xml:space="preserve">, </w:t>
      </w:r>
      <w:r>
        <w:rPr>
          <w:rtl w:val="true"/>
        </w:rPr>
        <w:t xml:space="preserve">מסר המערער גרסת אליבי תוך שהוא מציין </w:t>
      </w:r>
      <w:r>
        <w:rPr>
          <w:rtl w:val="true"/>
        </w:rPr>
        <w:t>–</w:t>
      </w:r>
      <w:r>
        <w:rPr>
          <w:rtl w:val="true"/>
        </w:rPr>
        <w:t xml:space="preserve"> שוב ושוב </w:t>
      </w:r>
      <w:r>
        <w:rPr>
          <w:rtl w:val="true"/>
        </w:rPr>
        <w:t>–</w:t>
      </w:r>
      <w:r>
        <w:rPr>
          <w:rtl w:val="true"/>
        </w:rPr>
        <w:t xml:space="preserve"> כי אינו בטוח בכך שהוא משחזר במדויק כל פרט ופרט</w:t>
      </w:r>
      <w:r>
        <w:rPr>
          <w:rtl w:val="true"/>
        </w:rPr>
        <w:t xml:space="preserve">. </w:t>
      </w:r>
      <w:r>
        <w:rPr>
          <w:rtl w:val="true"/>
        </w:rPr>
        <w:t>לפי גרסה זו של המערער</w:t>
      </w:r>
      <w:r>
        <w:rPr>
          <w:rtl w:val="true"/>
        </w:rPr>
        <w:t xml:space="preserve">, </w:t>
      </w:r>
      <w:r>
        <w:rPr>
          <w:rtl w:val="true"/>
        </w:rPr>
        <w:t xml:space="preserve">ביום הרצח הוא התעורר משנתו בסביבות השעה </w:t>
      </w:r>
      <w:r>
        <w:rPr/>
        <w:t>11:00</w:t>
      </w:r>
      <w:r>
        <w:rPr>
          <w:rtl w:val="true"/>
        </w:rPr>
        <w:t xml:space="preserve"> </w:t>
      </w:r>
      <w:r>
        <w:rPr>
          <w:rtl w:val="true"/>
        </w:rPr>
        <w:t>ויצא מהבית פעם אחת בלבד</w:t>
      </w:r>
      <w:r>
        <w:rPr>
          <w:rtl w:val="true"/>
        </w:rPr>
        <w:t xml:space="preserve">, </w:t>
      </w:r>
      <w:r>
        <w:rPr>
          <w:rtl w:val="true"/>
        </w:rPr>
        <w:t>למשך מספר דקות</w:t>
      </w:r>
      <w:r>
        <w:rPr>
          <w:rtl w:val="true"/>
        </w:rPr>
        <w:t xml:space="preserve">, </w:t>
      </w:r>
      <w:r>
        <w:rPr>
          <w:rtl w:val="true"/>
        </w:rPr>
        <w:t>כדי לקנות סיגריות בכפר האב</w:t>
      </w:r>
      <w:r>
        <w:rPr>
          <w:rtl w:val="true"/>
        </w:rPr>
        <w:t>.</w:t>
      </w:r>
      <w:r>
        <w:rPr>
          <w:rFonts w:cs="David" w:ascii="David" w:hAnsi="David"/>
          <w:rtl w:val="true"/>
        </w:rPr>
        <w:t xml:space="preserve"> </w:t>
      </w:r>
      <w:r>
        <w:rPr>
          <w:rFonts w:ascii="David" w:hAnsi="David" w:cs="David"/>
          <w:rtl w:val="true"/>
        </w:rPr>
        <w:t>בחקירותיו הסתיר המערער את ההתרחשות שקדמה למות האם</w:t>
      </w:r>
      <w:r>
        <w:rPr>
          <w:rFonts w:cs="David" w:ascii="David" w:hAnsi="David"/>
          <w:rtl w:val="true"/>
        </w:rPr>
        <w:t xml:space="preserve">; </w:t>
      </w:r>
      <w:r>
        <w:rPr>
          <w:rFonts w:ascii="David" w:hAnsi="David" w:cs="David"/>
          <w:rtl w:val="true"/>
        </w:rPr>
        <w:t>הכחיש את קיומם של הרומן ושל הסרטון וכן כל ידיעה אודותיהם</w:t>
      </w:r>
      <w:r>
        <w:rPr>
          <w:rFonts w:cs="David" w:ascii="David" w:hAnsi="David"/>
          <w:rtl w:val="true"/>
        </w:rPr>
        <w:t xml:space="preserve">; </w:t>
      </w:r>
      <w:r>
        <w:rPr>
          <w:rFonts w:ascii="David" w:hAnsi="David" w:cs="David"/>
          <w:rtl w:val="true"/>
        </w:rPr>
        <w:t>הסתיר כל ידיעה על כך שהאב גירש את המנוחה</w:t>
      </w:r>
      <w:r>
        <w:rPr>
          <w:rFonts w:cs="David" w:ascii="David" w:hAnsi="David"/>
          <w:rtl w:val="true"/>
        </w:rPr>
        <w:t xml:space="preserve">, </w:t>
      </w:r>
      <w:r>
        <w:rPr>
          <w:rFonts w:ascii="David" w:hAnsi="David" w:cs="David"/>
          <w:rtl w:val="true"/>
        </w:rPr>
        <w:t>וכן את השיח שהיה ביניהם לאחר גילוי הסרטון</w:t>
      </w:r>
      <w:r>
        <w:rPr>
          <w:rFonts w:cs="David" w:ascii="David" w:hAnsi="David"/>
          <w:rtl w:val="true"/>
        </w:rPr>
        <w:t xml:space="preserve">; </w:t>
      </w:r>
      <w:r>
        <w:rPr>
          <w:rFonts w:ascii="David" w:hAnsi="David" w:cs="David"/>
          <w:rtl w:val="true"/>
        </w:rPr>
        <w:t>ה</w:t>
      </w:r>
      <w:r>
        <w:rPr>
          <w:rFonts w:ascii="David" w:hAnsi="David" w:cs="David"/>
          <w:rtl w:val="true"/>
        </w:rPr>
        <w:t>כחיש כל ידיעה על כך שהמנוחה סולקה לכפר</w:t>
      </w:r>
      <w:r>
        <w:rPr>
          <w:rFonts w:ascii="David" w:hAnsi="David" w:cs="David"/>
          <w:rtl w:val="true"/>
        </w:rPr>
        <w:t xml:space="preserve"> האם</w:t>
      </w:r>
      <w:r>
        <w:rPr>
          <w:rFonts w:cs="David" w:ascii="David" w:hAnsi="David"/>
          <w:rtl w:val="true"/>
        </w:rPr>
        <w:t xml:space="preserve">; </w:t>
      </w:r>
      <w:r>
        <w:rPr>
          <w:rFonts w:ascii="David" w:hAnsi="David" w:cs="David"/>
          <w:rtl w:val="true"/>
        </w:rPr>
        <w:t xml:space="preserve">הסתיר </w:t>
      </w:r>
      <w:r>
        <w:rPr>
          <w:rFonts w:ascii="David" w:hAnsi="David" w:cs="David"/>
          <w:rtl w:val="true"/>
        </w:rPr>
        <w:t xml:space="preserve">את </w:t>
      </w:r>
      <w:r>
        <w:rPr>
          <w:rFonts w:ascii="David" w:hAnsi="David" w:cs="David"/>
          <w:rtl w:val="true"/>
        </w:rPr>
        <w:t xml:space="preserve">קיומה של ידיעה קולקטיבית של בני המשפחה המורחבת אודות הרומן והמשבר </w:t>
      </w:r>
      <w:r>
        <w:rPr>
          <w:rFonts w:ascii="David" w:hAnsi="David" w:cs="David"/>
          <w:rtl w:val="true"/>
        </w:rPr>
        <w:t xml:space="preserve">שבא </w:t>
      </w:r>
      <w:r>
        <w:rPr>
          <w:rFonts w:ascii="David" w:hAnsi="David" w:cs="David"/>
          <w:rtl w:val="true"/>
        </w:rPr>
        <w:t>בעקבותיו</w:t>
      </w:r>
      <w:r>
        <w:rPr>
          <w:rFonts w:cs="David" w:ascii="David" w:hAnsi="David"/>
          <w:rtl w:val="true"/>
        </w:rPr>
        <w:t>;</w:t>
      </w:r>
      <w:r>
        <w:rPr>
          <w:rFonts w:cs="David" w:ascii="David" w:hAnsi="David"/>
          <w:rtl w:val="true"/>
        </w:rPr>
        <w:t xml:space="preserve"> </w:t>
      </w:r>
      <w:r>
        <w:rPr>
          <w:rFonts w:ascii="David" w:hAnsi="David" w:cs="David"/>
          <w:rtl w:val="true"/>
        </w:rPr>
        <w:t>וה</w:t>
      </w:r>
      <w:r>
        <w:rPr>
          <w:rFonts w:ascii="David" w:hAnsi="David" w:cs="David"/>
          <w:rtl w:val="true"/>
        </w:rPr>
        <w:t xml:space="preserve">רחיק את עצמו </w:t>
      </w:r>
      <w:r>
        <w:rPr>
          <w:rFonts w:ascii="David" w:hAnsi="David" w:cs="David"/>
          <w:rtl w:val="true"/>
        </w:rPr>
        <w:t>לחלוטין מחלקו בגילוי</w:t>
      </w:r>
      <w:r>
        <w:rPr>
          <w:rFonts w:ascii="David" w:hAnsi="David" w:cs="David"/>
          <w:rtl w:val="true"/>
        </w:rPr>
        <w:t xml:space="preserve"> </w:t>
      </w:r>
      <w:r>
        <w:rPr>
          <w:rFonts w:ascii="David" w:hAnsi="David" w:cs="David"/>
          <w:rtl w:val="true"/>
        </w:rPr>
        <w:t>הרומן ו</w:t>
      </w:r>
      <w:r>
        <w:rPr>
          <w:rFonts w:ascii="David" w:hAnsi="David" w:cs="David"/>
          <w:rtl w:val="true"/>
        </w:rPr>
        <w:t>מה</w:t>
      </w:r>
      <w:r>
        <w:rPr>
          <w:rFonts w:ascii="David" w:hAnsi="David" w:cs="David"/>
          <w:rtl w:val="true"/>
        </w:rPr>
        <w:t xml:space="preserve">אירועים </w:t>
      </w:r>
      <w:r>
        <w:rPr>
          <w:rFonts w:ascii="David" w:hAnsi="David" w:cs="David"/>
          <w:rtl w:val="true"/>
        </w:rPr>
        <w:t xml:space="preserve">שהתרחשו </w:t>
      </w:r>
      <w:r>
        <w:rPr>
          <w:rFonts w:ascii="David" w:hAnsi="David" w:cs="David"/>
          <w:rtl w:val="true"/>
        </w:rPr>
        <w:t>בעקבות</w:t>
      </w:r>
      <w:r>
        <w:rPr>
          <w:rFonts w:ascii="David" w:hAnsi="David" w:cs="David"/>
          <w:rtl w:val="true"/>
        </w:rPr>
        <w:t xml:space="preserve"> הגילוי</w:t>
      </w:r>
      <w:r>
        <w:rPr>
          <w:rFonts w:cs="David" w:ascii="David" w:hAnsi="David"/>
          <w:rtl w:val="true"/>
        </w:rPr>
        <w:t xml:space="preserve">. </w:t>
      </w:r>
      <w:r>
        <w:rPr>
          <w:rFonts w:ascii="David" w:hAnsi="David" w:cs="David"/>
          <w:rtl w:val="true"/>
        </w:rPr>
        <w:t xml:space="preserve">המערער </w:t>
      </w:r>
      <w:r>
        <w:rPr>
          <w:rFonts w:ascii="David" w:hAnsi="David" w:cs="David"/>
          <w:rtl w:val="true"/>
        </w:rPr>
        <w:t xml:space="preserve">עמד על כך שלא נסע לכפר </w:t>
      </w:r>
      <w:r>
        <w:rPr>
          <w:rFonts w:ascii="David" w:hAnsi="David" w:cs="David"/>
          <w:rtl w:val="true"/>
        </w:rPr>
        <w:t>האם</w:t>
      </w:r>
      <w:r>
        <w:rPr>
          <w:rFonts w:ascii="David" w:hAnsi="David" w:cs="David"/>
          <w:rtl w:val="true"/>
        </w:rPr>
        <w:t xml:space="preserve"> מאז גילוי הרומן ועד למעצרו</w:t>
      </w:r>
      <w:r>
        <w:rPr>
          <w:rFonts w:cs="David" w:ascii="David" w:hAnsi="David"/>
          <w:rtl w:val="true"/>
        </w:rPr>
        <w:t xml:space="preserve">, </w:t>
      </w:r>
      <w:r>
        <w:rPr>
          <w:rFonts w:ascii="David" w:hAnsi="David" w:cs="David"/>
          <w:rtl w:val="true"/>
        </w:rPr>
        <w:t>לא עשה שימוש ברכב המנוחה בימים האחרונים לחייה</w:t>
      </w:r>
      <w:r>
        <w:rPr>
          <w:rFonts w:cs="David" w:ascii="David" w:hAnsi="David"/>
          <w:rtl w:val="true"/>
        </w:rPr>
        <w:t xml:space="preserve">, </w:t>
      </w:r>
      <w:r>
        <w:rPr>
          <w:rFonts w:ascii="David" w:hAnsi="David" w:cs="David"/>
          <w:rtl w:val="true"/>
        </w:rPr>
        <w:t xml:space="preserve">וממילא לא נסע ברכב המנוחה לכפר </w:t>
      </w:r>
      <w:r>
        <w:rPr>
          <w:rFonts w:ascii="David" w:hAnsi="David" w:cs="David"/>
          <w:rtl w:val="true"/>
        </w:rPr>
        <w:t>האם</w:t>
      </w:r>
      <w:r>
        <w:rPr>
          <w:rFonts w:ascii="David" w:hAnsi="David" w:cs="David"/>
          <w:rtl w:val="true"/>
        </w:rPr>
        <w:t xml:space="preserve"> ביום הרצח</w:t>
      </w:r>
      <w:r>
        <w:rPr>
          <w:rFonts w:cs="David" w:ascii="David" w:hAnsi="David"/>
          <w:rtl w:val="true"/>
        </w:rPr>
        <w:t xml:space="preserve">, </w:t>
      </w:r>
      <w:r>
        <w:rPr>
          <w:rFonts w:ascii="David" w:hAnsi="David" w:cs="David"/>
          <w:rtl w:val="true"/>
        </w:rPr>
        <w:t xml:space="preserve">וכן </w:t>
      </w:r>
      <w:r>
        <w:rPr>
          <w:rFonts w:ascii="David" w:hAnsi="David" w:cs="David"/>
          <w:rtl w:val="true"/>
        </w:rPr>
        <w:t xml:space="preserve">לא היה בבית </w:t>
      </w:r>
      <w:r>
        <w:rPr>
          <w:rFonts w:ascii="David" w:hAnsi="David" w:cs="David"/>
          <w:rtl w:val="true"/>
        </w:rPr>
        <w:t>הסבתא או בבית האחות</w:t>
      </w:r>
      <w:r>
        <w:rPr>
          <w:rFonts w:cs="David" w:ascii="David" w:hAnsi="David"/>
          <w:rtl w:val="true"/>
        </w:rPr>
        <w:t>.</w:t>
      </w:r>
    </w:p>
    <w:p>
      <w:pPr>
        <w:pStyle w:val="Ruller42"/>
        <w:ind w:end="0"/>
        <w:jc w:val="both"/>
        <w:rPr/>
      </w:pPr>
      <w:r>
        <w:rPr>
          <w:rtl w:val="true"/>
        </w:rPr>
      </w:r>
    </w:p>
    <w:p>
      <w:pPr>
        <w:pStyle w:val="Ruller43"/>
        <w:numPr>
          <w:ilvl w:val="0"/>
          <w:numId w:val="2"/>
        </w:numPr>
        <w:ind w:hanging="0" w:start="0" w:end="0"/>
        <w:jc w:val="both"/>
        <w:rPr/>
      </w:pPr>
      <w:r>
        <w:rPr>
          <w:rFonts w:ascii="David" w:hAnsi="David" w:cs="David"/>
          <w:rtl w:val="true"/>
        </w:rPr>
        <w:t>במענה לכתב האישום שהאשימו ברצח בכוונה תחילה</w:t>
      </w:r>
      <w:r>
        <w:rPr>
          <w:rFonts w:cs="David" w:ascii="David" w:hAnsi="David"/>
          <w:rtl w:val="true"/>
        </w:rPr>
        <w:t xml:space="preserve">, </w:t>
      </w:r>
      <w:r>
        <w:rPr>
          <w:rFonts w:ascii="David" w:hAnsi="David" w:cs="David"/>
          <w:rtl w:val="true"/>
        </w:rPr>
        <w:t>כפר המערער במרבית העובדות אשר פורטו בכתב האישום ובמיוחס לו ואחז בטענת האליבי שלו</w:t>
      </w:r>
      <w:r>
        <w:rPr>
          <w:rFonts w:cs="David" w:ascii="David" w:hAnsi="David"/>
          <w:rtl w:val="true"/>
        </w:rPr>
        <w:t xml:space="preserve">. </w:t>
      </w:r>
      <w:r>
        <w:rPr>
          <w:rFonts w:ascii="David" w:hAnsi="David" w:cs="David"/>
          <w:rtl w:val="true"/>
        </w:rPr>
        <w:t>לצד זאת</w:t>
      </w:r>
      <w:r>
        <w:rPr>
          <w:rFonts w:cs="David" w:ascii="David" w:hAnsi="David"/>
          <w:rtl w:val="true"/>
        </w:rPr>
        <w:t xml:space="preserve">, </w:t>
      </w:r>
      <w:r>
        <w:rPr>
          <w:rFonts w:ascii="David" w:hAnsi="David" w:cs="David"/>
          <w:rtl w:val="true"/>
        </w:rPr>
        <w:t xml:space="preserve">הודה המערער בכך שמספר ימים עובר למועד הרצח ראה את תמונת הגבר </w:t>
      </w:r>
      <w:r>
        <w:rPr>
          <w:rFonts w:cs="David" w:ascii="David" w:hAnsi="David"/>
          <w:rtl w:val="true"/>
        </w:rPr>
        <w:t>(</w:t>
      </w:r>
      <w:r>
        <w:rPr>
          <w:rFonts w:ascii="David" w:hAnsi="David" w:cs="David"/>
          <w:rtl w:val="true"/>
        </w:rPr>
        <w:t>המאהב</w:t>
      </w:r>
      <w:r>
        <w:rPr>
          <w:rFonts w:cs="David" w:ascii="David" w:hAnsi="David"/>
          <w:rtl w:val="true"/>
        </w:rPr>
        <w:t xml:space="preserve">) </w:t>
      </w:r>
      <w:r>
        <w:rPr>
          <w:rFonts w:ascii="David" w:hAnsi="David" w:cs="David"/>
          <w:rtl w:val="true"/>
        </w:rPr>
        <w:t>בטלפון הנייד</w:t>
      </w:r>
      <w:r>
        <w:rPr>
          <w:rFonts w:cs="David" w:ascii="David" w:hAnsi="David"/>
          <w:rtl w:val="true"/>
        </w:rPr>
        <w:t xml:space="preserve">, </w:t>
      </w:r>
      <w:r>
        <w:rPr>
          <w:rFonts w:ascii="David" w:hAnsi="David" w:cs="David"/>
          <w:rtl w:val="true"/>
        </w:rPr>
        <w:t>חשד שאמו מנהלת קשר רומנטי עם גבר זר מחוץ למסגרת נישואיה</w:t>
      </w:r>
      <w:r>
        <w:rPr>
          <w:rFonts w:cs="David" w:ascii="David" w:hAnsi="David"/>
          <w:rtl w:val="true"/>
        </w:rPr>
        <w:t xml:space="preserve">, </w:t>
      </w:r>
      <w:r>
        <w:rPr>
          <w:rFonts w:ascii="David" w:hAnsi="David" w:cs="David"/>
          <w:rtl w:val="true"/>
        </w:rPr>
        <w:t>נטל את הטלפון הנייד לרשותו</w:t>
      </w:r>
      <w:r>
        <w:rPr>
          <w:rFonts w:cs="David" w:ascii="David" w:hAnsi="David"/>
          <w:rtl w:val="true"/>
        </w:rPr>
        <w:t xml:space="preserve">, </w:t>
      </w:r>
      <w:r>
        <w:rPr>
          <w:rFonts w:ascii="David" w:hAnsi="David" w:cs="David"/>
          <w:rtl w:val="true"/>
        </w:rPr>
        <w:t>ולאחר שבדק אותו מצא ממצאים שאיששו את חשדו</w:t>
      </w:r>
      <w:r>
        <w:rPr>
          <w:rFonts w:cs="David" w:ascii="David" w:hAnsi="David"/>
          <w:rtl w:val="true"/>
        </w:rPr>
        <w:t xml:space="preserve">. </w:t>
      </w:r>
      <w:r>
        <w:rPr>
          <w:rFonts w:ascii="David" w:hAnsi="David" w:cs="David"/>
          <w:rtl w:val="true"/>
        </w:rPr>
        <w:t>המערער כפר בטענה לפיה גמלה בליבו ההחלטה להמית את המנוחה והכחיש כי איים להורגהּ</w:t>
      </w:r>
      <w:r>
        <w:rPr>
          <w:rFonts w:cs="David" w:ascii="David" w:hAnsi="David"/>
          <w:rtl w:val="true"/>
        </w:rPr>
        <w:t xml:space="preserve">. </w:t>
      </w:r>
      <w:r>
        <w:rPr>
          <w:rFonts w:ascii="David" w:hAnsi="David" w:cs="David"/>
          <w:rtl w:val="true"/>
        </w:rPr>
        <w:t>המערער אישר כי האם עזבה את בית המשפחה</w:t>
      </w:r>
      <w:r>
        <w:rPr>
          <w:rFonts w:cs="David" w:ascii="David" w:hAnsi="David"/>
          <w:rtl w:val="true"/>
        </w:rPr>
        <w:t xml:space="preserve">, </w:t>
      </w:r>
      <w:r>
        <w:rPr>
          <w:rFonts w:ascii="David" w:hAnsi="David" w:cs="David"/>
          <w:rtl w:val="true"/>
        </w:rPr>
        <w:t>אך טען כי הסיבה לכך נעוצה בהוריו ולא בו</w:t>
      </w:r>
      <w:r>
        <w:rPr>
          <w:rFonts w:cs="David" w:ascii="David" w:hAnsi="David"/>
          <w:rtl w:val="true"/>
        </w:rPr>
        <w:t xml:space="preserve">, </w:t>
      </w:r>
      <w:r>
        <w:rPr>
          <w:rFonts w:ascii="David" w:hAnsi="David" w:cs="David"/>
          <w:rtl w:val="true"/>
        </w:rPr>
        <w:t>וכי הוא הביע שוויון נפש לגבי מעשי המנוחה</w:t>
      </w:r>
      <w:r>
        <w:rPr>
          <w:rFonts w:cs="David" w:ascii="David" w:hAnsi="David"/>
          <w:rtl w:val="true"/>
        </w:rPr>
        <w:t xml:space="preserve">. </w:t>
      </w:r>
      <w:r>
        <w:rPr>
          <w:rFonts w:ascii="David" w:hAnsi="David" w:cs="David"/>
          <w:rtl w:val="true"/>
        </w:rPr>
        <w:t>כמו כן הכחיש המערער את הטענה כי היה זה הוא שהצטייד באקדח</w:t>
      </w:r>
      <w:r>
        <w:rPr>
          <w:rFonts w:cs="David" w:ascii="David" w:hAnsi="David"/>
          <w:rtl w:val="true"/>
        </w:rPr>
        <w:t xml:space="preserve">, </w:t>
      </w:r>
      <w:r>
        <w:rPr>
          <w:rFonts w:ascii="David" w:hAnsi="David" w:cs="David"/>
          <w:rtl w:val="true"/>
        </w:rPr>
        <w:t>נסע לכפר האם ביום הרצח</w:t>
      </w:r>
      <w:r>
        <w:rPr>
          <w:rFonts w:cs="David" w:ascii="David" w:hAnsi="David"/>
          <w:rtl w:val="true"/>
        </w:rPr>
        <w:t xml:space="preserve">, </w:t>
      </w:r>
      <w:r>
        <w:rPr>
          <w:rFonts w:ascii="David" w:hAnsi="David" w:cs="David"/>
          <w:rtl w:val="true"/>
        </w:rPr>
        <w:t>ירה במנוחה ונמלט</w:t>
      </w:r>
      <w:r>
        <w:rPr>
          <w:rFonts w:cs="David" w:ascii="David" w:hAnsi="David"/>
          <w:rtl w:val="true"/>
        </w:rPr>
        <w:t xml:space="preserve">. </w:t>
      </w:r>
    </w:p>
    <w:p>
      <w:pPr>
        <w:pStyle w:val="Ruller42"/>
        <w:ind w:end="0"/>
        <w:jc w:val="both"/>
        <w:rPr/>
      </w:pPr>
      <w:r>
        <w:rPr>
          <w:rtl w:val="true"/>
        </w:rPr>
      </w:r>
    </w:p>
    <w:p>
      <w:pPr>
        <w:pStyle w:val="Ruller43"/>
        <w:numPr>
          <w:ilvl w:val="0"/>
          <w:numId w:val="2"/>
        </w:numPr>
        <w:ind w:hanging="0" w:start="0" w:end="0"/>
        <w:jc w:val="both"/>
        <w:rPr/>
      </w:pPr>
      <w:r>
        <w:rPr>
          <w:rtl w:val="true"/>
        </w:rPr>
        <w:t>בעדותו בבית המשפט</w:t>
      </w:r>
      <w:r>
        <w:rPr>
          <w:rtl w:val="true"/>
        </w:rPr>
        <w:t xml:space="preserve">, </w:t>
      </w:r>
      <w:r>
        <w:rPr>
          <w:rtl w:val="true"/>
        </w:rPr>
        <w:t>בתחילתה של פרשת ההגנה</w:t>
      </w:r>
      <w:r>
        <w:rPr>
          <w:rtl w:val="true"/>
        </w:rPr>
        <w:t xml:space="preserve">, </w:t>
      </w:r>
      <w:r>
        <w:rPr>
          <w:rtl w:val="true"/>
        </w:rPr>
        <w:t>השתנתה גרסתו של</w:t>
      </w:r>
      <w:r>
        <w:rPr>
          <w:rtl w:val="true"/>
        </w:rPr>
        <w:t xml:space="preserve"> </w:t>
      </w:r>
      <w:r>
        <w:rPr>
          <w:rtl w:val="true"/>
        </w:rPr>
        <w:t>ה</w:t>
      </w:r>
      <w:r>
        <w:rPr>
          <w:rtl w:val="true"/>
        </w:rPr>
        <w:t>מערער</w:t>
      </w:r>
      <w:r>
        <w:rPr>
          <w:rtl w:val="true"/>
        </w:rPr>
        <w:t xml:space="preserve"> והוא הודה בחלקים נרחבים </w:t>
      </w:r>
      <w:r>
        <w:rPr>
          <w:rtl w:val="true"/>
        </w:rPr>
        <w:t xml:space="preserve">אשר אותם הכחיש </w:t>
      </w:r>
      <w:r>
        <w:rPr>
          <w:rtl w:val="true"/>
        </w:rPr>
        <w:t>בחקירותיו במשטרה</w:t>
      </w:r>
      <w:r>
        <w:rPr>
          <w:rtl w:val="true"/>
        </w:rPr>
        <w:t xml:space="preserve">, </w:t>
      </w:r>
      <w:r>
        <w:rPr>
          <w:rtl w:val="true"/>
        </w:rPr>
        <w:t>אך המשיך לעמוד על טענת האליבי שלו</w:t>
      </w:r>
      <w:r>
        <w:rPr>
          <w:rtl w:val="true"/>
        </w:rPr>
        <w:t>.</w:t>
      </w:r>
      <w:r>
        <w:rPr>
          <w:rtl w:val="true"/>
        </w:rPr>
        <w:t xml:space="preserve"> </w:t>
      </w:r>
      <w:r>
        <w:rPr>
          <w:rtl w:val="true"/>
        </w:rPr>
        <w:t>בעדותו סיפר המערער</w:t>
      </w:r>
      <w:r>
        <w:rPr>
          <w:rtl w:val="true"/>
        </w:rPr>
        <w:t xml:space="preserve">, </w:t>
      </w:r>
      <w:r>
        <w:rPr>
          <w:rtl w:val="true"/>
        </w:rPr>
        <w:t>כי לאחר שאיתר את הסרטון אשר אישר את חשדו לפיו אמו ניהלה קשר רומנטי עם המאהב</w:t>
      </w:r>
      <w:r>
        <w:rPr>
          <w:rtl w:val="true"/>
        </w:rPr>
        <w:t xml:space="preserve">, </w:t>
      </w:r>
      <w:r>
        <w:rPr>
          <w:rtl w:val="true"/>
        </w:rPr>
        <w:t>הוא יצא מביתו על מנת להירגע וכששב לבית המשפחה בשעות הערב</w:t>
      </w:r>
      <w:r>
        <w:rPr>
          <w:rtl w:val="true"/>
        </w:rPr>
        <w:t xml:space="preserve">, </w:t>
      </w:r>
      <w:r>
        <w:rPr>
          <w:rtl w:val="true"/>
        </w:rPr>
        <w:t>גולל בפני האב את אשר גילה</w:t>
      </w:r>
      <w:r>
        <w:rPr>
          <w:rtl w:val="true"/>
        </w:rPr>
        <w:t xml:space="preserve">. </w:t>
      </w:r>
      <w:r>
        <w:rPr>
          <w:rtl w:val="true"/>
        </w:rPr>
        <w:t>המערער העיד כי האב צעק על המנוחה</w:t>
      </w:r>
      <w:r>
        <w:rPr>
          <w:rtl w:val="true"/>
        </w:rPr>
        <w:t xml:space="preserve">, </w:t>
      </w:r>
      <w:r>
        <w:rPr>
          <w:rtl w:val="true"/>
        </w:rPr>
        <w:t>תקף אותה וגירש אותה מהבית</w:t>
      </w:r>
      <w:r>
        <w:rPr>
          <w:rtl w:val="true"/>
        </w:rPr>
        <w:t xml:space="preserve">, </w:t>
      </w:r>
      <w:r>
        <w:rPr>
          <w:rtl w:val="true"/>
        </w:rPr>
        <w:t>וכי המערער הסיע את האם לבית האחות</w:t>
      </w:r>
      <w:r>
        <w:rPr>
          <w:rtl w:val="true"/>
        </w:rPr>
        <w:t xml:space="preserve">. </w:t>
      </w:r>
      <w:r>
        <w:rPr>
          <w:rtl w:val="true"/>
        </w:rPr>
        <w:t>המערער הכחיש את הטענה לפיה הוא השמיע באוזני המנוחה את האיום להורגהּ</w:t>
      </w:r>
      <w:r>
        <w:rPr>
          <w:rtl w:val="true"/>
        </w:rPr>
        <w:t xml:space="preserve">. </w:t>
      </w:r>
      <w:r>
        <w:rPr>
          <w:rtl w:val="true"/>
        </w:rPr>
        <w:t>לדברי המערער</w:t>
      </w:r>
      <w:r>
        <w:rPr>
          <w:rtl w:val="true"/>
        </w:rPr>
        <w:t xml:space="preserve">, </w:t>
      </w:r>
      <w:r>
        <w:rPr>
          <w:rtl w:val="true"/>
        </w:rPr>
        <w:t>הסכסוך המשפחתי נטש בין האב לאם ולא היה מעניינו</w:t>
      </w:r>
      <w:r>
        <w:rPr>
          <w:rtl w:val="true"/>
        </w:rPr>
        <w:t>-</w:t>
      </w:r>
      <w:r>
        <w:rPr>
          <w:rtl w:val="true"/>
        </w:rPr>
        <w:t>שלו</w:t>
      </w:r>
      <w:r>
        <w:rPr>
          <w:rtl w:val="true"/>
        </w:rPr>
        <w:t xml:space="preserve">, </w:t>
      </w:r>
      <w:r>
        <w:rPr>
          <w:rtl w:val="true"/>
        </w:rPr>
        <w:t>ואף שלא כיחד כי מעשיה של אמו הכעיסוהו ופגעו בו</w:t>
      </w:r>
      <w:r>
        <w:rPr>
          <w:rtl w:val="true"/>
        </w:rPr>
        <w:t xml:space="preserve">, </w:t>
      </w:r>
      <w:r>
        <w:rPr>
          <w:rtl w:val="true"/>
        </w:rPr>
        <w:t>שלל כל כוונה לפגוע במנוחה וממילא הכחיש כל מניע או קשר לרצחהּ</w:t>
      </w:r>
      <w:r>
        <w:rPr>
          <w:rtl w:val="true"/>
        </w:rPr>
        <w:t xml:space="preserve">. </w:t>
      </w:r>
      <w:r>
        <w:rPr>
          <w:rtl w:val="true"/>
        </w:rPr>
        <w:t>המערער סיפר לראשונה בבית המשפט אודות קיומו של כינוס משפחתי מורחב בו נכחו כ</w:t>
      </w:r>
      <w:r>
        <w:rPr>
          <w:rtl w:val="true"/>
        </w:rPr>
        <w:t>-</w:t>
      </w:r>
      <w:r>
        <w:rPr/>
        <w:t>15-10</w:t>
      </w:r>
      <w:r>
        <w:rPr>
          <w:rtl w:val="true"/>
        </w:rPr>
        <w:t xml:space="preserve"> </w:t>
      </w:r>
      <w:r>
        <w:rPr>
          <w:rtl w:val="true"/>
        </w:rPr>
        <w:t xml:space="preserve">מבני משפחתו </w:t>
      </w:r>
      <w:r>
        <w:rPr>
          <w:rtl w:val="true"/>
        </w:rPr>
        <w:t>(</w:t>
      </w:r>
      <w:r>
        <w:rPr>
          <w:rtl w:val="true"/>
        </w:rPr>
        <w:t>להלן</w:t>
      </w:r>
      <w:r>
        <w:rPr>
          <w:rtl w:val="true"/>
        </w:rPr>
        <w:t xml:space="preserve">: </w:t>
      </w:r>
      <w:r>
        <w:rPr>
          <w:rFonts w:ascii="Century" w:hAnsi="Century" w:cs="Miriam"/>
          <w:b/>
          <w:b/>
          <w:spacing w:val="0"/>
          <w:sz w:val="22"/>
          <w:sz w:val="22"/>
          <w:szCs w:val="24"/>
          <w:rtl w:val="true"/>
        </w:rPr>
        <w:t>הכינוס</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המשפחתי</w:t>
      </w:r>
      <w:r>
        <w:rPr>
          <w:rtl w:val="true"/>
        </w:rPr>
        <w:t xml:space="preserve">), </w:t>
      </w:r>
      <w:r>
        <w:rPr>
          <w:rtl w:val="true"/>
        </w:rPr>
        <w:t>אשר במהלכו גמרו הנוכחים אומר בליבם להשיב את המנוחה לבית המשפחה</w:t>
      </w:r>
      <w:r>
        <w:rPr>
          <w:rtl w:val="true"/>
        </w:rPr>
        <w:t xml:space="preserve">. </w:t>
      </w:r>
      <w:r>
        <w:rPr>
          <w:rtl w:val="true"/>
        </w:rPr>
        <w:t>המערער הוסיף וטען כי משהחתן שב ריקם מכפר האם וסיפר לבני המשפחה כי המנוחה סירבה לשוב עמו לבית המשפחה</w:t>
      </w:r>
      <w:r>
        <w:rPr>
          <w:rtl w:val="true"/>
        </w:rPr>
        <w:t xml:space="preserve">, </w:t>
      </w:r>
      <w:r>
        <w:rPr>
          <w:rtl w:val="true"/>
        </w:rPr>
        <w:t>ואף ביקשה לקבל את רִכְבָּהּ</w:t>
      </w:r>
      <w:r>
        <w:rPr>
          <w:rtl w:val="true"/>
        </w:rPr>
        <w:t xml:space="preserve">, </w:t>
      </w:r>
      <w:r>
        <w:rPr>
          <w:rtl w:val="true"/>
        </w:rPr>
        <w:t xml:space="preserve">סערו הרוחות ומאן דהוא </w:t>
      </w:r>
      <w:r>
        <w:rPr>
          <w:rtl w:val="true"/>
        </w:rPr>
        <w:t>–</w:t>
      </w:r>
      <w:r>
        <w:rPr>
          <w:rtl w:val="true"/>
        </w:rPr>
        <w:t xml:space="preserve"> שאת זהותו המערער לא חשף </w:t>
      </w:r>
      <w:r>
        <w:rPr>
          <w:rtl w:val="true"/>
        </w:rPr>
        <w:t>–</w:t>
      </w:r>
      <w:r>
        <w:rPr>
          <w:rtl w:val="true"/>
        </w:rPr>
        <w:t xml:space="preserve"> יצא מהבית במטרה לרצוח את המנוחה</w:t>
      </w:r>
      <w:r>
        <w:rPr>
          <w:rtl w:val="true"/>
        </w:rPr>
        <w:t>.</w:t>
      </w:r>
    </w:p>
    <w:p>
      <w:pPr>
        <w:pStyle w:val="Ruller42"/>
        <w:ind w:end="0"/>
        <w:jc w:val="both"/>
        <w:rPr/>
      </w:pPr>
      <w:r>
        <w:rPr>
          <w:rtl w:val="true"/>
        </w:rPr>
      </w:r>
    </w:p>
    <w:p>
      <w:pPr>
        <w:pStyle w:val="Ruller43"/>
        <w:numPr>
          <w:ilvl w:val="0"/>
          <w:numId w:val="2"/>
        </w:numPr>
        <w:ind w:hanging="0" w:start="0" w:end="0"/>
        <w:jc w:val="both"/>
        <w:rPr/>
      </w:pPr>
      <w:r>
        <w:rPr>
          <w:rtl w:val="true"/>
        </w:rPr>
        <w:t xml:space="preserve">משחזר בו המערער מגרסאותיו בחקירותיו במשטרה וצמצם את יריעת המחלוקת בגרסתו האחרונה </w:t>
      </w:r>
      <w:r>
        <w:rPr>
          <w:rtl w:val="true"/>
        </w:rPr>
        <w:t>–</w:t>
      </w:r>
      <w:r>
        <w:rPr>
          <w:rtl w:val="true"/>
        </w:rPr>
        <w:t xml:space="preserve"> והכבושה </w:t>
      </w:r>
      <w:r>
        <w:rPr>
          <w:rtl w:val="true"/>
        </w:rPr>
        <w:t>–</w:t>
      </w:r>
      <w:r>
        <w:rPr>
          <w:rtl w:val="true"/>
        </w:rPr>
        <w:t xml:space="preserve"> כפי שצמצמהּ</w:t>
      </w:r>
      <w:r>
        <w:rPr>
          <w:rtl w:val="true"/>
        </w:rPr>
        <w:t xml:space="preserve">, </w:t>
      </w:r>
      <w:r>
        <w:rPr>
          <w:rtl w:val="true"/>
        </w:rPr>
        <w:t>אין</w:t>
      </w:r>
      <w:r>
        <w:rPr>
          <w:rtl w:val="true"/>
        </w:rPr>
        <w:t xml:space="preserve"> </w:t>
      </w:r>
      <w:r>
        <w:rPr>
          <w:rtl w:val="true"/>
        </w:rPr>
        <w:t>למעשה</w:t>
      </w:r>
      <w:r>
        <w:rPr>
          <w:rtl w:val="true"/>
        </w:rPr>
        <w:t xml:space="preserve"> </w:t>
      </w:r>
      <w:r>
        <w:rPr>
          <w:rtl w:val="true"/>
        </w:rPr>
        <w:t xml:space="preserve">כל </w:t>
      </w:r>
      <w:r>
        <w:rPr>
          <w:rtl w:val="true"/>
        </w:rPr>
        <w:t>מחלוקת</w:t>
      </w:r>
      <w:r>
        <w:rPr>
          <w:rtl w:val="true"/>
        </w:rPr>
        <w:t xml:space="preserve"> </w:t>
      </w:r>
      <w:r>
        <w:rPr>
          <w:rtl w:val="true"/>
        </w:rPr>
        <w:t>באשר</w:t>
      </w:r>
      <w:r>
        <w:rPr>
          <w:rtl w:val="true"/>
        </w:rPr>
        <w:t xml:space="preserve"> </w:t>
      </w:r>
      <w:r>
        <w:rPr>
          <w:rtl w:val="true"/>
        </w:rPr>
        <w:t>ל</w:t>
      </w:r>
      <w:r>
        <w:rPr>
          <w:rtl w:val="true"/>
        </w:rPr>
        <w:t>עובדות</w:t>
      </w:r>
      <w:r>
        <w:rPr>
          <w:rtl w:val="true"/>
        </w:rPr>
        <w:t xml:space="preserve"> האירוע המפורטות לעיל</w:t>
      </w:r>
      <w:r>
        <w:rPr>
          <w:rtl w:val="true"/>
        </w:rPr>
        <w:t xml:space="preserve">, </w:t>
      </w:r>
      <w:r>
        <w:rPr>
          <w:rtl w:val="true"/>
        </w:rPr>
        <w:t>לרבות המניע העומד מאחורי הרצח</w:t>
      </w:r>
      <w:r>
        <w:rPr>
          <w:rtl w:val="true"/>
        </w:rPr>
        <w:t xml:space="preserve">. </w:t>
      </w:r>
      <w:r>
        <w:rPr>
          <w:rtl w:val="true"/>
        </w:rPr>
        <w:t xml:space="preserve">כל שנותר לקבוע הוא את זהות האדם אשר רצח את המנוחה מפאת </w:t>
      </w:r>
      <w:r>
        <w:rPr>
          <w:rtl w:val="true"/>
        </w:rPr>
        <w:t>"</w:t>
      </w:r>
      <w:r>
        <w:rPr>
          <w:rtl w:val="true"/>
        </w:rPr>
        <w:t>כבוד המשפחה</w:t>
      </w:r>
      <w:r>
        <w:rPr>
          <w:rtl w:val="true"/>
        </w:rPr>
        <w:t xml:space="preserve">". </w:t>
      </w:r>
      <w:r>
        <w:rPr>
          <w:rtl w:val="true"/>
        </w:rPr>
        <w:t>האם אדם זה הוא אכן המערער</w:t>
      </w:r>
      <w:r>
        <w:rPr>
          <w:rtl w:val="true"/>
        </w:rPr>
        <w:t xml:space="preserve">, </w:t>
      </w:r>
      <w:r>
        <w:rPr>
          <w:rtl w:val="true"/>
        </w:rPr>
        <w:t>או שמא בן משפחה אחר</w:t>
      </w:r>
      <w:r>
        <w:rPr>
          <w:rtl w:val="true"/>
        </w:rPr>
        <w:t>?</w:t>
      </w:r>
    </w:p>
    <w:p>
      <w:pPr>
        <w:pStyle w:val="Ruller42"/>
        <w:ind w:end="0"/>
        <w:jc w:val="both"/>
        <w:rPr/>
      </w:pPr>
      <w:r>
        <w:rPr>
          <w:rtl w:val="true"/>
        </w:rPr>
      </w:r>
    </w:p>
    <w:p>
      <w:pPr>
        <w:pStyle w:val="Ruller42"/>
        <w:ind w:end="0"/>
        <w:jc w:val="both"/>
        <w:rPr>
          <w:rFonts w:ascii="Century" w:hAnsi="Century" w:cs="Miriam"/>
          <w:b/>
          <w:spacing w:val="0"/>
          <w:szCs w:val="24"/>
        </w:rPr>
      </w:pPr>
      <w:r>
        <w:rPr>
          <w:rFonts w:ascii="Century" w:hAnsi="Century" w:cs="Miriam"/>
          <w:b/>
          <w:b/>
          <w:spacing w:val="0"/>
          <w:szCs w:val="24"/>
          <w:rtl w:val="true"/>
        </w:rPr>
        <w:t>פסק</w:t>
      </w:r>
      <w:r>
        <w:rPr>
          <w:rFonts w:ascii="Century" w:hAnsi="Century" w:eastAsia="Century" w:cs="Century"/>
          <w:b/>
          <w:b/>
          <w:spacing w:val="0"/>
          <w:szCs w:val="24"/>
          <w:rtl w:val="true"/>
        </w:rPr>
        <w:t xml:space="preserve"> </w:t>
      </w:r>
      <w:r>
        <w:rPr>
          <w:rFonts w:ascii="Century" w:hAnsi="Century" w:cs="Miriam"/>
          <w:b/>
          <w:b/>
          <w:spacing w:val="0"/>
          <w:szCs w:val="24"/>
          <w:rtl w:val="true"/>
        </w:rPr>
        <w:t>הדין</w:t>
      </w:r>
      <w:r>
        <w:rPr>
          <w:rFonts w:ascii="Century" w:hAnsi="Century" w:eastAsia="Century" w:cs="Century"/>
          <w:b/>
          <w:b/>
          <w:spacing w:val="0"/>
          <w:szCs w:val="24"/>
          <w:rtl w:val="true"/>
        </w:rPr>
        <w:t xml:space="preserve"> </w:t>
      </w:r>
      <w:r>
        <w:rPr>
          <w:rFonts w:ascii="Century" w:hAnsi="Century" w:cs="Miriam"/>
          <w:b/>
          <w:b/>
          <w:spacing w:val="0"/>
          <w:szCs w:val="24"/>
          <w:rtl w:val="true"/>
        </w:rPr>
        <w:t>קמא</w:t>
      </w:r>
    </w:p>
    <w:p>
      <w:pPr>
        <w:pStyle w:val="Ruller42"/>
        <w:ind w:end="0"/>
        <w:jc w:val="both"/>
        <w:rPr>
          <w:rFonts w:ascii="Century" w:hAnsi="Century" w:cs="Miriam"/>
          <w:b/>
          <w:spacing w:val="0"/>
          <w:szCs w:val="24"/>
        </w:rPr>
      </w:pPr>
      <w:r>
        <w:rPr>
          <w:rFonts w:cs="Miriam" w:ascii="Century" w:hAnsi="Century"/>
          <w:b/>
          <w:spacing w:val="0"/>
          <w:szCs w:val="24"/>
          <w:rtl w:val="true"/>
        </w:rPr>
      </w:r>
    </w:p>
    <w:p>
      <w:pPr>
        <w:pStyle w:val="Ruller43"/>
        <w:numPr>
          <w:ilvl w:val="0"/>
          <w:numId w:val="2"/>
        </w:numPr>
        <w:ind w:hanging="0" w:start="0" w:end="0"/>
        <w:jc w:val="both"/>
        <w:rPr/>
      </w:pPr>
      <w:r>
        <w:rPr>
          <w:rtl w:val="true"/>
        </w:rPr>
        <w:t>בית משפט קמא כתב הכרעת דין מנומקת וארוכה</w:t>
      </w:r>
      <w:r>
        <w:rPr>
          <w:rtl w:val="true"/>
        </w:rPr>
        <w:t xml:space="preserve">, </w:t>
      </w:r>
      <w:r>
        <w:rPr>
          <w:rtl w:val="true"/>
        </w:rPr>
        <w:t xml:space="preserve">בה סקר את מארג </w:t>
      </w:r>
      <w:r>
        <w:rPr>
          <w:rtl w:val="true"/>
        </w:rPr>
        <w:t>העדויות והראיות שה</w:t>
      </w:r>
      <w:r>
        <w:rPr>
          <w:rtl w:val="true"/>
        </w:rPr>
        <w:t>ונחו ל</w:t>
      </w:r>
      <w:r>
        <w:rPr>
          <w:rtl w:val="true"/>
        </w:rPr>
        <w:t>פניו</w:t>
      </w:r>
      <w:r>
        <w:rPr>
          <w:rtl w:val="true"/>
        </w:rPr>
        <w:t xml:space="preserve">. </w:t>
      </w:r>
      <w:r>
        <w:rPr>
          <w:rtl w:val="true"/>
        </w:rPr>
        <w:t>יצוין כבר עתה</w:t>
      </w:r>
      <w:r>
        <w:rPr>
          <w:rtl w:val="true"/>
        </w:rPr>
        <w:t xml:space="preserve">, </w:t>
      </w:r>
      <w:r>
        <w:rPr>
          <w:rtl w:val="true"/>
        </w:rPr>
        <w:t>כי רוב העדים שמסרו את עדותם במשפט שינו את טעמם</w:t>
      </w:r>
      <w:r>
        <w:rPr>
          <w:rtl w:val="true"/>
        </w:rPr>
        <w:t xml:space="preserve">: </w:t>
      </w:r>
      <w:r>
        <w:rPr>
          <w:rtl w:val="true"/>
        </w:rPr>
        <w:t>עדויותיהם בבית המשפט לא תאמו את הגרסאות השונות שמסרו במשטרה</w:t>
      </w:r>
      <w:r>
        <w:rPr>
          <w:rtl w:val="true"/>
        </w:rPr>
        <w:t xml:space="preserve">. </w:t>
      </w:r>
      <w:r>
        <w:rPr>
          <w:rtl w:val="true"/>
        </w:rPr>
        <w:t>לאחר שהתרשם מעדים אלה</w:t>
      </w:r>
      <w:r>
        <w:rPr>
          <w:rtl w:val="true"/>
        </w:rPr>
        <w:t xml:space="preserve">, </w:t>
      </w:r>
      <w:r>
        <w:rPr>
          <w:rtl w:val="true"/>
        </w:rPr>
        <w:t>בית משפט קמא ביכר</w:t>
      </w:r>
      <w:r>
        <w:rPr>
          <w:rtl w:val="true"/>
        </w:rPr>
        <w:t xml:space="preserve">, </w:t>
      </w:r>
      <w:r>
        <w:rPr>
          <w:rtl w:val="true"/>
        </w:rPr>
        <w:t>לרוב</w:t>
      </w:r>
      <w:r>
        <w:rPr>
          <w:rtl w:val="true"/>
        </w:rPr>
        <w:t xml:space="preserve">, </w:t>
      </w:r>
      <w:r>
        <w:rPr>
          <w:rtl w:val="true"/>
        </w:rPr>
        <w:t xml:space="preserve">את אמרותיהם הכתובות והמוקלטות על פני עדויותיהם </w:t>
      </w:r>
      <w:r>
        <w:rPr>
          <w:rtl w:val="true"/>
        </w:rPr>
        <w:t>–</w:t>
      </w:r>
      <w:r>
        <w:rPr>
          <w:rtl w:val="true"/>
        </w:rPr>
        <w:t xml:space="preserve"> זאת</w:t>
      </w:r>
      <w:r>
        <w:rPr>
          <w:rtl w:val="true"/>
        </w:rPr>
        <w:t xml:space="preserve">, </w:t>
      </w:r>
      <w:r>
        <w:rPr>
          <w:rtl w:val="true"/>
        </w:rPr>
        <w:t xml:space="preserve">בהתאם לאמור </w:t>
      </w:r>
      <w:hyperlink r:id="rId28">
        <w:r>
          <w:rPr>
            <w:rStyle w:val="Hyperlink"/>
            <w:rtl w:val="true"/>
          </w:rPr>
          <w:t>בסעיף</w:t>
        </w:r>
        <w:r>
          <w:rPr>
            <w:rStyle w:val="Hyperlink"/>
            <w:rtl w:val="true"/>
          </w:rPr>
          <w:t xml:space="preserve"> </w:t>
        </w:r>
        <w:r>
          <w:rPr>
            <w:rStyle w:val="Hyperlink"/>
          </w:rPr>
          <w:t>10</w:t>
        </w:r>
        <w:r>
          <w:rPr>
            <w:rStyle w:val="Hyperlink"/>
            <w:rtl w:val="true"/>
          </w:rPr>
          <w:t>א</w:t>
        </w:r>
      </w:hyperlink>
      <w:r>
        <w:rPr>
          <w:rtl w:val="true"/>
        </w:rPr>
        <w:t xml:space="preserve"> ל</w:t>
      </w:r>
      <w:hyperlink r:id="rId29">
        <w:r>
          <w:rPr>
            <w:rStyle w:val="Hyperlink"/>
            <w:color w:val="0000FF"/>
            <w:u w:val="single"/>
            <w:rtl w:val="true"/>
          </w:rPr>
          <w:t>פקודת</w:t>
        </w:r>
        <w:r>
          <w:rPr>
            <w:rStyle w:val="Hyperlink"/>
            <w:color w:val="0000FF"/>
            <w:u w:val="single"/>
            <w:rtl w:val="true"/>
          </w:rPr>
          <w:t xml:space="preserve"> </w:t>
        </w:r>
        <w:r>
          <w:rPr>
            <w:rStyle w:val="Hyperlink"/>
            <w:color w:val="0000FF"/>
            <w:u w:val="single"/>
            <w:rtl w:val="true"/>
          </w:rPr>
          <w:t>הראיות</w:t>
        </w:r>
      </w:hyperlink>
      <w:r>
        <w:rPr>
          <w:rtl w:val="true"/>
        </w:rPr>
        <w:t xml:space="preserve"> </w:t>
      </w:r>
      <w:r>
        <w:rPr>
          <w:rtl w:val="true"/>
        </w:rPr>
        <w:t>[</w:t>
      </w:r>
      <w:r>
        <w:rPr>
          <w:rtl w:val="true"/>
        </w:rPr>
        <w:t>נוסח חדש</w:t>
      </w:r>
      <w:r>
        <w:rPr>
          <w:rtl w:val="true"/>
        </w:rPr>
        <w:t xml:space="preserve">], </w:t>
      </w:r>
      <w:r>
        <w:rPr>
          <w:rtl w:val="true"/>
        </w:rPr>
        <w:t>התשל</w:t>
      </w:r>
      <w:r>
        <w:rPr>
          <w:rtl w:val="true"/>
        </w:rPr>
        <w:t>"</w:t>
      </w:r>
      <w:r>
        <w:rPr>
          <w:rtl w:val="true"/>
        </w:rPr>
        <w:t>א</w:t>
      </w:r>
      <w:r>
        <w:rPr>
          <w:rtl w:val="true"/>
        </w:rPr>
        <w:t>-</w:t>
      </w:r>
      <w:r>
        <w:rPr/>
        <w:t>1971</w:t>
      </w:r>
      <w:r>
        <w:rPr>
          <w:rtl w:val="true"/>
        </w:rPr>
        <w:t xml:space="preserve"> (</w:t>
      </w:r>
      <w:r>
        <w:rPr>
          <w:rtl w:val="true"/>
        </w:rPr>
        <w:t>להלן</w:t>
      </w:r>
      <w:r>
        <w:rPr>
          <w:rtl w:val="true"/>
        </w:rPr>
        <w:t xml:space="preserve">: </w:t>
      </w:r>
      <w:r>
        <w:rPr>
          <w:rFonts w:ascii="Century" w:hAnsi="Century" w:cs="Miriam"/>
          <w:b/>
          <w:b/>
          <w:spacing w:val="0"/>
          <w:sz w:val="22"/>
          <w:sz w:val="22"/>
          <w:szCs w:val="24"/>
          <w:rtl w:val="true"/>
        </w:rPr>
        <w:t>פקודת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הראיות</w:t>
      </w:r>
      <w:r>
        <w:rPr>
          <w:rtl w:val="true"/>
        </w:rPr>
        <w:t xml:space="preserve"> או </w:t>
      </w:r>
      <w:r>
        <w:rPr>
          <w:rFonts w:ascii="Century" w:hAnsi="Century" w:cs="Miriam"/>
          <w:b/>
          <w:b/>
          <w:spacing w:val="0"/>
          <w:sz w:val="22"/>
          <w:sz w:val="22"/>
          <w:szCs w:val="24"/>
          <w:rtl w:val="true"/>
        </w:rPr>
        <w:t>הפקודה</w:t>
      </w:r>
      <w:r>
        <w:rPr>
          <w:rtl w:val="true"/>
        </w:rPr>
        <w:t xml:space="preserve">), </w:t>
      </w:r>
      <w:r>
        <w:rPr>
          <w:rtl w:val="true"/>
        </w:rPr>
        <w:t>אשר מכשיר אמרות כאמור כראיות לאמיתות תוכנן</w:t>
      </w:r>
      <w:r>
        <w:rPr>
          <w:rtl w:val="true"/>
        </w:rPr>
        <w:t xml:space="preserve">.  </w:t>
      </w:r>
    </w:p>
    <w:p>
      <w:pPr>
        <w:pStyle w:val="Ruller43"/>
        <w:numPr>
          <w:ilvl w:val="0"/>
          <w:numId w:val="2"/>
        </w:numPr>
        <w:ind w:hanging="0" w:start="0" w:end="0"/>
        <w:jc w:val="both"/>
        <w:rPr/>
      </w:pPr>
      <w:r>
        <w:rPr>
          <w:rtl w:val="true"/>
        </w:rPr>
        <w:t>בסופו של יום</w:t>
      </w:r>
      <w:r>
        <w:rPr>
          <w:rtl w:val="true"/>
        </w:rPr>
        <w:t xml:space="preserve">, </w:t>
      </w:r>
      <w:r>
        <w:rPr>
          <w:rtl w:val="true"/>
        </w:rPr>
        <w:t>הרשיע בית המשפט את המערער בעבירות שיוחסו לו בכתב האישום</w:t>
      </w:r>
      <w:r>
        <w:rPr>
          <w:rtl w:val="true"/>
        </w:rPr>
        <w:t xml:space="preserve">, </w:t>
      </w:r>
      <w:r>
        <w:rPr>
          <w:rtl w:val="true"/>
        </w:rPr>
        <w:t>ובראשן רצח בכוונה תחילה</w:t>
      </w:r>
      <w:r>
        <w:rPr>
          <w:rtl w:val="true"/>
        </w:rPr>
        <w:t xml:space="preserve">. </w:t>
      </w:r>
      <w:r>
        <w:rPr>
          <w:rtl w:val="true"/>
        </w:rPr>
        <w:t xml:space="preserve">ההרשעה התבססה על מארג של ראיות נסיבתיות אשר נמצאו אמינות ומובילות למסקנה אחת ויחידה לפיה המערער </w:t>
      </w:r>
      <w:r>
        <w:rPr>
          <w:rtl w:val="true"/>
        </w:rPr>
        <w:t>–</w:t>
      </w:r>
      <w:r>
        <w:rPr>
          <w:rtl w:val="true"/>
        </w:rPr>
        <w:t xml:space="preserve"> ולא אדם אחר </w:t>
      </w:r>
      <w:r>
        <w:rPr>
          <w:rtl w:val="true"/>
        </w:rPr>
        <w:t>–</w:t>
      </w:r>
      <w:r>
        <w:rPr>
          <w:rtl w:val="true"/>
        </w:rPr>
        <w:t xml:space="preserve"> הוא שרצח את המנוחה</w:t>
      </w:r>
      <w:r>
        <w:rPr>
          <w:rtl w:val="true"/>
        </w:rPr>
        <w:t xml:space="preserve">. </w:t>
      </w:r>
      <w:r>
        <w:rPr>
          <w:rtl w:val="true"/>
        </w:rPr>
        <w:t>ואלה הן הראיות שהכריעו את הדין לחובת המערער וכן קביעותיו ומסקנותיו של בית משפט קמא ביחס אליהן</w:t>
      </w:r>
      <w:r>
        <w:rPr>
          <w:rtl w:val="true"/>
        </w:rPr>
        <w:t xml:space="preserve">: </w:t>
      </w:r>
    </w:p>
    <w:p>
      <w:pPr>
        <w:pStyle w:val="Ruller42"/>
        <w:ind w:end="0"/>
        <w:jc w:val="both"/>
        <w:rPr/>
      </w:pPr>
      <w:r>
        <w:rPr>
          <w:rtl w:val="true"/>
        </w:rPr>
      </w:r>
    </w:p>
    <w:p>
      <w:pPr>
        <w:pStyle w:val="Ruller43"/>
        <w:numPr>
          <w:ilvl w:val="0"/>
          <w:numId w:val="4"/>
        </w:numPr>
        <w:ind w:hanging="360" w:start="1440" w:end="0"/>
        <w:jc w:val="both"/>
        <w:rPr>
          <w:rFonts w:ascii="Times New Roman" w:hAnsi="Times New Roman" w:cs="Times New Roman"/>
        </w:rPr>
      </w:pPr>
      <w:r>
        <w:rPr>
          <w:rFonts w:ascii="Century" w:hAnsi="Century" w:cs="Miriam"/>
          <w:b/>
          <w:b/>
          <w:spacing w:val="0"/>
          <w:sz w:val="22"/>
          <w:sz w:val="22"/>
          <w:szCs w:val="24"/>
          <w:rtl w:val="true"/>
        </w:rPr>
        <w:t>אמרותיה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של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המנוחה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מאז</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גילוי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הרומן</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ועד</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למועד</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הירצחה</w:t>
      </w:r>
      <w:r>
        <w:rPr>
          <w:rFonts w:cs="Century" w:ascii="Century" w:hAnsi="Century"/>
          <w:sz w:val="22"/>
          <w:rtl w:val="true"/>
        </w:rPr>
        <w:t xml:space="preserve">. </w:t>
      </w:r>
      <w:r>
        <w:rPr>
          <w:rtl w:val="true"/>
        </w:rPr>
        <w:t xml:space="preserve">בית משפט קמא קבע כי אמרות המנוחה טרם מותה </w:t>
      </w:r>
      <w:r>
        <w:rPr>
          <w:rtl w:val="true"/>
        </w:rPr>
        <w:t>כפי שבאו לידי ביטוי בה</w:t>
      </w:r>
      <w:r>
        <w:rPr>
          <w:rtl w:val="true"/>
        </w:rPr>
        <w:t>תכתבויותיה בטלפון הנייד</w:t>
      </w:r>
      <w:r>
        <w:rPr>
          <w:rtl w:val="true"/>
        </w:rPr>
        <w:t xml:space="preserve"> </w:t>
      </w:r>
      <w:r>
        <w:rPr>
          <w:rtl w:val="true"/>
        </w:rPr>
        <w:t xml:space="preserve">ובחלק המהימן של גרסאותיהם </w:t>
      </w:r>
      <w:r>
        <w:rPr>
          <w:rtl w:val="true"/>
        </w:rPr>
        <w:t xml:space="preserve">של </w:t>
      </w:r>
      <w:r>
        <w:rPr>
          <w:rtl w:val="true"/>
        </w:rPr>
        <w:t>הבת הבכורה</w:t>
      </w:r>
      <w:r>
        <w:rPr>
          <w:rtl w:val="true"/>
        </w:rPr>
        <w:t xml:space="preserve">, </w:t>
      </w:r>
      <w:r>
        <w:rPr>
          <w:rtl w:val="true"/>
        </w:rPr>
        <w:t>הבן האמצעי</w:t>
      </w:r>
      <w:r>
        <w:rPr>
          <w:rtl w:val="true"/>
        </w:rPr>
        <w:t xml:space="preserve">, </w:t>
      </w:r>
      <w:r>
        <w:rPr>
          <w:rtl w:val="true"/>
        </w:rPr>
        <w:t>המאהב</w:t>
      </w:r>
      <w:r>
        <w:rPr>
          <w:rtl w:val="true"/>
        </w:rPr>
        <w:t xml:space="preserve">, </w:t>
      </w:r>
      <w:r>
        <w:rPr>
          <w:rtl w:val="true"/>
        </w:rPr>
        <w:t>אשת המאהב</w:t>
      </w:r>
      <w:r>
        <w:rPr>
          <w:rtl w:val="true"/>
        </w:rPr>
        <w:t xml:space="preserve">, </w:t>
      </w:r>
      <w:r>
        <w:rPr>
          <w:rtl w:val="true"/>
        </w:rPr>
        <w:t>האחות ואחיין האם</w:t>
      </w:r>
      <w:r>
        <w:rPr>
          <w:rtl w:val="true"/>
        </w:rPr>
        <w:t xml:space="preserve">, </w:t>
      </w:r>
      <w:r>
        <w:rPr>
          <w:rtl w:val="true"/>
        </w:rPr>
        <w:t xml:space="preserve">חוסות תחת החריג לכלל הפוסל עדות שמיעה הקבוע </w:t>
      </w:r>
      <w:hyperlink r:id="rId30">
        <w:r>
          <w:rPr>
            <w:rStyle w:val="Hyperlink"/>
            <w:rtl w:val="true"/>
          </w:rPr>
          <w:t>בסעיף</w:t>
        </w:r>
        <w:r>
          <w:rPr>
            <w:rStyle w:val="Hyperlink"/>
            <w:rtl w:val="true"/>
          </w:rPr>
          <w:t xml:space="preserve"> </w:t>
        </w:r>
        <w:r>
          <w:rPr>
            <w:rStyle w:val="Hyperlink"/>
          </w:rPr>
          <w:t>10</w:t>
        </w:r>
        <w:r>
          <w:rPr>
            <w:rStyle w:val="Hyperlink"/>
            <w:rtl w:val="true"/>
          </w:rPr>
          <w:t>(</w:t>
        </w:r>
        <w:r>
          <w:rPr>
            <w:rStyle w:val="Hyperlink"/>
          </w:rPr>
          <w:t>2</w:t>
        </w:r>
        <w:r>
          <w:rPr>
            <w:rStyle w:val="Hyperlink"/>
            <w:rtl w:val="true"/>
          </w:rPr>
          <w:t>)</w:t>
        </w:r>
      </w:hyperlink>
      <w:r>
        <w:rPr>
          <w:rtl w:val="true"/>
        </w:rPr>
        <w:t xml:space="preserve"> </w:t>
      </w:r>
      <w:r>
        <w:rPr>
          <w:rtl w:val="true"/>
        </w:rPr>
        <w:t>ל</w:t>
      </w:r>
      <w:hyperlink r:id="rId31">
        <w:r>
          <w:rPr>
            <w:rStyle w:val="Hyperlink"/>
            <w:color w:val="0000FF"/>
            <w:u w:val="single"/>
            <w:rtl w:val="true"/>
          </w:rPr>
          <w:t>פקודת</w:t>
        </w:r>
        <w:r>
          <w:rPr>
            <w:rStyle w:val="Hyperlink"/>
            <w:color w:val="0000FF"/>
            <w:u w:val="single"/>
            <w:rtl w:val="true"/>
          </w:rPr>
          <w:t xml:space="preserve"> </w:t>
        </w:r>
        <w:r>
          <w:rPr>
            <w:rStyle w:val="Hyperlink"/>
            <w:color w:val="0000FF"/>
            <w:u w:val="single"/>
            <w:rtl w:val="true"/>
          </w:rPr>
          <w:t>הראיות</w:t>
        </w:r>
      </w:hyperlink>
      <w:r>
        <w:rPr>
          <w:rtl w:val="true"/>
        </w:rPr>
        <w:t xml:space="preserve">. </w:t>
      </w:r>
      <w:r>
        <w:rPr>
          <w:rtl w:val="true"/>
        </w:rPr>
        <w:t xml:space="preserve">נקבע כי אמרותיה קבילות כאמרות של </w:t>
      </w:r>
      <w:r>
        <w:rPr>
          <w:rtl w:val="true"/>
        </w:rPr>
        <w:t>"</w:t>
      </w:r>
      <w:r>
        <w:rPr>
          <w:rtl w:val="true"/>
        </w:rPr>
        <w:t>קרבן אלימות</w:t>
      </w:r>
      <w:r>
        <w:rPr>
          <w:rtl w:val="true"/>
        </w:rPr>
        <w:t xml:space="preserve">", </w:t>
      </w:r>
      <w:r>
        <w:rPr>
          <w:rtl w:val="true"/>
        </w:rPr>
        <w:t>שכן הן נ</w:t>
      </w:r>
      <w:r>
        <w:rPr>
          <w:rFonts w:ascii="FrankRuehl" w:hAnsi="FrankRuehl" w:cs="FrankRuehl"/>
          <w:color w:val="000000"/>
          <w:sz w:val="28"/>
          <w:sz w:val="28"/>
          <w:rtl w:val="true"/>
        </w:rPr>
        <w:t xml:space="preserve">וגעות למעשה האלימות לפי סדר האירועים עד כדי היותן </w:t>
      </w:r>
      <w:r>
        <w:rPr>
          <w:rFonts w:cs="FrankRuehl" w:ascii="FrankRuehl" w:hAnsi="FrankRuehl"/>
          <w:color w:val="000000"/>
          <w:sz w:val="28"/>
          <w:rtl w:val="true"/>
        </w:rPr>
        <w:t>"</w:t>
      </w:r>
      <w:r>
        <w:rPr>
          <w:rFonts w:ascii="FrankRuehl" w:hAnsi="FrankRuehl" w:cs="FrankRuehl"/>
          <w:color w:val="000000"/>
          <w:sz w:val="28"/>
          <w:sz w:val="28"/>
          <w:rtl w:val="true"/>
        </w:rPr>
        <w:t>חוליה בשלשלת הנסיבות הקשורות במישרין לביצוע העבירה</w:t>
      </w:r>
      <w:r>
        <w:rPr>
          <w:rFonts w:cs="FrankRuehl" w:ascii="FrankRuehl" w:hAnsi="FrankRuehl"/>
          <w:color w:val="000000"/>
          <w:sz w:val="28"/>
          <w:rtl w:val="true"/>
        </w:rPr>
        <w:t>"</w:t>
      </w:r>
      <w:r>
        <w:rPr>
          <w:rtl w:val="true"/>
        </w:rPr>
        <w:t xml:space="preserve">. </w:t>
      </w:r>
      <w:r>
        <w:rPr>
          <w:rtl w:val="true"/>
        </w:rPr>
        <w:t>בית משפט קמא קבע כי גרסאות העדים שנתקבלו כמהימנות</w:t>
      </w:r>
      <w:r>
        <w:rPr>
          <w:rtl w:val="true"/>
        </w:rPr>
        <w:t xml:space="preserve">, </w:t>
      </w:r>
      <w:r>
        <w:rPr>
          <w:rtl w:val="true"/>
        </w:rPr>
        <w:t>ואף חלק מעדותו הכבושה של המערער עצמו</w:t>
      </w:r>
      <w:r>
        <w:rPr>
          <w:rtl w:val="true"/>
        </w:rPr>
        <w:t xml:space="preserve">, </w:t>
      </w:r>
      <w:r>
        <w:rPr>
          <w:rFonts w:ascii="Times New Roman" w:hAnsi="Times New Roman" w:cs="Times New Roman"/>
          <w:rtl w:val="true"/>
        </w:rPr>
        <w:t xml:space="preserve">מחזקות אלו את אלו </w:t>
      </w:r>
      <w:r>
        <w:rPr>
          <w:rtl w:val="true"/>
        </w:rPr>
        <w:t>ומלמדות כי לאחר שהראה את הסרטון לאב</w:t>
      </w:r>
      <w:r>
        <w:rPr>
          <w:rtl w:val="true"/>
        </w:rPr>
        <w:t xml:space="preserve">, </w:t>
      </w:r>
      <w:r>
        <w:rPr>
          <w:rtl w:val="true"/>
        </w:rPr>
        <w:t>איים המערער על המנוחה לרוצחהּ על רקע גילוי הרומן</w:t>
      </w:r>
      <w:r>
        <w:rPr>
          <w:rtl w:val="true"/>
        </w:rPr>
        <w:t xml:space="preserve">. </w:t>
      </w:r>
      <w:r>
        <w:rPr>
          <w:rtl w:val="true"/>
        </w:rPr>
        <w:t xml:space="preserve">עוד נקבע כי בעת שהסיעהּ לכפר האם הודיע המערער למנוחה כי </w:t>
      </w:r>
      <w:r>
        <w:rPr>
          <w:rtl w:val="true"/>
        </w:rPr>
        <w:t>"</w:t>
      </w:r>
      <w:r>
        <w:rPr>
          <w:rFonts w:ascii="Century" w:hAnsi="Century" w:cs="Miriam"/>
          <w:b/>
          <w:b/>
          <w:spacing w:val="0"/>
          <w:sz w:val="22"/>
          <w:sz w:val="22"/>
          <w:szCs w:val="24"/>
          <w:rtl w:val="true"/>
        </w:rPr>
        <w:t>אם</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היא</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תחיה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עד</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יום</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ששי</w:t>
      </w:r>
      <w:r>
        <w:rPr>
          <w:rFonts w:cs="Miriam" w:ascii="Century" w:hAnsi="Century"/>
          <w:b/>
          <w:spacing w:val="0"/>
          <w:sz w:val="22"/>
          <w:szCs w:val="24"/>
          <w:rtl w:val="true"/>
        </w:rPr>
        <w:t xml:space="preserve">, </w:t>
      </w:r>
      <w:r>
        <w:rPr>
          <w:rFonts w:ascii="Century" w:hAnsi="Century" w:cs="Miriam"/>
          <w:b/>
          <w:b/>
          <w:spacing w:val="0"/>
          <w:sz w:val="22"/>
          <w:sz w:val="22"/>
          <w:szCs w:val="24"/>
          <w:rtl w:val="true"/>
        </w:rPr>
        <w:t>סימן</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שהוא</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נרגע</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והם</w:t>
      </w:r>
      <w:r>
        <w:rPr>
          <w:rFonts w:ascii="Century" w:hAnsi="Century" w:eastAsia="Century" w:cs="Century"/>
          <w:b/>
          <w:b/>
          <w:spacing w:val="0"/>
          <w:sz w:val="22"/>
          <w:sz w:val="22"/>
          <w:szCs w:val="24"/>
          <w:rtl w:val="true"/>
        </w:rPr>
        <w:t xml:space="preserve"> </w:t>
      </w:r>
      <w:r>
        <w:rPr>
          <w:rFonts w:cs="Miriam" w:ascii="Century" w:hAnsi="Century"/>
          <w:b/>
          <w:spacing w:val="0"/>
          <w:sz w:val="22"/>
          <w:szCs w:val="24"/>
          <w:rtl w:val="true"/>
        </w:rPr>
        <w:t>"</w:t>
      </w:r>
      <w:r>
        <w:rPr>
          <w:rFonts w:ascii="Century" w:hAnsi="Century" w:cs="Miriam"/>
          <w:b/>
          <w:b/>
          <w:spacing w:val="0"/>
          <w:sz w:val="22"/>
          <w:sz w:val="22"/>
          <w:szCs w:val="24"/>
          <w:rtl w:val="true"/>
        </w:rPr>
        <w:t>לא</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רוצים</w:t>
      </w:r>
      <w:r>
        <w:rPr>
          <w:rFonts w:cs="Miriam" w:ascii="Century" w:hAnsi="Century"/>
          <w:b/>
          <w:spacing w:val="0"/>
          <w:sz w:val="22"/>
          <w:szCs w:val="24"/>
          <w:rtl w:val="true"/>
        </w:rPr>
        <w:t xml:space="preserve">" </w:t>
      </w:r>
      <w:r>
        <w:rPr>
          <w:rFonts w:ascii="Century" w:hAnsi="Century" w:cs="Miriam"/>
          <w:b/>
          <w:b/>
          <w:spacing w:val="0"/>
          <w:sz w:val="22"/>
          <w:sz w:val="22"/>
          <w:szCs w:val="24"/>
          <w:rtl w:val="true"/>
        </w:rPr>
        <w:t>אותה</w:t>
      </w:r>
      <w:r>
        <w:rPr>
          <w:rFonts w:cs="Miriam" w:ascii="Century" w:hAnsi="Century"/>
          <w:b/>
          <w:spacing w:val="0"/>
          <w:sz w:val="22"/>
          <w:szCs w:val="24"/>
          <w:rtl w:val="true"/>
        </w:rPr>
        <w:t xml:space="preserve">, </w:t>
      </w:r>
      <w:r>
        <w:rPr>
          <w:rFonts w:ascii="Century" w:hAnsi="Century" w:cs="Miriam"/>
          <w:b/>
          <w:b/>
          <w:spacing w:val="0"/>
          <w:sz w:val="22"/>
          <w:sz w:val="22"/>
          <w:szCs w:val="24"/>
          <w:rtl w:val="true"/>
        </w:rPr>
        <w:t>אך</w:t>
      </w:r>
      <w:r>
        <w:rPr>
          <w:rFonts w:ascii="Century" w:hAnsi="Century" w:eastAsia="Century" w:cs="Century"/>
          <w:b/>
          <w:b/>
          <w:spacing w:val="0"/>
          <w:sz w:val="22"/>
          <w:sz w:val="22"/>
          <w:szCs w:val="24"/>
          <w:rtl w:val="true"/>
        </w:rPr>
        <w:t xml:space="preserve"> </w:t>
      </w:r>
      <w:r>
        <w:rPr>
          <w:rFonts w:cs="Miriam" w:ascii="Century" w:hAnsi="Century"/>
          <w:b/>
          <w:spacing w:val="0"/>
          <w:sz w:val="22"/>
          <w:szCs w:val="24"/>
          <w:rtl w:val="true"/>
        </w:rPr>
        <w:t>"</w:t>
      </w:r>
      <w:r>
        <w:rPr>
          <w:rFonts w:ascii="Century" w:hAnsi="Century" w:cs="Miriam"/>
          <w:b/>
          <w:b/>
          <w:spacing w:val="0"/>
          <w:sz w:val="22"/>
          <w:sz w:val="22"/>
          <w:szCs w:val="24"/>
          <w:rtl w:val="true"/>
        </w:rPr>
        <w:t>רוב</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הסיכויים</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לפני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יום</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שישי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את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תמותי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על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ידי</w:t>
      </w:r>
      <w:r>
        <w:rPr>
          <w:rFonts w:cs="Miriam" w:ascii="Century" w:hAnsi="Century"/>
          <w:b/>
          <w:spacing w:val="0"/>
          <w:sz w:val="22"/>
          <w:szCs w:val="24"/>
          <w:rtl w:val="true"/>
        </w:rPr>
        <w:t xml:space="preserve">", </w:t>
      </w:r>
      <w:r>
        <w:rPr>
          <w:rFonts w:ascii="Century" w:hAnsi="Century" w:cs="Century"/>
          <w:sz w:val="22"/>
          <w:sz w:val="22"/>
          <w:rtl w:val="true"/>
        </w:rPr>
        <w:t>דהיינו</w:t>
      </w:r>
      <w:r>
        <w:rPr>
          <w:rFonts w:ascii="Century" w:hAnsi="Century" w:cs="Century"/>
          <w:sz w:val="22"/>
          <w:sz w:val="22"/>
          <w:rtl w:val="true"/>
        </w:rPr>
        <w:t xml:space="preserve"> </w:t>
      </w:r>
      <w:r>
        <w:rPr>
          <w:rFonts w:ascii="Century" w:hAnsi="Century" w:cs="Century"/>
          <w:sz w:val="22"/>
          <w:sz w:val="22"/>
          <w:rtl w:val="true"/>
        </w:rPr>
        <w:t>שהוא</w:t>
      </w:r>
      <w:r>
        <w:rPr>
          <w:rFonts w:ascii="Century" w:hAnsi="Century" w:cs="Century"/>
          <w:sz w:val="22"/>
          <w:sz w:val="22"/>
          <w:rtl w:val="true"/>
        </w:rPr>
        <w:t xml:space="preserve"> </w:t>
      </w:r>
      <w:r>
        <w:rPr>
          <w:rFonts w:ascii="Century" w:hAnsi="Century" w:cs="Century"/>
          <w:sz w:val="22"/>
          <w:sz w:val="22"/>
          <w:rtl w:val="true"/>
        </w:rPr>
        <w:t>עצמו</w:t>
      </w:r>
      <w:r>
        <w:rPr>
          <w:rFonts w:ascii="Century" w:hAnsi="Century" w:cs="Century"/>
          <w:sz w:val="22"/>
          <w:sz w:val="22"/>
          <w:rtl w:val="true"/>
        </w:rPr>
        <w:t xml:space="preserve"> </w:t>
      </w:r>
      <w:r>
        <w:rPr>
          <w:rFonts w:ascii="Century" w:hAnsi="Century" w:cs="Century"/>
          <w:sz w:val="22"/>
          <w:sz w:val="22"/>
          <w:rtl w:val="true"/>
        </w:rPr>
        <w:t>ירצח</w:t>
      </w:r>
      <w:r>
        <w:rPr>
          <w:rFonts w:ascii="Century" w:hAnsi="Century" w:cs="Century"/>
          <w:sz w:val="22"/>
          <w:sz w:val="22"/>
          <w:rtl w:val="true"/>
        </w:rPr>
        <w:t xml:space="preserve"> </w:t>
      </w:r>
      <w:r>
        <w:rPr>
          <w:rFonts w:ascii="Century" w:hAnsi="Century" w:cs="Century"/>
          <w:sz w:val="22"/>
          <w:sz w:val="22"/>
          <w:rtl w:val="true"/>
        </w:rPr>
        <w:t>אותה</w:t>
      </w:r>
      <w:r>
        <w:rPr>
          <w:rFonts w:ascii="Century" w:hAnsi="Century" w:cs="Century"/>
          <w:sz w:val="22"/>
          <w:sz w:val="22"/>
          <w:rtl w:val="true"/>
        </w:rPr>
        <w:t xml:space="preserve"> </w:t>
      </w:r>
      <w:r>
        <w:rPr>
          <w:rFonts w:ascii="Century" w:hAnsi="Century" w:cs="Century"/>
          <w:sz w:val="22"/>
          <w:sz w:val="22"/>
          <w:rtl w:val="true"/>
        </w:rPr>
        <w:t>עד</w:t>
      </w:r>
      <w:r>
        <w:rPr>
          <w:rFonts w:ascii="Century" w:hAnsi="Century" w:cs="Century"/>
          <w:sz w:val="22"/>
          <w:sz w:val="22"/>
          <w:rtl w:val="true"/>
        </w:rPr>
        <w:t xml:space="preserve"> </w:t>
      </w:r>
      <w:r>
        <w:rPr>
          <w:rFonts w:ascii="Century" w:hAnsi="Century" w:cs="Century"/>
          <w:sz w:val="22"/>
          <w:sz w:val="22"/>
          <w:rtl w:val="true"/>
        </w:rPr>
        <w:t>יום</w:t>
      </w:r>
      <w:r>
        <w:rPr>
          <w:rFonts w:ascii="Century" w:hAnsi="Century" w:cs="Century"/>
          <w:sz w:val="22"/>
          <w:sz w:val="22"/>
          <w:rtl w:val="true"/>
        </w:rPr>
        <w:t xml:space="preserve"> </w:t>
      </w:r>
      <w:r>
        <w:rPr>
          <w:rFonts w:ascii="Century" w:hAnsi="Century" w:cs="Century"/>
          <w:sz w:val="22"/>
          <w:sz w:val="22"/>
          <w:rtl w:val="true"/>
        </w:rPr>
        <w:t>ששי</w:t>
      </w:r>
      <w:r>
        <w:rPr>
          <w:rFonts w:ascii="Century" w:hAnsi="Century" w:cs="Century"/>
          <w:sz w:val="22"/>
          <w:sz w:val="22"/>
          <w:rtl w:val="true"/>
        </w:rPr>
        <w:t xml:space="preserve"> </w:t>
      </w:r>
      <w:r>
        <w:rPr>
          <w:rFonts w:ascii="Century" w:hAnsi="Century" w:cs="Century"/>
          <w:sz w:val="22"/>
          <w:sz w:val="22"/>
          <w:rtl w:val="true"/>
        </w:rPr>
        <w:t>באותו</w:t>
      </w:r>
      <w:r>
        <w:rPr>
          <w:rFonts w:ascii="Century" w:hAnsi="Century" w:cs="Century"/>
          <w:sz w:val="22"/>
          <w:sz w:val="22"/>
          <w:rtl w:val="true"/>
        </w:rPr>
        <w:t xml:space="preserve"> </w:t>
      </w:r>
      <w:r>
        <w:rPr>
          <w:rFonts w:ascii="Century" w:hAnsi="Century" w:cs="Century"/>
          <w:sz w:val="22"/>
          <w:sz w:val="22"/>
          <w:rtl w:val="true"/>
        </w:rPr>
        <w:t>שבוע</w:t>
      </w:r>
      <w:r>
        <w:rPr>
          <w:rFonts w:ascii="Century" w:hAnsi="Century" w:cs="Century"/>
          <w:sz w:val="22"/>
          <w:sz w:val="22"/>
          <w:rtl w:val="true"/>
        </w:rPr>
        <w:t xml:space="preserve"> </w:t>
      </w:r>
      <w:r>
        <w:rPr>
          <w:rFonts w:ascii="Century" w:hAnsi="Century" w:cs="Miriam"/>
          <w:b/>
          <w:b/>
          <w:spacing w:val="0"/>
          <w:sz w:val="22"/>
          <w:sz w:val="22"/>
          <w:szCs w:val="24"/>
          <w:rtl w:val="true"/>
        </w:rPr>
        <w:t>ו</w:t>
      </w:r>
      <w:r>
        <w:rPr>
          <w:rFonts w:cs="Miriam" w:ascii="Century" w:hAnsi="Century"/>
          <w:b/>
          <w:spacing w:val="0"/>
          <w:sz w:val="22"/>
          <w:szCs w:val="24"/>
          <w:rtl w:val="true"/>
        </w:rPr>
        <w:t>"</w:t>
      </w:r>
      <w:r>
        <w:rPr>
          <w:rFonts w:ascii="Century" w:hAnsi="Century" w:cs="Miriam"/>
          <w:b/>
          <w:b/>
          <w:spacing w:val="0"/>
          <w:sz w:val="22"/>
          <w:sz w:val="22"/>
          <w:szCs w:val="24"/>
          <w:rtl w:val="true"/>
        </w:rPr>
        <w:t>ישב</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עליה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מאסר</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עולם</w:t>
      </w:r>
      <w:r>
        <w:rPr>
          <w:rFonts w:cs="Miriam" w:ascii="Century" w:hAnsi="Century"/>
          <w:b/>
          <w:spacing w:val="0"/>
          <w:sz w:val="22"/>
          <w:szCs w:val="24"/>
          <w:rtl w:val="true"/>
        </w:rPr>
        <w:t>"</w:t>
      </w:r>
      <w:r>
        <w:rPr>
          <w:rFonts w:cs="Century" w:ascii="Century" w:hAnsi="Century"/>
          <w:sz w:val="22"/>
          <w:rtl w:val="true"/>
        </w:rPr>
        <w:t>"</w:t>
      </w:r>
      <w:r>
        <w:rPr>
          <w:rtl w:val="true"/>
        </w:rPr>
        <w:t xml:space="preserve"> (</w:t>
      </w:r>
      <w:r>
        <w:rPr>
          <w:rtl w:val="true"/>
        </w:rPr>
        <w:t>ראו עמ</w:t>
      </w:r>
      <w:r>
        <w:rPr>
          <w:rtl w:val="true"/>
        </w:rPr>
        <w:t xml:space="preserve">' </w:t>
      </w:r>
      <w:r>
        <w:rPr/>
        <w:t>263</w:t>
      </w:r>
      <w:r>
        <w:rPr>
          <w:rtl w:val="true"/>
        </w:rPr>
        <w:t xml:space="preserve"> </w:t>
      </w:r>
      <w:r>
        <w:rPr>
          <w:rtl w:val="true"/>
        </w:rPr>
        <w:t>להכרעת הדין</w:t>
      </w:r>
      <w:r>
        <w:rPr>
          <w:rtl w:val="true"/>
        </w:rPr>
        <w:t xml:space="preserve">). </w:t>
      </w:r>
      <w:r>
        <w:rPr>
          <w:rtl w:val="true"/>
        </w:rPr>
        <w:t>בתוך כך</w:t>
      </w:r>
      <w:r>
        <w:rPr>
          <w:rtl w:val="true"/>
        </w:rPr>
        <w:t xml:space="preserve">, </w:t>
      </w:r>
      <w:r>
        <w:rPr>
          <w:rtl w:val="true"/>
        </w:rPr>
        <w:t xml:space="preserve">דחה </w:t>
      </w:r>
      <w:r>
        <w:rPr>
          <w:rFonts w:ascii="Century" w:hAnsi="Century" w:cs="Century"/>
          <w:sz w:val="22"/>
          <w:sz w:val="22"/>
          <w:rtl w:val="true"/>
        </w:rPr>
        <w:t>בית המשפט את טענת ההגנה לפיה מדובר בהמצאה של עדי התביעה או של המנוחה</w:t>
      </w:r>
      <w:r>
        <w:rPr>
          <w:rFonts w:cs="Century" w:ascii="Century" w:hAnsi="Century"/>
          <w:sz w:val="22"/>
          <w:rtl w:val="true"/>
        </w:rPr>
        <w:t xml:space="preserve">, </w:t>
      </w:r>
      <w:r>
        <w:rPr>
          <w:rFonts w:ascii="Century" w:hAnsi="Century" w:cs="Century"/>
          <w:sz w:val="22"/>
          <w:sz w:val="22"/>
          <w:rtl w:val="true"/>
        </w:rPr>
        <w:t>ונתן לדבריה של המנוחה עובר להירצחה</w:t>
      </w:r>
      <w:r>
        <w:rPr>
          <w:rtl w:val="true"/>
        </w:rPr>
        <w:t>ּ</w:t>
      </w:r>
      <w:r>
        <w:rPr>
          <w:rFonts w:ascii="Century" w:hAnsi="Century" w:cs="Century"/>
          <w:sz w:val="22"/>
          <w:sz w:val="22"/>
          <w:rtl w:val="true"/>
        </w:rPr>
        <w:t xml:space="preserve"> את מלוא המשקל הראייתי</w:t>
      </w:r>
      <w:r>
        <w:rPr>
          <w:rFonts w:cs="Century" w:ascii="Century" w:hAnsi="Century"/>
          <w:sz w:val="22"/>
          <w:rtl w:val="true"/>
        </w:rPr>
        <w:t xml:space="preserve">, </w:t>
      </w:r>
      <w:r>
        <w:rPr>
          <w:rFonts w:ascii="Century" w:hAnsi="Century" w:cs="Century"/>
          <w:sz w:val="22"/>
          <w:sz w:val="22"/>
          <w:rtl w:val="true"/>
        </w:rPr>
        <w:t>בקבעו כי מדובר בגרסה קוהרנטית</w:t>
      </w:r>
      <w:r>
        <w:rPr>
          <w:rFonts w:cs="Century" w:ascii="Century" w:hAnsi="Century"/>
          <w:sz w:val="22"/>
          <w:rtl w:val="true"/>
        </w:rPr>
        <w:t xml:space="preserve">, </w:t>
      </w:r>
      <w:r>
        <w:rPr>
          <w:rFonts w:ascii="Century" w:hAnsi="Century" w:cs="Century"/>
          <w:sz w:val="22"/>
          <w:sz w:val="22"/>
          <w:rtl w:val="true"/>
        </w:rPr>
        <w:t>עקבית ומהימנה</w:t>
      </w:r>
      <w:r>
        <w:rPr>
          <w:rFonts w:cs="Century" w:ascii="Century" w:hAnsi="Century"/>
          <w:sz w:val="22"/>
          <w:rtl w:val="true"/>
        </w:rPr>
        <w:t xml:space="preserve">. </w:t>
      </w:r>
      <w:r>
        <w:rPr>
          <w:rFonts w:ascii="Century" w:hAnsi="Century" w:cs="Century"/>
          <w:sz w:val="22"/>
          <w:sz w:val="22"/>
          <w:rtl w:val="true"/>
        </w:rPr>
        <w:t>בסופו של יום</w:t>
      </w:r>
      <w:r>
        <w:rPr>
          <w:rFonts w:cs="Century" w:ascii="Century" w:hAnsi="Century"/>
          <w:sz w:val="22"/>
          <w:rtl w:val="true"/>
        </w:rPr>
        <w:t xml:space="preserve">, </w:t>
      </w:r>
      <w:r>
        <w:rPr>
          <w:rFonts w:ascii="Century" w:hAnsi="Century" w:cs="Century"/>
          <w:sz w:val="22"/>
          <w:sz w:val="22"/>
          <w:rtl w:val="true"/>
        </w:rPr>
        <w:t>נקבע כי המערער אכן איים על המנוחה להמית</w:t>
      </w:r>
      <w:r>
        <w:rPr>
          <w:rtl w:val="true"/>
        </w:rPr>
        <w:t>הּ</w:t>
      </w:r>
      <w:r>
        <w:rPr>
          <w:rFonts w:ascii="Century" w:hAnsi="Century" w:cs="Century"/>
          <w:sz w:val="22"/>
          <w:sz w:val="22"/>
          <w:rtl w:val="true"/>
        </w:rPr>
        <w:t xml:space="preserve"> וכי המנוחה</w:t>
      </w:r>
      <w:r>
        <w:rPr>
          <w:rtl w:val="true"/>
        </w:rPr>
        <w:t xml:space="preserve"> </w:t>
      </w:r>
      <w:r>
        <w:rPr>
          <w:rtl w:val="true"/>
        </w:rPr>
        <w:t>צפתה</w:t>
      </w:r>
      <w:r>
        <w:rPr>
          <w:rtl w:val="true"/>
        </w:rPr>
        <w:t xml:space="preserve"> </w:t>
      </w:r>
      <w:r>
        <w:rPr>
          <w:rtl w:val="true"/>
        </w:rPr>
        <w:t>אלימות</w:t>
      </w:r>
      <w:r>
        <w:rPr>
          <w:rtl w:val="true"/>
        </w:rPr>
        <w:t xml:space="preserve"> </w:t>
      </w:r>
      <w:r>
        <w:rPr>
          <w:rtl w:val="true"/>
        </w:rPr>
        <w:t>ממשית</w:t>
      </w:r>
      <w:r>
        <w:rPr>
          <w:rtl w:val="true"/>
        </w:rPr>
        <w:t xml:space="preserve"> </w:t>
      </w:r>
      <w:r>
        <w:rPr>
          <w:rtl w:val="true"/>
        </w:rPr>
        <w:t>קרבה</w:t>
      </w:r>
      <w:r>
        <w:rPr>
          <w:rtl w:val="true"/>
        </w:rPr>
        <w:t xml:space="preserve"> </w:t>
      </w:r>
      <w:r>
        <w:rPr>
          <w:rtl w:val="true"/>
        </w:rPr>
        <w:t>ובאה</w:t>
      </w:r>
      <w:r>
        <w:rPr>
          <w:rtl w:val="true"/>
        </w:rPr>
        <w:t xml:space="preserve"> </w:t>
      </w:r>
      <w:r>
        <w:rPr>
          <w:rtl w:val="true"/>
        </w:rPr>
        <w:t>עליה</w:t>
      </w:r>
      <w:r>
        <w:rPr>
          <w:rtl w:val="true"/>
        </w:rPr>
        <w:t xml:space="preserve"> ו</w:t>
      </w:r>
      <w:r>
        <w:rPr>
          <w:rFonts w:ascii="Times New Roman" w:hAnsi="Times New Roman" w:cs="Times New Roman"/>
          <w:rtl w:val="true"/>
        </w:rPr>
        <w:t>היתה שרויה בפחד ממשי פן המערער יממש את איומיו וישפוך את דמה</w:t>
      </w:r>
      <w:r>
        <w:rPr>
          <w:rtl w:val="true"/>
        </w:rPr>
        <w:t>ּ</w:t>
      </w:r>
      <w:r>
        <w:rPr>
          <w:rFonts w:cs="Times New Roman" w:ascii="Times New Roman" w:hAnsi="Times New Roman"/>
          <w:rtl w:val="true"/>
        </w:rPr>
        <w:t>.</w:t>
      </w:r>
    </w:p>
    <w:p>
      <w:pPr>
        <w:pStyle w:val="Ruller42"/>
        <w:ind w:end="0"/>
        <w:jc w:val="both"/>
        <w:rPr>
          <w:rFonts w:ascii="Times New Roman" w:hAnsi="Times New Roman" w:cs="Times New Roman"/>
        </w:rPr>
      </w:pPr>
      <w:r>
        <w:rPr>
          <w:rFonts w:cs="Times New Roman" w:ascii="Times New Roman" w:hAnsi="Times New Roman"/>
          <w:rtl w:val="true"/>
        </w:rPr>
      </w:r>
    </w:p>
    <w:p>
      <w:pPr>
        <w:pStyle w:val="Ruller43"/>
        <w:numPr>
          <w:ilvl w:val="0"/>
          <w:numId w:val="4"/>
        </w:numPr>
        <w:ind w:hanging="360" w:start="1440" w:end="0"/>
        <w:jc w:val="both"/>
        <w:rPr>
          <w:rFonts w:ascii="Times New Roman" w:hAnsi="Times New Roman" w:cs="Times New Roman"/>
        </w:rPr>
      </w:pPr>
      <w:r>
        <w:rPr>
          <w:rFonts w:ascii="Century" w:hAnsi="Century" w:cs="Miriam"/>
          <w:b/>
          <w:b/>
          <w:spacing w:val="0"/>
          <w:sz w:val="22"/>
          <w:sz w:val="22"/>
          <w:szCs w:val="24"/>
          <w:rtl w:val="true"/>
        </w:rPr>
        <w:t>אמרות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האב</w:t>
      </w:r>
      <w:r>
        <w:rPr>
          <w:rFonts w:cs="Century" w:ascii="Century" w:hAnsi="Century"/>
          <w:sz w:val="22"/>
          <w:rtl w:val="true"/>
        </w:rPr>
        <w:t xml:space="preserve">. </w:t>
      </w:r>
      <w:r>
        <w:rPr>
          <w:rFonts w:ascii="Century" w:hAnsi="Century" w:cs="Century"/>
          <w:sz w:val="22"/>
          <w:sz w:val="22"/>
          <w:rtl w:val="true"/>
        </w:rPr>
        <w:t>האב מסר מספר רב של אמרות במשטרה</w:t>
      </w:r>
      <w:r>
        <w:rPr>
          <w:rFonts w:cs="Century" w:ascii="Century" w:hAnsi="Century"/>
          <w:sz w:val="22"/>
          <w:rtl w:val="true"/>
        </w:rPr>
        <w:t xml:space="preserve">, </w:t>
      </w:r>
      <w:r>
        <w:rPr>
          <w:rFonts w:ascii="Century" w:hAnsi="Century" w:cs="Century"/>
          <w:sz w:val="22"/>
          <w:sz w:val="22"/>
          <w:rtl w:val="true"/>
        </w:rPr>
        <w:t>הן במסגרת הודעות כעד והן כחשוד</w:t>
      </w:r>
      <w:r>
        <w:rPr>
          <w:rFonts w:cs="Century" w:ascii="Century" w:hAnsi="Century"/>
          <w:sz w:val="22"/>
          <w:rtl w:val="true"/>
        </w:rPr>
        <w:t xml:space="preserve">. </w:t>
      </w:r>
      <w:r>
        <w:rPr>
          <w:rFonts w:ascii="Century" w:hAnsi="Century" w:cs="Century"/>
          <w:sz w:val="22"/>
          <w:sz w:val="22"/>
          <w:rtl w:val="true"/>
        </w:rPr>
        <w:t>במהלך שהותו של האב במעצר</w:t>
      </w:r>
      <w:r>
        <w:rPr>
          <w:rFonts w:cs="Century" w:ascii="Century" w:hAnsi="Century"/>
          <w:sz w:val="22"/>
          <w:rtl w:val="true"/>
        </w:rPr>
        <w:t xml:space="preserve">, </w:t>
      </w:r>
      <w:r>
        <w:rPr>
          <w:rFonts w:ascii="Century" w:hAnsi="Century" w:cs="Century"/>
          <w:sz w:val="22"/>
          <w:sz w:val="22"/>
          <w:rtl w:val="true"/>
        </w:rPr>
        <w:t>הוכנס לתאו מדובב</w:t>
      </w:r>
      <w:r>
        <w:rPr>
          <w:rFonts w:cs="Century" w:ascii="Century" w:hAnsi="Century"/>
          <w:sz w:val="22"/>
          <w:rtl w:val="true"/>
        </w:rPr>
        <w:t xml:space="preserve">, </w:t>
      </w:r>
      <w:r>
        <w:rPr>
          <w:rFonts w:ascii="Century" w:hAnsi="Century" w:cs="Century"/>
          <w:sz w:val="22"/>
          <w:sz w:val="22"/>
          <w:rtl w:val="true"/>
        </w:rPr>
        <w:t>והשיחה ביניהם הוקלטה</w:t>
      </w:r>
      <w:r>
        <w:rPr>
          <w:rFonts w:cs="Century" w:ascii="Century" w:hAnsi="Century"/>
          <w:sz w:val="22"/>
          <w:rtl w:val="true"/>
        </w:rPr>
        <w:t xml:space="preserve">. </w:t>
      </w:r>
      <w:r>
        <w:rPr>
          <w:rFonts w:ascii="Century" w:hAnsi="Century" w:cs="Century"/>
          <w:sz w:val="22"/>
          <w:sz w:val="22"/>
          <w:rtl w:val="true"/>
        </w:rPr>
        <w:t>בכל חקירותיו במשטרה הכחיש האב כל ידיעה אודות הסרטון והרומן עובר למועד הרצח</w:t>
      </w:r>
      <w:r>
        <w:rPr>
          <w:rFonts w:cs="Century" w:ascii="Century" w:hAnsi="Century"/>
          <w:sz w:val="22"/>
          <w:rtl w:val="true"/>
        </w:rPr>
        <w:t xml:space="preserve">, </w:t>
      </w:r>
      <w:r>
        <w:rPr>
          <w:rFonts w:ascii="Century" w:hAnsi="Century" w:cs="Century"/>
          <w:sz w:val="22"/>
          <w:sz w:val="22"/>
          <w:rtl w:val="true"/>
        </w:rPr>
        <w:t>וטען כי האם עזבה את בית המשפחה יומיים לפני מועד הרצח מרצונה החופשי לאחר שפרץ ביניהם ריב</w:t>
      </w:r>
      <w:r>
        <w:rPr>
          <w:rFonts w:cs="Century" w:ascii="Century" w:hAnsi="Century"/>
          <w:sz w:val="22"/>
          <w:rtl w:val="true"/>
        </w:rPr>
        <w:t xml:space="preserve">. </w:t>
      </w:r>
      <w:r>
        <w:rPr>
          <w:rFonts w:ascii="Century" w:hAnsi="Century" w:cs="Century"/>
          <w:sz w:val="22"/>
          <w:sz w:val="22"/>
          <w:rtl w:val="true"/>
        </w:rPr>
        <w:t>בית המשפט המחוזי התרשם כי האב ניסה להרחיק את המערער מכל מעורבות ברצח המנוחה</w:t>
      </w:r>
      <w:r>
        <w:rPr>
          <w:rFonts w:ascii="Times New Roman" w:hAnsi="Times New Roman" w:cs="Times New Roman"/>
          <w:rtl w:val="true"/>
        </w:rPr>
        <w:t xml:space="preserve"> בכל אמרותיו</w:t>
      </w:r>
      <w:r>
        <w:rPr>
          <w:rFonts w:cs="Century" w:ascii="Century" w:hAnsi="Century"/>
          <w:sz w:val="22"/>
          <w:rtl w:val="true"/>
        </w:rPr>
        <w:t xml:space="preserve">, </w:t>
      </w:r>
      <w:r>
        <w:rPr>
          <w:rFonts w:ascii="Century" w:hAnsi="Century" w:cs="Century"/>
          <w:sz w:val="22"/>
          <w:sz w:val="22"/>
          <w:rtl w:val="true"/>
        </w:rPr>
        <w:t>למעט בשיחתו עם המדובב בתא המעצר</w:t>
      </w:r>
      <w:r>
        <w:rPr>
          <w:rFonts w:cs="Century" w:ascii="Century" w:hAnsi="Century"/>
          <w:sz w:val="22"/>
          <w:rtl w:val="true"/>
        </w:rPr>
        <w:t xml:space="preserve">. </w:t>
      </w:r>
      <w:r>
        <w:rPr>
          <w:rFonts w:ascii="Century" w:hAnsi="Century" w:cs="Century"/>
          <w:sz w:val="22"/>
          <w:sz w:val="22"/>
          <w:rtl w:val="true"/>
        </w:rPr>
        <w:t>משהתכחש האב לאמרותיו למדובב</w:t>
      </w:r>
      <w:r>
        <w:rPr>
          <w:rFonts w:cs="Century" w:ascii="Century" w:hAnsi="Century"/>
          <w:sz w:val="22"/>
          <w:rtl w:val="true"/>
        </w:rPr>
        <w:t xml:space="preserve">, </w:t>
      </w:r>
      <w:r>
        <w:rPr>
          <w:rFonts w:ascii="Century" w:hAnsi="Century" w:cs="Century"/>
          <w:sz w:val="22"/>
          <w:sz w:val="22"/>
          <w:rtl w:val="true"/>
        </w:rPr>
        <w:t xml:space="preserve">הוכרז עד עוין לבקשת המדינה ואמרותיו למדובב הועדפו על פני עדותו בבית המשפט מכוח </w:t>
      </w:r>
      <w:hyperlink r:id="rId32">
        <w:r>
          <w:rPr>
            <w:rStyle w:val="Hyperlink"/>
            <w:rFonts w:ascii="Century" w:hAnsi="Century" w:cs="Century"/>
            <w:sz w:val="22"/>
            <w:sz w:val="22"/>
            <w:rtl w:val="true"/>
          </w:rPr>
          <w:t>סעיף</w:t>
        </w:r>
        <w:r>
          <w:rPr>
            <w:rStyle w:val="Hyperlink"/>
            <w:rFonts w:ascii="Century" w:hAnsi="Century" w:cs="Century"/>
            <w:sz w:val="22"/>
            <w:sz w:val="22"/>
            <w:rtl w:val="true"/>
          </w:rPr>
          <w:t xml:space="preserve"> </w:t>
        </w:r>
        <w:r>
          <w:rPr>
            <w:rStyle w:val="Hyperlink"/>
            <w:rFonts w:cs="Century" w:ascii="Century" w:hAnsi="Century"/>
            <w:sz w:val="22"/>
          </w:rPr>
          <w:t>10</w:t>
        </w:r>
        <w:r>
          <w:rPr>
            <w:rStyle w:val="Hyperlink"/>
            <w:rFonts w:ascii="Century" w:hAnsi="Century" w:cs="Century"/>
            <w:sz w:val="22"/>
            <w:sz w:val="22"/>
            <w:rtl w:val="true"/>
          </w:rPr>
          <w:t>א</w:t>
        </w:r>
      </w:hyperlink>
      <w:r>
        <w:rPr>
          <w:rFonts w:ascii="Century" w:hAnsi="Century" w:cs="Century"/>
          <w:sz w:val="22"/>
          <w:sz w:val="22"/>
          <w:rtl w:val="true"/>
        </w:rPr>
        <w:t xml:space="preserve"> ל</w:t>
      </w:r>
      <w:hyperlink r:id="rId33">
        <w:r>
          <w:rPr>
            <w:rStyle w:val="Hyperlink"/>
            <w:rFonts w:ascii="Century" w:hAnsi="Century" w:cs="Century"/>
            <w:color w:val="0000FF"/>
            <w:sz w:val="22"/>
            <w:sz w:val="22"/>
            <w:u w:val="single"/>
            <w:rtl w:val="true"/>
          </w:rPr>
          <w:t>פקודת</w:t>
        </w:r>
        <w:r>
          <w:rPr>
            <w:rStyle w:val="Hyperlink"/>
            <w:rFonts w:ascii="Century" w:hAnsi="Century" w:cs="Century"/>
            <w:color w:val="0000FF"/>
            <w:sz w:val="22"/>
            <w:sz w:val="22"/>
            <w:u w:val="single"/>
            <w:rtl w:val="true"/>
          </w:rPr>
          <w:t xml:space="preserve"> </w:t>
        </w:r>
        <w:r>
          <w:rPr>
            <w:rStyle w:val="Hyperlink"/>
            <w:rFonts w:ascii="Century" w:hAnsi="Century" w:cs="Century"/>
            <w:color w:val="0000FF"/>
            <w:sz w:val="22"/>
            <w:sz w:val="22"/>
            <w:u w:val="single"/>
            <w:rtl w:val="true"/>
          </w:rPr>
          <w:t>הראיות</w:t>
        </w:r>
      </w:hyperlink>
      <w:r>
        <w:rPr>
          <w:rFonts w:cs="Century" w:ascii="Century" w:hAnsi="Century"/>
          <w:sz w:val="22"/>
          <w:rtl w:val="true"/>
        </w:rPr>
        <w:t xml:space="preserve">. </w:t>
      </w:r>
      <w:r>
        <w:rPr>
          <w:rFonts w:ascii="Century" w:hAnsi="Century" w:cs="Century"/>
          <w:sz w:val="22"/>
          <w:sz w:val="22"/>
          <w:rtl w:val="true"/>
        </w:rPr>
        <w:t>בית משפט קמא קבע כי בניגוד לגרסאותיו במשטרה</w:t>
      </w:r>
      <w:r>
        <w:rPr>
          <w:rFonts w:cs="Century" w:ascii="Century" w:hAnsi="Century"/>
          <w:sz w:val="22"/>
          <w:rtl w:val="true"/>
        </w:rPr>
        <w:t xml:space="preserve">, </w:t>
      </w:r>
      <w:r>
        <w:rPr>
          <w:rFonts w:ascii="Century" w:hAnsi="Century" w:cs="Century"/>
          <w:sz w:val="22"/>
          <w:sz w:val="22"/>
          <w:rtl w:val="true"/>
        </w:rPr>
        <w:t>הוכח כי האב ידע על הרומן והסרטון עובר למעצרו</w:t>
      </w:r>
      <w:r>
        <w:rPr>
          <w:rFonts w:cs="Century" w:ascii="Century" w:hAnsi="Century"/>
          <w:sz w:val="22"/>
          <w:rtl w:val="true"/>
        </w:rPr>
        <w:t xml:space="preserve">; </w:t>
      </w:r>
      <w:r>
        <w:rPr>
          <w:rFonts w:ascii="Century" w:hAnsi="Century" w:cs="Century"/>
          <w:sz w:val="22"/>
          <w:sz w:val="22"/>
          <w:rtl w:val="true"/>
        </w:rPr>
        <w:t xml:space="preserve">המערער </w:t>
      </w:r>
      <w:r>
        <w:rPr>
          <w:rFonts w:cs="Century" w:ascii="Century" w:hAnsi="Century"/>
          <w:sz w:val="22"/>
          <w:rtl w:val="true"/>
        </w:rPr>
        <w:t>"</w:t>
      </w:r>
      <w:r>
        <w:rPr>
          <w:rFonts w:ascii="Century" w:hAnsi="Century" w:cs="Miriam"/>
          <w:b/>
          <w:b/>
          <w:spacing w:val="0"/>
          <w:sz w:val="22"/>
          <w:sz w:val="22"/>
          <w:szCs w:val="24"/>
          <w:rtl w:val="true"/>
        </w:rPr>
        <w:t>קיבל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את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הענין</w:t>
      </w:r>
      <w:r>
        <w:rPr>
          <w:rFonts w:ascii="Century" w:hAnsi="Century" w:eastAsia="Century" w:cs="Century"/>
          <w:b/>
          <w:b/>
          <w:spacing w:val="0"/>
          <w:sz w:val="22"/>
          <w:sz w:val="22"/>
          <w:szCs w:val="24"/>
          <w:rtl w:val="true"/>
        </w:rPr>
        <w:t xml:space="preserve"> </w:t>
      </w:r>
      <w:r>
        <w:rPr>
          <w:rFonts w:cs="Miriam" w:ascii="Century" w:hAnsi="Century"/>
          <w:b/>
          <w:spacing w:val="0"/>
          <w:sz w:val="22"/>
          <w:szCs w:val="24"/>
          <w:rtl w:val="true"/>
        </w:rPr>
        <w:t>"</w:t>
      </w:r>
      <w:r>
        <w:rPr>
          <w:rFonts w:ascii="Century" w:hAnsi="Century" w:cs="Miriam"/>
          <w:b/>
          <w:b/>
          <w:spacing w:val="0"/>
          <w:sz w:val="22"/>
          <w:sz w:val="22"/>
          <w:szCs w:val="24"/>
          <w:rtl w:val="true"/>
        </w:rPr>
        <w:t>קשה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מאוד</w:t>
      </w:r>
      <w:r>
        <w:rPr>
          <w:rFonts w:cs="Miriam" w:ascii="Century" w:hAnsi="Century"/>
          <w:b/>
          <w:spacing w:val="0"/>
          <w:sz w:val="22"/>
          <w:szCs w:val="24"/>
          <w:rtl w:val="true"/>
        </w:rPr>
        <w:t xml:space="preserve">", </w:t>
      </w:r>
      <w:r>
        <w:rPr>
          <w:rFonts w:ascii="Century" w:hAnsi="Century" w:cs="Miriam"/>
          <w:b/>
          <w:b/>
          <w:spacing w:val="0"/>
          <w:sz w:val="22"/>
          <w:sz w:val="22"/>
          <w:szCs w:val="24"/>
          <w:rtl w:val="true"/>
        </w:rPr>
        <w:t>והדבר</w:t>
      </w:r>
      <w:r>
        <w:rPr>
          <w:rFonts w:ascii="Century" w:hAnsi="Century" w:eastAsia="Century" w:cs="Century"/>
          <w:b/>
          <w:b/>
          <w:spacing w:val="0"/>
          <w:sz w:val="22"/>
          <w:sz w:val="22"/>
          <w:szCs w:val="24"/>
          <w:rtl w:val="true"/>
        </w:rPr>
        <w:t xml:space="preserve"> </w:t>
      </w:r>
      <w:r>
        <w:rPr>
          <w:rFonts w:cs="Miriam" w:ascii="Century" w:hAnsi="Century"/>
          <w:b/>
          <w:spacing w:val="0"/>
          <w:sz w:val="22"/>
          <w:szCs w:val="24"/>
          <w:rtl w:val="true"/>
        </w:rPr>
        <w:t>"</w:t>
      </w:r>
      <w:r>
        <w:rPr>
          <w:rFonts w:ascii="Century" w:hAnsi="Century" w:cs="Miriam"/>
          <w:b/>
          <w:b/>
          <w:spacing w:val="0"/>
          <w:sz w:val="22"/>
          <w:sz w:val="22"/>
          <w:szCs w:val="24"/>
          <w:rtl w:val="true"/>
        </w:rPr>
        <w:t>שרף</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את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לבו</w:t>
      </w:r>
      <w:r>
        <w:rPr>
          <w:rFonts w:cs="Miriam" w:ascii="Century" w:hAnsi="Century"/>
          <w:b/>
          <w:spacing w:val="0"/>
          <w:sz w:val="22"/>
          <w:szCs w:val="24"/>
          <w:rtl w:val="true"/>
        </w:rPr>
        <w:t>"</w:t>
      </w:r>
      <w:r>
        <w:rPr>
          <w:rFonts w:cs="Century" w:ascii="Century" w:hAnsi="Century"/>
          <w:sz w:val="22"/>
          <w:rtl w:val="true"/>
        </w:rPr>
        <w:t>" (</w:t>
      </w:r>
      <w:r>
        <w:rPr>
          <w:rFonts w:ascii="Century" w:hAnsi="Century" w:cs="Century"/>
          <w:sz w:val="22"/>
          <w:sz w:val="22"/>
          <w:rtl w:val="true"/>
        </w:rPr>
        <w:t>ראו עמ</w:t>
      </w:r>
      <w:r>
        <w:rPr>
          <w:rFonts w:cs="Century" w:ascii="Century" w:hAnsi="Century"/>
          <w:sz w:val="22"/>
          <w:rtl w:val="true"/>
        </w:rPr>
        <w:t xml:space="preserve">' </w:t>
      </w:r>
      <w:r>
        <w:rPr>
          <w:rFonts w:cs="Century" w:ascii="Century" w:hAnsi="Century"/>
          <w:sz w:val="22"/>
        </w:rPr>
        <w:t>175</w:t>
      </w:r>
      <w:r>
        <w:rPr>
          <w:rFonts w:cs="Century" w:ascii="Century" w:hAnsi="Century"/>
          <w:sz w:val="22"/>
          <w:rtl w:val="true"/>
        </w:rPr>
        <w:t xml:space="preserve"> </w:t>
      </w:r>
      <w:r>
        <w:rPr>
          <w:rFonts w:ascii="Century" w:hAnsi="Century" w:cs="Century"/>
          <w:sz w:val="22"/>
          <w:sz w:val="22"/>
          <w:rtl w:val="true"/>
        </w:rPr>
        <w:t>להכרעת הדין</w:t>
      </w:r>
      <w:r>
        <w:rPr>
          <w:rFonts w:cs="Century" w:ascii="Century" w:hAnsi="Century"/>
          <w:sz w:val="22"/>
          <w:rtl w:val="true"/>
        </w:rPr>
        <w:t xml:space="preserve">); </w:t>
      </w:r>
      <w:r>
        <w:rPr>
          <w:rFonts w:ascii="Century" w:hAnsi="Century" w:cs="Century"/>
          <w:sz w:val="22"/>
          <w:sz w:val="22"/>
          <w:rtl w:val="true"/>
        </w:rPr>
        <w:t>האב ניסה לשכנע את המערער להסתפק בגירוש המנוחה מהבית</w:t>
      </w:r>
      <w:r>
        <w:rPr>
          <w:rFonts w:cs="Century" w:ascii="Century" w:hAnsi="Century"/>
          <w:sz w:val="22"/>
          <w:rtl w:val="true"/>
        </w:rPr>
        <w:t xml:space="preserve">, </w:t>
      </w:r>
      <w:r>
        <w:rPr>
          <w:rFonts w:ascii="Century" w:hAnsi="Century" w:cs="Century"/>
          <w:sz w:val="22"/>
          <w:sz w:val="22"/>
          <w:rtl w:val="true"/>
        </w:rPr>
        <w:t xml:space="preserve">אך המערער אמר לו כי גירושה לא יכול </w:t>
      </w:r>
      <w:r>
        <w:rPr>
          <w:rFonts w:cs="Century" w:ascii="Century" w:hAnsi="Century"/>
          <w:sz w:val="22"/>
          <w:rtl w:val="true"/>
        </w:rPr>
        <w:t>"</w:t>
      </w:r>
      <w:r>
        <w:rPr>
          <w:rFonts w:ascii="Century" w:hAnsi="Century" w:cs="Century"/>
          <w:sz w:val="22"/>
          <w:sz w:val="22"/>
          <w:rtl w:val="true"/>
        </w:rPr>
        <w:t>לנקות</w:t>
      </w:r>
      <w:r>
        <w:rPr>
          <w:rFonts w:cs="Century" w:ascii="Century" w:hAnsi="Century"/>
          <w:sz w:val="22"/>
          <w:rtl w:val="true"/>
        </w:rPr>
        <w:t xml:space="preserve">" </w:t>
      </w:r>
      <w:r>
        <w:rPr>
          <w:rFonts w:ascii="Century" w:hAnsi="Century" w:cs="Century"/>
          <w:sz w:val="22"/>
          <w:sz w:val="22"/>
          <w:rtl w:val="true"/>
        </w:rPr>
        <w:t>את הבושה מילדיה</w:t>
      </w:r>
      <w:r>
        <w:rPr>
          <w:rFonts w:cs="Century" w:ascii="Century" w:hAnsi="Century"/>
          <w:sz w:val="22"/>
          <w:rtl w:val="true"/>
        </w:rPr>
        <w:t xml:space="preserve">; </w:t>
      </w:r>
      <w:r>
        <w:rPr>
          <w:rFonts w:ascii="Century" w:hAnsi="Century" w:cs="Century"/>
          <w:sz w:val="22"/>
          <w:sz w:val="22"/>
          <w:rtl w:val="true"/>
        </w:rPr>
        <w:t>וכן כי האב ניסה להרגיע את המערער ש</w:t>
      </w:r>
      <w:r>
        <w:rPr>
          <w:rFonts w:cs="Century" w:ascii="Century" w:hAnsi="Century"/>
          <w:sz w:val="22"/>
          <w:rtl w:val="true"/>
        </w:rPr>
        <w:t>"</w:t>
      </w:r>
      <w:r>
        <w:rPr>
          <w:rFonts w:ascii="Century" w:hAnsi="Century" w:cs="Century"/>
          <w:sz w:val="22"/>
          <w:sz w:val="22"/>
          <w:rtl w:val="true"/>
        </w:rPr>
        <w:t>דמו היה חם</w:t>
      </w:r>
      <w:r>
        <w:rPr>
          <w:rFonts w:cs="Century" w:ascii="Century" w:hAnsi="Century"/>
          <w:sz w:val="22"/>
          <w:rtl w:val="true"/>
        </w:rPr>
        <w:t xml:space="preserve">" </w:t>
      </w:r>
      <w:r>
        <w:rPr>
          <w:rFonts w:ascii="Century" w:hAnsi="Century" w:cs="Century"/>
          <w:sz w:val="22"/>
          <w:sz w:val="22"/>
          <w:rtl w:val="true"/>
        </w:rPr>
        <w:t xml:space="preserve">והציע לו להמית את המנוחה בדרך מתוחכמת שתחזה להיות </w:t>
      </w:r>
      <w:r>
        <w:rPr>
          <w:rFonts w:cs="Century" w:ascii="Century" w:hAnsi="Century"/>
          <w:sz w:val="22"/>
          <w:rtl w:val="true"/>
        </w:rPr>
        <w:t>"</w:t>
      </w:r>
      <w:r>
        <w:rPr>
          <w:rFonts w:ascii="Century" w:hAnsi="Century" w:cs="Century"/>
          <w:sz w:val="22"/>
          <w:sz w:val="22"/>
          <w:rtl w:val="true"/>
        </w:rPr>
        <w:t>תאונה ביתית</w:t>
      </w:r>
      <w:r>
        <w:rPr>
          <w:rFonts w:cs="Century" w:ascii="Century" w:hAnsi="Century"/>
          <w:sz w:val="22"/>
          <w:rtl w:val="true"/>
        </w:rPr>
        <w:t xml:space="preserve">", </w:t>
      </w:r>
      <w:r>
        <w:rPr>
          <w:rFonts w:ascii="Century" w:hAnsi="Century" w:cs="Century"/>
          <w:sz w:val="22"/>
          <w:sz w:val="22"/>
          <w:rtl w:val="true"/>
        </w:rPr>
        <w:t>אך המערער לא שעה להצעות האב</w:t>
      </w:r>
      <w:r>
        <w:rPr>
          <w:rFonts w:cs="Century" w:ascii="Century" w:hAnsi="Century"/>
          <w:sz w:val="22"/>
          <w:rtl w:val="true"/>
        </w:rPr>
        <w:t xml:space="preserve">, </w:t>
      </w:r>
      <w:r>
        <w:rPr>
          <w:rFonts w:ascii="Century" w:hAnsi="Century" w:cs="Century"/>
          <w:sz w:val="22"/>
          <w:sz w:val="22"/>
          <w:rtl w:val="true"/>
        </w:rPr>
        <w:t>נכנס לרכב ונסע</w:t>
      </w:r>
      <w:r>
        <w:rPr>
          <w:rFonts w:cs="Century" w:ascii="Century" w:hAnsi="Century"/>
          <w:sz w:val="22"/>
          <w:rtl w:val="true"/>
        </w:rPr>
        <w:t xml:space="preserve">. </w:t>
      </w:r>
      <w:r>
        <w:rPr>
          <w:rFonts w:ascii="Century" w:hAnsi="Century" w:cs="Century"/>
          <w:sz w:val="22"/>
          <w:sz w:val="22"/>
          <w:rtl w:val="true"/>
        </w:rPr>
        <w:t>נקבע כי אמרות האב למדובב סותרות את גרסת המערער לפיה אמנם נפגע ממעשי המנוחה</w:t>
      </w:r>
      <w:r>
        <w:rPr>
          <w:rFonts w:cs="Century" w:ascii="Century" w:hAnsi="Century"/>
          <w:sz w:val="22"/>
          <w:rtl w:val="true"/>
        </w:rPr>
        <w:t xml:space="preserve">, </w:t>
      </w:r>
      <w:r>
        <w:rPr>
          <w:rFonts w:ascii="Century" w:hAnsi="Century" w:cs="Century"/>
          <w:sz w:val="22"/>
          <w:sz w:val="22"/>
          <w:rtl w:val="true"/>
        </w:rPr>
        <w:t>אך השלים עמם ולא חפץ במותה</w:t>
      </w:r>
      <w:r>
        <w:rPr>
          <w:rtl w:val="true"/>
        </w:rPr>
        <w:t>ּ</w:t>
      </w:r>
      <w:r>
        <w:rPr>
          <w:rFonts w:cs="Century" w:ascii="Century" w:hAnsi="Century"/>
          <w:sz w:val="22"/>
          <w:rtl w:val="true"/>
        </w:rPr>
        <w:t xml:space="preserve">. </w:t>
      </w:r>
    </w:p>
    <w:p>
      <w:pPr>
        <w:pStyle w:val="Ruller42"/>
        <w:ind w:end="0"/>
        <w:jc w:val="both"/>
        <w:rPr>
          <w:rFonts w:ascii="Times New Roman" w:hAnsi="Times New Roman" w:cs="Times New Roman"/>
        </w:rPr>
      </w:pPr>
      <w:r>
        <w:rPr>
          <w:rFonts w:cs="Times New Roman" w:ascii="Times New Roman" w:hAnsi="Times New Roman"/>
          <w:rtl w:val="true"/>
        </w:rPr>
      </w:r>
    </w:p>
    <w:p>
      <w:pPr>
        <w:pStyle w:val="Ruller43"/>
        <w:numPr>
          <w:ilvl w:val="0"/>
          <w:numId w:val="4"/>
        </w:numPr>
        <w:ind w:hanging="360" w:start="1440" w:end="0"/>
        <w:jc w:val="both"/>
        <w:rPr>
          <w:rFonts w:ascii="Times New Roman" w:hAnsi="Times New Roman" w:cs="Times New Roman"/>
        </w:rPr>
      </w:pPr>
      <w:r>
        <w:rPr>
          <w:rFonts w:ascii="Century" w:hAnsi="Century" w:cs="Miriam"/>
          <w:b/>
          <w:b/>
          <w:spacing w:val="0"/>
          <w:sz w:val="22"/>
          <w:sz w:val="22"/>
          <w:szCs w:val="24"/>
          <w:rtl w:val="true"/>
        </w:rPr>
        <w:t>רכב</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המנוחה</w:t>
      </w:r>
      <w:r>
        <w:rPr>
          <w:rFonts w:cs="Century" w:ascii="Century" w:hAnsi="Century"/>
          <w:sz w:val="22"/>
          <w:rtl w:val="true"/>
        </w:rPr>
        <w:t xml:space="preserve">. </w:t>
      </w:r>
      <w:r>
        <w:rPr>
          <w:rFonts w:ascii="Century" w:hAnsi="Century" w:cs="Century"/>
          <w:sz w:val="22"/>
          <w:sz w:val="22"/>
          <w:rtl w:val="true"/>
        </w:rPr>
        <w:t>בית המשפט הוסיף וקבע כי בשעות הבוקר של יום הרצח רכב המנוחה חנה בסמוך לחצר בית המשפחה</w:t>
      </w:r>
      <w:r>
        <w:rPr>
          <w:rFonts w:cs="Century" w:ascii="Century" w:hAnsi="Century"/>
          <w:sz w:val="22"/>
          <w:rtl w:val="true"/>
        </w:rPr>
        <w:t xml:space="preserve">, </w:t>
      </w:r>
      <w:r>
        <w:rPr>
          <w:rFonts w:ascii="Century" w:hAnsi="Century" w:cs="Century"/>
          <w:sz w:val="22"/>
          <w:sz w:val="22"/>
          <w:rtl w:val="true"/>
        </w:rPr>
        <w:t>וכי המפתח היחיד של רכב המנוחה היה תלוי בכניסה לבית המשפחה</w:t>
      </w:r>
      <w:r>
        <w:rPr>
          <w:rFonts w:cs="Century" w:ascii="Century" w:hAnsi="Century"/>
          <w:sz w:val="22"/>
          <w:rtl w:val="true"/>
        </w:rPr>
        <w:t xml:space="preserve">, </w:t>
      </w:r>
      <w:r>
        <w:rPr>
          <w:rFonts w:ascii="Century" w:hAnsi="Century" w:cs="Century"/>
          <w:sz w:val="22"/>
          <w:sz w:val="22"/>
          <w:rtl w:val="true"/>
        </w:rPr>
        <w:t>ומכאן שלמערער היתה גישה לרכב המנוחה</w:t>
      </w:r>
      <w:r>
        <w:rPr>
          <w:rFonts w:cs="Century" w:ascii="Century" w:hAnsi="Century"/>
          <w:sz w:val="22"/>
          <w:rtl w:val="true"/>
        </w:rPr>
        <w:t>.</w:t>
      </w:r>
    </w:p>
    <w:p>
      <w:pPr>
        <w:pStyle w:val="Ruller42"/>
        <w:ind w:end="0"/>
        <w:jc w:val="both"/>
        <w:rPr>
          <w:rFonts w:ascii="Times New Roman" w:hAnsi="Times New Roman" w:cs="Times New Roman"/>
        </w:rPr>
      </w:pPr>
      <w:r>
        <w:rPr>
          <w:rFonts w:cs="Times New Roman" w:ascii="Times New Roman" w:hAnsi="Times New Roman"/>
          <w:rtl w:val="true"/>
        </w:rPr>
      </w:r>
    </w:p>
    <w:p>
      <w:pPr>
        <w:pStyle w:val="Ruller43"/>
        <w:numPr>
          <w:ilvl w:val="0"/>
          <w:numId w:val="4"/>
        </w:numPr>
        <w:ind w:hanging="360" w:start="1440" w:end="0"/>
        <w:jc w:val="both"/>
        <w:rPr>
          <w:rFonts w:ascii="Times New Roman" w:hAnsi="Times New Roman" w:cs="Times New Roman"/>
        </w:rPr>
      </w:pPr>
      <w:r>
        <w:rPr>
          <w:rFonts w:ascii="Century" w:hAnsi="Century" w:cs="Miriam"/>
          <w:b/>
          <w:b/>
          <w:spacing w:val="0"/>
          <w:szCs w:val="24"/>
          <w:rtl w:val="true"/>
        </w:rPr>
        <w:t>אמרותיהם</w:t>
      </w:r>
      <w:r>
        <w:rPr>
          <w:rFonts w:ascii="Century" w:hAnsi="Century" w:eastAsia="Century" w:cs="Century"/>
          <w:b/>
          <w:b/>
          <w:spacing w:val="0"/>
          <w:szCs w:val="24"/>
          <w:rtl w:val="true"/>
        </w:rPr>
        <w:t xml:space="preserve"> </w:t>
      </w:r>
      <w:r>
        <w:rPr>
          <w:rFonts w:ascii="Century" w:hAnsi="Century" w:cs="Miriam"/>
          <w:b/>
          <w:b/>
          <w:spacing w:val="0"/>
          <w:szCs w:val="24"/>
          <w:rtl w:val="true"/>
        </w:rPr>
        <w:t>של</w:t>
      </w:r>
      <w:r>
        <w:rPr>
          <w:rFonts w:ascii="Century" w:hAnsi="Century" w:eastAsia="Century" w:cs="Century"/>
          <w:b/>
          <w:b/>
          <w:spacing w:val="0"/>
          <w:szCs w:val="24"/>
          <w:rtl w:val="true"/>
        </w:rPr>
        <w:t xml:space="preserve"> </w:t>
      </w:r>
      <w:r>
        <w:rPr>
          <w:rFonts w:ascii="Century" w:hAnsi="Century" w:cs="Miriam"/>
          <w:b/>
          <w:b/>
          <w:spacing w:val="0"/>
          <w:szCs w:val="24"/>
          <w:rtl w:val="true"/>
        </w:rPr>
        <w:t>הסבתא</w:t>
      </w:r>
      <w:r>
        <w:rPr>
          <w:rFonts w:cs="Miriam" w:ascii="Century" w:hAnsi="Century"/>
          <w:b/>
          <w:spacing w:val="0"/>
          <w:szCs w:val="24"/>
          <w:rtl w:val="true"/>
        </w:rPr>
        <w:t xml:space="preserve">, </w:t>
      </w:r>
      <w:r>
        <w:rPr>
          <w:rFonts w:ascii="Century" w:hAnsi="Century" w:cs="Miriam"/>
          <w:b/>
          <w:b/>
          <w:spacing w:val="0"/>
          <w:szCs w:val="24"/>
          <w:rtl w:val="true"/>
        </w:rPr>
        <w:t>של</w:t>
      </w:r>
      <w:r>
        <w:rPr>
          <w:rFonts w:ascii="Century" w:hAnsi="Century" w:eastAsia="Century" w:cs="Century"/>
          <w:b/>
          <w:b/>
          <w:spacing w:val="0"/>
          <w:szCs w:val="24"/>
          <w:rtl w:val="true"/>
        </w:rPr>
        <w:t xml:space="preserve"> </w:t>
      </w:r>
      <w:r>
        <w:rPr>
          <w:rFonts w:ascii="Century" w:hAnsi="Century" w:cs="Miriam"/>
          <w:b/>
          <w:b/>
          <w:spacing w:val="0"/>
          <w:szCs w:val="24"/>
          <w:rtl w:val="true"/>
        </w:rPr>
        <w:t>האח</w:t>
      </w:r>
      <w:r>
        <w:rPr>
          <w:rFonts w:ascii="Century" w:hAnsi="Century" w:eastAsia="Century" w:cs="Century"/>
          <w:b/>
          <w:b/>
          <w:spacing w:val="0"/>
          <w:szCs w:val="24"/>
          <w:rtl w:val="true"/>
        </w:rPr>
        <w:t xml:space="preserve"> </w:t>
      </w:r>
      <w:r>
        <w:rPr>
          <w:rFonts w:ascii="Century" w:hAnsi="Century" w:cs="Miriam"/>
          <w:b/>
          <w:b/>
          <w:spacing w:val="0"/>
          <w:szCs w:val="24"/>
          <w:rtl w:val="true"/>
        </w:rPr>
        <w:t>ושל</w:t>
      </w:r>
      <w:r>
        <w:rPr>
          <w:rFonts w:ascii="Century" w:hAnsi="Century" w:eastAsia="Century" w:cs="Century"/>
          <w:b/>
          <w:b/>
          <w:spacing w:val="0"/>
          <w:szCs w:val="24"/>
          <w:rtl w:val="true"/>
        </w:rPr>
        <w:t xml:space="preserve"> </w:t>
      </w:r>
      <w:r>
        <w:rPr>
          <w:rFonts w:ascii="Century" w:hAnsi="Century" w:cs="Miriam"/>
          <w:b/>
          <w:b/>
          <w:spacing w:val="0"/>
          <w:szCs w:val="24"/>
          <w:rtl w:val="true"/>
        </w:rPr>
        <w:t>אשת</w:t>
      </w:r>
      <w:r>
        <w:rPr>
          <w:rFonts w:ascii="Century" w:hAnsi="Century" w:eastAsia="Century" w:cs="Century"/>
          <w:b/>
          <w:b/>
          <w:spacing w:val="0"/>
          <w:szCs w:val="24"/>
          <w:rtl w:val="true"/>
        </w:rPr>
        <w:t xml:space="preserve"> </w:t>
      </w:r>
      <w:r>
        <w:rPr>
          <w:rFonts w:ascii="Century" w:hAnsi="Century" w:cs="Miriam"/>
          <w:b/>
          <w:b/>
          <w:spacing w:val="0"/>
          <w:szCs w:val="24"/>
          <w:rtl w:val="true"/>
        </w:rPr>
        <w:t>הדוד</w:t>
      </w:r>
      <w:r>
        <w:rPr>
          <w:rFonts w:cs="Miriam" w:ascii="Century" w:hAnsi="Century"/>
          <w:b/>
          <w:spacing w:val="0"/>
          <w:szCs w:val="24"/>
          <w:rtl w:val="true"/>
        </w:rPr>
        <w:t xml:space="preserve">. </w:t>
      </w:r>
      <w:r>
        <w:rPr>
          <w:rFonts w:ascii="Century" w:hAnsi="Century" w:cs="Century"/>
          <w:sz w:val="22"/>
          <w:sz w:val="22"/>
          <w:rtl w:val="true"/>
        </w:rPr>
        <w:t>לאחר שעדויותיהן בבית המשפט סתרו באופן מהותי את אשר נאמר על</w:t>
      </w:r>
      <w:r>
        <w:rPr>
          <w:rFonts w:cs="Century" w:ascii="Century" w:hAnsi="Century"/>
          <w:sz w:val="22"/>
          <w:rtl w:val="true"/>
        </w:rPr>
        <w:t>-</w:t>
      </w:r>
      <w:r>
        <w:rPr>
          <w:rFonts w:ascii="Century" w:hAnsi="Century" w:cs="Century"/>
          <w:sz w:val="22"/>
          <w:sz w:val="22"/>
          <w:rtl w:val="true"/>
        </w:rPr>
        <w:t>ידן קודם לכן</w:t>
      </w:r>
      <w:r>
        <w:rPr>
          <w:rFonts w:cs="Century" w:ascii="Century" w:hAnsi="Century"/>
          <w:sz w:val="22"/>
          <w:rtl w:val="true"/>
        </w:rPr>
        <w:t xml:space="preserve">, </w:t>
      </w:r>
      <w:r>
        <w:rPr>
          <w:rFonts w:ascii="Century" w:hAnsi="Century" w:cs="Century"/>
          <w:sz w:val="22"/>
          <w:sz w:val="22"/>
          <w:rtl w:val="true"/>
        </w:rPr>
        <w:t>אמרותיהן של הסבתא ושל אשת הדוד במשטרה הועדפו על פני עדויותיהן בבית המשפט</w:t>
      </w:r>
      <w:r>
        <w:rPr>
          <w:rFonts w:cs="Century" w:ascii="Century" w:hAnsi="Century"/>
          <w:sz w:val="22"/>
          <w:rtl w:val="true"/>
        </w:rPr>
        <w:t xml:space="preserve">, </w:t>
      </w:r>
      <w:r>
        <w:rPr>
          <w:rFonts w:ascii="Century" w:hAnsi="Century" w:cs="Century"/>
          <w:sz w:val="22"/>
          <w:sz w:val="22"/>
          <w:rtl w:val="true"/>
        </w:rPr>
        <w:t xml:space="preserve">בהתאם </w:t>
      </w:r>
      <w:hyperlink r:id="rId34">
        <w:r>
          <w:rPr>
            <w:rStyle w:val="Hyperlink"/>
            <w:rFonts w:ascii="Century" w:hAnsi="Century" w:cs="Century"/>
            <w:sz w:val="22"/>
            <w:sz w:val="22"/>
            <w:rtl w:val="true"/>
          </w:rPr>
          <w:t>לסעיף</w:t>
        </w:r>
        <w:r>
          <w:rPr>
            <w:rStyle w:val="Hyperlink"/>
            <w:rFonts w:ascii="Century" w:hAnsi="Century" w:cs="Century"/>
            <w:sz w:val="22"/>
            <w:sz w:val="22"/>
            <w:rtl w:val="true"/>
          </w:rPr>
          <w:t xml:space="preserve"> </w:t>
        </w:r>
        <w:r>
          <w:rPr>
            <w:rStyle w:val="Hyperlink"/>
            <w:rFonts w:cs="Century" w:ascii="Century" w:hAnsi="Century"/>
            <w:sz w:val="22"/>
          </w:rPr>
          <w:t>10</w:t>
        </w:r>
        <w:r>
          <w:rPr>
            <w:rStyle w:val="Hyperlink"/>
            <w:rFonts w:ascii="Century" w:hAnsi="Century" w:cs="Century"/>
            <w:sz w:val="22"/>
            <w:sz w:val="22"/>
            <w:rtl w:val="true"/>
          </w:rPr>
          <w:t>א</w:t>
        </w:r>
      </w:hyperlink>
      <w:r>
        <w:rPr>
          <w:rFonts w:ascii="Century" w:hAnsi="Century" w:cs="Century"/>
          <w:sz w:val="22"/>
          <w:sz w:val="22"/>
          <w:rtl w:val="true"/>
        </w:rPr>
        <w:t xml:space="preserve"> ל</w:t>
      </w:r>
      <w:hyperlink r:id="rId35">
        <w:r>
          <w:rPr>
            <w:rStyle w:val="Hyperlink"/>
            <w:rFonts w:ascii="Century" w:hAnsi="Century" w:cs="Century"/>
            <w:color w:val="0000FF"/>
            <w:sz w:val="22"/>
            <w:sz w:val="22"/>
            <w:u w:val="single"/>
            <w:rtl w:val="true"/>
          </w:rPr>
          <w:t>פקודת</w:t>
        </w:r>
        <w:r>
          <w:rPr>
            <w:rStyle w:val="Hyperlink"/>
            <w:rFonts w:ascii="Century" w:hAnsi="Century" w:cs="Century"/>
            <w:color w:val="0000FF"/>
            <w:sz w:val="22"/>
            <w:sz w:val="22"/>
            <w:u w:val="single"/>
            <w:rtl w:val="true"/>
          </w:rPr>
          <w:t xml:space="preserve"> </w:t>
        </w:r>
        <w:r>
          <w:rPr>
            <w:rStyle w:val="Hyperlink"/>
            <w:rFonts w:ascii="Century" w:hAnsi="Century" w:cs="Century"/>
            <w:color w:val="0000FF"/>
            <w:sz w:val="22"/>
            <w:sz w:val="22"/>
            <w:u w:val="single"/>
            <w:rtl w:val="true"/>
          </w:rPr>
          <w:t>הראיות</w:t>
        </w:r>
      </w:hyperlink>
      <w:r>
        <w:rPr>
          <w:rFonts w:cs="Century" w:ascii="Century" w:hAnsi="Century"/>
          <w:sz w:val="22"/>
          <w:rtl w:val="true"/>
        </w:rPr>
        <w:t xml:space="preserve">. </w:t>
      </w:r>
      <w:r>
        <w:rPr>
          <w:rFonts w:ascii="Century" w:hAnsi="Century" w:cs="Century"/>
          <w:sz w:val="22"/>
          <w:sz w:val="22"/>
          <w:rtl w:val="true"/>
        </w:rPr>
        <w:t>בית המשפט דחה את טענת ההגנה בדבר טעות בזיהוי</w:t>
      </w:r>
      <w:r>
        <w:rPr>
          <w:rtl w:val="true"/>
        </w:rPr>
        <w:t xml:space="preserve"> וקבע כי הסבתא הכירה היטב את המערער בהיותו נכדהּ</w:t>
      </w:r>
      <w:r>
        <w:rPr>
          <w:rtl w:val="true"/>
        </w:rPr>
        <w:t xml:space="preserve">; </w:t>
      </w:r>
      <w:r>
        <w:rPr>
          <w:rtl w:val="true"/>
        </w:rPr>
        <w:t>ראתה אותו מספר שבועות לפני הרצח כשכבר גידל את זקנו</w:t>
      </w:r>
      <w:r>
        <w:rPr>
          <w:rtl w:val="true"/>
        </w:rPr>
        <w:t xml:space="preserve">; </w:t>
      </w:r>
      <w:r>
        <w:rPr>
          <w:rtl w:val="true"/>
        </w:rPr>
        <w:t>וכן זיהתה את קולו ואת מראהוּ</w:t>
      </w:r>
      <w:r>
        <w:rPr>
          <w:rtl w:val="true"/>
        </w:rPr>
        <w:t xml:space="preserve">, </w:t>
      </w:r>
      <w:r>
        <w:rPr>
          <w:rtl w:val="true"/>
        </w:rPr>
        <w:t>בהיותה צלולה וערנית</w:t>
      </w:r>
      <w:r>
        <w:rPr>
          <w:rtl w:val="true"/>
        </w:rPr>
        <w:t xml:space="preserve">. </w:t>
      </w:r>
      <w:r>
        <w:rPr>
          <w:rtl w:val="true"/>
        </w:rPr>
        <w:t>למעלה מן הצורך</w:t>
      </w:r>
      <w:r>
        <w:rPr>
          <w:rtl w:val="true"/>
        </w:rPr>
        <w:t xml:space="preserve">, </w:t>
      </w:r>
      <w:r>
        <w:rPr>
          <w:rtl w:val="true"/>
        </w:rPr>
        <w:t>נקבע כי אמרותיו של האח לבן האמצעי לפיהן ראה את המערער אוחז באקדח בבית הסבתא</w:t>
      </w:r>
      <w:r>
        <w:rPr>
          <w:rtl w:val="true"/>
        </w:rPr>
        <w:t xml:space="preserve">, </w:t>
      </w:r>
      <w:r>
        <w:rPr>
          <w:rtl w:val="true"/>
        </w:rPr>
        <w:t>נאמרו בסמוך לביצוע מעשה אלימות</w:t>
      </w:r>
      <w:r>
        <w:rPr>
          <w:rtl w:val="true"/>
        </w:rPr>
        <w:t xml:space="preserve">, </w:t>
      </w:r>
      <w:r>
        <w:rPr>
          <w:rtl w:val="true"/>
        </w:rPr>
        <w:t>היינו איומי המערער על האח</w:t>
      </w:r>
      <w:r>
        <w:rPr>
          <w:rtl w:val="true"/>
        </w:rPr>
        <w:t xml:space="preserve">, </w:t>
      </w:r>
      <w:r>
        <w:rPr>
          <w:rtl w:val="true"/>
        </w:rPr>
        <w:t xml:space="preserve">ועל כן הן קבילות מכוח </w:t>
      </w:r>
      <w:hyperlink r:id="rId36">
        <w:r>
          <w:rPr>
            <w:rStyle w:val="Hyperlink"/>
            <w:rtl w:val="true"/>
          </w:rPr>
          <w:t>סעיפים</w:t>
        </w:r>
        <w:r>
          <w:rPr>
            <w:rStyle w:val="Hyperlink"/>
            <w:rtl w:val="true"/>
          </w:rPr>
          <w:t xml:space="preserve"> </w:t>
        </w:r>
        <w:r>
          <w:rPr>
            <w:rStyle w:val="Hyperlink"/>
          </w:rPr>
          <w:t>9</w:t>
        </w:r>
      </w:hyperlink>
      <w:r>
        <w:rPr>
          <w:rtl w:val="true"/>
        </w:rPr>
        <w:t xml:space="preserve"> </w:t>
      </w:r>
      <w:r>
        <w:rPr>
          <w:rtl w:val="true"/>
        </w:rPr>
        <w:t>ו</w:t>
      </w:r>
      <w:r>
        <w:rPr>
          <w:rtl w:val="true"/>
        </w:rPr>
        <w:t>-</w:t>
      </w:r>
      <w:hyperlink r:id="rId37">
        <w:r>
          <w:rPr>
            <w:rStyle w:val="Hyperlink"/>
          </w:rPr>
          <w:t>10</w:t>
        </w:r>
        <w:r>
          <w:rPr>
            <w:rStyle w:val="Hyperlink"/>
            <w:rtl w:val="true"/>
          </w:rPr>
          <w:t>(</w:t>
        </w:r>
        <w:r>
          <w:rPr>
            <w:rStyle w:val="Hyperlink"/>
          </w:rPr>
          <w:t>1</w:t>
        </w:r>
        <w:r>
          <w:rPr>
            <w:rStyle w:val="Hyperlink"/>
            <w:rtl w:val="true"/>
          </w:rPr>
          <w:t>)</w:t>
        </w:r>
      </w:hyperlink>
      <w:r>
        <w:rPr>
          <w:rtl w:val="true"/>
        </w:rPr>
        <w:t xml:space="preserve"> </w:t>
      </w:r>
      <w:r>
        <w:rPr>
          <w:rtl w:val="true"/>
        </w:rPr>
        <w:t>ל</w:t>
      </w:r>
      <w:hyperlink r:id="rId38">
        <w:r>
          <w:rPr>
            <w:rStyle w:val="Hyperlink"/>
            <w:color w:val="0000FF"/>
            <w:u w:val="single"/>
            <w:rtl w:val="true"/>
          </w:rPr>
          <w:t>פקודת</w:t>
        </w:r>
        <w:r>
          <w:rPr>
            <w:rStyle w:val="Hyperlink"/>
            <w:color w:val="0000FF"/>
            <w:u w:val="single"/>
            <w:rtl w:val="true"/>
          </w:rPr>
          <w:t xml:space="preserve"> </w:t>
        </w:r>
        <w:r>
          <w:rPr>
            <w:rStyle w:val="Hyperlink"/>
            <w:color w:val="0000FF"/>
            <w:u w:val="single"/>
            <w:rtl w:val="true"/>
          </w:rPr>
          <w:t>הראיות</w:t>
        </w:r>
      </w:hyperlink>
      <w:r>
        <w:rPr>
          <w:rtl w:val="true"/>
        </w:rPr>
        <w:t xml:space="preserve"> והן אף חוסות תחת </w:t>
      </w:r>
      <w:r>
        <w:rPr>
          <w:rtl w:val="true"/>
        </w:rPr>
        <w:t>"</w:t>
      </w:r>
      <w:r>
        <w:rPr>
          <w:rtl w:val="true"/>
        </w:rPr>
        <w:t>הנחת האמת</w:t>
      </w:r>
      <w:r>
        <w:rPr>
          <w:rtl w:val="true"/>
        </w:rPr>
        <w:t xml:space="preserve">" </w:t>
      </w:r>
      <w:r>
        <w:rPr>
          <w:rtl w:val="true"/>
        </w:rPr>
        <w:t xml:space="preserve">הנלמדת מאמרות </w:t>
      </w:r>
      <w:r>
        <w:rPr>
          <w:rFonts w:ascii="Times New Roman" w:hAnsi="Times New Roman" w:cs="Times New Roman"/>
          <w:rtl w:val="true"/>
        </w:rPr>
        <w:t>המשתייכות לקבוצת רס</w:t>
      </w:r>
      <w:r>
        <w:rPr>
          <w:rFonts w:cs="Times New Roman" w:ascii="Times New Roman" w:hAnsi="Times New Roman"/>
          <w:rtl w:val="true"/>
        </w:rPr>
        <w:t>-</w:t>
      </w:r>
      <w:r>
        <w:rPr>
          <w:rFonts w:ascii="Times New Roman" w:hAnsi="Times New Roman" w:cs="Times New Roman"/>
          <w:rtl w:val="true"/>
        </w:rPr>
        <w:t xml:space="preserve">גסטא </w:t>
      </w:r>
      <w:r>
        <w:rPr>
          <w:rFonts w:cs="Times New Roman" w:ascii="Times New Roman" w:hAnsi="Times New Roman"/>
          <w:rtl w:val="true"/>
        </w:rPr>
        <w:t>(</w:t>
      </w:r>
      <w:r>
        <w:rPr>
          <w:rFonts w:cs="Times New Roman" w:ascii="Times New Roman" w:hAnsi="Times New Roman"/>
        </w:rPr>
        <w:t>res gestae</w:t>
      </w:r>
      <w:r>
        <w:rPr>
          <w:rFonts w:cs="Times New Roman" w:ascii="Times New Roman" w:hAnsi="Times New Roman"/>
          <w:rtl w:val="true"/>
        </w:rPr>
        <w:t xml:space="preserve">) </w:t>
      </w:r>
      <w:r>
        <w:rPr>
          <w:rFonts w:cs="Times New Roman" w:ascii="Times New Roman" w:hAnsi="Times New Roman"/>
          <w:rtl w:val="true"/>
        </w:rPr>
        <w:t>–</w:t>
      </w:r>
      <w:r>
        <w:rPr>
          <w:rFonts w:cs="Times New Roman" w:ascii="Times New Roman" w:hAnsi="Times New Roman"/>
          <w:rtl w:val="true"/>
        </w:rPr>
        <w:t xml:space="preserve"> </w:t>
      </w:r>
      <w:r>
        <w:rPr>
          <w:rFonts w:ascii="Times New Roman" w:hAnsi="Times New Roman" w:cs="Times New Roman"/>
          <w:rtl w:val="true"/>
        </w:rPr>
        <w:t>קבוצה אשר מכילה בתוכה אמרות ספונטאניות שנאמרות בתגובה לאירוע מסעיר</w:t>
      </w:r>
      <w:r>
        <w:rPr>
          <w:rFonts w:cs="Times New Roman" w:ascii="Times New Roman" w:hAnsi="Times New Roman"/>
          <w:rtl w:val="true"/>
        </w:rPr>
        <w:t xml:space="preserve">, </w:t>
      </w:r>
      <w:r>
        <w:rPr>
          <w:rFonts w:ascii="Times New Roman" w:hAnsi="Times New Roman" w:cs="Times New Roman"/>
          <w:rtl w:val="true"/>
        </w:rPr>
        <w:t>משתלבות באותו אירוע עד כדי היותן חלק בלתי נפרד ממנו</w:t>
      </w:r>
      <w:r>
        <w:rPr>
          <w:rFonts w:cs="Times New Roman" w:ascii="Times New Roman" w:hAnsi="Times New Roman"/>
          <w:rtl w:val="true"/>
        </w:rPr>
        <w:t xml:space="preserve">, </w:t>
      </w:r>
      <w:r>
        <w:rPr>
          <w:rFonts w:ascii="Times New Roman" w:hAnsi="Times New Roman" w:cs="Times New Roman"/>
          <w:rtl w:val="true"/>
        </w:rPr>
        <w:t>ובתור שכאלה קבילות כראיות לאמיתות תוכנן</w:t>
      </w:r>
      <w:r>
        <w:rPr>
          <w:rFonts w:cs="Times New Roman" w:ascii="Times New Roman" w:hAnsi="Times New Roman"/>
          <w:rtl w:val="true"/>
        </w:rPr>
        <w:t xml:space="preserve">. </w:t>
      </w:r>
      <w:r>
        <w:rPr>
          <w:rtl w:val="true"/>
        </w:rPr>
        <w:t>לבסוף</w:t>
      </w:r>
      <w:r>
        <w:rPr>
          <w:rtl w:val="true"/>
        </w:rPr>
        <w:t xml:space="preserve">, </w:t>
      </w:r>
      <w:r>
        <w:rPr>
          <w:rtl w:val="true"/>
        </w:rPr>
        <w:t>נקבע כי גרסאותיהן של הסבתא ושל אשת הדוד</w:t>
      </w:r>
      <w:r>
        <w:rPr>
          <w:rtl w:val="true"/>
        </w:rPr>
        <w:t xml:space="preserve">, </w:t>
      </w:r>
      <w:r>
        <w:rPr>
          <w:rtl w:val="true"/>
        </w:rPr>
        <w:t>בתוספת חיזוק שבא מגרסתו של האח</w:t>
      </w:r>
      <w:r>
        <w:rPr>
          <w:rtl w:val="true"/>
        </w:rPr>
        <w:t xml:space="preserve">, </w:t>
      </w:r>
      <w:r>
        <w:rPr>
          <w:rtl w:val="true"/>
        </w:rPr>
        <w:t>מלמדות כי בסמוך לזמן הרצח הגיע המערער ברכב המנוחה לבית הסבתא</w:t>
      </w:r>
      <w:r>
        <w:rPr>
          <w:rtl w:val="true"/>
        </w:rPr>
        <w:t xml:space="preserve">, </w:t>
      </w:r>
      <w:r>
        <w:rPr>
          <w:rtl w:val="true"/>
        </w:rPr>
        <w:t>חיפש את המנוחה בקדחתנות ואף שאל את הסבתא היכן אמו</w:t>
      </w:r>
      <w:r>
        <w:rPr>
          <w:rtl w:val="true"/>
        </w:rPr>
        <w:t xml:space="preserve">, </w:t>
      </w:r>
      <w:r>
        <w:rPr>
          <w:rtl w:val="true"/>
        </w:rPr>
        <w:t>ומשלא מצאהּ</w:t>
      </w:r>
      <w:r>
        <w:rPr>
          <w:rtl w:val="true"/>
        </w:rPr>
        <w:t xml:space="preserve">, </w:t>
      </w:r>
      <w:r>
        <w:rPr>
          <w:rtl w:val="true"/>
        </w:rPr>
        <w:t>שעט לרכב המנוחה ונסע מן המקום</w:t>
      </w:r>
      <w:r>
        <w:rPr>
          <w:rtl w:val="true"/>
        </w:rPr>
        <w:t xml:space="preserve">. </w:t>
      </w:r>
    </w:p>
    <w:p>
      <w:pPr>
        <w:pStyle w:val="Ruller42"/>
        <w:ind w:end="0"/>
        <w:jc w:val="both"/>
        <w:rPr>
          <w:rFonts w:ascii="Times New Roman" w:hAnsi="Times New Roman" w:cs="Times New Roman"/>
        </w:rPr>
      </w:pPr>
      <w:r>
        <w:rPr>
          <w:rFonts w:cs="Times New Roman" w:ascii="Times New Roman" w:hAnsi="Times New Roman"/>
          <w:rtl w:val="true"/>
        </w:rPr>
      </w:r>
    </w:p>
    <w:p>
      <w:pPr>
        <w:pStyle w:val="Ruller43"/>
        <w:numPr>
          <w:ilvl w:val="0"/>
          <w:numId w:val="4"/>
        </w:numPr>
        <w:ind w:hanging="360" w:start="1440" w:end="0"/>
        <w:jc w:val="both"/>
        <w:rPr>
          <w:rFonts w:ascii="Times New Roman" w:hAnsi="Times New Roman" w:cs="Times New Roman"/>
        </w:rPr>
      </w:pPr>
      <w:r>
        <w:rPr>
          <w:rFonts w:ascii="Century" w:hAnsi="Century" w:cs="Miriam"/>
          <w:b/>
          <w:b/>
          <w:spacing w:val="0"/>
          <w:szCs w:val="24"/>
          <w:rtl w:val="true"/>
        </w:rPr>
        <w:t>אמרותיו</w:t>
      </w:r>
      <w:r>
        <w:rPr>
          <w:rFonts w:ascii="Century" w:hAnsi="Century" w:eastAsia="Century" w:cs="Century"/>
          <w:b/>
          <w:b/>
          <w:spacing w:val="0"/>
          <w:szCs w:val="24"/>
          <w:rtl w:val="true"/>
        </w:rPr>
        <w:t xml:space="preserve"> </w:t>
      </w:r>
      <w:r>
        <w:rPr>
          <w:rFonts w:ascii="Century" w:hAnsi="Century" w:cs="Miriam"/>
          <w:b/>
          <w:b/>
          <w:spacing w:val="0"/>
          <w:szCs w:val="24"/>
          <w:rtl w:val="true"/>
        </w:rPr>
        <w:t>של</w:t>
      </w:r>
      <w:r>
        <w:rPr>
          <w:rFonts w:ascii="Century" w:hAnsi="Century" w:eastAsia="Century" w:cs="Century"/>
          <w:b/>
          <w:b/>
          <w:spacing w:val="0"/>
          <w:szCs w:val="24"/>
          <w:rtl w:val="true"/>
        </w:rPr>
        <w:t xml:space="preserve"> </w:t>
      </w:r>
      <w:r>
        <w:rPr>
          <w:rFonts w:ascii="Century" w:hAnsi="Century" w:cs="Miriam"/>
          <w:b/>
          <w:b/>
          <w:spacing w:val="0"/>
          <w:szCs w:val="24"/>
          <w:rtl w:val="true"/>
        </w:rPr>
        <w:t>אחיין</w:t>
      </w:r>
      <w:r>
        <w:rPr>
          <w:rFonts w:ascii="Century" w:hAnsi="Century" w:eastAsia="Century" w:cs="Century"/>
          <w:b/>
          <w:b/>
          <w:spacing w:val="0"/>
          <w:szCs w:val="24"/>
          <w:rtl w:val="true"/>
        </w:rPr>
        <w:t xml:space="preserve"> </w:t>
      </w:r>
      <w:r>
        <w:rPr>
          <w:rFonts w:ascii="Century" w:hAnsi="Century" w:cs="Miriam"/>
          <w:b/>
          <w:b/>
          <w:spacing w:val="0"/>
          <w:szCs w:val="24"/>
          <w:rtl w:val="true"/>
        </w:rPr>
        <w:t>האם</w:t>
      </w:r>
      <w:r>
        <w:rPr>
          <w:rtl w:val="true"/>
        </w:rPr>
        <w:t xml:space="preserve">. </w:t>
      </w:r>
      <w:r>
        <w:rPr>
          <w:rtl w:val="true"/>
        </w:rPr>
        <w:t>בית משפט קמא קבע כי על אף שאחיין האם לא חזר על אמרותיו לפיהן המערער הוא שרצח את המנוחה בחקירותיו במשטרה ומאוחר יותר בעדותו בבית המשפט</w:t>
      </w:r>
      <w:r>
        <w:rPr>
          <w:rtl w:val="true"/>
        </w:rPr>
        <w:t xml:space="preserve">, </w:t>
      </w:r>
      <w:r>
        <w:rPr>
          <w:rtl w:val="true"/>
        </w:rPr>
        <w:t xml:space="preserve">זעקותיו הספונטניות בסמוך למועד הרצח קבילות מכוח </w:t>
      </w:r>
      <w:hyperlink r:id="rId39">
        <w:r>
          <w:rPr>
            <w:rStyle w:val="Hyperlink"/>
            <w:rtl w:val="true"/>
          </w:rPr>
          <w:t>סעיף</w:t>
        </w:r>
        <w:r>
          <w:rPr>
            <w:rStyle w:val="Hyperlink"/>
            <w:rtl w:val="true"/>
          </w:rPr>
          <w:t xml:space="preserve"> </w:t>
        </w:r>
        <w:r>
          <w:rPr>
            <w:rStyle w:val="Hyperlink"/>
          </w:rPr>
          <w:t>9</w:t>
        </w:r>
      </w:hyperlink>
      <w:r>
        <w:rPr>
          <w:rtl w:val="true"/>
        </w:rPr>
        <w:t xml:space="preserve"> </w:t>
      </w:r>
      <w:r>
        <w:rPr>
          <w:rtl w:val="true"/>
        </w:rPr>
        <w:t>ל</w:t>
      </w:r>
      <w:hyperlink r:id="rId40">
        <w:r>
          <w:rPr>
            <w:rStyle w:val="Hyperlink"/>
            <w:color w:val="0000FF"/>
            <w:u w:val="single"/>
            <w:rtl w:val="true"/>
          </w:rPr>
          <w:t>פקודת</w:t>
        </w:r>
        <w:r>
          <w:rPr>
            <w:rStyle w:val="Hyperlink"/>
            <w:color w:val="0000FF"/>
            <w:u w:val="single"/>
            <w:rtl w:val="true"/>
          </w:rPr>
          <w:t xml:space="preserve"> </w:t>
        </w:r>
        <w:r>
          <w:rPr>
            <w:rStyle w:val="Hyperlink"/>
            <w:color w:val="0000FF"/>
            <w:u w:val="single"/>
            <w:rtl w:val="true"/>
          </w:rPr>
          <w:t>הראיות</w:t>
        </w:r>
      </w:hyperlink>
      <w:r>
        <w:rPr>
          <w:rtl w:val="true"/>
        </w:rPr>
        <w:t xml:space="preserve">, </w:t>
      </w:r>
      <w:r>
        <w:rPr>
          <w:rtl w:val="true"/>
        </w:rPr>
        <w:t>אשר מכשיר אמרת עד שנאמרה בעת ביצוע מעשה העבירה</w:t>
      </w:r>
      <w:r>
        <w:rPr>
          <w:rtl w:val="true"/>
        </w:rPr>
        <w:t xml:space="preserve">, </w:t>
      </w:r>
      <w:r>
        <w:rPr>
          <w:rtl w:val="true"/>
        </w:rPr>
        <w:t>או בסמוך לפניו או לאחריו</w:t>
      </w:r>
      <w:r>
        <w:rPr>
          <w:rtl w:val="true"/>
        </w:rPr>
        <w:t xml:space="preserve">, </w:t>
      </w:r>
      <w:r>
        <w:rPr>
          <w:rtl w:val="true"/>
        </w:rPr>
        <w:t>כראיה לאמיתות תוכנה</w:t>
      </w:r>
      <w:r>
        <w:rPr>
          <w:rtl w:val="true"/>
        </w:rPr>
        <w:t xml:space="preserve">. </w:t>
      </w:r>
      <w:r>
        <w:rPr>
          <w:rtl w:val="true"/>
        </w:rPr>
        <w:t>בית המשפט קיבל את אמרות האחיין כראיות לאמיתות תוכנן וקבע כי זעקותיו מעידות כי היה משוכנע ובטוח באמיתות דבריו ובזיהויו את המערער כרוצח המנוחה</w:t>
      </w:r>
      <w:r>
        <w:rPr>
          <w:rtl w:val="true"/>
        </w:rPr>
        <w:t xml:space="preserve">. </w:t>
      </w:r>
      <w:r>
        <w:rPr>
          <w:rtl w:val="true"/>
        </w:rPr>
        <w:t>בית המשפט קבע כי אחיין האם זיהה את רכב המנוחה מגיע במהירות מכיוון בית הסבתא לבית האחות וראה את המערער יורה במנוחה</w:t>
      </w:r>
      <w:r>
        <w:rPr>
          <w:rtl w:val="true"/>
        </w:rPr>
        <w:t xml:space="preserve">. </w:t>
      </w:r>
      <w:r>
        <w:rPr>
          <w:rtl w:val="true"/>
        </w:rPr>
        <w:t>בית המשפט עמד על כך שמדובר בראיה משמעותית ביותר</w:t>
      </w:r>
      <w:r>
        <w:rPr>
          <w:rtl w:val="true"/>
        </w:rPr>
        <w:t xml:space="preserve">, </w:t>
      </w:r>
      <w:r>
        <w:rPr>
          <w:rtl w:val="true"/>
        </w:rPr>
        <w:t>בעלת מעמד ראייתי עצמאי</w:t>
      </w:r>
      <w:r>
        <w:rPr>
          <w:rtl w:val="true"/>
        </w:rPr>
        <w:t xml:space="preserve">, </w:t>
      </w:r>
      <w:r>
        <w:rPr>
          <w:rtl w:val="true"/>
        </w:rPr>
        <w:t>הממקמת את המערער בזירת הפשע כמי שירה במנוחה</w:t>
      </w:r>
      <w:r>
        <w:rPr>
          <w:rtl w:val="true"/>
        </w:rPr>
        <w:t xml:space="preserve">. </w:t>
      </w:r>
      <w:r>
        <w:rPr>
          <w:rtl w:val="true"/>
        </w:rPr>
        <w:t>בחוות הדעת העיקרית</w:t>
      </w:r>
      <w:r>
        <w:rPr>
          <w:rtl w:val="true"/>
        </w:rPr>
        <w:t xml:space="preserve">, </w:t>
      </w:r>
      <w:r>
        <w:rPr>
          <w:rtl w:val="true"/>
        </w:rPr>
        <w:t>ציינה סגנית הנשיא</w:t>
      </w:r>
      <w:r>
        <w:rPr>
          <w:rtl w:val="true"/>
        </w:rPr>
        <w:t xml:space="preserve">, </w:t>
      </w:r>
      <w:r>
        <w:rPr>
          <w:rtl w:val="true"/>
        </w:rPr>
        <w:t xml:space="preserve">השופטת </w:t>
      </w:r>
      <w:r>
        <w:rPr>
          <w:rFonts w:ascii="Century" w:hAnsi="Century" w:cs="Miriam"/>
          <w:b/>
          <w:b/>
          <w:spacing w:val="0"/>
          <w:szCs w:val="24"/>
          <w:rtl w:val="true"/>
        </w:rPr>
        <w:t>ד</w:t>
      </w:r>
      <w:r>
        <w:rPr>
          <w:rFonts w:cs="Miriam" w:ascii="Century" w:hAnsi="Century"/>
          <w:b/>
          <w:spacing w:val="0"/>
          <w:szCs w:val="24"/>
          <w:rtl w:val="true"/>
        </w:rPr>
        <w:t xml:space="preserve">' </w:t>
      </w:r>
      <w:r>
        <w:rPr>
          <w:rFonts w:ascii="Century" w:hAnsi="Century" w:cs="Miriam"/>
          <w:b/>
          <w:b/>
          <w:spacing w:val="0"/>
          <w:szCs w:val="24"/>
          <w:rtl w:val="true"/>
        </w:rPr>
        <w:t>סלע</w:t>
      </w:r>
      <w:r>
        <w:rPr>
          <w:rtl w:val="true"/>
        </w:rPr>
        <w:t xml:space="preserve">, </w:t>
      </w:r>
      <w:r>
        <w:rPr>
          <w:rtl w:val="true"/>
        </w:rPr>
        <w:t xml:space="preserve">כי </w:t>
      </w:r>
      <w:r>
        <w:rPr>
          <w:rtl w:val="true"/>
        </w:rPr>
        <w:t>"</w:t>
      </w:r>
      <w:r>
        <w:rPr>
          <w:rtl w:val="true"/>
        </w:rPr>
        <w:t>מטעמי זהירות</w:t>
      </w:r>
      <w:r>
        <w:rPr>
          <w:rtl w:val="true"/>
        </w:rPr>
        <w:t xml:space="preserve">" </w:t>
      </w:r>
      <w:r>
        <w:rPr>
          <w:rtl w:val="true"/>
        </w:rPr>
        <w:t>גרידא ו</w:t>
      </w:r>
      <w:r>
        <w:rPr>
          <w:rtl w:val="true"/>
        </w:rPr>
        <w:t>"</w:t>
      </w:r>
      <w:r>
        <w:rPr>
          <w:rtl w:val="true"/>
        </w:rPr>
        <w:t>למען הסר ספק</w:t>
      </w:r>
      <w:r>
        <w:rPr>
          <w:rtl w:val="true"/>
        </w:rPr>
        <w:t xml:space="preserve">", </w:t>
      </w:r>
      <w:r>
        <w:rPr>
          <w:rtl w:val="true"/>
        </w:rPr>
        <w:t>ניתן היה להרשיע את המערער אף בהתעלם מאמרותיו של אחיין האם</w:t>
      </w:r>
      <w:r>
        <w:rPr>
          <w:rtl w:val="true"/>
        </w:rPr>
        <w:t>.</w:t>
      </w:r>
    </w:p>
    <w:p>
      <w:pPr>
        <w:pStyle w:val="Ruller43"/>
        <w:numPr>
          <w:ilvl w:val="0"/>
          <w:numId w:val="0"/>
        </w:numPr>
        <w:ind w:hanging="0" w:start="1440" w:end="0"/>
        <w:jc w:val="both"/>
        <w:rPr>
          <w:rFonts w:ascii="Times New Roman" w:hAnsi="Times New Roman" w:cs="Times New Roman"/>
        </w:rPr>
      </w:pPr>
      <w:r>
        <w:rPr>
          <w:rFonts w:cs="Times New Roman" w:ascii="Times New Roman" w:hAnsi="Times New Roman"/>
          <w:rtl w:val="true"/>
        </w:rPr>
      </w:r>
    </w:p>
    <w:p>
      <w:pPr>
        <w:pStyle w:val="Ruller43"/>
        <w:numPr>
          <w:ilvl w:val="0"/>
          <w:numId w:val="4"/>
        </w:numPr>
        <w:ind w:hanging="360" w:start="1440" w:end="0"/>
        <w:jc w:val="both"/>
        <w:rPr>
          <w:rFonts w:ascii="Times New Roman" w:hAnsi="Times New Roman" w:cs="Times New Roman"/>
        </w:rPr>
      </w:pPr>
      <w:r>
        <w:rPr>
          <w:rFonts w:ascii="Century" w:hAnsi="Century" w:cs="Miriam"/>
          <w:b/>
          <w:b/>
          <w:spacing w:val="0"/>
          <w:sz w:val="22"/>
          <w:sz w:val="22"/>
          <w:szCs w:val="24"/>
          <w:rtl w:val="true"/>
        </w:rPr>
        <w:t>המניע</w:t>
      </w:r>
      <w:r>
        <w:rPr>
          <w:rFonts w:cs="Century" w:ascii="Century" w:hAnsi="Century"/>
          <w:sz w:val="22"/>
          <w:rtl w:val="true"/>
        </w:rPr>
        <w:t xml:space="preserve">. </w:t>
      </w:r>
      <w:r>
        <w:rPr>
          <w:rFonts w:ascii="Century" w:hAnsi="Century" w:cs="Century"/>
          <w:sz w:val="22"/>
          <w:sz w:val="22"/>
          <w:rtl w:val="true"/>
        </w:rPr>
        <w:t xml:space="preserve">בית המשפט המחוזי קבע כי </w:t>
      </w:r>
      <w:r>
        <w:rPr>
          <w:rFonts w:ascii="Times New Roman" w:hAnsi="Times New Roman" w:cs="Times New Roman"/>
          <w:rtl w:val="true"/>
        </w:rPr>
        <w:t>ה</w:t>
      </w:r>
      <w:r>
        <w:rPr>
          <w:rFonts w:ascii="Century" w:hAnsi="Century" w:cs="Century"/>
          <w:sz w:val="22"/>
          <w:sz w:val="22"/>
          <w:rtl w:val="true"/>
        </w:rPr>
        <w:t xml:space="preserve">ראיות </w:t>
      </w:r>
      <w:r>
        <w:rPr>
          <w:rFonts w:ascii="Times New Roman" w:hAnsi="Times New Roman" w:cs="Times New Roman"/>
          <w:rtl w:val="true"/>
        </w:rPr>
        <w:t xml:space="preserve">שהונחו לפניו מוכיחות מעבר לספק סביר שלמערער </w:t>
      </w:r>
      <w:r>
        <w:rPr>
          <w:rFonts w:ascii="Century" w:hAnsi="Century" w:cs="Century"/>
          <w:sz w:val="22"/>
          <w:sz w:val="22"/>
          <w:rtl w:val="true"/>
        </w:rPr>
        <w:t>היה מניע מובהק לרצוח את המנוחה על רקע תחושותיו כי היא חיללה את כבוד המשפחה</w:t>
      </w:r>
      <w:r>
        <w:rPr>
          <w:rFonts w:cs="Century" w:ascii="Century" w:hAnsi="Century"/>
          <w:sz w:val="22"/>
          <w:rtl w:val="true"/>
        </w:rPr>
        <w:t xml:space="preserve">. </w:t>
      </w:r>
      <w:r>
        <w:rPr>
          <w:rFonts w:ascii="Century" w:hAnsi="Century" w:cs="Century"/>
          <w:sz w:val="22"/>
          <w:sz w:val="22"/>
          <w:rtl w:val="true"/>
        </w:rPr>
        <w:t>בית משפט קמא קבע כי ישנו קושי לקבל את טענות ההגנה בדבר מניע קולקטיבי של בני המשפחה לרצוח את המנוחה</w:t>
      </w:r>
      <w:r>
        <w:rPr>
          <w:rFonts w:cs="Century" w:ascii="Century" w:hAnsi="Century"/>
          <w:sz w:val="22"/>
          <w:rtl w:val="true"/>
        </w:rPr>
        <w:t xml:space="preserve">, </w:t>
      </w:r>
      <w:r>
        <w:rPr>
          <w:rFonts w:ascii="Century" w:hAnsi="Century" w:cs="Century"/>
          <w:sz w:val="22"/>
          <w:sz w:val="22"/>
          <w:rtl w:val="true"/>
        </w:rPr>
        <w:t>וכן בדבר ההזדמנות שכביכול היתה לאדם אחר בעל נתונים מתאימים ליטול לידיו את רכב המנוחה ביום הרצח</w:t>
      </w:r>
      <w:r>
        <w:rPr>
          <w:rFonts w:cs="Century" w:ascii="Century" w:hAnsi="Century"/>
          <w:sz w:val="22"/>
          <w:rtl w:val="true"/>
        </w:rPr>
        <w:t xml:space="preserve">, </w:t>
      </w:r>
      <w:r>
        <w:rPr>
          <w:rFonts w:ascii="Century" w:hAnsi="Century" w:cs="Century"/>
          <w:sz w:val="22"/>
          <w:sz w:val="22"/>
          <w:rtl w:val="true"/>
        </w:rPr>
        <w:t>לנסוע ברכב זה לכפר האם ולרצוח את המנוחה</w:t>
      </w:r>
      <w:r>
        <w:rPr>
          <w:rFonts w:cs="Century" w:ascii="Century" w:hAnsi="Century"/>
          <w:sz w:val="22"/>
          <w:rtl w:val="true"/>
        </w:rPr>
        <w:t xml:space="preserve">. </w:t>
      </w:r>
    </w:p>
    <w:p>
      <w:pPr>
        <w:pStyle w:val="Ruller42"/>
        <w:ind w:end="0"/>
        <w:jc w:val="both"/>
        <w:rPr>
          <w:rFonts w:ascii="Times New Roman" w:hAnsi="Times New Roman" w:cs="Times New Roman"/>
        </w:rPr>
      </w:pPr>
      <w:r>
        <w:rPr>
          <w:rFonts w:cs="Times New Roman" w:ascii="Times New Roman" w:hAnsi="Times New Roman"/>
          <w:rtl w:val="true"/>
        </w:rPr>
      </w:r>
    </w:p>
    <w:p>
      <w:pPr>
        <w:pStyle w:val="Ruller43"/>
        <w:numPr>
          <w:ilvl w:val="0"/>
          <w:numId w:val="4"/>
        </w:numPr>
        <w:ind w:hanging="360" w:start="1440" w:end="0"/>
        <w:jc w:val="both"/>
        <w:rPr>
          <w:rFonts w:ascii="Century" w:hAnsi="Century" w:cs="Century"/>
          <w:sz w:val="22"/>
        </w:rPr>
      </w:pPr>
      <w:r>
        <w:rPr>
          <w:rFonts w:ascii="Century" w:hAnsi="Century" w:cs="Miriam"/>
          <w:b/>
          <w:b/>
          <w:spacing w:val="0"/>
          <w:sz w:val="22"/>
          <w:sz w:val="22"/>
          <w:szCs w:val="24"/>
          <w:rtl w:val="true"/>
        </w:rPr>
        <w:t>שקרי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המערער</w:t>
      </w:r>
      <w:r>
        <w:rPr>
          <w:rFonts w:cs="Century" w:ascii="Century" w:hAnsi="Century"/>
          <w:sz w:val="22"/>
          <w:rtl w:val="true"/>
        </w:rPr>
        <w:t xml:space="preserve">. </w:t>
      </w:r>
      <w:r>
        <w:rPr>
          <w:rFonts w:ascii="Century" w:hAnsi="Century" w:cs="Century"/>
          <w:sz w:val="22"/>
          <w:sz w:val="22"/>
          <w:rtl w:val="true"/>
        </w:rPr>
        <w:t>בית המשפט המחוזי מצא חיזוק משמעותי לראיות התביעה בשקריו של המערער בחקירותיו</w:t>
      </w:r>
      <w:r>
        <w:rPr>
          <w:rFonts w:cs="Century" w:ascii="Century" w:hAnsi="Century"/>
          <w:sz w:val="22"/>
          <w:rtl w:val="true"/>
        </w:rPr>
        <w:t xml:space="preserve">. </w:t>
      </w:r>
      <w:r>
        <w:rPr>
          <w:rFonts w:ascii="Century" w:hAnsi="Century" w:cs="Century"/>
          <w:sz w:val="22"/>
          <w:sz w:val="22"/>
          <w:rtl w:val="true"/>
        </w:rPr>
        <w:t>שקרים אלה כללו</w:t>
      </w:r>
      <w:r>
        <w:rPr>
          <w:rFonts w:cs="Century" w:ascii="Century" w:hAnsi="Century"/>
          <w:sz w:val="22"/>
          <w:rtl w:val="true"/>
        </w:rPr>
        <w:t xml:space="preserve">, </w:t>
      </w:r>
      <w:r>
        <w:rPr>
          <w:rFonts w:ascii="Century" w:hAnsi="Century" w:cs="Century"/>
          <w:sz w:val="22"/>
          <w:sz w:val="22"/>
          <w:rtl w:val="true"/>
        </w:rPr>
        <w:t>בין היתר</w:t>
      </w:r>
      <w:r>
        <w:rPr>
          <w:rFonts w:cs="Century" w:ascii="Century" w:hAnsi="Century"/>
          <w:sz w:val="22"/>
          <w:rtl w:val="true"/>
        </w:rPr>
        <w:t xml:space="preserve">, </w:t>
      </w:r>
      <w:r>
        <w:rPr>
          <w:rFonts w:ascii="Century" w:hAnsi="Century" w:cs="Century"/>
          <w:sz w:val="22"/>
          <w:sz w:val="22"/>
          <w:rtl w:val="true"/>
        </w:rPr>
        <w:t>את התכחשות המערער לגילוי הסרטון והרומן וכן לעובדה שהיה זה הוא שהסיע את המנוחה לכפרהּ אחרי גירושה מבית המשפחה</w:t>
      </w:r>
      <w:r>
        <w:rPr>
          <w:rFonts w:cs="Century" w:ascii="Century" w:hAnsi="Century"/>
          <w:sz w:val="22"/>
          <w:rtl w:val="true"/>
        </w:rPr>
        <w:t xml:space="preserve">. </w:t>
      </w:r>
      <w:r>
        <w:rPr>
          <w:rFonts w:ascii="Century" w:hAnsi="Century" w:cs="Century"/>
          <w:sz w:val="22"/>
          <w:sz w:val="22"/>
          <w:rtl w:val="true"/>
        </w:rPr>
        <w:t xml:space="preserve">בית המשפט קבע כי שקרים אלה לא נבעו מבושה או בשל </w:t>
      </w:r>
      <w:r>
        <w:rPr>
          <w:rFonts w:cs="Century" w:ascii="Century" w:hAnsi="Century"/>
          <w:sz w:val="22"/>
          <w:rtl w:val="true"/>
        </w:rPr>
        <w:t>"</w:t>
      </w:r>
      <w:r>
        <w:rPr>
          <w:rFonts w:ascii="Century" w:hAnsi="Century" w:cs="Century"/>
          <w:sz w:val="22"/>
          <w:sz w:val="22"/>
          <w:rtl w:val="true"/>
        </w:rPr>
        <w:t>קשר שתיקה</w:t>
      </w:r>
      <w:r>
        <w:rPr>
          <w:rFonts w:cs="Century" w:ascii="Century" w:hAnsi="Century"/>
          <w:sz w:val="22"/>
          <w:rtl w:val="true"/>
        </w:rPr>
        <w:t xml:space="preserve">", </w:t>
      </w:r>
      <w:r>
        <w:rPr>
          <w:rFonts w:ascii="Century" w:hAnsi="Century" w:cs="Century"/>
          <w:sz w:val="22"/>
          <w:sz w:val="22"/>
          <w:rtl w:val="true"/>
        </w:rPr>
        <w:t>כפי שטענה ההגנה</w:t>
      </w:r>
      <w:r>
        <w:rPr>
          <w:rFonts w:cs="Century" w:ascii="Century" w:hAnsi="Century"/>
          <w:sz w:val="22"/>
          <w:rtl w:val="true"/>
        </w:rPr>
        <w:t xml:space="preserve">, </w:t>
      </w:r>
      <w:r>
        <w:rPr>
          <w:rFonts w:ascii="Century" w:hAnsi="Century" w:cs="Century"/>
          <w:sz w:val="22"/>
          <w:sz w:val="22"/>
          <w:rtl w:val="true"/>
        </w:rPr>
        <w:t>אלא מרצון המערער להסתיר את מניעו</w:t>
      </w:r>
      <w:r>
        <w:rPr>
          <w:rFonts w:cs="Century" w:ascii="Century" w:hAnsi="Century"/>
          <w:sz w:val="22"/>
          <w:rtl w:val="true"/>
        </w:rPr>
        <w:t>-</w:t>
      </w:r>
      <w:r>
        <w:rPr>
          <w:rFonts w:ascii="Century" w:hAnsi="Century" w:cs="Century"/>
          <w:sz w:val="22"/>
          <w:sz w:val="22"/>
          <w:rtl w:val="true"/>
        </w:rPr>
        <w:t>שלו לרצוח את המנוחה ולהרחיק את עצמו מכל מעורבות ברצח</w:t>
      </w:r>
      <w:r>
        <w:rPr>
          <w:rFonts w:cs="Century" w:ascii="Century" w:hAnsi="Century"/>
          <w:sz w:val="22"/>
          <w:rtl w:val="true"/>
        </w:rPr>
        <w:t>.</w:t>
      </w:r>
    </w:p>
    <w:p>
      <w:pPr>
        <w:pStyle w:val="Ruller42"/>
        <w:ind w:end="0"/>
        <w:jc w:val="both"/>
        <w:rPr>
          <w:rFonts w:ascii="Century" w:hAnsi="Century" w:cs="Century"/>
          <w:sz w:val="22"/>
        </w:rPr>
      </w:pPr>
      <w:r>
        <w:rPr>
          <w:rFonts w:cs="Century" w:ascii="Century" w:hAnsi="Century"/>
          <w:sz w:val="22"/>
          <w:rtl w:val="true"/>
        </w:rPr>
      </w:r>
    </w:p>
    <w:p>
      <w:pPr>
        <w:pStyle w:val="Ruller43"/>
        <w:numPr>
          <w:ilvl w:val="0"/>
          <w:numId w:val="4"/>
        </w:numPr>
        <w:ind w:hanging="360" w:start="1440" w:end="0"/>
        <w:jc w:val="both"/>
        <w:rPr>
          <w:rFonts w:ascii="Times New Roman" w:hAnsi="Times New Roman" w:cs="Times New Roman"/>
        </w:rPr>
      </w:pPr>
      <w:r>
        <w:rPr>
          <w:rFonts w:ascii="Century" w:hAnsi="Century" w:cs="Miriam"/>
          <w:b/>
          <w:b/>
          <w:spacing w:val="0"/>
          <w:szCs w:val="24"/>
          <w:rtl w:val="true"/>
        </w:rPr>
        <w:t>גרסת</w:t>
      </w:r>
      <w:r>
        <w:rPr>
          <w:rFonts w:ascii="Century" w:hAnsi="Century" w:eastAsia="Century" w:cs="Century"/>
          <w:b/>
          <w:b/>
          <w:spacing w:val="0"/>
          <w:szCs w:val="24"/>
          <w:rtl w:val="true"/>
        </w:rPr>
        <w:t xml:space="preserve"> </w:t>
      </w:r>
      <w:r>
        <w:rPr>
          <w:rFonts w:ascii="Century" w:hAnsi="Century" w:cs="Miriam"/>
          <w:b/>
          <w:b/>
          <w:spacing w:val="0"/>
          <w:szCs w:val="24"/>
          <w:rtl w:val="true"/>
        </w:rPr>
        <w:t>האליבי</w:t>
      </w:r>
      <w:r>
        <w:rPr>
          <w:rFonts w:ascii="Century" w:hAnsi="Century" w:eastAsia="Century" w:cs="Century"/>
          <w:b/>
          <w:b/>
          <w:spacing w:val="0"/>
          <w:szCs w:val="24"/>
          <w:rtl w:val="true"/>
        </w:rPr>
        <w:t xml:space="preserve"> </w:t>
      </w:r>
      <w:r>
        <w:rPr>
          <w:rFonts w:ascii="Century" w:hAnsi="Century" w:cs="Miriam"/>
          <w:b/>
          <w:b/>
          <w:spacing w:val="0"/>
          <w:szCs w:val="24"/>
          <w:rtl w:val="true"/>
        </w:rPr>
        <w:t>הכבושה</w:t>
      </w:r>
      <w:r>
        <w:rPr>
          <w:rFonts w:ascii="Century" w:hAnsi="Century" w:eastAsia="Century" w:cs="Century"/>
          <w:b/>
          <w:b/>
          <w:spacing w:val="0"/>
          <w:szCs w:val="24"/>
          <w:rtl w:val="true"/>
        </w:rPr>
        <w:t xml:space="preserve"> </w:t>
      </w:r>
      <w:r>
        <w:rPr>
          <w:rFonts w:ascii="Century" w:hAnsi="Century" w:cs="Miriam"/>
          <w:b/>
          <w:b/>
          <w:spacing w:val="0"/>
          <w:szCs w:val="24"/>
          <w:rtl w:val="true"/>
        </w:rPr>
        <w:t>של</w:t>
      </w:r>
      <w:r>
        <w:rPr>
          <w:rFonts w:ascii="Century" w:hAnsi="Century" w:eastAsia="Century" w:cs="Century"/>
          <w:b/>
          <w:b/>
          <w:spacing w:val="0"/>
          <w:szCs w:val="24"/>
          <w:rtl w:val="true"/>
        </w:rPr>
        <w:t xml:space="preserve"> </w:t>
      </w:r>
      <w:r>
        <w:rPr>
          <w:rFonts w:ascii="Century" w:hAnsi="Century" w:cs="Miriam"/>
          <w:b/>
          <w:b/>
          <w:spacing w:val="0"/>
          <w:szCs w:val="24"/>
          <w:rtl w:val="true"/>
        </w:rPr>
        <w:t>המערער</w:t>
      </w:r>
      <w:r>
        <w:rPr>
          <w:rtl w:val="true"/>
        </w:rPr>
        <w:t xml:space="preserve">. </w:t>
      </w:r>
      <w:r>
        <w:rPr>
          <w:rtl w:val="true"/>
        </w:rPr>
        <w:t>המערער טען כי ביום הרצח שהה כל היום בביתו</w:t>
      </w:r>
      <w:r>
        <w:rPr>
          <w:rtl w:val="true"/>
        </w:rPr>
        <w:t xml:space="preserve">, </w:t>
      </w:r>
      <w:r>
        <w:rPr>
          <w:rtl w:val="true"/>
        </w:rPr>
        <w:t>השתתף בכינוס המשפחתי ולאחר ששמע על סירובה של המנוחה לשוב לבית המשפחה ואת קללותיהם של הנוכחים בכינוס אשר גרסו כי דינה של המנוחה מוות</w:t>
      </w:r>
      <w:r>
        <w:rPr>
          <w:rtl w:val="true"/>
        </w:rPr>
        <w:t xml:space="preserve">, </w:t>
      </w:r>
      <w:r>
        <w:rPr>
          <w:rtl w:val="true"/>
        </w:rPr>
        <w:t>פרש מהכינוס המשפחתי ועלה לביתו</w:t>
      </w:r>
      <w:r>
        <w:rPr>
          <w:rtl w:val="true"/>
        </w:rPr>
        <w:t xml:space="preserve">. </w:t>
      </w:r>
      <w:r>
        <w:rPr>
          <w:rtl w:val="true"/>
        </w:rPr>
        <w:t>לפי גרסת המערער</w:t>
      </w:r>
      <w:r>
        <w:rPr>
          <w:rtl w:val="true"/>
        </w:rPr>
        <w:t xml:space="preserve">, </w:t>
      </w:r>
      <w:r>
        <w:rPr>
          <w:rtl w:val="true"/>
        </w:rPr>
        <w:t>הוא שהה בביתו במשך חצי שעה ואחר כך ירד להאכיל את סוסו</w:t>
      </w:r>
      <w:r>
        <w:rPr>
          <w:rtl w:val="true"/>
        </w:rPr>
        <w:t xml:space="preserve">, </w:t>
      </w:r>
      <w:r>
        <w:rPr>
          <w:rtl w:val="true"/>
        </w:rPr>
        <w:t>עד אשר קיבל את הבשורה על מות אמו</w:t>
      </w:r>
      <w:r>
        <w:rPr>
          <w:rtl w:val="true"/>
        </w:rPr>
        <w:t xml:space="preserve">. </w:t>
      </w:r>
      <w:r>
        <w:rPr>
          <w:rtl w:val="true"/>
        </w:rPr>
        <w:t>בית המשפט זקף לחובת המערער את הימנעותו מהבאת עדי אליבי מטעמו וקבע כי עדות האליבי הכבושה של המערער אינה מתיישבת עם הראיות</w:t>
      </w:r>
      <w:r>
        <w:rPr>
          <w:rtl w:val="true"/>
        </w:rPr>
        <w:t xml:space="preserve">, </w:t>
      </w:r>
      <w:r>
        <w:rPr>
          <w:rtl w:val="true"/>
        </w:rPr>
        <w:t>חסרת פרטים ובעייתית כשלעצמה</w:t>
      </w:r>
      <w:r>
        <w:rPr>
          <w:rtl w:val="true"/>
        </w:rPr>
        <w:t xml:space="preserve">, </w:t>
      </w:r>
      <w:r>
        <w:rPr>
          <w:rtl w:val="true"/>
        </w:rPr>
        <w:t>וכי היא אף הופרכה בעדותה של אשת המערער</w:t>
      </w:r>
      <w:r>
        <w:rPr>
          <w:rtl w:val="true"/>
        </w:rPr>
        <w:t xml:space="preserve">, </w:t>
      </w:r>
      <w:r>
        <w:rPr>
          <w:rtl w:val="true"/>
        </w:rPr>
        <w:t>כמו גם בעדויותיהן של הסבתא ואשת הדוד לפיהן המערער נצפה בכפר האם דקות ספורות לפני הרצח</w:t>
      </w:r>
      <w:r>
        <w:rPr>
          <w:rtl w:val="true"/>
        </w:rPr>
        <w:t xml:space="preserve">. </w:t>
      </w:r>
      <w:r>
        <w:rPr>
          <w:rtl w:val="true"/>
        </w:rPr>
        <w:t>עוד נקבע כי עצם נוכחותו של המערער בכפר האם ביום הרצח מנוגדת לגרסת האליבי שלו ומהווה ראיה נסיבתית משמעותית אשר מחזקת את צבר הראיות המפלילות שהמדינה הביאה נגדו</w:t>
      </w:r>
      <w:r>
        <w:rPr>
          <w:rtl w:val="true"/>
        </w:rPr>
        <w:t xml:space="preserve">. </w:t>
      </w:r>
    </w:p>
    <w:p>
      <w:pPr>
        <w:pStyle w:val="Ruller42"/>
        <w:spacing w:lineRule="auto" w:line="240"/>
        <w:ind w:end="0"/>
        <w:jc w:val="both"/>
        <w:rPr>
          <w:rFonts w:ascii="Times New Roman" w:hAnsi="Times New Roman" w:cs="Times New Roman"/>
        </w:rPr>
      </w:pPr>
      <w:r>
        <w:rPr>
          <w:rFonts w:cs="Times New Roman" w:ascii="Times New Roman" w:hAnsi="Times New Roman"/>
          <w:rtl w:val="true"/>
        </w:rPr>
      </w:r>
    </w:p>
    <w:p>
      <w:pPr>
        <w:pStyle w:val="Ruller43"/>
        <w:numPr>
          <w:ilvl w:val="0"/>
          <w:numId w:val="4"/>
        </w:numPr>
        <w:ind w:hanging="360" w:start="1440" w:end="0"/>
        <w:jc w:val="both"/>
        <w:rPr>
          <w:rFonts w:ascii="Times New Roman" w:hAnsi="Times New Roman" w:cs="Times New Roman"/>
        </w:rPr>
      </w:pPr>
      <w:r>
        <w:rPr>
          <w:rFonts w:ascii="Century" w:hAnsi="Century" w:cs="Miriam"/>
          <w:b/>
          <w:b/>
          <w:spacing w:val="0"/>
          <w:szCs w:val="24"/>
          <w:rtl w:val="true"/>
        </w:rPr>
        <w:t>עדותו</w:t>
      </w:r>
      <w:r>
        <w:rPr>
          <w:rFonts w:ascii="Century" w:hAnsi="Century" w:eastAsia="Century" w:cs="Century"/>
          <w:b/>
          <w:b/>
          <w:spacing w:val="0"/>
          <w:szCs w:val="24"/>
          <w:rtl w:val="true"/>
        </w:rPr>
        <w:t xml:space="preserve"> </w:t>
      </w:r>
      <w:r>
        <w:rPr>
          <w:rFonts w:ascii="Century" w:hAnsi="Century" w:cs="Miriam"/>
          <w:b/>
          <w:b/>
          <w:spacing w:val="0"/>
          <w:szCs w:val="24"/>
          <w:rtl w:val="true"/>
        </w:rPr>
        <w:t>הכבושה</w:t>
      </w:r>
      <w:r>
        <w:rPr>
          <w:rFonts w:ascii="Century" w:hAnsi="Century" w:eastAsia="Century" w:cs="Century"/>
          <w:b/>
          <w:b/>
          <w:spacing w:val="0"/>
          <w:szCs w:val="24"/>
          <w:rtl w:val="true"/>
        </w:rPr>
        <w:t xml:space="preserve"> </w:t>
      </w:r>
      <w:r>
        <w:rPr>
          <w:rFonts w:ascii="Century" w:hAnsi="Century" w:cs="Miriam"/>
          <w:b/>
          <w:b/>
          <w:spacing w:val="0"/>
          <w:szCs w:val="24"/>
          <w:rtl w:val="true"/>
        </w:rPr>
        <w:t>של</w:t>
      </w:r>
      <w:r>
        <w:rPr>
          <w:rFonts w:ascii="Century" w:hAnsi="Century" w:eastAsia="Century" w:cs="Century"/>
          <w:b/>
          <w:b/>
          <w:spacing w:val="0"/>
          <w:szCs w:val="24"/>
          <w:rtl w:val="true"/>
        </w:rPr>
        <w:t xml:space="preserve"> </w:t>
      </w:r>
      <w:r>
        <w:rPr>
          <w:rFonts w:ascii="Century" w:hAnsi="Century" w:cs="Miriam"/>
          <w:b/>
          <w:b/>
          <w:spacing w:val="0"/>
          <w:szCs w:val="24"/>
          <w:rtl w:val="true"/>
        </w:rPr>
        <w:t>המערער</w:t>
      </w:r>
      <w:r>
        <w:rPr>
          <w:rtl w:val="true"/>
        </w:rPr>
        <w:t xml:space="preserve">. </w:t>
      </w:r>
      <w:r>
        <w:rPr>
          <w:rtl w:val="true"/>
        </w:rPr>
        <w:t>בית המשפט המחוזי הטעים כי הגרסה שמסר המערער בעדותו היא גרסה כבושה</w:t>
      </w:r>
      <w:r>
        <w:rPr>
          <w:rtl w:val="true"/>
        </w:rPr>
        <w:t xml:space="preserve">, </w:t>
      </w:r>
      <w:r>
        <w:rPr>
          <w:rtl w:val="true"/>
        </w:rPr>
        <w:t>אשר קדמו לה הכחשות ברורות בדבר עצם נוכחותו בכפר האם</w:t>
      </w:r>
      <w:r>
        <w:rPr>
          <w:rtl w:val="true"/>
        </w:rPr>
        <w:t xml:space="preserve">. </w:t>
      </w:r>
      <w:r>
        <w:rPr>
          <w:rtl w:val="true"/>
        </w:rPr>
        <w:t>בית המשפט נתן את דעתו להסברים השונים שסיפק המערער לכבישת עדותו ודחה אותם</w:t>
      </w:r>
      <w:r>
        <w:rPr>
          <w:rtl w:val="true"/>
        </w:rPr>
        <w:t xml:space="preserve">. </w:t>
      </w:r>
      <w:r>
        <w:rPr>
          <w:rtl w:val="true"/>
        </w:rPr>
        <w:t>בית המשפט קבע כי יש לייחס לעדות הכבושה של המערער משקל מועט בלבד</w:t>
      </w:r>
      <w:r>
        <w:rPr>
          <w:rtl w:val="true"/>
        </w:rPr>
        <w:t xml:space="preserve">, </w:t>
      </w:r>
      <w:r>
        <w:rPr>
          <w:rtl w:val="true"/>
        </w:rPr>
        <w:t xml:space="preserve">ולקבל אותה בחלקה ביחס לרקע של הפרשה העגומה </w:t>
      </w:r>
      <w:r>
        <w:rPr>
          <w:rtl w:val="true"/>
        </w:rPr>
        <w:t>–</w:t>
      </w:r>
      <w:r>
        <w:rPr>
          <w:rtl w:val="true"/>
        </w:rPr>
        <w:t xml:space="preserve"> גילוי הרומן וחשיפה הסרטון</w:t>
      </w:r>
      <w:r>
        <w:rPr>
          <w:rtl w:val="true"/>
        </w:rPr>
        <w:t xml:space="preserve">, </w:t>
      </w:r>
      <w:r>
        <w:rPr>
          <w:rtl w:val="true"/>
        </w:rPr>
        <w:t>מסירת המידע לאב</w:t>
      </w:r>
      <w:r>
        <w:rPr>
          <w:rtl w:val="true"/>
        </w:rPr>
        <w:t xml:space="preserve">, </w:t>
      </w:r>
      <w:r>
        <w:rPr>
          <w:rtl w:val="true"/>
        </w:rPr>
        <w:t xml:space="preserve">גירוש המנוחה מבית המשפחה והסעתה לכפר האם </w:t>
      </w:r>
      <w:r>
        <w:rPr>
          <w:rtl w:val="true"/>
        </w:rPr>
        <w:t>–</w:t>
      </w:r>
      <w:r>
        <w:rPr>
          <w:rtl w:val="true"/>
        </w:rPr>
        <w:t xml:space="preserve"> תוך עשיית </w:t>
      </w:r>
      <w:r>
        <w:rPr>
          <w:rtl w:val="true"/>
        </w:rPr>
        <w:t>"</w:t>
      </w:r>
      <w:r>
        <w:rPr>
          <w:rtl w:val="true"/>
        </w:rPr>
        <w:t>פלגינן דיבורא</w:t>
      </w:r>
      <w:r>
        <w:rPr>
          <w:rtl w:val="true"/>
        </w:rPr>
        <w:t xml:space="preserve">" </w:t>
      </w:r>
      <w:r>
        <w:rPr>
          <w:rtl w:val="true"/>
        </w:rPr>
        <w:t>לגבי העובדות המרכזיות כדלקמן</w:t>
      </w:r>
      <w:r>
        <w:rPr>
          <w:rtl w:val="true"/>
        </w:rPr>
        <w:t xml:space="preserve">: </w:t>
      </w:r>
      <w:r>
        <w:rPr>
          <w:rtl w:val="true"/>
        </w:rPr>
        <w:t>האיומים ברצח שהמערער השמיע באוזני המנוחה</w:t>
      </w:r>
      <w:r>
        <w:rPr>
          <w:rtl w:val="true"/>
        </w:rPr>
        <w:t xml:space="preserve">; </w:t>
      </w:r>
      <w:r>
        <w:rPr>
          <w:rtl w:val="true"/>
        </w:rPr>
        <w:t>היציאה מהבית ברכב המנוחה לכפר האם בניגוד לטענת האליבי שהעלה המערער</w:t>
      </w:r>
      <w:r>
        <w:rPr>
          <w:rtl w:val="true"/>
        </w:rPr>
        <w:t xml:space="preserve">; </w:t>
      </w:r>
      <w:r>
        <w:rPr>
          <w:rtl w:val="true"/>
        </w:rPr>
        <w:t>הגעת המערער לבית הסבתא ונסיעתו לבית האחות ומעשיו מאותו רגע ואילך</w:t>
      </w:r>
      <w:r>
        <w:rPr>
          <w:rtl w:val="true"/>
        </w:rPr>
        <w:t xml:space="preserve">. </w:t>
      </w:r>
      <w:r>
        <w:rPr>
          <w:rtl w:val="true"/>
        </w:rPr>
        <w:t>בית המשפט ציין כי לאורך כל ההליך ניכרה מגמה ברורה מצד המערער להרחיק את עצמו ממעשה העבירה ומכל מי שיכול היה להפלילו</w:t>
      </w:r>
      <w:r>
        <w:rPr>
          <w:rtl w:val="true"/>
        </w:rPr>
        <w:t xml:space="preserve">, </w:t>
      </w:r>
      <w:r>
        <w:rPr>
          <w:rtl w:val="true"/>
        </w:rPr>
        <w:t>וקבע כי שקרי המערער והפרכת האליבי שלו מלמדים על תחושת אשם ועולים כדי חיזוק לראיות התביעה</w:t>
      </w:r>
      <w:r>
        <w:rPr>
          <w:rtl w:val="true"/>
        </w:rPr>
        <w:t xml:space="preserve">. </w:t>
      </w:r>
    </w:p>
    <w:p>
      <w:pPr>
        <w:pStyle w:val="Ruller42"/>
        <w:ind w:end="0"/>
        <w:jc w:val="both"/>
        <w:rPr>
          <w:rFonts w:ascii="Times New Roman" w:hAnsi="Times New Roman" w:cs="Times New Roman"/>
        </w:rPr>
      </w:pPr>
      <w:r>
        <w:rPr>
          <w:rFonts w:cs="Times New Roman" w:ascii="Times New Roman" w:hAnsi="Times New Roman"/>
          <w:rtl w:val="true"/>
        </w:rPr>
      </w:r>
    </w:p>
    <w:p>
      <w:pPr>
        <w:pStyle w:val="Ruller43"/>
        <w:numPr>
          <w:ilvl w:val="0"/>
          <w:numId w:val="4"/>
        </w:numPr>
        <w:ind w:hanging="360" w:start="1440" w:end="0"/>
        <w:jc w:val="both"/>
        <w:rPr>
          <w:rFonts w:ascii="Times New Roman" w:hAnsi="Times New Roman" w:cs="Times New Roman"/>
        </w:rPr>
      </w:pPr>
      <w:r>
        <w:rPr>
          <w:rFonts w:ascii="Century" w:hAnsi="Century" w:cs="Miriam"/>
          <w:b/>
          <w:b/>
          <w:spacing w:val="0"/>
          <w:szCs w:val="24"/>
          <w:rtl w:val="true"/>
        </w:rPr>
        <w:t>עדותו</w:t>
      </w:r>
      <w:r>
        <w:rPr>
          <w:rFonts w:ascii="Century" w:hAnsi="Century" w:eastAsia="Century" w:cs="Century"/>
          <w:b/>
          <w:b/>
          <w:spacing w:val="0"/>
          <w:szCs w:val="24"/>
          <w:rtl w:val="true"/>
        </w:rPr>
        <w:t xml:space="preserve"> </w:t>
      </w:r>
      <w:r>
        <w:rPr>
          <w:rFonts w:ascii="Century" w:hAnsi="Century" w:cs="Miriam"/>
          <w:b/>
          <w:b/>
          <w:spacing w:val="0"/>
          <w:szCs w:val="24"/>
          <w:rtl w:val="true"/>
        </w:rPr>
        <w:t>של</w:t>
      </w:r>
      <w:r>
        <w:rPr>
          <w:rFonts w:ascii="Century" w:hAnsi="Century" w:eastAsia="Century" w:cs="Century"/>
          <w:b/>
          <w:b/>
          <w:spacing w:val="0"/>
          <w:szCs w:val="24"/>
          <w:rtl w:val="true"/>
        </w:rPr>
        <w:t xml:space="preserve"> </w:t>
      </w:r>
      <w:r>
        <w:rPr>
          <w:rFonts w:ascii="Century" w:hAnsi="Century" w:cs="Miriam"/>
          <w:b/>
          <w:b/>
          <w:spacing w:val="0"/>
          <w:szCs w:val="24"/>
          <w:rtl w:val="true"/>
        </w:rPr>
        <w:t>עד</w:t>
      </w:r>
      <w:r>
        <w:rPr>
          <w:rFonts w:ascii="Century" w:hAnsi="Century" w:eastAsia="Century" w:cs="Century"/>
          <w:b/>
          <w:b/>
          <w:spacing w:val="0"/>
          <w:szCs w:val="24"/>
          <w:rtl w:val="true"/>
        </w:rPr>
        <w:t xml:space="preserve"> </w:t>
      </w:r>
      <w:r>
        <w:rPr>
          <w:rFonts w:ascii="Century" w:hAnsi="Century" w:cs="Miriam"/>
          <w:b/>
          <w:b/>
          <w:spacing w:val="0"/>
          <w:szCs w:val="24"/>
          <w:rtl w:val="true"/>
        </w:rPr>
        <w:t>ההגנה</w:t>
      </w:r>
      <w:r>
        <w:rPr>
          <w:rFonts w:ascii="Century" w:hAnsi="Century" w:eastAsia="Century" w:cs="Century"/>
          <w:b/>
          <w:b/>
          <w:spacing w:val="0"/>
          <w:szCs w:val="24"/>
          <w:rtl w:val="true"/>
        </w:rPr>
        <w:t xml:space="preserve"> </w:t>
      </w:r>
      <w:r>
        <w:rPr>
          <w:rFonts w:ascii="Century" w:hAnsi="Century" w:cs="Miriam"/>
          <w:b/>
          <w:b/>
          <w:spacing w:val="0"/>
          <w:szCs w:val="24"/>
          <w:rtl w:val="true"/>
        </w:rPr>
        <w:t>היחיד</w:t>
      </w:r>
      <w:r>
        <w:rPr>
          <w:rtl w:val="true"/>
        </w:rPr>
        <w:t xml:space="preserve">. </w:t>
      </w:r>
      <w:r>
        <w:rPr>
          <w:rtl w:val="true"/>
        </w:rPr>
        <w:t>בית המשפט המחוזי קבע כי עדות גיסו של המערער</w:t>
      </w:r>
      <w:r>
        <w:rPr>
          <w:rtl w:val="true"/>
        </w:rPr>
        <w:t xml:space="preserve">, </w:t>
      </w:r>
      <w:r>
        <w:rPr>
          <w:rtl w:val="true"/>
        </w:rPr>
        <w:t>אשר היה עד ההגנה היחיד שהתייצב בבית המשפט</w:t>
      </w:r>
      <w:r>
        <w:rPr>
          <w:rtl w:val="true"/>
        </w:rPr>
        <w:t xml:space="preserve">, </w:t>
      </w:r>
      <w:r>
        <w:rPr>
          <w:rtl w:val="true"/>
        </w:rPr>
        <w:t>איננה קבילה ברובה</w:t>
      </w:r>
      <w:r>
        <w:rPr>
          <w:rtl w:val="true"/>
        </w:rPr>
        <w:t xml:space="preserve">, </w:t>
      </w:r>
      <w:r>
        <w:rPr>
          <w:rtl w:val="true"/>
        </w:rPr>
        <w:t>בהיותה עדות מפי השמועה</w:t>
      </w:r>
      <w:r>
        <w:rPr>
          <w:rtl w:val="true"/>
        </w:rPr>
        <w:t xml:space="preserve">. </w:t>
      </w:r>
      <w:r>
        <w:rPr>
          <w:rtl w:val="true"/>
        </w:rPr>
        <w:t>עד ההגנה הותיר רושם בלתי אמין על בית המשפט</w:t>
      </w:r>
      <w:r>
        <w:rPr>
          <w:rtl w:val="true"/>
        </w:rPr>
        <w:t xml:space="preserve">, </w:t>
      </w:r>
      <w:r>
        <w:rPr>
          <w:rtl w:val="true"/>
        </w:rPr>
        <w:t>אשר קבע כי גרסתו היתה חסרת קוהרנטיות</w:t>
      </w:r>
      <w:r>
        <w:rPr>
          <w:rtl w:val="true"/>
        </w:rPr>
        <w:t xml:space="preserve">, </w:t>
      </w:r>
      <w:r>
        <w:rPr>
          <w:rtl w:val="true"/>
        </w:rPr>
        <w:t>רוויית סתירות ולא התיישבה עם יתר הראיות שהובאו בפני בית המשפט</w:t>
      </w:r>
      <w:r>
        <w:rPr>
          <w:rtl w:val="true"/>
        </w:rPr>
        <w:t xml:space="preserve">. </w:t>
      </w:r>
      <w:r>
        <w:rPr>
          <w:rtl w:val="true"/>
        </w:rPr>
        <w:t>על כן</w:t>
      </w:r>
      <w:r>
        <w:rPr>
          <w:rtl w:val="true"/>
        </w:rPr>
        <w:t xml:space="preserve">, </w:t>
      </w:r>
      <w:r>
        <w:rPr>
          <w:rtl w:val="true"/>
        </w:rPr>
        <w:t xml:space="preserve">נקבע כי לא ניתן לבסס ממצאים עובדתיים על יסוד עדות זו בהיותה </w:t>
      </w:r>
      <w:r>
        <w:rPr>
          <w:rtl w:val="true"/>
        </w:rPr>
        <w:t>"</w:t>
      </w:r>
      <w:r>
        <w:rPr>
          <w:rtl w:val="true"/>
        </w:rPr>
        <w:t>משענת קנה רצוץ</w:t>
      </w:r>
      <w:r>
        <w:rPr>
          <w:rtl w:val="true"/>
        </w:rPr>
        <w:t>".</w:t>
      </w:r>
    </w:p>
    <w:p>
      <w:pPr>
        <w:pStyle w:val="Ruller42"/>
        <w:ind w:end="0"/>
        <w:jc w:val="both"/>
        <w:rPr>
          <w:rFonts w:ascii="Times New Roman" w:hAnsi="Times New Roman" w:cs="Times New Roman"/>
        </w:rPr>
      </w:pPr>
      <w:r>
        <w:rPr>
          <w:rFonts w:cs="Times New Roman" w:ascii="Times New Roman" w:hAnsi="Times New Roman"/>
          <w:rtl w:val="true"/>
        </w:rPr>
      </w:r>
    </w:p>
    <w:p>
      <w:pPr>
        <w:pStyle w:val="Ruller43"/>
        <w:numPr>
          <w:ilvl w:val="0"/>
          <w:numId w:val="4"/>
        </w:numPr>
        <w:ind w:hanging="360" w:start="1440" w:end="0"/>
        <w:jc w:val="both"/>
        <w:rPr>
          <w:rFonts w:ascii="Times New Roman" w:hAnsi="Times New Roman" w:cs="Times New Roman"/>
        </w:rPr>
      </w:pPr>
      <w:r>
        <w:rPr>
          <w:rFonts w:ascii="Century" w:hAnsi="Century" w:cs="Miriam"/>
          <w:b/>
          <w:b/>
          <w:spacing w:val="0"/>
          <w:szCs w:val="24"/>
          <w:rtl w:val="true"/>
        </w:rPr>
        <w:t>הראיות</w:t>
      </w:r>
      <w:r>
        <w:rPr>
          <w:rFonts w:ascii="Century" w:hAnsi="Century" w:eastAsia="Century" w:cs="Century"/>
          <w:b/>
          <w:b/>
          <w:spacing w:val="0"/>
          <w:szCs w:val="24"/>
          <w:rtl w:val="true"/>
        </w:rPr>
        <w:t xml:space="preserve"> </w:t>
      </w:r>
      <w:r>
        <w:rPr>
          <w:rFonts w:ascii="Century" w:hAnsi="Century" w:cs="Miriam"/>
          <w:b/>
          <w:b/>
          <w:spacing w:val="0"/>
          <w:szCs w:val="24"/>
          <w:rtl w:val="true"/>
        </w:rPr>
        <w:t>הפורנזיות</w:t>
      </w:r>
      <w:r>
        <w:rPr>
          <w:rtl w:val="true"/>
        </w:rPr>
        <w:t xml:space="preserve">. </w:t>
      </w:r>
      <w:r>
        <w:rPr>
          <w:rtl w:val="true"/>
        </w:rPr>
        <w:t>בבדיקה שנערכה עם מעצרו של המערער</w:t>
      </w:r>
      <w:r>
        <w:rPr>
          <w:rtl w:val="true"/>
        </w:rPr>
        <w:t xml:space="preserve">, </w:t>
      </w:r>
      <w:r>
        <w:rPr>
          <w:rtl w:val="true"/>
        </w:rPr>
        <w:t>נמצאו על ידיו וזקנו שלושה חלקיקים שמקורם בשרידי ירי</w:t>
      </w:r>
      <w:r>
        <w:rPr>
          <w:rtl w:val="true"/>
        </w:rPr>
        <w:t xml:space="preserve">. </w:t>
      </w:r>
      <w:r>
        <w:rPr>
          <w:rtl w:val="true"/>
        </w:rPr>
        <w:t>בית המשפט המחוזי קבע כי הגם ששרידי הירי אינם בבחינת ראיה מובהקת שבכוחה להביא להרשעתו של המערער</w:t>
      </w:r>
      <w:r>
        <w:rPr>
          <w:rtl w:val="true"/>
        </w:rPr>
        <w:t xml:space="preserve">, </w:t>
      </w:r>
      <w:r>
        <w:rPr>
          <w:rtl w:val="true"/>
        </w:rPr>
        <w:t>הרי שיש בה כדי לתרום למצבור הראיות האחרות שהובאו נגדו</w:t>
      </w:r>
      <w:r>
        <w:rPr>
          <w:rtl w:val="true"/>
        </w:rPr>
        <w:t xml:space="preserve">. </w:t>
      </w:r>
      <w:r>
        <w:rPr>
          <w:rtl w:val="true"/>
        </w:rPr>
        <w:t>בית המשפט קבע כי צירופם של שרידי הירי שנמצאו על המערער לשמונת שרידי הירי אשר נמצאו ברכב המנוחה מעלה את ההסתברות שמקורם של שרידי הירי אינו בזיהום</w:t>
      </w:r>
      <w:r>
        <w:rPr>
          <w:rtl w:val="true"/>
        </w:rPr>
        <w:t xml:space="preserve">, </w:t>
      </w:r>
      <w:r>
        <w:rPr>
          <w:rtl w:val="true"/>
        </w:rPr>
        <w:t>אלא בירי מנשק חם שביצע אדם שנהג ברכב המנוחה</w:t>
      </w:r>
      <w:r>
        <w:rPr>
          <w:rtl w:val="true"/>
        </w:rPr>
        <w:t xml:space="preserve">. </w:t>
      </w:r>
      <w:r>
        <w:rPr>
          <w:rtl w:val="true"/>
        </w:rPr>
        <w:t>בד</w:t>
      </w:r>
      <w:r>
        <w:rPr>
          <w:rtl w:val="true"/>
        </w:rPr>
        <w:t>-</w:t>
      </w:r>
      <w:r>
        <w:rPr>
          <w:rtl w:val="true"/>
        </w:rPr>
        <w:t>בבד</w:t>
      </w:r>
      <w:r>
        <w:rPr>
          <w:rtl w:val="true"/>
        </w:rPr>
        <w:t xml:space="preserve">, </w:t>
      </w:r>
      <w:r>
        <w:rPr>
          <w:rtl w:val="true"/>
        </w:rPr>
        <w:t>דחה בית המשפט את הטענה לפיה מקורם של שרידי הירי ברכב ב</w:t>
      </w:r>
      <w:r>
        <w:rPr>
          <w:rtl w:val="true"/>
        </w:rPr>
        <w:t>"</w:t>
      </w:r>
      <w:r>
        <w:rPr>
          <w:rtl w:val="true"/>
        </w:rPr>
        <w:t>אנשים עלומים</w:t>
      </w:r>
      <w:r>
        <w:rPr>
          <w:rtl w:val="true"/>
        </w:rPr>
        <w:t xml:space="preserve">" </w:t>
      </w:r>
      <w:r>
        <w:rPr>
          <w:rtl w:val="true"/>
        </w:rPr>
        <w:t>–</w:t>
      </w:r>
      <w:r>
        <w:rPr>
          <w:rtl w:val="true"/>
        </w:rPr>
        <w:t xml:space="preserve"> </w:t>
      </w:r>
      <w:r>
        <w:rPr>
          <w:rtl w:val="true"/>
        </w:rPr>
        <w:t>זאת</w:t>
      </w:r>
      <w:r>
        <w:rPr>
          <w:rtl w:val="true"/>
        </w:rPr>
        <w:t xml:space="preserve">, </w:t>
      </w:r>
      <w:r>
        <w:rPr>
          <w:rtl w:val="true"/>
        </w:rPr>
        <w:t>לנוכח קביעותיו כי רכב המנוחה הנטוש נמצא נעול</w:t>
      </w:r>
      <w:r>
        <w:rPr>
          <w:rtl w:val="true"/>
        </w:rPr>
        <w:t xml:space="preserve">; </w:t>
      </w:r>
      <w:r>
        <w:rPr>
          <w:rtl w:val="true"/>
        </w:rPr>
        <w:t>מפתח הרכב היה תלוי בבוקר הרצח בכניסה למטבח בבית המשפחה</w:t>
      </w:r>
      <w:r>
        <w:rPr>
          <w:rtl w:val="true"/>
        </w:rPr>
        <w:t xml:space="preserve">; </w:t>
      </w:r>
      <w:r>
        <w:rPr>
          <w:rtl w:val="true"/>
        </w:rPr>
        <w:t>וכן כי אשת הדוד זיהתה את המערער נוהג ברכב המנוחה בכפר האם</w:t>
      </w:r>
      <w:r>
        <w:rPr>
          <w:rtl w:val="true"/>
        </w:rPr>
        <w:t xml:space="preserve">. </w:t>
      </w:r>
      <w:r>
        <w:rPr>
          <w:rtl w:val="true"/>
        </w:rPr>
        <w:t>בית המשפט ציין כי שרידי הירי מהווים חיזוק ראייתי אף לעדותו של אחיין האם ושל השכנה אשר זיהו את הרכב ששימש את הרוצח כרכב המנוחה</w:t>
      </w:r>
      <w:r>
        <w:rPr>
          <w:rtl w:val="true"/>
        </w:rPr>
        <w:t xml:space="preserve">. </w:t>
      </w:r>
      <w:r>
        <w:rPr>
          <w:rtl w:val="true"/>
        </w:rPr>
        <w:t>בהתאם לכך</w:t>
      </w:r>
      <w:r>
        <w:rPr>
          <w:rtl w:val="true"/>
        </w:rPr>
        <w:t xml:space="preserve">, </w:t>
      </w:r>
      <w:r>
        <w:rPr>
          <w:rtl w:val="true"/>
        </w:rPr>
        <w:t>קבע בית המשפט כי ישנה הסתברות ממשית שהאדם שנטש את רכב המנוחה היה האדם שעל ידיו וזקנו נמצאו שרידי ירי</w:t>
      </w:r>
      <w:r>
        <w:rPr>
          <w:rtl w:val="true"/>
        </w:rPr>
        <w:t xml:space="preserve">, </w:t>
      </w:r>
      <w:r>
        <w:rPr>
          <w:rtl w:val="true"/>
        </w:rPr>
        <w:t>היינו</w:t>
      </w:r>
      <w:r>
        <w:rPr>
          <w:rtl w:val="true"/>
        </w:rPr>
        <w:t xml:space="preserve">: </w:t>
      </w:r>
      <w:r>
        <w:rPr>
          <w:rtl w:val="true"/>
        </w:rPr>
        <w:t>המערער</w:t>
      </w:r>
      <w:r>
        <w:rPr>
          <w:rtl w:val="true"/>
        </w:rPr>
        <w:t xml:space="preserve">. </w:t>
      </w:r>
      <w:r>
        <w:rPr>
          <w:rtl w:val="true"/>
        </w:rPr>
        <w:t>באשר לממצאי בדיקת הפרו</w:t>
      </w:r>
      <w:r>
        <w:rPr>
          <w:rtl w:val="true"/>
        </w:rPr>
        <w:t>-</w:t>
      </w:r>
      <w:r>
        <w:rPr>
          <w:rtl w:val="true"/>
        </w:rPr>
        <w:t xml:space="preserve">פרינט </w:t>
      </w:r>
      <w:r>
        <w:rPr>
          <w:rtl w:val="true"/>
        </w:rPr>
        <w:t>–</w:t>
      </w:r>
      <w:r>
        <w:rPr>
          <w:rtl w:val="true"/>
        </w:rPr>
        <w:t xml:space="preserve"> בית המשפט קבע כי על אף שמדובר בראיה שאינה מובהקת בפני עצמה</w:t>
      </w:r>
      <w:r>
        <w:rPr>
          <w:rtl w:val="true"/>
        </w:rPr>
        <w:t xml:space="preserve">, </w:t>
      </w:r>
      <w:r>
        <w:rPr>
          <w:rtl w:val="true"/>
        </w:rPr>
        <w:t>הרי שהיא מתיישבת עם האפשרות שהמערער החזיק אקדח באותו בוקר</w:t>
      </w:r>
      <w:r>
        <w:rPr>
          <w:rtl w:val="true"/>
        </w:rPr>
        <w:t xml:space="preserve">, </w:t>
      </w:r>
      <w:r>
        <w:rPr>
          <w:rtl w:val="true"/>
        </w:rPr>
        <w:t>ועל כן</w:t>
      </w:r>
      <w:r>
        <w:rPr>
          <w:rtl w:val="true"/>
        </w:rPr>
        <w:t xml:space="preserve">, </w:t>
      </w:r>
      <w:r>
        <w:rPr>
          <w:rtl w:val="true"/>
        </w:rPr>
        <w:t>בצירוף יתר הראיות הנסיבתיות</w:t>
      </w:r>
      <w:r>
        <w:rPr>
          <w:rtl w:val="true"/>
        </w:rPr>
        <w:t xml:space="preserve">, </w:t>
      </w:r>
      <w:r>
        <w:rPr>
          <w:rtl w:val="true"/>
        </w:rPr>
        <w:t>יש ליתן לה משקל ראייתי מסוים</w:t>
      </w:r>
      <w:r>
        <w:rPr>
          <w:rtl w:val="true"/>
        </w:rPr>
        <w:t xml:space="preserve">.   </w:t>
      </w:r>
    </w:p>
    <w:p>
      <w:pPr>
        <w:pStyle w:val="Ruller42"/>
        <w:ind w:end="0"/>
        <w:jc w:val="both"/>
        <w:rPr>
          <w:rFonts w:ascii="Times New Roman" w:hAnsi="Times New Roman" w:cs="Times New Roman"/>
        </w:rPr>
      </w:pPr>
      <w:r>
        <w:rPr>
          <w:rFonts w:cs="Times New Roman" w:ascii="Times New Roman" w:hAnsi="Times New Roman"/>
          <w:rtl w:val="true"/>
        </w:rPr>
      </w:r>
    </w:p>
    <w:p>
      <w:pPr>
        <w:pStyle w:val="Ruller43"/>
        <w:numPr>
          <w:ilvl w:val="0"/>
          <w:numId w:val="4"/>
        </w:numPr>
        <w:ind w:hanging="360" w:start="1440" w:end="0"/>
        <w:jc w:val="both"/>
        <w:rPr>
          <w:rFonts w:ascii="Times New Roman" w:hAnsi="Times New Roman" w:cs="Times New Roman"/>
        </w:rPr>
      </w:pPr>
      <w:r>
        <w:rPr>
          <w:rFonts w:ascii="Century" w:hAnsi="Century" w:cs="Miriam"/>
          <w:b/>
          <w:b/>
          <w:spacing w:val="0"/>
          <w:szCs w:val="24"/>
          <w:rtl w:val="true"/>
        </w:rPr>
        <w:t>מצלמות</w:t>
      </w:r>
      <w:r>
        <w:rPr>
          <w:rFonts w:ascii="Century" w:hAnsi="Century" w:eastAsia="Century" w:cs="Century"/>
          <w:b/>
          <w:b/>
          <w:spacing w:val="0"/>
          <w:szCs w:val="24"/>
          <w:rtl w:val="true"/>
        </w:rPr>
        <w:t xml:space="preserve"> </w:t>
      </w:r>
      <w:r>
        <w:rPr>
          <w:rFonts w:ascii="Century" w:hAnsi="Century" w:cs="Miriam"/>
          <w:b/>
          <w:b/>
          <w:spacing w:val="0"/>
          <w:szCs w:val="24"/>
          <w:rtl w:val="true"/>
        </w:rPr>
        <w:t>האבטחה</w:t>
      </w:r>
      <w:r>
        <w:rPr>
          <w:rtl w:val="true"/>
        </w:rPr>
        <w:t xml:space="preserve">. </w:t>
      </w:r>
      <w:r>
        <w:rPr>
          <w:rtl w:val="true"/>
        </w:rPr>
        <w:t>עוד הזכיר בית המשפט המחוזי את סרטוני האבטחה שנתפסו על ידי המשטרה</w:t>
      </w:r>
      <w:r>
        <w:rPr>
          <w:rtl w:val="true"/>
        </w:rPr>
        <w:t xml:space="preserve">. </w:t>
      </w:r>
      <w:r>
        <w:rPr>
          <w:rtl w:val="true"/>
        </w:rPr>
        <w:t>סרטונים אלה מראים כי בסמוך למועד הרצח נכנס לכביש המוביל לשכונה בה מתגוררות הסבתא והאחות רכב דומה לרכב המנוחה</w:t>
      </w:r>
      <w:r>
        <w:rPr>
          <w:rtl w:val="true"/>
        </w:rPr>
        <w:t xml:space="preserve">, </w:t>
      </w:r>
      <w:r>
        <w:rPr>
          <w:rtl w:val="true"/>
        </w:rPr>
        <w:t>וכי רכב דומה נסע במהירות מהמקום מיד לאחר התרחשות הרצח</w:t>
      </w:r>
      <w:r>
        <w:rPr>
          <w:rtl w:val="true"/>
        </w:rPr>
        <w:t xml:space="preserve">. </w:t>
      </w:r>
      <w:r>
        <w:rPr>
          <w:rtl w:val="true"/>
        </w:rPr>
        <w:t>עוד עולה מהסרטונים כי כעשרים דקות לאחר קרות הרצח</w:t>
      </w:r>
      <w:r>
        <w:rPr>
          <w:rtl w:val="true"/>
        </w:rPr>
        <w:t xml:space="preserve">, </w:t>
      </w:r>
      <w:r>
        <w:rPr>
          <w:rtl w:val="true"/>
        </w:rPr>
        <w:t>נראה רכב דומה חולף בסמוך למקום בו אותר רכב המנוחה הנטוש</w:t>
      </w:r>
      <w:r>
        <w:rPr>
          <w:rtl w:val="true"/>
        </w:rPr>
        <w:t xml:space="preserve">. </w:t>
      </w:r>
      <w:r>
        <w:rPr>
          <w:rtl w:val="true"/>
        </w:rPr>
        <w:t>בית המשפט קבע כי תיעוד מצלמות האבטחה מספק ראיה נסיבתית שאינה מובהקת לכך שהרכב שנצפה במצלמות האבטחה הוא אכן רכב המנוחה</w:t>
      </w:r>
      <w:r>
        <w:rPr>
          <w:rtl w:val="true"/>
        </w:rPr>
        <w:t xml:space="preserve">, </w:t>
      </w:r>
      <w:r>
        <w:rPr>
          <w:rtl w:val="true"/>
        </w:rPr>
        <w:t>אשר בו נעשה שימוש בזמן הרצח</w:t>
      </w:r>
      <w:r>
        <w:rPr>
          <w:rtl w:val="true"/>
        </w:rPr>
        <w:t xml:space="preserve">. </w:t>
      </w:r>
      <w:r>
        <w:rPr>
          <w:rtl w:val="true"/>
        </w:rPr>
        <w:t>בית המשפט הוסיף כי יש בראיה נסיבתית זו כדי לתמוך בגרסאותיהם של אשת הדוד ושל אחיין האם</w:t>
      </w:r>
      <w:r>
        <w:rPr>
          <w:rtl w:val="true"/>
        </w:rPr>
        <w:t xml:space="preserve">, </w:t>
      </w:r>
      <w:r>
        <w:rPr>
          <w:rtl w:val="true"/>
        </w:rPr>
        <w:t>הן באשר לזיהוי רכב המנוחה כרכב ששימש את הרוצח והן באשר לקשר שבין רכב המנוחה למערער שנהג בו</w:t>
      </w:r>
      <w:r>
        <w:rPr>
          <w:rtl w:val="true"/>
        </w:rPr>
        <w:t xml:space="preserve">. </w:t>
      </w:r>
    </w:p>
    <w:p>
      <w:pPr>
        <w:pStyle w:val="Ruller42"/>
        <w:ind w:start="720" w:end="0"/>
        <w:jc w:val="both"/>
        <w:rPr>
          <w:rFonts w:ascii="Times New Roman" w:hAnsi="Times New Roman" w:cs="Times New Roman"/>
        </w:rPr>
      </w:pPr>
      <w:r>
        <w:rPr>
          <w:rFonts w:cs="Times New Roman" w:ascii="Times New Roman" w:hAnsi="Times New Roman"/>
          <w:rtl w:val="true"/>
        </w:rPr>
      </w:r>
    </w:p>
    <w:p>
      <w:pPr>
        <w:pStyle w:val="Ruller43"/>
        <w:numPr>
          <w:ilvl w:val="0"/>
          <w:numId w:val="2"/>
        </w:numPr>
        <w:ind w:hanging="0" w:start="0" w:end="0"/>
        <w:jc w:val="both"/>
        <w:rPr/>
      </w:pPr>
      <w:r>
        <w:rPr>
          <w:rtl w:val="true"/>
        </w:rPr>
        <w:t>בשולי</w:t>
      </w:r>
      <w:r>
        <w:rPr>
          <w:rtl w:val="true"/>
        </w:rPr>
        <w:t xml:space="preserve"> </w:t>
      </w:r>
      <w:r>
        <w:rPr>
          <w:rtl w:val="true"/>
        </w:rPr>
        <w:t>הכרעת</w:t>
      </w:r>
      <w:r>
        <w:rPr>
          <w:rtl w:val="true"/>
        </w:rPr>
        <w:t xml:space="preserve"> </w:t>
      </w:r>
      <w:r>
        <w:rPr>
          <w:rtl w:val="true"/>
        </w:rPr>
        <w:t>הדין</w:t>
      </w:r>
      <w:r>
        <w:rPr>
          <w:rtl w:val="true"/>
        </w:rPr>
        <w:t xml:space="preserve"> </w:t>
      </w:r>
      <w:r>
        <w:rPr>
          <w:rtl w:val="true"/>
        </w:rPr>
        <w:t>דחה</w:t>
      </w:r>
      <w:r>
        <w:rPr>
          <w:rtl w:val="true"/>
        </w:rPr>
        <w:t xml:space="preserve"> </w:t>
      </w:r>
      <w:r>
        <w:rPr>
          <w:rtl w:val="true"/>
        </w:rPr>
        <w:t>בית</w:t>
      </w:r>
      <w:r>
        <w:rPr>
          <w:rtl w:val="true"/>
        </w:rPr>
        <w:t xml:space="preserve"> </w:t>
      </w:r>
      <w:r>
        <w:rPr>
          <w:rtl w:val="true"/>
        </w:rPr>
        <w:t>המשפט</w:t>
      </w:r>
      <w:r>
        <w:rPr>
          <w:rtl w:val="true"/>
        </w:rPr>
        <w:t xml:space="preserve"> </w:t>
      </w:r>
      <w:r>
        <w:rPr>
          <w:rtl w:val="true"/>
        </w:rPr>
        <w:t>המחוזי</w:t>
      </w:r>
      <w:r>
        <w:rPr>
          <w:rtl w:val="true"/>
        </w:rPr>
        <w:t xml:space="preserve"> </w:t>
      </w:r>
      <w:r>
        <w:rPr>
          <w:rtl w:val="true"/>
        </w:rPr>
        <w:t xml:space="preserve">את </w:t>
      </w:r>
      <w:r>
        <w:rPr>
          <w:rtl w:val="true"/>
        </w:rPr>
        <w:t>טענות</w:t>
      </w:r>
      <w:r>
        <w:rPr>
          <w:rtl w:val="true"/>
        </w:rPr>
        <w:t xml:space="preserve"> </w:t>
      </w:r>
      <w:r>
        <w:rPr>
          <w:rtl w:val="true"/>
        </w:rPr>
        <w:t>ה</w:t>
      </w:r>
      <w:r>
        <w:rPr>
          <w:rtl w:val="true"/>
        </w:rPr>
        <w:t>מערער</w:t>
      </w:r>
      <w:r>
        <w:rPr>
          <w:rtl w:val="true"/>
        </w:rPr>
        <w:t xml:space="preserve"> </w:t>
      </w:r>
      <w:r>
        <w:rPr>
          <w:rtl w:val="true"/>
        </w:rPr>
        <w:t>ב</w:t>
      </w:r>
      <w:r>
        <w:rPr>
          <w:rtl w:val="true"/>
        </w:rPr>
        <w:t>דבר</w:t>
      </w:r>
      <w:r>
        <w:rPr>
          <w:rtl w:val="true"/>
        </w:rPr>
        <w:t xml:space="preserve"> </w:t>
      </w:r>
      <w:r>
        <w:rPr>
          <w:rtl w:val="true"/>
        </w:rPr>
        <w:t>קיומם</w:t>
      </w:r>
      <w:r>
        <w:rPr>
          <w:rtl w:val="true"/>
        </w:rPr>
        <w:t xml:space="preserve"> </w:t>
      </w:r>
      <w:r>
        <w:rPr>
          <w:rtl w:val="true"/>
        </w:rPr>
        <w:t>של</w:t>
      </w:r>
      <w:r>
        <w:rPr>
          <w:rtl w:val="true"/>
        </w:rPr>
        <w:t xml:space="preserve"> </w:t>
      </w:r>
      <w:r>
        <w:rPr>
          <w:rtl w:val="true"/>
        </w:rPr>
        <w:t>מחדלי</w:t>
      </w:r>
      <w:r>
        <w:rPr>
          <w:rtl w:val="true"/>
        </w:rPr>
        <w:t xml:space="preserve"> </w:t>
      </w:r>
      <w:r>
        <w:rPr>
          <w:rtl w:val="true"/>
        </w:rPr>
        <w:t>חקירה</w:t>
      </w:r>
      <w:r>
        <w:rPr>
          <w:rtl w:val="true"/>
        </w:rPr>
        <w:t xml:space="preserve">, </w:t>
      </w:r>
      <w:r>
        <w:rPr>
          <w:rtl w:val="true"/>
        </w:rPr>
        <w:t>בקבעו כי אין במחדלי החקירה הנטענים כדי לרדת לשורשו של עניין או לפגוע בבסיס הגנתו של המערער</w:t>
      </w:r>
      <w:r>
        <w:rPr>
          <w:rtl w:val="true"/>
        </w:rPr>
        <w:t xml:space="preserve">. </w:t>
      </w:r>
      <w:r>
        <w:rPr>
          <w:rtl w:val="true"/>
        </w:rPr>
        <w:t>בית</w:t>
      </w:r>
      <w:r>
        <w:rPr>
          <w:rtl w:val="true"/>
        </w:rPr>
        <w:t xml:space="preserve"> </w:t>
      </w:r>
      <w:r>
        <w:rPr>
          <w:rtl w:val="true"/>
        </w:rPr>
        <w:t>המשפט</w:t>
      </w:r>
      <w:r>
        <w:rPr>
          <w:rtl w:val="true"/>
        </w:rPr>
        <w:t xml:space="preserve"> </w:t>
      </w:r>
      <w:r>
        <w:rPr>
          <w:rtl w:val="true"/>
        </w:rPr>
        <w:t>המחוזי</w:t>
      </w:r>
      <w:r>
        <w:rPr>
          <w:rtl w:val="true"/>
        </w:rPr>
        <w:t xml:space="preserve"> </w:t>
      </w:r>
      <w:r>
        <w:rPr>
          <w:rtl w:val="true"/>
        </w:rPr>
        <w:t>בחן</w:t>
      </w:r>
      <w:r>
        <w:rPr>
          <w:rtl w:val="true"/>
        </w:rPr>
        <w:t xml:space="preserve"> </w:t>
      </w:r>
      <w:r>
        <w:rPr>
          <w:rtl w:val="true"/>
        </w:rPr>
        <w:t>את</w:t>
      </w:r>
      <w:r>
        <w:rPr>
          <w:rtl w:val="true"/>
        </w:rPr>
        <w:t xml:space="preserve"> </w:t>
      </w:r>
      <w:r>
        <w:rPr>
          <w:rtl w:val="true"/>
        </w:rPr>
        <w:t>החקירה</w:t>
      </w:r>
      <w:r>
        <w:rPr>
          <w:rtl w:val="true"/>
        </w:rPr>
        <w:t xml:space="preserve"> </w:t>
      </w:r>
      <w:r>
        <w:rPr>
          <w:rtl w:val="true"/>
        </w:rPr>
        <w:t>שהתנהלה</w:t>
      </w:r>
      <w:r>
        <w:rPr>
          <w:rtl w:val="true"/>
        </w:rPr>
        <w:t xml:space="preserve">, </w:t>
      </w:r>
      <w:r>
        <w:rPr>
          <w:rtl w:val="true"/>
        </w:rPr>
        <w:t>ונחה</w:t>
      </w:r>
      <w:r>
        <w:rPr>
          <w:rtl w:val="true"/>
        </w:rPr>
        <w:t xml:space="preserve"> </w:t>
      </w:r>
      <w:r>
        <w:rPr>
          <w:rtl w:val="true"/>
        </w:rPr>
        <w:t>דעתו</w:t>
      </w:r>
      <w:r>
        <w:rPr>
          <w:rtl w:val="true"/>
        </w:rPr>
        <w:t xml:space="preserve"> </w:t>
      </w:r>
      <w:r>
        <w:rPr>
          <w:rtl w:val="true"/>
        </w:rPr>
        <w:t>שאין</w:t>
      </w:r>
      <w:r>
        <w:rPr>
          <w:rtl w:val="true"/>
        </w:rPr>
        <w:t xml:space="preserve"> </w:t>
      </w:r>
      <w:r>
        <w:rPr>
          <w:rtl w:val="true"/>
        </w:rPr>
        <w:t>לראות</w:t>
      </w:r>
      <w:r>
        <w:rPr>
          <w:rtl w:val="true"/>
        </w:rPr>
        <w:t xml:space="preserve"> </w:t>
      </w:r>
      <w:r>
        <w:rPr>
          <w:rtl w:val="true"/>
        </w:rPr>
        <w:t>בכיווני</w:t>
      </w:r>
      <w:r>
        <w:rPr>
          <w:rtl w:val="true"/>
        </w:rPr>
        <w:t xml:space="preserve"> </w:t>
      </w:r>
      <w:r>
        <w:rPr>
          <w:rtl w:val="true"/>
        </w:rPr>
        <w:t>החקירה</w:t>
      </w:r>
      <w:r>
        <w:rPr>
          <w:rtl w:val="true"/>
        </w:rPr>
        <w:t xml:space="preserve"> </w:t>
      </w:r>
      <w:r>
        <w:rPr>
          <w:rtl w:val="true"/>
        </w:rPr>
        <w:t>שנערכה</w:t>
      </w:r>
      <w:r>
        <w:rPr>
          <w:rtl w:val="true"/>
        </w:rPr>
        <w:t xml:space="preserve"> </w:t>
      </w:r>
      <w:r>
        <w:rPr>
          <w:rtl w:val="true"/>
        </w:rPr>
        <w:t>ובהיקפה</w:t>
      </w:r>
      <w:r>
        <w:rPr>
          <w:rtl w:val="true"/>
        </w:rPr>
        <w:t xml:space="preserve"> </w:t>
      </w:r>
      <w:r>
        <w:rPr>
          <w:rtl w:val="true"/>
        </w:rPr>
        <w:t>משום</w:t>
      </w:r>
      <w:r>
        <w:rPr>
          <w:rtl w:val="true"/>
        </w:rPr>
        <w:t xml:space="preserve"> </w:t>
      </w:r>
      <w:r>
        <w:rPr>
          <w:rtl w:val="true"/>
        </w:rPr>
        <w:t>מחדל</w:t>
      </w:r>
      <w:r>
        <w:rPr>
          <w:rtl w:val="true"/>
        </w:rPr>
        <w:t xml:space="preserve"> </w:t>
      </w:r>
      <w:r>
        <w:rPr>
          <w:rtl w:val="true"/>
        </w:rPr>
        <w:t>חקירה</w:t>
      </w:r>
      <w:r>
        <w:rPr>
          <w:rtl w:val="true"/>
        </w:rPr>
        <w:t xml:space="preserve"> </w:t>
      </w:r>
      <w:r>
        <w:rPr>
          <w:rtl w:val="true"/>
        </w:rPr>
        <w:t>אשר עלול לעורר ספק סביר בדבר אשמתו של המערער במעשה הרצח או לבסס חשש</w:t>
      </w:r>
      <w:r>
        <w:rPr>
          <w:rtl w:val="true"/>
        </w:rPr>
        <w:t xml:space="preserve"> </w:t>
      </w:r>
      <w:r>
        <w:rPr>
          <w:rtl w:val="true"/>
        </w:rPr>
        <w:t>לפגיעה</w:t>
      </w:r>
      <w:r>
        <w:rPr>
          <w:rtl w:val="true"/>
        </w:rPr>
        <w:t xml:space="preserve"> </w:t>
      </w:r>
      <w:r>
        <w:rPr>
          <w:rtl w:val="true"/>
        </w:rPr>
        <w:t>בזכויותיו</w:t>
      </w:r>
      <w:r>
        <w:rPr>
          <w:rtl w:val="true"/>
        </w:rPr>
        <w:t>.</w:t>
      </w:r>
    </w:p>
    <w:p>
      <w:pPr>
        <w:pStyle w:val="Ruller42"/>
        <w:ind w:end="0"/>
        <w:jc w:val="both"/>
        <w:rPr/>
      </w:pPr>
      <w:r>
        <w:rPr>
          <w:rtl w:val="true"/>
        </w:rPr>
      </w:r>
    </w:p>
    <w:p>
      <w:pPr>
        <w:pStyle w:val="Ruller43"/>
        <w:numPr>
          <w:ilvl w:val="0"/>
          <w:numId w:val="2"/>
        </w:numPr>
        <w:ind w:hanging="0" w:start="0" w:end="0"/>
        <w:jc w:val="both"/>
        <w:rPr/>
      </w:pPr>
      <w:r>
        <w:rPr>
          <w:rtl w:val="true"/>
        </w:rPr>
        <w:t>ל</w:t>
      </w:r>
      <w:r>
        <w:rPr>
          <w:rtl w:val="true"/>
        </w:rPr>
        <w:t>אחר שסקר את מכלול הראיות הנסיבתיות</w:t>
      </w:r>
      <w:r>
        <w:rPr>
          <w:rtl w:val="true"/>
        </w:rPr>
        <w:t xml:space="preserve">, </w:t>
      </w:r>
      <w:r>
        <w:rPr>
          <w:rtl w:val="true"/>
        </w:rPr>
        <w:t>קבע בית המשפט המחוזי כי מארג הראיות ההדוק יוצר פסיפס ראייתי המוביל למסקנה אחת ויחידה לפיה המערער הוא שביצע את הרצח</w:t>
      </w:r>
      <w:r>
        <w:rPr>
          <w:rtl w:val="true"/>
        </w:rPr>
        <w:t xml:space="preserve">. </w:t>
      </w:r>
      <w:r>
        <w:rPr>
          <w:rtl w:val="true"/>
        </w:rPr>
        <w:t>לאחר שהוסיף וקבע כי מארג זה מקבל חיזוק ממשי מההפרכה של שקרי המערער ושל גרסת האליבי שלו</w:t>
      </w:r>
      <w:r>
        <w:rPr>
          <w:rtl w:val="true"/>
        </w:rPr>
        <w:t xml:space="preserve">, </w:t>
      </w:r>
      <w:r>
        <w:rPr>
          <w:rtl w:val="true"/>
        </w:rPr>
        <w:t xml:space="preserve">פנה </w:t>
      </w:r>
      <w:r>
        <w:rPr>
          <w:rtl w:val="true"/>
        </w:rPr>
        <w:t xml:space="preserve">בית המשפט </w:t>
      </w:r>
      <w:r>
        <w:rPr>
          <w:rtl w:val="true"/>
        </w:rPr>
        <w:t xml:space="preserve">לבחון </w:t>
      </w:r>
      <w:r>
        <w:rPr>
          <w:rtl w:val="true"/>
        </w:rPr>
        <w:t>ה</w:t>
      </w:r>
      <w:r>
        <w:rPr>
          <w:rtl w:val="true"/>
        </w:rPr>
        <w:t>אם יש</w:t>
      </w:r>
      <w:r>
        <w:rPr>
          <w:rtl w:val="true"/>
        </w:rPr>
        <w:t>נו</w:t>
      </w:r>
      <w:r>
        <w:rPr>
          <w:rtl w:val="true"/>
        </w:rPr>
        <w:t xml:space="preserve"> הסבר חלופי לראיות </w:t>
      </w:r>
      <w:r>
        <w:rPr>
          <w:rtl w:val="true"/>
        </w:rPr>
        <w:t>ה</w:t>
      </w:r>
      <w:r>
        <w:rPr>
          <w:rtl w:val="true"/>
        </w:rPr>
        <w:t xml:space="preserve">נסיבתיות </w:t>
      </w:r>
      <w:r>
        <w:rPr>
          <w:rtl w:val="true"/>
        </w:rPr>
        <w:t xml:space="preserve">אשר </w:t>
      </w:r>
      <w:r>
        <w:rPr>
          <w:rtl w:val="true"/>
        </w:rPr>
        <w:t>עשוי לעורר ספק סביר ביחס ל</w:t>
      </w:r>
      <w:r>
        <w:rPr>
          <w:rtl w:val="true"/>
        </w:rPr>
        <w:t>מסקנה</w:t>
      </w:r>
      <w:r>
        <w:rPr>
          <w:rtl w:val="true"/>
        </w:rPr>
        <w:t xml:space="preserve"> המפלילה </w:t>
      </w:r>
      <w:r>
        <w:rPr>
          <w:rtl w:val="true"/>
        </w:rPr>
        <w:t>את</w:t>
      </w:r>
      <w:r>
        <w:rPr>
          <w:rtl w:val="true"/>
        </w:rPr>
        <w:t xml:space="preserve"> </w:t>
      </w:r>
      <w:r>
        <w:rPr>
          <w:rtl w:val="true"/>
        </w:rPr>
        <w:t>המערער</w:t>
      </w:r>
      <w:r>
        <w:rPr>
          <w:rtl w:val="true"/>
        </w:rPr>
        <w:t xml:space="preserve">. </w:t>
      </w:r>
    </w:p>
    <w:p>
      <w:pPr>
        <w:pStyle w:val="Ruller42"/>
        <w:ind w:end="0"/>
        <w:jc w:val="both"/>
        <w:rPr/>
      </w:pPr>
      <w:r>
        <w:rPr>
          <w:rtl w:val="true"/>
        </w:rPr>
      </w:r>
    </w:p>
    <w:p>
      <w:pPr>
        <w:pStyle w:val="Ruller43"/>
        <w:numPr>
          <w:ilvl w:val="0"/>
          <w:numId w:val="2"/>
        </w:numPr>
        <w:ind w:hanging="0" w:start="0" w:end="0"/>
        <w:jc w:val="both"/>
        <w:rPr/>
      </w:pPr>
      <w:r>
        <w:rPr>
          <w:rtl w:val="true"/>
        </w:rPr>
        <w:t>ההסבר החלופי אותו הציעה ההגנה הוא כדלקמן</w:t>
      </w:r>
      <w:r>
        <w:rPr>
          <w:rtl w:val="true"/>
        </w:rPr>
        <w:t xml:space="preserve">: </w:t>
      </w:r>
      <w:r>
        <w:rPr>
          <w:rtl w:val="true"/>
        </w:rPr>
        <w:t>המניע לרצח המנוחה הוא אמנם פגיעתה הנטענת בכבוד המשפחה</w:t>
      </w:r>
      <w:r>
        <w:rPr>
          <w:rtl w:val="true"/>
        </w:rPr>
        <w:t xml:space="preserve">, </w:t>
      </w:r>
      <w:r>
        <w:rPr>
          <w:rtl w:val="true"/>
        </w:rPr>
        <w:t>אך מי שביצע את הרצח אינו המערער</w:t>
      </w:r>
      <w:r>
        <w:rPr>
          <w:rtl w:val="true"/>
        </w:rPr>
        <w:t xml:space="preserve">, </w:t>
      </w:r>
      <w:r>
        <w:rPr>
          <w:rtl w:val="true"/>
        </w:rPr>
        <w:t>אלא אחד מבני המשפחה האחרים בעל מניע זהה</w:t>
      </w:r>
      <w:r>
        <w:rPr>
          <w:rtl w:val="true"/>
        </w:rPr>
        <w:t xml:space="preserve">: </w:t>
      </w:r>
      <w:r>
        <w:rPr>
          <w:rtl w:val="true"/>
        </w:rPr>
        <w:t>למשל</w:t>
      </w:r>
      <w:r>
        <w:rPr>
          <w:rtl w:val="true"/>
        </w:rPr>
        <w:t xml:space="preserve">, </w:t>
      </w:r>
      <w:r>
        <w:rPr>
          <w:rtl w:val="true"/>
        </w:rPr>
        <w:t>כפי שנרמז</w:t>
      </w:r>
      <w:r>
        <w:rPr>
          <w:rtl w:val="true"/>
        </w:rPr>
        <w:t xml:space="preserve">, </w:t>
      </w:r>
      <w:r>
        <w:rPr>
          <w:rtl w:val="true"/>
        </w:rPr>
        <w:t>האב או אחד מבני המשפחה המורחבת של המערער</w:t>
      </w:r>
      <w:r>
        <w:rPr>
          <w:rtl w:val="true"/>
        </w:rPr>
        <w:t xml:space="preserve">. </w:t>
      </w:r>
      <w:r>
        <w:rPr>
          <w:rtl w:val="true"/>
        </w:rPr>
        <w:t>נטען כי כל בני המשפחה היו שותפים ל</w:t>
      </w:r>
      <w:r>
        <w:rPr>
          <w:rtl w:val="true"/>
        </w:rPr>
        <w:t>"</w:t>
      </w:r>
      <w:r>
        <w:rPr>
          <w:rtl w:val="true"/>
        </w:rPr>
        <w:t>קשר שתיקה</w:t>
      </w:r>
      <w:r>
        <w:rPr>
          <w:rtl w:val="true"/>
        </w:rPr>
        <w:t xml:space="preserve">" </w:t>
      </w:r>
      <w:r>
        <w:rPr>
          <w:rtl w:val="true"/>
        </w:rPr>
        <w:t>שמקורו ברצונם להסתיר את גילוי הרומן ואת הסרטון</w:t>
      </w:r>
      <w:r>
        <w:rPr>
          <w:rtl w:val="true"/>
        </w:rPr>
        <w:t xml:space="preserve">. </w:t>
      </w:r>
      <w:r>
        <w:rPr>
          <w:rtl w:val="true"/>
        </w:rPr>
        <w:t>על כן</w:t>
      </w:r>
      <w:r>
        <w:rPr>
          <w:rtl w:val="true"/>
        </w:rPr>
        <w:t xml:space="preserve">, </w:t>
      </w:r>
      <w:r>
        <w:rPr>
          <w:rtl w:val="true"/>
        </w:rPr>
        <w:t>לטענת ההגנה</w:t>
      </w:r>
      <w:r>
        <w:rPr>
          <w:rtl w:val="true"/>
        </w:rPr>
        <w:t xml:space="preserve">, </w:t>
      </w:r>
      <w:r>
        <w:rPr>
          <w:rtl w:val="true"/>
        </w:rPr>
        <w:t>אין בגרסתו הכבושה של המערער כדי להוביל למסקנה בדבר אשמתו או כדי לחזק את הראיות שהובאו נגדו</w:t>
      </w:r>
      <w:r>
        <w:rPr>
          <w:rtl w:val="true"/>
        </w:rPr>
        <w:t xml:space="preserve">. </w:t>
      </w:r>
      <w:r>
        <w:rPr>
          <w:rtl w:val="true"/>
        </w:rPr>
        <w:t>בית המשפט המחוזי דחה את התרחיש החלופי שהציגה ההגנה בקבעו כי הוא איננו נתמך בראיות וכי אין בו כדי להעלות ספק סביר בדבר אשמתו של המערער</w:t>
      </w:r>
      <w:r>
        <w:rPr>
          <w:rtl w:val="true"/>
        </w:rPr>
        <w:t xml:space="preserve">. </w:t>
      </w:r>
    </w:p>
    <w:p>
      <w:pPr>
        <w:pStyle w:val="Ruller42"/>
        <w:ind w:end="0"/>
        <w:jc w:val="both"/>
        <w:rPr/>
      </w:pPr>
      <w:r>
        <w:rPr>
          <w:rtl w:val="true"/>
        </w:rPr>
      </w:r>
    </w:p>
    <w:p>
      <w:pPr>
        <w:pStyle w:val="Ruller43"/>
        <w:numPr>
          <w:ilvl w:val="0"/>
          <w:numId w:val="2"/>
        </w:numPr>
        <w:ind w:hanging="0" w:start="0" w:end="0"/>
        <w:jc w:val="both"/>
        <w:rPr/>
      </w:pPr>
      <w:r>
        <w:rPr>
          <w:rtl w:val="true"/>
        </w:rPr>
        <w:t>על</w:t>
      </w:r>
      <w:r>
        <w:rPr>
          <w:rtl w:val="true"/>
        </w:rPr>
        <w:t xml:space="preserve"> </w:t>
      </w:r>
      <w:r>
        <w:rPr>
          <w:rtl w:val="true"/>
        </w:rPr>
        <w:t>סמך</w:t>
      </w:r>
      <w:r>
        <w:rPr>
          <w:rtl w:val="true"/>
        </w:rPr>
        <w:t xml:space="preserve"> </w:t>
      </w:r>
      <w:r>
        <w:rPr>
          <w:rtl w:val="true"/>
        </w:rPr>
        <w:t>מכלול</w:t>
      </w:r>
      <w:r>
        <w:rPr>
          <w:rtl w:val="true"/>
        </w:rPr>
        <w:t xml:space="preserve"> </w:t>
      </w:r>
      <w:r>
        <w:rPr>
          <w:rtl w:val="true"/>
        </w:rPr>
        <w:t>הראיות</w:t>
      </w:r>
      <w:r>
        <w:rPr>
          <w:rtl w:val="true"/>
        </w:rPr>
        <w:t xml:space="preserve"> </w:t>
      </w:r>
      <w:r>
        <w:rPr>
          <w:rtl w:val="true"/>
        </w:rPr>
        <w:t>שהוצגו לפניו</w:t>
      </w:r>
      <w:r>
        <w:rPr>
          <w:rtl w:val="true"/>
        </w:rPr>
        <w:t xml:space="preserve">, </w:t>
      </w:r>
      <w:r>
        <w:rPr>
          <w:rtl w:val="true"/>
        </w:rPr>
        <w:t>ובהיעדר כל הסבר אפשרי אחר</w:t>
      </w:r>
      <w:r>
        <w:rPr>
          <w:rtl w:val="true"/>
        </w:rPr>
        <w:t xml:space="preserve">, </w:t>
      </w:r>
      <w:r>
        <w:rPr>
          <w:rtl w:val="true"/>
        </w:rPr>
        <w:t>קבע בית המשפט המחוזי כי המסקנה ההגיונית היחידה אשר עולה מחומר הראיות היא שהמערער היה זה שירה במנוחה וגרם למותה בכוונה תחילה</w:t>
      </w:r>
      <w:r>
        <w:rPr>
          <w:rtl w:val="true"/>
        </w:rPr>
        <w:t xml:space="preserve">. </w:t>
      </w:r>
      <w:r>
        <w:rPr>
          <w:rtl w:val="true"/>
        </w:rPr>
        <w:t>עוד נקבע</w:t>
      </w:r>
      <w:r>
        <w:rPr>
          <w:rtl w:val="true"/>
        </w:rPr>
        <w:t xml:space="preserve">, </w:t>
      </w:r>
      <w:r>
        <w:rPr>
          <w:rtl w:val="true"/>
        </w:rPr>
        <w:t>כי הוכח מעבר לספק סביר שהמערער החזיק בנשק ונשאו בניגוד לחוק</w:t>
      </w:r>
      <w:r>
        <w:rPr>
          <w:rtl w:val="true"/>
        </w:rPr>
        <w:t xml:space="preserve">. </w:t>
      </w:r>
      <w:r>
        <w:rPr>
          <w:rtl w:val="true"/>
        </w:rPr>
        <w:t>בית</w:t>
      </w:r>
      <w:r>
        <w:rPr>
          <w:rtl w:val="true"/>
        </w:rPr>
        <w:t xml:space="preserve"> </w:t>
      </w:r>
      <w:r>
        <w:rPr>
          <w:rtl w:val="true"/>
        </w:rPr>
        <w:t>המשפט</w:t>
      </w:r>
      <w:r>
        <w:rPr>
          <w:rtl w:val="true"/>
        </w:rPr>
        <w:t xml:space="preserve"> </w:t>
      </w:r>
      <w:r>
        <w:rPr>
          <w:rtl w:val="true"/>
        </w:rPr>
        <w:t>הרשיע</w:t>
      </w:r>
      <w:r>
        <w:rPr>
          <w:rtl w:val="true"/>
        </w:rPr>
        <w:t xml:space="preserve"> </w:t>
      </w:r>
      <w:r>
        <w:rPr>
          <w:rtl w:val="true"/>
        </w:rPr>
        <w:t>אפוא את המערער בעבירות שיוחסו לו</w:t>
      </w:r>
      <w:r>
        <w:rPr>
          <w:rtl w:val="true"/>
        </w:rPr>
        <w:t xml:space="preserve">, </w:t>
      </w:r>
      <w:r>
        <w:rPr>
          <w:rtl w:val="true"/>
        </w:rPr>
        <w:t xml:space="preserve">וביום </w:t>
      </w:r>
      <w:r>
        <w:rPr/>
        <w:t>3.7.2019</w:t>
      </w:r>
      <w:r>
        <w:rPr>
          <w:rtl w:val="true"/>
        </w:rPr>
        <w:t xml:space="preserve"> </w:t>
      </w:r>
      <w:r>
        <w:rPr>
          <w:rtl w:val="true"/>
        </w:rPr>
        <w:t>גזר עליו</w:t>
      </w:r>
      <w:r>
        <w:rPr>
          <w:rFonts w:ascii="FrankRuehl" w:hAnsi="FrankRuehl" w:cs="FrankRuehl"/>
          <w:color w:val="000000"/>
          <w:sz w:val="28"/>
          <w:sz w:val="28"/>
          <w:rtl w:val="true"/>
        </w:rPr>
        <w:t xml:space="preserve"> </w:t>
      </w:r>
      <w:r>
        <w:rPr>
          <w:rFonts w:ascii="FrankRuehl" w:hAnsi="FrankRuehl" w:cs="FrankRuehl"/>
          <w:color w:val="000000"/>
          <w:sz w:val="28"/>
          <w:sz w:val="28"/>
          <w:rtl w:val="true"/>
        </w:rPr>
        <w:t xml:space="preserve">את </w:t>
      </w:r>
      <w:r>
        <w:rPr>
          <w:rFonts w:ascii="FrankRuehl" w:hAnsi="FrankRuehl" w:cs="FrankRuehl"/>
          <w:color w:val="000000"/>
          <w:sz w:val="28"/>
          <w:sz w:val="28"/>
          <w:rtl w:val="true"/>
        </w:rPr>
        <w:t xml:space="preserve">עונש </w:t>
      </w:r>
      <w:r>
        <w:rPr>
          <w:rFonts w:ascii="FrankRuehl" w:hAnsi="FrankRuehl" w:cs="FrankRuehl"/>
          <w:color w:val="000000"/>
          <w:sz w:val="28"/>
          <w:sz w:val="28"/>
          <w:rtl w:val="true"/>
        </w:rPr>
        <w:t xml:space="preserve">החובה </w:t>
      </w:r>
      <w:r>
        <w:rPr>
          <w:rFonts w:ascii="FrankRuehl" w:hAnsi="FrankRuehl" w:cs="FrankRuehl"/>
          <w:color w:val="000000"/>
          <w:sz w:val="28"/>
          <w:sz w:val="28"/>
          <w:rtl w:val="true"/>
        </w:rPr>
        <w:t>של מאסר עו</w:t>
      </w:r>
      <w:r>
        <w:rPr>
          <w:rtl w:val="true"/>
        </w:rPr>
        <w:t>לם</w:t>
      </w:r>
      <w:r>
        <w:rPr>
          <w:rtl w:val="true"/>
        </w:rPr>
        <w:t xml:space="preserve">. </w:t>
      </w:r>
      <w:r>
        <w:rPr>
          <w:rtl w:val="true"/>
        </w:rPr>
        <w:t>כמו כן</w:t>
      </w:r>
      <w:r>
        <w:rPr>
          <w:rtl w:val="true"/>
        </w:rPr>
        <w:t xml:space="preserve">, </w:t>
      </w:r>
      <w:r>
        <w:rPr>
          <w:rtl w:val="true"/>
        </w:rPr>
        <w:t xml:space="preserve">חייב בית המשפט את המערער בתשלום פיצוי כספי בסך של </w:t>
      </w:r>
      <w:r>
        <w:rPr/>
        <w:t>250,000</w:t>
      </w:r>
      <w:r>
        <w:rPr>
          <w:rtl w:val="true"/>
        </w:rPr>
        <w:t xml:space="preserve"> </w:t>
      </w:r>
      <w:r>
        <w:rPr>
          <w:rFonts w:cs="Times New Roman" w:ascii="Times New Roman" w:hAnsi="Times New Roman"/>
          <w:rtl w:val="true"/>
        </w:rPr>
        <w:t>₪</w:t>
      </w:r>
      <w:r>
        <w:rPr>
          <w:rtl w:val="true"/>
        </w:rPr>
        <w:t xml:space="preserve"> </w:t>
      </w:r>
      <w:r>
        <w:rPr>
          <w:rtl w:val="true"/>
        </w:rPr>
        <w:t>לבן הזקונים של המנוחה</w:t>
      </w:r>
      <w:r>
        <w:rPr>
          <w:rtl w:val="true"/>
        </w:rPr>
        <w:t xml:space="preserve">. </w:t>
      </w:r>
    </w:p>
    <w:p>
      <w:pPr>
        <w:pStyle w:val="Ruller42"/>
        <w:ind w:end="0"/>
        <w:jc w:val="both"/>
        <w:rPr/>
      </w:pPr>
      <w:r>
        <w:rPr>
          <w:rtl w:val="true"/>
        </w:rPr>
      </w:r>
    </w:p>
    <w:p>
      <w:pPr>
        <w:pStyle w:val="Ruller42"/>
        <w:ind w:end="0"/>
        <w:jc w:val="both"/>
        <w:rPr/>
      </w:pPr>
      <w:r>
        <w:rPr>
          <w:rtl w:val="true"/>
        </w:rPr>
        <w:tab/>
      </w:r>
      <w:r>
        <w:rPr>
          <w:rtl w:val="true"/>
        </w:rPr>
        <w:t>מכאן</w:t>
      </w:r>
      <w:r>
        <w:rPr>
          <w:rFonts w:eastAsia="Arial TUR" w:cs="Arial TUR"/>
          <w:rtl w:val="true"/>
        </w:rPr>
        <w:t xml:space="preserve"> </w:t>
      </w:r>
      <w:r>
        <w:rPr>
          <w:rtl w:val="true"/>
        </w:rPr>
        <w:t>הערעור</w:t>
      </w:r>
      <w:r>
        <w:rPr>
          <w:rFonts w:eastAsia="Arial TUR" w:cs="Arial TUR"/>
          <w:rtl w:val="true"/>
        </w:rPr>
        <w:t xml:space="preserve"> </w:t>
      </w:r>
      <w:r>
        <w:rPr>
          <w:rtl w:val="true"/>
        </w:rPr>
        <w:t>שלפנינו</w:t>
      </w:r>
      <w:r>
        <w:rPr>
          <w:rtl w:val="true"/>
        </w:rPr>
        <w:t>.</w:t>
      </w:r>
    </w:p>
    <w:p>
      <w:pPr>
        <w:pStyle w:val="Ruller42"/>
        <w:ind w:end="0"/>
        <w:jc w:val="both"/>
        <w:rPr/>
      </w:pPr>
      <w:r>
        <w:rPr>
          <w:rtl w:val="true"/>
        </w:rPr>
      </w:r>
    </w:p>
    <w:p>
      <w:pPr>
        <w:pStyle w:val="Ruller42"/>
        <w:ind w:end="0"/>
        <w:jc w:val="both"/>
        <w:rPr>
          <w:rFonts w:ascii="Century" w:hAnsi="Century" w:cs="Miriam"/>
          <w:b/>
          <w:spacing w:val="0"/>
          <w:szCs w:val="24"/>
        </w:rPr>
      </w:pPr>
      <w:r>
        <w:rPr>
          <w:rFonts w:ascii="Century" w:hAnsi="Century" w:cs="Miriam"/>
          <w:b/>
          <w:b/>
          <w:spacing w:val="0"/>
          <w:szCs w:val="24"/>
          <w:rtl w:val="true"/>
        </w:rPr>
        <w:t>טענות</w:t>
      </w:r>
      <w:r>
        <w:rPr>
          <w:rFonts w:ascii="Century" w:hAnsi="Century" w:eastAsia="Century" w:cs="Century"/>
          <w:b/>
          <w:b/>
          <w:spacing w:val="0"/>
          <w:szCs w:val="24"/>
          <w:rtl w:val="true"/>
        </w:rPr>
        <w:t xml:space="preserve"> </w:t>
      </w:r>
      <w:r>
        <w:rPr>
          <w:rFonts w:ascii="Century" w:hAnsi="Century" w:cs="Miriam"/>
          <w:b/>
          <w:b/>
          <w:spacing w:val="0"/>
          <w:szCs w:val="24"/>
          <w:rtl w:val="true"/>
        </w:rPr>
        <w:t>המערער</w:t>
      </w:r>
    </w:p>
    <w:p>
      <w:pPr>
        <w:pStyle w:val="Ruller42"/>
        <w:ind w:end="0"/>
        <w:jc w:val="both"/>
        <w:rPr>
          <w:rFonts w:ascii="Century" w:hAnsi="Century" w:cs="Miriam"/>
          <w:b/>
          <w:spacing w:val="0"/>
          <w:szCs w:val="24"/>
        </w:rPr>
      </w:pPr>
      <w:r>
        <w:rPr>
          <w:rFonts w:cs="Miriam" w:ascii="Century" w:hAnsi="Century"/>
          <w:b/>
          <w:spacing w:val="0"/>
          <w:szCs w:val="24"/>
          <w:rtl w:val="true"/>
        </w:rPr>
      </w:r>
    </w:p>
    <w:p>
      <w:pPr>
        <w:pStyle w:val="Ruller43"/>
        <w:numPr>
          <w:ilvl w:val="0"/>
          <w:numId w:val="2"/>
        </w:numPr>
        <w:ind w:hanging="0" w:start="0" w:end="0"/>
        <w:jc w:val="both"/>
        <w:rPr/>
      </w:pPr>
      <w:r>
        <w:rPr>
          <w:rtl w:val="true"/>
        </w:rPr>
        <w:t>במסגרת הערעור שלפנינו משיג המערער על הרשעתו בעבירת הרצח</w:t>
      </w:r>
      <w:r>
        <w:rPr>
          <w:rtl w:val="true"/>
        </w:rPr>
        <w:t xml:space="preserve">. </w:t>
      </w:r>
      <w:r>
        <w:rPr>
          <w:rtl w:val="true"/>
        </w:rPr>
        <w:t xml:space="preserve">טענתו העקרונית היא כי </w:t>
      </w:r>
      <w:r>
        <w:rPr>
          <w:color w:val="000000"/>
          <w:sz w:val="28"/>
          <w:sz w:val="28"/>
          <w:rtl w:val="true"/>
        </w:rPr>
        <w:t>אשמתו לא הוכחה מעבר לספק סביר</w:t>
      </w:r>
      <w:r>
        <w:rPr>
          <w:color w:val="000000"/>
          <w:sz w:val="28"/>
          <w:rtl w:val="true"/>
        </w:rPr>
        <w:t xml:space="preserve">. </w:t>
      </w:r>
      <w:r>
        <w:rPr>
          <w:color w:val="000000"/>
          <w:sz w:val="28"/>
          <w:sz w:val="28"/>
          <w:rtl w:val="true"/>
        </w:rPr>
        <w:t>לדבריו</w:t>
      </w:r>
      <w:r>
        <w:rPr>
          <w:color w:val="000000"/>
          <w:sz w:val="28"/>
          <w:rtl w:val="true"/>
        </w:rPr>
        <w:t xml:space="preserve">, </w:t>
      </w:r>
      <w:r>
        <w:rPr>
          <w:color w:val="000000"/>
          <w:sz w:val="28"/>
          <w:sz w:val="28"/>
          <w:rtl w:val="true"/>
        </w:rPr>
        <w:t>מכלול הראיות הנסיבתיות עליהן</w:t>
      </w:r>
      <w:r>
        <w:rPr>
          <w:rtl w:val="true"/>
        </w:rPr>
        <w:t xml:space="preserve"> נסמכת המדינה </w:t>
      </w:r>
      <w:r>
        <w:rPr>
          <w:color w:val="000000"/>
          <w:sz w:val="28"/>
          <w:sz w:val="28"/>
          <w:rtl w:val="true"/>
        </w:rPr>
        <w:t xml:space="preserve">אינו מוביל למסקנה הגיונית אחת ויחידה לפיה היה זה הוא </w:t>
      </w:r>
      <w:r>
        <w:rPr>
          <w:color w:val="000000"/>
          <w:sz w:val="28"/>
          <w:sz w:val="28"/>
          <w:rtl w:val="true"/>
        </w:rPr>
        <w:t>–</w:t>
      </w:r>
      <w:r>
        <w:rPr>
          <w:color w:val="000000"/>
          <w:sz w:val="28"/>
          <w:sz w:val="28"/>
          <w:rtl w:val="true"/>
        </w:rPr>
        <w:t xml:space="preserve"> ולא בן משפחה אחר </w:t>
      </w:r>
      <w:r>
        <w:rPr>
          <w:color w:val="000000"/>
          <w:sz w:val="28"/>
          <w:sz w:val="28"/>
          <w:rtl w:val="true"/>
        </w:rPr>
        <w:t>–</w:t>
      </w:r>
      <w:r>
        <w:rPr>
          <w:color w:val="000000"/>
          <w:sz w:val="28"/>
          <w:sz w:val="28"/>
          <w:rtl w:val="true"/>
        </w:rPr>
        <w:t xml:space="preserve"> שרצח את המנוחה</w:t>
      </w:r>
      <w:r>
        <w:rPr>
          <w:color w:val="000000"/>
          <w:sz w:val="28"/>
          <w:rtl w:val="true"/>
        </w:rPr>
        <w:t xml:space="preserve">. </w:t>
      </w:r>
      <w:r>
        <w:rPr>
          <w:color w:val="000000"/>
          <w:sz w:val="28"/>
          <w:sz w:val="28"/>
          <w:rtl w:val="true"/>
        </w:rPr>
        <w:t>המערער מפרט וטוען כי הרשעתו</w:t>
      </w:r>
      <w:r>
        <w:rPr>
          <w:rtl w:val="true"/>
        </w:rPr>
        <w:t xml:space="preserve"> נעדרת אחיזה ראייתית מספקת בהיותה מבוססת על השערות</w:t>
      </w:r>
      <w:r>
        <w:rPr>
          <w:rtl w:val="true"/>
        </w:rPr>
        <w:t xml:space="preserve">, </w:t>
      </w:r>
      <w:r>
        <w:rPr>
          <w:rtl w:val="true"/>
        </w:rPr>
        <w:t>היסקים לוגיים שגויים וקביעות עובדתיות שאינן נתמכות בראיות</w:t>
      </w:r>
      <w:r>
        <w:rPr>
          <w:rtl w:val="true"/>
        </w:rPr>
        <w:t>.</w:t>
      </w:r>
    </w:p>
    <w:p>
      <w:pPr>
        <w:pStyle w:val="Ruller42"/>
        <w:ind w:end="0"/>
        <w:jc w:val="both"/>
        <w:rPr/>
      </w:pPr>
      <w:r>
        <w:rPr>
          <w:rtl w:val="true"/>
        </w:rPr>
      </w:r>
    </w:p>
    <w:p>
      <w:pPr>
        <w:pStyle w:val="Ruller43"/>
        <w:numPr>
          <w:ilvl w:val="0"/>
          <w:numId w:val="2"/>
        </w:numPr>
        <w:ind w:hanging="0" w:start="0" w:end="0"/>
        <w:jc w:val="both"/>
        <w:rPr>
          <w:color w:val="000000"/>
          <w:sz w:val="28"/>
        </w:rPr>
      </w:pPr>
      <w:r>
        <w:rPr>
          <w:rtl w:val="true"/>
        </w:rPr>
        <w:t>המערער מקדיש חלק ניכר מטיעוניו לתקיפת קבילותן ומשקלן של אמרות המנוחה</w:t>
      </w:r>
      <w:r>
        <w:rPr>
          <w:rtl w:val="true"/>
        </w:rPr>
        <w:t>.</w:t>
      </w:r>
      <w:r>
        <w:rPr>
          <w:color w:val="000000"/>
          <w:sz w:val="28"/>
          <w:rtl w:val="true"/>
        </w:rPr>
        <w:t xml:space="preserve"> </w:t>
      </w:r>
      <w:r>
        <w:rPr>
          <w:color w:val="000000"/>
          <w:sz w:val="28"/>
          <w:sz w:val="28"/>
          <w:rtl w:val="true"/>
        </w:rPr>
        <w:t>לטענתו</w:t>
      </w:r>
      <w:r>
        <w:rPr>
          <w:color w:val="000000"/>
          <w:sz w:val="28"/>
          <w:rtl w:val="true"/>
        </w:rPr>
        <w:t xml:space="preserve">, </w:t>
      </w:r>
      <w:r>
        <w:rPr>
          <w:color w:val="000000"/>
          <w:sz w:val="28"/>
          <w:sz w:val="28"/>
          <w:rtl w:val="true"/>
        </w:rPr>
        <w:t xml:space="preserve">אמרות המנוחה אודות איומיו אינן </w:t>
      </w:r>
      <w:r>
        <w:rPr>
          <w:rtl w:val="true"/>
        </w:rPr>
        <w:t xml:space="preserve">קבילות </w:t>
      </w:r>
      <w:r>
        <w:rPr>
          <w:color w:val="000000"/>
          <w:sz w:val="28"/>
          <w:sz w:val="28"/>
          <w:rtl w:val="true"/>
        </w:rPr>
        <w:t>כראיות לאמיתות תוכנן</w:t>
      </w:r>
      <w:r>
        <w:rPr>
          <w:rtl w:val="true"/>
        </w:rPr>
        <w:t xml:space="preserve"> ובית משפט קמא שגה בהחליטו לקבלן במסגרת החריגים לכלל הפוסל עדות שמיעה</w:t>
      </w:r>
      <w:r>
        <w:rPr>
          <w:rtl w:val="true"/>
        </w:rPr>
        <w:t xml:space="preserve">. </w:t>
      </w:r>
      <w:r>
        <w:rPr>
          <w:rtl w:val="true"/>
        </w:rPr>
        <w:t xml:space="preserve">בהקשר זה </w:t>
      </w:r>
      <w:r>
        <w:rPr>
          <w:color w:val="000000"/>
          <w:sz w:val="28"/>
          <w:sz w:val="28"/>
          <w:rtl w:val="true"/>
        </w:rPr>
        <w:t>נטען כי בבואו לקבוע את קבילותן ואת משקלן של אמרות אלה ושל כלל אמרותיה של המנוחה עובר להירצחה</w:t>
      </w:r>
      <w:r>
        <w:rPr>
          <w:color w:val="000000"/>
          <w:sz w:val="28"/>
          <w:rtl w:val="true"/>
        </w:rPr>
        <w:t xml:space="preserve">, </w:t>
      </w:r>
      <w:r>
        <w:rPr>
          <w:color w:val="000000"/>
          <w:sz w:val="28"/>
          <w:sz w:val="28"/>
          <w:rtl w:val="true"/>
        </w:rPr>
        <w:t xml:space="preserve">בית משפט קמא עשה שימוש מגמתי ובלתי מנומק במכשיר של </w:t>
      </w:r>
      <w:r>
        <w:rPr>
          <w:color w:val="000000"/>
          <w:sz w:val="28"/>
          <w:rtl w:val="true"/>
        </w:rPr>
        <w:t>"</w:t>
      </w:r>
      <w:r>
        <w:rPr>
          <w:color w:val="000000"/>
          <w:sz w:val="28"/>
          <w:sz w:val="28"/>
          <w:rtl w:val="true"/>
        </w:rPr>
        <w:t>פלגינן דיבורא</w:t>
      </w:r>
      <w:r>
        <w:rPr>
          <w:color w:val="000000"/>
          <w:sz w:val="28"/>
          <w:rtl w:val="true"/>
        </w:rPr>
        <w:t xml:space="preserve">" </w:t>
      </w:r>
      <w:r>
        <w:rPr>
          <w:color w:val="000000"/>
          <w:sz w:val="28"/>
          <w:sz w:val="28"/>
          <w:rtl w:val="true"/>
        </w:rPr>
        <w:t>כאשר הוא בחר ל</w:t>
      </w:r>
      <w:r>
        <w:rPr>
          <w:rtl w:val="true"/>
        </w:rPr>
        <w:t xml:space="preserve">אמץ כאמינים את </w:t>
      </w:r>
      <w:r>
        <w:rPr>
          <w:color w:val="000000"/>
          <w:sz w:val="28"/>
          <w:sz w:val="28"/>
          <w:rtl w:val="true"/>
        </w:rPr>
        <w:t>חלקי האמרות אשר עולים בקנה אחד עם התזה המפלילה את המערער ודחה את החלקים האחרים</w:t>
      </w:r>
      <w:r>
        <w:rPr>
          <w:color w:val="000000"/>
          <w:sz w:val="28"/>
          <w:rtl w:val="true"/>
        </w:rPr>
        <w:t xml:space="preserve">. </w:t>
      </w:r>
    </w:p>
    <w:p>
      <w:pPr>
        <w:pStyle w:val="Ruller42"/>
        <w:ind w:end="0"/>
        <w:jc w:val="both"/>
        <w:rPr/>
      </w:pPr>
      <w:r>
        <w:rPr>
          <w:rFonts w:eastAsia="FrankRuehl" w:cs="FrankRuehl" w:ascii="FrankRuehl" w:hAnsi="FrankRuehl"/>
          <w:color w:val="000000"/>
          <w:sz w:val="28"/>
          <w:rtl w:val="true"/>
        </w:rPr>
        <w:t xml:space="preserve"> </w:t>
      </w:r>
      <w:r>
        <w:rPr>
          <w:rFonts w:eastAsia="FrankRuehl" w:cs="FrankRuehl" w:ascii="FrankRuehl" w:hAnsi="FrankRuehl"/>
          <w:color w:val="000000"/>
          <w:sz w:val="28"/>
          <w:rtl w:val="true"/>
        </w:rPr>
        <w:t xml:space="preserve"> </w:t>
      </w:r>
    </w:p>
    <w:p>
      <w:pPr>
        <w:pStyle w:val="Ruller43"/>
        <w:numPr>
          <w:ilvl w:val="0"/>
          <w:numId w:val="2"/>
        </w:numPr>
        <w:ind w:hanging="0" w:start="0" w:end="0"/>
        <w:jc w:val="both"/>
        <w:rPr/>
      </w:pPr>
      <w:r>
        <w:rPr>
          <w:rFonts w:ascii="Times New Roman" w:hAnsi="Times New Roman" w:cs="Times New Roman"/>
          <w:color w:val="000000"/>
          <w:sz w:val="28"/>
          <w:sz w:val="28"/>
          <w:rtl w:val="true"/>
        </w:rPr>
        <w:t xml:space="preserve">המערער סבור כי </w:t>
      </w:r>
      <w:r>
        <w:rPr>
          <w:rtl w:val="true"/>
        </w:rPr>
        <w:t xml:space="preserve">בית משפט קמא </w:t>
      </w:r>
      <w:r>
        <w:rPr>
          <w:rFonts w:ascii="Times New Roman" w:hAnsi="Times New Roman" w:cs="Times New Roman"/>
          <w:color w:val="000000"/>
          <w:sz w:val="28"/>
          <w:sz w:val="28"/>
          <w:rtl w:val="true"/>
        </w:rPr>
        <w:t>ניתח את עדויותיה ואמרותיה של בתה הבכורה של המנוחה באופן מוטה</w:t>
      </w:r>
      <w:r>
        <w:rPr>
          <w:rFonts w:cs="Times New Roman" w:ascii="Times New Roman" w:hAnsi="Times New Roman"/>
          <w:color w:val="000000"/>
          <w:sz w:val="28"/>
          <w:rtl w:val="true"/>
        </w:rPr>
        <w:t xml:space="preserve">. </w:t>
      </w:r>
      <w:r>
        <w:rPr>
          <w:rFonts w:ascii="Times New Roman" w:hAnsi="Times New Roman" w:cs="Times New Roman"/>
          <w:color w:val="000000"/>
          <w:sz w:val="28"/>
          <w:sz w:val="28"/>
          <w:rtl w:val="true"/>
        </w:rPr>
        <w:t>לטענת המערער</w:t>
      </w:r>
      <w:r>
        <w:rPr>
          <w:rFonts w:cs="Times New Roman" w:ascii="Times New Roman" w:hAnsi="Times New Roman"/>
          <w:color w:val="000000"/>
          <w:sz w:val="28"/>
          <w:rtl w:val="true"/>
        </w:rPr>
        <w:t xml:space="preserve">, </w:t>
      </w:r>
      <w:r>
        <w:rPr>
          <w:rFonts w:ascii="Times New Roman" w:hAnsi="Times New Roman" w:cs="Times New Roman"/>
          <w:color w:val="000000"/>
          <w:sz w:val="28"/>
          <w:sz w:val="28"/>
          <w:rtl w:val="true"/>
        </w:rPr>
        <w:t>ניתוח זה התבסס על הנחת המוצא כי המנוחה היתה בסכנת חיים אמיתית בעקבות גילוי הרומן</w:t>
      </w:r>
      <w:r>
        <w:rPr>
          <w:rFonts w:cs="Times New Roman" w:ascii="Times New Roman" w:hAnsi="Times New Roman"/>
          <w:color w:val="000000"/>
          <w:sz w:val="28"/>
          <w:rtl w:val="true"/>
        </w:rPr>
        <w:t xml:space="preserve">; </w:t>
      </w:r>
      <w:r>
        <w:rPr>
          <w:rFonts w:ascii="Times New Roman" w:hAnsi="Times New Roman" w:cs="Times New Roman"/>
          <w:color w:val="000000"/>
          <w:sz w:val="28"/>
          <w:sz w:val="28"/>
          <w:rtl w:val="true"/>
        </w:rPr>
        <w:t>וככל שחלקים בעדות בתה הבכורה לא התיישבו עם הנחת מוצא זו</w:t>
      </w:r>
      <w:r>
        <w:rPr>
          <w:rFonts w:cs="Times New Roman" w:ascii="Times New Roman" w:hAnsi="Times New Roman"/>
          <w:color w:val="000000"/>
          <w:sz w:val="28"/>
          <w:rtl w:val="true"/>
        </w:rPr>
        <w:t xml:space="preserve">, </w:t>
      </w:r>
      <w:r>
        <w:rPr>
          <w:rFonts w:ascii="Times New Roman" w:hAnsi="Times New Roman" w:cs="Times New Roman"/>
          <w:color w:val="000000"/>
          <w:sz w:val="28"/>
          <w:sz w:val="28"/>
          <w:rtl w:val="true"/>
        </w:rPr>
        <w:t>קבע בית המשפט כי הבת הבכורה מנסה להרחיק את המערער מכל מעורבות במסכת האירועים שהסתיימה ברצח המנוחה</w:t>
      </w:r>
      <w:r>
        <w:rPr>
          <w:rFonts w:cs="Times New Roman" w:ascii="Times New Roman" w:hAnsi="Times New Roman"/>
          <w:color w:val="000000"/>
          <w:sz w:val="28"/>
          <w:rtl w:val="true"/>
        </w:rPr>
        <w:t>.</w:t>
      </w:r>
      <w:r>
        <w:rPr>
          <w:rtl w:val="true"/>
        </w:rPr>
        <w:t xml:space="preserve"> </w:t>
      </w:r>
      <w:r>
        <w:rPr>
          <w:rtl w:val="true"/>
        </w:rPr>
        <w:t xml:space="preserve">המערער מלין גם על כך שבית המשפט </w:t>
      </w:r>
      <w:r>
        <w:rPr>
          <w:rFonts w:ascii="Times New Roman" w:hAnsi="Times New Roman" w:cs="Times New Roman"/>
          <w:color w:val="000000"/>
          <w:sz w:val="28"/>
          <w:sz w:val="28"/>
          <w:rtl w:val="true"/>
        </w:rPr>
        <w:t>זקף את ניסיונה האמור של הבת הבכורה</w:t>
      </w:r>
      <w:r>
        <w:rPr>
          <w:rFonts w:ascii="Times New Roman" w:hAnsi="Times New Roman" w:cs="Times New Roman"/>
          <w:color w:val="000000"/>
          <w:sz w:val="28"/>
          <w:sz w:val="28"/>
          <w:rtl w:val="true"/>
        </w:rPr>
        <w:t>–</w:t>
      </w:r>
      <w:r>
        <w:rPr>
          <w:rFonts w:ascii="Times New Roman" w:hAnsi="Times New Roman" w:cs="Times New Roman"/>
          <w:color w:val="000000"/>
          <w:sz w:val="28"/>
          <w:sz w:val="28"/>
          <w:rtl w:val="true"/>
        </w:rPr>
        <w:t xml:space="preserve"> ככל שהיה ניסיון כזה </w:t>
      </w:r>
      <w:r>
        <w:rPr>
          <w:rFonts w:ascii="Times New Roman" w:hAnsi="Times New Roman" w:cs="Times New Roman"/>
          <w:color w:val="000000"/>
          <w:sz w:val="28"/>
          <w:sz w:val="28"/>
          <w:rtl w:val="true"/>
        </w:rPr>
        <w:t>–</w:t>
      </w:r>
      <w:r>
        <w:rPr>
          <w:rFonts w:ascii="Times New Roman" w:hAnsi="Times New Roman" w:cs="Times New Roman"/>
          <w:color w:val="000000"/>
          <w:sz w:val="28"/>
          <w:sz w:val="28"/>
          <w:rtl w:val="true"/>
        </w:rPr>
        <w:t xml:space="preserve"> לחובתו ועל ידי כך </w:t>
      </w:r>
      <w:r>
        <w:rPr>
          <w:rFonts w:cs="Times New Roman" w:ascii="Times New Roman" w:hAnsi="Times New Roman"/>
          <w:color w:val="000000"/>
          <w:sz w:val="28"/>
          <w:rtl w:val="true"/>
        </w:rPr>
        <w:t>"</w:t>
      </w:r>
      <w:r>
        <w:rPr>
          <w:rFonts w:ascii="Times New Roman" w:hAnsi="Times New Roman" w:cs="Times New Roman"/>
          <w:color w:val="000000"/>
          <w:sz w:val="28"/>
          <w:sz w:val="28"/>
          <w:rtl w:val="true"/>
        </w:rPr>
        <w:t>יצר ראיות יש מאין</w:t>
      </w:r>
      <w:r>
        <w:rPr>
          <w:rFonts w:cs="Times New Roman" w:ascii="Times New Roman" w:hAnsi="Times New Roman"/>
          <w:color w:val="000000"/>
          <w:sz w:val="28"/>
          <w:rtl w:val="true"/>
        </w:rPr>
        <w:t xml:space="preserve">". </w:t>
      </w:r>
    </w:p>
    <w:p>
      <w:pPr>
        <w:pStyle w:val="Ruller42"/>
        <w:ind w:end="0"/>
        <w:jc w:val="both"/>
        <w:rPr/>
      </w:pPr>
      <w:r>
        <w:rPr>
          <w:rtl w:val="true"/>
        </w:rPr>
      </w:r>
    </w:p>
    <w:p>
      <w:pPr>
        <w:pStyle w:val="Ruller43"/>
        <w:numPr>
          <w:ilvl w:val="0"/>
          <w:numId w:val="2"/>
        </w:numPr>
        <w:ind w:hanging="0" w:start="0" w:end="0"/>
        <w:jc w:val="both"/>
        <w:rPr/>
      </w:pPr>
      <w:r>
        <w:rPr>
          <w:rtl w:val="true"/>
        </w:rPr>
        <w:t>המערער מעלה טענות דומות בנוגע לניתוח גרסתו של המאהב אשר נעשה בפסק הדין קמא</w:t>
      </w:r>
      <w:r>
        <w:rPr>
          <w:rtl w:val="true"/>
        </w:rPr>
        <w:t xml:space="preserve">. </w:t>
      </w:r>
      <w:r>
        <w:rPr>
          <w:rtl w:val="true"/>
        </w:rPr>
        <w:t>המערער טוען כי בית משפט קמא פילג את גרסת המאהב באופן שגוי וללא נימוק ממשי</w:t>
      </w:r>
      <w:r>
        <w:rPr>
          <w:rtl w:val="true"/>
        </w:rPr>
        <w:t xml:space="preserve">, </w:t>
      </w:r>
      <w:r>
        <w:rPr>
          <w:rtl w:val="true"/>
        </w:rPr>
        <w:t>כדי שזו תתאים לתזה של המדינה</w:t>
      </w:r>
      <w:r>
        <w:rPr>
          <w:rtl w:val="true"/>
        </w:rPr>
        <w:t xml:space="preserve">. </w:t>
      </w:r>
      <w:r>
        <w:rPr>
          <w:rtl w:val="true"/>
        </w:rPr>
        <w:t>המערער מפרט ומלין על כך שבית המשפט דחה את המקטע המשמעותי בגרסת המאהב</w:t>
      </w:r>
      <w:r>
        <w:rPr>
          <w:rtl w:val="true"/>
        </w:rPr>
        <w:t xml:space="preserve">, </w:t>
      </w:r>
      <w:r>
        <w:rPr>
          <w:rtl w:val="true"/>
        </w:rPr>
        <w:t>לפיו המערער איים על המנוחה בסכין</w:t>
      </w:r>
      <w:r>
        <w:rPr>
          <w:rtl w:val="true"/>
        </w:rPr>
        <w:t xml:space="preserve">, </w:t>
      </w:r>
      <w:r>
        <w:rPr>
          <w:rtl w:val="true"/>
        </w:rPr>
        <w:t>ולמרות זאת קבע ממצאים עובדתיים על בסיס מקטע זה</w:t>
      </w:r>
      <w:r>
        <w:rPr>
          <w:rtl w:val="true"/>
        </w:rPr>
        <w:t xml:space="preserve">. </w:t>
      </w:r>
      <w:r>
        <w:rPr>
          <w:rtl w:val="true"/>
        </w:rPr>
        <w:t xml:space="preserve">כמו כן נטען כי בית המשפט קבע ממצא עובדתי שגוי </w:t>
      </w:r>
      <w:r>
        <w:rPr>
          <w:rtl w:val="true"/>
        </w:rPr>
        <w:t>"</w:t>
      </w:r>
      <w:r>
        <w:rPr>
          <w:rtl w:val="true"/>
        </w:rPr>
        <w:t>יש מאין</w:t>
      </w:r>
      <w:r>
        <w:rPr>
          <w:rtl w:val="true"/>
        </w:rPr>
        <w:t xml:space="preserve">" </w:t>
      </w:r>
      <w:r>
        <w:rPr>
          <w:rtl w:val="true"/>
        </w:rPr>
        <w:t>אודות איומי המערער לרצוח את המנוחה</w:t>
      </w:r>
      <w:r>
        <w:rPr>
          <w:rtl w:val="true"/>
        </w:rPr>
        <w:t xml:space="preserve">, </w:t>
      </w:r>
      <w:r>
        <w:rPr>
          <w:rtl w:val="true"/>
        </w:rPr>
        <w:t>בהתבססו על התכתבויותיה של אשת המאהב עם המערער ועם המנוחה</w:t>
      </w:r>
      <w:r>
        <w:rPr>
          <w:rtl w:val="true"/>
        </w:rPr>
        <w:t xml:space="preserve">. </w:t>
      </w:r>
      <w:r>
        <w:rPr>
          <w:rtl w:val="true"/>
        </w:rPr>
        <w:t>לטענת המערער</w:t>
      </w:r>
      <w:r>
        <w:rPr>
          <w:rtl w:val="true"/>
        </w:rPr>
        <w:t xml:space="preserve">, </w:t>
      </w:r>
      <w:r>
        <w:rPr>
          <w:rtl w:val="true"/>
        </w:rPr>
        <w:t>בהתכתבויות אלו אין זכר לאיומים המיוחסים לו</w:t>
      </w:r>
      <w:r>
        <w:rPr>
          <w:rtl w:val="true"/>
        </w:rPr>
        <w:t xml:space="preserve">. </w:t>
      </w:r>
    </w:p>
    <w:p>
      <w:pPr>
        <w:pStyle w:val="Ruller42"/>
        <w:ind w:end="0"/>
        <w:jc w:val="both"/>
        <w:rPr/>
      </w:pPr>
      <w:r>
        <w:rPr>
          <w:rtl w:val="true"/>
        </w:rPr>
      </w:r>
    </w:p>
    <w:p>
      <w:pPr>
        <w:pStyle w:val="Ruller43"/>
        <w:numPr>
          <w:ilvl w:val="0"/>
          <w:numId w:val="2"/>
        </w:numPr>
        <w:ind w:hanging="0" w:start="0" w:end="0"/>
        <w:jc w:val="both"/>
        <w:rPr/>
      </w:pPr>
      <w:r>
        <w:rPr>
          <w:color w:val="000000"/>
          <w:sz w:val="28"/>
          <w:sz w:val="28"/>
          <w:rtl w:val="true"/>
        </w:rPr>
        <w:t xml:space="preserve">המערער </w:t>
      </w:r>
      <w:r>
        <w:rPr>
          <w:rtl w:val="true"/>
        </w:rPr>
        <w:t xml:space="preserve">מוסיף וטוען כי בית משפט קמא נתן </w:t>
      </w:r>
      <w:r>
        <w:rPr>
          <w:color w:val="000000"/>
          <w:sz w:val="28"/>
          <w:sz w:val="28"/>
          <w:rtl w:val="true"/>
        </w:rPr>
        <w:t>לאמרות המנוחה משקל מופרז מבלי להידרש לנסיבות שאפפו את האמירות ושהשליכו על תוכנן</w:t>
      </w:r>
      <w:r>
        <w:rPr>
          <w:color w:val="000000"/>
          <w:sz w:val="28"/>
          <w:rtl w:val="true"/>
        </w:rPr>
        <w:t xml:space="preserve">. </w:t>
      </w:r>
      <w:r>
        <w:rPr>
          <w:color w:val="000000"/>
          <w:sz w:val="28"/>
          <w:sz w:val="28"/>
          <w:rtl w:val="true"/>
        </w:rPr>
        <w:t xml:space="preserve">המערער מדגיש כי המנוחה מסרה מספר גרסאות לעדים שונים וכי בית המשפט שגה כשקיבל את אמרותיה אודות איומי המערער כראיה לאמיתות תוכנן </w:t>
      </w:r>
      <w:r>
        <w:rPr>
          <w:color w:val="000000"/>
          <w:sz w:val="28"/>
          <w:sz w:val="28"/>
          <w:rtl w:val="true"/>
        </w:rPr>
        <w:t>–</w:t>
      </w:r>
      <w:r>
        <w:rPr>
          <w:color w:val="000000"/>
          <w:sz w:val="28"/>
          <w:sz w:val="28"/>
          <w:rtl w:val="true"/>
        </w:rPr>
        <w:t xml:space="preserve"> זאת</w:t>
      </w:r>
      <w:r>
        <w:rPr>
          <w:color w:val="000000"/>
          <w:sz w:val="28"/>
          <w:rtl w:val="true"/>
        </w:rPr>
        <w:t xml:space="preserve">, </w:t>
      </w:r>
      <w:r>
        <w:rPr>
          <w:color w:val="000000"/>
          <w:sz w:val="28"/>
          <w:sz w:val="28"/>
          <w:rtl w:val="true"/>
        </w:rPr>
        <w:t xml:space="preserve">בהיעדר ראיות חיצוניות </w:t>
      </w:r>
      <w:r>
        <w:rPr>
          <w:rtl w:val="true"/>
        </w:rPr>
        <w:t xml:space="preserve">שבכוחן לחזק </w:t>
      </w:r>
      <w:r>
        <w:rPr>
          <w:color w:val="000000"/>
          <w:sz w:val="28"/>
          <w:sz w:val="28"/>
          <w:rtl w:val="true"/>
        </w:rPr>
        <w:t>את הקביעה כי המנוחה אכן היתה נתונה לאיומים</w:t>
      </w:r>
      <w:r>
        <w:rPr>
          <w:color w:val="000000"/>
          <w:sz w:val="28"/>
          <w:rtl w:val="true"/>
        </w:rPr>
        <w:t xml:space="preserve">. </w:t>
      </w:r>
      <w:r>
        <w:rPr>
          <w:color w:val="000000"/>
          <w:sz w:val="28"/>
          <w:sz w:val="28"/>
          <w:rtl w:val="true"/>
        </w:rPr>
        <w:t>המערער מוסיף וטוען כי בית המשפט לא נימק כדבעי את קביעתו כי יש לקבל כאמינים את הדברים שאמרה המנוחה לאחיינהּ</w:t>
      </w:r>
      <w:r>
        <w:rPr>
          <w:color w:val="000000"/>
          <w:sz w:val="28"/>
          <w:rtl w:val="true"/>
        </w:rPr>
        <w:t xml:space="preserve">, </w:t>
      </w:r>
      <w:r>
        <w:rPr>
          <w:color w:val="000000"/>
          <w:sz w:val="28"/>
          <w:sz w:val="28"/>
          <w:rtl w:val="true"/>
        </w:rPr>
        <w:t xml:space="preserve">לפיהם </w:t>
      </w:r>
      <w:r>
        <w:rPr>
          <w:rtl w:val="true"/>
        </w:rPr>
        <w:t>המערער איים לרוצחה</w:t>
      </w:r>
      <w:r>
        <w:rPr>
          <w:rtl w:val="true"/>
        </w:rPr>
        <w:t xml:space="preserve">. </w:t>
      </w:r>
      <w:r>
        <w:rPr>
          <w:color w:val="000000"/>
          <w:sz w:val="28"/>
          <w:sz w:val="28"/>
          <w:rtl w:val="true"/>
        </w:rPr>
        <w:t>כמו כן</w:t>
      </w:r>
      <w:r>
        <w:rPr>
          <w:color w:val="000000"/>
          <w:sz w:val="28"/>
          <w:rtl w:val="true"/>
        </w:rPr>
        <w:t xml:space="preserve">, </w:t>
      </w:r>
      <w:r>
        <w:rPr>
          <w:color w:val="000000"/>
          <w:sz w:val="28"/>
          <w:sz w:val="28"/>
          <w:rtl w:val="true"/>
        </w:rPr>
        <w:t>טוען המערער כי בית המשפט שגה בקבעו כי גרסאותיהם של הבן האמצעי</w:t>
      </w:r>
      <w:r>
        <w:rPr>
          <w:color w:val="000000"/>
          <w:sz w:val="28"/>
          <w:rtl w:val="true"/>
        </w:rPr>
        <w:t xml:space="preserve">, </w:t>
      </w:r>
      <w:r>
        <w:rPr>
          <w:color w:val="000000"/>
          <w:sz w:val="28"/>
          <w:sz w:val="28"/>
          <w:rtl w:val="true"/>
        </w:rPr>
        <w:t xml:space="preserve">האחות ואחיין האֵם </w:t>
      </w:r>
      <w:r>
        <w:rPr>
          <w:rtl w:val="true"/>
        </w:rPr>
        <w:t>מחזקות אלו את אלו אהדדי</w:t>
      </w:r>
      <w:r>
        <w:rPr>
          <w:rtl w:val="true"/>
        </w:rPr>
        <w:t xml:space="preserve">. </w:t>
      </w:r>
      <w:r>
        <w:rPr>
          <w:rtl w:val="true"/>
        </w:rPr>
        <w:t>לשיטת המערער</w:t>
      </w:r>
      <w:r>
        <w:rPr>
          <w:rtl w:val="true"/>
        </w:rPr>
        <w:t xml:space="preserve">, </w:t>
      </w:r>
      <w:r>
        <w:rPr>
          <w:rtl w:val="true"/>
        </w:rPr>
        <w:t>שלושת בני</w:t>
      </w:r>
      <w:r>
        <w:rPr>
          <w:rtl w:val="true"/>
        </w:rPr>
        <w:t>-</w:t>
      </w:r>
      <w:r>
        <w:rPr>
          <w:rtl w:val="true"/>
        </w:rPr>
        <w:t xml:space="preserve">משפחה אלו </w:t>
      </w:r>
      <w:r>
        <w:rPr>
          <w:color w:val="000000"/>
          <w:sz w:val="28"/>
          <w:sz w:val="28"/>
          <w:rtl w:val="true"/>
        </w:rPr>
        <w:t>שמעו על האיומים</w:t>
      </w:r>
      <w:r>
        <w:rPr>
          <w:rtl w:val="true"/>
        </w:rPr>
        <w:t xml:space="preserve"> המיוחסים לו </w:t>
      </w:r>
      <w:r>
        <w:rPr>
          <w:color w:val="000000"/>
          <w:sz w:val="28"/>
          <w:sz w:val="28"/>
          <w:rtl w:val="true"/>
        </w:rPr>
        <w:t>באותן נסיבות</w:t>
      </w:r>
      <w:r>
        <w:rPr>
          <w:color w:val="000000"/>
          <w:sz w:val="28"/>
          <w:rtl w:val="true"/>
        </w:rPr>
        <w:t xml:space="preserve">, </w:t>
      </w:r>
      <w:r>
        <w:rPr>
          <w:color w:val="000000"/>
          <w:sz w:val="28"/>
          <w:sz w:val="28"/>
          <w:rtl w:val="true"/>
        </w:rPr>
        <w:t>ועל כן יש לראותם כעד אחד ולא כשלושה עדים עצמאיים</w:t>
      </w:r>
      <w:r>
        <w:rPr>
          <w:color w:val="000000"/>
          <w:sz w:val="28"/>
          <w:rtl w:val="true"/>
        </w:rPr>
        <w:t xml:space="preserve">. </w:t>
      </w:r>
    </w:p>
    <w:p>
      <w:pPr>
        <w:pStyle w:val="Ruller42"/>
        <w:ind w:end="0"/>
        <w:jc w:val="both"/>
        <w:rPr/>
      </w:pPr>
      <w:r>
        <w:rPr>
          <w:rtl w:val="true"/>
        </w:rPr>
      </w:r>
    </w:p>
    <w:p>
      <w:pPr>
        <w:pStyle w:val="Ruller43"/>
        <w:numPr>
          <w:ilvl w:val="0"/>
          <w:numId w:val="2"/>
        </w:numPr>
        <w:ind w:hanging="0" w:start="0" w:end="0"/>
        <w:jc w:val="both"/>
        <w:rPr>
          <w:rFonts w:ascii="Century" w:hAnsi="Century" w:cs="Century"/>
        </w:rPr>
      </w:pPr>
      <w:r>
        <w:rPr>
          <w:rFonts w:ascii="Century" w:hAnsi="Century" w:cs="Century"/>
          <w:rtl w:val="true"/>
        </w:rPr>
        <w:t>המערער מעלה טענות מלוא החופן באשר לזיהויו בכפר האם בזמן ברצח</w:t>
      </w:r>
      <w:r>
        <w:rPr>
          <w:rFonts w:cs="Century" w:ascii="Century" w:hAnsi="Century"/>
          <w:rtl w:val="true"/>
        </w:rPr>
        <w:t xml:space="preserve">. </w:t>
      </w:r>
      <w:r>
        <w:rPr>
          <w:rFonts w:ascii="Century" w:hAnsi="Century" w:cs="Century"/>
          <w:rtl w:val="true"/>
        </w:rPr>
        <w:t>כזכור</w:t>
      </w:r>
      <w:r>
        <w:rPr>
          <w:rFonts w:cs="Century" w:ascii="Century" w:hAnsi="Century"/>
          <w:rtl w:val="true"/>
        </w:rPr>
        <w:t xml:space="preserve">, </w:t>
      </w:r>
      <w:r>
        <w:rPr>
          <w:rFonts w:ascii="Century" w:hAnsi="Century" w:cs="Century"/>
          <w:rtl w:val="true"/>
        </w:rPr>
        <w:t>בהודעותיה במשטרה מסרה אשת הדוד כי זיהתה את המערער מגיע לבית הסבתא דקות לפני הרצח כשהוא נוהג ברכב המנוחה</w:t>
      </w:r>
      <w:r>
        <w:rPr>
          <w:rFonts w:cs="Century" w:ascii="Century" w:hAnsi="Century"/>
          <w:rtl w:val="true"/>
        </w:rPr>
        <w:t xml:space="preserve">, </w:t>
      </w:r>
      <w:r>
        <w:rPr>
          <w:rFonts w:ascii="Century" w:hAnsi="Century" w:cs="Century"/>
          <w:rtl w:val="true"/>
        </w:rPr>
        <w:t>ואילו בעדותה בבית המשפט חזרה בה מהזיהוי</w:t>
      </w:r>
      <w:r>
        <w:rPr>
          <w:rFonts w:cs="Century" w:ascii="Century" w:hAnsi="Century"/>
          <w:rtl w:val="true"/>
        </w:rPr>
        <w:t xml:space="preserve">. </w:t>
      </w:r>
      <w:r>
        <w:rPr>
          <w:rFonts w:ascii="Century" w:hAnsi="Century" w:cs="Century"/>
          <w:rtl w:val="true"/>
        </w:rPr>
        <w:t>לטענת המערער</w:t>
      </w:r>
      <w:r>
        <w:rPr>
          <w:rFonts w:cs="Century" w:ascii="Century" w:hAnsi="Century"/>
          <w:rtl w:val="true"/>
        </w:rPr>
        <w:t xml:space="preserve">, </w:t>
      </w:r>
      <w:r>
        <w:rPr>
          <w:rFonts w:ascii="Century" w:hAnsi="Century" w:cs="Century"/>
          <w:rtl w:val="true"/>
        </w:rPr>
        <w:t>יכולת הזיהוי של אשת הדוד לא נבדקה במשטרה</w:t>
      </w:r>
      <w:r>
        <w:rPr>
          <w:rFonts w:cs="Century" w:ascii="Century" w:hAnsi="Century"/>
          <w:rtl w:val="true"/>
        </w:rPr>
        <w:t xml:space="preserve">, </w:t>
      </w:r>
      <w:r>
        <w:rPr>
          <w:rFonts w:ascii="Century" w:hAnsi="Century" w:cs="Century"/>
          <w:rtl w:val="true"/>
        </w:rPr>
        <w:t>ועל כן</w:t>
      </w:r>
      <w:r>
        <w:rPr>
          <w:rFonts w:cs="Century" w:ascii="Century" w:hAnsi="Century"/>
          <w:rtl w:val="true"/>
        </w:rPr>
        <w:t xml:space="preserve">, </w:t>
      </w:r>
      <w:r>
        <w:rPr>
          <w:rFonts w:ascii="Century" w:hAnsi="Century" w:cs="Century"/>
          <w:rtl w:val="true"/>
        </w:rPr>
        <w:t>שגה בית המשפט כאשר קבע כי לא היה מקום לערוך מסדר זיהוי</w:t>
      </w:r>
      <w:r>
        <w:rPr>
          <w:rFonts w:cs="Century" w:ascii="Century" w:hAnsi="Century"/>
          <w:rtl w:val="true"/>
        </w:rPr>
        <w:t xml:space="preserve">. </w:t>
      </w:r>
      <w:r>
        <w:rPr>
          <w:rFonts w:ascii="Century" w:hAnsi="Century" w:cs="Century"/>
          <w:rtl w:val="true"/>
        </w:rPr>
        <w:t>נטען כי בית משפט קמא התעלם מההיכרות השטחית המוקדמת בין המערער לאשת הדוד</w:t>
      </w:r>
      <w:r>
        <w:rPr>
          <w:rFonts w:cs="Century" w:ascii="Century" w:hAnsi="Century"/>
          <w:rtl w:val="true"/>
        </w:rPr>
        <w:t xml:space="preserve">; </w:t>
      </w:r>
      <w:r>
        <w:rPr>
          <w:rFonts w:ascii="Century" w:hAnsi="Century" w:cs="Century"/>
          <w:rtl w:val="true"/>
        </w:rPr>
        <w:t>מהעובדה כי החל לגדל זקן עבות אשר הקשה על זיהויו</w:t>
      </w:r>
      <w:r>
        <w:rPr>
          <w:rFonts w:cs="Century" w:ascii="Century" w:hAnsi="Century"/>
          <w:rtl w:val="true"/>
        </w:rPr>
        <w:t xml:space="preserve">; </w:t>
      </w:r>
      <w:r>
        <w:rPr>
          <w:rFonts w:ascii="Century" w:hAnsi="Century" w:cs="Century"/>
          <w:rtl w:val="true"/>
        </w:rPr>
        <w:t xml:space="preserve">מאפשרות של </w:t>
      </w:r>
      <w:r>
        <w:rPr>
          <w:rFonts w:cs="Century" w:ascii="Century" w:hAnsi="Century"/>
          <w:rtl w:val="true"/>
        </w:rPr>
        <w:t>"</w:t>
      </w:r>
      <w:r>
        <w:rPr>
          <w:rFonts w:ascii="Century" w:hAnsi="Century" w:cs="Century"/>
          <w:rtl w:val="true"/>
        </w:rPr>
        <w:t>זיהוי מותנה</w:t>
      </w:r>
      <w:r>
        <w:rPr>
          <w:rFonts w:cs="Century" w:ascii="Century" w:hAnsi="Century"/>
          <w:rtl w:val="true"/>
        </w:rPr>
        <w:t xml:space="preserve">" </w:t>
      </w:r>
      <w:r>
        <w:rPr>
          <w:rFonts w:ascii="Century" w:hAnsi="Century" w:cs="Century"/>
          <w:rtl w:val="true"/>
        </w:rPr>
        <w:t>בשל רכב המנוחה והזקן</w:t>
      </w:r>
      <w:r>
        <w:rPr>
          <w:rFonts w:cs="Century" w:ascii="Century" w:hAnsi="Century"/>
          <w:rtl w:val="true"/>
        </w:rPr>
        <w:t xml:space="preserve">; </w:t>
      </w:r>
      <w:r>
        <w:rPr>
          <w:rFonts w:ascii="Century" w:hAnsi="Century" w:cs="Century"/>
          <w:rtl w:val="true"/>
        </w:rPr>
        <w:t>וכן מכך שמדובר במפגש חטוף אשר אינו מאפשר זיהוי ודאי</w:t>
      </w:r>
      <w:r>
        <w:rPr>
          <w:rFonts w:cs="Century" w:ascii="Century" w:hAnsi="Century"/>
          <w:rtl w:val="true"/>
        </w:rPr>
        <w:t xml:space="preserve">. </w:t>
      </w:r>
    </w:p>
    <w:p>
      <w:pPr>
        <w:pStyle w:val="Ruller42"/>
        <w:spacing w:lineRule="auto" w:line="240"/>
        <w:ind w:end="0"/>
        <w:jc w:val="both"/>
        <w:rPr>
          <w:rFonts w:ascii="Century" w:hAnsi="Century" w:cs="Century"/>
        </w:rPr>
      </w:pPr>
      <w:r>
        <w:rPr>
          <w:rFonts w:cs="Century" w:ascii="Century" w:hAnsi="Century"/>
          <w:rtl w:val="true"/>
        </w:rPr>
      </w:r>
    </w:p>
    <w:p>
      <w:pPr>
        <w:pStyle w:val="Ruller43"/>
        <w:numPr>
          <w:ilvl w:val="0"/>
          <w:numId w:val="2"/>
        </w:numPr>
        <w:ind w:hanging="0" w:start="0" w:end="0"/>
        <w:jc w:val="both"/>
        <w:rPr/>
      </w:pPr>
      <w:r>
        <w:rPr>
          <w:rtl w:val="true"/>
        </w:rPr>
        <w:t>במסגרת טיעוניו בכתב ובעל</w:t>
      </w:r>
      <w:r>
        <w:rPr>
          <w:rFonts w:cs="Century" w:ascii="Century" w:hAnsi="Century"/>
          <w:sz w:val="22"/>
          <w:rtl w:val="true"/>
        </w:rPr>
        <w:t>-</w:t>
      </w:r>
      <w:r>
        <w:rPr>
          <w:rFonts w:ascii="Century" w:hAnsi="Century" w:cs="Century"/>
          <w:sz w:val="22"/>
          <w:sz w:val="22"/>
          <w:rtl w:val="true"/>
        </w:rPr>
        <w:t>פה</w:t>
      </w:r>
      <w:r>
        <w:rPr>
          <w:rFonts w:cs="Century" w:ascii="Century" w:hAnsi="Century"/>
          <w:sz w:val="22"/>
          <w:rtl w:val="true"/>
        </w:rPr>
        <w:t xml:space="preserve">, </w:t>
      </w:r>
      <w:r>
        <w:rPr>
          <w:rFonts w:ascii="Century" w:hAnsi="Century" w:cs="Century"/>
          <w:sz w:val="22"/>
          <w:sz w:val="22"/>
          <w:rtl w:val="true"/>
        </w:rPr>
        <w:t>ביקש המערער להטיל</w:t>
      </w:r>
      <w:r>
        <w:rPr>
          <w:rtl w:val="true"/>
        </w:rPr>
        <w:t xml:space="preserve"> ספק גם ביכולתה של הסבתא לזהותו</w:t>
      </w:r>
      <w:r>
        <w:rPr>
          <w:rtl w:val="true"/>
        </w:rPr>
        <w:t xml:space="preserve">. </w:t>
      </w:r>
      <w:r>
        <w:rPr>
          <w:rtl w:val="true"/>
        </w:rPr>
        <w:t>בהקשר זה טוען המערער כי בית המשפט התעלם מגילה של הסבתא</w:t>
      </w:r>
      <w:r>
        <w:rPr>
          <w:rtl w:val="true"/>
        </w:rPr>
        <w:t xml:space="preserve">, </w:t>
      </w:r>
      <w:r>
        <w:rPr>
          <w:rtl w:val="true"/>
        </w:rPr>
        <w:t xml:space="preserve">כבת </w:t>
      </w:r>
      <w:r>
        <w:rPr/>
        <w:t>80</w:t>
      </w:r>
      <w:r>
        <w:rPr>
          <w:rtl w:val="true"/>
        </w:rPr>
        <w:t xml:space="preserve">, </w:t>
      </w:r>
      <w:r>
        <w:rPr>
          <w:rtl w:val="true"/>
        </w:rPr>
        <w:t>ומליקויי הראייה והשמיעה מהם היא סובלת</w:t>
      </w:r>
      <w:r>
        <w:rPr>
          <w:rtl w:val="true"/>
        </w:rPr>
        <w:t xml:space="preserve">. </w:t>
      </w:r>
      <w:r>
        <w:rPr>
          <w:rtl w:val="true"/>
        </w:rPr>
        <w:t>המערער טוען כי מכלול הראיות מעלה כי הסבתא נעדרת יכולת זיהוי</w:t>
      </w:r>
      <w:r>
        <w:rPr>
          <w:rtl w:val="true"/>
        </w:rPr>
        <w:t xml:space="preserve">; </w:t>
      </w:r>
      <w:r>
        <w:rPr>
          <w:rtl w:val="true"/>
        </w:rPr>
        <w:t xml:space="preserve">וכי ממילא לא ניתן לקבוע כי זיהוי המערער כמי שנכנס לביתה בסמוך למעשה הרצח </w:t>
      </w:r>
      <w:r>
        <w:rPr>
          <w:rtl w:val="true"/>
        </w:rPr>
        <w:t>–</w:t>
      </w:r>
      <w:r>
        <w:rPr>
          <w:rtl w:val="true"/>
        </w:rPr>
        <w:t xml:space="preserve"> כפי שבא לידי ביטוי בחלק מהדברים שמסרה במשטרה ובבית המשפט </w:t>
      </w:r>
      <w:r>
        <w:rPr>
          <w:rtl w:val="true"/>
        </w:rPr>
        <w:t>–</w:t>
      </w:r>
      <w:r>
        <w:rPr>
          <w:rtl w:val="true"/>
        </w:rPr>
        <w:t xml:space="preserve"> הוא ודאי ומהימן</w:t>
      </w:r>
      <w:r>
        <w:rPr>
          <w:rtl w:val="true"/>
        </w:rPr>
        <w:t xml:space="preserve">, </w:t>
      </w:r>
      <w:r>
        <w:rPr>
          <w:rtl w:val="true"/>
        </w:rPr>
        <w:t>ולא נעשה בשגגה על סמך הזקן שגידל</w:t>
      </w:r>
      <w:r>
        <w:rPr>
          <w:rtl w:val="true"/>
        </w:rPr>
        <w:t xml:space="preserve">. </w:t>
      </w:r>
      <w:r>
        <w:rPr>
          <w:rtl w:val="true"/>
        </w:rPr>
        <w:t>כמו כן טוען המערער כי בית משפט קמא שגה בהכשירו את אמרות האח לבן האמצעי כאמרות של קורבן אלימות</w:t>
      </w:r>
      <w:r>
        <w:rPr>
          <w:rtl w:val="true"/>
        </w:rPr>
        <w:t xml:space="preserve">, </w:t>
      </w:r>
      <w:r>
        <w:rPr>
          <w:rtl w:val="true"/>
        </w:rPr>
        <w:t>וזאת מבלי שהובאו ראיות נוספות לכך שאמרותיו אכן נאמרו בסמוך למעשה אלימות</w:t>
      </w:r>
      <w:r>
        <w:rPr>
          <w:rtl w:val="true"/>
        </w:rPr>
        <w:t xml:space="preserve">, </w:t>
      </w:r>
      <w:r>
        <w:rPr>
          <w:rtl w:val="true"/>
        </w:rPr>
        <w:t>מלבד אמרות האח עצמן</w:t>
      </w:r>
      <w:r>
        <w:rPr>
          <w:rtl w:val="true"/>
        </w:rPr>
        <w:t xml:space="preserve">.  </w:t>
      </w:r>
    </w:p>
    <w:p>
      <w:pPr>
        <w:pStyle w:val="Ruller42"/>
        <w:ind w:end="0"/>
        <w:jc w:val="both"/>
        <w:rPr/>
      </w:pPr>
      <w:r>
        <w:rPr>
          <w:rtl w:val="true"/>
        </w:rPr>
      </w:r>
    </w:p>
    <w:p>
      <w:pPr>
        <w:pStyle w:val="Ruller43"/>
        <w:numPr>
          <w:ilvl w:val="0"/>
          <w:numId w:val="2"/>
        </w:numPr>
        <w:ind w:hanging="0" w:start="0" w:end="0"/>
        <w:jc w:val="both"/>
        <w:rPr/>
      </w:pPr>
      <w:r>
        <w:rPr>
          <w:rtl w:val="true"/>
        </w:rPr>
        <w:t>המערער טוען כי בית המשפט שגה בקבעו כי אחיין האם ראה את המערער מבצע את הירי לעבר המנוחה</w:t>
      </w:r>
      <w:r>
        <w:rPr>
          <w:rtl w:val="true"/>
        </w:rPr>
        <w:t xml:space="preserve">. </w:t>
      </w:r>
      <w:r>
        <w:rPr>
          <w:rtl w:val="true"/>
        </w:rPr>
        <w:t>בהקשר זה</w:t>
      </w:r>
      <w:r>
        <w:rPr>
          <w:rtl w:val="true"/>
        </w:rPr>
        <w:t xml:space="preserve">, </w:t>
      </w:r>
      <w:r>
        <w:rPr>
          <w:rtl w:val="true"/>
        </w:rPr>
        <w:t>סומך המערער את טיעוניו על העובדה כי אחיין האם לא היה מסוגל לזהות את המערער</w:t>
      </w:r>
      <w:r>
        <w:rPr>
          <w:rtl w:val="true"/>
        </w:rPr>
        <w:t xml:space="preserve">, </w:t>
      </w:r>
      <w:r>
        <w:rPr>
          <w:rtl w:val="true"/>
        </w:rPr>
        <w:t>אותו לא ראה במשך שנים ארוכות</w:t>
      </w:r>
      <w:r>
        <w:rPr>
          <w:rtl w:val="true"/>
        </w:rPr>
        <w:t xml:space="preserve">. </w:t>
      </w:r>
      <w:r>
        <w:rPr>
          <w:rtl w:val="true"/>
        </w:rPr>
        <w:t xml:space="preserve">המערער מוסיף ומלין על כך שבית משפט קמא קבע שאחיין האם ראה את הרוצח </w:t>
      </w:r>
      <w:r>
        <w:rPr>
          <w:rtl w:val="true"/>
        </w:rPr>
        <w:t>–</w:t>
      </w:r>
      <w:r>
        <w:rPr>
          <w:rtl w:val="true"/>
        </w:rPr>
        <w:t>זאת</w:t>
      </w:r>
      <w:r>
        <w:rPr>
          <w:rtl w:val="true"/>
        </w:rPr>
        <w:t xml:space="preserve">, </w:t>
      </w:r>
      <w:r>
        <w:rPr>
          <w:rtl w:val="true"/>
        </w:rPr>
        <w:t>על אף שאחיין האם לא מסר מעולם כי ראה את הרוצח</w:t>
      </w:r>
      <w:r>
        <w:rPr>
          <w:rtl w:val="true"/>
        </w:rPr>
        <w:t xml:space="preserve">. </w:t>
      </w:r>
      <w:r>
        <w:rPr>
          <w:rtl w:val="true"/>
        </w:rPr>
        <w:t>כמו כן</w:t>
      </w:r>
      <w:r>
        <w:rPr>
          <w:rtl w:val="true"/>
        </w:rPr>
        <w:t xml:space="preserve">, </w:t>
      </w:r>
      <w:r>
        <w:rPr>
          <w:rtl w:val="true"/>
        </w:rPr>
        <w:t>טוען המערער כי בית משפט קמא שגה בשללו את האפשרות שזעקותיו של אחיין האם כי המערער רצח את המנוחה נבעו מהשערה גרידא</w:t>
      </w:r>
      <w:r>
        <w:rPr>
          <w:rtl w:val="true"/>
        </w:rPr>
        <w:t xml:space="preserve">, </w:t>
      </w:r>
      <w:r>
        <w:rPr>
          <w:rtl w:val="true"/>
        </w:rPr>
        <w:t>ובהמשך זיהמו את זיהוי המערער על ידי הסבתא</w:t>
      </w:r>
      <w:r>
        <w:rPr>
          <w:rtl w:val="true"/>
        </w:rPr>
        <w:t xml:space="preserve">, </w:t>
      </w:r>
      <w:r>
        <w:rPr>
          <w:rtl w:val="true"/>
        </w:rPr>
        <w:t>האח ואשת הדוד</w:t>
      </w:r>
      <w:r>
        <w:rPr>
          <w:rtl w:val="true"/>
        </w:rPr>
        <w:t xml:space="preserve">. </w:t>
      </w:r>
    </w:p>
    <w:p>
      <w:pPr>
        <w:pStyle w:val="Ruller42"/>
        <w:ind w:end="0"/>
        <w:jc w:val="both"/>
        <w:rPr/>
      </w:pPr>
      <w:r>
        <w:rPr>
          <w:rtl w:val="true"/>
        </w:rPr>
      </w:r>
    </w:p>
    <w:p>
      <w:pPr>
        <w:pStyle w:val="Ruller43"/>
        <w:numPr>
          <w:ilvl w:val="0"/>
          <w:numId w:val="2"/>
        </w:numPr>
        <w:ind w:hanging="0" w:start="0" w:end="0"/>
        <w:jc w:val="both"/>
        <w:rPr/>
      </w:pPr>
      <w:r>
        <w:rPr>
          <w:rtl w:val="true"/>
        </w:rPr>
        <w:t>כאמור לעיל</w:t>
      </w:r>
      <w:r>
        <w:rPr>
          <w:rtl w:val="true"/>
        </w:rPr>
        <w:t xml:space="preserve">, </w:t>
      </w:r>
      <w:r>
        <w:rPr>
          <w:rtl w:val="true"/>
        </w:rPr>
        <w:t>לאחר בחינת גרסאותיו של האב</w:t>
      </w:r>
      <w:r>
        <w:rPr>
          <w:rtl w:val="true"/>
        </w:rPr>
        <w:t xml:space="preserve">, </w:t>
      </w:r>
      <w:r>
        <w:rPr>
          <w:rtl w:val="true"/>
        </w:rPr>
        <w:t xml:space="preserve">עשה בית המשפט </w:t>
      </w:r>
      <w:r>
        <w:rPr>
          <w:rtl w:val="true"/>
        </w:rPr>
        <w:t>"</w:t>
      </w:r>
      <w:r>
        <w:rPr>
          <w:rtl w:val="true"/>
        </w:rPr>
        <w:t>פלגינן דיבורא</w:t>
      </w:r>
      <w:r>
        <w:rPr>
          <w:rtl w:val="true"/>
        </w:rPr>
        <w:t xml:space="preserve">", </w:t>
      </w:r>
      <w:r>
        <w:rPr>
          <w:rtl w:val="true"/>
        </w:rPr>
        <w:t>והעדיף את אמרות האב למדובב על פני כל אמרותיו האחרות</w:t>
      </w:r>
      <w:r>
        <w:rPr>
          <w:rtl w:val="true"/>
        </w:rPr>
        <w:t xml:space="preserve">. </w:t>
      </w:r>
      <w:r>
        <w:rPr>
          <w:color w:val="000000"/>
          <w:sz w:val="28"/>
          <w:sz w:val="28"/>
          <w:rtl w:val="true"/>
        </w:rPr>
        <w:t>לשיטת המערער</w:t>
      </w:r>
      <w:r>
        <w:rPr>
          <w:color w:val="000000"/>
          <w:sz w:val="28"/>
          <w:rtl w:val="true"/>
        </w:rPr>
        <w:t xml:space="preserve">, </w:t>
      </w:r>
      <w:r>
        <w:rPr>
          <w:color w:val="000000"/>
          <w:sz w:val="28"/>
          <w:sz w:val="28"/>
          <w:rtl w:val="true"/>
        </w:rPr>
        <w:t>בית המשפט פיצל את העדות למקטעים וקיבל אך את אלו אשר התאימו לתזת המדינה ולגרסאותיהם המפולגות של יתר העדים</w:t>
      </w:r>
      <w:r>
        <w:rPr>
          <w:color w:val="000000"/>
          <w:sz w:val="28"/>
          <w:rtl w:val="true"/>
        </w:rPr>
        <w:t xml:space="preserve">. </w:t>
      </w:r>
      <w:r>
        <w:rPr>
          <w:color w:val="000000"/>
          <w:sz w:val="28"/>
          <w:sz w:val="28"/>
          <w:rtl w:val="true"/>
        </w:rPr>
        <w:t>המערער הדגיש כי משנקבע כי לא ניתן לשלול את האפשרות שמקורם של דברי האב למדובב בעדויות שמיעה או בסברה</w:t>
      </w:r>
      <w:r>
        <w:rPr>
          <w:color w:val="000000"/>
          <w:sz w:val="28"/>
          <w:rtl w:val="true"/>
        </w:rPr>
        <w:t xml:space="preserve">, </w:t>
      </w:r>
      <w:r>
        <w:rPr>
          <w:color w:val="000000"/>
          <w:sz w:val="28"/>
          <w:sz w:val="28"/>
          <w:rtl w:val="true"/>
        </w:rPr>
        <w:t>היה על בית משפט קמא לדחות את גרסתו כולה</w:t>
      </w:r>
      <w:r>
        <w:rPr>
          <w:color w:val="000000"/>
          <w:sz w:val="28"/>
          <w:rtl w:val="true"/>
        </w:rPr>
        <w:t xml:space="preserve">, </w:t>
      </w:r>
      <w:r>
        <w:rPr>
          <w:color w:val="000000"/>
          <w:sz w:val="28"/>
          <w:sz w:val="28"/>
          <w:rtl w:val="true"/>
        </w:rPr>
        <w:t>או למצער</w:t>
      </w:r>
      <w:r>
        <w:rPr>
          <w:color w:val="000000"/>
          <w:sz w:val="28"/>
          <w:rtl w:val="true"/>
        </w:rPr>
        <w:t xml:space="preserve">, </w:t>
      </w:r>
      <w:r>
        <w:rPr>
          <w:color w:val="000000"/>
          <w:sz w:val="28"/>
          <w:sz w:val="28"/>
          <w:rtl w:val="true"/>
        </w:rPr>
        <w:t>ליתן לאמרות האב למדובב משקל אפסי</w:t>
      </w:r>
      <w:r>
        <w:rPr>
          <w:color w:val="000000"/>
          <w:sz w:val="28"/>
          <w:rtl w:val="true"/>
        </w:rPr>
        <w:t xml:space="preserve">. </w:t>
      </w:r>
    </w:p>
    <w:p>
      <w:pPr>
        <w:pStyle w:val="Ruller42"/>
        <w:ind w:end="0"/>
        <w:jc w:val="both"/>
        <w:rPr/>
      </w:pPr>
      <w:r>
        <w:rPr>
          <w:rtl w:val="true"/>
        </w:rPr>
      </w:r>
    </w:p>
    <w:p>
      <w:pPr>
        <w:pStyle w:val="Ruller43"/>
        <w:numPr>
          <w:ilvl w:val="0"/>
          <w:numId w:val="2"/>
        </w:numPr>
        <w:ind w:hanging="0" w:start="0" w:end="0"/>
        <w:jc w:val="both"/>
        <w:rPr>
          <w:rFonts w:ascii="Century" w:hAnsi="Century" w:cs="Century"/>
        </w:rPr>
      </w:pPr>
      <w:r>
        <w:rPr>
          <w:rFonts w:ascii="Times New Roman" w:hAnsi="Times New Roman" w:cs="Times New Roman"/>
          <w:color w:val="000000"/>
          <w:sz w:val="28"/>
          <w:sz w:val="28"/>
          <w:rtl w:val="true"/>
        </w:rPr>
        <w:t>המערער הוסיף וטען בערעורו טענות הנוגעות לקביעת בית המשפט לפיה גרסת האליבי של המערער חסרה ובעייתית</w:t>
      </w:r>
      <w:r>
        <w:rPr>
          <w:rFonts w:cs="Times New Roman" w:ascii="Times New Roman" w:hAnsi="Times New Roman"/>
          <w:color w:val="000000"/>
          <w:sz w:val="28"/>
          <w:rtl w:val="true"/>
        </w:rPr>
        <w:t xml:space="preserve">, </w:t>
      </w:r>
      <w:r>
        <w:rPr>
          <w:rFonts w:ascii="Times New Roman" w:hAnsi="Times New Roman" w:cs="Times New Roman"/>
          <w:color w:val="000000"/>
          <w:sz w:val="28"/>
          <w:sz w:val="28"/>
          <w:rtl w:val="true"/>
        </w:rPr>
        <w:t>לא נתמכה ולו בעדות מהימנה אחת</w:t>
      </w:r>
      <w:r>
        <w:rPr>
          <w:rFonts w:cs="Times New Roman" w:ascii="Times New Roman" w:hAnsi="Times New Roman"/>
          <w:color w:val="000000"/>
          <w:sz w:val="28"/>
          <w:rtl w:val="true"/>
        </w:rPr>
        <w:t xml:space="preserve">, </w:t>
      </w:r>
      <w:r>
        <w:rPr>
          <w:rFonts w:ascii="Times New Roman" w:hAnsi="Times New Roman" w:cs="Times New Roman"/>
          <w:color w:val="000000"/>
          <w:sz w:val="28"/>
          <w:sz w:val="28"/>
          <w:rtl w:val="true"/>
        </w:rPr>
        <w:t xml:space="preserve">הופרכה על פניה ואף </w:t>
      </w:r>
      <w:r>
        <w:rPr>
          <w:rFonts w:cs="Times New Roman" w:ascii="Times New Roman" w:hAnsi="Times New Roman"/>
          <w:color w:val="000000"/>
          <w:sz w:val="28"/>
          <w:rtl w:val="true"/>
        </w:rPr>
        <w:t>"</w:t>
      </w:r>
      <w:r>
        <w:rPr>
          <w:rFonts w:ascii="Times New Roman" w:hAnsi="Times New Roman" w:cs="Times New Roman"/>
          <w:color w:val="000000"/>
          <w:sz w:val="28"/>
          <w:sz w:val="28"/>
          <w:rtl w:val="true"/>
        </w:rPr>
        <w:t>קרסה כליל</w:t>
      </w:r>
      <w:r>
        <w:rPr>
          <w:rFonts w:cs="Times New Roman" w:ascii="Times New Roman" w:hAnsi="Times New Roman"/>
          <w:color w:val="000000"/>
          <w:sz w:val="28"/>
          <w:rtl w:val="true"/>
        </w:rPr>
        <w:t xml:space="preserve">". </w:t>
      </w:r>
      <w:r>
        <w:rPr>
          <w:rFonts w:ascii="Times New Roman" w:hAnsi="Times New Roman" w:cs="Times New Roman"/>
          <w:color w:val="000000"/>
          <w:sz w:val="28"/>
          <w:sz w:val="28"/>
          <w:rtl w:val="true"/>
        </w:rPr>
        <w:t xml:space="preserve">המערער טוען כי בית המשפט שגה בקבעו כי הודעותיה של אשת המערער מפריכות את גרסת האליבי שלו וכן בקבעו כי השוטרים עיכבו את המערער בשעה </w:t>
      </w:r>
      <w:r>
        <w:rPr>
          <w:rFonts w:cs="Times New Roman" w:ascii="Times New Roman" w:hAnsi="Times New Roman"/>
          <w:color w:val="000000"/>
          <w:sz w:val="28"/>
        </w:rPr>
        <w:t>12:40</w:t>
      </w:r>
      <w:r>
        <w:rPr>
          <w:rFonts w:cs="Times New Roman" w:ascii="Times New Roman" w:hAnsi="Times New Roman"/>
          <w:color w:val="000000"/>
          <w:sz w:val="28"/>
          <w:rtl w:val="true"/>
        </w:rPr>
        <w:t xml:space="preserve">. </w:t>
      </w:r>
      <w:r>
        <w:rPr>
          <w:rFonts w:ascii="Times New Roman" w:hAnsi="Times New Roman" w:cs="Times New Roman"/>
          <w:color w:val="000000"/>
          <w:sz w:val="28"/>
          <w:sz w:val="28"/>
          <w:rtl w:val="true"/>
        </w:rPr>
        <w:t>לטענת המערער</w:t>
      </w:r>
      <w:r>
        <w:rPr>
          <w:rFonts w:cs="Times New Roman" w:ascii="Times New Roman" w:hAnsi="Times New Roman"/>
          <w:color w:val="000000"/>
          <w:sz w:val="28"/>
          <w:rtl w:val="true"/>
        </w:rPr>
        <w:t xml:space="preserve">, </w:t>
      </w:r>
      <w:r>
        <w:rPr>
          <w:rFonts w:ascii="Times New Roman" w:hAnsi="Times New Roman" w:cs="Times New Roman"/>
          <w:color w:val="000000"/>
          <w:sz w:val="28"/>
          <w:sz w:val="28"/>
          <w:rtl w:val="true"/>
        </w:rPr>
        <w:t xml:space="preserve">הוא עוכב על ידי השוטרים בשעה </w:t>
      </w:r>
      <w:r>
        <w:rPr>
          <w:rFonts w:cs="Times New Roman" w:ascii="Times New Roman" w:hAnsi="Times New Roman"/>
          <w:color w:val="000000"/>
          <w:sz w:val="28"/>
        </w:rPr>
        <w:t>12:00</w:t>
      </w:r>
      <w:r>
        <w:rPr>
          <w:rFonts w:cs="Times New Roman" w:ascii="Times New Roman" w:hAnsi="Times New Roman"/>
          <w:color w:val="000000"/>
          <w:sz w:val="28"/>
          <w:rtl w:val="true"/>
        </w:rPr>
        <w:t xml:space="preserve">, </w:t>
      </w:r>
      <w:r>
        <w:rPr>
          <w:rFonts w:ascii="Times New Roman" w:hAnsi="Times New Roman" w:cs="Times New Roman"/>
          <w:color w:val="000000"/>
          <w:sz w:val="28"/>
          <w:sz w:val="28"/>
          <w:rtl w:val="true"/>
        </w:rPr>
        <w:t>כך שלא היה לו די זמן על מנת להשלים את הנסיעה וההליכה ממקום הרכב הנטוש לביתו</w:t>
      </w:r>
      <w:r>
        <w:rPr>
          <w:rFonts w:cs="Times New Roman" w:ascii="Times New Roman" w:hAnsi="Times New Roman"/>
          <w:color w:val="000000"/>
          <w:sz w:val="28"/>
          <w:rtl w:val="true"/>
        </w:rPr>
        <w:t xml:space="preserve">. </w:t>
      </w:r>
      <w:r>
        <w:rPr>
          <w:rFonts w:ascii="Century" w:hAnsi="Century" w:cs="Century"/>
          <w:rtl w:val="true"/>
        </w:rPr>
        <w:t>כחלק מטענה זו</w:t>
      </w:r>
      <w:r>
        <w:rPr>
          <w:rFonts w:cs="Century" w:ascii="Century" w:hAnsi="Century"/>
          <w:rtl w:val="true"/>
        </w:rPr>
        <w:t xml:space="preserve">, </w:t>
      </w:r>
      <w:r>
        <w:rPr>
          <w:rFonts w:ascii="Century" w:hAnsi="Century" w:cs="Century"/>
          <w:rtl w:val="true"/>
        </w:rPr>
        <w:t>הלין המערער על כך ש</w:t>
      </w:r>
      <w:r>
        <w:rPr>
          <w:rFonts w:ascii="Times New Roman" w:hAnsi="Times New Roman" w:cs="Times New Roman"/>
          <w:color w:val="000000"/>
          <w:sz w:val="28"/>
          <w:sz w:val="28"/>
          <w:rtl w:val="true"/>
        </w:rPr>
        <w:t>בית משפט קמא בחר להעדיף את האמור בדו</w:t>
      </w:r>
      <w:r>
        <w:rPr>
          <w:rFonts w:cs="Times New Roman" w:ascii="Times New Roman" w:hAnsi="Times New Roman"/>
          <w:color w:val="000000"/>
          <w:sz w:val="28"/>
          <w:rtl w:val="true"/>
        </w:rPr>
        <w:t>"</w:t>
      </w:r>
      <w:r>
        <w:rPr>
          <w:rFonts w:ascii="Times New Roman" w:hAnsi="Times New Roman" w:cs="Times New Roman"/>
          <w:color w:val="000000"/>
          <w:sz w:val="28"/>
          <w:sz w:val="28"/>
          <w:rtl w:val="true"/>
        </w:rPr>
        <w:t>חות הפעולה של השוטרים מבלי להתמודד עם הקשיים אשר הועלו ביחס לדו</w:t>
      </w:r>
      <w:r>
        <w:rPr>
          <w:rFonts w:cs="Times New Roman" w:ascii="Times New Roman" w:hAnsi="Times New Roman"/>
          <w:color w:val="000000"/>
          <w:sz w:val="28"/>
          <w:rtl w:val="true"/>
        </w:rPr>
        <w:t>"</w:t>
      </w:r>
      <w:r>
        <w:rPr>
          <w:rFonts w:ascii="Times New Roman" w:hAnsi="Times New Roman" w:cs="Times New Roman"/>
          <w:color w:val="000000"/>
          <w:sz w:val="28"/>
          <w:sz w:val="28"/>
          <w:rtl w:val="true"/>
        </w:rPr>
        <w:t>חות אלו על ידי המערער</w:t>
      </w:r>
      <w:r>
        <w:rPr>
          <w:rFonts w:cs="Times New Roman" w:ascii="Times New Roman" w:hAnsi="Times New Roman"/>
          <w:color w:val="000000"/>
          <w:sz w:val="28"/>
          <w:rtl w:val="true"/>
        </w:rPr>
        <w:t xml:space="preserve">. </w:t>
      </w:r>
      <w:r>
        <w:rPr>
          <w:rFonts w:ascii="Times New Roman" w:hAnsi="Times New Roman" w:cs="Times New Roman"/>
          <w:color w:val="000000"/>
          <w:sz w:val="28"/>
          <w:sz w:val="28"/>
          <w:rtl w:val="true"/>
        </w:rPr>
        <w:t>לדברי המערער</w:t>
      </w:r>
      <w:r>
        <w:rPr>
          <w:rFonts w:cs="Times New Roman" w:ascii="Times New Roman" w:hAnsi="Times New Roman"/>
          <w:color w:val="000000"/>
          <w:sz w:val="28"/>
          <w:rtl w:val="true"/>
        </w:rPr>
        <w:t xml:space="preserve">, </w:t>
      </w:r>
      <w:r>
        <w:rPr>
          <w:rFonts w:ascii="Times New Roman" w:hAnsi="Times New Roman" w:cs="Times New Roman"/>
          <w:color w:val="000000"/>
          <w:sz w:val="28"/>
          <w:sz w:val="28"/>
          <w:rtl w:val="true"/>
        </w:rPr>
        <w:t>קשיים אלו</w:t>
      </w:r>
      <w:r>
        <w:rPr>
          <w:rFonts w:cs="Times New Roman" w:ascii="Times New Roman" w:hAnsi="Times New Roman"/>
          <w:color w:val="000000"/>
          <w:sz w:val="28"/>
          <w:rtl w:val="true"/>
        </w:rPr>
        <w:t xml:space="preserve">, </w:t>
      </w:r>
      <w:r>
        <w:rPr>
          <w:rFonts w:ascii="Times New Roman" w:hAnsi="Times New Roman" w:cs="Times New Roman"/>
          <w:color w:val="000000"/>
          <w:sz w:val="28"/>
          <w:sz w:val="28"/>
          <w:rtl w:val="true"/>
        </w:rPr>
        <w:t>לו היו נבדקים כדבעי</w:t>
      </w:r>
      <w:r>
        <w:rPr>
          <w:rFonts w:cs="Times New Roman" w:ascii="Times New Roman" w:hAnsi="Times New Roman"/>
          <w:color w:val="000000"/>
          <w:sz w:val="28"/>
          <w:rtl w:val="true"/>
        </w:rPr>
        <w:t xml:space="preserve">, </w:t>
      </w:r>
      <w:r>
        <w:rPr>
          <w:rFonts w:ascii="Times New Roman" w:hAnsi="Times New Roman" w:cs="Times New Roman"/>
          <w:color w:val="000000"/>
          <w:sz w:val="28"/>
          <w:sz w:val="28"/>
          <w:rtl w:val="true"/>
        </w:rPr>
        <w:t>היו שוללים את מעורבותו ברצח המנוחה</w:t>
      </w:r>
      <w:r>
        <w:rPr>
          <w:rFonts w:cs="Times New Roman" w:ascii="Times New Roman" w:hAnsi="Times New Roman"/>
          <w:color w:val="000000"/>
          <w:sz w:val="28"/>
          <w:rtl w:val="true"/>
        </w:rPr>
        <w:t>.</w:t>
      </w:r>
    </w:p>
    <w:p>
      <w:pPr>
        <w:pStyle w:val="Ruller42"/>
        <w:ind w:end="0"/>
        <w:jc w:val="both"/>
        <w:rPr>
          <w:rFonts w:ascii="Century" w:hAnsi="Century" w:cs="Century"/>
        </w:rPr>
      </w:pPr>
      <w:r>
        <w:rPr>
          <w:rFonts w:cs="Century" w:ascii="Century" w:hAnsi="Century"/>
          <w:rtl w:val="true"/>
        </w:rPr>
      </w:r>
    </w:p>
    <w:p>
      <w:pPr>
        <w:pStyle w:val="Ruller43"/>
        <w:numPr>
          <w:ilvl w:val="0"/>
          <w:numId w:val="2"/>
        </w:numPr>
        <w:ind w:hanging="0" w:start="0" w:end="0"/>
        <w:jc w:val="both"/>
        <w:rPr/>
      </w:pPr>
      <w:r>
        <w:rPr>
          <w:rtl w:val="true"/>
        </w:rPr>
        <w:t>עוד מלין המערער על קביעת בית המשפט המחוזי לפיה יש בשרידי הירי אשר נמצאו על המערער כדי לחזק את יתר הראיות שבאו להפלילו</w:t>
      </w:r>
      <w:r>
        <w:rPr>
          <w:rtl w:val="true"/>
        </w:rPr>
        <w:t xml:space="preserve">. </w:t>
      </w:r>
      <w:r>
        <w:rPr>
          <w:rtl w:val="true"/>
        </w:rPr>
        <w:t>המערער מפרט וטוען כי בית המשפט לא התמודד עם חוות דעתו של המומחה אשר הטילה ספק בתזה הקושרת את שרידי הירי לירי מנשק חי</w:t>
      </w:r>
      <w:r>
        <w:rPr>
          <w:rtl w:val="true"/>
        </w:rPr>
        <w:t xml:space="preserve">. </w:t>
      </w:r>
      <w:r>
        <w:rPr>
          <w:rtl w:val="true"/>
        </w:rPr>
        <w:t>עוד טוען המערער כי בית המשפט המחוזי נמנע מלקבוע ממצאים פוזיטיביים באשר למרחקי הירי בבית האחות וכי ההנחות שבית המשפט הניח בעניין זה אינן מחזקות את הראיות המפלילות</w:t>
      </w:r>
      <w:r>
        <w:rPr>
          <w:rtl w:val="true"/>
        </w:rPr>
        <w:t>.</w:t>
      </w:r>
    </w:p>
    <w:p>
      <w:pPr>
        <w:pStyle w:val="Ruller42"/>
        <w:ind w:end="0"/>
        <w:jc w:val="both"/>
        <w:rPr/>
      </w:pPr>
      <w:r>
        <w:rPr>
          <w:rtl w:val="true"/>
        </w:rPr>
      </w:r>
    </w:p>
    <w:p>
      <w:pPr>
        <w:pStyle w:val="Ruller43"/>
        <w:numPr>
          <w:ilvl w:val="0"/>
          <w:numId w:val="2"/>
        </w:numPr>
        <w:ind w:hanging="0" w:start="0" w:end="0"/>
        <w:jc w:val="both"/>
        <w:rPr/>
      </w:pPr>
      <w:r>
        <w:rPr>
          <w:rtl w:val="true"/>
        </w:rPr>
        <w:t>לבסוף טוען המערער כי בית משפט קמא שגה בדחייתו את ההסבר החלופי לאירועים אשר הציעה ההגנה</w:t>
      </w:r>
      <w:r>
        <w:rPr>
          <w:rtl w:val="true"/>
        </w:rPr>
        <w:t xml:space="preserve">. </w:t>
      </w:r>
      <w:r>
        <w:rPr>
          <w:rtl w:val="true"/>
        </w:rPr>
        <w:t>המערער מוסיף וטוען כי בית המשפט שגה כאשר קבע כי לשקריו של המערער אין כל הסבר סביר וכי הם מלמדים על תחושת האשם שלו ומחזקים את הראיות שהובאו נגדו</w:t>
      </w:r>
      <w:r>
        <w:rPr>
          <w:rtl w:val="true"/>
        </w:rPr>
        <w:t xml:space="preserve">. </w:t>
      </w:r>
      <w:r>
        <w:rPr>
          <w:rtl w:val="true"/>
        </w:rPr>
        <w:t>בהקשר זה</w:t>
      </w:r>
      <w:r>
        <w:rPr>
          <w:rtl w:val="true"/>
        </w:rPr>
        <w:t xml:space="preserve">, </w:t>
      </w:r>
      <w:r>
        <w:rPr>
          <w:rtl w:val="true"/>
        </w:rPr>
        <w:t>מפרט המערער וטוען כי שקריו מתיישבים גם עם תחושת בושה ועם רצון להסתיר את האמת כדי להגן על אדם אחר</w:t>
      </w:r>
      <w:r>
        <w:rPr>
          <w:rtl w:val="true"/>
        </w:rPr>
        <w:t xml:space="preserve">, </w:t>
      </w:r>
      <w:r>
        <w:rPr>
          <w:rtl w:val="true"/>
        </w:rPr>
        <w:t>כפי שקבע בית המשפט ביחס לעדים אחרים</w:t>
      </w:r>
      <w:r>
        <w:rPr>
          <w:rtl w:val="true"/>
        </w:rPr>
        <w:t xml:space="preserve">.  </w:t>
      </w:r>
    </w:p>
    <w:p>
      <w:pPr>
        <w:pStyle w:val="Normal"/>
        <w:overflowPunct w:val="true"/>
        <w:autoSpaceDE w:val="true"/>
        <w:spacing w:lineRule="atLeast" w:line="300"/>
        <w:ind w:end="0"/>
        <w:jc w:val="both"/>
        <w:textAlignment w:val="auto"/>
        <w:rPr>
          <w:rFonts w:cs="Times New Roman"/>
          <w:color w:val="000000"/>
          <w:szCs w:val="20"/>
        </w:rPr>
      </w:pPr>
      <w:r>
        <w:rPr>
          <w:rFonts w:cs="Times New Roman"/>
          <w:color w:val="000000"/>
          <w:szCs w:val="20"/>
          <w:rtl w:val="true"/>
        </w:rPr>
      </w:r>
    </w:p>
    <w:p>
      <w:pPr>
        <w:pStyle w:val="Normal"/>
        <w:overflowPunct w:val="true"/>
        <w:autoSpaceDE w:val="true"/>
        <w:spacing w:lineRule="atLeast" w:line="300"/>
        <w:ind w:end="0"/>
        <w:jc w:val="both"/>
        <w:textAlignment w:val="auto"/>
        <w:rPr>
          <w:rFonts w:cs="Times New Roman"/>
          <w:color w:val="000000"/>
          <w:szCs w:val="20"/>
        </w:rPr>
      </w:pPr>
      <w:r>
        <w:rPr>
          <w:rFonts w:cs="Miriam"/>
          <w:color w:val="000000"/>
          <w:sz w:val="24"/>
          <w:sz w:val="24"/>
          <w:rtl w:val="true"/>
        </w:rPr>
        <w:t>טענות</w:t>
      </w:r>
      <w:r>
        <w:rPr>
          <w:rFonts w:cs="Times New Roman"/>
          <w:color w:val="000000"/>
          <w:sz w:val="24"/>
          <w:sz w:val="24"/>
          <w:rtl w:val="true"/>
        </w:rPr>
        <w:t xml:space="preserve"> </w:t>
      </w:r>
      <w:r>
        <w:rPr>
          <w:rFonts w:cs="Miriam"/>
          <w:color w:val="000000"/>
          <w:sz w:val="24"/>
          <w:sz w:val="24"/>
          <w:rtl w:val="true"/>
        </w:rPr>
        <w:t>המדינה</w:t>
      </w:r>
      <w:r>
        <w:rPr>
          <w:rFonts w:cs="Times New Roman"/>
          <w:color w:val="000000"/>
          <w:sz w:val="24"/>
          <w:sz w:val="24"/>
          <w:rtl w:val="true"/>
        </w:rPr>
        <w:t xml:space="preserve"> </w:t>
      </w:r>
    </w:p>
    <w:p>
      <w:pPr>
        <w:pStyle w:val="Normal"/>
        <w:overflowPunct w:val="true"/>
        <w:autoSpaceDE w:val="true"/>
        <w:spacing w:lineRule="auto" w:line="480"/>
        <w:ind w:end="0"/>
        <w:jc w:val="both"/>
        <w:textAlignment w:val="auto"/>
        <w:rPr>
          <w:rFonts w:cs="Times New Roman"/>
          <w:color w:val="000000"/>
          <w:szCs w:val="20"/>
        </w:rPr>
      </w:pPr>
      <w:r>
        <w:rPr>
          <w:rFonts w:cs="Times New Roman"/>
          <w:color w:val="000000"/>
          <w:sz w:val="24"/>
          <w:rtl w:val="true"/>
        </w:rPr>
        <w:t xml:space="preserve"> </w:t>
      </w:r>
    </w:p>
    <w:p>
      <w:pPr>
        <w:pStyle w:val="Ruller43"/>
        <w:numPr>
          <w:ilvl w:val="0"/>
          <w:numId w:val="2"/>
        </w:numPr>
        <w:ind w:hanging="0" w:start="0" w:end="0"/>
        <w:jc w:val="both"/>
        <w:rPr/>
      </w:pPr>
      <w:r>
        <w:rPr>
          <w:rtl w:val="true"/>
        </w:rPr>
        <w:t>מנגד</w:t>
      </w:r>
      <w:r>
        <w:rPr>
          <w:rtl w:val="true"/>
        </w:rPr>
        <w:t xml:space="preserve">, </w:t>
      </w:r>
      <w:r>
        <w:rPr>
          <w:rtl w:val="true"/>
        </w:rPr>
        <w:t>המדינה מבקשת כי נדחה את הערעור תוך שהיא סומכת את ידיה על האמור בהכרעת הדין</w:t>
      </w:r>
      <w:r>
        <w:rPr>
          <w:rtl w:val="true"/>
        </w:rPr>
        <w:t xml:space="preserve">. </w:t>
      </w:r>
      <w:r>
        <w:rPr>
          <w:rtl w:val="true"/>
        </w:rPr>
        <w:t>המדינה טוענת כי הרשעתו של המערער מעוגנת היטב בחומר הראיות</w:t>
      </w:r>
      <w:r>
        <w:rPr>
          <w:rtl w:val="true"/>
        </w:rPr>
        <w:t xml:space="preserve">, </w:t>
      </w:r>
      <w:r>
        <w:rPr>
          <w:rtl w:val="true"/>
        </w:rPr>
        <w:t>וכי אין מקום להתערבותו של בית משפט זה בממצאי המהימנות והקביעות העובדתיות שבבסיסה</w:t>
      </w:r>
      <w:r>
        <w:rPr>
          <w:rtl w:val="true"/>
        </w:rPr>
        <w:t xml:space="preserve">. </w:t>
      </w:r>
      <w:r>
        <w:rPr>
          <w:color w:val="000000"/>
          <w:sz w:val="28"/>
          <w:sz w:val="28"/>
          <w:rtl w:val="true"/>
        </w:rPr>
        <w:t>המדינה מוסיפה וטוענת כי בית משפט קמא כתב הכרעת</w:t>
      </w:r>
      <w:r>
        <w:rPr>
          <w:color w:val="000000"/>
          <w:sz w:val="28"/>
          <w:rtl w:val="true"/>
        </w:rPr>
        <w:t>-</w:t>
      </w:r>
      <w:r>
        <w:rPr>
          <w:color w:val="000000"/>
          <w:sz w:val="28"/>
          <w:sz w:val="28"/>
          <w:rtl w:val="true"/>
        </w:rPr>
        <w:t>דין יסודית</w:t>
      </w:r>
      <w:r>
        <w:rPr>
          <w:color w:val="000000"/>
          <w:sz w:val="28"/>
          <w:rtl w:val="true"/>
        </w:rPr>
        <w:t xml:space="preserve">, </w:t>
      </w:r>
      <w:r>
        <w:rPr>
          <w:color w:val="000000"/>
          <w:sz w:val="28"/>
          <w:sz w:val="28"/>
          <w:rtl w:val="true"/>
        </w:rPr>
        <w:t>מנומקת ונכונה</w:t>
      </w:r>
      <w:r>
        <w:rPr>
          <w:color w:val="000000"/>
          <w:sz w:val="28"/>
          <w:rtl w:val="true"/>
        </w:rPr>
        <w:t xml:space="preserve">. </w:t>
      </w:r>
      <w:r>
        <w:rPr>
          <w:rtl w:val="true"/>
        </w:rPr>
        <w:t xml:space="preserve">כמו כן נטען כי </w:t>
      </w:r>
      <w:r>
        <w:rPr>
          <w:color w:val="000000"/>
          <w:sz w:val="28"/>
          <w:sz w:val="28"/>
          <w:rtl w:val="true"/>
        </w:rPr>
        <w:t>למרות שהרשעת המערער</w:t>
      </w:r>
      <w:r>
        <w:rPr>
          <w:color w:val="000000"/>
          <w:sz w:val="28"/>
          <w:rtl w:val="true"/>
        </w:rPr>
        <w:t xml:space="preserve">, </w:t>
      </w:r>
      <w:r>
        <w:rPr>
          <w:color w:val="000000"/>
          <w:sz w:val="28"/>
          <w:sz w:val="28"/>
          <w:rtl w:val="true"/>
        </w:rPr>
        <w:t>רובה ככולה</w:t>
      </w:r>
      <w:r>
        <w:rPr>
          <w:color w:val="000000"/>
          <w:sz w:val="28"/>
          <w:rtl w:val="true"/>
        </w:rPr>
        <w:t xml:space="preserve">, </w:t>
      </w:r>
      <w:r>
        <w:rPr>
          <w:color w:val="000000"/>
          <w:sz w:val="28"/>
          <w:sz w:val="28"/>
          <w:rtl w:val="true"/>
        </w:rPr>
        <w:t>מבוססת על ראיות נסיבתיות</w:t>
      </w:r>
      <w:r>
        <w:rPr>
          <w:color w:val="000000"/>
          <w:sz w:val="28"/>
          <w:rtl w:val="true"/>
        </w:rPr>
        <w:t xml:space="preserve">, </w:t>
      </w:r>
      <w:r>
        <w:rPr>
          <w:color w:val="000000"/>
          <w:sz w:val="28"/>
          <w:sz w:val="28"/>
          <w:rtl w:val="true"/>
        </w:rPr>
        <w:t xml:space="preserve">ראיות אלה מרכיבות </w:t>
      </w:r>
      <w:r>
        <w:rPr>
          <w:rFonts w:ascii="Century" w:hAnsi="Century" w:cs="Century"/>
          <w:sz w:val="22"/>
          <w:sz w:val="22"/>
          <w:rtl w:val="true"/>
        </w:rPr>
        <w:t>מארג ארוג היטב אשר מוכיח</w:t>
      </w:r>
      <w:r>
        <w:rPr>
          <w:rFonts w:cs="Century" w:ascii="Century" w:hAnsi="Century"/>
          <w:sz w:val="22"/>
          <w:rtl w:val="true"/>
        </w:rPr>
        <w:t xml:space="preserve">, </w:t>
      </w:r>
      <w:r>
        <w:rPr>
          <w:rFonts w:ascii="Century" w:hAnsi="Century" w:cs="Century"/>
          <w:sz w:val="22"/>
          <w:sz w:val="22"/>
          <w:rtl w:val="true"/>
        </w:rPr>
        <w:t>מעבר לספק סביר</w:t>
      </w:r>
      <w:r>
        <w:rPr>
          <w:rFonts w:cs="Century" w:ascii="Century" w:hAnsi="Century"/>
          <w:sz w:val="22"/>
          <w:rtl w:val="true"/>
        </w:rPr>
        <w:t xml:space="preserve">, </w:t>
      </w:r>
      <w:r>
        <w:rPr>
          <w:rFonts w:ascii="Century" w:hAnsi="Century" w:cs="Century"/>
          <w:sz w:val="22"/>
          <w:sz w:val="22"/>
          <w:rtl w:val="true"/>
        </w:rPr>
        <w:t>כי המערער הוא זה שרצח את המנוחה</w:t>
      </w:r>
      <w:r>
        <w:rPr>
          <w:rFonts w:cs="Century" w:ascii="Century" w:hAnsi="Century"/>
          <w:sz w:val="22"/>
          <w:rtl w:val="true"/>
        </w:rPr>
        <w:t xml:space="preserve">. </w:t>
      </w:r>
    </w:p>
    <w:p>
      <w:pPr>
        <w:pStyle w:val="Ruller42"/>
        <w:spacing w:lineRule="auto" w:line="240"/>
        <w:ind w:end="0"/>
        <w:jc w:val="both"/>
        <w:rPr/>
      </w:pPr>
      <w:r>
        <w:rPr>
          <w:rtl w:val="true"/>
        </w:rPr>
      </w:r>
    </w:p>
    <w:p>
      <w:pPr>
        <w:pStyle w:val="Ruller43"/>
        <w:numPr>
          <w:ilvl w:val="0"/>
          <w:numId w:val="2"/>
        </w:numPr>
        <w:ind w:hanging="0" w:start="0" w:end="0"/>
        <w:jc w:val="both"/>
        <w:rPr/>
      </w:pPr>
      <w:r>
        <w:rPr>
          <w:color w:val="000000"/>
          <w:sz w:val="28"/>
          <w:sz w:val="28"/>
          <w:rtl w:val="true"/>
        </w:rPr>
        <w:t xml:space="preserve">המדינה מוסיפה ומדגישה את </w:t>
      </w:r>
      <w:r>
        <w:rPr>
          <w:rtl w:val="true"/>
        </w:rPr>
        <w:t xml:space="preserve">קביעותיו של בית משפט קמא אשר העדיפו </w:t>
      </w:r>
      <w:r>
        <w:rPr>
          <w:color w:val="000000"/>
          <w:sz w:val="28"/>
          <w:sz w:val="28"/>
          <w:rtl w:val="true"/>
        </w:rPr>
        <w:t>את דברי העדים בחקירותיהם במשטרה על פני גרסאותיהם בבית המשפט</w:t>
      </w:r>
      <w:r>
        <w:rPr>
          <w:color w:val="000000"/>
          <w:sz w:val="28"/>
          <w:rtl w:val="true"/>
        </w:rPr>
        <w:t xml:space="preserve">. </w:t>
      </w:r>
      <w:r>
        <w:rPr>
          <w:color w:val="000000"/>
          <w:sz w:val="28"/>
          <w:sz w:val="28"/>
          <w:rtl w:val="true"/>
        </w:rPr>
        <w:t>בהקשרן של קביעות אלה</w:t>
      </w:r>
      <w:r>
        <w:rPr>
          <w:color w:val="000000"/>
          <w:sz w:val="28"/>
          <w:rtl w:val="true"/>
        </w:rPr>
        <w:t xml:space="preserve">, </w:t>
      </w:r>
      <w:r>
        <w:rPr>
          <w:color w:val="000000"/>
          <w:sz w:val="28"/>
          <w:sz w:val="28"/>
          <w:rtl w:val="true"/>
        </w:rPr>
        <w:t>נטען כי מדובר בממצאי מהימנות מובהקים אשר התבססו על התרשמות הערכאה הדיונית מן העדים והראיות האחרות שהובאו לפניה</w:t>
      </w:r>
      <w:r>
        <w:rPr>
          <w:color w:val="000000"/>
          <w:sz w:val="28"/>
          <w:rtl w:val="true"/>
        </w:rPr>
        <w:t xml:space="preserve">, </w:t>
      </w:r>
      <w:r>
        <w:rPr>
          <w:color w:val="000000"/>
          <w:sz w:val="28"/>
          <w:sz w:val="28"/>
          <w:rtl w:val="true"/>
        </w:rPr>
        <w:t xml:space="preserve">וכי </w:t>
      </w:r>
      <w:r>
        <w:rPr>
          <w:sz w:val="28"/>
          <w:sz w:val="28"/>
          <w:rtl w:val="true"/>
        </w:rPr>
        <w:t>לבית משפט זה</w:t>
      </w:r>
      <w:r>
        <w:rPr>
          <w:sz w:val="28"/>
          <w:rtl w:val="true"/>
        </w:rPr>
        <w:t xml:space="preserve">, </w:t>
      </w:r>
      <w:r>
        <w:rPr>
          <w:sz w:val="28"/>
          <w:sz w:val="28"/>
          <w:rtl w:val="true"/>
        </w:rPr>
        <w:t>כערכאת הערעור</w:t>
      </w:r>
      <w:r>
        <w:rPr>
          <w:sz w:val="28"/>
          <w:rtl w:val="true"/>
        </w:rPr>
        <w:t xml:space="preserve">, </w:t>
      </w:r>
      <w:r>
        <w:rPr>
          <w:sz w:val="28"/>
          <w:sz w:val="28"/>
          <w:rtl w:val="true"/>
        </w:rPr>
        <w:t>אין כל עילה להתערב ב</w:t>
      </w:r>
      <w:r>
        <w:rPr>
          <w:rtl w:val="true"/>
        </w:rPr>
        <w:t>ממצאים כאמור</w:t>
      </w:r>
      <w:r>
        <w:rPr>
          <w:rtl w:val="true"/>
        </w:rPr>
        <w:t>.</w:t>
      </w:r>
    </w:p>
    <w:p>
      <w:pPr>
        <w:pStyle w:val="Ruller42"/>
        <w:ind w:end="0"/>
        <w:jc w:val="both"/>
        <w:rPr/>
      </w:pPr>
      <w:r>
        <w:rPr>
          <w:rtl w:val="true"/>
        </w:rPr>
      </w:r>
    </w:p>
    <w:p>
      <w:pPr>
        <w:pStyle w:val="Ruller43"/>
        <w:numPr>
          <w:ilvl w:val="0"/>
          <w:numId w:val="2"/>
        </w:numPr>
        <w:ind w:hanging="0" w:start="0" w:end="0"/>
        <w:jc w:val="both"/>
        <w:rPr/>
      </w:pPr>
      <w:r>
        <w:rPr>
          <w:rtl w:val="true"/>
        </w:rPr>
        <w:t>באשר לאמרות המנוחה עובר להירצחה</w:t>
      </w:r>
      <w:r>
        <w:rPr>
          <w:rtl w:val="true"/>
        </w:rPr>
        <w:t xml:space="preserve">, </w:t>
      </w:r>
      <w:r>
        <w:rPr>
          <w:rtl w:val="true"/>
        </w:rPr>
        <w:t>המדינה טוענת כי משנקבע כי אמרות אלה קבילות ומהימנות</w:t>
      </w:r>
      <w:r>
        <w:rPr>
          <w:rtl w:val="true"/>
        </w:rPr>
        <w:t xml:space="preserve">, </w:t>
      </w:r>
      <w:r>
        <w:rPr>
          <w:rtl w:val="true"/>
        </w:rPr>
        <w:t xml:space="preserve">הרי שהן יכולות להוות בסיס לקביעת ממצאים עובדתיים </w:t>
      </w:r>
      <w:r>
        <w:rPr>
          <w:rtl w:val="true"/>
        </w:rPr>
        <w:t>–</w:t>
      </w:r>
      <w:r>
        <w:rPr>
          <w:rtl w:val="true"/>
        </w:rPr>
        <w:t xml:space="preserve"> וזאת בכוחות עצמן ומבלי להידרש לראיות חיצוניות</w:t>
      </w:r>
      <w:r>
        <w:rPr>
          <w:rtl w:val="true"/>
        </w:rPr>
        <w:t xml:space="preserve">. </w:t>
      </w:r>
      <w:r>
        <w:rPr>
          <w:rtl w:val="true"/>
        </w:rPr>
        <w:t>המדינה חוזרת אפוא וטוענת כי עלה בידה להוכיח שהמערער אכן איים על המנוחה להמיתהּ</w:t>
      </w:r>
      <w:r>
        <w:rPr>
          <w:rtl w:val="true"/>
        </w:rPr>
        <w:t xml:space="preserve">, </w:t>
      </w:r>
      <w:r>
        <w:rPr>
          <w:rtl w:val="true"/>
        </w:rPr>
        <w:t>כפי שקבע בית משפט קמא בהכרעת הדין</w:t>
      </w:r>
      <w:r>
        <w:rPr>
          <w:rtl w:val="true"/>
        </w:rPr>
        <w:t xml:space="preserve">. </w:t>
      </w:r>
    </w:p>
    <w:p>
      <w:pPr>
        <w:pStyle w:val="Ruller42"/>
        <w:ind w:end="0"/>
        <w:jc w:val="both"/>
        <w:rPr/>
      </w:pPr>
      <w:r>
        <w:rPr>
          <w:rtl w:val="true"/>
        </w:rPr>
      </w:r>
    </w:p>
    <w:p>
      <w:pPr>
        <w:pStyle w:val="Ruller43"/>
        <w:numPr>
          <w:ilvl w:val="0"/>
          <w:numId w:val="2"/>
        </w:numPr>
        <w:ind w:hanging="0" w:start="0" w:end="0"/>
        <w:jc w:val="both"/>
        <w:rPr/>
      </w:pPr>
      <w:r>
        <w:rPr>
          <w:rtl w:val="true"/>
        </w:rPr>
        <w:t>באשר לטרוניות המערער בנוגע ל</w:t>
      </w:r>
      <w:r>
        <w:rPr>
          <w:rtl w:val="true"/>
        </w:rPr>
        <w:t>"</w:t>
      </w:r>
      <w:r>
        <w:rPr>
          <w:rtl w:val="true"/>
        </w:rPr>
        <w:t>פלגינן דיבורא</w:t>
      </w:r>
      <w:r>
        <w:rPr>
          <w:rtl w:val="true"/>
        </w:rPr>
        <w:t xml:space="preserve">" </w:t>
      </w:r>
      <w:r>
        <w:rPr>
          <w:rtl w:val="true"/>
        </w:rPr>
        <w:t>–</w:t>
      </w:r>
      <w:r>
        <w:rPr>
          <w:rtl w:val="true"/>
        </w:rPr>
        <w:t xml:space="preserve"> </w:t>
      </w:r>
      <w:r>
        <w:rPr>
          <w:rtl w:val="true"/>
        </w:rPr>
        <w:t xml:space="preserve">המדינה טוענת כי מדובר בפררוגטיבה של הערכאה הדיונית להאמין רק לחלק מהעדות או מהאמרה אשר מובאת בפניה ולדחות את החלקים האחרים כבלתי אמינים בהתאם לסימני האמת </w:t>
      </w:r>
      <w:r>
        <w:rPr>
          <w:rtl w:val="true"/>
        </w:rPr>
        <w:t>(</w:t>
      </w:r>
      <w:r>
        <w:rPr>
          <w:rtl w:val="true"/>
        </w:rPr>
        <w:t xml:space="preserve">ראו </w:t>
      </w:r>
      <w:hyperlink r:id="rId41">
        <w:r>
          <w:rPr>
            <w:rStyle w:val="Hyperlink"/>
            <w:rtl w:val="true"/>
          </w:rPr>
          <w:t>סעיף</w:t>
        </w:r>
        <w:r>
          <w:rPr>
            <w:rStyle w:val="Hyperlink"/>
            <w:rtl w:val="true"/>
          </w:rPr>
          <w:t xml:space="preserve"> </w:t>
        </w:r>
        <w:r>
          <w:rPr>
            <w:rStyle w:val="Hyperlink"/>
          </w:rPr>
          <w:t>53</w:t>
        </w:r>
      </w:hyperlink>
      <w:r>
        <w:rPr>
          <w:rtl w:val="true"/>
        </w:rPr>
        <w:t xml:space="preserve"> </w:t>
      </w:r>
      <w:r>
        <w:rPr>
          <w:rtl w:val="true"/>
        </w:rPr>
        <w:t>ל</w:t>
      </w:r>
      <w:hyperlink r:id="rId42">
        <w:r>
          <w:rPr>
            <w:rStyle w:val="Hyperlink"/>
            <w:color w:val="0000FF"/>
            <w:u w:val="single"/>
            <w:rtl w:val="true"/>
          </w:rPr>
          <w:t>פקודת</w:t>
        </w:r>
        <w:r>
          <w:rPr>
            <w:rStyle w:val="Hyperlink"/>
            <w:color w:val="0000FF"/>
            <w:u w:val="single"/>
            <w:rtl w:val="true"/>
          </w:rPr>
          <w:t xml:space="preserve"> </w:t>
        </w:r>
        <w:r>
          <w:rPr>
            <w:rStyle w:val="Hyperlink"/>
            <w:color w:val="0000FF"/>
            <w:u w:val="single"/>
            <w:rtl w:val="true"/>
          </w:rPr>
          <w:t>הראיות</w:t>
        </w:r>
      </w:hyperlink>
      <w:r>
        <w:rPr>
          <w:rtl w:val="true"/>
        </w:rPr>
        <w:t>).</w:t>
      </w:r>
    </w:p>
    <w:p>
      <w:pPr>
        <w:pStyle w:val="Ruller43"/>
        <w:numPr>
          <w:ilvl w:val="0"/>
          <w:numId w:val="0"/>
        </w:numPr>
        <w:spacing w:lineRule="auto" w:line="240"/>
        <w:ind w:hanging="0" w:start="0" w:end="0"/>
        <w:jc w:val="both"/>
        <w:rPr/>
      </w:pPr>
      <w:r>
        <w:rPr>
          <w:rtl w:val="true"/>
        </w:rPr>
      </w:r>
    </w:p>
    <w:p>
      <w:pPr>
        <w:pStyle w:val="Ruller43"/>
        <w:numPr>
          <w:ilvl w:val="0"/>
          <w:numId w:val="2"/>
        </w:numPr>
        <w:ind w:hanging="0" w:start="0" w:end="0"/>
        <w:jc w:val="both"/>
        <w:rPr/>
      </w:pPr>
      <w:r>
        <w:rPr>
          <w:rFonts w:eastAsia="Garamond"/>
          <w:rtl w:val="true"/>
        </w:rPr>
        <w:t xml:space="preserve"> </w:t>
      </w:r>
      <w:r>
        <w:rPr>
          <w:rtl w:val="true"/>
        </w:rPr>
        <w:t xml:space="preserve">באשר לאמרותיו של האב למדובב </w:t>
      </w:r>
      <w:r>
        <w:rPr>
          <w:rtl w:val="true"/>
        </w:rPr>
        <w:t>–</w:t>
      </w:r>
      <w:r>
        <w:rPr>
          <w:rtl w:val="true"/>
        </w:rPr>
        <w:t xml:space="preserve"> לשיטת המדינה</w:t>
      </w:r>
      <w:r>
        <w:rPr>
          <w:rtl w:val="true"/>
        </w:rPr>
        <w:t xml:space="preserve">, </w:t>
      </w:r>
      <w:r>
        <w:rPr>
          <w:rtl w:val="true"/>
        </w:rPr>
        <w:t>ניכר הוא שבית משפט קמא היה ער לקשיים העולים מהן והבהיר כי אין הוא מסתמך על אותם חלקים שמקורם</w:t>
      </w:r>
      <w:r>
        <w:rPr>
          <w:rtl w:val="true"/>
        </w:rPr>
        <w:t xml:space="preserve">, </w:t>
      </w:r>
      <w:r>
        <w:rPr>
          <w:rtl w:val="true"/>
        </w:rPr>
        <w:t>על פי הנראה</w:t>
      </w:r>
      <w:r>
        <w:rPr>
          <w:rtl w:val="true"/>
        </w:rPr>
        <w:t xml:space="preserve">, </w:t>
      </w:r>
      <w:r>
        <w:rPr>
          <w:rtl w:val="true"/>
        </w:rPr>
        <w:t>בעדות שמיעה או בסברה</w:t>
      </w:r>
      <w:r>
        <w:rPr>
          <w:rtl w:val="true"/>
        </w:rPr>
        <w:t xml:space="preserve">. </w:t>
      </w:r>
      <w:r>
        <w:rPr>
          <w:rtl w:val="true"/>
        </w:rPr>
        <w:t>המדינה מוסיפה וטוענת כי הערכאה הדיונית מצאה את עדות המדובב כמהימנה וכי בדין נקבע שהיא מהווה ראיה נסיבתית משמעותית אודות כעסו של המערער וכניסתו לרכב</w:t>
      </w:r>
      <w:r>
        <w:rPr>
          <w:rtl w:val="true"/>
        </w:rPr>
        <w:t xml:space="preserve">. </w:t>
      </w:r>
    </w:p>
    <w:p>
      <w:pPr>
        <w:pStyle w:val="Ruller42"/>
        <w:ind w:end="0"/>
        <w:jc w:val="both"/>
        <w:rPr/>
      </w:pPr>
      <w:r>
        <w:rPr>
          <w:rtl w:val="true"/>
        </w:rPr>
      </w:r>
    </w:p>
    <w:p>
      <w:pPr>
        <w:pStyle w:val="Ruller43"/>
        <w:numPr>
          <w:ilvl w:val="0"/>
          <w:numId w:val="2"/>
        </w:numPr>
        <w:ind w:hanging="0" w:start="0" w:end="0"/>
        <w:jc w:val="both"/>
        <w:rPr/>
      </w:pPr>
      <w:r>
        <w:rPr>
          <w:rFonts w:eastAsia="Garamond"/>
          <w:rtl w:val="true"/>
        </w:rPr>
        <w:t xml:space="preserve"> </w:t>
      </w:r>
      <w:r>
        <w:rPr>
          <w:rtl w:val="true"/>
        </w:rPr>
        <w:t>כמו כן</w:t>
      </w:r>
      <w:r>
        <w:rPr>
          <w:rtl w:val="true"/>
        </w:rPr>
        <w:t xml:space="preserve">, </w:t>
      </w:r>
      <w:r>
        <w:rPr>
          <w:rtl w:val="true"/>
        </w:rPr>
        <w:t>דוחה המדינה את טענות המערער באשר לזיהויו בכפר האם דקות ספורות לפני מעשה הרצח</w:t>
      </w:r>
      <w:r>
        <w:rPr>
          <w:rtl w:val="true"/>
        </w:rPr>
        <w:t xml:space="preserve">. </w:t>
      </w:r>
      <w:r>
        <w:rPr>
          <w:rtl w:val="true"/>
        </w:rPr>
        <w:t>המדינה טוענת כי טענת המערער בדבר טעות משולשת בזיהוי אינה עולה בקנה אחד עם ההיגיון והשכל הישר</w:t>
      </w:r>
      <w:r>
        <w:rPr>
          <w:rtl w:val="true"/>
        </w:rPr>
        <w:t xml:space="preserve">. </w:t>
      </w:r>
      <w:r>
        <w:rPr>
          <w:rtl w:val="true"/>
        </w:rPr>
        <w:t>המדינה סבורה על כן שבית המשפט המחוזי צדק בהחליטו לדחות טענה זו בהתבסס על חומר הראיות ועל התרשמותו מהעדויות שנשמעו לפניו</w:t>
      </w:r>
      <w:r>
        <w:rPr>
          <w:rtl w:val="true"/>
        </w:rPr>
        <w:t xml:space="preserve">. </w:t>
      </w:r>
    </w:p>
    <w:p>
      <w:pPr>
        <w:pStyle w:val="Ruller42"/>
        <w:spacing w:lineRule="auto" w:line="240"/>
        <w:ind w:end="0"/>
        <w:jc w:val="both"/>
        <w:rPr/>
      </w:pPr>
      <w:r>
        <w:rPr>
          <w:rtl w:val="true"/>
        </w:rPr>
      </w:r>
    </w:p>
    <w:p>
      <w:pPr>
        <w:pStyle w:val="Ruller43"/>
        <w:numPr>
          <w:ilvl w:val="0"/>
          <w:numId w:val="2"/>
        </w:numPr>
        <w:ind w:hanging="0" w:start="0" w:end="0"/>
        <w:jc w:val="both"/>
        <w:rPr/>
      </w:pPr>
      <w:r>
        <w:rPr>
          <w:rtl w:val="true"/>
        </w:rPr>
        <w:t>המדינה מוסיפה וטוענת כי בצדק דחה בית משפט קמא את התרחיש החלופי לאירוע הרצח שהעלה המערער</w:t>
      </w:r>
      <w:r>
        <w:rPr>
          <w:rtl w:val="true"/>
        </w:rPr>
        <w:t xml:space="preserve">. </w:t>
      </w:r>
      <w:r>
        <w:rPr>
          <w:rtl w:val="true"/>
        </w:rPr>
        <w:t>לטענת המדינה</w:t>
      </w:r>
      <w:r>
        <w:rPr>
          <w:rtl w:val="true"/>
        </w:rPr>
        <w:t xml:space="preserve">, </w:t>
      </w:r>
      <w:r>
        <w:rPr>
          <w:rtl w:val="true"/>
        </w:rPr>
        <w:t xml:space="preserve">האפשרות שהרצח לא בוצע על ידי המערער אלא על ידי </w:t>
      </w:r>
      <w:r>
        <w:rPr>
          <w:rtl w:val="true"/>
        </w:rPr>
        <w:t>"</w:t>
      </w:r>
      <w:r>
        <w:rPr>
          <w:rtl w:val="true"/>
        </w:rPr>
        <w:t>יד נעלמה</w:t>
      </w:r>
      <w:r>
        <w:rPr>
          <w:rtl w:val="true"/>
        </w:rPr>
        <w:t xml:space="preserve">" </w:t>
      </w:r>
      <w:r>
        <w:rPr>
          <w:rtl w:val="true"/>
        </w:rPr>
        <w:t xml:space="preserve">השייכת לבן משפחתו אשר נכח בכינוס המשפחתי וביקש </w:t>
      </w:r>
      <w:r>
        <w:rPr>
          <w:rtl w:val="true"/>
        </w:rPr>
        <w:t>"</w:t>
      </w:r>
      <w:r>
        <w:rPr>
          <w:rtl w:val="true"/>
        </w:rPr>
        <w:t>לטהר</w:t>
      </w:r>
      <w:r>
        <w:rPr>
          <w:rtl w:val="true"/>
        </w:rPr>
        <w:t xml:space="preserve">" </w:t>
      </w:r>
      <w:r>
        <w:rPr>
          <w:rtl w:val="true"/>
        </w:rPr>
        <w:t>את כבוד המשפחה</w:t>
      </w:r>
      <w:r>
        <w:rPr>
          <w:rtl w:val="true"/>
        </w:rPr>
        <w:t xml:space="preserve">, </w:t>
      </w:r>
      <w:r>
        <w:rPr>
          <w:rtl w:val="true"/>
        </w:rPr>
        <w:t>הועלתה לראשונה על ידי המערער בבית המשפט</w:t>
      </w:r>
      <w:r>
        <w:rPr>
          <w:rtl w:val="true"/>
        </w:rPr>
        <w:t xml:space="preserve">. </w:t>
      </w:r>
      <w:r>
        <w:rPr>
          <w:rtl w:val="true"/>
        </w:rPr>
        <w:t>אפשרות זו לא צוינה על ידי המערער בחקירותיו במשטרה והיא ממילא אינה מספקת הסבר סביר לראיות אשר מפלילות את המערער</w:t>
      </w:r>
      <w:r>
        <w:rPr>
          <w:rtl w:val="true"/>
        </w:rPr>
        <w:t xml:space="preserve">, </w:t>
      </w:r>
      <w:r>
        <w:rPr>
          <w:rtl w:val="true"/>
        </w:rPr>
        <w:t>וביניהן</w:t>
      </w:r>
      <w:r>
        <w:rPr>
          <w:rtl w:val="true"/>
        </w:rPr>
        <w:t xml:space="preserve">: </w:t>
      </w:r>
      <w:r>
        <w:rPr>
          <w:rtl w:val="true"/>
        </w:rPr>
        <w:t>זיהוי המערער כמי שנהג ברכב המנוחה בכפר האם</w:t>
      </w:r>
      <w:r>
        <w:rPr>
          <w:rtl w:val="true"/>
        </w:rPr>
        <w:t xml:space="preserve">, </w:t>
      </w:r>
      <w:r>
        <w:rPr>
          <w:rtl w:val="true"/>
        </w:rPr>
        <w:t>אשר נעשה על ידי אשת הדוד</w:t>
      </w:r>
      <w:r>
        <w:rPr>
          <w:rtl w:val="true"/>
        </w:rPr>
        <w:t xml:space="preserve">, </w:t>
      </w:r>
      <w:r>
        <w:rPr>
          <w:rtl w:val="true"/>
        </w:rPr>
        <w:t>האח והסבתא</w:t>
      </w:r>
      <w:r>
        <w:rPr>
          <w:rtl w:val="true"/>
        </w:rPr>
        <w:t xml:space="preserve">; </w:t>
      </w:r>
      <w:r>
        <w:rPr>
          <w:rtl w:val="true"/>
        </w:rPr>
        <w:t>שרידי הירי שנמצאו על המערער</w:t>
      </w:r>
      <w:r>
        <w:rPr>
          <w:rtl w:val="true"/>
        </w:rPr>
        <w:t xml:space="preserve">; </w:t>
      </w:r>
      <w:r>
        <w:rPr>
          <w:rtl w:val="true"/>
        </w:rPr>
        <w:t>ומניע עוצמתי לרצוח את המנוחה אשר קינן בלבו</w:t>
      </w:r>
      <w:r>
        <w:rPr>
          <w:rtl w:val="true"/>
        </w:rPr>
        <w:t xml:space="preserve">. </w:t>
      </w:r>
    </w:p>
    <w:p>
      <w:pPr>
        <w:pStyle w:val="Ruller43"/>
        <w:numPr>
          <w:ilvl w:val="0"/>
          <w:numId w:val="0"/>
        </w:numPr>
        <w:ind w:hanging="0" w:start="0" w:end="0"/>
        <w:jc w:val="both"/>
        <w:rPr/>
      </w:pPr>
      <w:r>
        <w:rPr>
          <w:rtl w:val="true"/>
        </w:rPr>
      </w:r>
    </w:p>
    <w:p>
      <w:pPr>
        <w:pStyle w:val="Ruller42"/>
        <w:ind w:end="0"/>
        <w:jc w:val="both"/>
        <w:rPr>
          <w:rFonts w:ascii="Century" w:hAnsi="Century" w:cs="Miriam"/>
          <w:b/>
          <w:spacing w:val="0"/>
          <w:szCs w:val="24"/>
        </w:rPr>
      </w:pPr>
      <w:r>
        <w:rPr>
          <w:rFonts w:ascii="Century" w:hAnsi="Century" w:cs="Miriam"/>
          <w:b/>
          <w:b/>
          <w:spacing w:val="0"/>
          <w:szCs w:val="24"/>
          <w:rtl w:val="true"/>
        </w:rPr>
        <w:t>דיון</w:t>
      </w:r>
      <w:r>
        <w:rPr>
          <w:rFonts w:ascii="Century" w:hAnsi="Century" w:eastAsia="Century" w:cs="Century"/>
          <w:b/>
          <w:b/>
          <w:spacing w:val="0"/>
          <w:szCs w:val="24"/>
          <w:rtl w:val="true"/>
        </w:rPr>
        <w:t xml:space="preserve"> </w:t>
      </w:r>
      <w:r>
        <w:rPr>
          <w:rFonts w:ascii="Century" w:hAnsi="Century" w:cs="Miriam"/>
          <w:b/>
          <w:b/>
          <w:spacing w:val="0"/>
          <w:szCs w:val="24"/>
          <w:rtl w:val="true"/>
        </w:rPr>
        <w:t>והכרעה</w:t>
      </w:r>
    </w:p>
    <w:p>
      <w:pPr>
        <w:pStyle w:val="Ruller42"/>
        <w:spacing w:lineRule="auto" w:line="240"/>
        <w:ind w:end="0"/>
        <w:jc w:val="both"/>
        <w:rPr>
          <w:rFonts w:ascii="Century" w:hAnsi="Century" w:cs="Miriam"/>
          <w:b/>
          <w:spacing w:val="0"/>
          <w:szCs w:val="24"/>
        </w:rPr>
      </w:pPr>
      <w:r>
        <w:rPr>
          <w:rFonts w:cs="Miriam" w:ascii="Century" w:hAnsi="Century"/>
          <w:b/>
          <w:spacing w:val="0"/>
          <w:szCs w:val="24"/>
          <w:rtl w:val="true"/>
        </w:rPr>
      </w:r>
    </w:p>
    <w:p>
      <w:pPr>
        <w:pStyle w:val="Ruller43"/>
        <w:numPr>
          <w:ilvl w:val="0"/>
          <w:numId w:val="2"/>
        </w:numPr>
        <w:ind w:hanging="0" w:start="0" w:end="0"/>
        <w:jc w:val="both"/>
        <w:rPr/>
      </w:pPr>
      <w:r>
        <w:rPr>
          <w:rtl w:val="true"/>
        </w:rPr>
        <w:t>הדיון בערעור יתקיים לפי המתווה כדלקמן</w:t>
      </w:r>
      <w:r>
        <w:rPr>
          <w:rtl w:val="true"/>
        </w:rPr>
        <w:t>:</w:t>
      </w:r>
    </w:p>
    <w:p>
      <w:pPr>
        <w:pStyle w:val="Ruller42"/>
        <w:spacing w:lineRule="auto" w:line="240"/>
        <w:ind w:end="0"/>
        <w:jc w:val="both"/>
        <w:rPr/>
      </w:pPr>
      <w:r>
        <w:rPr>
          <w:rtl w:val="true"/>
        </w:rPr>
      </w:r>
    </w:p>
    <w:p>
      <w:pPr>
        <w:pStyle w:val="Ruller42"/>
        <w:numPr>
          <w:ilvl w:val="0"/>
          <w:numId w:val="5"/>
        </w:numPr>
        <w:ind w:hanging="360" w:start="720" w:end="0"/>
        <w:jc w:val="both"/>
        <w:rPr/>
      </w:pPr>
      <w:r>
        <w:rPr>
          <w:rtl w:val="true"/>
        </w:rPr>
        <w:t>תחילה</w:t>
      </w:r>
      <w:r>
        <w:rPr>
          <w:rtl w:val="true"/>
        </w:rPr>
        <w:t xml:space="preserve">, </w:t>
      </w:r>
      <w:r>
        <w:rPr>
          <w:rtl w:val="true"/>
        </w:rPr>
        <w:t>אתייחס</w:t>
      </w:r>
      <w:r>
        <w:rPr>
          <w:rFonts w:eastAsia="Arial TUR" w:cs="Arial TUR"/>
          <w:rtl w:val="true"/>
        </w:rPr>
        <w:t xml:space="preserve"> </w:t>
      </w:r>
      <w:r>
        <w:rPr>
          <w:rtl w:val="true"/>
        </w:rPr>
        <w:t>לטענות</w:t>
      </w:r>
      <w:r>
        <w:rPr>
          <w:rFonts w:eastAsia="Arial TUR" w:cs="Arial TUR"/>
          <w:rtl w:val="true"/>
        </w:rPr>
        <w:t xml:space="preserve"> </w:t>
      </w:r>
      <w:r>
        <w:rPr>
          <w:rtl w:val="true"/>
        </w:rPr>
        <w:t>המערער</w:t>
      </w:r>
      <w:r>
        <w:rPr>
          <w:rFonts w:eastAsia="Arial TUR" w:cs="Arial TUR"/>
          <w:rtl w:val="true"/>
        </w:rPr>
        <w:t xml:space="preserve"> </w:t>
      </w:r>
      <w:r>
        <w:rPr>
          <w:rtl w:val="true"/>
        </w:rPr>
        <w:t>בדבר</w:t>
      </w:r>
      <w:r>
        <w:rPr>
          <w:rFonts w:eastAsia="Arial TUR" w:cs="Arial TUR"/>
          <w:rtl w:val="true"/>
        </w:rPr>
        <w:t xml:space="preserve"> </w:t>
      </w:r>
      <w:r>
        <w:rPr>
          <w:rtl w:val="true"/>
        </w:rPr>
        <w:t>קבילותן</w:t>
      </w:r>
      <w:r>
        <w:rPr>
          <w:rFonts w:eastAsia="Arial TUR" w:cs="Arial TUR"/>
          <w:rtl w:val="true"/>
        </w:rPr>
        <w:t xml:space="preserve"> </w:t>
      </w:r>
      <w:r>
        <w:rPr>
          <w:rtl w:val="true"/>
        </w:rPr>
        <w:t>של</w:t>
      </w:r>
      <w:r>
        <w:rPr>
          <w:rFonts w:eastAsia="Arial TUR" w:cs="Arial TUR"/>
          <w:rtl w:val="true"/>
        </w:rPr>
        <w:t xml:space="preserve"> </w:t>
      </w:r>
      <w:r>
        <w:rPr>
          <w:rtl w:val="true"/>
        </w:rPr>
        <w:t>אמרות</w:t>
      </w:r>
      <w:r>
        <w:rPr>
          <w:rFonts w:eastAsia="Arial TUR" w:cs="Arial TUR"/>
          <w:rtl w:val="true"/>
        </w:rPr>
        <w:t xml:space="preserve"> </w:t>
      </w:r>
      <w:r>
        <w:rPr>
          <w:rtl w:val="true"/>
        </w:rPr>
        <w:t>שונות</w:t>
      </w:r>
      <w:r>
        <w:rPr>
          <w:rtl w:val="true"/>
        </w:rPr>
        <w:t xml:space="preserve">, </w:t>
      </w:r>
      <w:r>
        <w:rPr>
          <w:rtl w:val="true"/>
        </w:rPr>
        <w:t>לרבות</w:t>
      </w:r>
      <w:r>
        <w:rPr>
          <w:rFonts w:eastAsia="Arial TUR" w:cs="Arial TUR"/>
          <w:rtl w:val="true"/>
        </w:rPr>
        <w:t xml:space="preserve"> </w:t>
      </w:r>
      <w:r>
        <w:rPr>
          <w:rtl w:val="true"/>
        </w:rPr>
        <w:t>אמרות</w:t>
      </w:r>
      <w:r>
        <w:rPr>
          <w:rFonts w:eastAsia="Arial TUR" w:cs="Arial TUR"/>
          <w:rtl w:val="true"/>
        </w:rPr>
        <w:t xml:space="preserve"> </w:t>
      </w:r>
      <w:r>
        <w:rPr>
          <w:rtl w:val="true"/>
        </w:rPr>
        <w:t>המנוחה</w:t>
      </w:r>
      <w:r>
        <w:rPr>
          <w:rtl w:val="true"/>
        </w:rPr>
        <w:t xml:space="preserve">, </w:t>
      </w:r>
      <w:r>
        <w:rPr>
          <w:rtl w:val="true"/>
        </w:rPr>
        <w:t>אשר</w:t>
      </w:r>
      <w:r>
        <w:rPr>
          <w:rFonts w:eastAsia="Arial TUR" w:cs="Arial TUR"/>
          <w:rtl w:val="true"/>
        </w:rPr>
        <w:t xml:space="preserve"> </w:t>
      </w:r>
      <w:r>
        <w:rPr>
          <w:rtl w:val="true"/>
        </w:rPr>
        <w:t>נאמרו</w:t>
      </w:r>
      <w:r>
        <w:rPr>
          <w:rFonts w:eastAsia="Arial TUR" w:cs="Arial TUR"/>
          <w:rtl w:val="true"/>
        </w:rPr>
        <w:t xml:space="preserve"> </w:t>
      </w:r>
      <w:r>
        <w:rPr>
          <w:rtl w:val="true"/>
        </w:rPr>
        <w:t>מחוץ</w:t>
      </w:r>
      <w:r>
        <w:rPr>
          <w:rFonts w:eastAsia="Arial TUR" w:cs="Arial TUR"/>
          <w:rtl w:val="true"/>
        </w:rPr>
        <w:t xml:space="preserve"> </w:t>
      </w:r>
      <w:r>
        <w:rPr>
          <w:rtl w:val="true"/>
        </w:rPr>
        <w:t>לכותלי</w:t>
      </w:r>
      <w:r>
        <w:rPr>
          <w:rFonts w:eastAsia="Arial TUR" w:cs="Arial TUR"/>
          <w:rtl w:val="true"/>
        </w:rPr>
        <w:t xml:space="preserve"> </w:t>
      </w:r>
      <w:r>
        <w:rPr>
          <w:rtl w:val="true"/>
        </w:rPr>
        <w:t>בית</w:t>
      </w:r>
      <w:r>
        <w:rPr>
          <w:rFonts w:eastAsia="Arial TUR" w:cs="Arial TUR"/>
          <w:rtl w:val="true"/>
        </w:rPr>
        <w:t xml:space="preserve"> </w:t>
      </w:r>
      <w:r>
        <w:rPr>
          <w:rtl w:val="true"/>
        </w:rPr>
        <w:t>המשפט</w:t>
      </w:r>
      <w:r>
        <w:rPr>
          <w:rFonts w:eastAsia="Arial TUR" w:cs="Arial TUR"/>
          <w:rtl w:val="true"/>
        </w:rPr>
        <w:t xml:space="preserve"> </w:t>
      </w:r>
      <w:r>
        <w:rPr>
          <w:rtl w:val="true"/>
        </w:rPr>
        <w:t>ושימשו</w:t>
      </w:r>
      <w:r>
        <w:rPr>
          <w:rFonts w:eastAsia="Arial TUR" w:cs="Arial TUR"/>
          <w:rtl w:val="true"/>
        </w:rPr>
        <w:t xml:space="preserve"> </w:t>
      </w:r>
      <w:r>
        <w:rPr>
          <w:rtl w:val="true"/>
        </w:rPr>
        <w:t>כראיות</w:t>
      </w:r>
      <w:r>
        <w:rPr>
          <w:rFonts w:eastAsia="Arial TUR" w:cs="Arial TUR"/>
          <w:rtl w:val="true"/>
        </w:rPr>
        <w:t xml:space="preserve"> </w:t>
      </w:r>
      <w:r>
        <w:rPr>
          <w:rtl w:val="true"/>
        </w:rPr>
        <w:t>לאמיתות</w:t>
      </w:r>
      <w:r>
        <w:rPr>
          <w:rFonts w:eastAsia="Arial TUR" w:cs="Arial TUR"/>
          <w:rtl w:val="true"/>
        </w:rPr>
        <w:t xml:space="preserve"> </w:t>
      </w:r>
      <w:r>
        <w:rPr>
          <w:rtl w:val="true"/>
        </w:rPr>
        <w:t>תוכנן</w:t>
      </w:r>
      <w:r>
        <w:rPr>
          <w:rFonts w:eastAsia="Arial TUR" w:cs="Arial TUR"/>
          <w:rtl w:val="true"/>
        </w:rPr>
        <w:t xml:space="preserve"> </w:t>
      </w:r>
      <w:r>
        <w:rPr>
          <w:rtl w:val="true"/>
        </w:rPr>
        <w:t>לחובת</w:t>
      </w:r>
      <w:r>
        <w:rPr>
          <w:rFonts w:eastAsia="Arial TUR" w:cs="Arial TUR"/>
          <w:rtl w:val="true"/>
        </w:rPr>
        <w:t xml:space="preserve"> </w:t>
      </w:r>
      <w:r>
        <w:rPr>
          <w:rtl w:val="true"/>
        </w:rPr>
        <w:t>המערער</w:t>
      </w:r>
      <w:r>
        <w:rPr>
          <w:rFonts w:eastAsia="Arial TUR" w:cs="Arial TUR"/>
          <w:rtl w:val="true"/>
        </w:rPr>
        <w:t xml:space="preserve"> </w:t>
      </w:r>
      <w:r>
        <w:rPr>
          <w:rtl w:val="true"/>
        </w:rPr>
        <w:t>לאחר</w:t>
      </w:r>
      <w:r>
        <w:rPr>
          <w:rFonts w:eastAsia="Arial TUR" w:cs="Arial TUR"/>
          <w:rtl w:val="true"/>
        </w:rPr>
        <w:t xml:space="preserve"> </w:t>
      </w:r>
      <w:r>
        <w:rPr>
          <w:rtl w:val="true"/>
        </w:rPr>
        <w:t>שבית</w:t>
      </w:r>
      <w:r>
        <w:rPr>
          <w:rFonts w:eastAsia="Arial TUR" w:cs="Arial TUR"/>
          <w:rtl w:val="true"/>
        </w:rPr>
        <w:t xml:space="preserve"> </w:t>
      </w:r>
      <w:r>
        <w:rPr>
          <w:rtl w:val="true"/>
        </w:rPr>
        <w:t>משפט</w:t>
      </w:r>
      <w:r>
        <w:rPr>
          <w:rFonts w:eastAsia="Arial TUR" w:cs="Arial TUR"/>
          <w:rtl w:val="true"/>
        </w:rPr>
        <w:t xml:space="preserve"> </w:t>
      </w:r>
      <w:r>
        <w:rPr>
          <w:rtl w:val="true"/>
        </w:rPr>
        <w:t>קמא</w:t>
      </w:r>
      <w:r>
        <w:rPr>
          <w:rFonts w:eastAsia="Arial TUR" w:cs="Arial TUR"/>
          <w:rtl w:val="true"/>
        </w:rPr>
        <w:t xml:space="preserve"> </w:t>
      </w:r>
      <w:r>
        <w:rPr>
          <w:rtl w:val="true"/>
        </w:rPr>
        <w:t>מצאן</w:t>
      </w:r>
      <w:r>
        <w:rPr>
          <w:rFonts w:eastAsia="Arial TUR" w:cs="Arial TUR"/>
          <w:rtl w:val="true"/>
        </w:rPr>
        <w:t xml:space="preserve"> </w:t>
      </w:r>
      <w:r>
        <w:rPr>
          <w:rtl w:val="true"/>
        </w:rPr>
        <w:t>קבילות</w:t>
      </w:r>
      <w:r>
        <w:rPr>
          <w:rtl w:val="true"/>
        </w:rPr>
        <w:t>.</w:t>
      </w:r>
    </w:p>
    <w:p>
      <w:pPr>
        <w:pStyle w:val="Ruller42"/>
        <w:ind w:start="720" w:end="0"/>
        <w:jc w:val="both"/>
        <w:rPr/>
      </w:pPr>
      <w:r>
        <w:rPr>
          <w:rtl w:val="true"/>
        </w:rPr>
      </w:r>
    </w:p>
    <w:p>
      <w:pPr>
        <w:pStyle w:val="Ruller42"/>
        <w:numPr>
          <w:ilvl w:val="0"/>
          <w:numId w:val="5"/>
        </w:numPr>
        <w:ind w:hanging="360" w:start="720" w:end="0"/>
        <w:jc w:val="both"/>
        <w:rPr/>
      </w:pPr>
      <w:r>
        <w:rPr>
          <w:rtl w:val="true"/>
        </w:rPr>
        <w:t>לאחר</w:t>
      </w:r>
      <w:r>
        <w:rPr>
          <w:rFonts w:eastAsia="Arial TUR" w:cs="Arial TUR"/>
          <w:rtl w:val="true"/>
        </w:rPr>
        <w:t xml:space="preserve"> </w:t>
      </w:r>
      <w:r>
        <w:rPr>
          <w:rtl w:val="true"/>
        </w:rPr>
        <w:t>מכן</w:t>
      </w:r>
      <w:r>
        <w:rPr>
          <w:rtl w:val="true"/>
        </w:rPr>
        <w:t xml:space="preserve">, </w:t>
      </w:r>
      <w:r>
        <w:rPr>
          <w:rtl w:val="true"/>
        </w:rPr>
        <w:t>אבחן</w:t>
      </w:r>
      <w:r>
        <w:rPr>
          <w:rFonts w:eastAsia="Arial TUR" w:cs="Arial TUR"/>
          <w:rtl w:val="true"/>
        </w:rPr>
        <w:t xml:space="preserve"> </w:t>
      </w:r>
      <w:r>
        <w:rPr>
          <w:rtl w:val="true"/>
        </w:rPr>
        <w:t>את</w:t>
      </w:r>
      <w:r>
        <w:rPr>
          <w:rFonts w:eastAsia="Arial TUR" w:cs="Arial TUR"/>
          <w:rtl w:val="true"/>
        </w:rPr>
        <w:t xml:space="preserve"> </w:t>
      </w:r>
      <w:r>
        <w:rPr>
          <w:rtl w:val="true"/>
        </w:rPr>
        <w:t>המסקנות</w:t>
      </w:r>
      <w:r>
        <w:rPr>
          <w:rFonts w:eastAsia="Arial TUR" w:cs="Arial TUR"/>
          <w:rtl w:val="true"/>
        </w:rPr>
        <w:t xml:space="preserve"> </w:t>
      </w:r>
      <w:r>
        <w:rPr>
          <w:rtl w:val="true"/>
        </w:rPr>
        <w:t>שבית</w:t>
      </w:r>
      <w:r>
        <w:rPr>
          <w:rFonts w:eastAsia="Arial TUR" w:cs="Arial TUR"/>
          <w:rtl w:val="true"/>
        </w:rPr>
        <w:t xml:space="preserve"> </w:t>
      </w:r>
      <w:r>
        <w:rPr>
          <w:rtl w:val="true"/>
        </w:rPr>
        <w:t>משפט</w:t>
      </w:r>
      <w:r>
        <w:rPr>
          <w:rFonts w:eastAsia="Arial TUR" w:cs="Arial TUR"/>
          <w:rtl w:val="true"/>
        </w:rPr>
        <w:t xml:space="preserve"> </w:t>
      </w:r>
      <w:r>
        <w:rPr>
          <w:rtl w:val="true"/>
        </w:rPr>
        <w:t>קמא</w:t>
      </w:r>
      <w:r>
        <w:rPr>
          <w:rFonts w:eastAsia="Arial TUR" w:cs="Arial TUR"/>
          <w:rtl w:val="true"/>
        </w:rPr>
        <w:t xml:space="preserve"> </w:t>
      </w:r>
      <w:r>
        <w:rPr>
          <w:rtl w:val="true"/>
        </w:rPr>
        <w:t>הסיק</w:t>
      </w:r>
      <w:r>
        <w:rPr>
          <w:rFonts w:eastAsia="Arial TUR" w:cs="Arial TUR"/>
          <w:rtl w:val="true"/>
        </w:rPr>
        <w:t xml:space="preserve"> </w:t>
      </w:r>
      <w:r>
        <w:rPr>
          <w:rtl w:val="true"/>
        </w:rPr>
        <w:t>ממכלול</w:t>
      </w:r>
      <w:r>
        <w:rPr>
          <w:rFonts w:eastAsia="Arial TUR" w:cs="Arial TUR"/>
          <w:rtl w:val="true"/>
        </w:rPr>
        <w:t xml:space="preserve"> </w:t>
      </w:r>
      <w:r>
        <w:rPr>
          <w:rtl w:val="true"/>
        </w:rPr>
        <w:t>הראיות</w:t>
      </w:r>
      <w:r>
        <w:rPr>
          <w:rFonts w:eastAsia="Arial TUR" w:cs="Arial TUR"/>
          <w:rtl w:val="true"/>
        </w:rPr>
        <w:t xml:space="preserve"> </w:t>
      </w:r>
      <w:r>
        <w:rPr>
          <w:rtl w:val="true"/>
        </w:rPr>
        <w:t>הקבילות</w:t>
      </w:r>
      <w:r>
        <w:rPr>
          <w:rFonts w:eastAsia="Arial TUR" w:cs="Arial TUR"/>
          <w:rtl w:val="true"/>
        </w:rPr>
        <w:t xml:space="preserve"> </w:t>
      </w:r>
      <w:r>
        <w:rPr>
          <w:rtl w:val="true"/>
        </w:rPr>
        <w:t>ואדון</w:t>
      </w:r>
      <w:r>
        <w:rPr>
          <w:rFonts w:eastAsia="Arial TUR" w:cs="Arial TUR"/>
          <w:rtl w:val="true"/>
        </w:rPr>
        <w:t xml:space="preserve"> </w:t>
      </w:r>
      <w:r>
        <w:rPr>
          <w:rtl w:val="true"/>
        </w:rPr>
        <w:t>בשאלה</w:t>
      </w:r>
      <w:r>
        <w:rPr>
          <w:rFonts w:eastAsia="Arial TUR" w:cs="Arial TUR"/>
          <w:rtl w:val="true"/>
        </w:rPr>
        <w:t xml:space="preserve"> </w:t>
      </w:r>
      <w:r>
        <w:rPr>
          <w:rtl w:val="true"/>
        </w:rPr>
        <w:t>האם</w:t>
      </w:r>
      <w:r>
        <w:rPr>
          <w:rFonts w:eastAsia="Arial TUR" w:cs="Arial TUR"/>
          <w:rtl w:val="true"/>
        </w:rPr>
        <w:t xml:space="preserve"> </w:t>
      </w:r>
      <w:r>
        <w:rPr>
          <w:rtl w:val="true"/>
        </w:rPr>
        <w:t>ראיות</w:t>
      </w:r>
      <w:r>
        <w:rPr>
          <w:rFonts w:eastAsia="Arial TUR" w:cs="Arial TUR"/>
          <w:rtl w:val="true"/>
        </w:rPr>
        <w:t xml:space="preserve"> </w:t>
      </w:r>
      <w:r>
        <w:rPr>
          <w:rtl w:val="true"/>
        </w:rPr>
        <w:t>אלה</w:t>
      </w:r>
      <w:r>
        <w:rPr>
          <w:rFonts w:eastAsia="Arial TUR" w:cs="Arial TUR"/>
          <w:rtl w:val="true"/>
        </w:rPr>
        <w:t xml:space="preserve"> </w:t>
      </w:r>
      <w:r>
        <w:rPr>
          <w:rtl w:val="true"/>
        </w:rPr>
        <w:t>מוכיחות</w:t>
      </w:r>
      <w:r>
        <w:rPr>
          <w:rFonts w:eastAsia="Arial TUR" w:cs="Arial TUR"/>
          <w:rtl w:val="true"/>
        </w:rPr>
        <w:t xml:space="preserve"> </w:t>
      </w:r>
      <w:r>
        <w:rPr>
          <w:rtl w:val="true"/>
        </w:rPr>
        <w:t>את</w:t>
      </w:r>
      <w:r>
        <w:rPr>
          <w:rFonts w:eastAsia="Arial TUR" w:cs="Arial TUR"/>
          <w:rtl w:val="true"/>
        </w:rPr>
        <w:t xml:space="preserve"> </w:t>
      </w:r>
      <w:r>
        <w:rPr>
          <w:rtl w:val="true"/>
        </w:rPr>
        <w:t>מעשה</w:t>
      </w:r>
      <w:r>
        <w:rPr>
          <w:rFonts w:eastAsia="Arial TUR" w:cs="Arial TUR"/>
          <w:rtl w:val="true"/>
        </w:rPr>
        <w:t xml:space="preserve"> </w:t>
      </w:r>
      <w:r>
        <w:rPr>
          <w:rtl w:val="true"/>
        </w:rPr>
        <w:t>הרצח</w:t>
      </w:r>
      <w:r>
        <w:rPr>
          <w:rFonts w:eastAsia="Arial TUR" w:cs="Arial TUR"/>
          <w:rtl w:val="true"/>
        </w:rPr>
        <w:t xml:space="preserve"> </w:t>
      </w:r>
      <w:r>
        <w:rPr>
          <w:rtl w:val="true"/>
        </w:rPr>
        <w:t>המיוחס</w:t>
      </w:r>
      <w:r>
        <w:rPr>
          <w:rFonts w:eastAsia="Arial TUR" w:cs="Arial TUR"/>
          <w:rtl w:val="true"/>
        </w:rPr>
        <w:t xml:space="preserve"> </w:t>
      </w:r>
      <w:r>
        <w:rPr>
          <w:rtl w:val="true"/>
        </w:rPr>
        <w:t>למערער</w:t>
      </w:r>
      <w:r>
        <w:rPr>
          <w:rFonts w:eastAsia="Arial TUR" w:cs="Arial TUR"/>
          <w:rtl w:val="true"/>
        </w:rPr>
        <w:t xml:space="preserve"> </w:t>
      </w:r>
      <w:r>
        <w:rPr>
          <w:rtl w:val="true"/>
        </w:rPr>
        <w:t>מעבר</w:t>
      </w:r>
      <w:r>
        <w:rPr>
          <w:rFonts w:eastAsia="Arial TUR" w:cs="Arial TUR"/>
          <w:rtl w:val="true"/>
        </w:rPr>
        <w:t xml:space="preserve"> </w:t>
      </w:r>
      <w:r>
        <w:rPr>
          <w:rtl w:val="true"/>
        </w:rPr>
        <w:t>לספק</w:t>
      </w:r>
      <w:r>
        <w:rPr>
          <w:rFonts w:eastAsia="Arial TUR" w:cs="Arial TUR"/>
          <w:rtl w:val="true"/>
        </w:rPr>
        <w:t xml:space="preserve"> </w:t>
      </w:r>
      <w:r>
        <w:rPr>
          <w:rtl w:val="true"/>
        </w:rPr>
        <w:t>סביר</w:t>
      </w:r>
      <w:r>
        <w:rPr>
          <w:rtl w:val="true"/>
        </w:rPr>
        <w:t>.</w:t>
      </w:r>
    </w:p>
    <w:p>
      <w:pPr>
        <w:pStyle w:val="Ruller42"/>
        <w:ind w:start="720" w:end="0"/>
        <w:jc w:val="both"/>
        <w:rPr/>
      </w:pPr>
      <w:r>
        <w:rPr>
          <w:rtl w:val="true"/>
        </w:rPr>
      </w:r>
    </w:p>
    <w:p>
      <w:pPr>
        <w:pStyle w:val="Ruller42"/>
        <w:numPr>
          <w:ilvl w:val="0"/>
          <w:numId w:val="5"/>
        </w:numPr>
        <w:ind w:hanging="360" w:start="720" w:end="0"/>
        <w:jc w:val="both"/>
        <w:rPr/>
      </w:pPr>
      <w:r>
        <w:rPr>
          <w:rtl w:val="true"/>
        </w:rPr>
        <w:t>לבסוף</w:t>
      </w:r>
      <w:r>
        <w:rPr>
          <w:rtl w:val="true"/>
        </w:rPr>
        <w:t xml:space="preserve">, </w:t>
      </w:r>
      <w:r>
        <w:rPr>
          <w:rtl w:val="true"/>
        </w:rPr>
        <w:t>אבחן</w:t>
      </w:r>
      <w:r>
        <w:rPr>
          <w:rFonts w:eastAsia="Arial TUR" w:cs="Arial TUR"/>
          <w:rtl w:val="true"/>
        </w:rPr>
        <w:t xml:space="preserve"> </w:t>
      </w:r>
      <w:r>
        <w:rPr>
          <w:rtl w:val="true"/>
        </w:rPr>
        <w:t>את</w:t>
      </w:r>
      <w:r>
        <w:rPr>
          <w:rFonts w:eastAsia="Arial TUR" w:cs="Arial TUR"/>
          <w:rtl w:val="true"/>
        </w:rPr>
        <w:t xml:space="preserve"> </w:t>
      </w:r>
      <w:r>
        <w:rPr>
          <w:rtl w:val="true"/>
        </w:rPr>
        <w:t>גרסת</w:t>
      </w:r>
      <w:r>
        <w:rPr>
          <w:rFonts w:eastAsia="Arial TUR" w:cs="Arial TUR"/>
          <w:rtl w:val="true"/>
        </w:rPr>
        <w:t xml:space="preserve"> </w:t>
      </w:r>
      <w:r>
        <w:rPr>
          <w:rtl w:val="true"/>
        </w:rPr>
        <w:t>החפות</w:t>
      </w:r>
      <w:r>
        <w:rPr>
          <w:rFonts w:eastAsia="Arial TUR" w:cs="Arial TUR"/>
          <w:rtl w:val="true"/>
        </w:rPr>
        <w:t xml:space="preserve"> </w:t>
      </w:r>
      <w:r>
        <w:rPr>
          <w:rtl w:val="true"/>
        </w:rPr>
        <w:t>שהמערער</w:t>
      </w:r>
      <w:r>
        <w:rPr>
          <w:rFonts w:eastAsia="Arial TUR" w:cs="Arial TUR"/>
          <w:rtl w:val="true"/>
        </w:rPr>
        <w:t xml:space="preserve"> </w:t>
      </w:r>
      <w:r>
        <w:rPr>
          <w:rtl w:val="true"/>
        </w:rPr>
        <w:t>העלה</w:t>
      </w:r>
      <w:r>
        <w:rPr>
          <w:rFonts w:eastAsia="Arial TUR" w:cs="Arial TUR"/>
          <w:rtl w:val="true"/>
        </w:rPr>
        <w:t xml:space="preserve"> </w:t>
      </w:r>
      <w:r>
        <w:rPr>
          <w:rtl w:val="true"/>
        </w:rPr>
        <w:t>בעדותו</w:t>
      </w:r>
      <w:r>
        <w:rPr>
          <w:rFonts w:eastAsia="Arial TUR" w:cs="Arial TUR"/>
          <w:rtl w:val="true"/>
        </w:rPr>
        <w:t xml:space="preserve"> </w:t>
      </w:r>
      <w:r>
        <w:rPr>
          <w:rtl w:val="true"/>
        </w:rPr>
        <w:t>ובחקירותיו</w:t>
      </w:r>
      <w:r>
        <w:rPr>
          <w:rFonts w:eastAsia="Arial TUR" w:cs="Arial TUR"/>
          <w:rtl w:val="true"/>
        </w:rPr>
        <w:t xml:space="preserve"> </w:t>
      </w:r>
      <w:r>
        <w:rPr>
          <w:rtl w:val="true"/>
        </w:rPr>
        <w:t>במשטרה</w:t>
      </w:r>
      <w:r>
        <w:rPr>
          <w:rFonts w:eastAsia="Arial TUR" w:cs="Arial TUR"/>
          <w:rtl w:val="true"/>
        </w:rPr>
        <w:t xml:space="preserve"> </w:t>
      </w:r>
      <w:r>
        <w:rPr>
          <w:rtl w:val="true"/>
        </w:rPr>
        <w:t>ואתייחס</w:t>
      </w:r>
      <w:r>
        <w:rPr>
          <w:rFonts w:eastAsia="Arial TUR" w:cs="Arial TUR"/>
          <w:rtl w:val="true"/>
        </w:rPr>
        <w:t xml:space="preserve"> </w:t>
      </w:r>
      <w:r>
        <w:rPr>
          <w:rtl w:val="true"/>
        </w:rPr>
        <w:t>לשאלה</w:t>
      </w:r>
      <w:r>
        <w:rPr>
          <w:rFonts w:eastAsia="Arial TUR" w:cs="Arial TUR"/>
          <w:rtl w:val="true"/>
        </w:rPr>
        <w:t xml:space="preserve"> </w:t>
      </w:r>
      <w:r>
        <w:rPr>
          <w:rtl w:val="true"/>
        </w:rPr>
        <w:t>האם</w:t>
      </w:r>
      <w:r>
        <w:rPr>
          <w:rFonts w:eastAsia="Arial TUR" w:cs="Arial TUR"/>
          <w:rtl w:val="true"/>
        </w:rPr>
        <w:t xml:space="preserve"> </w:t>
      </w:r>
      <w:r>
        <w:rPr>
          <w:rtl w:val="true"/>
        </w:rPr>
        <w:t>יש</w:t>
      </w:r>
      <w:r>
        <w:rPr>
          <w:rFonts w:eastAsia="Arial TUR" w:cs="Arial TUR"/>
          <w:rtl w:val="true"/>
        </w:rPr>
        <w:t xml:space="preserve"> </w:t>
      </w:r>
      <w:r>
        <w:rPr>
          <w:rtl w:val="true"/>
        </w:rPr>
        <w:t>בה</w:t>
      </w:r>
      <w:r>
        <w:rPr>
          <w:rFonts w:eastAsia="Arial TUR" w:cs="Arial TUR"/>
          <w:rtl w:val="true"/>
        </w:rPr>
        <w:t xml:space="preserve"> </w:t>
      </w:r>
      <w:r>
        <w:rPr>
          <w:rtl w:val="true"/>
        </w:rPr>
        <w:t>כדי</w:t>
      </w:r>
      <w:r>
        <w:rPr>
          <w:rFonts w:eastAsia="Arial TUR" w:cs="Arial TUR"/>
          <w:rtl w:val="true"/>
        </w:rPr>
        <w:t xml:space="preserve"> </w:t>
      </w:r>
      <w:r>
        <w:rPr>
          <w:rtl w:val="true"/>
        </w:rPr>
        <w:t>לעורר</w:t>
      </w:r>
      <w:r>
        <w:rPr>
          <w:rFonts w:eastAsia="Arial TUR" w:cs="Arial TUR"/>
          <w:rtl w:val="true"/>
        </w:rPr>
        <w:t xml:space="preserve"> </w:t>
      </w:r>
      <w:r>
        <w:rPr>
          <w:rtl w:val="true"/>
        </w:rPr>
        <w:t>ספק</w:t>
      </w:r>
      <w:r>
        <w:rPr>
          <w:rFonts w:eastAsia="Arial TUR" w:cs="Arial TUR"/>
          <w:rtl w:val="true"/>
        </w:rPr>
        <w:t xml:space="preserve"> </w:t>
      </w:r>
      <w:r>
        <w:rPr>
          <w:rtl w:val="true"/>
        </w:rPr>
        <w:t>סביר</w:t>
      </w:r>
      <w:r>
        <w:rPr>
          <w:rFonts w:eastAsia="Arial TUR" w:cs="Arial TUR"/>
          <w:rtl w:val="true"/>
        </w:rPr>
        <w:t xml:space="preserve"> </w:t>
      </w:r>
      <w:r>
        <w:rPr>
          <w:rtl w:val="true"/>
        </w:rPr>
        <w:t>לגבי</w:t>
      </w:r>
      <w:r>
        <w:rPr>
          <w:rFonts w:eastAsia="Arial TUR" w:cs="Arial TUR"/>
          <w:rtl w:val="true"/>
        </w:rPr>
        <w:t xml:space="preserve"> </w:t>
      </w:r>
      <w:r>
        <w:rPr>
          <w:rtl w:val="true"/>
        </w:rPr>
        <w:t>אשמתו</w:t>
      </w:r>
      <w:r>
        <w:rPr>
          <w:rFonts w:eastAsia="Arial TUR" w:cs="Arial TUR"/>
          <w:rtl w:val="true"/>
        </w:rPr>
        <w:t xml:space="preserve"> </w:t>
      </w:r>
      <w:r>
        <w:rPr>
          <w:rtl w:val="true"/>
        </w:rPr>
        <w:t>במיוחס</w:t>
      </w:r>
      <w:r>
        <w:rPr>
          <w:rFonts w:eastAsia="Arial TUR" w:cs="Arial TUR"/>
          <w:rtl w:val="true"/>
        </w:rPr>
        <w:t xml:space="preserve"> </w:t>
      </w:r>
      <w:r>
        <w:rPr>
          <w:rtl w:val="true"/>
        </w:rPr>
        <w:t>לו</w:t>
      </w:r>
      <w:r>
        <w:rPr>
          <w:rtl w:val="true"/>
        </w:rPr>
        <w:t>.</w:t>
      </w:r>
    </w:p>
    <w:p>
      <w:pPr>
        <w:pStyle w:val="Ruller42"/>
        <w:ind w:start="720" w:end="0"/>
        <w:jc w:val="both"/>
        <w:rPr/>
      </w:pPr>
      <w:r>
        <w:rPr>
          <w:rtl w:val="true"/>
        </w:rPr>
      </w:r>
    </w:p>
    <w:p>
      <w:pPr>
        <w:pStyle w:val="Ruller43"/>
        <w:numPr>
          <w:ilvl w:val="0"/>
          <w:numId w:val="2"/>
        </w:numPr>
        <w:ind w:hanging="0" w:start="0" w:end="0"/>
        <w:jc w:val="both"/>
        <w:rPr/>
      </w:pPr>
      <w:r>
        <w:rPr>
          <w:rtl w:val="true"/>
        </w:rPr>
        <w:t xml:space="preserve">דיון זה יתקיים לאורה של ההלכה המושרשת לפיה ערכאת הערעור לא תתערב בקביעות עובדתיות ובממצאי מהימנות אשר נקבעו על ידי הערכאה הדיונית בהתבסס על התרשמותה מן העדים שהופיעו בפניה ומאותות האמת אשר נגלו במהלך מתן עדותם </w:t>
      </w:r>
      <w:r>
        <w:rPr>
          <w:rtl w:val="true"/>
        </w:rPr>
        <w:t>(</w:t>
      </w:r>
      <w:r>
        <w:rPr>
          <w:rtl w:val="true"/>
        </w:rPr>
        <w:t>ראו</w:t>
      </w:r>
      <w:r>
        <w:rPr>
          <w:rtl w:val="true"/>
        </w:rPr>
        <w:t xml:space="preserve">: </w:t>
      </w:r>
      <w:hyperlink r:id="rId43">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9352/99</w:t>
        </w:r>
      </w:hyperlink>
      <w:r>
        <w:rPr>
          <w:rtl w:val="true"/>
        </w:rPr>
        <w:t xml:space="preserve"> </w:t>
      </w:r>
      <w:r>
        <w:rPr>
          <w:rFonts w:ascii="Century" w:hAnsi="Century" w:cs="Miriam"/>
          <w:b/>
          <w:b/>
          <w:spacing w:val="0"/>
          <w:szCs w:val="24"/>
          <w:rtl w:val="true"/>
        </w:rPr>
        <w:t>יומטוביאן</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tl w:val="true"/>
        </w:rPr>
        <w:t xml:space="preserve">, </w:t>
      </w:r>
      <w:r>
        <w:rPr>
          <w:rtl w:val="true"/>
        </w:rPr>
        <w:t>פ</w:t>
      </w:r>
      <w:r>
        <w:rPr>
          <w:rtl w:val="true"/>
        </w:rPr>
        <w:t>"</w:t>
      </w:r>
      <w:r>
        <w:rPr>
          <w:rtl w:val="true"/>
        </w:rPr>
        <w:t>ד</w:t>
      </w:r>
      <w:r>
        <w:rPr>
          <w:rtl w:val="true"/>
        </w:rPr>
        <w:t xml:space="preserve"> </w:t>
      </w:r>
      <w:r>
        <w:rPr>
          <w:rtl w:val="true"/>
        </w:rPr>
        <w:t>נד</w:t>
      </w:r>
      <w:r>
        <w:rPr>
          <w:rtl w:val="true"/>
        </w:rPr>
        <w:t>(</w:t>
      </w:r>
      <w:r>
        <w:rPr/>
        <w:t>4</w:t>
      </w:r>
      <w:r>
        <w:rPr>
          <w:rtl w:val="true"/>
        </w:rPr>
        <w:t xml:space="preserve">) </w:t>
      </w:r>
      <w:r>
        <w:rPr/>
        <w:t>632</w:t>
      </w:r>
      <w:r>
        <w:rPr>
          <w:rtl w:val="true"/>
        </w:rPr>
        <w:t xml:space="preserve">, </w:t>
      </w:r>
      <w:r>
        <w:rPr/>
        <w:t>645-643</w:t>
      </w:r>
      <w:r>
        <w:rPr>
          <w:rtl w:val="true"/>
        </w:rPr>
        <w:t xml:space="preserve"> (</w:t>
      </w:r>
      <w:r>
        <w:rPr/>
        <w:t>2000</w:t>
      </w:r>
      <w:r>
        <w:rPr>
          <w:rtl w:val="true"/>
        </w:rPr>
        <w:t>)</w:t>
      </w:r>
      <w:r>
        <w:rPr>
          <w:rtl w:val="true"/>
        </w:rPr>
        <w:t xml:space="preserve">; </w:t>
      </w:r>
      <w:hyperlink r:id="rId44">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2977/06</w:t>
        </w:r>
      </w:hyperlink>
      <w:r>
        <w:rPr>
          <w:rtl w:val="true"/>
        </w:rPr>
        <w:t xml:space="preserve">  </w:t>
      </w:r>
      <w:r>
        <w:rPr>
          <w:rFonts w:ascii="Century" w:hAnsi="Century" w:cs="Miriam"/>
          <w:b/>
          <w:b/>
          <w:spacing w:val="0"/>
          <w:szCs w:val="24"/>
          <w:rtl w:val="true"/>
        </w:rPr>
        <w:t>פלוני</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tl w:val="true"/>
        </w:rPr>
        <w:t xml:space="preserve">פסקה </w:t>
      </w:r>
      <w:r>
        <w:rPr/>
        <w:t>4</w:t>
      </w:r>
      <w:r>
        <w:rPr>
          <w:rtl w:val="true"/>
        </w:rPr>
        <w:t xml:space="preserve"> </w:t>
      </w:r>
      <w:r>
        <w:rPr>
          <w:rtl w:val="true"/>
        </w:rPr>
        <w:t xml:space="preserve">לפסק דינו של השופט </w:t>
      </w:r>
      <w:r>
        <w:rPr>
          <w:rFonts w:ascii="Century" w:hAnsi="Century" w:cs="Miriam"/>
          <w:b/>
          <w:b/>
          <w:spacing w:val="0"/>
          <w:sz w:val="22"/>
          <w:sz w:val="22"/>
          <w:szCs w:val="24"/>
          <w:rtl w:val="true"/>
        </w:rPr>
        <w:t>א</w:t>
      </w:r>
      <w:r>
        <w:rPr>
          <w:rFonts w:cs="Miriam" w:ascii="Century" w:hAnsi="Century"/>
          <w:b/>
          <w:spacing w:val="0"/>
          <w:sz w:val="22"/>
          <w:szCs w:val="24"/>
          <w:rtl w:val="true"/>
        </w:rPr>
        <w:t xml:space="preserve">' </w:t>
      </w:r>
      <w:r>
        <w:rPr>
          <w:rFonts w:ascii="Century" w:hAnsi="Century" w:cs="Miriam"/>
          <w:b/>
          <w:b/>
          <w:spacing w:val="0"/>
          <w:sz w:val="22"/>
          <w:sz w:val="22"/>
          <w:szCs w:val="24"/>
          <w:rtl w:val="true"/>
        </w:rPr>
        <w:t>א</w:t>
      </w:r>
      <w:r>
        <w:rPr>
          <w:rFonts w:cs="Miriam" w:ascii="Century" w:hAnsi="Century"/>
          <w:b/>
          <w:spacing w:val="0"/>
          <w:sz w:val="22"/>
          <w:szCs w:val="24"/>
          <w:rtl w:val="true"/>
        </w:rPr>
        <w:t xml:space="preserve">' </w:t>
      </w:r>
      <w:r>
        <w:rPr>
          <w:rFonts w:ascii="Century" w:hAnsi="Century" w:cs="Miriam"/>
          <w:b/>
          <w:b/>
          <w:spacing w:val="0"/>
          <w:sz w:val="22"/>
          <w:sz w:val="22"/>
          <w:szCs w:val="24"/>
          <w:rtl w:val="true"/>
        </w:rPr>
        <w:t>לוי</w:t>
      </w:r>
      <w:r>
        <w:rPr>
          <w:rtl w:val="true"/>
        </w:rPr>
        <w:t xml:space="preserve"> והאסמכתאות שם </w:t>
      </w:r>
      <w:r>
        <w:rPr>
          <w:rtl w:val="true"/>
        </w:rPr>
        <w:t>(</w:t>
      </w:r>
      <w:r>
        <w:rPr/>
        <w:t>17.3.2008</w:t>
      </w:r>
      <w:r>
        <w:rPr>
          <w:rtl w:val="true"/>
        </w:rPr>
        <w:t xml:space="preserve">); </w:t>
      </w:r>
      <w:hyperlink r:id="rId45">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2202/08</w:t>
        </w:r>
      </w:hyperlink>
      <w:r>
        <w:rPr>
          <w:rtl w:val="true"/>
        </w:rPr>
        <w:t xml:space="preserve"> </w:t>
      </w:r>
      <w:r>
        <w:rPr>
          <w:rFonts w:ascii="Century" w:hAnsi="Century" w:cs="Miriam"/>
          <w:b/>
          <w:b/>
          <w:spacing w:val="0"/>
          <w:szCs w:val="24"/>
          <w:rtl w:val="true"/>
        </w:rPr>
        <w:t>פסקו</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tl w:val="true"/>
        </w:rPr>
        <w:t xml:space="preserve">פסקה </w:t>
      </w:r>
      <w:r>
        <w:rPr/>
        <w:t>37</w:t>
      </w:r>
      <w:r>
        <w:rPr>
          <w:rtl w:val="true"/>
        </w:rPr>
        <w:t xml:space="preserve"> (</w:t>
      </w:r>
      <w:r>
        <w:rPr/>
        <w:t>7.3.2012</w:t>
      </w:r>
      <w:r>
        <w:rPr>
          <w:rtl w:val="true"/>
        </w:rPr>
        <w:t xml:space="preserve">); </w:t>
      </w:r>
      <w:hyperlink r:id="rId46">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5706/11</w:t>
        </w:r>
      </w:hyperlink>
      <w:r>
        <w:rPr>
          <w:rtl w:val="true"/>
        </w:rPr>
        <w:t xml:space="preserve"> ‏</w:t>
      </w:r>
      <w:r>
        <w:rPr>
          <w:rFonts w:ascii="Century" w:hAnsi="Century" w:cs="Miriam"/>
          <w:b/>
          <w:b/>
          <w:spacing w:val="0"/>
          <w:szCs w:val="24"/>
          <w:rtl w:val="true"/>
        </w:rPr>
        <w:t>רון</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tl w:val="true"/>
        </w:rPr>
        <w:t xml:space="preserve">פסקה </w:t>
      </w:r>
      <w:r>
        <w:rPr/>
        <w:t>118</w:t>
      </w:r>
      <w:r>
        <w:rPr>
          <w:rtl w:val="true"/>
        </w:rPr>
        <w:t xml:space="preserve"> (</w:t>
      </w:r>
      <w:r>
        <w:rPr/>
        <w:t>11.12.2014</w:t>
      </w:r>
      <w:r>
        <w:rPr>
          <w:rtl w:val="true"/>
        </w:rPr>
        <w:t xml:space="preserve">); </w:t>
      </w:r>
      <w:hyperlink r:id="rId47">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7679/14</w:t>
        </w:r>
      </w:hyperlink>
      <w:r>
        <w:rPr>
          <w:rtl w:val="true"/>
        </w:rPr>
        <w:t xml:space="preserve"> </w:t>
      </w:r>
      <w:r>
        <w:rPr>
          <w:rFonts w:ascii="Century" w:hAnsi="Century" w:cs="Miriam"/>
          <w:b/>
          <w:b/>
          <w:spacing w:val="0"/>
          <w:szCs w:val="24"/>
          <w:rtl w:val="true"/>
        </w:rPr>
        <w:t>זהאדה</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tl w:val="true"/>
        </w:rPr>
        <w:t xml:space="preserve">פסקה </w:t>
      </w:r>
      <w:r>
        <w:rPr/>
        <w:t>43</w:t>
      </w:r>
      <w:r>
        <w:rPr>
          <w:rtl w:val="true"/>
        </w:rPr>
        <w:t xml:space="preserve"> </w:t>
      </w:r>
      <w:r>
        <w:rPr>
          <w:rtl w:val="true"/>
        </w:rPr>
        <w:t xml:space="preserve">והאסמכתאות שם </w:t>
      </w:r>
      <w:r>
        <w:rPr>
          <w:rtl w:val="true"/>
        </w:rPr>
        <w:t>(</w:t>
      </w:r>
      <w:r>
        <w:rPr/>
        <w:t>15.8.2016</w:t>
      </w:r>
      <w:r>
        <w:rPr>
          <w:rtl w:val="true"/>
        </w:rPr>
        <w:t>) (</w:t>
      </w:r>
      <w:r>
        <w:rPr>
          <w:rtl w:val="true"/>
        </w:rPr>
        <w:t>להלן</w:t>
      </w:r>
      <w:r>
        <w:rPr>
          <w:rtl w:val="true"/>
        </w:rPr>
        <w:t xml:space="preserve">: </w:t>
      </w:r>
      <w:r>
        <w:rPr>
          <w:rtl w:val="true"/>
        </w:rPr>
        <w:t xml:space="preserve">עניין </w:t>
      </w:r>
      <w:r>
        <w:rPr>
          <w:rFonts w:ascii="Century" w:hAnsi="Century" w:cs="Miriam"/>
          <w:b/>
          <w:b/>
          <w:spacing w:val="0"/>
          <w:sz w:val="22"/>
          <w:sz w:val="22"/>
          <w:szCs w:val="24"/>
          <w:rtl w:val="true"/>
        </w:rPr>
        <w:t>זהאדה</w:t>
      </w:r>
      <w:r>
        <w:rPr>
          <w:rtl w:val="true"/>
        </w:rPr>
        <w:t xml:space="preserve">); </w:t>
      </w:r>
      <w:r>
        <w:rPr>
          <w:rtl w:val="true"/>
        </w:rPr>
        <w:t>וכ</w:t>
      </w:r>
      <w:r>
        <w:rPr>
          <w:rFonts w:ascii="Century" w:hAnsi="Century" w:cs="Century"/>
          <w:rtl w:val="true"/>
        </w:rPr>
        <w:t xml:space="preserve">ן </w:t>
      </w:r>
      <w:hyperlink r:id="rId48">
        <w:r>
          <w:rPr>
            <w:rStyle w:val="Hyperlink"/>
            <w:rFonts w:ascii="Century" w:hAnsi="Century" w:cs="Century"/>
            <w:color w:val="0000FF"/>
            <w:u w:val="single"/>
            <w:rtl w:val="true"/>
          </w:rPr>
          <w:t>ע</w:t>
        </w:r>
        <w:r>
          <w:rPr>
            <w:rStyle w:val="Hyperlink"/>
            <w:rFonts w:cs="Century" w:ascii="Century" w:hAnsi="Century"/>
            <w:color w:val="0000FF"/>
            <w:u w:val="single"/>
            <w:rtl w:val="true"/>
          </w:rPr>
          <w:t>"</w:t>
        </w:r>
        <w:r>
          <w:rPr>
            <w:rStyle w:val="Hyperlink"/>
            <w:rFonts w:ascii="Century" w:hAnsi="Century" w:cs="Century"/>
            <w:color w:val="0000FF"/>
            <w:u w:val="single"/>
            <w:rtl w:val="true"/>
          </w:rPr>
          <w:t>פ</w:t>
        </w:r>
        <w:r>
          <w:rPr>
            <w:rStyle w:val="Hyperlink"/>
            <w:rFonts w:ascii="Century" w:hAnsi="Century" w:cs="Century"/>
            <w:color w:val="0000FF"/>
            <w:u w:val="single"/>
            <w:rtl w:val="true"/>
          </w:rPr>
          <w:t xml:space="preserve"> </w:t>
        </w:r>
        <w:r>
          <w:rPr>
            <w:rStyle w:val="Hyperlink"/>
            <w:rFonts w:cs="Century" w:ascii="Century" w:hAnsi="Century"/>
            <w:color w:val="0000FF"/>
            <w:u w:val="single"/>
          </w:rPr>
          <w:t>2854/18</w:t>
        </w:r>
      </w:hyperlink>
      <w:r>
        <w:rPr>
          <w:rFonts w:cs="Century" w:ascii="Century" w:hAnsi="Century"/>
          <w:rtl w:val="true"/>
        </w:rPr>
        <w:t xml:space="preserve"> </w:t>
      </w:r>
      <w:r>
        <w:rPr>
          <w:rFonts w:ascii="Century" w:hAnsi="Century" w:cs="Miriam"/>
          <w:b/>
          <w:b/>
          <w:spacing w:val="0"/>
          <w:szCs w:val="24"/>
          <w:rtl w:val="true"/>
        </w:rPr>
        <w:t>משה</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Fonts w:cs="Century" w:ascii="Century" w:hAnsi="Century"/>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Fonts w:ascii="Century" w:hAnsi="Century" w:cs="Century"/>
          <w:rtl w:val="true"/>
        </w:rPr>
        <w:t xml:space="preserve">פסקה </w:t>
      </w:r>
      <w:r>
        <w:rPr>
          <w:rFonts w:cs="Century" w:ascii="Century" w:hAnsi="Century"/>
        </w:rPr>
        <w:t>47</w:t>
      </w:r>
      <w:r>
        <w:rPr>
          <w:rFonts w:cs="Century" w:ascii="Century" w:hAnsi="Century"/>
          <w:rtl w:val="true"/>
        </w:rPr>
        <w:t xml:space="preserve"> (</w:t>
      </w:r>
      <w:r>
        <w:rPr>
          <w:rFonts w:cs="Century" w:ascii="Century" w:hAnsi="Century"/>
        </w:rPr>
        <w:t>27.8.2019</w:t>
      </w:r>
      <w:r>
        <w:rPr>
          <w:rFonts w:cs="Century" w:ascii="Century" w:hAnsi="Century"/>
          <w:rtl w:val="true"/>
        </w:rPr>
        <w:t>)</w:t>
      </w:r>
      <w:r>
        <w:rPr>
          <w:rtl w:val="true"/>
        </w:rPr>
        <w:t xml:space="preserve"> (</w:t>
      </w:r>
      <w:r>
        <w:rPr>
          <w:rtl w:val="true"/>
        </w:rPr>
        <w:t>להלן</w:t>
      </w:r>
      <w:r>
        <w:rPr>
          <w:rtl w:val="true"/>
        </w:rPr>
        <w:t xml:space="preserve">: </w:t>
      </w:r>
      <w:r>
        <w:rPr>
          <w:rtl w:val="true"/>
        </w:rPr>
        <w:t xml:space="preserve">עניין </w:t>
      </w:r>
      <w:r>
        <w:rPr>
          <w:rFonts w:ascii="Century" w:hAnsi="Century" w:cs="Miriam"/>
          <w:b/>
          <w:b/>
          <w:spacing w:val="0"/>
          <w:szCs w:val="24"/>
          <w:rtl w:val="true"/>
        </w:rPr>
        <w:t>משה</w:t>
      </w:r>
      <w:r>
        <w:rPr>
          <w:rtl w:val="true"/>
        </w:rPr>
        <w:t xml:space="preserve">)). </w:t>
      </w:r>
      <w:r>
        <w:rPr>
          <w:rtl w:val="true"/>
        </w:rPr>
        <w:t xml:space="preserve">התערבות כאמור שמורה למקרים חריגים ולנסיבות חריגות אשר מצביעות על תקלה מהותית בקביעת הממצאים העובדתיים על ידי הערכאה הדיונית ועל שגגה אפשרית בהכרעת הדין מושא הערעור </w:t>
      </w:r>
      <w:r>
        <w:rPr>
          <w:rtl w:val="true"/>
        </w:rPr>
        <w:t>(</w:t>
      </w:r>
      <w:r>
        <w:rPr>
          <w:rtl w:val="true"/>
        </w:rPr>
        <w:t>ראו למשל</w:t>
      </w:r>
      <w:r>
        <w:rPr>
          <w:rtl w:val="true"/>
        </w:rPr>
        <w:t xml:space="preserve">: </w:t>
      </w:r>
      <w:hyperlink r:id="rId49">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5633/12</w:t>
        </w:r>
      </w:hyperlink>
      <w:r>
        <w:rPr>
          <w:rtl w:val="true"/>
        </w:rPr>
        <w:t xml:space="preserve"> </w:t>
      </w:r>
      <w:r>
        <w:rPr>
          <w:rFonts w:ascii="Century" w:hAnsi="Century" w:cs="Miriam"/>
          <w:b/>
          <w:b/>
          <w:spacing w:val="0"/>
          <w:sz w:val="22"/>
          <w:sz w:val="22"/>
          <w:szCs w:val="24"/>
          <w:rtl w:val="true"/>
        </w:rPr>
        <w:t>ניימן</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tl w:val="true"/>
        </w:rPr>
        <w:t>פסקה</w:t>
      </w:r>
      <w:r>
        <w:rPr>
          <w:rtl w:val="true"/>
        </w:rPr>
        <w:t xml:space="preserve"> </w:t>
      </w:r>
      <w:r>
        <w:rPr/>
        <w:t>28</w:t>
      </w:r>
      <w:r>
        <w:rPr>
          <w:rtl w:val="true"/>
        </w:rPr>
        <w:t xml:space="preserve"> </w:t>
      </w:r>
      <w:r>
        <w:rPr>
          <w:rtl w:val="true"/>
        </w:rPr>
        <w:t>לפסק</w:t>
      </w:r>
      <w:r>
        <w:rPr>
          <w:rtl w:val="true"/>
        </w:rPr>
        <w:t xml:space="preserve"> </w:t>
      </w:r>
      <w:r>
        <w:rPr>
          <w:rtl w:val="true"/>
        </w:rPr>
        <w:t>דינו</w:t>
      </w:r>
      <w:r>
        <w:rPr>
          <w:rtl w:val="true"/>
        </w:rPr>
        <w:t xml:space="preserve"> </w:t>
      </w:r>
      <w:r>
        <w:rPr>
          <w:rtl w:val="true"/>
        </w:rPr>
        <w:t>של</w:t>
      </w:r>
      <w:r>
        <w:rPr>
          <w:rtl w:val="true"/>
        </w:rPr>
        <w:t xml:space="preserve"> </w:t>
      </w:r>
      <w:r>
        <w:rPr>
          <w:rtl w:val="true"/>
        </w:rPr>
        <w:t>השופט</w:t>
      </w:r>
      <w:r>
        <w:rPr>
          <w:rtl w:val="true"/>
        </w:rPr>
        <w:t xml:space="preserve"> </w:t>
      </w:r>
      <w:r>
        <w:rPr>
          <w:rFonts w:ascii="Century" w:hAnsi="Century" w:cs="Miriam"/>
          <w:b/>
          <w:b/>
          <w:spacing w:val="0"/>
          <w:sz w:val="22"/>
          <w:sz w:val="22"/>
          <w:szCs w:val="24"/>
          <w:rtl w:val="true"/>
        </w:rPr>
        <w:t>א</w:t>
      </w:r>
      <w:r>
        <w:rPr>
          <w:rFonts w:cs="Miriam" w:ascii="Century" w:hAnsi="Century"/>
          <w:b/>
          <w:spacing w:val="0"/>
          <w:sz w:val="22"/>
          <w:szCs w:val="24"/>
          <w:rtl w:val="true"/>
        </w:rPr>
        <w:t xml:space="preserve">' </w:t>
      </w:r>
      <w:r>
        <w:rPr>
          <w:rFonts w:ascii="Century" w:hAnsi="Century" w:cs="Miriam"/>
          <w:b/>
          <w:b/>
          <w:spacing w:val="0"/>
          <w:sz w:val="22"/>
          <w:sz w:val="22"/>
          <w:szCs w:val="24"/>
          <w:rtl w:val="true"/>
        </w:rPr>
        <w:t>שהם</w:t>
      </w:r>
      <w:r>
        <w:rPr>
          <w:rtl w:val="true"/>
        </w:rPr>
        <w:t xml:space="preserve"> </w:t>
      </w:r>
      <w:r>
        <w:rPr>
          <w:rtl w:val="true"/>
        </w:rPr>
        <w:t>(</w:t>
      </w:r>
      <w:r>
        <w:rPr/>
        <w:t>10.7.2013</w:t>
      </w:r>
      <w:r>
        <w:rPr>
          <w:rtl w:val="true"/>
        </w:rPr>
        <w:t>)</w:t>
      </w:r>
      <w:r>
        <w:rPr>
          <w:rtl w:val="true"/>
        </w:rPr>
        <w:t xml:space="preserve">; </w:t>
      </w:r>
      <w:hyperlink r:id="rId50">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6244/12</w:t>
        </w:r>
      </w:hyperlink>
      <w:r>
        <w:rPr>
          <w:rtl w:val="true"/>
        </w:rPr>
        <w:t xml:space="preserve"> </w:t>
      </w:r>
      <w:r>
        <w:rPr>
          <w:rFonts w:ascii="Century" w:hAnsi="Century" w:cs="Miriam"/>
          <w:b/>
          <w:b/>
          <w:spacing w:val="0"/>
          <w:szCs w:val="24"/>
          <w:rtl w:val="true"/>
        </w:rPr>
        <w:t>סבאענה</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tl w:val="true"/>
        </w:rPr>
        <w:t xml:space="preserve">פסקה </w:t>
      </w:r>
      <w:r>
        <w:rPr/>
        <w:t>19</w:t>
      </w:r>
      <w:r>
        <w:rPr>
          <w:rtl w:val="true"/>
        </w:rPr>
        <w:t xml:space="preserve"> (</w:t>
      </w:r>
      <w:r>
        <w:rPr/>
        <w:t>11.11.2015</w:t>
      </w:r>
      <w:r>
        <w:rPr>
          <w:rtl w:val="true"/>
        </w:rPr>
        <w:t xml:space="preserve">); </w:t>
      </w:r>
      <w:r>
        <w:rPr>
          <w:rtl w:val="true"/>
        </w:rPr>
        <w:t xml:space="preserve">וכן </w:t>
      </w:r>
      <w:hyperlink r:id="rId51">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5672/15</w:t>
        </w:r>
      </w:hyperlink>
      <w:r>
        <w:rPr>
          <w:rtl w:val="true"/>
        </w:rPr>
        <w:t xml:space="preserve"> </w:t>
      </w:r>
      <w:r>
        <w:rPr>
          <w:rFonts w:ascii="Century" w:hAnsi="Century" w:cs="Miriam"/>
          <w:b/>
          <w:b/>
          <w:spacing w:val="0"/>
          <w:szCs w:val="24"/>
          <w:rtl w:val="true"/>
        </w:rPr>
        <w:t>דיומנקו</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tl w:val="true"/>
        </w:rPr>
        <w:t>פסקה</w:t>
      </w:r>
      <w:r>
        <w:rPr>
          <w:rtl w:val="true"/>
        </w:rPr>
        <w:t xml:space="preserve"> </w:t>
      </w:r>
      <w:r>
        <w:rPr/>
        <w:t>12</w:t>
      </w:r>
      <w:r>
        <w:rPr>
          <w:rtl w:val="true"/>
        </w:rPr>
        <w:t xml:space="preserve"> (</w:t>
      </w:r>
      <w:r>
        <w:rPr/>
        <w:t>17.12.2015</w:t>
      </w:r>
      <w:r>
        <w:rPr>
          <w:rtl w:val="true"/>
        </w:rPr>
        <w:t>))</w:t>
      </w:r>
      <w:r>
        <w:rPr>
          <w:rtl w:val="true"/>
        </w:rPr>
        <w:t xml:space="preserve">. </w:t>
      </w:r>
      <w:r>
        <w:rPr>
          <w:rtl w:val="true"/>
        </w:rPr>
        <w:t>במקרה דנן</w:t>
      </w:r>
      <w:r>
        <w:rPr>
          <w:rtl w:val="true"/>
        </w:rPr>
        <w:t xml:space="preserve">, </w:t>
      </w:r>
      <w:r>
        <w:rPr>
          <w:rtl w:val="true"/>
        </w:rPr>
        <w:t>נסיבות חריגות כאמור אינן מתקיימות והמערער לא הראה את קיומן אפילו לכאורה</w:t>
      </w:r>
      <w:r>
        <w:rPr>
          <w:rtl w:val="true"/>
        </w:rPr>
        <w:t xml:space="preserve">. </w:t>
      </w:r>
      <w:r>
        <w:rPr>
          <w:rtl w:val="true"/>
        </w:rPr>
        <w:t>מטעם זה</w:t>
      </w:r>
      <w:r>
        <w:rPr>
          <w:rtl w:val="true"/>
        </w:rPr>
        <w:t xml:space="preserve">, </w:t>
      </w:r>
      <w:r>
        <w:rPr>
          <w:rtl w:val="true"/>
        </w:rPr>
        <w:t>הנני מצמצם את בחינת הרשעתו של המערער לעניינים המשפטיים אשר קשורים לקבילות הראיות המפלילות ולהסקת מסקנות מהראיות הקבילות ומהעדויות שבית משפט קמא מצאן אמינות</w:t>
      </w:r>
      <w:r>
        <w:rPr>
          <w:rtl w:val="true"/>
        </w:rPr>
        <w:t xml:space="preserve">. </w:t>
      </w:r>
      <w:r>
        <w:rPr>
          <w:rtl w:val="true"/>
        </w:rPr>
        <w:t xml:space="preserve">בעניינים אלה לערכאה הדיונית אין שום יתרון על פני ערכאת הערעור </w:t>
      </w:r>
      <w:r>
        <w:rPr>
          <w:rtl w:val="true"/>
        </w:rPr>
        <w:t>(</w:t>
      </w:r>
      <w:r>
        <w:rPr>
          <w:rtl w:val="true"/>
        </w:rPr>
        <w:t>ראו</w:t>
      </w:r>
      <w:r>
        <w:rPr>
          <w:rtl w:val="true"/>
        </w:rPr>
        <w:t xml:space="preserve">, </w:t>
      </w:r>
      <w:r>
        <w:rPr>
          <w:rtl w:val="true"/>
        </w:rPr>
        <w:t>למשל</w:t>
      </w:r>
      <w:r>
        <w:rPr>
          <w:rtl w:val="true"/>
        </w:rPr>
        <w:t xml:space="preserve">: </w:t>
      </w:r>
      <w:hyperlink r:id="rId52">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3834/10</w:t>
        </w:r>
      </w:hyperlink>
      <w:r>
        <w:rPr>
          <w:rtl w:val="true"/>
        </w:rPr>
        <w:t xml:space="preserve"> </w:t>
      </w:r>
      <w:r>
        <w:rPr>
          <w:rFonts w:ascii="Century" w:hAnsi="Century" w:cs="Miriam"/>
          <w:b/>
          <w:b/>
          <w:spacing w:val="0"/>
          <w:szCs w:val="24"/>
          <w:rtl w:val="true"/>
        </w:rPr>
        <w:t>והבה</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tl w:val="true"/>
        </w:rPr>
        <w:t>פסקה</w:t>
      </w:r>
      <w:r>
        <w:rPr>
          <w:rtl w:val="true"/>
        </w:rPr>
        <w:t xml:space="preserve"> </w:t>
      </w:r>
      <w:r>
        <w:rPr/>
        <w:t>81</w:t>
      </w:r>
      <w:r>
        <w:rPr>
          <w:rtl w:val="true"/>
        </w:rPr>
        <w:t xml:space="preserve"> (</w:t>
      </w:r>
      <w:r>
        <w:rPr/>
        <w:t>6.3.2013</w:t>
      </w:r>
      <w:r>
        <w:rPr>
          <w:rtl w:val="true"/>
        </w:rPr>
        <w:t xml:space="preserve">); </w:t>
      </w:r>
      <w:r>
        <w:rPr>
          <w:rtl w:val="true"/>
        </w:rPr>
        <w:t>ו</w:t>
      </w:r>
      <w:hyperlink r:id="rId53">
        <w:r>
          <w:rPr>
            <w:rStyle w:val="Hyperlink"/>
            <w:rtl w:val="true"/>
          </w:rPr>
          <w:t>ע</w:t>
        </w:r>
        <w:r>
          <w:rPr>
            <w:rStyle w:val="Hyperlink"/>
            <w:rtl w:val="true"/>
          </w:rPr>
          <w:t>"</w:t>
        </w:r>
        <w:r>
          <w:rPr>
            <w:rStyle w:val="Hyperlink"/>
            <w:rtl w:val="true"/>
          </w:rPr>
          <w:t>פ</w:t>
        </w:r>
        <w:r>
          <w:rPr>
            <w:rStyle w:val="Hyperlink"/>
            <w:rtl w:val="true"/>
          </w:rPr>
          <w:t xml:space="preserve"> </w:t>
        </w:r>
        <w:r>
          <w:rPr>
            <w:rStyle w:val="Hyperlink"/>
          </w:rPr>
          <w:t>6073/11</w:t>
        </w:r>
      </w:hyperlink>
      <w:r>
        <w:rPr>
          <w:rtl w:val="true"/>
        </w:rPr>
        <w:t xml:space="preserve">‏ </w:t>
      </w:r>
      <w:r>
        <w:rPr>
          <w:rFonts w:ascii="Century" w:hAnsi="Century" w:cs="Miriam"/>
          <w:b/>
          <w:b/>
          <w:spacing w:val="0"/>
          <w:sz w:val="22"/>
          <w:sz w:val="22"/>
          <w:szCs w:val="24"/>
          <w:rtl w:val="true"/>
        </w:rPr>
        <w:t>סגל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tl w:val="true"/>
        </w:rPr>
        <w:t xml:space="preserve">פסקה </w:t>
      </w:r>
      <w:r>
        <w:rPr/>
        <w:t>22</w:t>
      </w:r>
      <w:r>
        <w:rPr>
          <w:rtl w:val="true"/>
        </w:rPr>
        <w:t xml:space="preserve"> (</w:t>
      </w:r>
      <w:r>
        <w:rPr/>
        <w:t>11.6.2012</w:t>
      </w:r>
      <w:r>
        <w:rPr>
          <w:rtl w:val="true"/>
        </w:rPr>
        <w:t xml:space="preserve">)). </w:t>
      </w:r>
    </w:p>
    <w:p>
      <w:pPr>
        <w:pStyle w:val="Ruller42"/>
        <w:ind w:end="0"/>
        <w:jc w:val="both"/>
        <w:rPr/>
      </w:pPr>
      <w:r>
        <w:rPr>
          <w:rtl w:val="true"/>
        </w:rPr>
      </w:r>
    </w:p>
    <w:p>
      <w:pPr>
        <w:pStyle w:val="Ruller43"/>
        <w:numPr>
          <w:ilvl w:val="0"/>
          <w:numId w:val="2"/>
        </w:numPr>
        <w:ind w:hanging="0" w:start="0" w:end="0"/>
        <w:jc w:val="both"/>
        <w:rPr/>
      </w:pPr>
      <w:r>
        <w:rPr>
          <w:rtl w:val="true"/>
        </w:rPr>
        <w:t xml:space="preserve">אותם כללים ממש מנחים אותנו במקרים בהם הערכאה הדיונית קובעת את ממצאי המהימנות שלה בדרך של </w:t>
      </w:r>
      <w:r>
        <w:rPr>
          <w:rtl w:val="true"/>
        </w:rPr>
        <w:t>"</w:t>
      </w:r>
      <w:r>
        <w:rPr>
          <w:rtl w:val="true"/>
        </w:rPr>
        <w:t>פלגינן דיבורא</w:t>
      </w:r>
      <w:r>
        <w:rPr>
          <w:rtl w:val="true"/>
        </w:rPr>
        <w:t>" (</w:t>
      </w:r>
      <w:r>
        <w:rPr>
          <w:rtl w:val="true"/>
        </w:rPr>
        <w:t>ראו</w:t>
      </w:r>
      <w:r>
        <w:rPr>
          <w:rtl w:val="true"/>
        </w:rPr>
        <w:t xml:space="preserve">: </w:t>
      </w:r>
      <w:hyperlink r:id="rId54">
        <w:r>
          <w:rPr>
            <w:rStyle w:val="Hyperlink"/>
            <w:rtl w:val="true"/>
          </w:rPr>
          <w:t>סעיף</w:t>
        </w:r>
        <w:r>
          <w:rPr>
            <w:rStyle w:val="Hyperlink"/>
            <w:rtl w:val="true"/>
          </w:rPr>
          <w:t xml:space="preserve"> </w:t>
        </w:r>
        <w:r>
          <w:rPr>
            <w:rStyle w:val="Hyperlink"/>
          </w:rPr>
          <w:t>57</w:t>
        </w:r>
      </w:hyperlink>
      <w:r>
        <w:rPr>
          <w:rtl w:val="true"/>
        </w:rPr>
        <w:t xml:space="preserve"> </w:t>
      </w:r>
      <w:r>
        <w:rPr>
          <w:rtl w:val="true"/>
        </w:rPr>
        <w:t>ל</w:t>
      </w:r>
      <w:hyperlink r:id="rId55">
        <w:r>
          <w:rPr>
            <w:rStyle w:val="Hyperlink"/>
            <w:color w:val="0000FF"/>
            <w:u w:val="single"/>
            <w:rtl w:val="true"/>
          </w:rPr>
          <w:t>פקודת</w:t>
        </w:r>
        <w:r>
          <w:rPr>
            <w:rStyle w:val="Hyperlink"/>
            <w:color w:val="0000FF"/>
            <w:u w:val="single"/>
            <w:rtl w:val="true"/>
          </w:rPr>
          <w:t xml:space="preserve"> </w:t>
        </w:r>
        <w:r>
          <w:rPr>
            <w:rStyle w:val="Hyperlink"/>
            <w:color w:val="0000FF"/>
            <w:u w:val="single"/>
            <w:rtl w:val="true"/>
          </w:rPr>
          <w:t>הראיות</w:t>
        </w:r>
      </w:hyperlink>
      <w:r>
        <w:rPr>
          <w:rtl w:val="true"/>
        </w:rPr>
        <w:t xml:space="preserve">; </w:t>
      </w:r>
      <w:hyperlink r:id="rId56">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6157/03</w:t>
        </w:r>
      </w:hyperlink>
      <w:r>
        <w:rPr>
          <w:rtl w:val="true"/>
        </w:rPr>
        <w:t xml:space="preserve"> </w:t>
      </w:r>
      <w:r>
        <w:rPr>
          <w:rFonts w:ascii="Century" w:hAnsi="Century" w:cs="Miriam"/>
          <w:b/>
          <w:b/>
          <w:spacing w:val="0"/>
          <w:sz w:val="22"/>
          <w:sz w:val="22"/>
          <w:szCs w:val="24"/>
          <w:rtl w:val="true"/>
        </w:rPr>
        <w:t>הוך</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tl w:val="true"/>
        </w:rPr>
        <w:t>פסקה</w:t>
      </w:r>
      <w:r>
        <w:rPr>
          <w:rtl w:val="true"/>
        </w:rPr>
        <w:t xml:space="preserve"> </w:t>
      </w:r>
      <w:r>
        <w:rPr/>
        <w:t>14</w:t>
      </w:r>
      <w:r>
        <w:rPr>
          <w:rtl w:val="true"/>
        </w:rPr>
        <w:t>(</w:t>
      </w:r>
      <w:r>
        <w:rPr>
          <w:rtl w:val="true"/>
        </w:rPr>
        <w:t>ו</w:t>
      </w:r>
      <w:r>
        <w:rPr>
          <w:rtl w:val="true"/>
        </w:rPr>
        <w:t>) (</w:t>
      </w:r>
      <w:r>
        <w:rPr/>
        <w:t>28.9.2005</w:t>
      </w:r>
      <w:r>
        <w:rPr>
          <w:rtl w:val="true"/>
        </w:rPr>
        <w:t>)</w:t>
      </w:r>
      <w:r>
        <w:rPr>
          <w:rtl w:val="true"/>
        </w:rPr>
        <w:t xml:space="preserve">; </w:t>
      </w:r>
      <w:hyperlink r:id="rId57">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1275/09</w:t>
        </w:r>
      </w:hyperlink>
      <w:r>
        <w:rPr>
          <w:rFonts w:cs="Century" w:ascii="Century" w:hAnsi="Century"/>
          <w:b/>
          <w:spacing w:val="0"/>
          <w:sz w:val="22"/>
          <w:rtl w:val="true"/>
        </w:rPr>
        <w:t xml:space="preserve"> </w:t>
      </w:r>
      <w:r>
        <w:rPr>
          <w:rFonts w:ascii="Century" w:hAnsi="Century" w:cs="Miriam"/>
          <w:b/>
          <w:b/>
          <w:spacing w:val="0"/>
          <w:sz w:val="22"/>
          <w:sz w:val="22"/>
          <w:szCs w:val="24"/>
          <w:rtl w:val="true"/>
        </w:rPr>
        <w:t>פלוני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tl w:val="true"/>
        </w:rPr>
        <w:t>פסקה</w:t>
      </w:r>
      <w:r>
        <w:rPr>
          <w:rtl w:val="true"/>
        </w:rPr>
        <w:t xml:space="preserve"> </w:t>
      </w:r>
      <w:r>
        <w:rPr/>
        <w:t>44</w:t>
      </w:r>
      <w:r>
        <w:rPr>
          <w:rtl w:val="true"/>
        </w:rPr>
        <w:t xml:space="preserve"> (</w:t>
      </w:r>
      <w:r>
        <w:rPr/>
        <w:t>1.9.2009</w:t>
      </w:r>
      <w:r>
        <w:rPr>
          <w:rtl w:val="true"/>
        </w:rPr>
        <w:t>)</w:t>
      </w:r>
      <w:r>
        <w:rPr>
          <w:rtl w:val="true"/>
        </w:rPr>
        <w:t xml:space="preserve">; </w:t>
      </w:r>
      <w:hyperlink r:id="rId58">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5008/10</w:t>
        </w:r>
      </w:hyperlink>
      <w:r>
        <w:rPr>
          <w:rtl w:val="true"/>
        </w:rPr>
        <w:t xml:space="preserve"> </w:t>
      </w:r>
      <w:r>
        <w:rPr>
          <w:rFonts w:ascii="Century" w:hAnsi="Century" w:cs="Miriam"/>
          <w:b/>
          <w:b/>
          <w:spacing w:val="0"/>
          <w:sz w:val="22"/>
          <w:sz w:val="22"/>
          <w:szCs w:val="24"/>
          <w:rtl w:val="true"/>
        </w:rPr>
        <w:t>פלוני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tl w:val="true"/>
        </w:rPr>
        <w:t xml:space="preserve">פסקה </w:t>
      </w:r>
      <w:r>
        <w:rPr/>
        <w:t>15</w:t>
      </w:r>
      <w:r>
        <w:rPr>
          <w:rtl w:val="true"/>
        </w:rPr>
        <w:t xml:space="preserve"> </w:t>
      </w:r>
      <w:r>
        <w:rPr>
          <w:rtl w:val="true"/>
        </w:rPr>
        <w:t>(</w:t>
      </w:r>
      <w:r>
        <w:rPr/>
        <w:t>14.3.2011</w:t>
      </w:r>
      <w:r>
        <w:rPr>
          <w:rtl w:val="true"/>
        </w:rPr>
        <w:t xml:space="preserve">); </w:t>
      </w:r>
      <w:hyperlink r:id="rId59">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5762/13</w:t>
        </w:r>
      </w:hyperlink>
      <w:r>
        <w:rPr>
          <w:rtl w:val="true"/>
        </w:rPr>
        <w:t xml:space="preserve"> </w:t>
      </w:r>
      <w:r>
        <w:rPr>
          <w:rFonts w:ascii="Century" w:hAnsi="Century" w:cs="Miriam"/>
          <w:b/>
          <w:b/>
          <w:spacing w:val="0"/>
          <w:sz w:val="22"/>
          <w:sz w:val="22"/>
          <w:szCs w:val="24"/>
          <w:rtl w:val="true"/>
        </w:rPr>
        <w:t>פאעור</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tl w:val="true"/>
        </w:rPr>
        <w:t xml:space="preserve">פסקה </w:t>
      </w:r>
      <w:r>
        <w:rPr/>
        <w:t>46</w:t>
      </w:r>
      <w:r>
        <w:rPr>
          <w:rtl w:val="true"/>
        </w:rPr>
        <w:t xml:space="preserve"> (</w:t>
      </w:r>
      <w:r>
        <w:rPr/>
        <w:t>21.10.2014</w:t>
      </w:r>
      <w:r>
        <w:rPr>
          <w:rtl w:val="true"/>
        </w:rPr>
        <w:t xml:space="preserve">); </w:t>
      </w:r>
      <w:r>
        <w:rPr>
          <w:rtl w:val="true"/>
        </w:rPr>
        <w:t xml:space="preserve">וכן </w:t>
      </w:r>
      <w:hyperlink r:id="rId60">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5617/15</w:t>
        </w:r>
      </w:hyperlink>
      <w:r>
        <w:rPr>
          <w:rtl w:val="true"/>
        </w:rPr>
        <w:t xml:space="preserve"> </w:t>
      </w:r>
      <w:r>
        <w:rPr>
          <w:rFonts w:ascii="Century" w:hAnsi="Century" w:cs="Miriam"/>
          <w:b/>
          <w:b/>
          <w:spacing w:val="0"/>
          <w:sz w:val="22"/>
          <w:sz w:val="22"/>
          <w:szCs w:val="24"/>
          <w:rtl w:val="true"/>
        </w:rPr>
        <w:t>מריסאת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tl w:val="true"/>
        </w:rPr>
        <w:t xml:space="preserve">פסקה </w:t>
      </w:r>
      <w:r>
        <w:rPr/>
        <w:t>7</w:t>
      </w:r>
      <w:r>
        <w:rPr>
          <w:rtl w:val="true"/>
        </w:rPr>
        <w:t xml:space="preserve"> </w:t>
      </w:r>
      <w:r>
        <w:rPr>
          <w:rtl w:val="true"/>
        </w:rPr>
        <w:t xml:space="preserve">לפסק דינו של השופט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הנדל</w:t>
      </w:r>
      <w:r>
        <w:rPr>
          <w:rtl w:val="true"/>
        </w:rPr>
        <w:t xml:space="preserve"> </w:t>
      </w:r>
      <w:r>
        <w:rPr>
          <w:rtl w:val="true"/>
        </w:rPr>
        <w:t>(</w:t>
      </w:r>
      <w:r>
        <w:rPr/>
        <w:t>27.7.2016</w:t>
      </w:r>
      <w:r>
        <w:rPr>
          <w:rtl w:val="true"/>
        </w:rPr>
        <w:t xml:space="preserve">)) </w:t>
      </w:r>
      <w:r>
        <w:rPr>
          <w:rtl w:val="true"/>
        </w:rPr>
        <w:t>–</w:t>
      </w:r>
      <w:r>
        <w:rPr>
          <w:rtl w:val="true"/>
        </w:rPr>
        <w:t xml:space="preserve"> </w:t>
      </w:r>
      <w:r>
        <w:rPr>
          <w:rtl w:val="true"/>
        </w:rPr>
        <w:t>זאת</w:t>
      </w:r>
      <w:r>
        <w:rPr>
          <w:rtl w:val="true"/>
        </w:rPr>
        <w:t xml:space="preserve">, </w:t>
      </w:r>
      <w:r>
        <w:rPr>
          <w:rtl w:val="true"/>
        </w:rPr>
        <w:t xml:space="preserve">כל אימת שקיים יסוד סביר להבחנה בין חלקי העדות שנמצאו אמינים לבין אלו שנמצאו בלתי אמינים </w:t>
      </w:r>
      <w:r>
        <w:rPr>
          <w:rtl w:val="true"/>
        </w:rPr>
        <w:t>(</w:t>
      </w:r>
      <w:r>
        <w:rPr>
          <w:rtl w:val="true"/>
        </w:rPr>
        <w:t>ראו</w:t>
      </w:r>
      <w:r>
        <w:rPr>
          <w:rtl w:val="true"/>
        </w:rPr>
        <w:t xml:space="preserve">: </w:t>
      </w:r>
      <w:hyperlink r:id="rId61">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71/76</w:t>
        </w:r>
      </w:hyperlink>
      <w:r>
        <w:rPr>
          <w:rtl w:val="true"/>
        </w:rPr>
        <w:t xml:space="preserve"> </w:t>
      </w:r>
      <w:r>
        <w:rPr>
          <w:rFonts w:ascii="Century" w:hAnsi="Century" w:cs="Miriam"/>
          <w:b/>
          <w:b/>
          <w:spacing w:val="0"/>
          <w:sz w:val="22"/>
          <w:sz w:val="22"/>
          <w:szCs w:val="24"/>
          <w:rtl w:val="true"/>
        </w:rPr>
        <w:t>מרילי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tl w:val="true"/>
        </w:rPr>
        <w:t xml:space="preserve">, </w:t>
      </w:r>
      <w:r>
        <w:rPr>
          <w:rtl w:val="true"/>
        </w:rPr>
        <w:t>פ</w:t>
      </w:r>
      <w:r>
        <w:rPr>
          <w:rtl w:val="true"/>
        </w:rPr>
        <w:t>"</w:t>
      </w:r>
      <w:r>
        <w:rPr>
          <w:rtl w:val="true"/>
        </w:rPr>
        <w:t>ד ל</w:t>
      </w:r>
      <w:r>
        <w:rPr>
          <w:rtl w:val="true"/>
        </w:rPr>
        <w:t>(</w:t>
      </w:r>
      <w:r>
        <w:rPr/>
        <w:t>2</w:t>
      </w:r>
      <w:r>
        <w:rPr>
          <w:rtl w:val="true"/>
        </w:rPr>
        <w:t xml:space="preserve">) </w:t>
      </w:r>
      <w:r>
        <w:rPr/>
        <w:t>813</w:t>
      </w:r>
      <w:r>
        <w:rPr>
          <w:rtl w:val="true"/>
        </w:rPr>
        <w:t xml:space="preserve">, </w:t>
      </w:r>
      <w:r>
        <w:rPr/>
        <w:t>819</w:t>
      </w:r>
      <w:r>
        <w:rPr>
          <w:rtl w:val="true"/>
        </w:rPr>
        <w:t xml:space="preserve"> (</w:t>
      </w:r>
      <w:r>
        <w:rPr/>
        <w:t>1976</w:t>
      </w:r>
      <w:r>
        <w:rPr>
          <w:rtl w:val="true"/>
        </w:rPr>
        <w:t>) (</w:t>
      </w:r>
      <w:r>
        <w:rPr>
          <w:rtl w:val="true"/>
        </w:rPr>
        <w:t>להלן</w:t>
      </w:r>
      <w:r>
        <w:rPr>
          <w:rtl w:val="true"/>
        </w:rPr>
        <w:t xml:space="preserve">: </w:t>
      </w:r>
      <w:r>
        <w:rPr>
          <w:rtl w:val="true"/>
        </w:rPr>
        <w:t xml:space="preserve">הלכת </w:t>
      </w:r>
      <w:r>
        <w:rPr>
          <w:rFonts w:ascii="Century" w:hAnsi="Century" w:cs="Miriam"/>
          <w:b/>
          <w:b/>
          <w:spacing w:val="0"/>
          <w:sz w:val="22"/>
          <w:sz w:val="22"/>
          <w:szCs w:val="24"/>
          <w:rtl w:val="true"/>
        </w:rPr>
        <w:t>מרילי</w:t>
      </w:r>
      <w:r>
        <w:rPr>
          <w:rtl w:val="true"/>
        </w:rPr>
        <w:t xml:space="preserve">); </w:t>
      </w:r>
      <w:hyperlink r:id="rId62">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526/90</w:t>
        </w:r>
      </w:hyperlink>
      <w:r>
        <w:rPr>
          <w:rtl w:val="true"/>
        </w:rPr>
        <w:t xml:space="preserve"> </w:t>
      </w:r>
      <w:r>
        <w:rPr>
          <w:rFonts w:ascii="Century" w:hAnsi="Century" w:cs="Miriam"/>
          <w:b/>
          <w:b/>
          <w:spacing w:val="0"/>
          <w:sz w:val="22"/>
          <w:sz w:val="22"/>
          <w:szCs w:val="24"/>
          <w:rtl w:val="true"/>
        </w:rPr>
        <w:t>בלזר</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tl w:val="true"/>
        </w:rPr>
        <w:t xml:space="preserve">, </w:t>
      </w:r>
      <w:r>
        <w:rPr>
          <w:rtl w:val="true"/>
        </w:rPr>
        <w:t>פ</w:t>
      </w:r>
      <w:r>
        <w:rPr>
          <w:rtl w:val="true"/>
        </w:rPr>
        <w:t>"</w:t>
      </w:r>
      <w:r>
        <w:rPr>
          <w:rtl w:val="true"/>
        </w:rPr>
        <w:t>ד מה</w:t>
      </w:r>
      <w:r>
        <w:rPr>
          <w:rtl w:val="true"/>
        </w:rPr>
        <w:t>(</w:t>
      </w:r>
      <w:r>
        <w:rPr/>
        <w:t>4</w:t>
      </w:r>
      <w:r>
        <w:rPr>
          <w:rtl w:val="true"/>
        </w:rPr>
        <w:t xml:space="preserve">) </w:t>
      </w:r>
      <w:r>
        <w:rPr/>
        <w:t>133</w:t>
      </w:r>
      <w:r>
        <w:rPr>
          <w:rtl w:val="true"/>
        </w:rPr>
        <w:t xml:space="preserve">, </w:t>
      </w:r>
      <w:r>
        <w:rPr/>
        <w:t>186</w:t>
      </w:r>
      <w:r>
        <w:rPr>
          <w:rtl w:val="true"/>
        </w:rPr>
        <w:t xml:space="preserve"> (</w:t>
      </w:r>
      <w:r>
        <w:rPr/>
        <w:t>1991</w:t>
      </w:r>
      <w:r>
        <w:rPr>
          <w:rtl w:val="true"/>
        </w:rPr>
        <w:t xml:space="preserve">); </w:t>
      </w:r>
      <w:hyperlink r:id="rId63">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481/12</w:t>
        </w:r>
      </w:hyperlink>
      <w:r>
        <w:rPr>
          <w:rtl w:val="true"/>
        </w:rPr>
        <w:t xml:space="preserve"> </w:t>
      </w:r>
      <w:r>
        <w:rPr>
          <w:rFonts w:ascii="Century" w:hAnsi="Century" w:cs="Miriam"/>
          <w:b/>
          <w:b/>
          <w:spacing w:val="0"/>
          <w:sz w:val="22"/>
          <w:sz w:val="22"/>
          <w:szCs w:val="24"/>
          <w:rtl w:val="true"/>
        </w:rPr>
        <w:t>פלוני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tl w:val="true"/>
        </w:rPr>
        <w:t xml:space="preserve">פסקה </w:t>
      </w:r>
      <w:r>
        <w:rPr/>
        <w:t>16</w:t>
      </w:r>
      <w:r>
        <w:rPr>
          <w:rtl w:val="true"/>
        </w:rPr>
        <w:t xml:space="preserve"> (</w:t>
      </w:r>
      <w:r>
        <w:rPr/>
        <w:t>30.12.2014</w:t>
      </w:r>
      <w:r>
        <w:rPr>
          <w:rtl w:val="true"/>
        </w:rPr>
        <w:t xml:space="preserve">)). </w:t>
      </w:r>
      <w:r>
        <w:rPr>
          <w:rtl w:val="true"/>
        </w:rPr>
        <w:t>קביעת ממצאי מהימנות בדרך זו מצויה בליבת שיקול</w:t>
      </w:r>
      <w:r>
        <w:rPr>
          <w:rtl w:val="true"/>
        </w:rPr>
        <w:t>-</w:t>
      </w:r>
      <w:r>
        <w:rPr>
          <w:rtl w:val="true"/>
        </w:rPr>
        <w:t xml:space="preserve">הדעת השיפוטי המסור לערכאות דיוניות </w:t>
      </w:r>
      <w:r>
        <w:rPr>
          <w:rtl w:val="true"/>
        </w:rPr>
        <w:t>(</w:t>
      </w:r>
      <w:r>
        <w:rPr>
          <w:rtl w:val="true"/>
        </w:rPr>
        <w:t>ראו</w:t>
      </w:r>
      <w:r>
        <w:rPr>
          <w:rtl w:val="true"/>
        </w:rPr>
        <w:t xml:space="preserve">: </w:t>
      </w:r>
      <w:hyperlink r:id="rId64">
        <w:r>
          <w:rPr>
            <w:rStyle w:val="Hyperlink"/>
            <w:rtl w:val="true"/>
          </w:rPr>
          <w:t>סעיף</w:t>
        </w:r>
        <w:r>
          <w:rPr>
            <w:rStyle w:val="Hyperlink"/>
            <w:rtl w:val="true"/>
          </w:rPr>
          <w:t xml:space="preserve"> </w:t>
        </w:r>
        <w:r>
          <w:rPr>
            <w:rStyle w:val="Hyperlink"/>
          </w:rPr>
          <w:t>53</w:t>
        </w:r>
      </w:hyperlink>
      <w:r>
        <w:rPr>
          <w:rtl w:val="true"/>
        </w:rPr>
        <w:t xml:space="preserve"> </w:t>
      </w:r>
      <w:r>
        <w:rPr>
          <w:rtl w:val="true"/>
        </w:rPr>
        <w:t>ל</w:t>
      </w:r>
      <w:hyperlink r:id="rId65">
        <w:r>
          <w:rPr>
            <w:rStyle w:val="Hyperlink"/>
            <w:color w:val="0000FF"/>
            <w:u w:val="single"/>
            <w:rtl w:val="true"/>
          </w:rPr>
          <w:t>פקודת</w:t>
        </w:r>
        <w:r>
          <w:rPr>
            <w:rStyle w:val="Hyperlink"/>
            <w:color w:val="0000FF"/>
            <w:u w:val="single"/>
            <w:rtl w:val="true"/>
          </w:rPr>
          <w:t xml:space="preserve"> </w:t>
        </w:r>
        <w:r>
          <w:rPr>
            <w:rStyle w:val="Hyperlink"/>
            <w:color w:val="0000FF"/>
            <w:u w:val="single"/>
            <w:rtl w:val="true"/>
          </w:rPr>
          <w:t>הראיות</w:t>
        </w:r>
      </w:hyperlink>
      <w:r>
        <w:rPr>
          <w:rtl w:val="true"/>
        </w:rPr>
        <w:t xml:space="preserve">). </w:t>
      </w:r>
      <w:r>
        <w:rPr>
          <w:rtl w:val="true"/>
        </w:rPr>
        <w:t>לפיכך</w:t>
      </w:r>
      <w:r>
        <w:rPr>
          <w:rtl w:val="true"/>
        </w:rPr>
        <w:t xml:space="preserve">, </w:t>
      </w:r>
      <w:r>
        <w:rPr>
          <w:rtl w:val="true"/>
        </w:rPr>
        <w:t xml:space="preserve">באין אינדיקציה ברורה לתקלה מהותית ולשגגה אפשרית בקביעת העובדות </w:t>
      </w:r>
      <w:r>
        <w:rPr>
          <w:rtl w:val="true"/>
        </w:rPr>
        <w:t>–</w:t>
      </w:r>
      <w:r>
        <w:rPr>
          <w:rtl w:val="true"/>
        </w:rPr>
        <w:t xml:space="preserve"> אשר נקבעו כפי שנקבעו </w:t>
      </w:r>
      <w:r>
        <w:rPr>
          <w:rtl w:val="true"/>
        </w:rPr>
        <w:t>–</w:t>
      </w:r>
      <w:r>
        <w:rPr>
          <w:rtl w:val="true"/>
        </w:rPr>
        <w:t xml:space="preserve"> שיקול דעת זה יהא חסין מהתערבותנו </w:t>
      </w:r>
      <w:r>
        <w:rPr>
          <w:rtl w:val="true"/>
        </w:rPr>
        <w:t>(</w:t>
      </w:r>
      <w:r>
        <w:rPr>
          <w:rtl w:val="true"/>
        </w:rPr>
        <w:t>ראו</w:t>
      </w:r>
      <w:r>
        <w:rPr>
          <w:rtl w:val="true"/>
        </w:rPr>
        <w:t>:</w:t>
      </w:r>
      <w:r>
        <w:rPr>
          <w:rtl w:val="true"/>
        </w:rPr>
        <w:t xml:space="preserve"> </w:t>
      </w:r>
      <w:hyperlink r:id="rId66">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4179/09</w:t>
        </w:r>
      </w:hyperlink>
      <w:r>
        <w:rPr>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וולקוב</w:t>
      </w:r>
      <w:r>
        <w:rPr>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tl w:val="true"/>
        </w:rPr>
        <w:t xml:space="preserve">פסקה </w:t>
      </w:r>
      <w:r>
        <w:rPr/>
        <w:t>31</w:t>
      </w:r>
      <w:r>
        <w:rPr>
          <w:rtl w:val="true"/>
        </w:rPr>
        <w:t xml:space="preserve"> </w:t>
      </w:r>
      <w:r>
        <w:rPr>
          <w:rtl w:val="true"/>
        </w:rPr>
        <w:t xml:space="preserve">לפסק דינו של השופט </w:t>
      </w:r>
      <w:r>
        <w:rPr>
          <w:rFonts w:ascii="Century" w:hAnsi="Century" w:cs="Miriam"/>
          <w:b/>
          <w:b/>
          <w:spacing w:val="0"/>
          <w:sz w:val="22"/>
          <w:sz w:val="22"/>
          <w:szCs w:val="24"/>
          <w:rtl w:val="true"/>
        </w:rPr>
        <w:t>א</w:t>
      </w:r>
      <w:r>
        <w:rPr>
          <w:rFonts w:cs="Miriam" w:ascii="Century" w:hAnsi="Century"/>
          <w:b/>
          <w:spacing w:val="0"/>
          <w:sz w:val="22"/>
          <w:szCs w:val="24"/>
          <w:rtl w:val="true"/>
        </w:rPr>
        <w:t xml:space="preserve">' </w:t>
      </w:r>
      <w:r>
        <w:rPr>
          <w:rFonts w:ascii="Century" w:hAnsi="Century" w:cs="Miriam"/>
          <w:b/>
          <w:b/>
          <w:spacing w:val="0"/>
          <w:sz w:val="22"/>
          <w:sz w:val="22"/>
          <w:szCs w:val="24"/>
          <w:rtl w:val="true"/>
        </w:rPr>
        <w:t>גרוניס</w:t>
      </w:r>
      <w:r>
        <w:rPr>
          <w:rtl w:val="true"/>
        </w:rPr>
        <w:t xml:space="preserve"> </w:t>
      </w:r>
      <w:r>
        <w:rPr>
          <w:rtl w:val="true"/>
        </w:rPr>
        <w:t>(</w:t>
      </w:r>
      <w:r>
        <w:rPr>
          <w:rtl w:val="true"/>
        </w:rPr>
        <w:t>כתוארו אז</w:t>
      </w:r>
      <w:r>
        <w:rPr>
          <w:rtl w:val="true"/>
        </w:rPr>
        <w:t>) (</w:t>
      </w:r>
      <w:r>
        <w:rPr/>
        <w:t>18.10.2010</w:t>
      </w:r>
      <w:r>
        <w:rPr>
          <w:rtl w:val="true"/>
        </w:rPr>
        <w:t xml:space="preserve">); </w:t>
      </w:r>
      <w:hyperlink r:id="rId67">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5255/10</w:t>
        </w:r>
      </w:hyperlink>
      <w:r>
        <w:rPr>
          <w:rtl w:val="true"/>
        </w:rPr>
        <w:t xml:space="preserve"> </w:t>
      </w:r>
      <w:r>
        <w:rPr>
          <w:rFonts w:ascii="Century" w:hAnsi="Century" w:cs="Miriam"/>
          <w:b/>
          <w:b/>
          <w:spacing w:val="0"/>
          <w:sz w:val="22"/>
          <w:sz w:val="22"/>
          <w:szCs w:val="24"/>
          <w:rtl w:val="true"/>
        </w:rPr>
        <w:t>רודוניה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tl w:val="true"/>
        </w:rPr>
        <w:t xml:space="preserve">פסקה יג </w:t>
      </w:r>
      <w:r>
        <w:rPr>
          <w:rtl w:val="true"/>
        </w:rPr>
        <w:t>(</w:t>
      </w:r>
      <w:r>
        <w:rPr>
          <w:rFonts w:cs="FrankRuehl" w:ascii="FrankRuehl" w:hAnsi="FrankRuehl"/>
          <w:color w:val="000000"/>
          <w:sz w:val="28"/>
        </w:rPr>
        <w:t>27.3.2011</w:t>
      </w:r>
      <w:r>
        <w:rPr>
          <w:rtl w:val="true"/>
        </w:rPr>
        <w:t xml:space="preserve">); </w:t>
      </w:r>
      <w:hyperlink r:id="rId68">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5232/10</w:t>
        </w:r>
      </w:hyperlink>
      <w:r>
        <w:rPr>
          <w:rtl w:val="true"/>
        </w:rPr>
        <w:t xml:space="preserve"> </w:t>
      </w:r>
      <w:r>
        <w:rPr>
          <w:rFonts w:ascii="Century" w:hAnsi="Century" w:cs="Miriam"/>
          <w:b/>
          <w:b/>
          <w:spacing w:val="0"/>
          <w:sz w:val="22"/>
          <w:sz w:val="22"/>
          <w:szCs w:val="24"/>
          <w:rtl w:val="true"/>
        </w:rPr>
        <w:t>אבו</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ג</w:t>
      </w:r>
      <w:r>
        <w:rPr>
          <w:rFonts w:cs="Miriam" w:ascii="Century" w:hAnsi="Century"/>
          <w:b/>
          <w:spacing w:val="0"/>
          <w:sz w:val="22"/>
          <w:szCs w:val="24"/>
          <w:rtl w:val="true"/>
        </w:rPr>
        <w:t>'</w:t>
      </w:r>
      <w:r>
        <w:rPr>
          <w:rFonts w:ascii="Century" w:hAnsi="Century" w:cs="Miriam"/>
          <w:b/>
          <w:b/>
          <w:spacing w:val="0"/>
          <w:sz w:val="22"/>
          <w:sz w:val="22"/>
          <w:szCs w:val="24"/>
          <w:rtl w:val="true"/>
        </w:rPr>
        <w:t>ומעה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tl w:val="true"/>
        </w:rPr>
        <w:t xml:space="preserve">פסקאות </w:t>
      </w:r>
      <w:r>
        <w:rPr/>
        <w:t>25-23</w:t>
      </w:r>
      <w:r>
        <w:rPr>
          <w:rtl w:val="true"/>
        </w:rPr>
        <w:t xml:space="preserve"> (</w:t>
      </w:r>
      <w:r>
        <w:rPr/>
        <w:t>8.4.2013</w:t>
      </w:r>
      <w:r>
        <w:rPr>
          <w:rtl w:val="true"/>
        </w:rPr>
        <w:t xml:space="preserve">)). </w:t>
      </w:r>
      <w:r>
        <w:rPr>
          <w:rtl w:val="true"/>
        </w:rPr>
        <w:t>במקרה דנן</w:t>
      </w:r>
      <w:r>
        <w:rPr>
          <w:rtl w:val="true"/>
        </w:rPr>
        <w:t xml:space="preserve">, </w:t>
      </w:r>
      <w:r>
        <w:rPr>
          <w:rtl w:val="true"/>
        </w:rPr>
        <w:t>המערער לא הצביע על קיומה של תקלה ושגגה אפשרית כאמור אפילו לכאורה</w:t>
      </w:r>
      <w:r>
        <w:rPr>
          <w:rtl w:val="true"/>
        </w:rPr>
        <w:t>.</w:t>
      </w:r>
    </w:p>
    <w:p>
      <w:pPr>
        <w:pStyle w:val="Ruller42"/>
        <w:ind w:end="0"/>
        <w:jc w:val="both"/>
        <w:rPr/>
      </w:pPr>
      <w:r>
        <w:rPr>
          <w:rtl w:val="true"/>
        </w:rPr>
      </w:r>
    </w:p>
    <w:p>
      <w:pPr>
        <w:pStyle w:val="Ruller43"/>
        <w:numPr>
          <w:ilvl w:val="0"/>
          <w:numId w:val="2"/>
        </w:numPr>
        <w:ind w:hanging="0" w:start="0" w:end="0"/>
        <w:jc w:val="both"/>
        <w:rPr/>
      </w:pPr>
      <w:r>
        <w:rPr>
          <w:rtl w:val="true"/>
        </w:rPr>
        <w:t>אקדים את המאוחר ואציין כי לאחר שבחנתי את פסק הדין קמא ואת מסכת הראיות שבבסיסו ושקלתי את טענות הצדדים</w:t>
      </w:r>
      <w:r>
        <w:rPr>
          <w:rtl w:val="true"/>
        </w:rPr>
        <w:t xml:space="preserve">, </w:t>
      </w:r>
      <w:r>
        <w:rPr>
          <w:rtl w:val="true"/>
        </w:rPr>
        <w:t>הגעתי למסקנה כי דין הערעור להידחות</w:t>
      </w:r>
      <w:r>
        <w:rPr>
          <w:rtl w:val="true"/>
        </w:rPr>
        <w:t xml:space="preserve">. </w:t>
      </w:r>
      <w:r>
        <w:rPr>
          <w:rtl w:val="true"/>
        </w:rPr>
        <w:t>כמו כן אדגיש</w:t>
      </w:r>
      <w:r>
        <w:rPr>
          <w:rtl w:val="true"/>
        </w:rPr>
        <w:t xml:space="preserve">, </w:t>
      </w:r>
      <w:r>
        <w:rPr>
          <w:rtl w:val="true"/>
        </w:rPr>
        <w:t>כי אל המסקנות והממצאים אשר נקבעו על ידי בית משפט קמא ואשר שימשו תשתית עובדתית להרשעת המערער בעבירות בהן הוא נמצא אשם ניתן להגיע גם על ידי ניתוח לוגי של חומר הראיות</w:t>
      </w:r>
      <w:r>
        <w:rPr>
          <w:rtl w:val="true"/>
        </w:rPr>
        <w:t xml:space="preserve">, </w:t>
      </w:r>
      <w:r>
        <w:rPr>
          <w:rtl w:val="true"/>
        </w:rPr>
        <w:t>מבלי להתבסס על התרשמות</w:t>
      </w:r>
      <w:r>
        <w:rPr>
          <w:rtl w:val="true"/>
        </w:rPr>
        <w:t xml:space="preserve">. </w:t>
      </w:r>
      <w:r>
        <w:rPr>
          <w:rtl w:val="true"/>
        </w:rPr>
        <w:t>נקודה זו תוסבר על ידי בהמשך דבריי</w:t>
      </w:r>
      <w:r>
        <w:rPr>
          <w:rtl w:val="true"/>
        </w:rPr>
        <w:t>.</w:t>
      </w:r>
    </w:p>
    <w:p>
      <w:pPr>
        <w:pStyle w:val="Ruller42"/>
        <w:ind w:end="0"/>
        <w:jc w:val="both"/>
        <w:rPr/>
      </w:pPr>
      <w:r>
        <w:rPr>
          <w:rtl w:val="true"/>
        </w:rPr>
      </w:r>
    </w:p>
    <w:p>
      <w:pPr>
        <w:pStyle w:val="Ruller42"/>
        <w:ind w:end="0"/>
        <w:jc w:val="both"/>
        <w:rPr>
          <w:rFonts w:ascii="Century" w:hAnsi="Century" w:cs="Miriam"/>
          <w:b/>
          <w:spacing w:val="0"/>
          <w:szCs w:val="24"/>
        </w:rPr>
      </w:pPr>
      <w:r>
        <w:rPr>
          <w:rFonts w:ascii="Century" w:hAnsi="Century" w:cs="Miriam"/>
          <w:b/>
          <w:b/>
          <w:spacing w:val="0"/>
          <w:szCs w:val="24"/>
          <w:rtl w:val="true"/>
        </w:rPr>
        <w:t>קבילות</w:t>
      </w:r>
      <w:r>
        <w:rPr>
          <w:rFonts w:ascii="Century" w:hAnsi="Century" w:eastAsia="Century" w:cs="Century"/>
          <w:b/>
          <w:b/>
          <w:spacing w:val="0"/>
          <w:szCs w:val="24"/>
          <w:rtl w:val="true"/>
        </w:rPr>
        <w:t xml:space="preserve"> </w:t>
      </w:r>
      <w:r>
        <w:rPr>
          <w:rFonts w:ascii="Century" w:hAnsi="Century" w:cs="Miriam"/>
          <w:b/>
          <w:b/>
          <w:spacing w:val="0"/>
          <w:szCs w:val="24"/>
          <w:rtl w:val="true"/>
        </w:rPr>
        <w:t>הראיות</w:t>
      </w:r>
    </w:p>
    <w:p>
      <w:pPr>
        <w:pStyle w:val="Ruller42"/>
        <w:spacing w:lineRule="auto" w:line="240"/>
        <w:ind w:end="0"/>
        <w:jc w:val="both"/>
        <w:rPr>
          <w:rFonts w:ascii="Century" w:hAnsi="Century" w:cs="Miriam"/>
          <w:b/>
          <w:spacing w:val="0"/>
          <w:szCs w:val="24"/>
        </w:rPr>
      </w:pPr>
      <w:r>
        <w:rPr>
          <w:rFonts w:cs="Miriam" w:ascii="Century" w:hAnsi="Century"/>
          <w:b/>
          <w:spacing w:val="0"/>
          <w:szCs w:val="24"/>
          <w:rtl w:val="true"/>
        </w:rPr>
      </w:r>
    </w:p>
    <w:p>
      <w:pPr>
        <w:pStyle w:val="Ruller43"/>
        <w:numPr>
          <w:ilvl w:val="0"/>
          <w:numId w:val="0"/>
        </w:numPr>
        <w:ind w:hanging="0" w:start="0" w:end="0"/>
        <w:jc w:val="both"/>
        <w:rPr>
          <w:rFonts w:ascii="Century" w:hAnsi="Century" w:cs="Miriam"/>
          <w:b/>
          <w:spacing w:val="0"/>
          <w:sz w:val="22"/>
          <w:szCs w:val="24"/>
        </w:rPr>
      </w:pPr>
      <w:r>
        <w:rPr>
          <w:rFonts w:ascii="Century" w:hAnsi="Century" w:cs="Miriam"/>
          <w:b/>
          <w:b/>
          <w:spacing w:val="0"/>
          <w:sz w:val="22"/>
          <w:sz w:val="22"/>
          <w:szCs w:val="24"/>
          <w:rtl w:val="true"/>
        </w:rPr>
        <w:t>אמרות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המנוחה</w:t>
      </w:r>
    </w:p>
    <w:p>
      <w:pPr>
        <w:pStyle w:val="Ruller43"/>
        <w:numPr>
          <w:ilvl w:val="0"/>
          <w:numId w:val="0"/>
        </w:numPr>
        <w:spacing w:lineRule="auto" w:line="240"/>
        <w:ind w:hanging="0" w:start="0" w:end="0"/>
        <w:jc w:val="both"/>
        <w:rPr>
          <w:rFonts w:ascii="Century" w:hAnsi="Century" w:cs="Miriam"/>
          <w:b/>
          <w:spacing w:val="0"/>
          <w:sz w:val="22"/>
          <w:szCs w:val="24"/>
        </w:rPr>
      </w:pPr>
      <w:r>
        <w:rPr>
          <w:rFonts w:cs="Miriam" w:ascii="Century" w:hAnsi="Century"/>
          <w:b/>
          <w:spacing w:val="0"/>
          <w:sz w:val="22"/>
          <w:szCs w:val="24"/>
          <w:rtl w:val="true"/>
        </w:rPr>
      </w:r>
    </w:p>
    <w:p>
      <w:pPr>
        <w:pStyle w:val="Ruller43"/>
        <w:numPr>
          <w:ilvl w:val="0"/>
          <w:numId w:val="2"/>
        </w:numPr>
        <w:ind w:hanging="0" w:start="0" w:end="0"/>
        <w:jc w:val="both"/>
        <w:rPr>
          <w:rFonts w:ascii="Century" w:hAnsi="Century" w:cs="Century"/>
          <w:sz w:val="22"/>
        </w:rPr>
      </w:pPr>
      <w:r>
        <w:rPr>
          <w:rFonts w:ascii="Century" w:hAnsi="Century" w:cs="Century"/>
          <w:sz w:val="22"/>
          <w:sz w:val="22"/>
          <w:rtl w:val="true"/>
        </w:rPr>
        <w:t>אמרות המנוחה בכל הקשור לאיומים ברצח שהמערער השמיע באוזניה ולפחדים שאחזו בה</w:t>
      </w:r>
      <w:r>
        <w:rPr>
          <w:rFonts w:cs="Century" w:ascii="Century" w:hAnsi="Century"/>
          <w:sz w:val="22"/>
          <w:rtl w:val="true"/>
        </w:rPr>
        <w:t xml:space="preserve">, </w:t>
      </w:r>
      <w:r>
        <w:rPr>
          <w:rFonts w:ascii="Century" w:hAnsi="Century" w:cs="Century"/>
          <w:sz w:val="22"/>
          <w:sz w:val="22"/>
          <w:rtl w:val="true"/>
        </w:rPr>
        <w:t>נאמרו מחוץ לכותלי בית המשפט ושימשו כראיות לאמיתות תוכנן</w:t>
      </w:r>
      <w:r>
        <w:rPr>
          <w:rFonts w:cs="Century" w:ascii="Century" w:hAnsi="Century"/>
          <w:sz w:val="22"/>
          <w:rtl w:val="true"/>
        </w:rPr>
        <w:t xml:space="preserve">. </w:t>
      </w:r>
      <w:r>
        <w:rPr>
          <w:rFonts w:ascii="Century" w:hAnsi="Century" w:cs="Century"/>
          <w:sz w:val="22"/>
          <w:sz w:val="22"/>
          <w:rtl w:val="true"/>
        </w:rPr>
        <w:t xml:space="preserve">אמרות אלה מהוות אפוא </w:t>
      </w:r>
      <w:r>
        <w:rPr>
          <w:rtl w:val="true"/>
        </w:rPr>
        <w:t>עדות מפי השמועה</w:t>
      </w:r>
      <w:r>
        <w:rPr>
          <w:rtl w:val="true"/>
        </w:rPr>
        <w:t xml:space="preserve">. </w:t>
      </w:r>
      <w:r>
        <w:rPr>
          <w:rtl w:val="true"/>
        </w:rPr>
        <w:t>עדות כאמור</w:t>
      </w:r>
      <w:r>
        <w:rPr>
          <w:rFonts w:ascii="Century" w:hAnsi="Century" w:cs="Century"/>
          <w:sz w:val="22"/>
          <w:sz w:val="22"/>
          <w:rtl w:val="true"/>
        </w:rPr>
        <w:t xml:space="preserve"> איננה קבילה זולת אם היא נופלת בגדרו של אחד החריגים לכלל הפוסל עדות שמיעה </w:t>
      </w:r>
      <w:r>
        <w:rPr>
          <w:rtl w:val="true"/>
        </w:rPr>
        <w:t>(</w:t>
      </w:r>
      <w:r>
        <w:rPr>
          <w:rtl w:val="true"/>
        </w:rPr>
        <w:t>ראו</w:t>
      </w:r>
      <w:r>
        <w:rPr>
          <w:rtl w:val="true"/>
        </w:rPr>
        <w:t xml:space="preserve">: </w:t>
      </w:r>
      <w:hyperlink r:id="rId69">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16/49</w:t>
        </w:r>
      </w:hyperlink>
      <w:r>
        <w:rPr>
          <w:rtl w:val="true"/>
        </w:rPr>
        <w:t xml:space="preserve"> </w:t>
      </w:r>
      <w:r>
        <w:rPr>
          <w:rFonts w:ascii="Century" w:hAnsi="Century" w:cs="Miriam"/>
          <w:b/>
          <w:b/>
          <w:spacing w:val="0"/>
          <w:sz w:val="22"/>
          <w:sz w:val="22"/>
          <w:szCs w:val="24"/>
          <w:rtl w:val="true"/>
        </w:rPr>
        <w:t>לוי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היועץ</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המשפטי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לממשלה</w:t>
      </w:r>
      <w:r>
        <w:rPr>
          <w:rtl w:val="true"/>
        </w:rPr>
        <w:t xml:space="preserve"> פ</w:t>
      </w:r>
      <w:r>
        <w:rPr>
          <w:rtl w:val="true"/>
        </w:rPr>
        <w:t>"</w:t>
      </w:r>
      <w:r>
        <w:rPr>
          <w:rtl w:val="true"/>
        </w:rPr>
        <w:t xml:space="preserve">ד ב </w:t>
      </w:r>
      <w:r>
        <w:rPr/>
        <w:t>561</w:t>
      </w:r>
      <w:r>
        <w:rPr>
          <w:rtl w:val="true"/>
        </w:rPr>
        <w:t xml:space="preserve">, </w:t>
      </w:r>
      <w:r>
        <w:rPr/>
        <w:t>572</w:t>
      </w:r>
      <w:r>
        <w:rPr>
          <w:rtl w:val="true"/>
        </w:rPr>
        <w:t xml:space="preserve"> (</w:t>
      </w:r>
      <w:r>
        <w:rPr/>
        <w:t>1949</w:t>
      </w:r>
      <w:r>
        <w:rPr>
          <w:rtl w:val="true"/>
        </w:rPr>
        <w:t xml:space="preserve">); </w:t>
      </w:r>
      <w:hyperlink r:id="rId70">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141/84</w:t>
        </w:r>
      </w:hyperlink>
      <w:r>
        <w:rPr>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טובול</w:t>
      </w:r>
      <w:r>
        <w:rPr>
          <w:rtl w:val="true"/>
        </w:rPr>
        <w:t xml:space="preserve">, </w:t>
      </w:r>
      <w:r>
        <w:rPr>
          <w:rtl w:val="true"/>
        </w:rPr>
        <w:t>פ</w:t>
      </w:r>
      <w:r>
        <w:rPr>
          <w:rtl w:val="true"/>
        </w:rPr>
        <w:t>"</w:t>
      </w:r>
      <w:r>
        <w:rPr>
          <w:rtl w:val="true"/>
        </w:rPr>
        <w:t>ד</w:t>
      </w:r>
      <w:r>
        <w:rPr>
          <w:rtl w:val="true"/>
        </w:rPr>
        <w:t xml:space="preserve"> </w:t>
      </w:r>
      <w:r>
        <w:rPr>
          <w:rtl w:val="true"/>
        </w:rPr>
        <w:t>לט</w:t>
      </w:r>
      <w:r>
        <w:rPr>
          <w:rtl w:val="true"/>
        </w:rPr>
        <w:t>(</w:t>
      </w:r>
      <w:r>
        <w:rPr/>
        <w:t>3</w:t>
      </w:r>
      <w:r>
        <w:rPr>
          <w:rtl w:val="true"/>
        </w:rPr>
        <w:t xml:space="preserve">) </w:t>
      </w:r>
      <w:r>
        <w:rPr/>
        <w:t>596</w:t>
      </w:r>
      <w:r>
        <w:rPr>
          <w:rtl w:val="true"/>
        </w:rPr>
        <w:t xml:space="preserve">, </w:t>
      </w:r>
      <w:r>
        <w:rPr/>
        <w:t>60</w:t>
      </w:r>
      <w:r>
        <w:rPr/>
        <w:t>4</w:t>
      </w:r>
      <w:r>
        <w:rPr/>
        <w:t>-60</w:t>
      </w:r>
      <w:r>
        <w:rPr/>
        <w:t>2</w:t>
      </w:r>
      <w:r>
        <w:rPr>
          <w:rtl w:val="true"/>
        </w:rPr>
        <w:t xml:space="preserve"> (</w:t>
      </w:r>
      <w:r>
        <w:rPr/>
        <w:t>1985</w:t>
      </w:r>
      <w:r>
        <w:rPr>
          <w:rtl w:val="true"/>
        </w:rPr>
        <w:t>)</w:t>
      </w:r>
      <w:r>
        <w:rPr>
          <w:rtl w:val="true"/>
        </w:rPr>
        <w:t xml:space="preserve">; </w:t>
      </w:r>
      <w:hyperlink r:id="rId71">
        <w:r>
          <w:rPr>
            <w:rStyle w:val="Hyperlink"/>
            <w:color w:val="0000FF"/>
            <w:u w:val="single"/>
            <w:rtl w:val="true"/>
          </w:rPr>
          <w:t>דנ</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4390/91</w:t>
        </w:r>
      </w:hyperlink>
      <w:r>
        <w:rPr>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חג</w:t>
      </w:r>
      <w:r>
        <w:rPr>
          <w:rFonts w:cs="Miriam" w:ascii="Century" w:hAnsi="Century"/>
          <w:b/>
          <w:spacing w:val="0"/>
          <w:sz w:val="22"/>
          <w:szCs w:val="24"/>
          <w:rtl w:val="true"/>
        </w:rPr>
        <w:t xml:space="preserve">' </w:t>
      </w:r>
      <w:r>
        <w:rPr>
          <w:rFonts w:ascii="Century" w:hAnsi="Century" w:cs="Miriam"/>
          <w:b/>
          <w:b/>
          <w:spacing w:val="0"/>
          <w:sz w:val="22"/>
          <w:sz w:val="22"/>
          <w:szCs w:val="24"/>
          <w:rtl w:val="true"/>
        </w:rPr>
        <w:t>יחיא</w:t>
      </w:r>
      <w:r>
        <w:rPr>
          <w:rtl w:val="true"/>
        </w:rPr>
        <w:t xml:space="preserve">, </w:t>
      </w:r>
      <w:r>
        <w:rPr>
          <w:rtl w:val="true"/>
        </w:rPr>
        <w:t>פ</w:t>
      </w:r>
      <w:r>
        <w:rPr>
          <w:rtl w:val="true"/>
        </w:rPr>
        <w:t>"</w:t>
      </w:r>
      <w:r>
        <w:rPr>
          <w:rtl w:val="true"/>
        </w:rPr>
        <w:t>ד מז</w:t>
      </w:r>
      <w:r>
        <w:rPr>
          <w:rtl w:val="true"/>
        </w:rPr>
        <w:t>(</w:t>
      </w:r>
      <w:r>
        <w:rPr/>
        <w:t>3</w:t>
      </w:r>
      <w:r>
        <w:rPr>
          <w:rtl w:val="true"/>
        </w:rPr>
        <w:t xml:space="preserve">) </w:t>
      </w:r>
      <w:r>
        <w:rPr/>
        <w:t>661</w:t>
      </w:r>
      <w:r>
        <w:rPr>
          <w:rtl w:val="true"/>
        </w:rPr>
        <w:t xml:space="preserve">, </w:t>
      </w:r>
      <w:r>
        <w:rPr>
          <w:rtl w:val="true"/>
        </w:rPr>
        <w:t>פ</w:t>
      </w:r>
      <w:r>
        <w:rPr>
          <w:rtl w:val="true"/>
        </w:rPr>
        <w:t>סקה</w:t>
      </w:r>
      <w:r>
        <w:rPr>
          <w:rtl w:val="true"/>
        </w:rPr>
        <w:t xml:space="preserve"> </w:t>
      </w:r>
      <w:r>
        <w:rPr/>
        <w:t>3</w:t>
      </w:r>
      <w:r>
        <w:rPr>
          <w:rtl w:val="true"/>
        </w:rPr>
        <w:t xml:space="preserve"> </w:t>
      </w:r>
      <w:r>
        <w:rPr>
          <w:rtl w:val="true"/>
        </w:rPr>
        <w:t>לפסק</w:t>
      </w:r>
      <w:r>
        <w:rPr>
          <w:rtl w:val="true"/>
        </w:rPr>
        <w:t xml:space="preserve"> </w:t>
      </w:r>
      <w:r>
        <w:rPr>
          <w:rtl w:val="true"/>
        </w:rPr>
        <w:t>דינו</w:t>
      </w:r>
      <w:r>
        <w:rPr>
          <w:rtl w:val="true"/>
        </w:rPr>
        <w:t xml:space="preserve"> </w:t>
      </w:r>
      <w:r>
        <w:rPr>
          <w:rtl w:val="true"/>
        </w:rPr>
        <w:t>של</w:t>
      </w:r>
      <w:r>
        <w:rPr>
          <w:rtl w:val="true"/>
        </w:rPr>
        <w:t xml:space="preserve"> </w:t>
      </w:r>
      <w:r>
        <w:rPr>
          <w:rtl w:val="true"/>
        </w:rPr>
        <w:t>הנשיא</w:t>
      </w:r>
      <w:r>
        <w:rPr>
          <w:rtl w:val="true"/>
        </w:rPr>
        <w:t xml:space="preserve"> </w:t>
      </w:r>
      <w:r>
        <w:rPr>
          <w:rFonts w:ascii="Century" w:hAnsi="Century" w:cs="Miriam"/>
          <w:b/>
          <w:b/>
          <w:spacing w:val="0"/>
          <w:sz w:val="22"/>
          <w:sz w:val="22"/>
          <w:szCs w:val="24"/>
          <w:rtl w:val="true"/>
        </w:rPr>
        <w:t>מ</w:t>
      </w:r>
      <w:r>
        <w:rPr>
          <w:rFonts w:cs="Miriam" w:ascii="Century" w:hAnsi="Century"/>
          <w:b/>
          <w:spacing w:val="0"/>
          <w:sz w:val="22"/>
          <w:szCs w:val="24"/>
          <w:rtl w:val="true"/>
        </w:rPr>
        <w:t xml:space="preserve">' </w:t>
      </w:r>
      <w:r>
        <w:rPr>
          <w:rFonts w:ascii="Century" w:hAnsi="Century" w:cs="Miriam"/>
          <w:b/>
          <w:b/>
          <w:spacing w:val="0"/>
          <w:sz w:val="22"/>
          <w:sz w:val="22"/>
          <w:szCs w:val="24"/>
          <w:rtl w:val="true"/>
        </w:rPr>
        <w:t>שמגר</w:t>
      </w:r>
      <w:r>
        <w:rPr>
          <w:rtl w:val="true"/>
        </w:rPr>
        <w:t xml:space="preserve"> </w:t>
      </w:r>
      <w:r>
        <w:rPr>
          <w:rtl w:val="true"/>
        </w:rPr>
        <w:t>(</w:t>
      </w:r>
      <w:r>
        <w:rPr/>
        <w:t>1993</w:t>
      </w:r>
      <w:r>
        <w:rPr>
          <w:rtl w:val="true"/>
        </w:rPr>
        <w:t xml:space="preserve">); </w:t>
      </w:r>
      <w:r>
        <w:rPr>
          <w:rtl w:val="true"/>
        </w:rPr>
        <w:t xml:space="preserve">יעקב </w:t>
      </w:r>
      <w:hyperlink r:id="rId72">
        <w:r>
          <w:rPr>
            <w:rStyle w:val="Hyperlink"/>
            <w:color w:val="0000FF"/>
            <w:u w:val="single"/>
            <w:rtl w:val="true"/>
          </w:rPr>
          <w:t>קדמי</w:t>
        </w:r>
        <w:r>
          <w:rPr>
            <w:rStyle w:val="Hyperlink"/>
            <w:color w:val="0000FF"/>
            <w:u w:val="single"/>
            <w:rtl w:val="true"/>
          </w:rPr>
          <w:t xml:space="preserve"> </w:t>
        </w:r>
        <w:r>
          <w:rPr>
            <w:rStyle w:val="Hyperlink"/>
            <w:color w:val="0000FF"/>
            <w:u w:val="single"/>
            <w:rtl w:val="true"/>
          </w:rPr>
          <w:t>על</w:t>
        </w:r>
        <w:r>
          <w:rPr>
            <w:rStyle w:val="Hyperlink"/>
            <w:color w:val="0000FF"/>
            <w:u w:val="single"/>
            <w:rtl w:val="true"/>
          </w:rPr>
          <w:t xml:space="preserve"> </w:t>
        </w:r>
        <w:r>
          <w:rPr>
            <w:rStyle w:val="Hyperlink"/>
            <w:color w:val="0000FF"/>
            <w:u w:val="single"/>
            <w:rtl w:val="true"/>
          </w:rPr>
          <w:t>הראיות</w:t>
        </w:r>
        <w:r>
          <w:rPr>
            <w:rStyle w:val="Hyperlink"/>
            <w:color w:val="0000FF"/>
            <w:u w:val="single"/>
            <w:rtl w:val="true"/>
          </w:rPr>
          <w:t xml:space="preserve"> </w:t>
        </w:r>
        <w:r>
          <w:rPr>
            <w:rStyle w:val="Hyperlink"/>
            <w:color w:val="0000FF"/>
            <w:u w:val="single"/>
            <w:rtl w:val="true"/>
          </w:rPr>
          <w:t>חלק</w:t>
        </w:r>
      </w:hyperlink>
      <w:r>
        <w:rPr>
          <w:rtl w:val="true"/>
        </w:rPr>
        <w:t xml:space="preserve"> שני </w:t>
      </w:r>
      <w:r>
        <w:rPr/>
        <w:t>552-551</w:t>
      </w:r>
      <w:r>
        <w:rPr>
          <w:rtl w:val="true"/>
        </w:rPr>
        <w:t xml:space="preserve"> (</w:t>
      </w:r>
      <w:r>
        <w:rPr/>
        <w:t>2009</w:t>
      </w:r>
      <w:r>
        <w:rPr>
          <w:rtl w:val="true"/>
        </w:rPr>
        <w:t>) (</w:t>
      </w:r>
      <w:r>
        <w:rPr>
          <w:rtl w:val="true"/>
        </w:rPr>
        <w:t>להלן</w:t>
      </w:r>
      <w:r>
        <w:rPr>
          <w:rtl w:val="true"/>
        </w:rPr>
        <w:t xml:space="preserve">: </w:t>
      </w:r>
      <w:r>
        <w:rPr>
          <w:rFonts w:ascii="Century" w:hAnsi="Century" w:cs="Miriam"/>
          <w:b/>
          <w:b/>
          <w:spacing w:val="0"/>
          <w:sz w:val="22"/>
          <w:sz w:val="22"/>
          <w:szCs w:val="24"/>
          <w:rtl w:val="true"/>
        </w:rPr>
        <w:t>קדמי</w:t>
      </w:r>
      <w:r>
        <w:rPr>
          <w:rFonts w:cs="Miriam" w:ascii="Century" w:hAnsi="Century"/>
          <w:b/>
          <w:spacing w:val="0"/>
          <w:sz w:val="22"/>
          <w:szCs w:val="24"/>
          <w:rtl w:val="true"/>
        </w:rPr>
        <w:t xml:space="preserve">, </w:t>
      </w:r>
      <w:r>
        <w:rPr>
          <w:rFonts w:ascii="Century" w:hAnsi="Century" w:cs="Miriam"/>
          <w:b/>
          <w:b/>
          <w:spacing w:val="0"/>
          <w:sz w:val="22"/>
          <w:sz w:val="22"/>
          <w:szCs w:val="24"/>
          <w:rtl w:val="true"/>
        </w:rPr>
        <w:t>חלק</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שני</w:t>
      </w:r>
      <w:r>
        <w:rPr>
          <w:rtl w:val="true"/>
        </w:rPr>
        <w:t xml:space="preserve">); </w:t>
      </w:r>
      <w:r>
        <w:rPr>
          <w:rtl w:val="true"/>
        </w:rPr>
        <w:t xml:space="preserve">וכן </w:t>
      </w:r>
      <w:hyperlink r:id="rId73">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7253/14</w:t>
        </w:r>
      </w:hyperlink>
      <w:r>
        <w:rPr>
          <w:rtl w:val="true"/>
        </w:rPr>
        <w:t xml:space="preserve"> </w:t>
      </w:r>
      <w:r>
        <w:rPr>
          <w:rFonts w:ascii="Century" w:hAnsi="Century" w:cs="Miriam"/>
          <w:b/>
          <w:b/>
          <w:spacing w:val="0"/>
          <w:sz w:val="22"/>
          <w:sz w:val="22"/>
          <w:szCs w:val="24"/>
          <w:rtl w:val="true"/>
        </w:rPr>
        <w:t>פינקלשטיין</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tl w:val="true"/>
        </w:rPr>
        <w:t xml:space="preserve">פסקה ו לפסק דינו של המשנה לנשיאה </w:t>
      </w:r>
      <w:r>
        <w:rPr>
          <w:rFonts w:ascii="Century" w:hAnsi="Century" w:cs="Miriam"/>
          <w:b/>
          <w:b/>
          <w:spacing w:val="0"/>
          <w:sz w:val="22"/>
          <w:sz w:val="22"/>
          <w:szCs w:val="24"/>
          <w:rtl w:val="true"/>
        </w:rPr>
        <w:t>א</w:t>
      </w:r>
      <w:r>
        <w:rPr>
          <w:rFonts w:cs="Miriam" w:ascii="Century" w:hAnsi="Century"/>
          <w:b/>
          <w:spacing w:val="0"/>
          <w:sz w:val="22"/>
          <w:szCs w:val="24"/>
          <w:rtl w:val="true"/>
        </w:rPr>
        <w:t xml:space="preserve">' </w:t>
      </w:r>
      <w:r>
        <w:rPr>
          <w:rFonts w:ascii="Century" w:hAnsi="Century" w:cs="Miriam"/>
          <w:b/>
          <w:b/>
          <w:spacing w:val="0"/>
          <w:sz w:val="22"/>
          <w:sz w:val="22"/>
          <w:szCs w:val="24"/>
          <w:rtl w:val="true"/>
        </w:rPr>
        <w:t>רובינשטיין</w:t>
      </w:r>
      <w:r>
        <w:rPr>
          <w:rtl w:val="true"/>
        </w:rPr>
        <w:t xml:space="preserve"> </w:t>
      </w:r>
      <w:r>
        <w:rPr>
          <w:rtl w:val="true"/>
        </w:rPr>
        <w:t>(</w:t>
      </w:r>
      <w:r>
        <w:rPr/>
        <w:t>16.11.2015</w:t>
      </w:r>
      <w:r>
        <w:rPr>
          <w:rtl w:val="true"/>
        </w:rPr>
        <w:t xml:space="preserve">)). </w:t>
      </w:r>
    </w:p>
    <w:p>
      <w:pPr>
        <w:pStyle w:val="Ruller42"/>
        <w:spacing w:lineRule="auto" w:line="240"/>
        <w:ind w:end="0"/>
        <w:jc w:val="both"/>
        <w:rPr>
          <w:rFonts w:ascii="Century" w:hAnsi="Century" w:cs="Century"/>
          <w:sz w:val="22"/>
        </w:rPr>
      </w:pPr>
      <w:r>
        <w:rPr>
          <w:rFonts w:cs="Century" w:ascii="Century" w:hAnsi="Century"/>
          <w:sz w:val="22"/>
          <w:rtl w:val="true"/>
        </w:rPr>
      </w:r>
    </w:p>
    <w:p>
      <w:pPr>
        <w:pStyle w:val="Ruller43"/>
        <w:numPr>
          <w:ilvl w:val="0"/>
          <w:numId w:val="2"/>
        </w:numPr>
        <w:ind w:hanging="0" w:start="0" w:end="0"/>
        <w:jc w:val="both"/>
        <w:rPr>
          <w:rFonts w:ascii="Century" w:hAnsi="Century" w:cs="Century"/>
          <w:sz w:val="22"/>
        </w:rPr>
      </w:pPr>
      <w:r>
        <w:rPr>
          <w:rFonts w:ascii="Century" w:hAnsi="Century" w:cs="Century"/>
          <w:sz w:val="22"/>
          <w:sz w:val="22"/>
          <w:rtl w:val="true"/>
        </w:rPr>
        <w:t xml:space="preserve">חריגים לכלל הפוסל עדות שמיעה אשר מכשירים את האמירות השונות שאמרה המנוחה עובר להירצחה כראיות לאמיתות תוכנן מעוגנים </w:t>
      </w:r>
      <w:hyperlink r:id="rId74">
        <w:r>
          <w:rPr>
            <w:rStyle w:val="Hyperlink"/>
            <w:rFonts w:ascii="Century" w:hAnsi="Century" w:cs="Century"/>
            <w:sz w:val="22"/>
            <w:sz w:val="22"/>
            <w:rtl w:val="true"/>
          </w:rPr>
          <w:t>בסעיף</w:t>
        </w:r>
        <w:r>
          <w:rPr>
            <w:rStyle w:val="Hyperlink"/>
            <w:rFonts w:ascii="Century" w:hAnsi="Century" w:cs="Century"/>
            <w:sz w:val="22"/>
            <w:sz w:val="22"/>
            <w:rtl w:val="true"/>
          </w:rPr>
          <w:t xml:space="preserve"> </w:t>
        </w:r>
        <w:r>
          <w:rPr>
            <w:rStyle w:val="Hyperlink"/>
            <w:rFonts w:cs="Century" w:ascii="Century" w:hAnsi="Century"/>
            <w:sz w:val="22"/>
          </w:rPr>
          <w:t>10</w:t>
        </w:r>
      </w:hyperlink>
      <w:r>
        <w:rPr>
          <w:rFonts w:cs="Century" w:ascii="Century" w:hAnsi="Century"/>
          <w:sz w:val="22"/>
          <w:rtl w:val="true"/>
        </w:rPr>
        <w:t xml:space="preserve"> </w:t>
      </w:r>
      <w:r>
        <w:rPr>
          <w:rFonts w:ascii="Century" w:hAnsi="Century" w:cs="Century"/>
          <w:sz w:val="22"/>
          <w:sz w:val="22"/>
          <w:rtl w:val="true"/>
        </w:rPr>
        <w:t>ל</w:t>
      </w:r>
      <w:hyperlink r:id="rId75">
        <w:r>
          <w:rPr>
            <w:rStyle w:val="Hyperlink"/>
            <w:rFonts w:ascii="Century" w:hAnsi="Century" w:cs="Century"/>
            <w:color w:val="0000FF"/>
            <w:sz w:val="22"/>
            <w:sz w:val="22"/>
            <w:u w:val="single"/>
            <w:rtl w:val="true"/>
          </w:rPr>
          <w:t>פקודת</w:t>
        </w:r>
        <w:r>
          <w:rPr>
            <w:rStyle w:val="Hyperlink"/>
            <w:rFonts w:ascii="Century" w:hAnsi="Century" w:cs="Century"/>
            <w:color w:val="0000FF"/>
            <w:sz w:val="22"/>
            <w:sz w:val="22"/>
            <w:u w:val="single"/>
            <w:rtl w:val="true"/>
          </w:rPr>
          <w:t xml:space="preserve"> </w:t>
        </w:r>
        <w:r>
          <w:rPr>
            <w:rStyle w:val="Hyperlink"/>
            <w:rFonts w:ascii="Century" w:hAnsi="Century" w:cs="Century"/>
            <w:color w:val="0000FF"/>
            <w:sz w:val="22"/>
            <w:sz w:val="22"/>
            <w:u w:val="single"/>
            <w:rtl w:val="true"/>
          </w:rPr>
          <w:t>הראיות</w:t>
        </w:r>
      </w:hyperlink>
      <w:r>
        <w:rPr>
          <w:rFonts w:cs="Century" w:ascii="Century" w:hAnsi="Century"/>
          <w:sz w:val="22"/>
          <w:rtl w:val="true"/>
        </w:rPr>
        <w:t xml:space="preserve">, </w:t>
      </w:r>
      <w:r>
        <w:rPr>
          <w:rFonts w:ascii="Century" w:hAnsi="Century" w:cs="Century"/>
          <w:sz w:val="22"/>
          <w:sz w:val="22"/>
          <w:rtl w:val="true"/>
        </w:rPr>
        <w:t>אשר נסוב על אמרות של קורבן אלימות</w:t>
      </w:r>
      <w:r>
        <w:rPr>
          <w:rFonts w:cs="Century" w:ascii="Century" w:hAnsi="Century"/>
          <w:sz w:val="22"/>
          <w:rtl w:val="true"/>
        </w:rPr>
        <w:t xml:space="preserve">, </w:t>
      </w:r>
      <w:r>
        <w:rPr>
          <w:rFonts w:ascii="Century" w:hAnsi="Century" w:cs="Century"/>
          <w:sz w:val="22"/>
          <w:sz w:val="22"/>
          <w:rtl w:val="true"/>
        </w:rPr>
        <w:t xml:space="preserve">ובדוקטרינה הרחבה יותר של רס גסטא </w:t>
      </w:r>
      <w:r>
        <w:rPr>
          <w:rFonts w:cs="Century" w:ascii="Century" w:hAnsi="Century"/>
          <w:sz w:val="22"/>
          <w:rtl w:val="true"/>
        </w:rPr>
        <w:t>(</w:t>
      </w:r>
      <w:r>
        <w:rPr>
          <w:rFonts w:cs="Times New Roman" w:ascii="Times New Roman" w:hAnsi="Times New Roman"/>
          <w:szCs w:val="24"/>
        </w:rPr>
        <w:t>res gestae</w:t>
      </w:r>
      <w:r>
        <w:rPr>
          <w:rFonts w:cs="Century" w:ascii="Century" w:hAnsi="Century"/>
          <w:sz w:val="22"/>
          <w:rtl w:val="true"/>
        </w:rPr>
        <w:t xml:space="preserve">), </w:t>
      </w:r>
      <w:r>
        <w:rPr>
          <w:rFonts w:ascii="Century" w:hAnsi="Century" w:cs="Century"/>
          <w:sz w:val="22"/>
          <w:sz w:val="22"/>
          <w:rtl w:val="true"/>
        </w:rPr>
        <w:t xml:space="preserve">שבחלקה מעוגנת </w:t>
      </w:r>
      <w:hyperlink r:id="rId76">
        <w:r>
          <w:rPr>
            <w:rStyle w:val="Hyperlink"/>
            <w:rFonts w:ascii="Century" w:hAnsi="Century" w:cs="Century"/>
            <w:sz w:val="22"/>
            <w:sz w:val="22"/>
            <w:rtl w:val="true"/>
          </w:rPr>
          <w:t>בסעיף</w:t>
        </w:r>
        <w:r>
          <w:rPr>
            <w:rStyle w:val="Hyperlink"/>
            <w:rFonts w:ascii="Century" w:hAnsi="Century" w:cs="Century"/>
            <w:sz w:val="22"/>
            <w:sz w:val="22"/>
            <w:rtl w:val="true"/>
          </w:rPr>
          <w:t xml:space="preserve"> </w:t>
        </w:r>
        <w:r>
          <w:rPr>
            <w:rStyle w:val="Hyperlink"/>
            <w:rFonts w:cs="Century" w:ascii="Century" w:hAnsi="Century"/>
            <w:sz w:val="22"/>
          </w:rPr>
          <w:t>9</w:t>
        </w:r>
      </w:hyperlink>
      <w:r>
        <w:rPr>
          <w:rFonts w:cs="Century" w:ascii="Century" w:hAnsi="Century"/>
          <w:sz w:val="22"/>
          <w:rtl w:val="true"/>
        </w:rPr>
        <w:t xml:space="preserve"> </w:t>
      </w:r>
      <w:r>
        <w:rPr>
          <w:rFonts w:ascii="Century" w:hAnsi="Century" w:cs="Century"/>
          <w:sz w:val="22"/>
          <w:sz w:val="22"/>
          <w:rtl w:val="true"/>
        </w:rPr>
        <w:t>לפקודת הראיות</w:t>
      </w:r>
      <w:r>
        <w:rPr>
          <w:rFonts w:cs="Century" w:ascii="Century" w:hAnsi="Century"/>
          <w:sz w:val="22"/>
          <w:rtl w:val="true"/>
        </w:rPr>
        <w:t xml:space="preserve">, </w:t>
      </w:r>
      <w:r>
        <w:rPr>
          <w:rFonts w:ascii="Century" w:hAnsi="Century" w:cs="Century"/>
          <w:sz w:val="22"/>
          <w:sz w:val="22"/>
          <w:rtl w:val="true"/>
        </w:rPr>
        <w:t xml:space="preserve">ועניינה אמרות אשר מלוות את האירוע נשוא המשפט עד כדי היותן חלק אינטגרלי מאותו אירוע </w:t>
      </w:r>
      <w:r>
        <w:rPr>
          <w:rFonts w:cs="Century" w:ascii="Century" w:hAnsi="Century"/>
          <w:sz w:val="22"/>
          <w:rtl w:val="true"/>
        </w:rPr>
        <w:t>(</w:t>
      </w:r>
      <w:r>
        <w:rPr>
          <w:rFonts w:ascii="Century" w:hAnsi="Century" w:cs="Century"/>
          <w:sz w:val="22"/>
          <w:sz w:val="22"/>
          <w:rtl w:val="true"/>
        </w:rPr>
        <w:t>ראו</w:t>
      </w:r>
      <w:r>
        <w:rPr>
          <w:rFonts w:cs="Century" w:ascii="Century" w:hAnsi="Century"/>
          <w:sz w:val="22"/>
          <w:rtl w:val="true"/>
        </w:rPr>
        <w:t xml:space="preserve">: </w:t>
      </w:r>
      <w:r>
        <w:rPr>
          <w:rFonts w:ascii="Century" w:hAnsi="Century" w:cs="Century"/>
          <w:sz w:val="22"/>
          <w:sz w:val="22"/>
          <w:rtl w:val="true"/>
        </w:rPr>
        <w:t xml:space="preserve">אליהו הרנון </w:t>
      </w:r>
      <w:hyperlink r:id="rId77">
        <w:r>
          <w:rPr>
            <w:rStyle w:val="Hyperlink"/>
            <w:rFonts w:ascii="Century" w:hAnsi="Century" w:cs="Miriam"/>
            <w:b/>
            <w:b/>
            <w:color w:val="0000FF"/>
            <w:spacing w:val="0"/>
            <w:sz w:val="22"/>
            <w:sz w:val="22"/>
            <w:szCs w:val="24"/>
            <w:u w:val="single"/>
            <w:rtl w:val="true"/>
          </w:rPr>
          <w:t>דיני</w:t>
        </w:r>
        <w:r>
          <w:rPr>
            <w:rStyle w:val="Hyperlink"/>
            <w:rFonts w:ascii="Century" w:hAnsi="Century" w:eastAsia="Century" w:cs="Century"/>
            <w:b/>
            <w:b/>
            <w:color w:val="0000FF"/>
            <w:spacing w:val="0"/>
            <w:sz w:val="22"/>
            <w:sz w:val="22"/>
            <w:szCs w:val="24"/>
            <w:u w:val="single"/>
            <w:rtl w:val="true"/>
          </w:rPr>
          <w:t xml:space="preserve"> </w:t>
        </w:r>
        <w:r>
          <w:rPr>
            <w:rStyle w:val="Hyperlink"/>
            <w:rFonts w:ascii="Century" w:hAnsi="Century" w:cs="Miriam"/>
            <w:b/>
            <w:b/>
            <w:color w:val="0000FF"/>
            <w:spacing w:val="0"/>
            <w:sz w:val="22"/>
            <w:sz w:val="22"/>
            <w:szCs w:val="24"/>
            <w:u w:val="single"/>
            <w:rtl w:val="true"/>
          </w:rPr>
          <w:t>ראיות</w:t>
        </w:r>
      </w:hyperlink>
      <w:r>
        <w:rPr>
          <w:rFonts w:ascii="Century" w:hAnsi="Century" w:cs="Century"/>
          <w:sz w:val="22"/>
          <w:sz w:val="22"/>
          <w:rtl w:val="true"/>
        </w:rPr>
        <w:t xml:space="preserve"> חלק שני </w:t>
      </w:r>
      <w:r>
        <w:rPr>
          <w:rFonts w:cs="Century" w:ascii="Century" w:hAnsi="Century"/>
          <w:sz w:val="22"/>
        </w:rPr>
        <w:t>191-190</w:t>
      </w:r>
      <w:r>
        <w:rPr>
          <w:rFonts w:cs="Century" w:ascii="Century" w:hAnsi="Century"/>
          <w:sz w:val="22"/>
          <w:rtl w:val="true"/>
        </w:rPr>
        <w:t xml:space="preserve"> (</w:t>
      </w:r>
      <w:r>
        <w:rPr>
          <w:rFonts w:ascii="Century" w:hAnsi="Century" w:cs="Century"/>
          <w:sz w:val="22"/>
          <w:sz w:val="22"/>
          <w:rtl w:val="true"/>
        </w:rPr>
        <w:t>מהדורה רביעית</w:t>
      </w:r>
      <w:r>
        <w:rPr>
          <w:rFonts w:cs="Century" w:ascii="Century" w:hAnsi="Century"/>
          <w:sz w:val="22"/>
          <w:rtl w:val="true"/>
        </w:rPr>
        <w:t xml:space="preserve">, </w:t>
      </w:r>
      <w:r>
        <w:rPr>
          <w:rFonts w:cs="Century" w:ascii="Century" w:hAnsi="Century"/>
          <w:sz w:val="22"/>
        </w:rPr>
        <w:t>1987</w:t>
      </w:r>
      <w:r>
        <w:rPr>
          <w:rFonts w:cs="Century" w:ascii="Century" w:hAnsi="Century"/>
          <w:sz w:val="22"/>
          <w:rtl w:val="true"/>
        </w:rPr>
        <w:t>) (</w:t>
      </w:r>
      <w:r>
        <w:rPr>
          <w:rFonts w:ascii="Century" w:hAnsi="Century" w:cs="Century"/>
          <w:sz w:val="22"/>
          <w:sz w:val="22"/>
          <w:rtl w:val="true"/>
        </w:rPr>
        <w:t>להלן</w:t>
      </w:r>
      <w:r>
        <w:rPr>
          <w:rFonts w:cs="Century" w:ascii="Century" w:hAnsi="Century"/>
          <w:sz w:val="22"/>
          <w:rtl w:val="true"/>
        </w:rPr>
        <w:t xml:space="preserve">: </w:t>
      </w:r>
      <w:r>
        <w:rPr>
          <w:rFonts w:ascii="Century" w:hAnsi="Century" w:cs="Miriam"/>
          <w:b/>
          <w:b/>
          <w:spacing w:val="0"/>
          <w:sz w:val="22"/>
          <w:sz w:val="22"/>
          <w:szCs w:val="24"/>
          <w:rtl w:val="true"/>
        </w:rPr>
        <w:t>הרנון</w:t>
      </w:r>
      <w:r>
        <w:rPr>
          <w:rFonts w:cs="Century" w:ascii="Century" w:hAnsi="Century"/>
          <w:sz w:val="22"/>
          <w:rtl w:val="true"/>
        </w:rPr>
        <w:t xml:space="preserve">); </w:t>
      </w:r>
      <w:r>
        <w:rPr>
          <w:rFonts w:ascii="Century" w:hAnsi="Century" w:cs="Century"/>
          <w:sz w:val="22"/>
          <w:sz w:val="22"/>
          <w:rtl w:val="true"/>
        </w:rPr>
        <w:t xml:space="preserve">וכן </w:t>
      </w:r>
      <w:hyperlink r:id="rId78">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4115/08</w:t>
        </w:r>
      </w:hyperlink>
      <w:r>
        <w:rPr>
          <w:rtl w:val="true"/>
        </w:rPr>
        <w:t xml:space="preserve"> </w:t>
      </w:r>
      <w:r>
        <w:rPr>
          <w:rFonts w:ascii="Century" w:hAnsi="Century" w:cs="Miriam"/>
          <w:b/>
          <w:b/>
          <w:spacing w:val="0"/>
          <w:sz w:val="22"/>
          <w:sz w:val="22"/>
          <w:szCs w:val="24"/>
          <w:rtl w:val="true"/>
        </w:rPr>
        <w:t>גלעד</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tl w:val="true"/>
        </w:rPr>
        <w:t>פסקה</w:t>
      </w:r>
      <w:r>
        <w:rPr>
          <w:rtl w:val="true"/>
        </w:rPr>
        <w:t xml:space="preserve"> </w:t>
      </w:r>
      <w:r>
        <w:rPr/>
        <w:t>2</w:t>
      </w:r>
      <w:r>
        <w:rPr>
          <w:rtl w:val="true"/>
        </w:rPr>
        <w:t xml:space="preserve"> </w:t>
      </w:r>
      <w:r>
        <w:rPr>
          <w:rtl w:val="true"/>
        </w:rPr>
        <w:t xml:space="preserve">לפסק דינו של השופט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הנדל</w:t>
      </w:r>
      <w:r>
        <w:rPr>
          <w:rtl w:val="true"/>
        </w:rPr>
        <w:t xml:space="preserve"> </w:t>
      </w:r>
      <w:r>
        <w:rPr>
          <w:rtl w:val="true"/>
        </w:rPr>
        <w:t>(</w:t>
      </w:r>
      <w:r>
        <w:rPr/>
        <w:t>24.1.2011</w:t>
      </w:r>
      <w:r>
        <w:rPr>
          <w:rtl w:val="true"/>
        </w:rPr>
        <w:t>)</w:t>
      </w:r>
      <w:r>
        <w:rPr>
          <w:rFonts w:cs="Century" w:ascii="Century" w:hAnsi="Century"/>
          <w:sz w:val="22"/>
          <w:rtl w:val="true"/>
        </w:rPr>
        <w:t xml:space="preserve">). </w:t>
      </w:r>
    </w:p>
    <w:p>
      <w:pPr>
        <w:pStyle w:val="Ruller42"/>
        <w:ind w:end="0"/>
        <w:jc w:val="both"/>
        <w:rPr>
          <w:rFonts w:ascii="Century" w:hAnsi="Century" w:cs="Century"/>
          <w:sz w:val="22"/>
        </w:rPr>
      </w:pPr>
      <w:r>
        <w:rPr>
          <w:rFonts w:cs="Century" w:ascii="Century" w:hAnsi="Century"/>
          <w:sz w:val="22"/>
          <w:rtl w:val="true"/>
        </w:rPr>
      </w:r>
    </w:p>
    <w:p>
      <w:pPr>
        <w:pStyle w:val="Ruller43"/>
        <w:numPr>
          <w:ilvl w:val="0"/>
          <w:numId w:val="2"/>
        </w:numPr>
        <w:ind w:hanging="0" w:start="0" w:end="0"/>
        <w:jc w:val="both"/>
        <w:rPr>
          <w:rFonts w:ascii="Century" w:hAnsi="Century" w:cs="Century"/>
          <w:sz w:val="22"/>
        </w:rPr>
      </w:pPr>
      <w:hyperlink r:id="rId79">
        <w:r>
          <w:rPr>
            <w:rStyle w:val="Hyperlink"/>
            <w:rtl w:val="true"/>
          </w:rPr>
          <w:t>סעיף</w:t>
        </w:r>
        <w:r>
          <w:rPr>
            <w:rStyle w:val="Hyperlink"/>
            <w:rtl w:val="true"/>
          </w:rPr>
          <w:t xml:space="preserve"> </w:t>
        </w:r>
        <w:r>
          <w:rPr>
            <w:rStyle w:val="Hyperlink"/>
          </w:rPr>
          <w:t>10</w:t>
        </w:r>
      </w:hyperlink>
      <w:r>
        <w:rPr>
          <w:rtl w:val="true"/>
        </w:rPr>
        <w:t xml:space="preserve"> </w:t>
      </w:r>
      <w:r>
        <w:rPr>
          <w:rtl w:val="true"/>
        </w:rPr>
        <w:t>ל</w:t>
      </w:r>
      <w:hyperlink r:id="rId80">
        <w:r>
          <w:rPr>
            <w:rStyle w:val="Hyperlink"/>
            <w:color w:val="0000FF"/>
            <w:u w:val="single"/>
            <w:rtl w:val="true"/>
          </w:rPr>
          <w:t>פקודת</w:t>
        </w:r>
        <w:r>
          <w:rPr>
            <w:rStyle w:val="Hyperlink"/>
            <w:color w:val="0000FF"/>
            <w:u w:val="single"/>
            <w:rtl w:val="true"/>
          </w:rPr>
          <w:t xml:space="preserve"> </w:t>
        </w:r>
        <w:r>
          <w:rPr>
            <w:rStyle w:val="Hyperlink"/>
            <w:color w:val="0000FF"/>
            <w:u w:val="single"/>
            <w:rtl w:val="true"/>
          </w:rPr>
          <w:t>הראיות</w:t>
        </w:r>
      </w:hyperlink>
      <w:r>
        <w:rPr>
          <w:rtl w:val="true"/>
        </w:rPr>
        <w:t xml:space="preserve"> קובע כך</w:t>
      </w:r>
      <w:r>
        <w:rPr>
          <w:rtl w:val="true"/>
        </w:rPr>
        <w:t xml:space="preserve">:  </w:t>
      </w:r>
      <w:r>
        <w:rPr>
          <w:rtl w:val="true"/>
        </w:rPr>
        <w:t xml:space="preserve">‏ </w:t>
      </w:r>
    </w:p>
    <w:p>
      <w:pPr>
        <w:pStyle w:val="Ruller42"/>
        <w:spacing w:lineRule="auto" w:line="240"/>
        <w:ind w:end="0"/>
        <w:jc w:val="both"/>
        <w:rPr>
          <w:rFonts w:ascii="Century" w:hAnsi="Century" w:cs="Century"/>
          <w:sz w:val="22"/>
        </w:rPr>
      </w:pPr>
      <w:r>
        <w:rPr>
          <w:rFonts w:cs="Century" w:ascii="Century" w:hAnsi="Century"/>
          <w:sz w:val="22"/>
          <w:rtl w:val="true"/>
        </w:rPr>
      </w:r>
    </w:p>
    <w:p>
      <w:pPr>
        <w:pStyle w:val="Ruller51"/>
        <w:ind w:end="1282"/>
        <w:jc w:val="both"/>
        <w:rPr/>
      </w:pPr>
      <w:r>
        <w:rPr>
          <w:rtl w:val="true"/>
        </w:rPr>
        <w:t>"</w:t>
      </w:r>
      <w:r>
        <w:rPr>
          <w:rtl w:val="true"/>
        </w:rPr>
        <w:t>ע</w:t>
      </w:r>
      <w:r>
        <w:rPr>
          <w:rtl w:val="true"/>
        </w:rPr>
        <w:t>דות</w:t>
      </w:r>
      <w:r>
        <w:rPr>
          <w:rFonts w:eastAsia="Arial TUR" w:cs="Arial TUR"/>
          <w:rtl w:val="true"/>
        </w:rPr>
        <w:t xml:space="preserve"> </w:t>
      </w:r>
      <w:r>
        <w:rPr>
          <w:rtl w:val="true"/>
        </w:rPr>
        <w:t>על</w:t>
      </w:r>
      <w:r>
        <w:rPr>
          <w:rFonts w:eastAsia="Arial TUR" w:cs="Arial TUR"/>
          <w:rtl w:val="true"/>
        </w:rPr>
        <w:t xml:space="preserve"> </w:t>
      </w:r>
      <w:r>
        <w:rPr>
          <w:rtl w:val="true"/>
        </w:rPr>
        <w:t>אמרה</w:t>
      </w:r>
      <w:r>
        <w:rPr>
          <w:rFonts w:eastAsia="Arial TUR" w:cs="Arial TUR"/>
          <w:rtl w:val="true"/>
        </w:rPr>
        <w:t xml:space="preserve"> </w:t>
      </w:r>
      <w:r>
        <w:rPr>
          <w:rtl w:val="true"/>
        </w:rPr>
        <w:t>שאמר</w:t>
      </w:r>
      <w:r>
        <w:rPr>
          <w:rFonts w:eastAsia="Arial TUR" w:cs="Arial TUR"/>
          <w:rtl w:val="true"/>
        </w:rPr>
        <w:t xml:space="preserve"> </w:t>
      </w:r>
      <w:r>
        <w:rPr>
          <w:rtl w:val="true"/>
        </w:rPr>
        <w:t>אדם</w:t>
      </w:r>
      <w:r>
        <w:rPr>
          <w:rFonts w:eastAsia="Arial TUR" w:cs="Arial TUR"/>
          <w:rtl w:val="true"/>
        </w:rPr>
        <w:t xml:space="preserve"> </w:t>
      </w:r>
      <w:r>
        <w:rPr>
          <w:rtl w:val="true"/>
        </w:rPr>
        <w:t>שנעשה</w:t>
      </w:r>
      <w:r>
        <w:rPr>
          <w:rFonts w:eastAsia="Arial TUR" w:cs="Arial TUR"/>
          <w:rtl w:val="true"/>
        </w:rPr>
        <w:t xml:space="preserve"> </w:t>
      </w:r>
      <w:r>
        <w:rPr>
          <w:rtl w:val="true"/>
        </w:rPr>
        <w:t>בו</w:t>
      </w:r>
      <w:r>
        <w:rPr>
          <w:rtl w:val="true"/>
        </w:rPr>
        <w:t xml:space="preserve">, </w:t>
      </w:r>
      <w:r>
        <w:rPr>
          <w:rtl w:val="true"/>
        </w:rPr>
        <w:t>לפי</w:t>
      </w:r>
      <w:r>
        <w:rPr>
          <w:rFonts w:eastAsia="Arial TUR" w:cs="Arial TUR"/>
          <w:rtl w:val="true"/>
        </w:rPr>
        <w:t xml:space="preserve"> </w:t>
      </w:r>
      <w:r>
        <w:rPr>
          <w:rtl w:val="true"/>
        </w:rPr>
        <w:t>הטענה</w:t>
      </w:r>
      <w:r>
        <w:rPr>
          <w:rtl w:val="true"/>
        </w:rPr>
        <w:t xml:space="preserve">, </w:t>
      </w:r>
      <w:r>
        <w:rPr>
          <w:rtl w:val="true"/>
        </w:rPr>
        <w:t>מעשה</w:t>
      </w:r>
      <w:r>
        <w:rPr>
          <w:rFonts w:eastAsia="Arial TUR" w:cs="Arial TUR"/>
          <w:rtl w:val="true"/>
        </w:rPr>
        <w:t xml:space="preserve"> </w:t>
      </w:r>
      <w:r>
        <w:rPr>
          <w:rtl w:val="true"/>
        </w:rPr>
        <w:t>אלימות</w:t>
      </w:r>
      <w:r>
        <w:rPr>
          <w:rtl w:val="true"/>
        </w:rPr>
        <w:t xml:space="preserve">, </w:t>
      </w:r>
      <w:r>
        <w:rPr>
          <w:rtl w:val="true"/>
        </w:rPr>
        <w:t>והאמרה</w:t>
      </w:r>
      <w:r>
        <w:rPr>
          <w:rFonts w:eastAsia="Arial TUR" w:cs="Arial TUR"/>
          <w:rtl w:val="true"/>
        </w:rPr>
        <w:t xml:space="preserve"> </w:t>
      </w:r>
      <w:r>
        <w:rPr>
          <w:rtl w:val="true"/>
        </w:rPr>
        <w:t>נוגעת</w:t>
      </w:r>
      <w:r>
        <w:rPr>
          <w:rFonts w:eastAsia="Arial TUR" w:cs="Arial TUR"/>
          <w:rtl w:val="true"/>
        </w:rPr>
        <w:t xml:space="preserve"> </w:t>
      </w:r>
      <w:r>
        <w:rPr>
          <w:rtl w:val="true"/>
        </w:rPr>
        <w:t>לאותו</w:t>
      </w:r>
      <w:r>
        <w:rPr>
          <w:rFonts w:eastAsia="Arial TUR" w:cs="Arial TUR"/>
          <w:rtl w:val="true"/>
        </w:rPr>
        <w:t xml:space="preserve"> </w:t>
      </w:r>
      <w:r>
        <w:rPr>
          <w:rtl w:val="true"/>
        </w:rPr>
        <w:t>מעשה</w:t>
      </w:r>
      <w:r>
        <w:rPr>
          <w:rFonts w:eastAsia="Arial TUR" w:cs="Arial TUR"/>
          <w:rtl w:val="true"/>
        </w:rPr>
        <w:t xml:space="preserve"> </w:t>
      </w:r>
      <w:r>
        <w:rPr>
          <w:rtl w:val="true"/>
        </w:rPr>
        <w:t>או</w:t>
      </w:r>
      <w:r>
        <w:rPr>
          <w:rFonts w:eastAsia="Arial TUR" w:cs="Arial TUR"/>
          <w:rtl w:val="true"/>
        </w:rPr>
        <w:t xml:space="preserve"> </w:t>
      </w:r>
      <w:r>
        <w:rPr>
          <w:rtl w:val="true"/>
        </w:rPr>
        <w:t>לנסיבות</w:t>
      </w:r>
      <w:r>
        <w:rPr>
          <w:rtl w:val="true"/>
        </w:rPr>
        <w:t>-</w:t>
      </w:r>
      <w:r>
        <w:rPr>
          <w:rtl w:val="true"/>
        </w:rPr>
        <w:t>לואי</w:t>
      </w:r>
      <w:r>
        <w:rPr>
          <w:rFonts w:eastAsia="Arial TUR" w:cs="Arial TUR"/>
          <w:rtl w:val="true"/>
        </w:rPr>
        <w:t xml:space="preserve"> </w:t>
      </w:r>
      <w:r>
        <w:rPr>
          <w:rtl w:val="true"/>
        </w:rPr>
        <w:t>שלו</w:t>
      </w:r>
      <w:r>
        <w:rPr>
          <w:rtl w:val="true"/>
        </w:rPr>
        <w:t xml:space="preserve">, </w:t>
      </w:r>
      <w:r>
        <w:rPr>
          <w:rtl w:val="true"/>
        </w:rPr>
        <w:t>תהא</w:t>
      </w:r>
      <w:r>
        <w:rPr>
          <w:rFonts w:eastAsia="Arial TUR" w:cs="Arial TUR"/>
          <w:rtl w:val="true"/>
        </w:rPr>
        <w:t xml:space="preserve"> </w:t>
      </w:r>
      <w:r>
        <w:rPr>
          <w:rtl w:val="true"/>
        </w:rPr>
        <w:t>קבילה</w:t>
      </w:r>
      <w:r>
        <w:rPr>
          <w:rFonts w:eastAsia="Arial TUR" w:cs="Arial TUR"/>
          <w:rtl w:val="true"/>
        </w:rPr>
        <w:t xml:space="preserve"> </w:t>
      </w:r>
      <w:r>
        <w:rPr>
          <w:rtl w:val="true"/>
        </w:rPr>
        <w:t>אף</w:t>
      </w:r>
      <w:r>
        <w:rPr>
          <w:rFonts w:eastAsia="Arial TUR" w:cs="Arial TUR"/>
          <w:rtl w:val="true"/>
        </w:rPr>
        <w:t xml:space="preserve"> </w:t>
      </w:r>
      <w:r>
        <w:rPr>
          <w:rtl w:val="true"/>
        </w:rPr>
        <w:t>אם</w:t>
      </w:r>
      <w:r>
        <w:rPr>
          <w:rFonts w:eastAsia="Arial TUR" w:cs="Arial TUR"/>
          <w:rtl w:val="true"/>
        </w:rPr>
        <w:t xml:space="preserve"> </w:t>
      </w:r>
      <w:r>
        <w:rPr>
          <w:rtl w:val="true"/>
        </w:rPr>
        <w:t>האדם</w:t>
      </w:r>
      <w:r>
        <w:rPr>
          <w:rFonts w:eastAsia="Arial TUR" w:cs="Arial TUR"/>
          <w:rtl w:val="true"/>
        </w:rPr>
        <w:t xml:space="preserve"> </w:t>
      </w:r>
      <w:r>
        <w:rPr>
          <w:rtl w:val="true"/>
        </w:rPr>
        <w:t>שאמר</w:t>
      </w:r>
      <w:r>
        <w:rPr>
          <w:rFonts w:eastAsia="Arial TUR" w:cs="Arial TUR"/>
          <w:rtl w:val="true"/>
        </w:rPr>
        <w:t xml:space="preserve"> </w:t>
      </w:r>
      <w:r>
        <w:rPr>
          <w:rtl w:val="true"/>
        </w:rPr>
        <w:t>אותה</w:t>
      </w:r>
      <w:r>
        <w:rPr>
          <w:rFonts w:eastAsia="Arial TUR" w:cs="Arial TUR"/>
          <w:rtl w:val="true"/>
        </w:rPr>
        <w:t xml:space="preserve"> </w:t>
      </w:r>
      <w:r>
        <w:rPr>
          <w:rtl w:val="true"/>
        </w:rPr>
        <w:t>אינו</w:t>
      </w:r>
      <w:r>
        <w:rPr>
          <w:rFonts w:eastAsia="Arial TUR" w:cs="Arial TUR"/>
          <w:rtl w:val="true"/>
        </w:rPr>
        <w:t xml:space="preserve"> </w:t>
      </w:r>
      <w:r>
        <w:rPr>
          <w:rtl w:val="true"/>
        </w:rPr>
        <w:t>נוכח</w:t>
      </w:r>
      <w:r>
        <w:rPr>
          <w:rFonts w:eastAsia="Arial TUR" w:cs="Arial TUR"/>
          <w:rtl w:val="true"/>
        </w:rPr>
        <w:t xml:space="preserve"> </w:t>
      </w:r>
      <w:r>
        <w:rPr>
          <w:rtl w:val="true"/>
        </w:rPr>
        <w:t>כעד</w:t>
      </w:r>
      <w:r>
        <w:rPr>
          <w:rFonts w:eastAsia="Arial TUR" w:cs="Arial TUR"/>
          <w:rtl w:val="true"/>
        </w:rPr>
        <w:t xml:space="preserve"> </w:t>
      </w:r>
      <w:r>
        <w:rPr>
          <w:rtl w:val="true"/>
        </w:rPr>
        <w:t>ואף</w:t>
      </w:r>
      <w:r>
        <w:rPr>
          <w:rFonts w:eastAsia="Arial TUR" w:cs="Arial TUR"/>
          <w:rtl w:val="true"/>
        </w:rPr>
        <w:t xml:space="preserve"> </w:t>
      </w:r>
      <w:r>
        <w:rPr>
          <w:rtl w:val="true"/>
        </w:rPr>
        <w:t>אין</w:t>
      </w:r>
      <w:r>
        <w:rPr>
          <w:rFonts w:eastAsia="Arial TUR" w:cs="Arial TUR"/>
          <w:rtl w:val="true"/>
        </w:rPr>
        <w:t xml:space="preserve"> </w:t>
      </w:r>
      <w:r>
        <w:rPr>
          <w:rtl w:val="true"/>
        </w:rPr>
        <w:t>להביאו</w:t>
      </w:r>
      <w:r>
        <w:rPr>
          <w:rFonts w:eastAsia="Arial TUR" w:cs="Arial TUR"/>
          <w:rtl w:val="true"/>
        </w:rPr>
        <w:t xml:space="preserve"> </w:t>
      </w:r>
      <w:r>
        <w:rPr>
          <w:rtl w:val="true"/>
        </w:rPr>
        <w:t>למשפט</w:t>
      </w:r>
      <w:r>
        <w:rPr>
          <w:rFonts w:eastAsia="Arial TUR" w:cs="Arial TUR"/>
          <w:rtl w:val="true"/>
        </w:rPr>
        <w:t xml:space="preserve"> </w:t>
      </w:r>
      <w:r>
        <w:rPr>
          <w:rtl w:val="true"/>
        </w:rPr>
        <w:t>משום</w:t>
      </w:r>
      <w:r>
        <w:rPr>
          <w:rFonts w:eastAsia="Arial TUR" w:cs="Arial TUR"/>
          <w:rtl w:val="true"/>
        </w:rPr>
        <w:t xml:space="preserve"> </w:t>
      </w:r>
      <w:r>
        <w:rPr>
          <w:rtl w:val="true"/>
        </w:rPr>
        <w:t>שהוא</w:t>
      </w:r>
      <w:r>
        <w:rPr>
          <w:rFonts w:eastAsia="Arial TUR" w:cs="Arial TUR"/>
          <w:rtl w:val="true"/>
        </w:rPr>
        <w:t xml:space="preserve"> </w:t>
      </w:r>
      <w:r>
        <w:rPr>
          <w:rtl w:val="true"/>
        </w:rPr>
        <w:t>נפטר</w:t>
      </w:r>
      <w:r>
        <w:rPr>
          <w:rFonts w:eastAsia="Arial TUR" w:cs="Arial TUR"/>
          <w:rtl w:val="true"/>
        </w:rPr>
        <w:t xml:space="preserve"> </w:t>
      </w:r>
      <w:r>
        <w:rPr>
          <w:rtl w:val="true"/>
        </w:rPr>
        <w:t>או</w:t>
      </w:r>
      <w:r>
        <w:rPr>
          <w:rFonts w:eastAsia="Arial TUR" w:cs="Arial TUR"/>
          <w:rtl w:val="true"/>
        </w:rPr>
        <w:t xml:space="preserve"> </w:t>
      </w:r>
      <w:r>
        <w:rPr>
          <w:rtl w:val="true"/>
        </w:rPr>
        <w:t>תשוש</w:t>
      </w:r>
      <w:r>
        <w:rPr>
          <w:rFonts w:eastAsia="Arial TUR" w:cs="Arial TUR"/>
          <w:rtl w:val="true"/>
        </w:rPr>
        <w:t xml:space="preserve"> </w:t>
      </w:r>
      <w:r>
        <w:rPr>
          <w:rtl w:val="true"/>
        </w:rPr>
        <w:t>או</w:t>
      </w:r>
      <w:r>
        <w:rPr>
          <w:rFonts w:eastAsia="Arial TUR" w:cs="Arial TUR"/>
          <w:rtl w:val="true"/>
        </w:rPr>
        <w:t xml:space="preserve"> </w:t>
      </w:r>
      <w:r>
        <w:rPr>
          <w:rtl w:val="true"/>
        </w:rPr>
        <w:t>חולה</w:t>
      </w:r>
      <w:r>
        <w:rPr>
          <w:rFonts w:eastAsia="Arial TUR" w:cs="Arial TUR"/>
          <w:rtl w:val="true"/>
        </w:rPr>
        <w:t xml:space="preserve"> </w:t>
      </w:r>
      <w:r>
        <w:rPr>
          <w:rtl w:val="true"/>
        </w:rPr>
        <w:t>או</w:t>
      </w:r>
      <w:r>
        <w:rPr>
          <w:rFonts w:eastAsia="Arial TUR" w:cs="Arial TUR"/>
          <w:rtl w:val="true"/>
        </w:rPr>
        <w:t xml:space="preserve"> </w:t>
      </w:r>
      <w:r>
        <w:rPr>
          <w:rtl w:val="true"/>
        </w:rPr>
        <w:t>נעדר</w:t>
      </w:r>
      <w:r>
        <w:rPr>
          <w:rFonts w:eastAsia="Arial TUR" w:cs="Arial TUR"/>
          <w:rtl w:val="true"/>
        </w:rPr>
        <w:t xml:space="preserve"> </w:t>
      </w:r>
      <w:r>
        <w:rPr>
          <w:rtl w:val="true"/>
        </w:rPr>
        <w:t>מן</w:t>
      </w:r>
      <w:r>
        <w:rPr>
          <w:rFonts w:eastAsia="Arial TUR" w:cs="Arial TUR"/>
          <w:rtl w:val="true"/>
        </w:rPr>
        <w:t xml:space="preserve"> </w:t>
      </w:r>
      <w:r>
        <w:rPr>
          <w:rtl w:val="true"/>
        </w:rPr>
        <w:t>הארץ</w:t>
      </w:r>
      <w:r>
        <w:rPr>
          <w:rtl w:val="true"/>
        </w:rPr>
        <w:t xml:space="preserve">, </w:t>
      </w:r>
      <w:r>
        <w:rPr>
          <w:rtl w:val="true"/>
        </w:rPr>
        <w:t>ובלבד</w:t>
      </w:r>
      <w:r>
        <w:rPr>
          <w:rFonts w:eastAsia="Arial TUR" w:cs="Arial TUR"/>
          <w:rtl w:val="true"/>
        </w:rPr>
        <w:t xml:space="preserve"> </w:t>
      </w:r>
      <w:r>
        <w:rPr>
          <w:rtl w:val="true"/>
        </w:rPr>
        <w:t>שנתקיימה</w:t>
      </w:r>
      <w:r>
        <w:rPr>
          <w:rFonts w:eastAsia="Arial TUR" w:cs="Arial TUR"/>
          <w:rtl w:val="true"/>
        </w:rPr>
        <w:t xml:space="preserve"> </w:t>
      </w:r>
      <w:r>
        <w:rPr>
          <w:rtl w:val="true"/>
        </w:rPr>
        <w:t>באותה</w:t>
      </w:r>
      <w:r>
        <w:rPr>
          <w:rFonts w:eastAsia="Arial TUR" w:cs="Arial TUR"/>
          <w:rtl w:val="true"/>
        </w:rPr>
        <w:t xml:space="preserve"> </w:t>
      </w:r>
      <w:r>
        <w:rPr>
          <w:rtl w:val="true"/>
        </w:rPr>
        <w:t>אמרה</w:t>
      </w:r>
      <w:r>
        <w:rPr>
          <w:rFonts w:eastAsia="Arial TUR" w:cs="Arial TUR"/>
          <w:rtl w:val="true"/>
        </w:rPr>
        <w:t xml:space="preserve"> </w:t>
      </w:r>
      <w:r>
        <w:rPr>
          <w:rtl w:val="true"/>
        </w:rPr>
        <w:t>אחת</w:t>
      </w:r>
      <w:r>
        <w:rPr>
          <w:rFonts w:eastAsia="Arial TUR" w:cs="Arial TUR"/>
          <w:rtl w:val="true"/>
        </w:rPr>
        <w:t xml:space="preserve"> </w:t>
      </w:r>
      <w:r>
        <w:rPr>
          <w:rtl w:val="true"/>
        </w:rPr>
        <w:t>מאלה</w:t>
      </w:r>
      <w:r>
        <w:rPr>
          <w:rtl w:val="true"/>
        </w:rPr>
        <w:t>:</w:t>
      </w:r>
    </w:p>
    <w:p>
      <w:pPr>
        <w:pStyle w:val="Ruller42"/>
        <w:spacing w:lineRule="auto" w:line="240"/>
        <w:ind w:end="0"/>
        <w:jc w:val="both"/>
        <w:rPr/>
      </w:pPr>
      <w:r>
        <w:rPr>
          <w:rtl w:val="true"/>
        </w:rPr>
      </w:r>
    </w:p>
    <w:p>
      <w:pPr>
        <w:pStyle w:val="Ruller51"/>
        <w:ind w:end="1282"/>
        <w:jc w:val="both"/>
        <w:rPr/>
      </w:pPr>
      <w:r>
        <w:rPr>
          <w:rtl w:val="true"/>
        </w:rPr>
        <w:t>(</w:t>
      </w:r>
      <w:r>
        <w:rPr/>
        <w:t>1</w:t>
      </w:r>
      <w:r>
        <w:rPr>
          <w:rtl w:val="true"/>
        </w:rPr>
        <w:t xml:space="preserve">)   </w:t>
      </w:r>
      <w:r>
        <w:rPr>
          <w:rtl w:val="true"/>
        </w:rPr>
        <w:t>היא</w:t>
      </w:r>
      <w:r>
        <w:rPr>
          <w:rFonts w:eastAsia="Arial TUR" w:cs="Arial TUR"/>
          <w:rtl w:val="true"/>
        </w:rPr>
        <w:t xml:space="preserve"> </w:t>
      </w:r>
      <w:r>
        <w:rPr>
          <w:rtl w:val="true"/>
        </w:rPr>
        <w:t>נאמרה</w:t>
      </w:r>
      <w:r>
        <w:rPr>
          <w:rFonts w:eastAsia="Arial TUR" w:cs="Arial TUR"/>
          <w:rtl w:val="true"/>
        </w:rPr>
        <w:t xml:space="preserve"> </w:t>
      </w:r>
      <w:r>
        <w:rPr>
          <w:rtl w:val="true"/>
        </w:rPr>
        <w:t>בשעת</w:t>
      </w:r>
      <w:r>
        <w:rPr>
          <w:rFonts w:eastAsia="Arial TUR" w:cs="Arial TUR"/>
          <w:rtl w:val="true"/>
        </w:rPr>
        <w:t xml:space="preserve"> </w:t>
      </w:r>
      <w:r>
        <w:rPr>
          <w:rtl w:val="true"/>
        </w:rPr>
        <w:t>מעשה</w:t>
      </w:r>
      <w:r>
        <w:rPr>
          <w:rFonts w:eastAsia="Arial TUR" w:cs="Arial TUR"/>
          <w:rtl w:val="true"/>
        </w:rPr>
        <w:t xml:space="preserve"> </w:t>
      </w:r>
      <w:r>
        <w:rPr>
          <w:rtl w:val="true"/>
        </w:rPr>
        <w:t>האלימות</w:t>
      </w:r>
      <w:r>
        <w:rPr>
          <w:rtl w:val="true"/>
        </w:rPr>
        <w:t xml:space="preserve">, </w:t>
      </w:r>
      <w:r>
        <w:rPr>
          <w:rtl w:val="true"/>
        </w:rPr>
        <w:t>או</w:t>
      </w:r>
      <w:r>
        <w:rPr>
          <w:rFonts w:eastAsia="Arial TUR" w:cs="Arial TUR"/>
          <w:rtl w:val="true"/>
        </w:rPr>
        <w:t xml:space="preserve"> </w:t>
      </w:r>
      <w:r>
        <w:rPr>
          <w:rtl w:val="true"/>
        </w:rPr>
        <w:t>בסמוך</w:t>
      </w:r>
      <w:r>
        <w:rPr>
          <w:rFonts w:eastAsia="Arial TUR" w:cs="Arial TUR"/>
          <w:rtl w:val="true"/>
        </w:rPr>
        <w:t xml:space="preserve"> </w:t>
      </w:r>
      <w:r>
        <w:rPr>
          <w:rtl w:val="true"/>
        </w:rPr>
        <w:t>לאחריו</w:t>
      </w:r>
      <w:r>
        <w:rPr>
          <w:rtl w:val="true"/>
        </w:rPr>
        <w:t xml:space="preserve">, </w:t>
      </w:r>
      <w:r>
        <w:rPr>
          <w:rtl w:val="true"/>
        </w:rPr>
        <w:t>או</w:t>
      </w:r>
      <w:r>
        <w:rPr>
          <w:rFonts w:eastAsia="Arial TUR" w:cs="Arial TUR"/>
          <w:rtl w:val="true"/>
        </w:rPr>
        <w:t xml:space="preserve"> </w:t>
      </w:r>
      <w:r>
        <w:rPr>
          <w:rtl w:val="true"/>
        </w:rPr>
        <w:t>לאחר</w:t>
      </w:r>
      <w:r>
        <w:rPr>
          <w:rFonts w:eastAsia="Arial TUR" w:cs="Arial TUR"/>
          <w:rtl w:val="true"/>
        </w:rPr>
        <w:t xml:space="preserve"> </w:t>
      </w:r>
      <w:r>
        <w:rPr>
          <w:rtl w:val="true"/>
        </w:rPr>
        <w:t>שהיתה</w:t>
      </w:r>
      <w:r>
        <w:rPr>
          <w:rFonts w:eastAsia="Arial TUR" w:cs="Arial TUR"/>
          <w:rtl w:val="true"/>
        </w:rPr>
        <w:t xml:space="preserve"> </w:t>
      </w:r>
      <w:r>
        <w:rPr>
          <w:rtl w:val="true"/>
        </w:rPr>
        <w:t>לו</w:t>
      </w:r>
      <w:r>
        <w:rPr>
          <w:rFonts w:eastAsia="Arial TUR" w:cs="Arial TUR"/>
          <w:rtl w:val="true"/>
        </w:rPr>
        <w:t xml:space="preserve"> </w:t>
      </w:r>
      <w:r>
        <w:rPr>
          <w:rtl w:val="true"/>
        </w:rPr>
        <w:t>ההזדמנות</w:t>
      </w:r>
      <w:r>
        <w:rPr>
          <w:rFonts w:eastAsia="Arial TUR" w:cs="Arial TUR"/>
          <w:rtl w:val="true"/>
        </w:rPr>
        <w:t xml:space="preserve"> </w:t>
      </w:r>
      <w:r>
        <w:rPr>
          <w:rtl w:val="true"/>
        </w:rPr>
        <w:t>הראשונה</w:t>
      </w:r>
      <w:r>
        <w:rPr>
          <w:rFonts w:eastAsia="Arial TUR" w:cs="Arial TUR"/>
          <w:rtl w:val="true"/>
        </w:rPr>
        <w:t xml:space="preserve"> </w:t>
      </w:r>
      <w:r>
        <w:rPr>
          <w:rtl w:val="true"/>
        </w:rPr>
        <w:t>להתאונן</w:t>
      </w:r>
      <w:r>
        <w:rPr>
          <w:rFonts w:eastAsia="Arial TUR" w:cs="Arial TUR"/>
          <w:rtl w:val="true"/>
        </w:rPr>
        <w:t xml:space="preserve"> </w:t>
      </w:r>
      <w:r>
        <w:rPr>
          <w:rtl w:val="true"/>
        </w:rPr>
        <w:t>עליו</w:t>
      </w:r>
      <w:r>
        <w:rPr>
          <w:rtl w:val="true"/>
        </w:rPr>
        <w:t>;</w:t>
      </w:r>
    </w:p>
    <w:p>
      <w:pPr>
        <w:pStyle w:val="Ruller42"/>
        <w:spacing w:lineRule="auto" w:line="240"/>
        <w:ind w:end="0"/>
        <w:jc w:val="both"/>
        <w:rPr/>
      </w:pPr>
      <w:r>
        <w:rPr>
          <w:rtl w:val="true"/>
        </w:rPr>
      </w:r>
    </w:p>
    <w:p>
      <w:pPr>
        <w:pStyle w:val="Ruller51"/>
        <w:ind w:end="1282"/>
        <w:jc w:val="both"/>
        <w:rPr/>
      </w:pPr>
      <w:r>
        <w:rPr>
          <w:rtl w:val="true"/>
        </w:rPr>
        <w:t>(</w:t>
      </w:r>
      <w:r>
        <w:rPr/>
        <w:t>2</w:t>
      </w:r>
      <w:r>
        <w:rPr>
          <w:rtl w:val="true"/>
        </w:rPr>
        <w:t xml:space="preserve">)   </w:t>
      </w:r>
      <w:r>
        <w:rPr>
          <w:rtl w:val="true"/>
        </w:rPr>
        <w:t>היא</w:t>
      </w:r>
      <w:r>
        <w:rPr>
          <w:rFonts w:eastAsia="Arial TUR" w:cs="Arial TUR"/>
          <w:rtl w:val="true"/>
        </w:rPr>
        <w:t xml:space="preserve"> </w:t>
      </w:r>
      <w:r>
        <w:rPr>
          <w:rtl w:val="true"/>
        </w:rPr>
        <w:t>נוגעת</w:t>
      </w:r>
      <w:r>
        <w:rPr>
          <w:rFonts w:eastAsia="Arial TUR" w:cs="Arial TUR"/>
          <w:rtl w:val="true"/>
        </w:rPr>
        <w:t xml:space="preserve"> </w:t>
      </w:r>
      <w:r>
        <w:rPr>
          <w:rtl w:val="true"/>
        </w:rPr>
        <w:t>למעשה</w:t>
      </w:r>
      <w:r>
        <w:rPr>
          <w:rFonts w:eastAsia="Arial TUR" w:cs="Arial TUR"/>
          <w:rtl w:val="true"/>
        </w:rPr>
        <w:t xml:space="preserve"> </w:t>
      </w:r>
      <w:r>
        <w:rPr>
          <w:rtl w:val="true"/>
        </w:rPr>
        <w:t>האלימות</w:t>
      </w:r>
      <w:r>
        <w:rPr>
          <w:rFonts w:eastAsia="Arial TUR" w:cs="Arial TUR"/>
          <w:rtl w:val="true"/>
        </w:rPr>
        <w:t xml:space="preserve"> </w:t>
      </w:r>
      <w:r>
        <w:rPr>
          <w:rtl w:val="true"/>
        </w:rPr>
        <w:t>לפי</w:t>
      </w:r>
      <w:r>
        <w:rPr>
          <w:rFonts w:eastAsia="Arial TUR" w:cs="Arial TUR"/>
          <w:rtl w:val="true"/>
        </w:rPr>
        <w:t xml:space="preserve"> </w:t>
      </w:r>
      <w:r>
        <w:rPr>
          <w:rtl w:val="true"/>
        </w:rPr>
        <w:t>סדר</w:t>
      </w:r>
      <w:r>
        <w:rPr>
          <w:rFonts w:eastAsia="Arial TUR" w:cs="Arial TUR"/>
          <w:rtl w:val="true"/>
        </w:rPr>
        <w:t xml:space="preserve"> </w:t>
      </w:r>
      <w:r>
        <w:rPr>
          <w:rtl w:val="true"/>
        </w:rPr>
        <w:t>האירועים</w:t>
      </w:r>
      <w:r>
        <w:rPr>
          <w:rFonts w:eastAsia="Arial TUR" w:cs="Arial TUR"/>
          <w:rtl w:val="true"/>
        </w:rPr>
        <w:t xml:space="preserve"> </w:t>
      </w:r>
      <w:r>
        <w:rPr>
          <w:rtl w:val="true"/>
        </w:rPr>
        <w:t>עד</w:t>
      </w:r>
      <w:r>
        <w:rPr>
          <w:rFonts w:eastAsia="Arial TUR" w:cs="Arial TUR"/>
          <w:rtl w:val="true"/>
        </w:rPr>
        <w:t xml:space="preserve"> </w:t>
      </w:r>
      <w:r>
        <w:rPr>
          <w:rtl w:val="true"/>
        </w:rPr>
        <w:t>כדי</w:t>
      </w:r>
      <w:r>
        <w:rPr>
          <w:rFonts w:eastAsia="Arial TUR" w:cs="Arial TUR"/>
          <w:rtl w:val="true"/>
        </w:rPr>
        <w:t xml:space="preserve"> </w:t>
      </w:r>
      <w:r>
        <w:rPr>
          <w:rtl w:val="true"/>
        </w:rPr>
        <w:t>היותה</w:t>
      </w:r>
      <w:r>
        <w:rPr>
          <w:rFonts w:eastAsia="Arial TUR" w:cs="Arial TUR"/>
          <w:rtl w:val="true"/>
        </w:rPr>
        <w:t xml:space="preserve"> </w:t>
      </w:r>
      <w:r>
        <w:rPr>
          <w:rtl w:val="true"/>
        </w:rPr>
        <w:t>חוליה</w:t>
      </w:r>
      <w:r>
        <w:rPr>
          <w:rFonts w:eastAsia="Arial TUR" w:cs="Arial TUR"/>
          <w:rtl w:val="true"/>
        </w:rPr>
        <w:t xml:space="preserve"> </w:t>
      </w:r>
      <w:r>
        <w:rPr>
          <w:rtl w:val="true"/>
        </w:rPr>
        <w:t>בשלשלת</w:t>
      </w:r>
      <w:r>
        <w:rPr>
          <w:rFonts w:eastAsia="Arial TUR" w:cs="Arial TUR"/>
          <w:rtl w:val="true"/>
        </w:rPr>
        <w:t xml:space="preserve"> </w:t>
      </w:r>
      <w:r>
        <w:rPr>
          <w:rtl w:val="true"/>
        </w:rPr>
        <w:t>הנסיבות</w:t>
      </w:r>
      <w:r>
        <w:rPr>
          <w:rFonts w:eastAsia="Arial TUR" w:cs="Arial TUR"/>
          <w:rtl w:val="true"/>
        </w:rPr>
        <w:t xml:space="preserve"> </w:t>
      </w:r>
      <w:r>
        <w:rPr>
          <w:rtl w:val="true"/>
        </w:rPr>
        <w:t>הקשורות</w:t>
      </w:r>
      <w:r>
        <w:rPr>
          <w:rFonts w:eastAsia="Arial TUR" w:cs="Arial TUR"/>
          <w:rtl w:val="true"/>
        </w:rPr>
        <w:t xml:space="preserve"> </w:t>
      </w:r>
      <w:r>
        <w:rPr>
          <w:rtl w:val="true"/>
        </w:rPr>
        <w:t>במישרין</w:t>
      </w:r>
      <w:r>
        <w:rPr>
          <w:rFonts w:eastAsia="Arial TUR" w:cs="Arial TUR"/>
          <w:rtl w:val="true"/>
        </w:rPr>
        <w:t xml:space="preserve"> </w:t>
      </w:r>
      <w:r>
        <w:rPr>
          <w:rtl w:val="true"/>
        </w:rPr>
        <w:t>לביצוע</w:t>
      </w:r>
      <w:r>
        <w:rPr>
          <w:rFonts w:eastAsia="Arial TUR" w:cs="Arial TUR"/>
          <w:rtl w:val="true"/>
        </w:rPr>
        <w:t xml:space="preserve"> </w:t>
      </w:r>
      <w:r>
        <w:rPr>
          <w:rtl w:val="true"/>
        </w:rPr>
        <w:t>העבירה</w:t>
      </w:r>
      <w:r>
        <w:rPr>
          <w:rtl w:val="true"/>
        </w:rPr>
        <w:t>;</w:t>
      </w:r>
    </w:p>
    <w:p>
      <w:pPr>
        <w:pStyle w:val="Ruller42"/>
        <w:spacing w:lineRule="auto" w:line="240"/>
        <w:ind w:end="0"/>
        <w:jc w:val="both"/>
        <w:rPr/>
      </w:pPr>
      <w:r>
        <w:rPr>
          <w:rtl w:val="true"/>
        </w:rPr>
      </w:r>
    </w:p>
    <w:p>
      <w:pPr>
        <w:pStyle w:val="Ruller51"/>
        <w:ind w:end="1282"/>
        <w:jc w:val="both"/>
        <w:rPr/>
      </w:pPr>
      <w:r>
        <w:rPr>
          <w:rtl w:val="true"/>
        </w:rPr>
        <w:t>(</w:t>
      </w:r>
      <w:r>
        <w:rPr/>
        <w:t>3</w:t>
      </w:r>
      <w:r>
        <w:rPr>
          <w:rtl w:val="true"/>
        </w:rPr>
        <w:t xml:space="preserve">)   </w:t>
      </w:r>
      <w:r>
        <w:rPr>
          <w:rtl w:val="true"/>
        </w:rPr>
        <w:t>היא</w:t>
      </w:r>
      <w:r>
        <w:rPr>
          <w:rFonts w:eastAsia="Arial TUR" w:cs="Arial TUR"/>
          <w:rtl w:val="true"/>
        </w:rPr>
        <w:t xml:space="preserve"> </w:t>
      </w:r>
      <w:r>
        <w:rPr>
          <w:rtl w:val="true"/>
        </w:rPr>
        <w:t>נאמרה</w:t>
      </w:r>
      <w:r>
        <w:rPr>
          <w:rFonts w:eastAsia="Arial TUR" w:cs="Arial TUR"/>
          <w:rtl w:val="true"/>
        </w:rPr>
        <w:t xml:space="preserve"> </w:t>
      </w:r>
      <w:r>
        <w:rPr>
          <w:rtl w:val="true"/>
        </w:rPr>
        <w:t>בשעה</w:t>
      </w:r>
      <w:r>
        <w:rPr>
          <w:rFonts w:eastAsia="Arial TUR" w:cs="Arial TUR"/>
          <w:rtl w:val="true"/>
        </w:rPr>
        <w:t xml:space="preserve"> </w:t>
      </w:r>
      <w:r>
        <w:rPr>
          <w:rtl w:val="true"/>
        </w:rPr>
        <w:t>שהוא</w:t>
      </w:r>
      <w:r>
        <w:rPr>
          <w:rFonts w:eastAsia="Arial TUR" w:cs="Arial TUR"/>
          <w:rtl w:val="true"/>
        </w:rPr>
        <w:t xml:space="preserve"> </w:t>
      </w:r>
      <w:r>
        <w:rPr>
          <w:rtl w:val="true"/>
        </w:rPr>
        <w:t>היה</w:t>
      </w:r>
      <w:r>
        <w:rPr>
          <w:rFonts w:eastAsia="Arial TUR" w:cs="Arial TUR"/>
          <w:rtl w:val="true"/>
        </w:rPr>
        <w:t xml:space="preserve"> </w:t>
      </w:r>
      <w:r>
        <w:rPr>
          <w:rtl w:val="true"/>
        </w:rPr>
        <w:t>גוסס</w:t>
      </w:r>
      <w:r>
        <w:rPr>
          <w:rtl w:val="true"/>
        </w:rPr>
        <w:t xml:space="preserve">, </w:t>
      </w:r>
      <w:r>
        <w:rPr>
          <w:rtl w:val="true"/>
        </w:rPr>
        <w:t>או</w:t>
      </w:r>
      <w:r>
        <w:rPr>
          <w:rFonts w:eastAsia="Arial TUR" w:cs="Arial TUR"/>
          <w:rtl w:val="true"/>
        </w:rPr>
        <w:t xml:space="preserve"> </w:t>
      </w:r>
      <w:r>
        <w:rPr>
          <w:rtl w:val="true"/>
        </w:rPr>
        <w:t>האמין</w:t>
      </w:r>
      <w:r>
        <w:rPr>
          <w:rFonts w:eastAsia="Arial TUR" w:cs="Arial TUR"/>
          <w:rtl w:val="true"/>
        </w:rPr>
        <w:t xml:space="preserve"> </w:t>
      </w:r>
      <w:r>
        <w:rPr>
          <w:rtl w:val="true"/>
        </w:rPr>
        <w:t>שהוא</w:t>
      </w:r>
      <w:r>
        <w:rPr>
          <w:rFonts w:eastAsia="Arial TUR" w:cs="Arial TUR"/>
          <w:rtl w:val="true"/>
        </w:rPr>
        <w:t xml:space="preserve"> </w:t>
      </w:r>
      <w:r>
        <w:rPr>
          <w:rtl w:val="true"/>
        </w:rPr>
        <w:t>גוסס</w:t>
      </w:r>
      <w:r>
        <w:rPr>
          <w:rtl w:val="true"/>
        </w:rPr>
        <w:t xml:space="preserve">, </w:t>
      </w:r>
      <w:r>
        <w:rPr>
          <w:rtl w:val="true"/>
        </w:rPr>
        <w:t>בעקבו</w:t>
      </w:r>
      <w:r>
        <w:rPr>
          <w:rFonts w:eastAsia="Arial TUR" w:cs="Arial TUR"/>
          <w:rtl w:val="true"/>
        </w:rPr>
        <w:t xml:space="preserve"> </w:t>
      </w:r>
      <w:r>
        <w:rPr>
          <w:rtl w:val="true"/>
        </w:rPr>
        <w:t>של</w:t>
      </w:r>
      <w:r>
        <w:rPr>
          <w:rFonts w:eastAsia="Arial TUR" w:cs="Arial TUR"/>
          <w:rtl w:val="true"/>
        </w:rPr>
        <w:t xml:space="preserve"> </w:t>
      </w:r>
      <w:r>
        <w:rPr>
          <w:rtl w:val="true"/>
        </w:rPr>
        <w:t>מעשה</w:t>
      </w:r>
      <w:r>
        <w:rPr>
          <w:rFonts w:eastAsia="Arial TUR" w:cs="Arial TUR"/>
          <w:rtl w:val="true"/>
        </w:rPr>
        <w:t xml:space="preserve"> </w:t>
      </w:r>
      <w:r>
        <w:rPr>
          <w:rtl w:val="true"/>
        </w:rPr>
        <w:t>האלימות</w:t>
      </w:r>
      <w:r>
        <w:rPr>
          <w:rtl w:val="true"/>
        </w:rPr>
        <w:t>".</w:t>
      </w:r>
    </w:p>
    <w:p>
      <w:pPr>
        <w:pStyle w:val="Ruller42"/>
        <w:ind w:end="0"/>
        <w:jc w:val="both"/>
        <w:rPr/>
      </w:pPr>
      <w:r>
        <w:rPr>
          <w:rtl w:val="true"/>
        </w:rPr>
      </w:r>
    </w:p>
    <w:p>
      <w:pPr>
        <w:pStyle w:val="Ruller43"/>
        <w:numPr>
          <w:ilvl w:val="0"/>
          <w:numId w:val="0"/>
        </w:numPr>
        <w:ind w:hanging="0" w:start="0" w:end="0"/>
        <w:jc w:val="both"/>
        <w:rPr>
          <w:rFonts w:ascii="Arial TUR" w:hAnsi="Arial TUR" w:cs="Arial TUR"/>
          <w:sz w:val="22"/>
        </w:rPr>
      </w:pPr>
      <w:r>
        <w:rPr>
          <w:rtl w:val="true"/>
        </w:rPr>
        <w:tab/>
      </w:r>
      <w:r>
        <w:rPr>
          <w:rtl w:val="true"/>
        </w:rPr>
        <w:t>הוראות אלה של הסעיף</w:t>
      </w:r>
      <w:r>
        <w:rPr>
          <w:rtl w:val="true"/>
        </w:rPr>
        <w:t xml:space="preserve">, </w:t>
      </w:r>
      <w:r>
        <w:rPr>
          <w:rtl w:val="true"/>
        </w:rPr>
        <w:t xml:space="preserve">אף הן משתייכות לדוקטרינה הרחבה של רס גסטא </w:t>
      </w:r>
      <w:r>
        <w:rPr>
          <w:rtl w:val="true"/>
        </w:rPr>
        <w:t>(</w:t>
      </w:r>
      <w:r>
        <w:rPr>
          <w:rtl w:val="true"/>
        </w:rPr>
        <w:t>ראו</w:t>
      </w:r>
      <w:r>
        <w:rPr>
          <w:rtl w:val="true"/>
        </w:rPr>
        <w:t xml:space="preserve">: </w:t>
      </w:r>
      <w:hyperlink r:id="rId81">
        <w:r>
          <w:rPr>
            <w:rStyle w:val="Hyperlink"/>
            <w:rFonts w:ascii="FrankRuehl" w:hAnsi="FrankRuehl" w:cs="FrankRuehl"/>
            <w:sz w:val="28"/>
            <w:sz w:val="28"/>
            <w:rtl w:val="true"/>
          </w:rPr>
          <w:t>ע</w:t>
        </w:r>
        <w:r>
          <w:rPr>
            <w:rStyle w:val="Hyperlink"/>
            <w:rFonts w:cs="FrankRuehl" w:ascii="FrankRuehl" w:hAnsi="FrankRuehl"/>
            <w:sz w:val="28"/>
            <w:rtl w:val="true"/>
          </w:rPr>
          <w:t>"</w:t>
        </w:r>
        <w:r>
          <w:rPr>
            <w:rStyle w:val="Hyperlink"/>
            <w:rFonts w:ascii="FrankRuehl" w:hAnsi="FrankRuehl" w:cs="FrankRuehl"/>
            <w:sz w:val="28"/>
            <w:sz w:val="28"/>
            <w:rtl w:val="true"/>
          </w:rPr>
          <w:t xml:space="preserve">פ </w:t>
        </w:r>
        <w:r>
          <w:rPr>
            <w:rStyle w:val="Hyperlink"/>
            <w:rFonts w:cs="FrankRuehl" w:ascii="FrankRuehl" w:hAnsi="FrankRuehl"/>
            <w:sz w:val="28"/>
          </w:rPr>
          <w:t>1275/95</w:t>
        </w:r>
      </w:hyperlink>
      <w:r>
        <w:rPr>
          <w:rFonts w:cs="FrankRuehl" w:ascii="FrankRuehl" w:hAnsi="FrankRuehl"/>
          <w:color w:val="000000"/>
          <w:sz w:val="28"/>
          <w:rtl w:val="true"/>
        </w:rPr>
        <w:t>‏</w:t>
      </w:r>
      <w:r>
        <w:rPr>
          <w:rFonts w:cs="FrankRuehl" w:ascii="FrankRuehl" w:hAnsi="FrankRuehl"/>
          <w:color w:val="000000"/>
          <w:sz w:val="28"/>
          <w:rtl w:val="true"/>
        </w:rPr>
        <w:t xml:space="preserve"> </w:t>
      </w:r>
      <w:r>
        <w:rPr>
          <w:rFonts w:cs="Miriam"/>
          <w:b/>
          <w:b/>
          <w:spacing w:val="0"/>
          <w:sz w:val="22"/>
          <w:sz w:val="22"/>
          <w:szCs w:val="24"/>
          <w:rtl w:val="true"/>
        </w:rPr>
        <w:t>נ</w:t>
      </w:r>
      <w:r>
        <w:rPr>
          <w:rFonts w:cs="Miriam"/>
          <w:b/>
          <w:b/>
          <w:spacing w:val="0"/>
          <w:sz w:val="22"/>
          <w:sz w:val="22"/>
          <w:szCs w:val="24"/>
          <w:rtl w:val="true"/>
        </w:rPr>
        <w:t>סים</w:t>
      </w:r>
      <w:r>
        <w:rPr>
          <w:rFonts w:eastAsia="Garamond"/>
          <w:b/>
          <w:b/>
          <w:spacing w:val="0"/>
          <w:sz w:val="22"/>
          <w:sz w:val="22"/>
          <w:szCs w:val="24"/>
          <w:rtl w:val="true"/>
        </w:rPr>
        <w:t xml:space="preserve"> </w:t>
      </w:r>
      <w:r>
        <w:rPr>
          <w:rFonts w:cs="Miriam"/>
          <w:b/>
          <w:b/>
          <w:spacing w:val="0"/>
          <w:sz w:val="22"/>
          <w:sz w:val="22"/>
          <w:szCs w:val="24"/>
          <w:rtl w:val="true"/>
        </w:rPr>
        <w:t>נ</w:t>
      </w:r>
      <w:r>
        <w:rPr>
          <w:rFonts w:cs="Miriam"/>
          <w:b/>
          <w:spacing w:val="0"/>
          <w:sz w:val="22"/>
          <w:szCs w:val="24"/>
          <w:rtl w:val="true"/>
        </w:rPr>
        <w:t xml:space="preserve">' </w:t>
      </w:r>
      <w:r>
        <w:rPr>
          <w:rFonts w:cs="Miriam"/>
          <w:b/>
          <w:b/>
          <w:spacing w:val="0"/>
          <w:sz w:val="22"/>
          <w:sz w:val="22"/>
          <w:szCs w:val="24"/>
          <w:rtl w:val="true"/>
        </w:rPr>
        <w:t>מדינת</w:t>
      </w:r>
      <w:r>
        <w:rPr>
          <w:rFonts w:eastAsia="Garamond"/>
          <w:b/>
          <w:b/>
          <w:spacing w:val="0"/>
          <w:sz w:val="22"/>
          <w:sz w:val="22"/>
          <w:szCs w:val="24"/>
          <w:rtl w:val="true"/>
        </w:rPr>
        <w:t xml:space="preserve"> </w:t>
      </w:r>
      <w:r>
        <w:rPr>
          <w:rFonts w:cs="Miriam"/>
          <w:b/>
          <w:b/>
          <w:spacing w:val="0"/>
          <w:sz w:val="22"/>
          <w:sz w:val="22"/>
          <w:szCs w:val="24"/>
          <w:rtl w:val="true"/>
        </w:rPr>
        <w:t>ישראל</w:t>
      </w:r>
      <w:r>
        <w:rPr>
          <w:rFonts w:cs="FrankRuehl" w:ascii="FrankRuehl" w:hAnsi="FrankRuehl"/>
          <w:color w:val="000000"/>
          <w:sz w:val="28"/>
          <w:rtl w:val="true"/>
        </w:rPr>
        <w:t xml:space="preserve">, </w:t>
      </w:r>
      <w:r>
        <w:rPr>
          <w:rFonts w:ascii="FrankRuehl" w:hAnsi="FrankRuehl" w:cs="FrankRuehl"/>
          <w:color w:val="000000"/>
          <w:sz w:val="28"/>
          <w:sz w:val="28"/>
          <w:rtl w:val="true"/>
        </w:rPr>
        <w:t>פ</w:t>
      </w:r>
      <w:r>
        <w:rPr>
          <w:rFonts w:cs="FrankRuehl" w:ascii="FrankRuehl" w:hAnsi="FrankRuehl"/>
          <w:color w:val="000000"/>
          <w:sz w:val="28"/>
          <w:rtl w:val="true"/>
        </w:rPr>
        <w:t>''</w:t>
      </w:r>
      <w:r>
        <w:rPr>
          <w:rFonts w:ascii="FrankRuehl" w:hAnsi="FrankRuehl" w:cs="FrankRuehl"/>
          <w:color w:val="000000"/>
          <w:sz w:val="28"/>
          <w:sz w:val="28"/>
          <w:rtl w:val="true"/>
        </w:rPr>
        <w:t>ד נא</w:t>
      </w:r>
      <w:r>
        <w:rPr>
          <w:rFonts w:cs="FrankRuehl" w:ascii="FrankRuehl" w:hAnsi="FrankRuehl"/>
          <w:color w:val="000000"/>
          <w:sz w:val="28"/>
          <w:rtl w:val="true"/>
        </w:rPr>
        <w:t>(</w:t>
      </w:r>
      <w:r>
        <w:rPr>
          <w:rFonts w:cs="FrankRuehl" w:ascii="FrankRuehl" w:hAnsi="FrankRuehl"/>
          <w:color w:val="000000"/>
          <w:sz w:val="28"/>
        </w:rPr>
        <w:t>5</w:t>
      </w:r>
      <w:r>
        <w:rPr>
          <w:rFonts w:cs="FrankRuehl" w:ascii="FrankRuehl" w:hAnsi="FrankRuehl"/>
          <w:color w:val="000000"/>
          <w:sz w:val="28"/>
          <w:rtl w:val="true"/>
        </w:rPr>
        <w:t xml:space="preserve">) </w:t>
      </w:r>
      <w:r>
        <w:rPr>
          <w:rFonts w:cs="FrankRuehl" w:ascii="FrankRuehl" w:hAnsi="FrankRuehl"/>
          <w:color w:val="000000"/>
          <w:sz w:val="28"/>
        </w:rPr>
        <w:t>359</w:t>
      </w:r>
      <w:r>
        <w:rPr>
          <w:rFonts w:cs="FrankRuehl" w:ascii="FrankRuehl" w:hAnsi="FrankRuehl"/>
          <w:color w:val="000000"/>
          <w:sz w:val="28"/>
          <w:rtl w:val="true"/>
        </w:rPr>
        <w:t xml:space="preserve">, </w:t>
      </w:r>
      <w:r>
        <w:rPr>
          <w:rFonts w:cs="FrankRuehl" w:ascii="FrankRuehl" w:hAnsi="FrankRuehl"/>
          <w:color w:val="000000"/>
          <w:sz w:val="28"/>
        </w:rPr>
        <w:t>363</w:t>
      </w:r>
      <w:r>
        <w:rPr>
          <w:rFonts w:cs="FrankRuehl" w:ascii="FrankRuehl" w:hAnsi="FrankRuehl"/>
          <w:color w:val="000000"/>
          <w:sz w:val="28"/>
          <w:rtl w:val="true"/>
        </w:rPr>
        <w:t xml:space="preserve"> (</w:t>
      </w:r>
      <w:r>
        <w:rPr>
          <w:rFonts w:cs="FrankRuehl" w:ascii="FrankRuehl" w:hAnsi="FrankRuehl"/>
          <w:color w:val="000000"/>
          <w:sz w:val="28"/>
        </w:rPr>
        <w:t>1997</w:t>
      </w:r>
      <w:r>
        <w:rPr>
          <w:rFonts w:cs="FrankRuehl" w:ascii="FrankRuehl" w:hAnsi="FrankRuehl"/>
          <w:color w:val="000000"/>
          <w:sz w:val="28"/>
          <w:rtl w:val="true"/>
        </w:rPr>
        <w:t>) (</w:t>
      </w:r>
      <w:r>
        <w:rPr>
          <w:rFonts w:ascii="FrankRuehl" w:hAnsi="FrankRuehl" w:cs="FrankRuehl"/>
          <w:color w:val="000000"/>
          <w:sz w:val="28"/>
          <w:sz w:val="28"/>
          <w:rtl w:val="true"/>
        </w:rPr>
        <w:t>להלן</w:t>
      </w:r>
      <w:r>
        <w:rPr>
          <w:rFonts w:cs="FrankRuehl" w:ascii="FrankRuehl" w:hAnsi="FrankRuehl"/>
          <w:color w:val="000000"/>
          <w:sz w:val="28"/>
          <w:rtl w:val="true"/>
        </w:rPr>
        <w:t xml:space="preserve">: </w:t>
      </w:r>
      <w:r>
        <w:rPr>
          <w:rFonts w:ascii="FrankRuehl" w:hAnsi="FrankRuehl" w:cs="FrankRuehl"/>
          <w:color w:val="000000"/>
          <w:sz w:val="28"/>
          <w:sz w:val="28"/>
          <w:rtl w:val="true"/>
        </w:rPr>
        <w:t xml:space="preserve">עניין </w:t>
      </w:r>
      <w:r>
        <w:rPr>
          <w:rFonts w:cs="Miriam"/>
          <w:b/>
          <w:b/>
          <w:spacing w:val="0"/>
          <w:sz w:val="22"/>
          <w:sz w:val="22"/>
          <w:szCs w:val="24"/>
          <w:rtl w:val="true"/>
        </w:rPr>
        <w:t>נסים</w:t>
      </w:r>
      <w:r>
        <w:rPr>
          <w:rFonts w:cs="FrankRuehl" w:ascii="FrankRuehl" w:hAnsi="FrankRuehl"/>
          <w:color w:val="000000"/>
          <w:sz w:val="28"/>
          <w:rtl w:val="true"/>
        </w:rPr>
        <w:t xml:space="preserve">); </w:t>
      </w:r>
      <w:hyperlink r:id="rId82">
        <w:r>
          <w:rPr>
            <w:rStyle w:val="Hyperlink"/>
            <w:rFonts w:ascii="Arial TUR" w:hAnsi="Arial TUR" w:cs="Arial TUR"/>
            <w:sz w:val="22"/>
            <w:sz w:val="22"/>
            <w:rtl w:val="true"/>
          </w:rPr>
          <w:t>ע</w:t>
        </w:r>
        <w:r>
          <w:rPr>
            <w:rStyle w:val="Hyperlink"/>
            <w:rFonts w:cs="Arial TUR" w:ascii="Arial TUR" w:hAnsi="Arial TUR"/>
            <w:sz w:val="22"/>
            <w:rtl w:val="true"/>
          </w:rPr>
          <w:t>"</w:t>
        </w:r>
        <w:r>
          <w:rPr>
            <w:rStyle w:val="Hyperlink"/>
            <w:rFonts w:ascii="Arial TUR" w:hAnsi="Arial TUR" w:cs="Arial TUR"/>
            <w:sz w:val="22"/>
            <w:sz w:val="22"/>
            <w:rtl w:val="true"/>
          </w:rPr>
          <w:t xml:space="preserve">פ </w:t>
        </w:r>
        <w:r>
          <w:rPr>
            <w:rStyle w:val="Hyperlink"/>
            <w:rFonts w:cs="Arial TUR" w:ascii="Arial TUR" w:hAnsi="Arial TUR"/>
            <w:sz w:val="22"/>
          </w:rPr>
          <w:t>7293/97</w:t>
        </w:r>
      </w:hyperlink>
      <w:r>
        <w:rPr>
          <w:rFonts w:cs="Arial TUR" w:ascii="Arial TUR" w:hAnsi="Arial TUR"/>
          <w:sz w:val="22"/>
          <w:rtl w:val="true"/>
        </w:rPr>
        <w:t xml:space="preserve">‏ </w:t>
      </w:r>
      <w:r>
        <w:rPr>
          <w:rFonts w:cs="Miriam"/>
          <w:b/>
          <w:b/>
          <w:spacing w:val="0"/>
          <w:sz w:val="22"/>
          <w:sz w:val="22"/>
          <w:szCs w:val="24"/>
          <w:rtl w:val="true"/>
        </w:rPr>
        <w:t>ז</w:t>
      </w:r>
      <w:r>
        <w:rPr>
          <w:rFonts w:cs="Miriam"/>
          <w:b/>
          <w:spacing w:val="0"/>
          <w:sz w:val="22"/>
          <w:szCs w:val="24"/>
          <w:rtl w:val="true"/>
        </w:rPr>
        <w:t>'</w:t>
      </w:r>
      <w:r>
        <w:rPr>
          <w:rFonts w:cs="Miriam"/>
          <w:b/>
          <w:b/>
          <w:spacing w:val="0"/>
          <w:sz w:val="22"/>
          <w:sz w:val="22"/>
          <w:szCs w:val="24"/>
          <w:rtl w:val="true"/>
        </w:rPr>
        <w:t>אפר</w:t>
      </w:r>
      <w:r>
        <w:rPr>
          <w:rFonts w:eastAsia="Garamond"/>
          <w:b/>
          <w:b/>
          <w:spacing w:val="0"/>
          <w:sz w:val="22"/>
          <w:sz w:val="22"/>
          <w:szCs w:val="24"/>
          <w:rtl w:val="true"/>
        </w:rPr>
        <w:t xml:space="preserve"> </w:t>
      </w:r>
      <w:r>
        <w:rPr>
          <w:rFonts w:cs="Miriam"/>
          <w:b/>
          <w:b/>
          <w:spacing w:val="0"/>
          <w:sz w:val="22"/>
          <w:sz w:val="22"/>
          <w:szCs w:val="24"/>
          <w:rtl w:val="true"/>
        </w:rPr>
        <w:t>נ</w:t>
      </w:r>
      <w:r>
        <w:rPr>
          <w:rFonts w:cs="Miriam"/>
          <w:b/>
          <w:spacing w:val="0"/>
          <w:sz w:val="22"/>
          <w:szCs w:val="24"/>
          <w:rtl w:val="true"/>
        </w:rPr>
        <w:t xml:space="preserve">' </w:t>
      </w:r>
      <w:r>
        <w:rPr>
          <w:rFonts w:cs="Miriam"/>
          <w:b/>
          <w:b/>
          <w:spacing w:val="0"/>
          <w:sz w:val="22"/>
          <w:sz w:val="22"/>
          <w:szCs w:val="24"/>
          <w:rtl w:val="true"/>
        </w:rPr>
        <w:t>מדינת</w:t>
      </w:r>
      <w:r>
        <w:rPr>
          <w:rFonts w:eastAsia="Garamond"/>
          <w:b/>
          <w:b/>
          <w:spacing w:val="0"/>
          <w:sz w:val="22"/>
          <w:sz w:val="22"/>
          <w:szCs w:val="24"/>
          <w:rtl w:val="true"/>
        </w:rPr>
        <w:t xml:space="preserve"> </w:t>
      </w:r>
      <w:r>
        <w:rPr>
          <w:rFonts w:cs="Miriam"/>
          <w:b/>
          <w:b/>
          <w:spacing w:val="0"/>
          <w:sz w:val="22"/>
          <w:sz w:val="22"/>
          <w:szCs w:val="24"/>
          <w:rtl w:val="true"/>
        </w:rPr>
        <w:t>ישראל</w:t>
      </w:r>
      <w:r>
        <w:rPr>
          <w:rFonts w:cs="Arial TUR" w:ascii="Arial TUR" w:hAnsi="Arial TUR"/>
          <w:sz w:val="22"/>
          <w:rtl w:val="true"/>
        </w:rPr>
        <w:t xml:space="preserve">, </w:t>
      </w:r>
      <w:r>
        <w:rPr>
          <w:rFonts w:ascii="Arial TUR" w:hAnsi="Arial TUR" w:cs="Arial TUR"/>
          <w:sz w:val="22"/>
          <w:sz w:val="22"/>
          <w:rtl w:val="true"/>
        </w:rPr>
        <w:t>פ</w:t>
      </w:r>
      <w:r>
        <w:rPr>
          <w:rFonts w:cs="Arial TUR" w:ascii="Arial TUR" w:hAnsi="Arial TUR"/>
          <w:sz w:val="22"/>
          <w:rtl w:val="true"/>
        </w:rPr>
        <w:t>''</w:t>
      </w:r>
      <w:r>
        <w:rPr>
          <w:rFonts w:ascii="Arial TUR" w:hAnsi="Arial TUR" w:cs="Arial TUR"/>
          <w:sz w:val="22"/>
          <w:sz w:val="22"/>
          <w:rtl w:val="true"/>
        </w:rPr>
        <w:t>ד</w:t>
      </w:r>
      <w:r>
        <w:rPr>
          <w:rFonts w:ascii="Arial TUR" w:hAnsi="Arial TUR" w:cs="Arial TUR"/>
          <w:sz w:val="22"/>
          <w:sz w:val="22"/>
          <w:rtl w:val="true"/>
        </w:rPr>
        <w:t xml:space="preserve"> </w:t>
      </w:r>
      <w:r>
        <w:rPr>
          <w:rFonts w:ascii="Arial TUR" w:hAnsi="Arial TUR" w:cs="Arial TUR"/>
          <w:sz w:val="22"/>
          <w:sz w:val="22"/>
          <w:rtl w:val="true"/>
        </w:rPr>
        <w:t>נב</w:t>
      </w:r>
      <w:r>
        <w:rPr>
          <w:rFonts w:cs="Arial TUR" w:ascii="Arial TUR" w:hAnsi="Arial TUR"/>
          <w:sz w:val="22"/>
          <w:rtl w:val="true"/>
        </w:rPr>
        <w:t>(</w:t>
      </w:r>
      <w:r>
        <w:rPr>
          <w:rFonts w:cs="Arial TUR" w:ascii="Arial TUR" w:hAnsi="Arial TUR"/>
          <w:sz w:val="22"/>
        </w:rPr>
        <w:t>5</w:t>
      </w:r>
      <w:r>
        <w:rPr>
          <w:rFonts w:cs="Arial TUR" w:ascii="Arial TUR" w:hAnsi="Arial TUR"/>
          <w:sz w:val="22"/>
          <w:rtl w:val="true"/>
        </w:rPr>
        <w:t xml:space="preserve">) </w:t>
      </w:r>
      <w:r>
        <w:rPr>
          <w:rFonts w:cs="Arial TUR" w:ascii="Arial TUR" w:hAnsi="Arial TUR"/>
          <w:sz w:val="22"/>
        </w:rPr>
        <w:t>460</w:t>
      </w:r>
      <w:r>
        <w:rPr>
          <w:rFonts w:cs="Arial TUR" w:ascii="Arial TUR" w:hAnsi="Arial TUR"/>
          <w:sz w:val="22"/>
          <w:rtl w:val="true"/>
        </w:rPr>
        <w:t xml:space="preserve">, </w:t>
      </w:r>
      <w:r>
        <w:rPr>
          <w:rFonts w:cs="Arial TUR" w:ascii="Arial TUR" w:hAnsi="Arial TUR"/>
          <w:sz w:val="22"/>
        </w:rPr>
        <w:t>473-471</w:t>
      </w:r>
      <w:r>
        <w:rPr>
          <w:rFonts w:cs="Arial TUR" w:ascii="Arial TUR" w:hAnsi="Arial TUR"/>
          <w:sz w:val="22"/>
          <w:rtl w:val="true"/>
        </w:rPr>
        <w:t xml:space="preserve"> (</w:t>
      </w:r>
      <w:r>
        <w:rPr>
          <w:rFonts w:cs="Arial TUR" w:ascii="Arial TUR" w:hAnsi="Arial TUR"/>
          <w:sz w:val="22"/>
        </w:rPr>
        <w:t>1998</w:t>
      </w:r>
      <w:r>
        <w:rPr>
          <w:rFonts w:cs="Arial TUR" w:ascii="Arial TUR" w:hAnsi="Arial TUR"/>
          <w:sz w:val="22"/>
          <w:rtl w:val="true"/>
        </w:rPr>
        <w:t xml:space="preserve">); </w:t>
      </w:r>
      <w:hyperlink r:id="rId83">
        <w:r>
          <w:rPr>
            <w:rStyle w:val="Hyperlink"/>
            <w:rFonts w:ascii="FrankRuehl" w:hAnsi="FrankRuehl" w:cs="FrankRuehl"/>
            <w:color w:val="0000FF"/>
            <w:sz w:val="28"/>
            <w:sz w:val="28"/>
            <w:u w:val="single"/>
            <w:rtl w:val="true"/>
          </w:rPr>
          <w:t>ע</w:t>
        </w:r>
        <w:r>
          <w:rPr>
            <w:rStyle w:val="Hyperlink"/>
            <w:rFonts w:cs="FrankRuehl" w:ascii="FrankRuehl" w:hAnsi="FrankRuehl"/>
            <w:color w:val="0000FF"/>
            <w:sz w:val="28"/>
            <w:u w:val="single"/>
            <w:rtl w:val="true"/>
          </w:rPr>
          <w:t>"</w:t>
        </w:r>
        <w:r>
          <w:rPr>
            <w:rStyle w:val="Hyperlink"/>
            <w:rFonts w:ascii="FrankRuehl" w:hAnsi="FrankRuehl" w:cs="FrankRuehl"/>
            <w:color w:val="0000FF"/>
            <w:sz w:val="28"/>
            <w:sz w:val="28"/>
            <w:u w:val="single"/>
            <w:rtl w:val="true"/>
          </w:rPr>
          <w:t xml:space="preserve">פ </w:t>
        </w:r>
        <w:r>
          <w:rPr>
            <w:rStyle w:val="Hyperlink"/>
            <w:rFonts w:cs="FrankRuehl" w:ascii="FrankRuehl" w:hAnsi="FrankRuehl"/>
            <w:color w:val="0000FF"/>
            <w:sz w:val="28"/>
            <w:u w:val="single"/>
          </w:rPr>
          <w:t>4297/98</w:t>
        </w:r>
      </w:hyperlink>
      <w:r>
        <w:rPr>
          <w:rFonts w:cs="FrankRuehl" w:ascii="FrankRuehl" w:hAnsi="FrankRuehl"/>
          <w:color w:val="000000"/>
          <w:sz w:val="28"/>
          <w:rtl w:val="true"/>
        </w:rPr>
        <w:t xml:space="preserve"> </w:t>
      </w:r>
      <w:r>
        <w:rPr>
          <w:rFonts w:cs="Miriam"/>
          <w:b/>
          <w:b/>
          <w:spacing w:val="0"/>
          <w:sz w:val="22"/>
          <w:sz w:val="22"/>
          <w:szCs w:val="24"/>
          <w:rtl w:val="true"/>
        </w:rPr>
        <w:t>הרשטיק</w:t>
      </w:r>
      <w:r>
        <w:rPr>
          <w:rFonts w:eastAsia="Garamond"/>
          <w:b/>
          <w:b/>
          <w:spacing w:val="0"/>
          <w:sz w:val="22"/>
          <w:sz w:val="22"/>
          <w:szCs w:val="24"/>
          <w:rtl w:val="true"/>
        </w:rPr>
        <w:t xml:space="preserve"> </w:t>
      </w:r>
      <w:r>
        <w:rPr>
          <w:rFonts w:cs="Miriam"/>
          <w:b/>
          <w:b/>
          <w:spacing w:val="0"/>
          <w:sz w:val="22"/>
          <w:sz w:val="22"/>
          <w:szCs w:val="24"/>
          <w:rtl w:val="true"/>
        </w:rPr>
        <w:t>נ</w:t>
      </w:r>
      <w:r>
        <w:rPr>
          <w:rFonts w:cs="Miriam"/>
          <w:b/>
          <w:spacing w:val="0"/>
          <w:sz w:val="22"/>
          <w:szCs w:val="24"/>
          <w:rtl w:val="true"/>
        </w:rPr>
        <w:t xml:space="preserve">' </w:t>
      </w:r>
      <w:r>
        <w:rPr>
          <w:rFonts w:cs="Miriam"/>
          <w:b/>
          <w:b/>
          <w:spacing w:val="0"/>
          <w:sz w:val="22"/>
          <w:sz w:val="22"/>
          <w:szCs w:val="24"/>
          <w:rtl w:val="true"/>
        </w:rPr>
        <w:t>מדינת</w:t>
      </w:r>
      <w:r>
        <w:rPr>
          <w:rFonts w:eastAsia="Garamond"/>
          <w:b/>
          <w:b/>
          <w:spacing w:val="0"/>
          <w:sz w:val="22"/>
          <w:sz w:val="22"/>
          <w:szCs w:val="24"/>
          <w:rtl w:val="true"/>
        </w:rPr>
        <w:t xml:space="preserve"> </w:t>
      </w:r>
      <w:r>
        <w:rPr>
          <w:rFonts w:cs="Miriam"/>
          <w:b/>
          <w:b/>
          <w:spacing w:val="0"/>
          <w:sz w:val="22"/>
          <w:sz w:val="22"/>
          <w:szCs w:val="24"/>
          <w:rtl w:val="true"/>
        </w:rPr>
        <w:t>ישראל</w:t>
      </w:r>
      <w:r>
        <w:rPr>
          <w:rFonts w:cs="FrankRuehl" w:ascii="FrankRuehl" w:hAnsi="FrankRuehl"/>
          <w:color w:val="000000"/>
          <w:sz w:val="28"/>
          <w:rtl w:val="true"/>
        </w:rPr>
        <w:t xml:space="preserve">, </w:t>
      </w:r>
      <w:r>
        <w:rPr>
          <w:rFonts w:ascii="FrankRuehl" w:hAnsi="FrankRuehl" w:cs="FrankRuehl"/>
          <w:color w:val="000000"/>
          <w:sz w:val="28"/>
          <w:sz w:val="28"/>
          <w:rtl w:val="true"/>
        </w:rPr>
        <w:t>פ</w:t>
      </w:r>
      <w:r>
        <w:rPr>
          <w:rFonts w:cs="FrankRuehl" w:ascii="FrankRuehl" w:hAnsi="FrankRuehl"/>
          <w:color w:val="000000"/>
          <w:sz w:val="28"/>
          <w:rtl w:val="true"/>
        </w:rPr>
        <w:t>"</w:t>
      </w:r>
      <w:r>
        <w:rPr>
          <w:rFonts w:ascii="FrankRuehl" w:hAnsi="FrankRuehl" w:cs="FrankRuehl"/>
          <w:color w:val="000000"/>
          <w:sz w:val="28"/>
          <w:sz w:val="28"/>
          <w:rtl w:val="true"/>
        </w:rPr>
        <w:t>ד נד</w:t>
      </w:r>
      <w:r>
        <w:rPr>
          <w:rFonts w:cs="FrankRuehl" w:ascii="FrankRuehl" w:hAnsi="FrankRuehl"/>
          <w:color w:val="000000"/>
          <w:sz w:val="28"/>
          <w:rtl w:val="true"/>
        </w:rPr>
        <w:t>(</w:t>
      </w:r>
      <w:r>
        <w:rPr>
          <w:rFonts w:cs="FrankRuehl" w:ascii="FrankRuehl" w:hAnsi="FrankRuehl"/>
          <w:color w:val="000000"/>
          <w:sz w:val="28"/>
        </w:rPr>
        <w:t>4</w:t>
      </w:r>
      <w:r>
        <w:rPr>
          <w:rFonts w:cs="FrankRuehl" w:ascii="FrankRuehl" w:hAnsi="FrankRuehl"/>
          <w:color w:val="000000"/>
          <w:sz w:val="28"/>
          <w:rtl w:val="true"/>
        </w:rPr>
        <w:t xml:space="preserve">) </w:t>
      </w:r>
      <w:r>
        <w:rPr>
          <w:rFonts w:cs="FrankRuehl" w:ascii="FrankRuehl" w:hAnsi="FrankRuehl"/>
          <w:color w:val="000000"/>
          <w:sz w:val="28"/>
        </w:rPr>
        <w:t>673</w:t>
      </w:r>
      <w:r>
        <w:rPr>
          <w:rFonts w:cs="FrankRuehl" w:ascii="FrankRuehl" w:hAnsi="FrankRuehl"/>
          <w:color w:val="000000"/>
          <w:sz w:val="28"/>
          <w:rtl w:val="true"/>
        </w:rPr>
        <w:t xml:space="preserve">, </w:t>
      </w:r>
      <w:r>
        <w:rPr>
          <w:rFonts w:cs="FrankRuehl" w:ascii="FrankRuehl" w:hAnsi="FrankRuehl"/>
          <w:color w:val="000000"/>
          <w:sz w:val="28"/>
        </w:rPr>
        <w:t>692</w:t>
      </w:r>
      <w:r>
        <w:rPr>
          <w:rFonts w:cs="FrankRuehl" w:ascii="FrankRuehl" w:hAnsi="FrankRuehl"/>
          <w:color w:val="000000"/>
          <w:sz w:val="28"/>
          <w:rtl w:val="true"/>
        </w:rPr>
        <w:t xml:space="preserve"> (</w:t>
      </w:r>
      <w:r>
        <w:rPr>
          <w:rFonts w:cs="FrankRuehl" w:ascii="FrankRuehl" w:hAnsi="FrankRuehl"/>
          <w:color w:val="000000"/>
          <w:sz w:val="28"/>
        </w:rPr>
        <w:t>2000</w:t>
      </w:r>
      <w:r>
        <w:rPr>
          <w:rFonts w:cs="FrankRuehl" w:ascii="FrankRuehl" w:hAnsi="FrankRuehl"/>
          <w:color w:val="000000"/>
          <w:sz w:val="28"/>
          <w:rtl w:val="true"/>
        </w:rPr>
        <w:t>) (</w:t>
      </w:r>
      <w:r>
        <w:rPr>
          <w:rFonts w:ascii="FrankRuehl" w:hAnsi="FrankRuehl" w:cs="FrankRuehl"/>
          <w:color w:val="000000"/>
          <w:sz w:val="28"/>
          <w:sz w:val="28"/>
          <w:rtl w:val="true"/>
        </w:rPr>
        <w:t>להלן</w:t>
      </w:r>
      <w:r>
        <w:rPr>
          <w:rFonts w:cs="FrankRuehl" w:ascii="FrankRuehl" w:hAnsi="FrankRuehl"/>
          <w:color w:val="000000"/>
          <w:sz w:val="28"/>
          <w:rtl w:val="true"/>
        </w:rPr>
        <w:t xml:space="preserve">: </w:t>
      </w:r>
      <w:r>
        <w:rPr>
          <w:rFonts w:ascii="FrankRuehl" w:hAnsi="FrankRuehl" w:cs="FrankRuehl"/>
          <w:color w:val="000000"/>
          <w:sz w:val="28"/>
          <w:sz w:val="28"/>
          <w:rtl w:val="true"/>
        </w:rPr>
        <w:t xml:space="preserve">עניין </w:t>
      </w:r>
      <w:r>
        <w:rPr>
          <w:rFonts w:ascii="Century" w:hAnsi="Century" w:cs="Miriam"/>
          <w:b/>
          <w:b/>
          <w:spacing w:val="0"/>
          <w:sz w:val="22"/>
          <w:sz w:val="22"/>
          <w:szCs w:val="24"/>
          <w:rtl w:val="true"/>
        </w:rPr>
        <w:t>הרשטיק</w:t>
      </w:r>
      <w:r>
        <w:rPr>
          <w:rFonts w:cs="FrankRuehl" w:ascii="FrankRuehl" w:hAnsi="FrankRuehl"/>
          <w:color w:val="000000"/>
          <w:sz w:val="28"/>
          <w:rtl w:val="true"/>
        </w:rPr>
        <w:t>)).</w:t>
      </w:r>
      <w:r>
        <w:rPr>
          <w:rFonts w:cs="Arial TUR" w:ascii="Arial TUR" w:hAnsi="Arial TUR"/>
          <w:sz w:val="22"/>
          <w:rtl w:val="true"/>
        </w:rPr>
        <w:t xml:space="preserve"> </w:t>
      </w:r>
      <w:r>
        <w:rPr>
          <w:rtl w:val="true"/>
        </w:rPr>
        <w:t xml:space="preserve">בבסיסן עומדת ההנחה כי בדרך כלל </w:t>
      </w:r>
      <w:r>
        <w:rPr>
          <w:rtl w:val="true"/>
        </w:rPr>
        <w:t>–</w:t>
      </w:r>
      <w:r>
        <w:rPr>
          <w:rtl w:val="true"/>
        </w:rPr>
        <w:t xml:space="preserve"> בהיעדר סיבה נראית לעין לשקר </w:t>
      </w:r>
      <w:r>
        <w:rPr>
          <w:rtl w:val="true"/>
        </w:rPr>
        <w:t>–</w:t>
      </w:r>
      <w:r>
        <w:rPr>
          <w:rtl w:val="true"/>
        </w:rPr>
        <w:t xml:space="preserve"> אדם שחווה אלימות או צופה אלימות ממשית קרבה ובאה עליו אינו נוהג לשקר כאשר הוא מסיח לפי תומו</w:t>
      </w:r>
      <w:r>
        <w:rPr>
          <w:rtl w:val="true"/>
        </w:rPr>
        <w:t xml:space="preserve">; </w:t>
      </w:r>
      <w:r>
        <w:rPr>
          <w:rtl w:val="true"/>
        </w:rPr>
        <w:t>ולפיכך</w:t>
      </w:r>
      <w:r>
        <w:rPr>
          <w:rtl w:val="true"/>
        </w:rPr>
        <w:t xml:space="preserve">, </w:t>
      </w:r>
      <w:r>
        <w:rPr>
          <w:rtl w:val="true"/>
        </w:rPr>
        <w:t xml:space="preserve">מצבו של קורבן האלימות משווה אמינות לדבריו </w:t>
      </w:r>
      <w:r>
        <w:rPr>
          <w:rtl w:val="true"/>
        </w:rPr>
        <w:t>(</w:t>
      </w:r>
      <w:r>
        <w:rPr>
          <w:rtl w:val="true"/>
        </w:rPr>
        <w:t>ראו</w:t>
      </w:r>
      <w:r>
        <w:rPr>
          <w:rtl w:val="true"/>
        </w:rPr>
        <w:t xml:space="preserve">: </w:t>
      </w:r>
      <w:r>
        <w:rPr>
          <w:rFonts w:ascii="Century" w:hAnsi="Century" w:cs="Miriam"/>
          <w:b/>
          <w:b/>
          <w:spacing w:val="0"/>
          <w:sz w:val="22"/>
          <w:sz w:val="22"/>
          <w:szCs w:val="24"/>
          <w:rtl w:val="true"/>
        </w:rPr>
        <w:t>הרנון</w:t>
      </w:r>
      <w:r>
        <w:rPr>
          <w:rFonts w:cs="Century" w:ascii="Century" w:hAnsi="Century"/>
          <w:sz w:val="22"/>
          <w:rtl w:val="true"/>
        </w:rPr>
        <w:t xml:space="preserve">, </w:t>
      </w:r>
      <w:r>
        <w:rPr>
          <w:rFonts w:ascii="Century" w:hAnsi="Century" w:cs="Century"/>
          <w:sz w:val="22"/>
          <w:sz w:val="22"/>
          <w:rtl w:val="true"/>
        </w:rPr>
        <w:t>בעמ</w:t>
      </w:r>
      <w:r>
        <w:rPr>
          <w:rFonts w:cs="Century" w:ascii="Century" w:hAnsi="Century"/>
          <w:sz w:val="22"/>
          <w:rtl w:val="true"/>
        </w:rPr>
        <w:t xml:space="preserve">' </w:t>
      </w:r>
      <w:r>
        <w:rPr>
          <w:rFonts w:cs="Century" w:ascii="Century" w:hAnsi="Century"/>
          <w:sz w:val="22"/>
        </w:rPr>
        <w:t>169</w:t>
      </w:r>
      <w:r>
        <w:rPr>
          <w:rtl w:val="true"/>
        </w:rPr>
        <w:t xml:space="preserve">; </w:t>
      </w:r>
      <w:hyperlink r:id="rId84">
        <w:r>
          <w:rPr>
            <w:rStyle w:val="Hyperlink"/>
            <w:rtl w:val="true"/>
          </w:rPr>
          <w:t>ע</w:t>
        </w:r>
        <w:r>
          <w:rPr>
            <w:rStyle w:val="Hyperlink"/>
            <w:rtl w:val="true"/>
          </w:rPr>
          <w:t>"</w:t>
        </w:r>
        <w:r>
          <w:rPr>
            <w:rStyle w:val="Hyperlink"/>
            <w:rtl w:val="true"/>
          </w:rPr>
          <w:t>פ</w:t>
        </w:r>
        <w:r>
          <w:rPr>
            <w:rStyle w:val="Hyperlink"/>
            <w:rtl w:val="true"/>
          </w:rPr>
          <w:t xml:space="preserve"> </w:t>
        </w:r>
        <w:r>
          <w:rPr>
            <w:rStyle w:val="Hyperlink"/>
          </w:rPr>
          <w:t>7832/00</w:t>
        </w:r>
      </w:hyperlink>
      <w:r>
        <w:rPr>
          <w:rtl w:val="true"/>
        </w:rPr>
        <w:t xml:space="preserve">‏ </w:t>
      </w:r>
      <w:r>
        <w:rPr>
          <w:rFonts w:ascii="Century" w:hAnsi="Century" w:cs="Miriam"/>
          <w:b/>
          <w:b/>
          <w:spacing w:val="0"/>
          <w:sz w:val="22"/>
          <w:sz w:val="22"/>
          <w:szCs w:val="24"/>
          <w:rtl w:val="true"/>
        </w:rPr>
        <w:t>יעקובוב</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tl w:val="true"/>
        </w:rPr>
        <w:t xml:space="preserve">, </w:t>
      </w:r>
      <w:r>
        <w:rPr>
          <w:rtl w:val="true"/>
        </w:rPr>
        <w:t>פ</w:t>
      </w:r>
      <w:r>
        <w:rPr>
          <w:rtl w:val="true"/>
        </w:rPr>
        <w:t>''</w:t>
      </w:r>
      <w:r>
        <w:rPr>
          <w:rtl w:val="true"/>
        </w:rPr>
        <w:t>ד</w:t>
      </w:r>
      <w:r>
        <w:rPr>
          <w:rtl w:val="true"/>
        </w:rPr>
        <w:t xml:space="preserve"> </w:t>
      </w:r>
      <w:r>
        <w:rPr>
          <w:rtl w:val="true"/>
        </w:rPr>
        <w:t>נו</w:t>
      </w:r>
      <w:r>
        <w:rPr>
          <w:rtl w:val="true"/>
        </w:rPr>
        <w:t>(</w:t>
      </w:r>
      <w:r>
        <w:rPr/>
        <w:t>2</w:t>
      </w:r>
      <w:r>
        <w:rPr>
          <w:rtl w:val="true"/>
        </w:rPr>
        <w:t xml:space="preserve">) </w:t>
      </w:r>
      <w:r>
        <w:rPr/>
        <w:t>534</w:t>
      </w:r>
      <w:r>
        <w:rPr>
          <w:rtl w:val="true"/>
        </w:rPr>
        <w:t xml:space="preserve">, </w:t>
      </w:r>
      <w:r>
        <w:rPr/>
        <w:t>543</w:t>
      </w:r>
      <w:r>
        <w:rPr>
          <w:rtl w:val="true"/>
        </w:rPr>
        <w:t xml:space="preserve"> (</w:t>
      </w:r>
      <w:r>
        <w:rPr/>
        <w:t>2002</w:t>
      </w:r>
      <w:r>
        <w:rPr>
          <w:rtl w:val="true"/>
        </w:rPr>
        <w:t>)</w:t>
      </w:r>
      <w:r>
        <w:rPr>
          <w:rtl w:val="true"/>
        </w:rPr>
        <w:t xml:space="preserve"> (</w:t>
      </w:r>
      <w:r>
        <w:rPr>
          <w:rtl w:val="true"/>
        </w:rPr>
        <w:t>להלן</w:t>
      </w:r>
      <w:r>
        <w:rPr>
          <w:rtl w:val="true"/>
        </w:rPr>
        <w:t xml:space="preserve">: </w:t>
      </w:r>
      <w:r>
        <w:rPr>
          <w:rtl w:val="true"/>
        </w:rPr>
        <w:t xml:space="preserve">עניין </w:t>
      </w:r>
      <w:r>
        <w:rPr>
          <w:rFonts w:ascii="Century" w:hAnsi="Century" w:cs="Miriam"/>
          <w:b/>
          <w:b/>
          <w:spacing w:val="0"/>
          <w:sz w:val="22"/>
          <w:sz w:val="22"/>
          <w:szCs w:val="24"/>
          <w:rtl w:val="true"/>
        </w:rPr>
        <w:t>יעקובוב</w:t>
      </w:r>
      <w:r>
        <w:rPr>
          <w:rtl w:val="true"/>
        </w:rPr>
        <w:t xml:space="preserve">)). </w:t>
      </w:r>
      <w:r>
        <w:rPr>
          <w:rtl w:val="true"/>
        </w:rPr>
        <w:t xml:space="preserve">רציונל זה הוסבר על ידי השופט </w:t>
      </w:r>
      <w:r>
        <w:rPr>
          <w:rFonts w:ascii="Century" w:hAnsi="Century" w:cs="Miriam"/>
          <w:b/>
          <w:b/>
          <w:spacing w:val="0"/>
          <w:sz w:val="22"/>
          <w:sz w:val="22"/>
          <w:szCs w:val="24"/>
          <w:rtl w:val="true"/>
        </w:rPr>
        <w:t>י</w:t>
      </w:r>
      <w:r>
        <w:rPr>
          <w:rFonts w:cs="Miriam" w:ascii="Century" w:hAnsi="Century"/>
          <w:b/>
          <w:spacing w:val="0"/>
          <w:sz w:val="22"/>
          <w:szCs w:val="24"/>
          <w:rtl w:val="true"/>
        </w:rPr>
        <w:t xml:space="preserve">' </w:t>
      </w:r>
      <w:r>
        <w:rPr>
          <w:rFonts w:ascii="Century" w:hAnsi="Century" w:cs="Miriam"/>
          <w:b/>
          <w:b/>
          <w:spacing w:val="0"/>
          <w:sz w:val="22"/>
          <w:sz w:val="22"/>
          <w:szCs w:val="24"/>
          <w:rtl w:val="true"/>
        </w:rPr>
        <w:t>קדמי</w:t>
      </w:r>
      <w:r>
        <w:rPr>
          <w:rFonts w:ascii="Century" w:hAnsi="Century" w:cs="Century"/>
          <w:sz w:val="22"/>
          <w:sz w:val="22"/>
          <w:rtl w:val="true"/>
        </w:rPr>
        <w:t xml:space="preserve"> בזו הלשון</w:t>
      </w:r>
      <w:r>
        <w:rPr>
          <w:rFonts w:cs="Century" w:ascii="Century" w:hAnsi="Century"/>
          <w:sz w:val="22"/>
          <w:rtl w:val="true"/>
        </w:rPr>
        <w:t>:</w:t>
      </w:r>
      <w:r>
        <w:rPr>
          <w:rtl w:val="true"/>
        </w:rPr>
        <w:t xml:space="preserve"> </w:t>
      </w:r>
    </w:p>
    <w:p>
      <w:pPr>
        <w:pStyle w:val="Ruller51"/>
        <w:ind w:end="1282"/>
        <w:jc w:val="both"/>
        <w:rPr>
          <w:rFonts w:ascii="Arial TUR" w:hAnsi="Arial TUR" w:cs="Arial TUR"/>
          <w:sz w:val="22"/>
        </w:rPr>
      </w:pPr>
      <w:r>
        <w:rPr>
          <w:rFonts w:cs="Arial TUR"/>
          <w:sz w:val="22"/>
          <w:rtl w:val="true"/>
        </w:rPr>
      </w:r>
    </w:p>
    <w:p>
      <w:pPr>
        <w:pStyle w:val="Ruller51"/>
        <w:ind w:end="1282"/>
        <w:jc w:val="both"/>
        <w:rPr/>
      </w:pPr>
      <w:r>
        <w:rPr>
          <w:rtl w:val="true"/>
        </w:rPr>
        <w:t>"</w:t>
      </w:r>
      <w:r>
        <w:rPr>
          <w:rtl w:val="true"/>
        </w:rPr>
        <w:t>ר</w:t>
      </w:r>
      <w:r>
        <w:rPr>
          <w:rtl w:val="true"/>
        </w:rPr>
        <w:t>עיון</w:t>
      </w:r>
      <w:r>
        <w:rPr>
          <w:rFonts w:eastAsia="Arial TUR" w:cs="Arial TUR"/>
          <w:rtl w:val="true"/>
        </w:rPr>
        <w:t xml:space="preserve"> </w:t>
      </w:r>
      <w:r>
        <w:rPr>
          <w:rtl w:val="true"/>
        </w:rPr>
        <w:t>זה</w:t>
      </w:r>
      <w:r>
        <w:rPr>
          <w:rFonts w:eastAsia="Arial TUR" w:cs="Arial TUR"/>
          <w:rtl w:val="true"/>
        </w:rPr>
        <w:t xml:space="preserve"> </w:t>
      </w:r>
      <w:r>
        <w:rPr>
          <w:rtl w:val="true"/>
        </w:rPr>
        <w:t>–</w:t>
      </w:r>
      <w:r>
        <w:rPr>
          <w:rFonts w:eastAsia="Arial TUR" w:cs="Arial TUR"/>
          <w:rtl w:val="true"/>
        </w:rPr>
        <w:t xml:space="preserve"> </w:t>
      </w:r>
      <w:r>
        <w:rPr>
          <w:rtl w:val="true"/>
        </w:rPr>
        <w:t>העומד</w:t>
      </w:r>
      <w:r>
        <w:rPr>
          <w:rtl w:val="true"/>
        </w:rPr>
        <w:t xml:space="preserve">, </w:t>
      </w:r>
      <w:r>
        <w:rPr>
          <w:rtl w:val="true"/>
        </w:rPr>
        <w:t>ככלל</w:t>
      </w:r>
      <w:r>
        <w:rPr>
          <w:rtl w:val="true"/>
        </w:rPr>
        <w:t xml:space="preserve">, </w:t>
      </w:r>
      <w:r>
        <w:rPr>
          <w:rtl w:val="true"/>
        </w:rPr>
        <w:t>בבסיסם</w:t>
      </w:r>
      <w:r>
        <w:rPr>
          <w:rFonts w:eastAsia="Arial TUR" w:cs="Arial TUR"/>
          <w:rtl w:val="true"/>
        </w:rPr>
        <w:t xml:space="preserve"> </w:t>
      </w:r>
      <w:r>
        <w:rPr>
          <w:rtl w:val="true"/>
        </w:rPr>
        <w:t>של</w:t>
      </w:r>
      <w:r>
        <w:rPr>
          <w:rFonts w:eastAsia="Arial TUR" w:cs="Arial TUR"/>
          <w:rtl w:val="true"/>
        </w:rPr>
        <w:t xml:space="preserve"> </w:t>
      </w:r>
      <w:r>
        <w:rPr>
          <w:rtl w:val="true"/>
        </w:rPr>
        <w:t>חריגי</w:t>
      </w:r>
      <w:r>
        <w:rPr>
          <w:rFonts w:eastAsia="Arial TUR" w:cs="Arial TUR"/>
          <w:rtl w:val="true"/>
        </w:rPr>
        <w:t xml:space="preserve"> </w:t>
      </w:r>
      <w:r>
        <w:rPr>
          <w:rtl w:val="true"/>
        </w:rPr>
        <w:t>עדות</w:t>
      </w:r>
      <w:r>
        <w:rPr>
          <w:rFonts w:eastAsia="Arial TUR" w:cs="Arial TUR"/>
          <w:rtl w:val="true"/>
        </w:rPr>
        <w:t xml:space="preserve"> </w:t>
      </w:r>
      <w:r>
        <w:rPr>
          <w:rtl w:val="true"/>
        </w:rPr>
        <w:t>השמיעה</w:t>
      </w:r>
      <w:r>
        <w:rPr>
          <w:rFonts w:eastAsia="Arial TUR" w:cs="Arial TUR"/>
          <w:rtl w:val="true"/>
        </w:rPr>
        <w:t xml:space="preserve"> </w:t>
      </w:r>
      <w:r>
        <w:rPr>
          <w:rtl w:val="true"/>
        </w:rPr>
        <w:t>–</w:t>
      </w:r>
      <w:r>
        <w:rPr>
          <w:rFonts w:eastAsia="Arial TUR" w:cs="Arial TUR"/>
          <w:rtl w:val="true"/>
        </w:rPr>
        <w:t xml:space="preserve"> </w:t>
      </w:r>
      <w:r>
        <w:rPr>
          <w:rtl w:val="true"/>
        </w:rPr>
        <w:t>נעוץ</w:t>
      </w:r>
      <w:r>
        <w:rPr>
          <w:rFonts w:eastAsia="Arial TUR" w:cs="Arial TUR"/>
          <w:rtl w:val="true"/>
        </w:rPr>
        <w:t xml:space="preserve"> </w:t>
      </w:r>
      <w:r>
        <w:rPr>
          <w:rtl w:val="true"/>
        </w:rPr>
        <w:t>בכך</w:t>
      </w:r>
      <w:r>
        <w:rPr>
          <w:rtl w:val="true"/>
        </w:rPr>
        <w:t xml:space="preserve">, </w:t>
      </w:r>
      <w:r>
        <w:rPr>
          <w:rtl w:val="true"/>
        </w:rPr>
        <w:t>שישנן</w:t>
      </w:r>
      <w:r>
        <w:rPr>
          <w:rFonts w:eastAsia="Arial TUR" w:cs="Arial TUR"/>
          <w:rtl w:val="true"/>
        </w:rPr>
        <w:t xml:space="preserve"> </w:t>
      </w:r>
      <w:r>
        <w:rPr>
          <w:rtl w:val="true"/>
        </w:rPr>
        <w:t>נסיבות</w:t>
      </w:r>
      <w:r>
        <w:rPr>
          <w:rFonts w:eastAsia="Arial TUR" w:cs="Arial TUR"/>
          <w:rtl w:val="true"/>
        </w:rPr>
        <w:t xml:space="preserve"> </w:t>
      </w:r>
      <w:r>
        <w:rPr>
          <w:rtl w:val="true"/>
        </w:rPr>
        <w:t>שבהן</w:t>
      </w:r>
      <w:r>
        <w:rPr>
          <w:rtl w:val="true"/>
        </w:rPr>
        <w:t xml:space="preserve">, </w:t>
      </w:r>
      <w:r>
        <w:rPr>
          <w:rtl w:val="true"/>
        </w:rPr>
        <w:t>על</w:t>
      </w:r>
      <w:r>
        <w:rPr>
          <w:rFonts w:eastAsia="Arial TUR" w:cs="Arial TUR"/>
          <w:rtl w:val="true"/>
        </w:rPr>
        <w:t xml:space="preserve"> </w:t>
      </w:r>
      <w:r>
        <w:rPr>
          <w:rtl w:val="true"/>
        </w:rPr>
        <w:t>פי</w:t>
      </w:r>
      <w:r>
        <w:rPr>
          <w:rFonts w:eastAsia="Arial TUR" w:cs="Arial TUR"/>
          <w:rtl w:val="true"/>
        </w:rPr>
        <w:t xml:space="preserve"> </w:t>
      </w:r>
      <w:r>
        <w:rPr>
          <w:rtl w:val="true"/>
        </w:rPr>
        <w:t>נסיון</w:t>
      </w:r>
      <w:r>
        <w:rPr>
          <w:rFonts w:eastAsia="Arial TUR" w:cs="Arial TUR"/>
          <w:rtl w:val="true"/>
        </w:rPr>
        <w:t xml:space="preserve"> </w:t>
      </w:r>
      <w:r>
        <w:rPr>
          <w:rtl w:val="true"/>
        </w:rPr>
        <w:t>החיים</w:t>
      </w:r>
      <w:r>
        <w:rPr>
          <w:rFonts w:eastAsia="Arial TUR" w:cs="Arial TUR"/>
          <w:rtl w:val="true"/>
        </w:rPr>
        <w:t xml:space="preserve"> </w:t>
      </w:r>
      <w:r>
        <w:rPr>
          <w:rtl w:val="true"/>
        </w:rPr>
        <w:t>והשכל</w:t>
      </w:r>
      <w:r>
        <w:rPr>
          <w:rFonts w:eastAsia="Arial TUR" w:cs="Arial TUR"/>
          <w:rtl w:val="true"/>
        </w:rPr>
        <w:t xml:space="preserve"> </w:t>
      </w:r>
      <w:r>
        <w:rPr>
          <w:rtl w:val="true"/>
        </w:rPr>
        <w:t>הישר</w:t>
      </w:r>
      <w:r>
        <w:rPr>
          <w:rtl w:val="true"/>
        </w:rPr>
        <w:t xml:space="preserve">, </w:t>
      </w:r>
      <w:r>
        <w:rPr>
          <w:rtl w:val="true"/>
        </w:rPr>
        <w:t>אין</w:t>
      </w:r>
      <w:r>
        <w:rPr>
          <w:rFonts w:eastAsia="Arial TUR" w:cs="Arial TUR"/>
          <w:rtl w:val="true"/>
        </w:rPr>
        <w:t xml:space="preserve"> </w:t>
      </w:r>
      <w:r>
        <w:rPr>
          <w:rtl w:val="true"/>
        </w:rPr>
        <w:t>לחשוש</w:t>
      </w:r>
      <w:r>
        <w:rPr>
          <w:rFonts w:eastAsia="Arial TUR" w:cs="Arial TUR"/>
          <w:rtl w:val="true"/>
        </w:rPr>
        <w:t xml:space="preserve"> </w:t>
      </w:r>
      <w:r>
        <w:rPr>
          <w:rtl w:val="true"/>
        </w:rPr>
        <w:t>לאמיתותן</w:t>
      </w:r>
      <w:r>
        <w:rPr>
          <w:rFonts w:eastAsia="Arial TUR" w:cs="Arial TUR"/>
          <w:rtl w:val="true"/>
        </w:rPr>
        <w:t xml:space="preserve"> </w:t>
      </w:r>
      <w:r>
        <w:rPr>
          <w:rtl w:val="true"/>
        </w:rPr>
        <w:t>של</w:t>
      </w:r>
      <w:r>
        <w:rPr>
          <w:rFonts w:eastAsia="Arial TUR" w:cs="Arial TUR"/>
          <w:rtl w:val="true"/>
        </w:rPr>
        <w:t xml:space="preserve"> </w:t>
      </w:r>
      <w:r>
        <w:rPr>
          <w:rtl w:val="true"/>
        </w:rPr>
        <w:t>האמרות</w:t>
      </w:r>
      <w:r>
        <w:rPr>
          <w:rtl w:val="true"/>
        </w:rPr>
        <w:t xml:space="preserve">; </w:t>
      </w:r>
      <w:r>
        <w:rPr>
          <w:rtl w:val="true"/>
        </w:rPr>
        <w:t>ומכיוון</w:t>
      </w:r>
      <w:r>
        <w:rPr>
          <w:rFonts w:eastAsia="Arial TUR" w:cs="Arial TUR"/>
          <w:rtl w:val="true"/>
        </w:rPr>
        <w:t xml:space="preserve"> </w:t>
      </w:r>
      <w:r>
        <w:rPr>
          <w:rtl w:val="true"/>
        </w:rPr>
        <w:t>שחשש</w:t>
      </w:r>
      <w:r>
        <w:rPr>
          <w:rFonts w:eastAsia="Arial TUR" w:cs="Arial TUR"/>
          <w:rtl w:val="true"/>
        </w:rPr>
        <w:t xml:space="preserve"> </w:t>
      </w:r>
      <w:r>
        <w:rPr>
          <w:rtl w:val="true"/>
        </w:rPr>
        <w:t>זה</w:t>
      </w:r>
      <w:r>
        <w:rPr>
          <w:rFonts w:eastAsia="Arial TUR" w:cs="Arial TUR"/>
          <w:rtl w:val="true"/>
        </w:rPr>
        <w:t xml:space="preserve"> </w:t>
      </w:r>
      <w:r>
        <w:rPr>
          <w:rtl w:val="true"/>
        </w:rPr>
        <w:t>הוא</w:t>
      </w:r>
      <w:r>
        <w:rPr>
          <w:rFonts w:eastAsia="Arial TUR" w:cs="Arial TUR"/>
          <w:rtl w:val="true"/>
        </w:rPr>
        <w:t xml:space="preserve"> </w:t>
      </w:r>
      <w:r>
        <w:rPr>
          <w:rtl w:val="true"/>
        </w:rPr>
        <w:t>העומד</w:t>
      </w:r>
      <w:r>
        <w:rPr>
          <w:rFonts w:eastAsia="Arial TUR" w:cs="Arial TUR"/>
          <w:rtl w:val="true"/>
        </w:rPr>
        <w:t xml:space="preserve"> </w:t>
      </w:r>
      <w:r>
        <w:rPr>
          <w:rtl w:val="true"/>
        </w:rPr>
        <w:t>בבסיס</w:t>
      </w:r>
      <w:r>
        <w:rPr>
          <w:rFonts w:eastAsia="Arial TUR" w:cs="Arial TUR"/>
          <w:rtl w:val="true"/>
        </w:rPr>
        <w:t xml:space="preserve"> </w:t>
      </w:r>
      <w:r>
        <w:rPr>
          <w:rtl w:val="true"/>
        </w:rPr>
        <w:t>פסילתן</w:t>
      </w:r>
      <w:r>
        <w:rPr>
          <w:rFonts w:eastAsia="Arial TUR" w:cs="Arial TUR"/>
          <w:rtl w:val="true"/>
        </w:rPr>
        <w:t xml:space="preserve"> </w:t>
      </w:r>
      <w:r>
        <w:rPr>
          <w:rtl w:val="true"/>
        </w:rPr>
        <w:t>של</w:t>
      </w:r>
      <w:r>
        <w:rPr>
          <w:rFonts w:eastAsia="Arial TUR" w:cs="Arial TUR"/>
          <w:rtl w:val="true"/>
        </w:rPr>
        <w:t xml:space="preserve"> </w:t>
      </w:r>
      <w:r>
        <w:rPr>
          <w:rtl w:val="true"/>
        </w:rPr>
        <w:t>האמרות</w:t>
      </w:r>
      <w:r>
        <w:rPr>
          <w:rFonts w:eastAsia="Arial TUR" w:cs="Arial TUR"/>
          <w:rtl w:val="true"/>
        </w:rPr>
        <w:t xml:space="preserve"> </w:t>
      </w:r>
      <w:r>
        <w:rPr>
          <w:rtl w:val="true"/>
        </w:rPr>
        <w:t>כעדות</w:t>
      </w:r>
      <w:r>
        <w:rPr>
          <w:rFonts w:eastAsia="Arial TUR" w:cs="Arial TUR"/>
          <w:rtl w:val="true"/>
        </w:rPr>
        <w:t xml:space="preserve"> </w:t>
      </w:r>
      <w:r>
        <w:rPr>
          <w:rtl w:val="true"/>
        </w:rPr>
        <w:t>מפי</w:t>
      </w:r>
      <w:r>
        <w:rPr>
          <w:rFonts w:eastAsia="Arial TUR" w:cs="Arial TUR"/>
          <w:rtl w:val="true"/>
        </w:rPr>
        <w:t xml:space="preserve"> </w:t>
      </w:r>
      <w:r>
        <w:rPr>
          <w:rtl w:val="true"/>
        </w:rPr>
        <w:t>השמועה</w:t>
      </w:r>
      <w:r>
        <w:rPr>
          <w:rtl w:val="true"/>
        </w:rPr>
        <w:t xml:space="preserve">, </w:t>
      </w:r>
      <w:r>
        <w:rPr>
          <w:rtl w:val="true"/>
        </w:rPr>
        <w:t>אין</w:t>
      </w:r>
      <w:r>
        <w:rPr>
          <w:rFonts w:eastAsia="Arial TUR" w:cs="Arial TUR"/>
          <w:rtl w:val="true"/>
        </w:rPr>
        <w:t xml:space="preserve"> </w:t>
      </w:r>
      <w:r>
        <w:rPr>
          <w:rtl w:val="true"/>
        </w:rPr>
        <w:t>הצדקה</w:t>
      </w:r>
      <w:r>
        <w:rPr>
          <w:rFonts w:eastAsia="Arial TUR" w:cs="Arial TUR"/>
          <w:rtl w:val="true"/>
        </w:rPr>
        <w:t xml:space="preserve"> </w:t>
      </w:r>
      <w:r>
        <w:rPr>
          <w:rtl w:val="true"/>
        </w:rPr>
        <w:t>לחסום</w:t>
      </w:r>
      <w:r>
        <w:rPr>
          <w:rFonts w:eastAsia="Arial TUR" w:cs="Arial TUR"/>
          <w:rtl w:val="true"/>
        </w:rPr>
        <w:t xml:space="preserve"> </w:t>
      </w:r>
      <w:r>
        <w:rPr>
          <w:rtl w:val="true"/>
        </w:rPr>
        <w:t>את</w:t>
      </w:r>
      <w:r>
        <w:rPr>
          <w:rFonts w:eastAsia="Arial TUR" w:cs="Arial TUR"/>
          <w:rtl w:val="true"/>
        </w:rPr>
        <w:t xml:space="preserve"> </w:t>
      </w:r>
      <w:r>
        <w:rPr>
          <w:rtl w:val="true"/>
        </w:rPr>
        <w:t>הדרך</w:t>
      </w:r>
      <w:r>
        <w:rPr>
          <w:rFonts w:eastAsia="Arial TUR" w:cs="Arial TUR"/>
          <w:rtl w:val="true"/>
        </w:rPr>
        <w:t xml:space="preserve"> </w:t>
      </w:r>
      <w:r>
        <w:rPr>
          <w:rtl w:val="true"/>
        </w:rPr>
        <w:t>בפני</w:t>
      </w:r>
      <w:r>
        <w:rPr>
          <w:rFonts w:eastAsia="Arial TUR" w:cs="Arial TUR"/>
          <w:rtl w:val="true"/>
        </w:rPr>
        <w:t xml:space="preserve"> </w:t>
      </w:r>
      <w:r>
        <w:rPr>
          <w:rtl w:val="true"/>
        </w:rPr>
        <w:t>קבילותן</w:t>
      </w:r>
      <w:r>
        <w:rPr>
          <w:rtl w:val="true"/>
        </w:rPr>
        <w:t xml:space="preserve">, </w:t>
      </w:r>
      <w:r>
        <w:rPr>
          <w:rtl w:val="true"/>
        </w:rPr>
        <w:t>במקום</w:t>
      </w:r>
      <w:r>
        <w:rPr>
          <w:rFonts w:eastAsia="Arial TUR" w:cs="Arial TUR"/>
          <w:rtl w:val="true"/>
        </w:rPr>
        <w:t xml:space="preserve"> </w:t>
      </w:r>
      <w:r>
        <w:rPr>
          <w:rtl w:val="true"/>
        </w:rPr>
        <w:t>שאין</w:t>
      </w:r>
      <w:r>
        <w:rPr>
          <w:rFonts w:eastAsia="Arial TUR" w:cs="Arial TUR"/>
          <w:rtl w:val="true"/>
        </w:rPr>
        <w:t xml:space="preserve"> </w:t>
      </w:r>
      <w:r>
        <w:rPr>
          <w:rtl w:val="true"/>
        </w:rPr>
        <w:t>לו</w:t>
      </w:r>
      <w:r>
        <w:rPr>
          <w:rFonts w:eastAsia="Arial TUR" w:cs="Arial TUR"/>
          <w:rtl w:val="true"/>
        </w:rPr>
        <w:t xml:space="preserve"> </w:t>
      </w:r>
      <w:r>
        <w:rPr>
          <w:rtl w:val="true"/>
        </w:rPr>
        <w:t>אחיזה</w:t>
      </w:r>
      <w:r>
        <w:rPr>
          <w:rtl w:val="true"/>
        </w:rPr>
        <w:t xml:space="preserve">. </w:t>
      </w:r>
      <w:r>
        <w:rPr>
          <w:rtl w:val="true"/>
        </w:rPr>
        <w:t>במקרים</w:t>
      </w:r>
      <w:r>
        <w:rPr>
          <w:rFonts w:eastAsia="Arial TUR" w:cs="Arial TUR"/>
          <w:rtl w:val="true"/>
        </w:rPr>
        <w:t xml:space="preserve"> </w:t>
      </w:r>
      <w:r>
        <w:rPr>
          <w:rtl w:val="true"/>
        </w:rPr>
        <w:t>כאלה</w:t>
      </w:r>
      <w:r>
        <w:rPr>
          <w:rtl w:val="true"/>
        </w:rPr>
        <w:t xml:space="preserve">, </w:t>
      </w:r>
      <w:r>
        <w:rPr>
          <w:rtl w:val="true"/>
        </w:rPr>
        <w:t>אין</w:t>
      </w:r>
      <w:r>
        <w:rPr>
          <w:rFonts w:eastAsia="Arial TUR" w:cs="Arial TUR"/>
          <w:rtl w:val="true"/>
        </w:rPr>
        <w:t xml:space="preserve"> </w:t>
      </w:r>
      <w:r>
        <w:rPr>
          <w:rtl w:val="true"/>
        </w:rPr>
        <w:t>פוסלים</w:t>
      </w:r>
      <w:r>
        <w:rPr>
          <w:rFonts w:eastAsia="Arial TUR" w:cs="Arial TUR"/>
          <w:rtl w:val="true"/>
        </w:rPr>
        <w:t xml:space="preserve"> </w:t>
      </w:r>
      <w:r>
        <w:rPr>
          <w:rtl w:val="true"/>
        </w:rPr>
        <w:t>את</w:t>
      </w:r>
      <w:r>
        <w:rPr>
          <w:rFonts w:eastAsia="Arial TUR" w:cs="Arial TUR"/>
          <w:rtl w:val="true"/>
        </w:rPr>
        <w:t xml:space="preserve"> </w:t>
      </w:r>
      <w:r>
        <w:rPr>
          <w:rtl w:val="true"/>
        </w:rPr>
        <w:t>האימרה</w:t>
      </w:r>
      <w:r>
        <w:rPr>
          <w:rFonts w:eastAsia="Arial TUR" w:cs="Arial TUR"/>
          <w:rtl w:val="true"/>
        </w:rPr>
        <w:t xml:space="preserve"> </w:t>
      </w:r>
      <w:r>
        <w:rPr>
          <w:rtl w:val="true"/>
        </w:rPr>
        <w:t>–</w:t>
      </w:r>
      <w:r>
        <w:rPr>
          <w:rFonts w:eastAsia="Arial TUR" w:cs="Arial TUR"/>
          <w:rtl w:val="true"/>
        </w:rPr>
        <w:t xml:space="preserve"> </w:t>
      </w:r>
      <w:r>
        <w:rPr>
          <w:rtl w:val="true"/>
        </w:rPr>
        <w:t>אף</w:t>
      </w:r>
      <w:r>
        <w:rPr>
          <w:rFonts w:eastAsia="Arial TUR" w:cs="Arial TUR"/>
          <w:rtl w:val="true"/>
        </w:rPr>
        <w:t xml:space="preserve"> </w:t>
      </w:r>
      <w:r>
        <w:rPr>
          <w:rtl w:val="true"/>
        </w:rPr>
        <w:t>שהיא</w:t>
      </w:r>
      <w:r>
        <w:rPr>
          <w:rFonts w:eastAsia="Arial TUR" w:cs="Arial TUR"/>
          <w:rtl w:val="true"/>
        </w:rPr>
        <w:t xml:space="preserve"> </w:t>
      </w:r>
      <w:r>
        <w:rPr>
          <w:rtl w:val="true"/>
        </w:rPr>
        <w:t>מוכחת</w:t>
      </w:r>
      <w:r>
        <w:rPr>
          <w:rFonts w:eastAsia="Arial TUR" w:cs="Arial TUR"/>
          <w:rtl w:val="true"/>
        </w:rPr>
        <w:t xml:space="preserve"> </w:t>
      </w:r>
      <w:r>
        <w:rPr>
          <w:rtl w:val="true"/>
        </w:rPr>
        <w:t>מפי</w:t>
      </w:r>
      <w:r>
        <w:rPr>
          <w:rFonts w:eastAsia="Arial TUR" w:cs="Arial TUR"/>
          <w:rtl w:val="true"/>
        </w:rPr>
        <w:t xml:space="preserve"> </w:t>
      </w:r>
      <w:r>
        <w:rPr>
          <w:rtl w:val="true"/>
        </w:rPr>
        <w:t>מי</w:t>
      </w:r>
      <w:r>
        <w:rPr>
          <w:rFonts w:eastAsia="Arial TUR" w:cs="Arial TUR"/>
          <w:rtl w:val="true"/>
        </w:rPr>
        <w:t xml:space="preserve"> </w:t>
      </w:r>
      <w:r>
        <w:rPr>
          <w:rtl w:val="true"/>
        </w:rPr>
        <w:t>ששמע</w:t>
      </w:r>
      <w:r>
        <w:rPr>
          <w:rFonts w:eastAsia="Arial TUR" w:cs="Arial TUR"/>
          <w:rtl w:val="true"/>
        </w:rPr>
        <w:t xml:space="preserve"> </w:t>
      </w:r>
      <w:r>
        <w:rPr>
          <w:rtl w:val="true"/>
        </w:rPr>
        <w:t>אותה</w:t>
      </w:r>
      <w:r>
        <w:rPr>
          <w:rFonts w:eastAsia="Arial TUR" w:cs="Arial TUR"/>
          <w:rtl w:val="true"/>
        </w:rPr>
        <w:t xml:space="preserve"> </w:t>
      </w:r>
      <w:r>
        <w:rPr>
          <w:rtl w:val="true"/>
        </w:rPr>
        <w:t>–</w:t>
      </w:r>
      <w:r>
        <w:rPr>
          <w:rFonts w:eastAsia="Arial TUR" w:cs="Arial TUR"/>
          <w:rtl w:val="true"/>
        </w:rPr>
        <w:t xml:space="preserve"> </w:t>
      </w:r>
      <w:r>
        <w:rPr>
          <w:rtl w:val="true"/>
        </w:rPr>
        <w:t>ומותירים</w:t>
      </w:r>
      <w:r>
        <w:rPr>
          <w:rFonts w:eastAsia="Arial TUR" w:cs="Arial TUR"/>
          <w:rtl w:val="true"/>
        </w:rPr>
        <w:t xml:space="preserve"> </w:t>
      </w:r>
      <w:r>
        <w:rPr>
          <w:rtl w:val="true"/>
        </w:rPr>
        <w:t>לשיקול</w:t>
      </w:r>
      <w:r>
        <w:rPr>
          <w:rFonts w:eastAsia="Arial TUR" w:cs="Arial TUR"/>
          <w:rtl w:val="true"/>
        </w:rPr>
        <w:t xml:space="preserve"> </w:t>
      </w:r>
      <w:r>
        <w:rPr>
          <w:rtl w:val="true"/>
        </w:rPr>
        <w:t>דעתו</w:t>
      </w:r>
      <w:r>
        <w:rPr>
          <w:rFonts w:eastAsia="Arial TUR" w:cs="Arial TUR"/>
          <w:rtl w:val="true"/>
        </w:rPr>
        <w:t xml:space="preserve"> </w:t>
      </w:r>
      <w:r>
        <w:rPr>
          <w:rtl w:val="true"/>
        </w:rPr>
        <w:t>של</w:t>
      </w:r>
      <w:r>
        <w:rPr>
          <w:rFonts w:eastAsia="Arial TUR" w:cs="Arial TUR"/>
          <w:rtl w:val="true"/>
        </w:rPr>
        <w:t xml:space="preserve"> </w:t>
      </w:r>
      <w:r>
        <w:rPr>
          <w:rtl w:val="true"/>
        </w:rPr>
        <w:t>השופט</w:t>
      </w:r>
      <w:r>
        <w:rPr>
          <w:rFonts w:eastAsia="Arial TUR" w:cs="Arial TUR"/>
          <w:rtl w:val="true"/>
        </w:rPr>
        <w:t xml:space="preserve"> </w:t>
      </w:r>
      <w:r>
        <w:rPr>
          <w:rtl w:val="true"/>
        </w:rPr>
        <w:t>הדן</w:t>
      </w:r>
      <w:r>
        <w:rPr>
          <w:rFonts w:eastAsia="Arial TUR" w:cs="Arial TUR"/>
          <w:rtl w:val="true"/>
        </w:rPr>
        <w:t xml:space="preserve"> </w:t>
      </w:r>
      <w:r>
        <w:rPr>
          <w:rtl w:val="true"/>
        </w:rPr>
        <w:t>בעניין</w:t>
      </w:r>
      <w:r>
        <w:rPr>
          <w:rtl w:val="true"/>
        </w:rPr>
        <w:t xml:space="preserve">, </w:t>
      </w:r>
      <w:r>
        <w:rPr>
          <w:rtl w:val="true"/>
        </w:rPr>
        <w:t>את</w:t>
      </w:r>
      <w:r>
        <w:rPr>
          <w:rFonts w:eastAsia="Arial TUR" w:cs="Arial TUR"/>
          <w:rtl w:val="true"/>
        </w:rPr>
        <w:t xml:space="preserve"> </w:t>
      </w:r>
      <w:r>
        <w:rPr>
          <w:rtl w:val="true"/>
        </w:rPr>
        <w:t>קביעת</w:t>
      </w:r>
      <w:r>
        <w:rPr>
          <w:rFonts w:eastAsia="Arial TUR" w:cs="Arial TUR"/>
          <w:rtl w:val="true"/>
        </w:rPr>
        <w:t xml:space="preserve"> </w:t>
      </w:r>
      <w:r>
        <w:rPr>
          <w:rtl w:val="true"/>
        </w:rPr>
        <w:t>משקלה</w:t>
      </w:r>
      <w:r>
        <w:rPr>
          <w:rFonts w:eastAsia="Arial TUR" w:cs="Arial TUR"/>
          <w:rtl w:val="true"/>
        </w:rPr>
        <w:t xml:space="preserve"> </w:t>
      </w:r>
      <w:r>
        <w:rPr>
          <w:rtl w:val="true"/>
        </w:rPr>
        <w:t>הראייתי</w:t>
      </w:r>
      <w:r>
        <w:rPr>
          <w:rtl w:val="true"/>
        </w:rPr>
        <w:t>.</w:t>
      </w:r>
      <w:r>
        <w:rPr>
          <w:rtl w:val="true"/>
        </w:rPr>
        <w:t xml:space="preserve"> </w:t>
      </w:r>
      <w:r>
        <w:rPr>
          <w:rtl w:val="true"/>
        </w:rPr>
        <w:t>סעיף</w:t>
      </w:r>
      <w:r>
        <w:rPr>
          <w:rFonts w:eastAsia="Arial TUR" w:cs="Arial TUR"/>
          <w:rtl w:val="true"/>
        </w:rPr>
        <w:t xml:space="preserve"> </w:t>
      </w:r>
      <w:r>
        <w:rPr/>
        <w:t>10</w:t>
      </w:r>
      <w:r>
        <w:rPr>
          <w:rtl w:val="true"/>
        </w:rPr>
        <w:t xml:space="preserve"> </w:t>
      </w:r>
      <w:r>
        <w:rPr>
          <w:rtl w:val="true"/>
        </w:rPr>
        <w:t>ל</w:t>
      </w:r>
      <w:hyperlink r:id="rId85">
        <w:r>
          <w:rPr>
            <w:rStyle w:val="Hyperlink"/>
            <w:color w:val="0000FF"/>
            <w:u w:val="single"/>
            <w:rtl w:val="true"/>
          </w:rPr>
          <w:t>פקודת</w:t>
        </w:r>
        <w:r>
          <w:rPr>
            <w:rStyle w:val="Hyperlink"/>
            <w:rFonts w:eastAsia="Arial TUR" w:cs="Arial TUR"/>
            <w:color w:val="0000FF"/>
            <w:u w:val="single"/>
            <w:rtl w:val="true"/>
          </w:rPr>
          <w:t xml:space="preserve"> </w:t>
        </w:r>
        <w:r>
          <w:rPr>
            <w:rStyle w:val="Hyperlink"/>
            <w:color w:val="0000FF"/>
            <w:u w:val="single"/>
            <w:rtl w:val="true"/>
          </w:rPr>
          <w:t>הראיות</w:t>
        </w:r>
      </w:hyperlink>
      <w:r>
        <w:rPr>
          <w:rFonts w:eastAsia="Arial TUR" w:cs="Arial TUR"/>
          <w:rtl w:val="true"/>
        </w:rPr>
        <w:t xml:space="preserve"> </w:t>
      </w:r>
      <w:r>
        <w:rPr>
          <w:rtl w:val="true"/>
        </w:rPr>
        <w:t>מדבר</w:t>
      </w:r>
      <w:r>
        <w:rPr>
          <w:rFonts w:eastAsia="Arial TUR" w:cs="Arial TUR"/>
          <w:rtl w:val="true"/>
        </w:rPr>
        <w:t xml:space="preserve"> </w:t>
      </w:r>
      <w:r>
        <w:rPr>
          <w:rtl w:val="true"/>
        </w:rPr>
        <w:t>בקבילותן</w:t>
      </w:r>
      <w:r>
        <w:rPr>
          <w:rFonts w:eastAsia="Arial TUR" w:cs="Arial TUR"/>
          <w:rtl w:val="true"/>
        </w:rPr>
        <w:t xml:space="preserve"> </w:t>
      </w:r>
      <w:r>
        <w:rPr>
          <w:rtl w:val="true"/>
        </w:rPr>
        <w:t>של</w:t>
      </w:r>
      <w:r>
        <w:rPr>
          <w:rFonts w:eastAsia="Arial TUR" w:cs="Arial TUR"/>
          <w:rtl w:val="true"/>
        </w:rPr>
        <w:t xml:space="preserve"> </w:t>
      </w:r>
      <w:r>
        <w:rPr>
          <w:rtl w:val="true"/>
        </w:rPr>
        <w:t>אמרות</w:t>
      </w:r>
      <w:r>
        <w:rPr>
          <w:rFonts w:eastAsia="Arial TUR" w:cs="Arial TUR"/>
          <w:rtl w:val="true"/>
        </w:rPr>
        <w:t xml:space="preserve"> </w:t>
      </w:r>
      <w:r>
        <w:rPr>
          <w:rtl w:val="true"/>
        </w:rPr>
        <w:t>של</w:t>
      </w:r>
      <w:r>
        <w:rPr>
          <w:rFonts w:eastAsia="Arial TUR" w:cs="Arial TUR"/>
          <w:rtl w:val="true"/>
        </w:rPr>
        <w:t xml:space="preserve"> </w:t>
      </w:r>
      <w:r>
        <w:rPr>
          <w:rtl w:val="true"/>
        </w:rPr>
        <w:t>"</w:t>
      </w:r>
      <w:r>
        <w:rPr>
          <w:rtl w:val="true"/>
        </w:rPr>
        <w:t>קרבן</w:t>
      </w:r>
      <w:r>
        <w:rPr>
          <w:rFonts w:eastAsia="Arial TUR" w:cs="Arial TUR"/>
          <w:rtl w:val="true"/>
        </w:rPr>
        <w:t xml:space="preserve"> </w:t>
      </w:r>
      <w:r>
        <w:rPr>
          <w:rtl w:val="true"/>
        </w:rPr>
        <w:t>של</w:t>
      </w:r>
      <w:r>
        <w:rPr>
          <w:rFonts w:eastAsia="Arial TUR" w:cs="Arial TUR"/>
          <w:rtl w:val="true"/>
        </w:rPr>
        <w:t xml:space="preserve"> </w:t>
      </w:r>
      <w:r>
        <w:rPr>
          <w:rtl w:val="true"/>
        </w:rPr>
        <w:t>אלימות</w:t>
      </w:r>
      <w:r>
        <w:rPr>
          <w:rtl w:val="true"/>
        </w:rPr>
        <w:t xml:space="preserve">" </w:t>
      </w:r>
      <w:r>
        <w:rPr>
          <w:rtl w:val="true"/>
        </w:rPr>
        <w:t>כחריג</w:t>
      </w:r>
      <w:r>
        <w:rPr>
          <w:rFonts w:eastAsia="Arial TUR" w:cs="Arial TUR"/>
          <w:rtl w:val="true"/>
        </w:rPr>
        <w:t xml:space="preserve"> </w:t>
      </w:r>
      <w:r>
        <w:rPr>
          <w:rtl w:val="true"/>
        </w:rPr>
        <w:t>לכלל</w:t>
      </w:r>
      <w:r>
        <w:rPr>
          <w:rFonts w:eastAsia="Arial TUR" w:cs="Arial TUR"/>
          <w:rtl w:val="true"/>
        </w:rPr>
        <w:t xml:space="preserve"> </w:t>
      </w:r>
      <w:r>
        <w:rPr>
          <w:rtl w:val="true"/>
        </w:rPr>
        <w:t>הפוסל</w:t>
      </w:r>
      <w:r>
        <w:rPr>
          <w:rFonts w:eastAsia="Arial TUR" w:cs="Arial TUR"/>
          <w:rtl w:val="true"/>
        </w:rPr>
        <w:t xml:space="preserve"> </w:t>
      </w:r>
      <w:r>
        <w:rPr>
          <w:rtl w:val="true"/>
        </w:rPr>
        <w:t>עדות</w:t>
      </w:r>
      <w:r>
        <w:rPr>
          <w:rFonts w:eastAsia="Arial TUR" w:cs="Arial TUR"/>
          <w:rtl w:val="true"/>
        </w:rPr>
        <w:t xml:space="preserve"> </w:t>
      </w:r>
      <w:r>
        <w:rPr>
          <w:rtl w:val="true"/>
        </w:rPr>
        <w:t>מפי</w:t>
      </w:r>
      <w:r>
        <w:rPr>
          <w:rFonts w:eastAsia="Arial TUR" w:cs="Arial TUR"/>
          <w:rtl w:val="true"/>
        </w:rPr>
        <w:t xml:space="preserve"> </w:t>
      </w:r>
      <w:r>
        <w:rPr>
          <w:rtl w:val="true"/>
        </w:rPr>
        <w:t>השמועה</w:t>
      </w:r>
      <w:r>
        <w:rPr>
          <w:rtl w:val="true"/>
        </w:rPr>
        <w:t xml:space="preserve">. </w:t>
      </w:r>
      <w:r>
        <w:rPr>
          <w:rFonts w:ascii="Century" w:hAnsi="Century" w:cs="Miriam"/>
          <w:b/>
          <w:b/>
          <w:spacing w:val="0"/>
          <w:szCs w:val="24"/>
          <w:rtl w:val="true"/>
        </w:rPr>
        <w:t>הטעם</w:t>
      </w:r>
      <w:r>
        <w:rPr>
          <w:rFonts w:ascii="Century" w:hAnsi="Century" w:eastAsia="Century" w:cs="Century"/>
          <w:b/>
          <w:b/>
          <w:spacing w:val="0"/>
          <w:szCs w:val="24"/>
          <w:rtl w:val="true"/>
        </w:rPr>
        <w:t xml:space="preserve"> </w:t>
      </w:r>
      <w:r>
        <w:rPr>
          <w:rFonts w:ascii="Century" w:hAnsi="Century" w:cs="Miriam"/>
          <w:b/>
          <w:b/>
          <w:spacing w:val="0"/>
          <w:szCs w:val="24"/>
          <w:rtl w:val="true"/>
        </w:rPr>
        <w:t>לקבילותן</w:t>
      </w:r>
      <w:r>
        <w:rPr>
          <w:rFonts w:ascii="Century" w:hAnsi="Century" w:eastAsia="Century" w:cs="Century"/>
          <w:b/>
          <w:b/>
          <w:spacing w:val="0"/>
          <w:szCs w:val="24"/>
          <w:rtl w:val="true"/>
        </w:rPr>
        <w:t xml:space="preserve"> </w:t>
      </w:r>
      <w:r>
        <w:rPr>
          <w:rFonts w:ascii="Century" w:hAnsi="Century" w:cs="Miriam"/>
          <w:b/>
          <w:b/>
          <w:spacing w:val="0"/>
          <w:szCs w:val="24"/>
          <w:rtl w:val="true"/>
        </w:rPr>
        <w:t>של</w:t>
      </w:r>
      <w:r>
        <w:rPr>
          <w:rFonts w:ascii="Century" w:hAnsi="Century" w:eastAsia="Century" w:cs="Century"/>
          <w:b/>
          <w:b/>
          <w:spacing w:val="0"/>
          <w:szCs w:val="24"/>
          <w:rtl w:val="true"/>
        </w:rPr>
        <w:t xml:space="preserve"> </w:t>
      </w:r>
      <w:r>
        <w:rPr>
          <w:rFonts w:ascii="Century" w:hAnsi="Century" w:cs="Miriam"/>
          <w:b/>
          <w:b/>
          <w:spacing w:val="0"/>
          <w:szCs w:val="24"/>
          <w:rtl w:val="true"/>
        </w:rPr>
        <w:t>האמרות</w:t>
      </w:r>
      <w:r>
        <w:rPr>
          <w:rFonts w:ascii="Century" w:hAnsi="Century" w:eastAsia="Century" w:cs="Century"/>
          <w:b/>
          <w:b/>
          <w:spacing w:val="0"/>
          <w:szCs w:val="24"/>
          <w:rtl w:val="true"/>
        </w:rPr>
        <w:t xml:space="preserve"> </w:t>
      </w:r>
      <w:r>
        <w:rPr>
          <w:rFonts w:ascii="Century" w:hAnsi="Century" w:cs="Miriam"/>
          <w:b/>
          <w:b/>
          <w:spacing w:val="0"/>
          <w:szCs w:val="24"/>
          <w:rtl w:val="true"/>
        </w:rPr>
        <w:t>שסעיף</w:t>
      </w:r>
      <w:r>
        <w:rPr>
          <w:rFonts w:ascii="Century" w:hAnsi="Century" w:eastAsia="Century" w:cs="Century"/>
          <w:b/>
          <w:b/>
          <w:spacing w:val="0"/>
          <w:szCs w:val="24"/>
          <w:rtl w:val="true"/>
        </w:rPr>
        <w:t xml:space="preserve"> </w:t>
      </w:r>
      <w:r>
        <w:rPr>
          <w:rFonts w:cs="Miriam" w:ascii="Century" w:hAnsi="Century"/>
          <w:b/>
          <w:spacing w:val="0"/>
          <w:szCs w:val="24"/>
        </w:rPr>
        <w:t>10</w:t>
      </w:r>
      <w:r>
        <w:rPr>
          <w:rFonts w:cs="Miriam" w:ascii="Century" w:hAnsi="Century"/>
          <w:b/>
          <w:spacing w:val="0"/>
          <w:szCs w:val="24"/>
          <w:rtl w:val="true"/>
        </w:rPr>
        <w:t xml:space="preserve"> </w:t>
      </w:r>
      <w:r>
        <w:rPr>
          <w:rFonts w:ascii="Century" w:hAnsi="Century" w:cs="Miriam"/>
          <w:b/>
          <w:b/>
          <w:spacing w:val="0"/>
          <w:szCs w:val="24"/>
          <w:rtl w:val="true"/>
        </w:rPr>
        <w:t>הנ</w:t>
      </w:r>
      <w:r>
        <w:rPr>
          <w:rFonts w:cs="Miriam" w:ascii="Century" w:hAnsi="Century"/>
          <w:b/>
          <w:spacing w:val="0"/>
          <w:szCs w:val="24"/>
          <w:rtl w:val="true"/>
        </w:rPr>
        <w:t>"</w:t>
      </w:r>
      <w:r>
        <w:rPr>
          <w:rFonts w:ascii="Century" w:hAnsi="Century" w:cs="Miriam"/>
          <w:b/>
          <w:b/>
          <w:spacing w:val="0"/>
          <w:szCs w:val="24"/>
          <w:rtl w:val="true"/>
        </w:rPr>
        <w:t>ל</w:t>
      </w:r>
      <w:r>
        <w:rPr>
          <w:rFonts w:ascii="Century" w:hAnsi="Century" w:eastAsia="Century" w:cs="Century"/>
          <w:b/>
          <w:b/>
          <w:spacing w:val="0"/>
          <w:szCs w:val="24"/>
          <w:rtl w:val="true"/>
        </w:rPr>
        <w:t xml:space="preserve"> </w:t>
      </w:r>
      <w:r>
        <w:rPr>
          <w:rFonts w:ascii="Century" w:hAnsi="Century" w:cs="Miriam"/>
          <w:b/>
          <w:b/>
          <w:spacing w:val="0"/>
          <w:szCs w:val="24"/>
          <w:rtl w:val="true"/>
        </w:rPr>
        <w:t>מדבר</w:t>
      </w:r>
      <w:r>
        <w:rPr>
          <w:rFonts w:ascii="Century" w:hAnsi="Century" w:eastAsia="Century" w:cs="Century"/>
          <w:b/>
          <w:b/>
          <w:spacing w:val="0"/>
          <w:szCs w:val="24"/>
          <w:rtl w:val="true"/>
        </w:rPr>
        <w:t xml:space="preserve"> </w:t>
      </w:r>
      <w:r>
        <w:rPr>
          <w:rFonts w:ascii="Century" w:hAnsi="Century" w:cs="Miriam"/>
          <w:b/>
          <w:b/>
          <w:spacing w:val="0"/>
          <w:szCs w:val="24"/>
          <w:rtl w:val="true"/>
        </w:rPr>
        <w:t>בהן</w:t>
      </w:r>
      <w:r>
        <w:rPr>
          <w:rFonts w:cs="Miriam" w:ascii="Century" w:hAnsi="Century"/>
          <w:b/>
          <w:spacing w:val="0"/>
          <w:szCs w:val="24"/>
          <w:rtl w:val="true"/>
        </w:rPr>
        <w:t xml:space="preserve">, </w:t>
      </w:r>
      <w:r>
        <w:rPr>
          <w:rFonts w:ascii="Century" w:hAnsi="Century" w:cs="Miriam"/>
          <w:b/>
          <w:b/>
          <w:spacing w:val="0"/>
          <w:szCs w:val="24"/>
          <w:rtl w:val="true"/>
        </w:rPr>
        <w:t>נעוץ</w:t>
      </w:r>
      <w:r>
        <w:rPr>
          <w:rFonts w:ascii="Century" w:hAnsi="Century" w:eastAsia="Century" w:cs="Century"/>
          <w:b/>
          <w:b/>
          <w:spacing w:val="0"/>
          <w:szCs w:val="24"/>
          <w:rtl w:val="true"/>
        </w:rPr>
        <w:t xml:space="preserve"> </w:t>
      </w:r>
      <w:r>
        <w:rPr>
          <w:rFonts w:ascii="Century" w:hAnsi="Century" w:cs="Miriam"/>
          <w:b/>
          <w:b/>
          <w:spacing w:val="0"/>
          <w:szCs w:val="24"/>
          <w:rtl w:val="true"/>
        </w:rPr>
        <w:t>בהנחה</w:t>
      </w:r>
      <w:r>
        <w:rPr>
          <w:rFonts w:cs="Miriam" w:ascii="Century" w:hAnsi="Century"/>
          <w:b/>
          <w:spacing w:val="0"/>
          <w:szCs w:val="24"/>
          <w:rtl w:val="true"/>
        </w:rPr>
        <w:t xml:space="preserve">, </w:t>
      </w:r>
      <w:r>
        <w:rPr>
          <w:rFonts w:ascii="Century" w:hAnsi="Century" w:cs="Miriam"/>
          <w:b/>
          <w:b/>
          <w:spacing w:val="0"/>
          <w:szCs w:val="24"/>
          <w:rtl w:val="true"/>
        </w:rPr>
        <w:t>שכאשר</w:t>
      </w:r>
      <w:r>
        <w:rPr>
          <w:rFonts w:ascii="Century" w:hAnsi="Century" w:eastAsia="Century" w:cs="Century"/>
          <w:b/>
          <w:b/>
          <w:spacing w:val="0"/>
          <w:szCs w:val="24"/>
          <w:rtl w:val="true"/>
        </w:rPr>
        <w:t xml:space="preserve"> </w:t>
      </w:r>
      <w:r>
        <w:rPr>
          <w:rFonts w:ascii="Century" w:hAnsi="Century" w:cs="Miriam"/>
          <w:b/>
          <w:b/>
          <w:spacing w:val="0"/>
          <w:szCs w:val="24"/>
          <w:rtl w:val="true"/>
        </w:rPr>
        <w:t>קרבן</w:t>
      </w:r>
      <w:r>
        <w:rPr>
          <w:rFonts w:ascii="Century" w:hAnsi="Century" w:eastAsia="Century" w:cs="Century"/>
          <w:b/>
          <w:b/>
          <w:spacing w:val="0"/>
          <w:szCs w:val="24"/>
          <w:rtl w:val="true"/>
        </w:rPr>
        <w:t xml:space="preserve"> </w:t>
      </w:r>
      <w:r>
        <w:rPr>
          <w:rFonts w:ascii="Century" w:hAnsi="Century" w:cs="Miriam"/>
          <w:b/>
          <w:b/>
          <w:spacing w:val="0"/>
          <w:szCs w:val="24"/>
          <w:rtl w:val="true"/>
        </w:rPr>
        <w:t>של</w:t>
      </w:r>
      <w:r>
        <w:rPr>
          <w:rFonts w:ascii="Century" w:hAnsi="Century" w:eastAsia="Century" w:cs="Century"/>
          <w:b/>
          <w:b/>
          <w:spacing w:val="0"/>
          <w:szCs w:val="24"/>
          <w:rtl w:val="true"/>
        </w:rPr>
        <w:t xml:space="preserve"> </w:t>
      </w:r>
      <w:r>
        <w:rPr>
          <w:rFonts w:ascii="Century" w:hAnsi="Century" w:cs="Miriam"/>
          <w:b/>
          <w:b/>
          <w:spacing w:val="0"/>
          <w:szCs w:val="24"/>
          <w:rtl w:val="true"/>
        </w:rPr>
        <w:t>אלימות</w:t>
      </w:r>
      <w:r>
        <w:rPr>
          <w:rFonts w:ascii="Century" w:hAnsi="Century" w:eastAsia="Century" w:cs="Century"/>
          <w:b/>
          <w:b/>
          <w:spacing w:val="0"/>
          <w:szCs w:val="24"/>
          <w:rtl w:val="true"/>
        </w:rPr>
        <w:t xml:space="preserve"> </w:t>
      </w:r>
      <w:r>
        <w:rPr>
          <w:rFonts w:ascii="Century" w:hAnsi="Century" w:cs="Miriam"/>
          <w:b/>
          <w:b/>
          <w:spacing w:val="0"/>
          <w:szCs w:val="24"/>
          <w:rtl w:val="true"/>
        </w:rPr>
        <w:t>אומר</w:t>
      </w:r>
      <w:r>
        <w:rPr>
          <w:rFonts w:ascii="Century" w:hAnsi="Century" w:eastAsia="Century" w:cs="Century"/>
          <w:b/>
          <w:b/>
          <w:spacing w:val="0"/>
          <w:szCs w:val="24"/>
          <w:rtl w:val="true"/>
        </w:rPr>
        <w:t xml:space="preserve"> </w:t>
      </w:r>
      <w:r>
        <w:rPr>
          <w:rFonts w:ascii="Century" w:hAnsi="Century" w:cs="Miriam"/>
          <w:b/>
          <w:b/>
          <w:spacing w:val="0"/>
          <w:szCs w:val="24"/>
          <w:rtl w:val="true"/>
        </w:rPr>
        <w:t>דברים</w:t>
      </w:r>
      <w:r>
        <w:rPr>
          <w:rFonts w:ascii="Century" w:hAnsi="Century" w:eastAsia="Century" w:cs="Century"/>
          <w:b/>
          <w:b/>
          <w:spacing w:val="0"/>
          <w:szCs w:val="24"/>
          <w:rtl w:val="true"/>
        </w:rPr>
        <w:t xml:space="preserve"> </w:t>
      </w:r>
      <w:r>
        <w:rPr>
          <w:rFonts w:ascii="Century" w:hAnsi="Century" w:cs="Miriam"/>
          <w:b/>
          <w:b/>
          <w:spacing w:val="0"/>
          <w:szCs w:val="24"/>
          <w:rtl w:val="true"/>
        </w:rPr>
        <w:t>הנוגעים</w:t>
      </w:r>
      <w:r>
        <w:rPr>
          <w:rFonts w:ascii="Century" w:hAnsi="Century" w:eastAsia="Century" w:cs="Century"/>
          <w:b/>
          <w:b/>
          <w:spacing w:val="0"/>
          <w:szCs w:val="24"/>
          <w:rtl w:val="true"/>
        </w:rPr>
        <w:t xml:space="preserve"> </w:t>
      </w:r>
      <w:r>
        <w:rPr>
          <w:rFonts w:ascii="Century" w:hAnsi="Century" w:cs="Miriam"/>
          <w:b/>
          <w:b/>
          <w:spacing w:val="0"/>
          <w:szCs w:val="24"/>
          <w:rtl w:val="true"/>
        </w:rPr>
        <w:t>למעשה</w:t>
      </w:r>
      <w:r>
        <w:rPr>
          <w:rFonts w:ascii="Century" w:hAnsi="Century" w:eastAsia="Century" w:cs="Century"/>
          <w:b/>
          <w:b/>
          <w:spacing w:val="0"/>
          <w:szCs w:val="24"/>
          <w:rtl w:val="true"/>
        </w:rPr>
        <w:t xml:space="preserve"> </w:t>
      </w:r>
      <w:r>
        <w:rPr>
          <w:rFonts w:ascii="Century" w:hAnsi="Century" w:cs="Miriam"/>
          <w:b/>
          <w:b/>
          <w:spacing w:val="0"/>
          <w:szCs w:val="24"/>
          <w:rtl w:val="true"/>
        </w:rPr>
        <w:t>האלימות</w:t>
      </w:r>
      <w:r>
        <w:rPr>
          <w:rFonts w:ascii="Century" w:hAnsi="Century" w:eastAsia="Century" w:cs="Century"/>
          <w:b/>
          <w:b/>
          <w:spacing w:val="0"/>
          <w:szCs w:val="24"/>
          <w:rtl w:val="true"/>
        </w:rPr>
        <w:t xml:space="preserve"> </w:t>
      </w:r>
      <w:r>
        <w:rPr>
          <w:rFonts w:ascii="Century" w:hAnsi="Century" w:cs="Miriam"/>
          <w:b/>
          <w:b/>
          <w:spacing w:val="0"/>
          <w:szCs w:val="24"/>
          <w:rtl w:val="true"/>
        </w:rPr>
        <w:t>לו</w:t>
      </w:r>
      <w:r>
        <w:rPr>
          <w:rFonts w:ascii="Century" w:hAnsi="Century" w:eastAsia="Century" w:cs="Century"/>
          <w:b/>
          <w:b/>
          <w:spacing w:val="0"/>
          <w:szCs w:val="24"/>
          <w:rtl w:val="true"/>
        </w:rPr>
        <w:t xml:space="preserve"> </w:t>
      </w:r>
      <w:r>
        <w:rPr>
          <w:rFonts w:ascii="Century" w:hAnsi="Century" w:cs="Miriam"/>
          <w:b/>
          <w:b/>
          <w:spacing w:val="0"/>
          <w:szCs w:val="24"/>
          <w:rtl w:val="true"/>
        </w:rPr>
        <w:t>היה</w:t>
      </w:r>
      <w:r>
        <w:rPr>
          <w:rFonts w:ascii="Century" w:hAnsi="Century" w:eastAsia="Century" w:cs="Century"/>
          <w:b/>
          <w:b/>
          <w:spacing w:val="0"/>
          <w:szCs w:val="24"/>
          <w:rtl w:val="true"/>
        </w:rPr>
        <w:t xml:space="preserve"> </w:t>
      </w:r>
      <w:r>
        <w:rPr>
          <w:rFonts w:ascii="Century" w:hAnsi="Century" w:cs="Miriam"/>
          <w:b/>
          <w:b/>
          <w:spacing w:val="0"/>
          <w:szCs w:val="24"/>
          <w:rtl w:val="true"/>
        </w:rPr>
        <w:t>לקרבן</w:t>
      </w:r>
      <w:r>
        <w:rPr>
          <w:rFonts w:cs="Miriam" w:ascii="Century" w:hAnsi="Century"/>
          <w:b/>
          <w:spacing w:val="0"/>
          <w:szCs w:val="24"/>
          <w:rtl w:val="true"/>
        </w:rPr>
        <w:t xml:space="preserve">, </w:t>
      </w:r>
      <w:r>
        <w:rPr>
          <w:rFonts w:ascii="Century" w:hAnsi="Century" w:cs="Miriam"/>
          <w:b/>
          <w:b/>
          <w:spacing w:val="0"/>
          <w:szCs w:val="24"/>
          <w:rtl w:val="true"/>
        </w:rPr>
        <w:t>אין</w:t>
      </w:r>
      <w:r>
        <w:rPr>
          <w:rFonts w:ascii="Century" w:hAnsi="Century" w:eastAsia="Century" w:cs="Century"/>
          <w:b/>
          <w:b/>
          <w:spacing w:val="0"/>
          <w:szCs w:val="24"/>
          <w:rtl w:val="true"/>
        </w:rPr>
        <w:t xml:space="preserve"> </w:t>
      </w:r>
      <w:r>
        <w:rPr>
          <w:rFonts w:ascii="Century" w:hAnsi="Century" w:cs="Miriam"/>
          <w:b/>
          <w:b/>
          <w:spacing w:val="0"/>
          <w:szCs w:val="24"/>
          <w:rtl w:val="true"/>
        </w:rPr>
        <w:t>דעתו</w:t>
      </w:r>
      <w:r>
        <w:rPr>
          <w:rFonts w:ascii="Century" w:hAnsi="Century" w:eastAsia="Century" w:cs="Century"/>
          <w:b/>
          <w:b/>
          <w:spacing w:val="0"/>
          <w:szCs w:val="24"/>
          <w:rtl w:val="true"/>
        </w:rPr>
        <w:t xml:space="preserve"> </w:t>
      </w:r>
      <w:r>
        <w:rPr>
          <w:rFonts w:ascii="Century" w:hAnsi="Century" w:cs="Miriam"/>
          <w:b/>
          <w:b/>
          <w:spacing w:val="0"/>
          <w:szCs w:val="24"/>
          <w:rtl w:val="true"/>
        </w:rPr>
        <w:t>נתונה</w:t>
      </w:r>
      <w:r>
        <w:rPr>
          <w:rFonts w:ascii="Century" w:hAnsi="Century" w:eastAsia="Century" w:cs="Century"/>
          <w:b/>
          <w:b/>
          <w:spacing w:val="0"/>
          <w:szCs w:val="24"/>
          <w:rtl w:val="true"/>
        </w:rPr>
        <w:t xml:space="preserve"> </w:t>
      </w:r>
      <w:r>
        <w:rPr>
          <w:rFonts w:ascii="Century" w:hAnsi="Century" w:cs="Miriam"/>
          <w:b/>
          <w:b/>
          <w:spacing w:val="0"/>
          <w:szCs w:val="24"/>
          <w:rtl w:val="true"/>
        </w:rPr>
        <w:t>לאמירת</w:t>
      </w:r>
      <w:r>
        <w:rPr>
          <w:rFonts w:ascii="Century" w:hAnsi="Century" w:eastAsia="Century" w:cs="Century"/>
          <w:b/>
          <w:b/>
          <w:spacing w:val="0"/>
          <w:szCs w:val="24"/>
          <w:rtl w:val="true"/>
        </w:rPr>
        <w:t xml:space="preserve"> </w:t>
      </w:r>
      <w:r>
        <w:rPr>
          <w:rFonts w:ascii="Century" w:hAnsi="Century" w:cs="Miriam"/>
          <w:b/>
          <w:b/>
          <w:spacing w:val="0"/>
          <w:szCs w:val="24"/>
          <w:rtl w:val="true"/>
        </w:rPr>
        <w:t>שקר</w:t>
      </w:r>
      <w:r>
        <w:rPr>
          <w:rFonts w:cs="Miriam" w:ascii="Century" w:hAnsi="Century"/>
          <w:b/>
          <w:spacing w:val="0"/>
          <w:szCs w:val="24"/>
          <w:rtl w:val="true"/>
        </w:rPr>
        <w:t xml:space="preserve">; </w:t>
      </w:r>
      <w:r>
        <w:rPr>
          <w:rFonts w:ascii="Century" w:hAnsi="Century" w:cs="Miriam"/>
          <w:b/>
          <w:b/>
          <w:spacing w:val="0"/>
          <w:szCs w:val="24"/>
          <w:rtl w:val="true"/>
        </w:rPr>
        <w:t>וניתן</w:t>
      </w:r>
      <w:r>
        <w:rPr>
          <w:rFonts w:ascii="Century" w:hAnsi="Century" w:eastAsia="Century" w:cs="Century"/>
          <w:b/>
          <w:b/>
          <w:spacing w:val="0"/>
          <w:szCs w:val="24"/>
          <w:rtl w:val="true"/>
        </w:rPr>
        <w:t xml:space="preserve"> </w:t>
      </w:r>
      <w:r>
        <w:rPr>
          <w:rFonts w:ascii="Century" w:hAnsi="Century" w:cs="Miriam"/>
          <w:b/>
          <w:b/>
          <w:spacing w:val="0"/>
          <w:szCs w:val="24"/>
          <w:rtl w:val="true"/>
        </w:rPr>
        <w:t>על</w:t>
      </w:r>
      <w:r>
        <w:rPr>
          <w:rFonts w:ascii="Century" w:hAnsi="Century" w:eastAsia="Century" w:cs="Century"/>
          <w:b/>
          <w:b/>
          <w:spacing w:val="0"/>
          <w:szCs w:val="24"/>
          <w:rtl w:val="true"/>
        </w:rPr>
        <w:t xml:space="preserve"> </w:t>
      </w:r>
      <w:r>
        <w:rPr>
          <w:rFonts w:ascii="Century" w:hAnsi="Century" w:cs="Miriam"/>
          <w:b/>
          <w:b/>
          <w:spacing w:val="0"/>
          <w:szCs w:val="24"/>
          <w:rtl w:val="true"/>
        </w:rPr>
        <w:t>כן</w:t>
      </w:r>
      <w:r>
        <w:rPr>
          <w:rFonts w:ascii="Century" w:hAnsi="Century" w:eastAsia="Century" w:cs="Century"/>
          <w:b/>
          <w:b/>
          <w:spacing w:val="0"/>
          <w:szCs w:val="24"/>
          <w:rtl w:val="true"/>
        </w:rPr>
        <w:t xml:space="preserve"> </w:t>
      </w:r>
      <w:r>
        <w:rPr>
          <w:rFonts w:ascii="Century" w:hAnsi="Century" w:cs="Miriam"/>
          <w:b/>
          <w:b/>
          <w:spacing w:val="0"/>
          <w:szCs w:val="24"/>
          <w:rtl w:val="true"/>
        </w:rPr>
        <w:t>לקבל</w:t>
      </w:r>
      <w:r>
        <w:rPr>
          <w:rFonts w:ascii="Century" w:hAnsi="Century" w:eastAsia="Century" w:cs="Century"/>
          <w:b/>
          <w:b/>
          <w:spacing w:val="0"/>
          <w:szCs w:val="24"/>
          <w:rtl w:val="true"/>
        </w:rPr>
        <w:t xml:space="preserve"> </w:t>
      </w:r>
      <w:r>
        <w:rPr>
          <w:rFonts w:ascii="Century" w:hAnsi="Century" w:cs="Miriam"/>
          <w:b/>
          <w:b/>
          <w:spacing w:val="0"/>
          <w:szCs w:val="24"/>
          <w:rtl w:val="true"/>
        </w:rPr>
        <w:t>את</w:t>
      </w:r>
      <w:r>
        <w:rPr>
          <w:rFonts w:ascii="Century" w:hAnsi="Century" w:eastAsia="Century" w:cs="Century"/>
          <w:b/>
          <w:b/>
          <w:spacing w:val="0"/>
          <w:szCs w:val="24"/>
          <w:rtl w:val="true"/>
        </w:rPr>
        <w:t xml:space="preserve"> </w:t>
      </w:r>
      <w:r>
        <w:rPr>
          <w:rFonts w:ascii="Century" w:hAnsi="Century" w:cs="Miriam"/>
          <w:b/>
          <w:b/>
          <w:spacing w:val="0"/>
          <w:szCs w:val="24"/>
          <w:rtl w:val="true"/>
        </w:rPr>
        <w:t>דבריו</w:t>
      </w:r>
      <w:r>
        <w:rPr>
          <w:rFonts w:ascii="Century" w:hAnsi="Century" w:eastAsia="Century" w:cs="Century"/>
          <w:b/>
          <w:b/>
          <w:spacing w:val="0"/>
          <w:szCs w:val="24"/>
          <w:rtl w:val="true"/>
        </w:rPr>
        <w:t xml:space="preserve"> </w:t>
      </w:r>
      <w:r>
        <w:rPr>
          <w:rFonts w:ascii="Century" w:hAnsi="Century" w:cs="Miriam"/>
          <w:b/>
          <w:b/>
          <w:spacing w:val="0"/>
          <w:szCs w:val="24"/>
          <w:rtl w:val="true"/>
        </w:rPr>
        <w:t>כמשקפים</w:t>
      </w:r>
      <w:r>
        <w:rPr>
          <w:rFonts w:ascii="Century" w:hAnsi="Century" w:eastAsia="Century" w:cs="Century"/>
          <w:b/>
          <w:b/>
          <w:spacing w:val="0"/>
          <w:szCs w:val="24"/>
          <w:rtl w:val="true"/>
        </w:rPr>
        <w:t xml:space="preserve"> </w:t>
      </w:r>
      <w:r>
        <w:rPr>
          <w:rFonts w:ascii="Century" w:hAnsi="Century" w:cs="Miriam"/>
          <w:b/>
          <w:b/>
          <w:spacing w:val="0"/>
          <w:szCs w:val="24"/>
          <w:rtl w:val="true"/>
        </w:rPr>
        <w:t>את</w:t>
      </w:r>
      <w:r>
        <w:rPr>
          <w:rFonts w:ascii="Century" w:hAnsi="Century" w:eastAsia="Century" w:cs="Century"/>
          <w:b/>
          <w:b/>
          <w:spacing w:val="0"/>
          <w:szCs w:val="24"/>
          <w:rtl w:val="true"/>
        </w:rPr>
        <w:t xml:space="preserve"> </w:t>
      </w:r>
      <w:r>
        <w:rPr>
          <w:rFonts w:ascii="Century" w:hAnsi="Century" w:cs="Miriam"/>
          <w:b/>
          <w:b/>
          <w:spacing w:val="0"/>
          <w:szCs w:val="24"/>
          <w:rtl w:val="true"/>
        </w:rPr>
        <w:t>האמת</w:t>
      </w:r>
      <w:r>
        <w:rPr>
          <w:rFonts w:cs="Century" w:ascii="Century" w:hAnsi="Century"/>
          <w:rtl w:val="true"/>
        </w:rPr>
        <w:t>."</w:t>
      </w:r>
      <w:r>
        <w:rPr>
          <w:rtl w:val="true"/>
        </w:rPr>
        <w:t xml:space="preserve"> (</w:t>
      </w:r>
      <w:hyperlink r:id="rId86">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rFonts w:eastAsia="Arial TUR" w:cs="Arial TUR"/>
            <w:color w:val="0000FF"/>
            <w:u w:val="single"/>
            <w:rtl w:val="true"/>
          </w:rPr>
          <w:t xml:space="preserve"> </w:t>
        </w:r>
        <w:r>
          <w:rPr>
            <w:rStyle w:val="Hyperlink"/>
            <w:color w:val="0000FF"/>
            <w:u w:val="single"/>
          </w:rPr>
          <w:t>5730/96</w:t>
        </w:r>
      </w:hyperlink>
      <w:r>
        <w:rPr>
          <w:rtl w:val="true"/>
        </w:rPr>
        <w:t xml:space="preserve"> </w:t>
      </w:r>
      <w:r>
        <w:rPr>
          <w:rFonts w:ascii="Century" w:hAnsi="Century" w:cs="Miriam"/>
          <w:b/>
          <w:b/>
          <w:spacing w:val="0"/>
          <w:szCs w:val="24"/>
          <w:rtl w:val="true"/>
        </w:rPr>
        <w:t>גרציאני</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Fonts w:eastAsia="Arial TUR" w:cs="Arial TUR"/>
          <w:rtl w:val="true"/>
        </w:rPr>
        <w:t xml:space="preserve"> </w:t>
      </w:r>
      <w:r>
        <w:rPr>
          <w:rFonts w:cs="David" w:ascii="Times New Roman" w:hAnsi="Times New Roman"/>
          <w:spacing w:val="0"/>
          <w:szCs w:val="24"/>
          <w:rtl w:val="true"/>
        </w:rPr>
        <w:t>[</w:t>
      </w:r>
      <w:r>
        <w:rPr>
          <w:rFonts w:ascii="Times New Roman" w:hAnsi="Times New Roman" w:cs="David"/>
          <w:spacing w:val="0"/>
          <w:szCs w:val="24"/>
          <w:rtl w:val="true"/>
        </w:rPr>
        <w:t>פורסם</w:t>
      </w:r>
      <w:r>
        <w:rPr>
          <w:rFonts w:ascii="Times New Roman" w:hAnsi="Times New Roman" w:cs="Times New Roman"/>
          <w:spacing w:val="0"/>
          <w:szCs w:val="24"/>
          <w:rtl w:val="true"/>
        </w:rPr>
        <w:t xml:space="preserve"> </w:t>
      </w:r>
      <w:r>
        <w:rPr>
          <w:rFonts w:ascii="Times New Roman" w:hAnsi="Times New Roman" w:cs="David"/>
          <w:spacing w:val="0"/>
          <w:szCs w:val="24"/>
          <w:rtl w:val="true"/>
        </w:rPr>
        <w:t>בנבו</w:t>
      </w:r>
      <w:r>
        <w:rPr>
          <w:rFonts w:cs="David" w:ascii="Times New Roman" w:hAnsi="Times New Roman"/>
          <w:spacing w:val="0"/>
          <w:szCs w:val="24"/>
          <w:rtl w:val="true"/>
        </w:rPr>
        <w:t xml:space="preserve">] </w:t>
      </w:r>
      <w:r>
        <w:rPr>
          <w:rtl w:val="true"/>
        </w:rPr>
        <w:t>(</w:t>
      </w:r>
      <w:r>
        <w:rPr/>
        <w:t>18.5.1998</w:t>
      </w:r>
      <w:r>
        <w:rPr>
          <w:rtl w:val="true"/>
        </w:rPr>
        <w:t>) (</w:t>
      </w:r>
      <w:r>
        <w:rPr>
          <w:rtl w:val="true"/>
        </w:rPr>
        <w:t>להלן</w:t>
      </w:r>
      <w:r>
        <w:rPr>
          <w:rtl w:val="true"/>
        </w:rPr>
        <w:t xml:space="preserve">: </w:t>
      </w:r>
      <w:r>
        <w:rPr>
          <w:rtl w:val="true"/>
        </w:rPr>
        <w:t>עניין</w:t>
      </w:r>
      <w:r>
        <w:rPr>
          <w:rFonts w:eastAsia="Arial TUR" w:cs="Arial TUR"/>
          <w:rtl w:val="true"/>
        </w:rPr>
        <w:t xml:space="preserve"> </w:t>
      </w:r>
      <w:r>
        <w:rPr>
          <w:rFonts w:ascii="Century" w:hAnsi="Century" w:cs="Miriam"/>
          <w:b/>
          <w:b/>
          <w:spacing w:val="0"/>
          <w:szCs w:val="24"/>
          <w:rtl w:val="true"/>
        </w:rPr>
        <w:t>גרציאני</w:t>
      </w:r>
      <w:r>
        <w:rPr>
          <w:rtl w:val="true"/>
        </w:rPr>
        <w:t>) (</w:t>
      </w:r>
      <w:r>
        <w:rPr>
          <w:rtl w:val="true"/>
        </w:rPr>
        <w:t>ההדגשה</w:t>
      </w:r>
      <w:r>
        <w:rPr>
          <w:rFonts w:eastAsia="Arial TUR" w:cs="Arial TUR"/>
          <w:rtl w:val="true"/>
        </w:rPr>
        <w:t xml:space="preserve"> </w:t>
      </w:r>
      <w:r>
        <w:rPr>
          <w:rtl w:val="true"/>
        </w:rPr>
        <w:t>הוספה</w:t>
      </w:r>
      <w:r>
        <w:rPr>
          <w:rFonts w:eastAsia="Arial TUR" w:cs="Arial TUR"/>
          <w:rtl w:val="true"/>
        </w:rPr>
        <w:t xml:space="preserve"> </w:t>
      </w:r>
      <w:r>
        <w:rPr>
          <w:rtl w:val="true"/>
        </w:rPr>
        <w:t>–</w:t>
      </w:r>
      <w:r>
        <w:rPr>
          <w:rFonts w:eastAsia="Arial TUR" w:cs="Arial TUR"/>
          <w:rtl w:val="true"/>
        </w:rPr>
        <w:t xml:space="preserve"> </w:t>
      </w:r>
      <w:r>
        <w:rPr>
          <w:rtl w:val="true"/>
        </w:rPr>
        <w:t>א</w:t>
      </w:r>
      <w:r>
        <w:rPr>
          <w:rtl w:val="true"/>
        </w:rPr>
        <w:t>.</w:t>
      </w:r>
      <w:r>
        <w:rPr>
          <w:rtl w:val="true"/>
        </w:rPr>
        <w:t>ש</w:t>
      </w:r>
      <w:r>
        <w:rPr>
          <w:rtl w:val="true"/>
        </w:rPr>
        <w:t>.))</w:t>
      </w:r>
      <w:r>
        <w:rPr>
          <w:rtl w:val="true"/>
        </w:rPr>
        <w:t>.</w:t>
      </w:r>
      <w:r>
        <w:rPr>
          <w:rtl w:val="true"/>
        </w:rPr>
        <w:t xml:space="preserve"> </w:t>
      </w:r>
    </w:p>
    <w:p>
      <w:pPr>
        <w:pStyle w:val="Ruller42"/>
        <w:ind w:end="0"/>
        <w:jc w:val="both"/>
        <w:rPr/>
      </w:pPr>
      <w:r>
        <w:rPr>
          <w:rtl w:val="true"/>
        </w:rPr>
      </w:r>
    </w:p>
    <w:p>
      <w:pPr>
        <w:pStyle w:val="Ruller43"/>
        <w:numPr>
          <w:ilvl w:val="0"/>
          <w:numId w:val="2"/>
        </w:numPr>
        <w:ind w:hanging="0" w:start="0" w:end="0"/>
        <w:jc w:val="both"/>
        <w:rPr/>
      </w:pPr>
      <w:r>
        <w:rPr>
          <w:rtl w:val="true"/>
        </w:rPr>
        <w:t xml:space="preserve">התקיימות הדרישה שהאמרה תהווה חלק משרשרת האירועים מותנית בהתייחסותה במישרין לאותם אירועים ובאמירתה בסמוך לפני אירוע האלימות עצמו </w:t>
      </w:r>
      <w:r>
        <w:rPr>
          <w:rtl w:val="true"/>
        </w:rPr>
        <w:t>–</w:t>
      </w:r>
      <w:r>
        <w:rPr>
          <w:rtl w:val="true"/>
        </w:rPr>
        <w:t xml:space="preserve"> במקרה דנן</w:t>
      </w:r>
      <w:r>
        <w:rPr>
          <w:rtl w:val="true"/>
        </w:rPr>
        <w:t xml:space="preserve">, </w:t>
      </w:r>
      <w:r>
        <w:rPr>
          <w:rtl w:val="true"/>
        </w:rPr>
        <w:t xml:space="preserve">הירי במנוחה </w:t>
      </w:r>
      <w:r>
        <w:rPr>
          <w:rtl w:val="true"/>
        </w:rPr>
        <w:t>–</w:t>
      </w:r>
      <w:r>
        <w:rPr>
          <w:rtl w:val="true"/>
        </w:rPr>
        <w:t xml:space="preserve"> או בסמוך לאחר שהאירוע הסתיים</w:t>
      </w:r>
      <w:r>
        <w:rPr>
          <w:rtl w:val="true"/>
        </w:rPr>
        <w:t xml:space="preserve">. </w:t>
      </w:r>
      <w:r>
        <w:rPr>
          <w:rtl w:val="true"/>
        </w:rPr>
        <w:t>הווה אומר</w:t>
      </w:r>
      <w:r>
        <w:rPr>
          <w:rtl w:val="true"/>
        </w:rPr>
        <w:t xml:space="preserve">: </w:t>
      </w:r>
      <w:r>
        <w:rPr>
          <w:rtl w:val="true"/>
        </w:rPr>
        <w:t xml:space="preserve">תנאי בסיסי לקבילות אמרתו של קורבן אלימות הוא קיומה של </w:t>
      </w:r>
      <w:r>
        <w:rPr>
          <w:rtl w:val="true"/>
        </w:rPr>
        <w:t>"</w:t>
      </w:r>
      <w:r>
        <w:rPr>
          <w:rtl w:val="true"/>
        </w:rPr>
        <w:t>סמיכות זמנים</w:t>
      </w:r>
      <w:r>
        <w:rPr>
          <w:rtl w:val="true"/>
        </w:rPr>
        <w:t xml:space="preserve">". </w:t>
      </w:r>
      <w:r>
        <w:rPr>
          <w:rtl w:val="true"/>
        </w:rPr>
        <w:t>דרישה זו פורשה בפסיקה כאמת מידה אשר משתנה ממקרה למקרה ואשר יכולה להתקיים גם באמרה שנאמרה לפני תחילת ביצועו של מעשה האלימות</w:t>
      </w:r>
      <w:r>
        <w:rPr>
          <w:rtl w:val="true"/>
        </w:rPr>
        <w:t xml:space="preserve">, </w:t>
      </w:r>
      <w:r>
        <w:rPr>
          <w:rtl w:val="true"/>
        </w:rPr>
        <w:t>דהיינו</w:t>
      </w:r>
      <w:r>
        <w:rPr>
          <w:rtl w:val="true"/>
        </w:rPr>
        <w:t xml:space="preserve">: </w:t>
      </w:r>
      <w:r>
        <w:rPr>
          <w:rtl w:val="true"/>
        </w:rPr>
        <w:t xml:space="preserve">לפני שקורבנו של אותו מעשה היה לקורבן של אלימות </w:t>
      </w:r>
      <w:r>
        <w:rPr>
          <w:rtl w:val="true"/>
        </w:rPr>
        <w:t>(</w:t>
      </w:r>
      <w:r>
        <w:rPr>
          <w:rtl w:val="true"/>
        </w:rPr>
        <w:t>ראו</w:t>
      </w:r>
      <w:r>
        <w:rPr>
          <w:rtl w:val="true"/>
        </w:rPr>
        <w:t xml:space="preserve">: </w:t>
      </w:r>
      <w:hyperlink r:id="rId87">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4004/93</w:t>
        </w:r>
      </w:hyperlink>
      <w:r>
        <w:rPr>
          <w:rtl w:val="true"/>
        </w:rPr>
        <w:t xml:space="preserve"> </w:t>
      </w:r>
      <w:r>
        <w:rPr>
          <w:rFonts w:ascii="Century" w:hAnsi="Century" w:cs="Miriam"/>
          <w:b/>
          <w:b/>
          <w:spacing w:val="0"/>
          <w:sz w:val="22"/>
          <w:sz w:val="22"/>
          <w:szCs w:val="24"/>
          <w:rtl w:val="true"/>
        </w:rPr>
        <w:t>יעקובוביץ</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tl w:val="true"/>
        </w:rPr>
        <w:t xml:space="preserve"> פ</w:t>
      </w:r>
      <w:r>
        <w:rPr>
          <w:rtl w:val="true"/>
        </w:rPr>
        <w:t>"</w:t>
      </w:r>
      <w:r>
        <w:rPr>
          <w:rtl w:val="true"/>
        </w:rPr>
        <w:t>ד נ</w:t>
      </w:r>
      <w:r>
        <w:rPr>
          <w:rtl w:val="true"/>
        </w:rPr>
        <w:t>(</w:t>
      </w:r>
      <w:r>
        <w:rPr/>
        <w:t>1</w:t>
      </w:r>
      <w:r>
        <w:rPr>
          <w:rtl w:val="true"/>
        </w:rPr>
        <w:t xml:space="preserve">) </w:t>
      </w:r>
      <w:r>
        <w:rPr/>
        <w:t>133</w:t>
      </w:r>
      <w:r>
        <w:rPr>
          <w:rtl w:val="true"/>
        </w:rPr>
        <w:t xml:space="preserve">, </w:t>
      </w:r>
      <w:r>
        <w:rPr/>
        <w:t>148</w:t>
      </w:r>
      <w:r>
        <w:rPr>
          <w:rtl w:val="true"/>
        </w:rPr>
        <w:t xml:space="preserve"> (</w:t>
      </w:r>
      <w:r>
        <w:rPr/>
        <w:t>1996</w:t>
      </w:r>
      <w:r>
        <w:rPr>
          <w:rtl w:val="true"/>
        </w:rPr>
        <w:t>) (</w:t>
      </w:r>
      <w:r>
        <w:rPr>
          <w:rtl w:val="true"/>
        </w:rPr>
        <w:t>להלן</w:t>
      </w:r>
      <w:r>
        <w:rPr>
          <w:rtl w:val="true"/>
        </w:rPr>
        <w:t xml:space="preserve">: </w:t>
      </w:r>
      <w:r>
        <w:rPr>
          <w:rtl w:val="true"/>
        </w:rPr>
        <w:t xml:space="preserve">עניין </w:t>
      </w:r>
      <w:r>
        <w:rPr>
          <w:rFonts w:ascii="Century" w:hAnsi="Century" w:cs="Miriam"/>
          <w:b/>
          <w:b/>
          <w:spacing w:val="0"/>
          <w:sz w:val="22"/>
          <w:sz w:val="22"/>
          <w:szCs w:val="24"/>
          <w:rtl w:val="true"/>
        </w:rPr>
        <w:t>יעקובוביץ</w:t>
      </w:r>
      <w:r>
        <w:rPr>
          <w:rtl w:val="true"/>
        </w:rPr>
        <w:t xml:space="preserve">); </w:t>
      </w:r>
      <w:r>
        <w:rPr>
          <w:rtl w:val="true"/>
        </w:rPr>
        <w:t xml:space="preserve">וכן עניין </w:t>
      </w:r>
      <w:r>
        <w:rPr>
          <w:rFonts w:ascii="Century" w:hAnsi="Century" w:cs="Miriam"/>
          <w:b/>
          <w:b/>
          <w:spacing w:val="0"/>
          <w:sz w:val="22"/>
          <w:sz w:val="22"/>
          <w:szCs w:val="24"/>
          <w:rtl w:val="true"/>
        </w:rPr>
        <w:t>יעקובוב</w:t>
      </w:r>
      <w:r>
        <w:rPr>
          <w:rtl w:val="true"/>
        </w:rPr>
        <w:t xml:space="preserve">, </w:t>
      </w:r>
      <w:r>
        <w:rPr>
          <w:rtl w:val="true"/>
        </w:rPr>
        <w:t>בעמ</w:t>
      </w:r>
      <w:r>
        <w:rPr>
          <w:rtl w:val="true"/>
        </w:rPr>
        <w:t xml:space="preserve">' </w:t>
      </w:r>
      <w:r>
        <w:rPr/>
        <w:t>543-542</w:t>
      </w:r>
      <w:r>
        <w:rPr>
          <w:rtl w:val="true"/>
        </w:rPr>
        <w:t xml:space="preserve">). </w:t>
      </w:r>
      <w:r>
        <w:rPr>
          <w:rtl w:val="true"/>
        </w:rPr>
        <w:t>כלשונו של השופט</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קדמי</w:t>
      </w:r>
      <w:r>
        <w:rPr>
          <w:rtl w:val="true"/>
        </w:rPr>
        <w:t xml:space="preserve"> בעניין </w:t>
      </w:r>
      <w:r>
        <w:rPr>
          <w:rFonts w:ascii="Century" w:hAnsi="Century" w:cs="Miriam"/>
          <w:b/>
          <w:b/>
          <w:spacing w:val="0"/>
          <w:sz w:val="22"/>
          <w:sz w:val="22"/>
          <w:szCs w:val="24"/>
          <w:rtl w:val="true"/>
        </w:rPr>
        <w:t>גרציאני</w:t>
      </w:r>
      <w:r>
        <w:rPr>
          <w:rtl w:val="true"/>
        </w:rPr>
        <w:t>:</w:t>
      </w:r>
    </w:p>
    <w:p>
      <w:pPr>
        <w:pStyle w:val="Ruller42"/>
        <w:ind w:end="0"/>
        <w:jc w:val="both"/>
        <w:rPr/>
      </w:pPr>
      <w:r>
        <w:rPr>
          <w:rtl w:val="true"/>
        </w:rPr>
      </w:r>
    </w:p>
    <w:p>
      <w:pPr>
        <w:pStyle w:val="Ruller51"/>
        <w:ind w:end="1282"/>
        <w:jc w:val="both"/>
        <w:rPr/>
      </w:pPr>
      <w:r>
        <w:rPr>
          <w:rtl w:val="true"/>
        </w:rPr>
        <w:t>"</w:t>
      </w:r>
      <w:r>
        <w:rPr>
          <w:rtl w:val="true"/>
        </w:rPr>
        <w:t>הרחבת</w:t>
      </w:r>
      <w:r>
        <w:rPr>
          <w:rFonts w:eastAsia="Arial TUR" w:cs="Arial TUR"/>
          <w:rtl w:val="true"/>
        </w:rPr>
        <w:t xml:space="preserve"> </w:t>
      </w:r>
      <w:r>
        <w:rPr>
          <w:rtl w:val="true"/>
        </w:rPr>
        <w:t>תחולת</w:t>
      </w:r>
      <w:r>
        <w:rPr>
          <w:rFonts w:eastAsia="Arial TUR" w:cs="Arial TUR"/>
          <w:rtl w:val="true"/>
        </w:rPr>
        <w:t xml:space="preserve"> </w:t>
      </w:r>
      <w:r>
        <w:rPr>
          <w:rtl w:val="true"/>
        </w:rPr>
        <w:t>החריג</w:t>
      </w:r>
      <w:r>
        <w:rPr>
          <w:rFonts w:eastAsia="Arial TUR" w:cs="Arial TUR"/>
          <w:rtl w:val="true"/>
        </w:rPr>
        <w:t xml:space="preserve"> </w:t>
      </w:r>
      <w:r>
        <w:rPr>
          <w:rtl w:val="true"/>
        </w:rPr>
        <w:t>לגבי</w:t>
      </w:r>
      <w:r>
        <w:rPr>
          <w:rFonts w:eastAsia="Arial TUR" w:cs="Arial TUR"/>
          <w:rtl w:val="true"/>
        </w:rPr>
        <w:t xml:space="preserve"> </w:t>
      </w:r>
      <w:r>
        <w:rPr>
          <w:rtl w:val="true"/>
        </w:rPr>
        <w:t>דברים</w:t>
      </w:r>
      <w:r>
        <w:rPr>
          <w:rFonts w:eastAsia="Arial TUR" w:cs="Arial TUR"/>
          <w:rtl w:val="true"/>
        </w:rPr>
        <w:t xml:space="preserve"> </w:t>
      </w:r>
      <w:r>
        <w:rPr>
          <w:rtl w:val="true"/>
        </w:rPr>
        <w:t>שנאמרו</w:t>
      </w:r>
      <w:r>
        <w:rPr>
          <w:rFonts w:eastAsia="Arial TUR" w:cs="Arial TUR"/>
          <w:rtl w:val="true"/>
        </w:rPr>
        <w:t xml:space="preserve"> </w:t>
      </w:r>
      <w:r>
        <w:rPr>
          <w:rtl w:val="true"/>
        </w:rPr>
        <w:t>בפרק</w:t>
      </w:r>
      <w:r>
        <w:rPr>
          <w:rFonts w:eastAsia="Arial TUR" w:cs="Arial TUR"/>
          <w:rtl w:val="true"/>
        </w:rPr>
        <w:t xml:space="preserve"> </w:t>
      </w:r>
      <w:r>
        <w:rPr>
          <w:rtl w:val="true"/>
        </w:rPr>
        <w:t>הזמן</w:t>
      </w:r>
      <w:r>
        <w:rPr>
          <w:rFonts w:eastAsia="Arial TUR" w:cs="Arial TUR"/>
          <w:rtl w:val="true"/>
        </w:rPr>
        <w:t xml:space="preserve"> </w:t>
      </w:r>
      <w:r>
        <w:rPr>
          <w:rtl w:val="true"/>
        </w:rPr>
        <w:t>שקדם</w:t>
      </w:r>
      <w:r>
        <w:rPr>
          <w:rFonts w:eastAsia="Arial TUR" w:cs="Arial TUR"/>
          <w:rtl w:val="true"/>
        </w:rPr>
        <w:t xml:space="preserve"> </w:t>
      </w:r>
      <w:r>
        <w:rPr>
          <w:rtl w:val="true"/>
        </w:rPr>
        <w:t>לנקיטה</w:t>
      </w:r>
      <w:r>
        <w:rPr>
          <w:rFonts w:eastAsia="Arial TUR" w:cs="Arial TUR"/>
          <w:rtl w:val="true"/>
        </w:rPr>
        <w:t xml:space="preserve"> </w:t>
      </w:r>
      <w:r>
        <w:rPr>
          <w:rtl w:val="true"/>
        </w:rPr>
        <w:t>באלימות</w:t>
      </w:r>
      <w:r>
        <w:rPr>
          <w:rtl w:val="true"/>
        </w:rPr>
        <w:t xml:space="preserve">, </w:t>
      </w:r>
      <w:r>
        <w:rPr>
          <w:rtl w:val="true"/>
        </w:rPr>
        <w:t>מחייבת</w:t>
      </w:r>
      <w:r>
        <w:rPr>
          <w:rFonts w:eastAsia="Arial TUR" w:cs="Arial TUR"/>
          <w:rtl w:val="true"/>
        </w:rPr>
        <w:t xml:space="preserve"> </w:t>
      </w:r>
      <w:r>
        <w:rPr>
          <w:rtl w:val="true"/>
        </w:rPr>
        <w:t>מתיחת</w:t>
      </w:r>
      <w:r>
        <w:rPr>
          <w:rFonts w:eastAsia="Arial TUR" w:cs="Arial TUR"/>
          <w:rtl w:val="true"/>
        </w:rPr>
        <w:t xml:space="preserve"> </w:t>
      </w:r>
      <w:r>
        <w:rPr>
          <w:rtl w:val="true"/>
        </w:rPr>
        <w:t>תחולתה</w:t>
      </w:r>
      <w:r>
        <w:rPr>
          <w:rFonts w:eastAsia="Arial TUR" w:cs="Arial TUR"/>
          <w:rtl w:val="true"/>
        </w:rPr>
        <w:t xml:space="preserve"> </w:t>
      </w:r>
      <w:r>
        <w:rPr>
          <w:rtl w:val="true"/>
        </w:rPr>
        <w:t>של</w:t>
      </w:r>
      <w:r>
        <w:rPr>
          <w:rFonts w:eastAsia="Arial TUR" w:cs="Arial TUR"/>
          <w:rtl w:val="true"/>
        </w:rPr>
        <w:t xml:space="preserve"> </w:t>
      </w:r>
      <w:r>
        <w:rPr>
          <w:rtl w:val="true"/>
        </w:rPr>
        <w:t>'</w:t>
      </w:r>
      <w:r>
        <w:rPr>
          <w:rtl w:val="true"/>
        </w:rPr>
        <w:t>הנחת</w:t>
      </w:r>
      <w:r>
        <w:rPr>
          <w:rFonts w:eastAsia="Arial TUR" w:cs="Arial TUR"/>
          <w:rtl w:val="true"/>
        </w:rPr>
        <w:t xml:space="preserve"> </w:t>
      </w:r>
      <w:r>
        <w:rPr>
          <w:rtl w:val="true"/>
        </w:rPr>
        <w:t>האמת</w:t>
      </w:r>
      <w:r>
        <w:rPr>
          <w:rtl w:val="true"/>
        </w:rPr>
        <w:t xml:space="preserve">' </w:t>
      </w:r>
      <w:r>
        <w:rPr>
          <w:rtl w:val="true"/>
        </w:rPr>
        <w:t>האמורה</w:t>
      </w:r>
      <w:r>
        <w:rPr>
          <w:rFonts w:eastAsia="Arial TUR" w:cs="Arial TUR"/>
          <w:rtl w:val="true"/>
        </w:rPr>
        <w:t xml:space="preserve"> </w:t>
      </w:r>
      <w:r>
        <w:rPr>
          <w:rtl w:val="true"/>
        </w:rPr>
        <w:t>למועד</w:t>
      </w:r>
      <w:r>
        <w:rPr>
          <w:rFonts w:eastAsia="Arial TUR" w:cs="Arial TUR"/>
          <w:rtl w:val="true"/>
        </w:rPr>
        <w:t xml:space="preserve"> </w:t>
      </w:r>
      <w:r>
        <w:rPr>
          <w:rtl w:val="true"/>
        </w:rPr>
        <w:t>האימרה</w:t>
      </w:r>
      <w:r>
        <w:rPr>
          <w:rtl w:val="true"/>
        </w:rPr>
        <w:t xml:space="preserve">; </w:t>
      </w:r>
      <w:r>
        <w:rPr>
          <w:rFonts w:ascii="Century" w:hAnsi="Century" w:cs="Miriam"/>
          <w:b/>
          <w:b/>
          <w:spacing w:val="0"/>
          <w:szCs w:val="24"/>
          <w:rtl w:val="true"/>
        </w:rPr>
        <w:t>וזו</w:t>
      </w:r>
      <w:r>
        <w:rPr>
          <w:rFonts w:ascii="Century" w:hAnsi="Century" w:eastAsia="Century" w:cs="Century"/>
          <w:b/>
          <w:b/>
          <w:spacing w:val="0"/>
          <w:szCs w:val="24"/>
          <w:rtl w:val="true"/>
        </w:rPr>
        <w:t xml:space="preserve"> </w:t>
      </w:r>
      <w:r>
        <w:rPr>
          <w:rFonts w:ascii="Century" w:hAnsi="Century" w:cs="Miriam"/>
          <w:b/>
          <w:b/>
          <w:spacing w:val="0"/>
          <w:szCs w:val="24"/>
          <w:rtl w:val="true"/>
        </w:rPr>
        <w:t>אפשרית</w:t>
      </w:r>
      <w:r>
        <w:rPr>
          <w:rFonts w:cs="Miriam" w:ascii="Century" w:hAnsi="Century"/>
          <w:b/>
          <w:spacing w:val="0"/>
          <w:szCs w:val="24"/>
          <w:rtl w:val="true"/>
        </w:rPr>
        <w:t xml:space="preserve">, </w:t>
      </w:r>
      <w:r>
        <w:rPr>
          <w:rFonts w:ascii="Century" w:hAnsi="Century" w:cs="Miriam"/>
          <w:b/>
          <w:b/>
          <w:spacing w:val="0"/>
          <w:szCs w:val="24"/>
          <w:rtl w:val="true"/>
        </w:rPr>
        <w:t>כל</w:t>
      </w:r>
      <w:r>
        <w:rPr>
          <w:rFonts w:ascii="Century" w:hAnsi="Century" w:eastAsia="Century" w:cs="Century"/>
          <w:b/>
          <w:b/>
          <w:spacing w:val="0"/>
          <w:szCs w:val="24"/>
          <w:rtl w:val="true"/>
        </w:rPr>
        <w:t xml:space="preserve"> </w:t>
      </w:r>
      <w:r>
        <w:rPr>
          <w:rFonts w:ascii="Century" w:hAnsi="Century" w:cs="Miriam"/>
          <w:b/>
          <w:b/>
          <w:spacing w:val="0"/>
          <w:szCs w:val="24"/>
          <w:rtl w:val="true"/>
        </w:rPr>
        <w:t>עוד</w:t>
      </w:r>
      <w:r>
        <w:rPr>
          <w:rFonts w:ascii="Century" w:hAnsi="Century" w:eastAsia="Century" w:cs="Century"/>
          <w:b/>
          <w:b/>
          <w:spacing w:val="0"/>
          <w:szCs w:val="24"/>
          <w:rtl w:val="true"/>
        </w:rPr>
        <w:t xml:space="preserve"> </w:t>
      </w:r>
      <w:r>
        <w:rPr>
          <w:rFonts w:ascii="Century" w:hAnsi="Century" w:cs="Miriam"/>
          <w:b/>
          <w:b/>
          <w:spacing w:val="0"/>
          <w:szCs w:val="24"/>
          <w:rtl w:val="true"/>
        </w:rPr>
        <w:t>המדובר</w:t>
      </w:r>
      <w:r>
        <w:rPr>
          <w:rFonts w:ascii="Century" w:hAnsi="Century" w:eastAsia="Century" w:cs="Century"/>
          <w:b/>
          <w:b/>
          <w:spacing w:val="0"/>
          <w:szCs w:val="24"/>
          <w:rtl w:val="true"/>
        </w:rPr>
        <w:t xml:space="preserve"> </w:t>
      </w:r>
      <w:r>
        <w:rPr>
          <w:rFonts w:ascii="Century" w:hAnsi="Century" w:cs="Miriam"/>
          <w:b/>
          <w:b/>
          <w:spacing w:val="0"/>
          <w:szCs w:val="24"/>
          <w:rtl w:val="true"/>
        </w:rPr>
        <w:t>באימרה</w:t>
      </w:r>
      <w:r>
        <w:rPr>
          <w:rFonts w:ascii="Century" w:hAnsi="Century" w:eastAsia="Century" w:cs="Century"/>
          <w:b/>
          <w:b/>
          <w:spacing w:val="0"/>
          <w:szCs w:val="24"/>
          <w:rtl w:val="true"/>
        </w:rPr>
        <w:t xml:space="preserve"> </w:t>
      </w:r>
      <w:r>
        <w:rPr>
          <w:rFonts w:ascii="Century" w:hAnsi="Century" w:cs="Miriam"/>
          <w:b/>
          <w:b/>
          <w:spacing w:val="0"/>
          <w:szCs w:val="24"/>
          <w:rtl w:val="true"/>
        </w:rPr>
        <w:t>הנאמרת</w:t>
      </w:r>
      <w:r>
        <w:rPr>
          <w:rFonts w:ascii="Century" w:hAnsi="Century" w:eastAsia="Century" w:cs="Century"/>
          <w:b/>
          <w:b/>
          <w:spacing w:val="0"/>
          <w:szCs w:val="24"/>
          <w:rtl w:val="true"/>
        </w:rPr>
        <w:t xml:space="preserve"> </w:t>
      </w:r>
      <w:r>
        <w:rPr>
          <w:rFonts w:ascii="Century" w:hAnsi="Century" w:cs="Miriam"/>
          <w:b/>
          <w:b/>
          <w:spacing w:val="0"/>
          <w:szCs w:val="24"/>
          <w:rtl w:val="true"/>
        </w:rPr>
        <w:t>ב</w:t>
      </w:r>
      <w:r>
        <w:rPr>
          <w:rFonts w:cs="Miriam" w:ascii="Century" w:hAnsi="Century"/>
          <w:b/>
          <w:spacing w:val="0"/>
          <w:szCs w:val="24"/>
          <w:rtl w:val="true"/>
        </w:rPr>
        <w:t>"</w:t>
      </w:r>
      <w:r>
        <w:rPr>
          <w:rFonts w:ascii="Century" w:hAnsi="Century" w:cs="Miriam"/>
          <w:b/>
          <w:b/>
          <w:spacing w:val="0"/>
          <w:szCs w:val="24"/>
          <w:rtl w:val="true"/>
        </w:rPr>
        <w:t>צילה</w:t>
      </w:r>
      <w:r>
        <w:rPr>
          <w:rFonts w:cs="Miriam" w:ascii="Century" w:hAnsi="Century"/>
          <w:b/>
          <w:spacing w:val="0"/>
          <w:szCs w:val="24"/>
          <w:rtl w:val="true"/>
        </w:rPr>
        <w:t xml:space="preserve">" </w:t>
      </w:r>
      <w:r>
        <w:rPr>
          <w:rFonts w:ascii="Century" w:hAnsi="Century" w:cs="Miriam"/>
          <w:b/>
          <w:b/>
          <w:spacing w:val="0"/>
          <w:szCs w:val="24"/>
          <w:rtl w:val="true"/>
        </w:rPr>
        <w:t>של</w:t>
      </w:r>
      <w:r>
        <w:rPr>
          <w:rFonts w:ascii="Century" w:hAnsi="Century" w:eastAsia="Century" w:cs="Century"/>
          <w:b/>
          <w:b/>
          <w:spacing w:val="0"/>
          <w:szCs w:val="24"/>
          <w:rtl w:val="true"/>
        </w:rPr>
        <w:t xml:space="preserve"> </w:t>
      </w:r>
      <w:r>
        <w:rPr>
          <w:rFonts w:ascii="Century" w:hAnsi="Century" w:cs="Miriam"/>
          <w:b/>
          <w:b/>
          <w:spacing w:val="0"/>
          <w:szCs w:val="24"/>
          <w:rtl w:val="true"/>
        </w:rPr>
        <w:t>אלימות</w:t>
      </w:r>
      <w:r>
        <w:rPr>
          <w:rFonts w:ascii="Century" w:hAnsi="Century" w:eastAsia="Century" w:cs="Century"/>
          <w:b/>
          <w:b/>
          <w:spacing w:val="0"/>
          <w:szCs w:val="24"/>
          <w:rtl w:val="true"/>
        </w:rPr>
        <w:t xml:space="preserve"> </w:t>
      </w:r>
      <w:r>
        <w:rPr>
          <w:rFonts w:ascii="Century" w:hAnsi="Century" w:cs="Miriam"/>
          <w:b/>
          <w:b/>
          <w:spacing w:val="0"/>
          <w:szCs w:val="24"/>
          <w:rtl w:val="true"/>
        </w:rPr>
        <w:t>ממשמשת</w:t>
      </w:r>
      <w:r>
        <w:rPr>
          <w:rFonts w:ascii="Century" w:hAnsi="Century" w:eastAsia="Century" w:cs="Century"/>
          <w:b/>
          <w:b/>
          <w:spacing w:val="0"/>
          <w:szCs w:val="24"/>
          <w:rtl w:val="true"/>
        </w:rPr>
        <w:t xml:space="preserve"> </w:t>
      </w:r>
      <w:r>
        <w:rPr>
          <w:rFonts w:ascii="Century" w:hAnsi="Century" w:cs="Miriam"/>
          <w:b/>
          <w:b/>
          <w:spacing w:val="0"/>
          <w:szCs w:val="24"/>
          <w:rtl w:val="true"/>
        </w:rPr>
        <w:t>ובאה</w:t>
      </w:r>
      <w:r>
        <w:rPr>
          <w:rFonts w:cs="Miriam" w:ascii="Century" w:hAnsi="Century"/>
          <w:b/>
          <w:spacing w:val="0"/>
          <w:szCs w:val="24"/>
          <w:rtl w:val="true"/>
        </w:rPr>
        <w:t xml:space="preserve">, </w:t>
      </w:r>
      <w:r>
        <w:rPr>
          <w:rFonts w:ascii="Century" w:hAnsi="Century" w:cs="Miriam"/>
          <w:b/>
          <w:b/>
          <w:spacing w:val="0"/>
          <w:szCs w:val="24"/>
          <w:rtl w:val="true"/>
        </w:rPr>
        <w:t>שאותותיה</w:t>
      </w:r>
      <w:r>
        <w:rPr>
          <w:rFonts w:ascii="Century" w:hAnsi="Century" w:eastAsia="Century" w:cs="Century"/>
          <w:b/>
          <w:b/>
          <w:spacing w:val="0"/>
          <w:szCs w:val="24"/>
          <w:rtl w:val="true"/>
        </w:rPr>
        <w:t xml:space="preserve"> </w:t>
      </w:r>
      <w:r>
        <w:rPr>
          <w:rFonts w:ascii="Century" w:hAnsi="Century" w:cs="Miriam"/>
          <w:b/>
          <w:b/>
          <w:spacing w:val="0"/>
          <w:szCs w:val="24"/>
          <w:rtl w:val="true"/>
        </w:rPr>
        <w:t>כבר</w:t>
      </w:r>
      <w:r>
        <w:rPr>
          <w:rFonts w:ascii="Century" w:hAnsi="Century" w:eastAsia="Century" w:cs="Century"/>
          <w:b/>
          <w:b/>
          <w:spacing w:val="0"/>
          <w:szCs w:val="24"/>
          <w:rtl w:val="true"/>
        </w:rPr>
        <w:t xml:space="preserve"> </w:t>
      </w:r>
      <w:r>
        <w:rPr>
          <w:rFonts w:ascii="Century" w:hAnsi="Century" w:cs="Miriam"/>
          <w:b/>
          <w:b/>
          <w:spacing w:val="0"/>
          <w:szCs w:val="24"/>
          <w:rtl w:val="true"/>
        </w:rPr>
        <w:t>ניכרים</w:t>
      </w:r>
      <w:r>
        <w:rPr>
          <w:rFonts w:ascii="Century" w:hAnsi="Century" w:eastAsia="Century" w:cs="Century"/>
          <w:b/>
          <w:b/>
          <w:spacing w:val="0"/>
          <w:szCs w:val="24"/>
          <w:rtl w:val="true"/>
        </w:rPr>
        <w:t xml:space="preserve"> </w:t>
      </w:r>
      <w:r>
        <w:rPr>
          <w:rFonts w:ascii="Century" w:hAnsi="Century" w:cs="Miriam"/>
          <w:b/>
          <w:b/>
          <w:spacing w:val="0"/>
          <w:szCs w:val="24"/>
          <w:rtl w:val="true"/>
        </w:rPr>
        <w:t>בא</w:t>
      </w:r>
      <w:r>
        <w:rPr>
          <w:rFonts w:ascii="Century" w:hAnsi="Century" w:cs="Miriam"/>
          <w:b/>
          <w:b/>
          <w:spacing w:val="0"/>
          <w:szCs w:val="24"/>
          <w:rtl w:val="true"/>
        </w:rPr>
        <w:t>ו</w:t>
      </w:r>
      <w:r>
        <w:rPr>
          <w:rFonts w:ascii="Century" w:hAnsi="Century" w:cs="Miriam"/>
          <w:b/>
          <w:b/>
          <w:spacing w:val="0"/>
          <w:szCs w:val="24"/>
          <w:rtl w:val="true"/>
        </w:rPr>
        <w:t>ויר</w:t>
      </w:r>
      <w:r>
        <w:rPr>
          <w:rFonts w:ascii="Century" w:hAnsi="Century" w:eastAsia="Century" w:cs="Century"/>
          <w:b/>
          <w:b/>
          <w:spacing w:val="0"/>
          <w:szCs w:val="24"/>
          <w:rtl w:val="true"/>
        </w:rPr>
        <w:t xml:space="preserve"> </w:t>
      </w:r>
      <w:r>
        <w:rPr>
          <w:rFonts w:ascii="Century" w:hAnsi="Century" w:cs="Miriam"/>
          <w:b/>
          <w:b/>
          <w:spacing w:val="0"/>
          <w:szCs w:val="24"/>
          <w:rtl w:val="true"/>
        </w:rPr>
        <w:t>וכמוה</w:t>
      </w:r>
      <w:r>
        <w:rPr>
          <w:rFonts w:ascii="Century" w:hAnsi="Century" w:eastAsia="Century" w:cs="Century"/>
          <w:b/>
          <w:b/>
          <w:spacing w:val="0"/>
          <w:szCs w:val="24"/>
          <w:rtl w:val="true"/>
        </w:rPr>
        <w:t xml:space="preserve"> </w:t>
      </w:r>
      <w:r>
        <w:rPr>
          <w:rFonts w:ascii="Century" w:hAnsi="Century" w:cs="Miriam"/>
          <w:b/>
          <w:b/>
          <w:spacing w:val="0"/>
          <w:szCs w:val="24"/>
          <w:rtl w:val="true"/>
        </w:rPr>
        <w:t>כאלימות</w:t>
      </w:r>
      <w:r>
        <w:rPr>
          <w:rFonts w:ascii="Century" w:hAnsi="Century" w:eastAsia="Century" w:cs="Century"/>
          <w:b/>
          <w:b/>
          <w:spacing w:val="0"/>
          <w:szCs w:val="24"/>
          <w:rtl w:val="true"/>
        </w:rPr>
        <w:t xml:space="preserve"> </w:t>
      </w:r>
      <w:r>
        <w:rPr>
          <w:rFonts w:ascii="Century" w:hAnsi="Century" w:cs="Miriam"/>
          <w:b/>
          <w:b/>
          <w:spacing w:val="0"/>
          <w:szCs w:val="24"/>
          <w:rtl w:val="true"/>
        </w:rPr>
        <w:t>שכבר</w:t>
      </w:r>
      <w:r>
        <w:rPr>
          <w:rFonts w:ascii="Century" w:hAnsi="Century" w:eastAsia="Century" w:cs="Century"/>
          <w:b/>
          <w:b/>
          <w:spacing w:val="0"/>
          <w:szCs w:val="24"/>
          <w:rtl w:val="true"/>
        </w:rPr>
        <w:t xml:space="preserve"> </w:t>
      </w:r>
      <w:r>
        <w:rPr>
          <w:rFonts w:ascii="Century" w:hAnsi="Century" w:cs="Miriam"/>
          <w:b/>
          <w:b/>
          <w:spacing w:val="0"/>
          <w:szCs w:val="24"/>
          <w:rtl w:val="true"/>
        </w:rPr>
        <w:t>ננקטה</w:t>
      </w:r>
      <w:r>
        <w:rPr>
          <w:rFonts w:cs="Miriam" w:ascii="Century" w:hAnsi="Century"/>
          <w:b/>
          <w:spacing w:val="0"/>
          <w:szCs w:val="24"/>
          <w:rtl w:val="true"/>
        </w:rPr>
        <w:t>"</w:t>
      </w:r>
      <w:r>
        <w:rPr>
          <w:rtl w:val="true"/>
        </w:rPr>
        <w:t xml:space="preserve"> (</w:t>
      </w:r>
      <w:r>
        <w:rPr>
          <w:rtl w:val="true"/>
        </w:rPr>
        <w:t>שם</w:t>
      </w:r>
      <w:r>
        <w:rPr>
          <w:rtl w:val="true"/>
        </w:rPr>
        <w:t xml:space="preserve">, </w:t>
      </w:r>
      <w:r>
        <w:rPr>
          <w:rtl w:val="true"/>
        </w:rPr>
        <w:t>פסקה</w:t>
      </w:r>
      <w:r>
        <w:rPr>
          <w:rFonts w:eastAsia="Arial TUR" w:cs="Arial TUR"/>
          <w:rtl w:val="true"/>
        </w:rPr>
        <w:t xml:space="preserve"> </w:t>
      </w:r>
      <w:r>
        <w:rPr/>
        <w:t>4</w:t>
      </w:r>
      <w:r>
        <w:rPr>
          <w:rtl w:val="true"/>
        </w:rPr>
        <w:t xml:space="preserve"> (</w:t>
      </w:r>
      <w:r>
        <w:rPr>
          <w:rtl w:val="true"/>
        </w:rPr>
        <w:t>ההדגשה</w:t>
      </w:r>
      <w:r>
        <w:rPr>
          <w:rFonts w:eastAsia="Arial TUR" w:cs="Arial TUR"/>
          <w:rtl w:val="true"/>
        </w:rPr>
        <w:t xml:space="preserve"> </w:t>
      </w:r>
      <w:r>
        <w:rPr>
          <w:rtl w:val="true"/>
        </w:rPr>
        <w:t>הוספה</w:t>
      </w:r>
      <w:r>
        <w:rPr>
          <w:rFonts w:eastAsia="Arial TUR" w:cs="Arial TUR"/>
          <w:rtl w:val="true"/>
        </w:rPr>
        <w:t xml:space="preserve"> </w:t>
      </w:r>
      <w:r>
        <w:rPr>
          <w:rtl w:val="true"/>
        </w:rPr>
        <w:t>–</w:t>
      </w:r>
      <w:r>
        <w:rPr>
          <w:rFonts w:eastAsia="Arial TUR" w:cs="Arial TUR"/>
          <w:rtl w:val="true"/>
        </w:rPr>
        <w:t xml:space="preserve"> </w:t>
      </w:r>
      <w:r>
        <w:rPr>
          <w:rtl w:val="true"/>
        </w:rPr>
        <w:t>א</w:t>
      </w:r>
      <w:r>
        <w:rPr>
          <w:rtl w:val="true"/>
        </w:rPr>
        <w:t>.</w:t>
      </w:r>
      <w:r>
        <w:rPr>
          <w:rtl w:val="true"/>
        </w:rPr>
        <w:t>ש</w:t>
      </w:r>
      <w:r>
        <w:rPr>
          <w:rtl w:val="true"/>
        </w:rPr>
        <w:t>.)).</w:t>
      </w:r>
    </w:p>
    <w:p>
      <w:pPr>
        <w:pStyle w:val="Ruller42"/>
        <w:ind w:end="0"/>
        <w:jc w:val="both"/>
        <w:rPr/>
      </w:pPr>
      <w:r>
        <w:rPr>
          <w:rtl w:val="true"/>
        </w:rPr>
      </w:r>
    </w:p>
    <w:p>
      <w:pPr>
        <w:pStyle w:val="Ruller43"/>
        <w:numPr>
          <w:ilvl w:val="0"/>
          <w:numId w:val="2"/>
        </w:numPr>
        <w:ind w:hanging="0" w:start="0" w:end="0"/>
        <w:jc w:val="both"/>
        <w:rPr/>
      </w:pPr>
      <w:r>
        <w:rPr>
          <w:rtl w:val="true"/>
        </w:rPr>
        <w:t>בענייננו</w:t>
      </w:r>
      <w:r>
        <w:rPr>
          <w:rtl w:val="true"/>
        </w:rPr>
        <w:t>-</w:t>
      </w:r>
      <w:r>
        <w:rPr>
          <w:rtl w:val="true"/>
        </w:rPr>
        <w:t>שלנו</w:t>
      </w:r>
      <w:r>
        <w:rPr>
          <w:rtl w:val="true"/>
        </w:rPr>
        <w:t xml:space="preserve">, </w:t>
      </w:r>
      <w:r>
        <w:rPr>
          <w:rtl w:val="true"/>
        </w:rPr>
        <w:t>קבע בית משפט קמא</w:t>
      </w:r>
      <w:r>
        <w:rPr>
          <w:rtl w:val="true"/>
        </w:rPr>
        <w:t xml:space="preserve">, </w:t>
      </w:r>
      <w:r>
        <w:rPr>
          <w:rtl w:val="true"/>
        </w:rPr>
        <w:t>על בסיס מכלול הראיות והעדויות שהובאו לפניו</w:t>
      </w:r>
      <w:r>
        <w:rPr>
          <w:rtl w:val="true"/>
        </w:rPr>
        <w:t xml:space="preserve">, </w:t>
      </w:r>
      <w:r>
        <w:rPr>
          <w:rtl w:val="true"/>
        </w:rPr>
        <w:t xml:space="preserve">כי אמרות המנוחה נאמרו </w:t>
      </w:r>
      <w:r>
        <w:rPr>
          <w:rtl w:val="true"/>
        </w:rPr>
        <w:t>"</w:t>
      </w:r>
      <w:r>
        <w:rPr>
          <w:rFonts w:ascii="Century" w:hAnsi="Century" w:cs="Miriam"/>
          <w:b/>
          <w:b/>
          <w:spacing w:val="0"/>
          <w:sz w:val="22"/>
          <w:sz w:val="22"/>
          <w:szCs w:val="24"/>
          <w:rtl w:val="true"/>
        </w:rPr>
        <w:t>בצילה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של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אלימות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ממשמשת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ובאה</w:t>
      </w:r>
      <w:r>
        <w:rPr>
          <w:rFonts w:cs="Miriam" w:ascii="Century" w:hAnsi="Century"/>
          <w:b/>
          <w:spacing w:val="0"/>
          <w:sz w:val="22"/>
          <w:szCs w:val="24"/>
          <w:rtl w:val="true"/>
        </w:rPr>
        <w:t xml:space="preserve">, </w:t>
      </w:r>
      <w:r>
        <w:rPr>
          <w:rFonts w:ascii="Century" w:hAnsi="Century" w:cs="Miriam"/>
          <w:b/>
          <w:b/>
          <w:spacing w:val="0"/>
          <w:sz w:val="22"/>
          <w:sz w:val="22"/>
          <w:szCs w:val="24"/>
          <w:rtl w:val="true"/>
        </w:rPr>
        <w:t>שאותותיה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כבר</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ניכרים</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באוויר</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וכמוה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כאלימות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שכבר</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ננקטה</w:t>
      </w:r>
      <w:r>
        <w:rPr>
          <w:rFonts w:cs="Miriam" w:ascii="Century" w:hAnsi="Century"/>
          <w:b/>
          <w:spacing w:val="0"/>
          <w:sz w:val="22"/>
          <w:szCs w:val="24"/>
          <w:rtl w:val="true"/>
        </w:rPr>
        <w:t>"</w:t>
      </w:r>
      <w:r>
        <w:rPr>
          <w:rFonts w:cs="Century" w:ascii="Century" w:hAnsi="Century"/>
          <w:sz w:val="22"/>
          <w:rtl w:val="true"/>
        </w:rPr>
        <w:t>,</w:t>
      </w:r>
      <w:r>
        <w:rPr>
          <w:rFonts w:cs="Miriam" w:ascii="Century" w:hAnsi="Century"/>
          <w:b/>
          <w:spacing w:val="0"/>
          <w:sz w:val="22"/>
          <w:szCs w:val="24"/>
          <w:rtl w:val="true"/>
        </w:rPr>
        <w:t xml:space="preserve"> </w:t>
      </w:r>
      <w:r>
        <w:rPr>
          <w:rFonts w:ascii="Century" w:hAnsi="Century" w:cs="Century"/>
          <w:sz w:val="22"/>
          <w:sz w:val="22"/>
          <w:rtl w:val="true"/>
        </w:rPr>
        <w:t xml:space="preserve">ועל כן הן מהוות </w:t>
      </w:r>
      <w:r>
        <w:rPr>
          <w:rFonts w:cs="Miriam" w:ascii="Century" w:hAnsi="Century"/>
          <w:b/>
          <w:spacing w:val="0"/>
          <w:sz w:val="22"/>
          <w:szCs w:val="24"/>
          <w:rtl w:val="true"/>
        </w:rPr>
        <w:t>"</w:t>
      </w:r>
      <w:r>
        <w:rPr>
          <w:rFonts w:ascii="Century" w:hAnsi="Century" w:cs="Miriam"/>
          <w:b/>
          <w:b/>
          <w:spacing w:val="0"/>
          <w:sz w:val="22"/>
          <w:sz w:val="22"/>
          <w:szCs w:val="24"/>
          <w:rtl w:val="true"/>
        </w:rPr>
        <w:t>חוליה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בשלשלת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הנסיבות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הקשורות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במישרין</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לביצוע</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העבירה</w:t>
      </w:r>
      <w:r>
        <w:rPr>
          <w:rFonts w:cs="Miriam" w:ascii="Century" w:hAnsi="Century"/>
          <w:b/>
          <w:spacing w:val="0"/>
          <w:sz w:val="22"/>
          <w:szCs w:val="24"/>
          <w:rtl w:val="true"/>
        </w:rPr>
        <w:t>" [</w:t>
      </w:r>
      <w:r>
        <w:rPr>
          <w:rFonts w:ascii="Century" w:hAnsi="Century" w:cs="Miriam"/>
          <w:b/>
          <w:b/>
          <w:spacing w:val="0"/>
          <w:sz w:val="22"/>
          <w:sz w:val="22"/>
          <w:szCs w:val="24"/>
          <w:rtl w:val="true"/>
        </w:rPr>
        <w:t>בבחינת</w:t>
      </w:r>
      <w:r>
        <w:rPr>
          <w:rFonts w:cs="Miriam" w:ascii="Century" w:hAnsi="Century"/>
          <w:b/>
          <w:spacing w:val="0"/>
          <w:sz w:val="22"/>
          <w:szCs w:val="24"/>
          <w:rtl w:val="true"/>
        </w:rPr>
        <w:t>] "</w:t>
      </w:r>
      <w:r>
        <w:rPr>
          <w:rFonts w:ascii="Century" w:hAnsi="Century" w:cs="Miriam"/>
          <w:b/>
          <w:b/>
          <w:spacing w:val="0"/>
          <w:sz w:val="22"/>
          <w:sz w:val="22"/>
          <w:szCs w:val="24"/>
          <w:rtl w:val="true"/>
        </w:rPr>
        <w:t>כרוניקה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של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מוות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ידוע</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מראש</w:t>
      </w:r>
      <w:r>
        <w:rPr>
          <w:rtl w:val="true"/>
        </w:rPr>
        <w:t>"" (</w:t>
      </w:r>
      <w:r>
        <w:rPr>
          <w:rtl w:val="true"/>
        </w:rPr>
        <w:t xml:space="preserve">עמוד </w:t>
      </w:r>
      <w:r>
        <w:rPr/>
        <w:t>14</w:t>
      </w:r>
      <w:r>
        <w:rPr>
          <w:rtl w:val="true"/>
        </w:rPr>
        <w:t xml:space="preserve"> </w:t>
      </w:r>
      <w:r>
        <w:rPr>
          <w:rtl w:val="true"/>
        </w:rPr>
        <w:t>להכרעת הדין</w:t>
      </w:r>
      <w:r>
        <w:rPr>
          <w:rtl w:val="true"/>
        </w:rPr>
        <w:t xml:space="preserve">). </w:t>
      </w:r>
      <w:r>
        <w:rPr>
          <w:rtl w:val="true"/>
        </w:rPr>
        <w:t>קביעה זו נשענה על הודעות הבת הבכורה במשטרה</w:t>
      </w:r>
      <w:r>
        <w:rPr>
          <w:rtl w:val="true"/>
        </w:rPr>
        <w:t xml:space="preserve">, </w:t>
      </w:r>
      <w:r>
        <w:rPr>
          <w:rtl w:val="true"/>
        </w:rPr>
        <w:t>אשר קיבלו חיזוק מאמרות שנאמרו</w:t>
      </w:r>
      <w:r>
        <w:rPr>
          <w:rtl w:val="true"/>
        </w:rPr>
        <w:t xml:space="preserve">, </w:t>
      </w:r>
      <w:r>
        <w:rPr>
          <w:rtl w:val="true"/>
        </w:rPr>
        <w:t>או שנכתבו</w:t>
      </w:r>
      <w:r>
        <w:rPr>
          <w:rtl w:val="true"/>
        </w:rPr>
        <w:t xml:space="preserve">, </w:t>
      </w:r>
      <w:r>
        <w:rPr>
          <w:rtl w:val="true"/>
        </w:rPr>
        <w:t>מחוץ לכותלי בית המשפט על ידי המאהב</w:t>
      </w:r>
      <w:r>
        <w:rPr>
          <w:rtl w:val="true"/>
        </w:rPr>
        <w:t xml:space="preserve">, </w:t>
      </w:r>
      <w:r>
        <w:rPr>
          <w:rtl w:val="true"/>
        </w:rPr>
        <w:t>אשתו</w:t>
      </w:r>
      <w:r>
        <w:rPr>
          <w:rtl w:val="true"/>
        </w:rPr>
        <w:t xml:space="preserve">, </w:t>
      </w:r>
      <w:r>
        <w:rPr>
          <w:rtl w:val="true"/>
        </w:rPr>
        <w:t>האחות</w:t>
      </w:r>
      <w:r>
        <w:rPr>
          <w:rtl w:val="true"/>
        </w:rPr>
        <w:t xml:space="preserve">, </w:t>
      </w:r>
      <w:r>
        <w:rPr>
          <w:rtl w:val="true"/>
        </w:rPr>
        <w:t>הבן האמצעי</w:t>
      </w:r>
      <w:r>
        <w:rPr>
          <w:rtl w:val="true"/>
        </w:rPr>
        <w:t xml:space="preserve">, </w:t>
      </w:r>
      <w:r>
        <w:rPr>
          <w:rtl w:val="true"/>
        </w:rPr>
        <w:t>אחיין האם</w:t>
      </w:r>
      <w:r>
        <w:rPr>
          <w:rtl w:val="true"/>
        </w:rPr>
        <w:t xml:space="preserve">, </w:t>
      </w:r>
      <w:r>
        <w:rPr>
          <w:rtl w:val="true"/>
        </w:rPr>
        <w:t>והחתן</w:t>
      </w:r>
      <w:r>
        <w:rPr>
          <w:rtl w:val="true"/>
        </w:rPr>
        <w:t xml:space="preserve">. </w:t>
      </w:r>
      <w:r>
        <w:rPr>
          <w:rtl w:val="true"/>
        </w:rPr>
        <w:t>כמה מאמרות והודעות אלו התקבלו בהסכמה</w:t>
      </w:r>
      <w:r>
        <w:rPr>
          <w:rtl w:val="true"/>
        </w:rPr>
        <w:t xml:space="preserve">, </w:t>
      </w:r>
      <w:r>
        <w:rPr>
          <w:rtl w:val="true"/>
        </w:rPr>
        <w:t xml:space="preserve">ואילו חלקן האחר נמצא קביל לפי </w:t>
      </w:r>
      <w:hyperlink r:id="rId88">
        <w:r>
          <w:rPr>
            <w:rStyle w:val="Hyperlink"/>
            <w:rtl w:val="true"/>
          </w:rPr>
          <w:t>סעיף</w:t>
        </w:r>
        <w:r>
          <w:rPr>
            <w:rStyle w:val="Hyperlink"/>
            <w:rtl w:val="true"/>
          </w:rPr>
          <w:t xml:space="preserve"> </w:t>
        </w:r>
        <w:r>
          <w:rPr>
            <w:rStyle w:val="Hyperlink"/>
          </w:rPr>
          <w:t>10</w:t>
        </w:r>
        <w:r>
          <w:rPr>
            <w:rStyle w:val="Hyperlink"/>
            <w:rtl w:val="true"/>
          </w:rPr>
          <w:t>א</w:t>
        </w:r>
      </w:hyperlink>
      <w:r>
        <w:rPr>
          <w:rtl w:val="true"/>
        </w:rPr>
        <w:t xml:space="preserve"> ל</w:t>
      </w:r>
      <w:hyperlink r:id="rId89">
        <w:r>
          <w:rPr>
            <w:rStyle w:val="Hyperlink"/>
            <w:color w:val="0000FF"/>
            <w:u w:val="single"/>
            <w:rtl w:val="true"/>
          </w:rPr>
          <w:t>פקודת</w:t>
        </w:r>
        <w:r>
          <w:rPr>
            <w:rStyle w:val="Hyperlink"/>
            <w:color w:val="0000FF"/>
            <w:u w:val="single"/>
            <w:rtl w:val="true"/>
          </w:rPr>
          <w:t xml:space="preserve"> </w:t>
        </w:r>
        <w:r>
          <w:rPr>
            <w:rStyle w:val="Hyperlink"/>
            <w:color w:val="0000FF"/>
            <w:u w:val="single"/>
            <w:rtl w:val="true"/>
          </w:rPr>
          <w:t>הראיות</w:t>
        </w:r>
      </w:hyperlink>
      <w:r>
        <w:rPr>
          <w:rtl w:val="true"/>
        </w:rPr>
        <w:t xml:space="preserve"> </w:t>
      </w:r>
      <w:r>
        <w:rPr>
          <w:rtl w:val="true"/>
        </w:rPr>
        <w:t>–</w:t>
      </w:r>
      <w:r>
        <w:rPr>
          <w:rtl w:val="true"/>
        </w:rPr>
        <w:t xml:space="preserve"> זאת</w:t>
      </w:r>
      <w:r>
        <w:rPr>
          <w:rtl w:val="true"/>
        </w:rPr>
        <w:t xml:space="preserve">, </w:t>
      </w:r>
      <w:r>
        <w:rPr>
          <w:rtl w:val="true"/>
        </w:rPr>
        <w:t>כאשר חלק מההודעות והאמרות מתאר את הפחד בו היתה שרויה המנוחה בימיה האחרונים וחלק מהן מתאר את אמרותיה אודות איומי המערער להרגה</w:t>
      </w:r>
      <w:r>
        <w:rPr>
          <w:rtl w:val="true"/>
        </w:rPr>
        <w:t xml:space="preserve">. </w:t>
      </w:r>
      <w:r>
        <w:rPr>
          <w:rtl w:val="true"/>
        </w:rPr>
        <w:t>חלק מעדותו הכבושה של המערער</w:t>
      </w:r>
      <w:r>
        <w:rPr>
          <w:rtl w:val="true"/>
        </w:rPr>
        <w:t xml:space="preserve">, </w:t>
      </w:r>
      <w:r>
        <w:rPr>
          <w:rtl w:val="true"/>
        </w:rPr>
        <w:t>אף הוא תומך בקביעה כי המנוחה צפתה את מותה בימיה האחרונים</w:t>
      </w:r>
      <w:r>
        <w:rPr>
          <w:rtl w:val="true"/>
        </w:rPr>
        <w:t xml:space="preserve">, </w:t>
      </w:r>
      <w:r>
        <w:rPr>
          <w:rtl w:val="true"/>
        </w:rPr>
        <w:t>ועל כן אמרותיה עובר להירצחה מהוות חלק משלשלת הנסיבות הקשורות למעשה הרצח</w:t>
      </w:r>
      <w:r>
        <w:rPr>
          <w:rtl w:val="true"/>
        </w:rPr>
        <w:t xml:space="preserve">. </w:t>
      </w:r>
    </w:p>
    <w:p>
      <w:pPr>
        <w:pStyle w:val="Ruller42"/>
        <w:ind w:end="0"/>
        <w:jc w:val="both"/>
        <w:rPr/>
      </w:pPr>
      <w:r>
        <w:rPr>
          <w:rtl w:val="true"/>
        </w:rPr>
      </w:r>
    </w:p>
    <w:p>
      <w:pPr>
        <w:pStyle w:val="Ruller43"/>
        <w:numPr>
          <w:ilvl w:val="0"/>
          <w:numId w:val="2"/>
        </w:numPr>
        <w:ind w:hanging="0" w:start="0" w:end="0"/>
        <w:jc w:val="both"/>
        <w:rPr/>
      </w:pPr>
      <w:r>
        <w:rPr>
          <w:rtl w:val="true"/>
        </w:rPr>
        <w:t>קביעתו זו של בית משפט קמא</w:t>
      </w:r>
      <w:r>
        <w:rPr>
          <w:rtl w:val="true"/>
        </w:rPr>
        <w:t xml:space="preserve">, </w:t>
      </w:r>
      <w:r>
        <w:rPr>
          <w:rtl w:val="true"/>
        </w:rPr>
        <w:t>שעמה אין לי אלא להסכים</w:t>
      </w:r>
      <w:r>
        <w:rPr>
          <w:rtl w:val="true"/>
        </w:rPr>
        <w:t xml:space="preserve">, </w:t>
      </w:r>
      <w:r>
        <w:rPr>
          <w:rtl w:val="true"/>
        </w:rPr>
        <w:t xml:space="preserve">מכשירה אפוא את אמרות המנוחה בנוגע לאיומי המערער לרצחהּ כאמרה של קורבן אלימות הכשרה להוכיח את אמיתות תוכנה במסגרתו של </w:t>
      </w:r>
      <w:hyperlink r:id="rId90">
        <w:r>
          <w:rPr>
            <w:rStyle w:val="Hyperlink"/>
            <w:rtl w:val="true"/>
          </w:rPr>
          <w:t>סעיף</w:t>
        </w:r>
        <w:r>
          <w:rPr>
            <w:rStyle w:val="Hyperlink"/>
            <w:rtl w:val="true"/>
          </w:rPr>
          <w:t xml:space="preserve"> </w:t>
        </w:r>
        <w:r>
          <w:rPr>
            <w:rStyle w:val="Hyperlink"/>
          </w:rPr>
          <w:t>10</w:t>
        </w:r>
        <w:r>
          <w:rPr>
            <w:rStyle w:val="Hyperlink"/>
            <w:rtl w:val="true"/>
          </w:rPr>
          <w:t>(</w:t>
        </w:r>
        <w:r>
          <w:rPr>
            <w:rStyle w:val="Hyperlink"/>
          </w:rPr>
          <w:t>2</w:t>
        </w:r>
        <w:r>
          <w:rPr>
            <w:rStyle w:val="Hyperlink"/>
            <w:rtl w:val="true"/>
          </w:rPr>
          <w:t>)</w:t>
        </w:r>
      </w:hyperlink>
      <w:r>
        <w:rPr>
          <w:rtl w:val="true"/>
        </w:rPr>
        <w:t xml:space="preserve"> </w:t>
      </w:r>
      <w:r>
        <w:rPr>
          <w:rtl w:val="true"/>
        </w:rPr>
        <w:t>ל</w:t>
      </w:r>
      <w:hyperlink r:id="rId91">
        <w:r>
          <w:rPr>
            <w:rStyle w:val="Hyperlink"/>
            <w:color w:val="0000FF"/>
            <w:u w:val="single"/>
            <w:rtl w:val="true"/>
          </w:rPr>
          <w:t>פקודת</w:t>
        </w:r>
        <w:r>
          <w:rPr>
            <w:rStyle w:val="Hyperlink"/>
            <w:color w:val="0000FF"/>
            <w:u w:val="single"/>
            <w:rtl w:val="true"/>
          </w:rPr>
          <w:t xml:space="preserve"> </w:t>
        </w:r>
        <w:r>
          <w:rPr>
            <w:rStyle w:val="Hyperlink"/>
            <w:color w:val="0000FF"/>
            <w:u w:val="single"/>
            <w:rtl w:val="true"/>
          </w:rPr>
          <w:t>הראיות</w:t>
        </w:r>
      </w:hyperlink>
      <w:r>
        <w:rPr>
          <w:rtl w:val="true"/>
        </w:rPr>
        <w:t xml:space="preserve">. </w:t>
      </w:r>
      <w:r>
        <w:rPr>
          <w:rtl w:val="true"/>
        </w:rPr>
        <w:t>בהקשרן של אמרות כאלה</w:t>
      </w:r>
      <w:r>
        <w:rPr>
          <w:rtl w:val="true"/>
        </w:rPr>
        <w:t xml:space="preserve">, </w:t>
      </w:r>
      <w:r>
        <w:rPr>
          <w:rtl w:val="true"/>
        </w:rPr>
        <w:t xml:space="preserve">יפים הם דבריו של השופט </w:t>
      </w:r>
      <w:r>
        <w:rPr>
          <w:rFonts w:ascii="Century" w:hAnsi="Century" w:cs="Miriam"/>
          <w:b/>
          <w:b/>
          <w:spacing w:val="0"/>
          <w:sz w:val="22"/>
          <w:sz w:val="22"/>
          <w:szCs w:val="24"/>
          <w:rtl w:val="true"/>
        </w:rPr>
        <w:t>ס</w:t>
      </w:r>
      <w:r>
        <w:rPr>
          <w:rFonts w:cs="Miriam" w:ascii="Century" w:hAnsi="Century"/>
          <w:b/>
          <w:spacing w:val="0"/>
          <w:sz w:val="22"/>
          <w:szCs w:val="24"/>
          <w:rtl w:val="true"/>
        </w:rPr>
        <w:t xml:space="preserve">' </w:t>
      </w:r>
      <w:r>
        <w:rPr>
          <w:rFonts w:ascii="Century" w:hAnsi="Century" w:cs="Miriam"/>
          <w:b/>
          <w:b/>
          <w:spacing w:val="0"/>
          <w:sz w:val="22"/>
          <w:sz w:val="22"/>
          <w:szCs w:val="24"/>
          <w:rtl w:val="true"/>
        </w:rPr>
        <w:t>ג</w:t>
      </w:r>
      <w:r>
        <w:rPr>
          <w:rFonts w:cs="Miriam" w:ascii="Century" w:hAnsi="Century"/>
          <w:b/>
          <w:spacing w:val="0"/>
          <w:sz w:val="22"/>
          <w:szCs w:val="24"/>
          <w:rtl w:val="true"/>
        </w:rPr>
        <w:t>'</w:t>
      </w:r>
      <w:r>
        <w:rPr>
          <w:rFonts w:ascii="Century" w:hAnsi="Century" w:cs="Miriam"/>
          <w:b/>
          <w:b/>
          <w:spacing w:val="0"/>
          <w:sz w:val="22"/>
          <w:sz w:val="22"/>
          <w:szCs w:val="24"/>
          <w:rtl w:val="true"/>
        </w:rPr>
        <w:t>ובראן</w:t>
      </w:r>
      <w:r>
        <w:rPr>
          <w:rtl w:val="true"/>
        </w:rPr>
        <w:t xml:space="preserve"> </w:t>
      </w:r>
      <w:r>
        <w:rPr>
          <w:rtl w:val="true"/>
        </w:rPr>
        <w:t>(</w:t>
      </w:r>
      <w:r>
        <w:rPr>
          <w:rtl w:val="true"/>
        </w:rPr>
        <w:t>כתוארו אז</w:t>
      </w:r>
      <w:r>
        <w:rPr>
          <w:rtl w:val="true"/>
        </w:rPr>
        <w:t xml:space="preserve">) </w:t>
      </w:r>
      <w:r>
        <w:rPr>
          <w:rtl w:val="true"/>
        </w:rPr>
        <w:t>אשר נאמרו בעניין הדומה לענייננו</w:t>
      </w:r>
      <w:r>
        <w:rPr>
          <w:rtl w:val="true"/>
        </w:rPr>
        <w:t>-</w:t>
      </w:r>
      <w:r>
        <w:rPr>
          <w:rtl w:val="true"/>
        </w:rPr>
        <w:t>שלנו</w:t>
      </w:r>
      <w:r>
        <w:rPr>
          <w:rtl w:val="true"/>
        </w:rPr>
        <w:t>:</w:t>
      </w:r>
    </w:p>
    <w:p>
      <w:pPr>
        <w:pStyle w:val="Ruller42"/>
        <w:ind w:end="0"/>
        <w:jc w:val="both"/>
        <w:rPr/>
      </w:pPr>
      <w:r>
        <w:rPr>
          <w:rtl w:val="true"/>
        </w:rPr>
      </w:r>
    </w:p>
    <w:p>
      <w:pPr>
        <w:pStyle w:val="Ruller51"/>
        <w:ind w:end="1282"/>
        <w:jc w:val="both"/>
        <w:rPr/>
      </w:pPr>
      <w:r>
        <w:rPr>
          <w:rtl w:val="true"/>
        </w:rPr>
        <w:t>"</w:t>
      </w:r>
      <w:r>
        <w:rPr>
          <w:rtl w:val="true"/>
        </w:rPr>
        <w:t>וברי</w:t>
      </w:r>
      <w:r>
        <w:rPr>
          <w:rtl w:val="true"/>
        </w:rPr>
        <w:t xml:space="preserve">, </w:t>
      </w:r>
      <w:r>
        <w:rPr>
          <w:rtl w:val="true"/>
        </w:rPr>
        <w:t>כי</w:t>
      </w:r>
      <w:r>
        <w:rPr>
          <w:rFonts w:eastAsia="Arial TUR" w:cs="Arial TUR"/>
          <w:rtl w:val="true"/>
        </w:rPr>
        <w:t xml:space="preserve"> </w:t>
      </w:r>
      <w:r>
        <w:rPr>
          <w:rtl w:val="true"/>
        </w:rPr>
        <w:t>באירועים</w:t>
      </w:r>
      <w:r>
        <w:rPr>
          <w:rFonts w:eastAsia="Arial TUR" w:cs="Arial TUR"/>
          <w:rtl w:val="true"/>
        </w:rPr>
        <w:t xml:space="preserve"> </w:t>
      </w:r>
      <w:r>
        <w:rPr>
          <w:rtl w:val="true"/>
        </w:rPr>
        <w:t>דוגמת</w:t>
      </w:r>
      <w:r>
        <w:rPr>
          <w:rFonts w:eastAsia="Arial TUR" w:cs="Arial TUR"/>
          <w:rtl w:val="true"/>
        </w:rPr>
        <w:t xml:space="preserve"> </w:t>
      </w:r>
      <w:r>
        <w:rPr>
          <w:rtl w:val="true"/>
        </w:rPr>
        <w:t>המקרה</w:t>
      </w:r>
      <w:r>
        <w:rPr>
          <w:rFonts w:eastAsia="Arial TUR" w:cs="Arial TUR"/>
          <w:rtl w:val="true"/>
        </w:rPr>
        <w:t xml:space="preserve"> </w:t>
      </w:r>
      <w:r>
        <w:rPr>
          <w:rtl w:val="true"/>
        </w:rPr>
        <w:t>הנוכחי</w:t>
      </w:r>
      <w:r>
        <w:rPr>
          <w:rtl w:val="true"/>
        </w:rPr>
        <w:t xml:space="preserve">, </w:t>
      </w:r>
      <w:r>
        <w:rPr>
          <w:rtl w:val="true"/>
        </w:rPr>
        <w:t>בהם</w:t>
      </w:r>
      <w:r>
        <w:rPr>
          <w:rFonts w:eastAsia="Arial TUR" w:cs="Arial TUR"/>
          <w:rtl w:val="true"/>
        </w:rPr>
        <w:t xml:space="preserve"> </w:t>
      </w:r>
      <w:r>
        <w:rPr>
          <w:rtl w:val="true"/>
        </w:rPr>
        <w:t>לא</w:t>
      </w:r>
      <w:r>
        <w:rPr>
          <w:rFonts w:eastAsia="Arial TUR" w:cs="Arial TUR"/>
          <w:rtl w:val="true"/>
        </w:rPr>
        <w:t xml:space="preserve"> </w:t>
      </w:r>
      <w:r>
        <w:rPr>
          <w:rtl w:val="true"/>
        </w:rPr>
        <w:t>מדובר</w:t>
      </w:r>
      <w:r>
        <w:rPr>
          <w:rFonts w:eastAsia="Arial TUR" w:cs="Arial TUR"/>
          <w:rtl w:val="true"/>
        </w:rPr>
        <w:t xml:space="preserve"> </w:t>
      </w:r>
      <w:r>
        <w:rPr>
          <w:rtl w:val="true"/>
        </w:rPr>
        <w:t>בעבירה</w:t>
      </w:r>
      <w:r>
        <w:rPr>
          <w:rFonts w:eastAsia="Arial TUR" w:cs="Arial TUR"/>
          <w:rtl w:val="true"/>
        </w:rPr>
        <w:t xml:space="preserve"> </w:t>
      </w:r>
      <w:r>
        <w:rPr>
          <w:rtl w:val="true"/>
        </w:rPr>
        <w:t>המבוצעת</w:t>
      </w:r>
      <w:r>
        <w:rPr>
          <w:rFonts w:eastAsia="Arial TUR" w:cs="Arial TUR"/>
          <w:rtl w:val="true"/>
        </w:rPr>
        <w:t xml:space="preserve"> </w:t>
      </w:r>
      <w:r>
        <w:rPr>
          <w:rtl w:val="true"/>
        </w:rPr>
        <w:t>על</w:t>
      </w:r>
      <w:r>
        <w:rPr>
          <w:rFonts w:eastAsia="Arial TUR" w:cs="Arial TUR"/>
          <w:rtl w:val="true"/>
        </w:rPr>
        <w:t xml:space="preserve"> </w:t>
      </w:r>
      <w:r>
        <w:rPr>
          <w:rtl w:val="true"/>
        </w:rPr>
        <w:t>רקע</w:t>
      </w:r>
      <w:r>
        <w:rPr>
          <w:rFonts w:eastAsia="Arial TUR" w:cs="Arial TUR"/>
          <w:rtl w:val="true"/>
        </w:rPr>
        <w:t xml:space="preserve"> </w:t>
      </w:r>
      <w:r>
        <w:rPr>
          <w:rtl w:val="true"/>
        </w:rPr>
        <w:t>מפגש</w:t>
      </w:r>
      <w:r>
        <w:rPr>
          <w:rFonts w:eastAsia="Arial TUR" w:cs="Arial TUR"/>
          <w:rtl w:val="true"/>
        </w:rPr>
        <w:t xml:space="preserve"> </w:t>
      </w:r>
      <w:r>
        <w:rPr>
          <w:rtl w:val="true"/>
        </w:rPr>
        <w:t>מקרי</w:t>
      </w:r>
      <w:r>
        <w:rPr>
          <w:rtl w:val="true"/>
        </w:rPr>
        <w:t xml:space="preserve">, </w:t>
      </w:r>
      <w:r>
        <w:rPr>
          <w:rtl w:val="true"/>
        </w:rPr>
        <w:t>כי</w:t>
      </w:r>
      <w:r>
        <w:rPr>
          <w:rFonts w:eastAsia="Arial TUR" w:cs="Arial TUR"/>
          <w:rtl w:val="true"/>
        </w:rPr>
        <w:t xml:space="preserve"> </w:t>
      </w:r>
      <w:r>
        <w:rPr>
          <w:rtl w:val="true"/>
        </w:rPr>
        <w:t>אם</w:t>
      </w:r>
      <w:r>
        <w:rPr>
          <w:rFonts w:eastAsia="Arial TUR" w:cs="Arial TUR"/>
          <w:rtl w:val="true"/>
        </w:rPr>
        <w:t xml:space="preserve"> </w:t>
      </w:r>
      <w:r>
        <w:rPr>
          <w:rtl w:val="true"/>
        </w:rPr>
        <w:t>עבירה</w:t>
      </w:r>
      <w:r>
        <w:rPr>
          <w:rFonts w:eastAsia="Arial TUR" w:cs="Arial TUR"/>
          <w:rtl w:val="true"/>
        </w:rPr>
        <w:t xml:space="preserve"> </w:t>
      </w:r>
      <w:r>
        <w:rPr>
          <w:rtl w:val="true"/>
        </w:rPr>
        <w:t>המבוצעת</w:t>
      </w:r>
      <w:r>
        <w:rPr>
          <w:rFonts w:eastAsia="Arial TUR" w:cs="Arial TUR"/>
          <w:rtl w:val="true"/>
        </w:rPr>
        <w:t xml:space="preserve"> </w:t>
      </w:r>
      <w:r>
        <w:rPr>
          <w:rtl w:val="true"/>
        </w:rPr>
        <w:t>על</w:t>
      </w:r>
      <w:r>
        <w:rPr>
          <w:rFonts w:eastAsia="Arial TUR" w:cs="Arial TUR"/>
          <w:rtl w:val="true"/>
        </w:rPr>
        <w:t xml:space="preserve"> </w:t>
      </w:r>
      <w:r>
        <w:rPr>
          <w:rtl w:val="true"/>
        </w:rPr>
        <w:t>רקע</w:t>
      </w:r>
      <w:r>
        <w:rPr>
          <w:rFonts w:eastAsia="Arial TUR" w:cs="Arial TUR"/>
          <w:rtl w:val="true"/>
        </w:rPr>
        <w:t xml:space="preserve"> </w:t>
      </w:r>
      <w:r>
        <w:rPr>
          <w:rtl w:val="true"/>
        </w:rPr>
        <w:t>מערכת</w:t>
      </w:r>
      <w:r>
        <w:rPr>
          <w:rFonts w:eastAsia="Arial TUR" w:cs="Arial TUR"/>
          <w:rtl w:val="true"/>
        </w:rPr>
        <w:t xml:space="preserve"> </w:t>
      </w:r>
      <w:r>
        <w:rPr>
          <w:rtl w:val="true"/>
        </w:rPr>
        <w:t>יחסים</w:t>
      </w:r>
      <w:r>
        <w:rPr>
          <w:rFonts w:eastAsia="Arial TUR" w:cs="Arial TUR"/>
          <w:rtl w:val="true"/>
        </w:rPr>
        <w:t xml:space="preserve"> </w:t>
      </w:r>
      <w:r>
        <w:rPr>
          <w:rtl w:val="true"/>
        </w:rPr>
        <w:t>ארוכה</w:t>
      </w:r>
      <w:r>
        <w:rPr>
          <w:rFonts w:eastAsia="Arial TUR" w:cs="Arial TUR"/>
          <w:rtl w:val="true"/>
        </w:rPr>
        <w:t xml:space="preserve"> </w:t>
      </w:r>
      <w:r>
        <w:rPr>
          <w:rtl w:val="true"/>
        </w:rPr>
        <w:t>פנים</w:t>
      </w:r>
      <w:r>
        <w:rPr>
          <w:rFonts w:eastAsia="Arial TUR" w:cs="Arial TUR"/>
          <w:rtl w:val="true"/>
        </w:rPr>
        <w:t xml:space="preserve"> </w:t>
      </w:r>
      <w:r>
        <w:rPr>
          <w:rtl w:val="true"/>
        </w:rPr>
        <w:t>משפחתית</w:t>
      </w:r>
      <w:r>
        <w:rPr>
          <w:rtl w:val="true"/>
        </w:rPr>
        <w:t xml:space="preserve">, </w:t>
      </w:r>
      <w:r>
        <w:rPr>
          <w:rtl w:val="true"/>
        </w:rPr>
        <w:t>יש</w:t>
      </w:r>
      <w:r>
        <w:rPr>
          <w:rFonts w:eastAsia="Arial TUR" w:cs="Arial TUR"/>
          <w:rtl w:val="true"/>
        </w:rPr>
        <w:t xml:space="preserve"> </w:t>
      </w:r>
      <w:r>
        <w:rPr>
          <w:rtl w:val="true"/>
        </w:rPr>
        <w:t>לתת</w:t>
      </w:r>
      <w:r>
        <w:rPr>
          <w:rFonts w:eastAsia="Arial TUR" w:cs="Arial TUR"/>
          <w:rtl w:val="true"/>
        </w:rPr>
        <w:t xml:space="preserve"> </w:t>
      </w:r>
      <w:r>
        <w:rPr>
          <w:rtl w:val="true"/>
        </w:rPr>
        <w:t>פרשנות</w:t>
      </w:r>
      <w:r>
        <w:rPr>
          <w:rFonts w:eastAsia="Arial TUR" w:cs="Arial TUR"/>
          <w:rtl w:val="true"/>
        </w:rPr>
        <w:t xml:space="preserve"> </w:t>
      </w:r>
      <w:r>
        <w:rPr>
          <w:rtl w:val="true"/>
        </w:rPr>
        <w:t>מרחיבה</w:t>
      </w:r>
      <w:r>
        <w:rPr>
          <w:rFonts w:eastAsia="Arial TUR" w:cs="Arial TUR"/>
          <w:rtl w:val="true"/>
        </w:rPr>
        <w:t xml:space="preserve"> </w:t>
      </w:r>
      <w:r>
        <w:rPr>
          <w:rtl w:val="true"/>
        </w:rPr>
        <w:t>לכלל</w:t>
      </w:r>
      <w:r>
        <w:rPr>
          <w:rFonts w:eastAsia="Arial TUR" w:cs="Arial TUR"/>
          <w:rtl w:val="true"/>
        </w:rPr>
        <w:t xml:space="preserve"> </w:t>
      </w:r>
      <w:r>
        <w:rPr>
          <w:rtl w:val="true"/>
        </w:rPr>
        <w:t>האמור</w:t>
      </w:r>
      <w:r>
        <w:rPr>
          <w:rtl w:val="true"/>
        </w:rPr>
        <w:t xml:space="preserve">. </w:t>
      </w:r>
      <w:r>
        <w:rPr>
          <w:rtl w:val="true"/>
        </w:rPr>
        <w:t>מערכת</w:t>
      </w:r>
      <w:r>
        <w:rPr>
          <w:rFonts w:eastAsia="Arial TUR" w:cs="Arial TUR"/>
          <w:rtl w:val="true"/>
        </w:rPr>
        <w:t xml:space="preserve"> </w:t>
      </w:r>
      <w:r>
        <w:rPr>
          <w:rtl w:val="true"/>
        </w:rPr>
        <w:t>היחסים</w:t>
      </w:r>
      <w:r>
        <w:rPr>
          <w:rFonts w:eastAsia="Arial TUR" w:cs="Arial TUR"/>
          <w:rtl w:val="true"/>
        </w:rPr>
        <w:t xml:space="preserve"> </w:t>
      </w:r>
      <w:r>
        <w:rPr>
          <w:rtl w:val="true"/>
        </w:rPr>
        <w:t>בין</w:t>
      </w:r>
      <w:r>
        <w:rPr>
          <w:rFonts w:eastAsia="Arial TUR" w:cs="Arial TUR"/>
          <w:rtl w:val="true"/>
        </w:rPr>
        <w:t xml:space="preserve"> </w:t>
      </w:r>
      <w:r>
        <w:rPr>
          <w:rtl w:val="true"/>
        </w:rPr>
        <w:t>הנאשם</w:t>
      </w:r>
      <w:r>
        <w:rPr>
          <w:rFonts w:eastAsia="Arial TUR" w:cs="Arial TUR"/>
          <w:rtl w:val="true"/>
        </w:rPr>
        <w:t xml:space="preserve"> </w:t>
      </w:r>
      <w:r>
        <w:rPr>
          <w:rtl w:val="true"/>
        </w:rPr>
        <w:t>לקרבן</w:t>
      </w:r>
      <w:r>
        <w:rPr>
          <w:rFonts w:eastAsia="Arial TUR" w:cs="Arial TUR"/>
          <w:rtl w:val="true"/>
        </w:rPr>
        <w:t xml:space="preserve"> </w:t>
      </w:r>
      <w:r>
        <w:rPr>
          <w:rtl w:val="true"/>
        </w:rPr>
        <w:t>העבירה</w:t>
      </w:r>
      <w:r>
        <w:rPr>
          <w:rFonts w:eastAsia="Arial TUR" w:cs="Arial TUR"/>
          <w:rtl w:val="true"/>
        </w:rPr>
        <w:t xml:space="preserve"> </w:t>
      </w:r>
      <w:r>
        <w:rPr>
          <w:rtl w:val="true"/>
        </w:rPr>
        <w:t>היא</w:t>
      </w:r>
      <w:r>
        <w:rPr>
          <w:rFonts w:eastAsia="Arial TUR" w:cs="Arial TUR"/>
          <w:rtl w:val="true"/>
        </w:rPr>
        <w:t xml:space="preserve"> </w:t>
      </w:r>
      <w:r>
        <w:rPr>
          <w:rtl w:val="true"/>
        </w:rPr>
        <w:t>הבסיס</w:t>
      </w:r>
      <w:r>
        <w:rPr>
          <w:rFonts w:eastAsia="Arial TUR" w:cs="Arial TUR"/>
          <w:rtl w:val="true"/>
        </w:rPr>
        <w:t xml:space="preserve"> </w:t>
      </w:r>
      <w:r>
        <w:rPr>
          <w:rtl w:val="true"/>
        </w:rPr>
        <w:t>לבחינת</w:t>
      </w:r>
      <w:r>
        <w:rPr>
          <w:rFonts w:eastAsia="Arial TUR" w:cs="Arial TUR"/>
          <w:rtl w:val="true"/>
        </w:rPr>
        <w:t xml:space="preserve"> </w:t>
      </w:r>
      <w:r>
        <w:rPr>
          <w:rtl w:val="true"/>
        </w:rPr>
        <w:t>העבירה</w:t>
      </w:r>
      <w:r>
        <w:rPr>
          <w:rFonts w:eastAsia="Arial TUR" w:cs="Arial TUR"/>
          <w:rtl w:val="true"/>
        </w:rPr>
        <w:t xml:space="preserve"> </w:t>
      </w:r>
      <w:r>
        <w:rPr>
          <w:rtl w:val="true"/>
        </w:rPr>
        <w:t>כולה</w:t>
      </w:r>
      <w:r>
        <w:rPr>
          <w:rtl w:val="true"/>
        </w:rPr>
        <w:t xml:space="preserve">, </w:t>
      </w:r>
      <w:r>
        <w:rPr>
          <w:rtl w:val="true"/>
        </w:rPr>
        <w:t>והיא</w:t>
      </w:r>
      <w:r>
        <w:rPr>
          <w:rFonts w:eastAsia="Arial TUR" w:cs="Arial TUR"/>
          <w:rtl w:val="true"/>
        </w:rPr>
        <w:t xml:space="preserve"> </w:t>
      </w:r>
      <w:r>
        <w:rPr>
          <w:rtl w:val="true"/>
        </w:rPr>
        <w:t>מהווה</w:t>
      </w:r>
      <w:r>
        <w:rPr>
          <w:rFonts w:eastAsia="Arial TUR" w:cs="Arial TUR"/>
          <w:rtl w:val="true"/>
        </w:rPr>
        <w:t xml:space="preserve"> </w:t>
      </w:r>
      <w:r>
        <w:rPr>
          <w:rtl w:val="true"/>
        </w:rPr>
        <w:t>חלק</w:t>
      </w:r>
      <w:r>
        <w:rPr>
          <w:rFonts w:eastAsia="Arial TUR" w:cs="Arial TUR"/>
          <w:rtl w:val="true"/>
        </w:rPr>
        <w:t xml:space="preserve"> </w:t>
      </w:r>
      <w:r>
        <w:rPr>
          <w:rtl w:val="true"/>
        </w:rPr>
        <w:t>בלתי</w:t>
      </w:r>
      <w:r>
        <w:rPr>
          <w:rFonts w:eastAsia="Arial TUR" w:cs="Arial TUR"/>
          <w:rtl w:val="true"/>
        </w:rPr>
        <w:t xml:space="preserve"> </w:t>
      </w:r>
      <w:r>
        <w:rPr>
          <w:rtl w:val="true"/>
        </w:rPr>
        <w:t>נפרד</w:t>
      </w:r>
      <w:r>
        <w:rPr>
          <w:rFonts w:eastAsia="Arial TUR" w:cs="Arial TUR"/>
          <w:rtl w:val="true"/>
        </w:rPr>
        <w:t xml:space="preserve"> </w:t>
      </w:r>
      <w:r>
        <w:rPr>
          <w:rtl w:val="true"/>
        </w:rPr>
        <w:t>ממנה</w:t>
      </w:r>
      <w:r>
        <w:rPr>
          <w:rtl w:val="true"/>
        </w:rPr>
        <w:t xml:space="preserve">. </w:t>
      </w:r>
      <w:r>
        <w:rPr>
          <w:rtl w:val="true"/>
        </w:rPr>
        <w:t>לא</w:t>
      </w:r>
      <w:r>
        <w:rPr>
          <w:rFonts w:eastAsia="Arial TUR" w:cs="Arial TUR"/>
          <w:rtl w:val="true"/>
        </w:rPr>
        <w:t xml:space="preserve"> </w:t>
      </w:r>
      <w:r>
        <w:rPr>
          <w:rtl w:val="true"/>
        </w:rPr>
        <w:t>פעם</w:t>
      </w:r>
      <w:r>
        <w:rPr>
          <w:rFonts w:eastAsia="Arial TUR" w:cs="Arial TUR"/>
          <w:rtl w:val="true"/>
        </w:rPr>
        <w:t xml:space="preserve"> </w:t>
      </w:r>
      <w:r>
        <w:rPr>
          <w:rtl w:val="true"/>
        </w:rPr>
        <w:t>בעבירות</w:t>
      </w:r>
      <w:r>
        <w:rPr>
          <w:rFonts w:eastAsia="Arial TUR" w:cs="Arial TUR"/>
          <w:rtl w:val="true"/>
        </w:rPr>
        <w:t xml:space="preserve"> </w:t>
      </w:r>
      <w:r>
        <w:rPr>
          <w:rtl w:val="true"/>
        </w:rPr>
        <w:t>אלימות</w:t>
      </w:r>
      <w:r>
        <w:rPr>
          <w:rFonts w:eastAsia="Arial TUR" w:cs="Arial TUR"/>
          <w:rtl w:val="true"/>
        </w:rPr>
        <w:t xml:space="preserve"> </w:t>
      </w:r>
      <w:r>
        <w:rPr>
          <w:rtl w:val="true"/>
        </w:rPr>
        <w:t>ובעבירות</w:t>
      </w:r>
      <w:r>
        <w:rPr>
          <w:rFonts w:eastAsia="Arial TUR" w:cs="Arial TUR"/>
          <w:rtl w:val="true"/>
        </w:rPr>
        <w:t xml:space="preserve"> </w:t>
      </w:r>
      <w:r>
        <w:rPr>
          <w:rtl w:val="true"/>
        </w:rPr>
        <w:t>מין</w:t>
      </w:r>
      <w:r>
        <w:rPr>
          <w:rFonts w:eastAsia="Arial TUR" w:cs="Arial TUR"/>
          <w:rtl w:val="true"/>
        </w:rPr>
        <w:t xml:space="preserve"> </w:t>
      </w:r>
      <w:r>
        <w:rPr>
          <w:rtl w:val="true"/>
        </w:rPr>
        <w:t>במשפחה</w:t>
      </w:r>
      <w:r>
        <w:rPr>
          <w:rFonts w:eastAsia="Arial TUR" w:cs="Arial TUR"/>
          <w:rtl w:val="true"/>
        </w:rPr>
        <w:t xml:space="preserve"> </w:t>
      </w:r>
      <w:r>
        <w:rPr>
          <w:rtl w:val="true"/>
        </w:rPr>
        <w:t>אנו</w:t>
      </w:r>
      <w:r>
        <w:rPr>
          <w:rFonts w:eastAsia="Arial TUR" w:cs="Arial TUR"/>
          <w:rtl w:val="true"/>
        </w:rPr>
        <w:t xml:space="preserve"> </w:t>
      </w:r>
      <w:r>
        <w:rPr>
          <w:rtl w:val="true"/>
        </w:rPr>
        <w:t>מוצאים</w:t>
      </w:r>
      <w:r>
        <w:rPr>
          <w:rFonts w:eastAsia="Arial TUR" w:cs="Arial TUR"/>
          <w:rtl w:val="true"/>
        </w:rPr>
        <w:t xml:space="preserve"> </w:t>
      </w:r>
      <w:r>
        <w:rPr>
          <w:rtl w:val="true"/>
        </w:rPr>
        <w:t>עצמנו</w:t>
      </w:r>
      <w:r>
        <w:rPr>
          <w:rFonts w:eastAsia="Arial TUR" w:cs="Arial TUR"/>
          <w:rtl w:val="true"/>
        </w:rPr>
        <w:t xml:space="preserve"> </w:t>
      </w:r>
      <w:r>
        <w:rPr>
          <w:rtl w:val="true"/>
        </w:rPr>
        <w:t>מול</w:t>
      </w:r>
      <w:r>
        <w:rPr>
          <w:rFonts w:eastAsia="Arial TUR" w:cs="Arial TUR"/>
          <w:rtl w:val="true"/>
        </w:rPr>
        <w:t xml:space="preserve"> </w:t>
      </w:r>
      <w:r>
        <w:rPr>
          <w:rtl w:val="true"/>
        </w:rPr>
        <w:t>הידרדרות</w:t>
      </w:r>
      <w:r>
        <w:rPr>
          <w:rFonts w:eastAsia="Arial TUR" w:cs="Arial TUR"/>
          <w:rtl w:val="true"/>
        </w:rPr>
        <w:t xml:space="preserve"> </w:t>
      </w:r>
      <w:r>
        <w:rPr>
          <w:rtl w:val="true"/>
        </w:rPr>
        <w:t>שיטתית</w:t>
      </w:r>
      <w:r>
        <w:rPr>
          <w:rFonts w:eastAsia="Arial TUR" w:cs="Arial TUR"/>
          <w:rtl w:val="true"/>
        </w:rPr>
        <w:t xml:space="preserve"> </w:t>
      </w:r>
      <w:r>
        <w:rPr>
          <w:rtl w:val="true"/>
        </w:rPr>
        <w:t>של</w:t>
      </w:r>
      <w:r>
        <w:rPr>
          <w:rFonts w:eastAsia="Arial TUR" w:cs="Arial TUR"/>
          <w:rtl w:val="true"/>
        </w:rPr>
        <w:t xml:space="preserve"> </w:t>
      </w:r>
      <w:r>
        <w:rPr>
          <w:rtl w:val="true"/>
        </w:rPr>
        <w:t>היחסים</w:t>
      </w:r>
      <w:r>
        <w:rPr>
          <w:rtl w:val="true"/>
        </w:rPr>
        <w:t xml:space="preserve">, </w:t>
      </w:r>
      <w:r>
        <w:rPr>
          <w:rtl w:val="true"/>
        </w:rPr>
        <w:t>המובילה</w:t>
      </w:r>
      <w:r>
        <w:rPr>
          <w:rFonts w:eastAsia="Arial TUR" w:cs="Arial TUR"/>
          <w:rtl w:val="true"/>
        </w:rPr>
        <w:t xml:space="preserve"> </w:t>
      </w:r>
      <w:r>
        <w:rPr>
          <w:rtl w:val="true"/>
        </w:rPr>
        <w:t>כמכלול</w:t>
      </w:r>
      <w:r>
        <w:rPr>
          <w:rFonts w:eastAsia="Arial TUR" w:cs="Arial TUR"/>
          <w:rtl w:val="true"/>
        </w:rPr>
        <w:t xml:space="preserve"> </w:t>
      </w:r>
      <w:r>
        <w:rPr>
          <w:rtl w:val="true"/>
        </w:rPr>
        <w:t>לביצוע</w:t>
      </w:r>
      <w:r>
        <w:rPr>
          <w:rFonts w:eastAsia="Arial TUR" w:cs="Arial TUR"/>
          <w:rtl w:val="true"/>
        </w:rPr>
        <w:t xml:space="preserve"> </w:t>
      </w:r>
      <w:r>
        <w:rPr>
          <w:rtl w:val="true"/>
        </w:rPr>
        <w:t>העבירה</w:t>
      </w:r>
      <w:r>
        <w:rPr>
          <w:rtl w:val="true"/>
        </w:rPr>
        <w:t>." (</w:t>
      </w:r>
      <w:r>
        <w:rPr>
          <w:rtl w:val="true"/>
        </w:rPr>
        <w:t>ראו</w:t>
      </w:r>
      <w:r>
        <w:rPr>
          <w:rtl w:val="true"/>
        </w:rPr>
        <w:t xml:space="preserve">: </w:t>
      </w:r>
      <w:hyperlink r:id="rId92">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rFonts w:eastAsia="Arial TUR" w:cs="Arial TUR"/>
            <w:color w:val="0000FF"/>
            <w:u w:val="single"/>
            <w:rtl w:val="true"/>
          </w:rPr>
          <w:t xml:space="preserve"> </w:t>
        </w:r>
        <w:r>
          <w:rPr>
            <w:rStyle w:val="Hyperlink"/>
            <w:color w:val="0000FF"/>
            <w:u w:val="single"/>
          </w:rPr>
          <w:t>4178/10</w:t>
        </w:r>
      </w:hyperlink>
      <w:r>
        <w:rPr>
          <w:rtl w:val="true"/>
        </w:rPr>
        <w:t xml:space="preserve"> </w:t>
      </w:r>
      <w:r>
        <w:rPr>
          <w:rFonts w:ascii="Century" w:hAnsi="Century" w:cs="Miriam"/>
          <w:b/>
          <w:b/>
          <w:spacing w:val="0"/>
          <w:szCs w:val="24"/>
          <w:rtl w:val="true"/>
        </w:rPr>
        <w:t>פרג</w:t>
      </w:r>
      <w:r>
        <w:rPr>
          <w:rFonts w:cs="Miriam" w:ascii="Century" w:hAnsi="Century"/>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tl w:val="true"/>
        </w:rPr>
        <w:t xml:space="preserve">, </w:t>
      </w:r>
      <w:r>
        <w:rPr>
          <w:rFonts w:cs="David" w:ascii="Times New Roman" w:hAnsi="Times New Roman"/>
          <w:spacing w:val="0"/>
          <w:szCs w:val="24"/>
          <w:rtl w:val="true"/>
        </w:rPr>
        <w:t>[</w:t>
      </w:r>
      <w:r>
        <w:rPr>
          <w:rFonts w:ascii="Times New Roman" w:hAnsi="Times New Roman" w:cs="David"/>
          <w:spacing w:val="0"/>
          <w:szCs w:val="24"/>
          <w:rtl w:val="true"/>
        </w:rPr>
        <w:t>פורסם</w:t>
      </w:r>
      <w:r>
        <w:rPr>
          <w:rFonts w:ascii="Times New Roman" w:hAnsi="Times New Roman" w:cs="Times New Roman"/>
          <w:spacing w:val="0"/>
          <w:szCs w:val="24"/>
          <w:rtl w:val="true"/>
        </w:rPr>
        <w:t xml:space="preserve"> </w:t>
      </w:r>
      <w:r>
        <w:rPr>
          <w:rFonts w:ascii="Times New Roman" w:hAnsi="Times New Roman" w:cs="David"/>
          <w:spacing w:val="0"/>
          <w:szCs w:val="24"/>
          <w:rtl w:val="true"/>
        </w:rPr>
        <w:t>בנבו</w:t>
      </w:r>
      <w:r>
        <w:rPr>
          <w:rFonts w:cs="David" w:ascii="Times New Roman" w:hAnsi="Times New Roman"/>
          <w:spacing w:val="0"/>
          <w:szCs w:val="24"/>
          <w:rtl w:val="true"/>
        </w:rPr>
        <w:t xml:space="preserve">] </w:t>
      </w:r>
      <w:r>
        <w:rPr>
          <w:rtl w:val="true"/>
        </w:rPr>
        <w:t>פסקה</w:t>
      </w:r>
      <w:r>
        <w:rPr>
          <w:rFonts w:eastAsia="Arial TUR" w:cs="Arial TUR"/>
          <w:rtl w:val="true"/>
        </w:rPr>
        <w:t xml:space="preserve"> </w:t>
      </w:r>
      <w:r>
        <w:rPr/>
        <w:t>79</w:t>
      </w:r>
      <w:r>
        <w:rPr>
          <w:rtl w:val="true"/>
        </w:rPr>
        <w:t xml:space="preserve"> (</w:t>
      </w:r>
      <w:r>
        <w:rPr/>
        <w:t>19.8.2013</w:t>
      </w:r>
      <w:r>
        <w:rPr>
          <w:rtl w:val="true"/>
        </w:rPr>
        <w:t>)).</w:t>
      </w:r>
    </w:p>
    <w:p>
      <w:pPr>
        <w:pStyle w:val="Ruller42"/>
        <w:spacing w:lineRule="auto" w:line="240"/>
        <w:ind w:end="0"/>
        <w:jc w:val="both"/>
        <w:rPr/>
      </w:pPr>
      <w:r>
        <w:rPr>
          <w:rtl w:val="true"/>
        </w:rPr>
      </w:r>
    </w:p>
    <w:p>
      <w:pPr>
        <w:pStyle w:val="Ruller43"/>
        <w:numPr>
          <w:ilvl w:val="0"/>
          <w:numId w:val="2"/>
        </w:numPr>
        <w:ind w:hanging="0" w:start="0" w:end="0"/>
        <w:jc w:val="both"/>
        <w:rPr/>
      </w:pPr>
      <w:r>
        <w:rPr>
          <w:rtl w:val="true"/>
        </w:rPr>
        <w:t>זאת ועוד</w:t>
      </w:r>
      <w:r>
        <w:rPr>
          <w:rtl w:val="true"/>
        </w:rPr>
        <w:t xml:space="preserve">: </w:t>
      </w:r>
      <w:r>
        <w:rPr>
          <w:rtl w:val="true"/>
        </w:rPr>
        <w:t xml:space="preserve">אמרות המנוחה יכולות לשמש ראיה על הלך הרוח שלה גם מחוץ למסגרתו של </w:t>
      </w:r>
      <w:hyperlink r:id="rId93">
        <w:r>
          <w:rPr>
            <w:rStyle w:val="Hyperlink"/>
            <w:rtl w:val="true"/>
          </w:rPr>
          <w:t>סעיף</w:t>
        </w:r>
        <w:r>
          <w:rPr>
            <w:rStyle w:val="Hyperlink"/>
            <w:rtl w:val="true"/>
          </w:rPr>
          <w:t xml:space="preserve"> </w:t>
        </w:r>
        <w:r>
          <w:rPr>
            <w:rStyle w:val="Hyperlink"/>
          </w:rPr>
          <w:t>10</w:t>
        </w:r>
      </w:hyperlink>
      <w:r>
        <w:rPr>
          <w:rtl w:val="true"/>
        </w:rPr>
        <w:t xml:space="preserve"> </w:t>
      </w:r>
      <w:r>
        <w:rPr>
          <w:rtl w:val="true"/>
        </w:rPr>
        <w:t>ל</w:t>
      </w:r>
      <w:hyperlink r:id="rId94">
        <w:r>
          <w:rPr>
            <w:rStyle w:val="Hyperlink"/>
            <w:color w:val="0000FF"/>
            <w:u w:val="single"/>
            <w:rtl w:val="true"/>
          </w:rPr>
          <w:t>פקודת</w:t>
        </w:r>
        <w:r>
          <w:rPr>
            <w:rStyle w:val="Hyperlink"/>
            <w:color w:val="0000FF"/>
            <w:u w:val="single"/>
            <w:rtl w:val="true"/>
          </w:rPr>
          <w:t xml:space="preserve"> </w:t>
        </w:r>
        <w:r>
          <w:rPr>
            <w:rStyle w:val="Hyperlink"/>
            <w:color w:val="0000FF"/>
            <w:u w:val="single"/>
            <w:rtl w:val="true"/>
          </w:rPr>
          <w:t>הראיות</w:t>
        </w:r>
      </w:hyperlink>
      <w:r>
        <w:rPr>
          <w:rtl w:val="true"/>
        </w:rPr>
        <w:t xml:space="preserve"> </w:t>
      </w:r>
      <w:r>
        <w:rPr>
          <w:rtl w:val="true"/>
        </w:rPr>
        <w:t>–</w:t>
      </w:r>
      <w:r>
        <w:rPr>
          <w:rtl w:val="true"/>
        </w:rPr>
        <w:t xml:space="preserve"> זאת</w:t>
      </w:r>
      <w:r>
        <w:rPr>
          <w:rtl w:val="true"/>
        </w:rPr>
        <w:t xml:space="preserve">, </w:t>
      </w:r>
      <w:r>
        <w:rPr>
          <w:rtl w:val="true"/>
        </w:rPr>
        <w:t>מכוחה של דוקטרינת הרס</w:t>
      </w:r>
      <w:r>
        <w:rPr>
          <w:rtl w:val="true"/>
        </w:rPr>
        <w:t>-</w:t>
      </w:r>
      <w:r>
        <w:rPr>
          <w:rtl w:val="true"/>
        </w:rPr>
        <w:t>גסטא</w:t>
      </w:r>
      <w:r>
        <w:rPr>
          <w:rtl w:val="true"/>
        </w:rPr>
        <w:t xml:space="preserve">. </w:t>
      </w:r>
      <w:r>
        <w:rPr>
          <w:rtl w:val="true"/>
        </w:rPr>
        <w:t>הלך הרוח שבו עסקינן מסתכם במילה אחת</w:t>
      </w:r>
      <w:r>
        <w:rPr>
          <w:rtl w:val="true"/>
        </w:rPr>
        <w:t>: "</w:t>
      </w:r>
      <w:r>
        <w:rPr>
          <w:rtl w:val="true"/>
        </w:rPr>
        <w:t>פחד</w:t>
      </w:r>
      <w:r>
        <w:rPr>
          <w:rtl w:val="true"/>
        </w:rPr>
        <w:t>" (</w:t>
      </w:r>
      <w:r>
        <w:rPr>
          <w:rtl w:val="true"/>
        </w:rPr>
        <w:t>ראו</w:t>
      </w:r>
      <w:r>
        <w:rPr>
          <w:rtl w:val="true"/>
        </w:rPr>
        <w:t xml:space="preserve">: </w:t>
      </w:r>
      <w:r>
        <w:rPr>
          <w:rFonts w:ascii="Century" w:hAnsi="Century" w:cs="Miriam"/>
          <w:b/>
          <w:b/>
          <w:spacing w:val="0"/>
          <w:sz w:val="22"/>
          <w:sz w:val="22"/>
          <w:szCs w:val="24"/>
          <w:rtl w:val="true"/>
        </w:rPr>
        <w:t>קדמי</w:t>
      </w:r>
      <w:r>
        <w:rPr>
          <w:rFonts w:cs="Miriam" w:ascii="Century" w:hAnsi="Century"/>
          <w:b/>
          <w:spacing w:val="0"/>
          <w:sz w:val="22"/>
          <w:szCs w:val="24"/>
          <w:rtl w:val="true"/>
        </w:rPr>
        <w:t xml:space="preserve">, </w:t>
      </w:r>
      <w:r>
        <w:rPr>
          <w:rFonts w:ascii="Century" w:hAnsi="Century" w:cs="Miriam"/>
          <w:b/>
          <w:b/>
          <w:spacing w:val="0"/>
          <w:sz w:val="22"/>
          <w:sz w:val="22"/>
          <w:szCs w:val="24"/>
          <w:rtl w:val="true"/>
        </w:rPr>
        <w:t>חלק</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שני</w:t>
      </w:r>
      <w:r>
        <w:rPr>
          <w:rtl w:val="true"/>
        </w:rPr>
        <w:t xml:space="preserve">, </w:t>
      </w:r>
      <w:r>
        <w:rPr>
          <w:rtl w:val="true"/>
        </w:rPr>
        <w:t>בעמ</w:t>
      </w:r>
      <w:r>
        <w:rPr>
          <w:rtl w:val="true"/>
        </w:rPr>
        <w:t xml:space="preserve">' </w:t>
      </w:r>
      <w:r>
        <w:rPr/>
        <w:t>596</w:t>
      </w:r>
      <w:r>
        <w:rPr>
          <w:rtl w:val="true"/>
        </w:rPr>
        <w:t xml:space="preserve">; </w:t>
      </w:r>
      <w:r>
        <w:rPr>
          <w:rFonts w:ascii="Century" w:hAnsi="Century" w:cs="Miriam"/>
          <w:b/>
          <w:b/>
          <w:spacing w:val="0"/>
          <w:sz w:val="22"/>
          <w:sz w:val="22"/>
          <w:szCs w:val="24"/>
          <w:rtl w:val="true"/>
        </w:rPr>
        <w:t>הרנון</w:t>
      </w:r>
      <w:r>
        <w:rPr>
          <w:rtl w:val="true"/>
        </w:rPr>
        <w:t xml:space="preserve">, </w:t>
      </w:r>
      <w:r>
        <w:rPr>
          <w:rtl w:val="true"/>
        </w:rPr>
        <w:t>בעמ</w:t>
      </w:r>
      <w:r>
        <w:rPr>
          <w:rtl w:val="true"/>
        </w:rPr>
        <w:t xml:space="preserve">' </w:t>
      </w:r>
      <w:r>
        <w:rPr/>
        <w:t>201</w:t>
      </w:r>
      <w:r>
        <w:rPr>
          <w:rtl w:val="true"/>
        </w:rPr>
        <w:t xml:space="preserve">; </w:t>
      </w:r>
      <w:hyperlink r:id="rId95">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307/60</w:t>
        </w:r>
      </w:hyperlink>
      <w:r>
        <w:rPr>
          <w:rtl w:val="true"/>
        </w:rPr>
        <w:t xml:space="preserve"> </w:t>
      </w:r>
      <w:r>
        <w:rPr>
          <w:rFonts w:ascii="Century" w:hAnsi="Century" w:cs="Miriam"/>
          <w:b/>
          <w:b/>
          <w:spacing w:val="0"/>
          <w:sz w:val="22"/>
          <w:sz w:val="22"/>
          <w:szCs w:val="24"/>
          <w:rtl w:val="true"/>
        </w:rPr>
        <w:t>יאסין</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היועץ</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המשפטי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לממשלה</w:t>
      </w:r>
      <w:r>
        <w:rPr>
          <w:rtl w:val="true"/>
        </w:rPr>
        <w:t xml:space="preserve">, </w:t>
      </w:r>
      <w:r>
        <w:rPr>
          <w:rtl w:val="true"/>
        </w:rPr>
        <w:t>פ</w:t>
      </w:r>
      <w:r>
        <w:rPr>
          <w:rtl w:val="true"/>
        </w:rPr>
        <w:t>"</w:t>
      </w:r>
      <w:r>
        <w:rPr>
          <w:rtl w:val="true"/>
        </w:rPr>
        <w:t>ד יז</w:t>
      </w:r>
      <w:r>
        <w:rPr>
          <w:rtl w:val="true"/>
        </w:rPr>
        <w:t>(</w:t>
      </w:r>
      <w:r>
        <w:rPr/>
        <w:t>3</w:t>
      </w:r>
      <w:r>
        <w:rPr>
          <w:rtl w:val="true"/>
        </w:rPr>
        <w:t xml:space="preserve">) </w:t>
      </w:r>
      <w:r>
        <w:rPr/>
        <w:t>1541</w:t>
      </w:r>
      <w:r>
        <w:rPr>
          <w:rtl w:val="true"/>
        </w:rPr>
        <w:t xml:space="preserve">, </w:t>
      </w:r>
      <w:r>
        <w:rPr/>
        <w:t>1564</w:t>
      </w:r>
      <w:r>
        <w:rPr>
          <w:rtl w:val="true"/>
        </w:rPr>
        <w:t xml:space="preserve"> (</w:t>
      </w:r>
      <w:r>
        <w:rPr/>
        <w:t>1963</w:t>
      </w:r>
      <w:r>
        <w:rPr>
          <w:rtl w:val="true"/>
        </w:rPr>
        <w:t xml:space="preserve">); </w:t>
      </w:r>
      <w:hyperlink r:id="rId96">
        <w:r>
          <w:rPr>
            <w:rStyle w:val="Hyperlink"/>
            <w:rFonts w:ascii="FrankRuehl" w:hAnsi="FrankRuehl" w:cs="FrankRuehl"/>
            <w:color w:val="0000FF"/>
            <w:sz w:val="28"/>
            <w:sz w:val="28"/>
            <w:u w:val="single"/>
            <w:rtl w:val="true"/>
          </w:rPr>
          <w:t>ע</w:t>
        </w:r>
        <w:r>
          <w:rPr>
            <w:rStyle w:val="Hyperlink"/>
            <w:rFonts w:cs="FrankRuehl" w:ascii="FrankRuehl" w:hAnsi="FrankRuehl"/>
            <w:color w:val="0000FF"/>
            <w:sz w:val="28"/>
            <w:u w:val="single"/>
            <w:rtl w:val="true"/>
          </w:rPr>
          <w:t>"</w:t>
        </w:r>
        <w:r>
          <w:rPr>
            <w:rStyle w:val="Hyperlink"/>
            <w:rFonts w:ascii="FrankRuehl" w:hAnsi="FrankRuehl" w:cs="FrankRuehl"/>
            <w:color w:val="0000FF"/>
            <w:sz w:val="28"/>
            <w:sz w:val="28"/>
            <w:u w:val="single"/>
            <w:rtl w:val="true"/>
          </w:rPr>
          <w:t xml:space="preserve">פ </w:t>
        </w:r>
        <w:r>
          <w:rPr>
            <w:rStyle w:val="Hyperlink"/>
            <w:rFonts w:cs="FrankRuehl" w:ascii="FrankRuehl" w:hAnsi="FrankRuehl"/>
            <w:color w:val="0000FF"/>
            <w:sz w:val="28"/>
            <w:u w:val="single"/>
          </w:rPr>
          <w:t>3416/98</w:t>
        </w:r>
      </w:hyperlink>
      <w:r>
        <w:rPr>
          <w:rFonts w:cs="FrankRuehl" w:ascii="FrankRuehl" w:hAnsi="FrankRuehl"/>
          <w:color w:val="000000"/>
          <w:sz w:val="28"/>
          <w:rtl w:val="true"/>
        </w:rPr>
        <w:t xml:space="preserve"> </w:t>
      </w:r>
      <w:r>
        <w:rPr>
          <w:rFonts w:ascii="Century" w:hAnsi="Century" w:cs="Miriam"/>
          <w:b/>
          <w:b/>
          <w:spacing w:val="0"/>
          <w:sz w:val="22"/>
          <w:sz w:val="22"/>
          <w:szCs w:val="24"/>
          <w:rtl w:val="true"/>
        </w:rPr>
        <w:t>איפרגן</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Fonts w:cs="FrankRuehl" w:ascii="FrankRuehl" w:hAnsi="FrankRuehl"/>
          <w:color w:val="000000"/>
          <w:sz w:val="28"/>
          <w:rtl w:val="true"/>
        </w:rPr>
        <w:t xml:space="preserve">, </w:t>
      </w:r>
      <w:r>
        <w:rPr>
          <w:rFonts w:ascii="FrankRuehl" w:hAnsi="FrankRuehl" w:cs="FrankRuehl"/>
          <w:color w:val="000000"/>
          <w:sz w:val="28"/>
          <w:sz w:val="28"/>
          <w:rtl w:val="true"/>
        </w:rPr>
        <w:t>פ</w:t>
      </w:r>
      <w:r>
        <w:rPr>
          <w:rFonts w:cs="FrankRuehl" w:ascii="FrankRuehl" w:hAnsi="FrankRuehl"/>
          <w:color w:val="000000"/>
          <w:sz w:val="28"/>
          <w:rtl w:val="true"/>
        </w:rPr>
        <w:t>''</w:t>
      </w:r>
      <w:r>
        <w:rPr>
          <w:rFonts w:ascii="FrankRuehl" w:hAnsi="FrankRuehl" w:cs="FrankRuehl"/>
          <w:color w:val="000000"/>
          <w:sz w:val="28"/>
          <w:sz w:val="28"/>
          <w:rtl w:val="true"/>
        </w:rPr>
        <w:t>ד נד</w:t>
      </w:r>
      <w:r>
        <w:rPr>
          <w:rFonts w:cs="FrankRuehl" w:ascii="FrankRuehl" w:hAnsi="FrankRuehl"/>
          <w:color w:val="000000"/>
          <w:sz w:val="28"/>
          <w:rtl w:val="true"/>
        </w:rPr>
        <w:t>(</w:t>
      </w:r>
      <w:r>
        <w:rPr>
          <w:rFonts w:cs="FrankRuehl" w:ascii="FrankRuehl" w:hAnsi="FrankRuehl"/>
          <w:color w:val="000000"/>
          <w:sz w:val="28"/>
        </w:rPr>
        <w:t>4</w:t>
      </w:r>
      <w:r>
        <w:rPr>
          <w:rFonts w:cs="FrankRuehl" w:ascii="FrankRuehl" w:hAnsi="FrankRuehl"/>
          <w:color w:val="000000"/>
          <w:sz w:val="28"/>
          <w:rtl w:val="true"/>
        </w:rPr>
        <w:t xml:space="preserve">) </w:t>
      </w:r>
      <w:r>
        <w:rPr>
          <w:rFonts w:cs="FrankRuehl" w:ascii="FrankRuehl" w:hAnsi="FrankRuehl"/>
          <w:color w:val="000000"/>
          <w:sz w:val="28"/>
        </w:rPr>
        <w:t>769</w:t>
      </w:r>
      <w:r>
        <w:rPr>
          <w:rtl w:val="true"/>
        </w:rPr>
        <w:t xml:space="preserve">, </w:t>
      </w:r>
      <w:r>
        <w:rPr/>
        <w:t>785</w:t>
      </w:r>
      <w:r>
        <w:rPr>
          <w:rtl w:val="true"/>
        </w:rPr>
        <w:t xml:space="preserve"> (</w:t>
      </w:r>
      <w:r>
        <w:rPr/>
        <w:t>2000</w:t>
      </w:r>
      <w:r>
        <w:rPr>
          <w:rtl w:val="true"/>
        </w:rPr>
        <w:t xml:space="preserve">); </w:t>
      </w:r>
      <w:r>
        <w:rPr>
          <w:color w:val="000000"/>
          <w:sz w:val="28"/>
          <w:sz w:val="28"/>
          <w:rtl w:val="true"/>
        </w:rPr>
        <w:t xml:space="preserve">עניין </w:t>
      </w:r>
      <w:r>
        <w:rPr>
          <w:rFonts w:ascii="Century" w:hAnsi="Century" w:cs="Miriam"/>
          <w:b/>
          <w:b/>
          <w:spacing w:val="0"/>
          <w:sz w:val="22"/>
          <w:sz w:val="22"/>
          <w:szCs w:val="24"/>
          <w:rtl w:val="true"/>
        </w:rPr>
        <w:t>הרשטיק</w:t>
      </w:r>
      <w:r>
        <w:rPr>
          <w:color w:val="000000"/>
          <w:sz w:val="28"/>
          <w:rtl w:val="true"/>
        </w:rPr>
        <w:t xml:space="preserve">, </w:t>
      </w:r>
      <w:r>
        <w:rPr>
          <w:color w:val="000000"/>
          <w:sz w:val="28"/>
          <w:sz w:val="28"/>
          <w:rtl w:val="true"/>
        </w:rPr>
        <w:t>בעמ</w:t>
      </w:r>
      <w:r>
        <w:rPr>
          <w:color w:val="000000"/>
          <w:sz w:val="28"/>
          <w:rtl w:val="true"/>
        </w:rPr>
        <w:t xml:space="preserve">' </w:t>
      </w:r>
      <w:r>
        <w:rPr>
          <w:color w:val="000000"/>
          <w:sz w:val="28"/>
        </w:rPr>
        <w:t>692-691</w:t>
      </w:r>
      <w:r>
        <w:rPr>
          <w:color w:val="000000"/>
          <w:sz w:val="28"/>
          <w:rtl w:val="true"/>
        </w:rPr>
        <w:t xml:space="preserve">; </w:t>
      </w:r>
      <w:r>
        <w:rPr>
          <w:rtl w:val="true"/>
        </w:rPr>
        <w:t xml:space="preserve">עניין </w:t>
      </w:r>
      <w:r>
        <w:rPr>
          <w:rFonts w:ascii="Century" w:hAnsi="Century" w:cs="Miriam"/>
          <w:b/>
          <w:b/>
          <w:spacing w:val="0"/>
          <w:sz w:val="22"/>
          <w:sz w:val="22"/>
          <w:szCs w:val="24"/>
          <w:rtl w:val="true"/>
        </w:rPr>
        <w:t>נסים</w:t>
      </w:r>
      <w:r>
        <w:rPr>
          <w:rtl w:val="true"/>
        </w:rPr>
        <w:t xml:space="preserve">, </w:t>
      </w:r>
      <w:r>
        <w:rPr>
          <w:rtl w:val="true"/>
        </w:rPr>
        <w:t>בעמ</w:t>
      </w:r>
      <w:r>
        <w:rPr>
          <w:rtl w:val="true"/>
        </w:rPr>
        <w:t xml:space="preserve">' </w:t>
      </w:r>
      <w:r>
        <w:rPr/>
        <w:t>365-363</w:t>
      </w:r>
      <w:r>
        <w:rPr>
          <w:rtl w:val="true"/>
        </w:rPr>
        <w:t xml:space="preserve">; </w:t>
      </w:r>
      <w:r>
        <w:rPr>
          <w:rtl w:val="true"/>
        </w:rPr>
        <w:t xml:space="preserve">וכן עניין </w:t>
      </w:r>
      <w:r>
        <w:rPr>
          <w:rFonts w:ascii="Century" w:hAnsi="Century" w:cs="Miriam"/>
          <w:b/>
          <w:b/>
          <w:spacing w:val="0"/>
          <w:sz w:val="22"/>
          <w:sz w:val="22"/>
          <w:szCs w:val="24"/>
          <w:rtl w:val="true"/>
        </w:rPr>
        <w:t>יעקובוביץ</w:t>
      </w:r>
      <w:r>
        <w:rPr>
          <w:rtl w:val="true"/>
        </w:rPr>
        <w:t xml:space="preserve">, </w:t>
      </w:r>
      <w:r>
        <w:rPr>
          <w:rtl w:val="true"/>
        </w:rPr>
        <w:t>בעמ</w:t>
      </w:r>
      <w:r>
        <w:rPr>
          <w:rtl w:val="true"/>
        </w:rPr>
        <w:t xml:space="preserve">' </w:t>
      </w:r>
      <w:r>
        <w:rPr/>
        <w:t>149-148</w:t>
      </w:r>
      <w:r>
        <w:rPr>
          <w:rtl w:val="true"/>
        </w:rPr>
        <w:t xml:space="preserve">). </w:t>
      </w:r>
    </w:p>
    <w:p>
      <w:pPr>
        <w:pStyle w:val="Ruller42"/>
        <w:ind w:end="0"/>
        <w:jc w:val="both"/>
        <w:rPr/>
      </w:pPr>
      <w:r>
        <w:rPr>
          <w:rtl w:val="true"/>
        </w:rPr>
      </w:r>
    </w:p>
    <w:p>
      <w:pPr>
        <w:pStyle w:val="Ruller43"/>
        <w:numPr>
          <w:ilvl w:val="0"/>
          <w:numId w:val="0"/>
        </w:numPr>
        <w:ind w:hanging="0" w:start="0" w:end="0"/>
        <w:jc w:val="both"/>
        <w:rPr>
          <w:rFonts w:ascii="Century" w:hAnsi="Century" w:cs="Miriam"/>
          <w:b/>
          <w:spacing w:val="0"/>
          <w:sz w:val="22"/>
          <w:szCs w:val="24"/>
        </w:rPr>
      </w:pPr>
      <w:r>
        <w:rPr>
          <w:rFonts w:ascii="Century" w:hAnsi="Century" w:cs="Miriam"/>
          <w:b/>
          <w:b/>
          <w:spacing w:val="0"/>
          <w:sz w:val="22"/>
          <w:sz w:val="22"/>
          <w:szCs w:val="24"/>
          <w:rtl w:val="true"/>
        </w:rPr>
        <w:t>אמרותיהם</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של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בני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משפחת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המערער</w:t>
      </w:r>
    </w:p>
    <w:p>
      <w:pPr>
        <w:pStyle w:val="Ruller42"/>
        <w:ind w:end="0"/>
        <w:jc w:val="both"/>
        <w:rPr>
          <w:rFonts w:ascii="Century" w:hAnsi="Century" w:cs="Miriam"/>
          <w:b/>
          <w:spacing w:val="0"/>
          <w:sz w:val="22"/>
          <w:szCs w:val="24"/>
        </w:rPr>
      </w:pPr>
      <w:r>
        <w:rPr>
          <w:rFonts w:cs="Miriam" w:ascii="Century" w:hAnsi="Century"/>
          <w:b/>
          <w:spacing w:val="0"/>
          <w:sz w:val="22"/>
          <w:szCs w:val="24"/>
          <w:rtl w:val="true"/>
        </w:rPr>
      </w:r>
    </w:p>
    <w:p>
      <w:pPr>
        <w:pStyle w:val="Ruller43"/>
        <w:numPr>
          <w:ilvl w:val="0"/>
          <w:numId w:val="2"/>
        </w:numPr>
        <w:ind w:hanging="0" w:start="0" w:end="0"/>
        <w:jc w:val="both"/>
        <w:rPr/>
      </w:pPr>
      <w:r>
        <w:rPr>
          <w:rtl w:val="true"/>
        </w:rPr>
        <w:t>במהלך המשפט</w:t>
      </w:r>
      <w:r>
        <w:rPr>
          <w:rtl w:val="true"/>
        </w:rPr>
        <w:t xml:space="preserve">, </w:t>
      </w:r>
      <w:r>
        <w:rPr>
          <w:rtl w:val="true"/>
        </w:rPr>
        <w:t xml:space="preserve">התגלו שוב ושוב ניסיונותיהם של בני משפחת המערער למנוע את הרשעתו </w:t>
      </w:r>
      <w:r>
        <w:rPr>
          <w:rtl w:val="true"/>
        </w:rPr>
        <w:t>(</w:t>
      </w:r>
      <w:r>
        <w:rPr>
          <w:rtl w:val="true"/>
        </w:rPr>
        <w:t>ראו</w:t>
      </w:r>
      <w:r>
        <w:rPr>
          <w:rtl w:val="true"/>
        </w:rPr>
        <w:t xml:space="preserve">, </w:t>
      </w:r>
      <w:r>
        <w:rPr>
          <w:rtl w:val="true"/>
        </w:rPr>
        <w:t>למשל</w:t>
      </w:r>
      <w:r>
        <w:rPr>
          <w:rtl w:val="true"/>
        </w:rPr>
        <w:t xml:space="preserve">: </w:t>
      </w:r>
      <w:r>
        <w:rPr>
          <w:rtl w:val="true"/>
        </w:rPr>
        <w:t>עמ</w:t>
      </w:r>
      <w:r>
        <w:rPr>
          <w:rtl w:val="true"/>
        </w:rPr>
        <w:t xml:space="preserve">' </w:t>
      </w:r>
      <w:r>
        <w:rPr/>
        <w:t>47</w:t>
      </w:r>
      <w:r>
        <w:rPr>
          <w:rtl w:val="true"/>
        </w:rPr>
        <w:t xml:space="preserve"> </w:t>
      </w:r>
      <w:r>
        <w:rPr>
          <w:rtl w:val="true"/>
        </w:rPr>
        <w:t>להכרעת הדין</w:t>
      </w:r>
      <w:r>
        <w:rPr>
          <w:rtl w:val="true"/>
        </w:rPr>
        <w:t xml:space="preserve">). </w:t>
      </w:r>
      <w:r>
        <w:rPr>
          <w:rtl w:val="true"/>
        </w:rPr>
        <w:t>ניסיונות אלה כללו חזרה מהודעות כתובות שבני משפחת המערער מסרו לחוקרי משטרה</w:t>
      </w:r>
      <w:r>
        <w:rPr>
          <w:rtl w:val="true"/>
        </w:rPr>
        <w:t xml:space="preserve">. </w:t>
      </w:r>
      <w:r>
        <w:rPr>
          <w:rtl w:val="true"/>
        </w:rPr>
        <w:t>כפועל יוצא מכך</w:t>
      </w:r>
      <w:r>
        <w:rPr>
          <w:rtl w:val="true"/>
        </w:rPr>
        <w:t xml:space="preserve">, </w:t>
      </w:r>
      <w:r>
        <w:rPr>
          <w:rtl w:val="true"/>
        </w:rPr>
        <w:t xml:space="preserve">רבים מבני משפחת המערער הוכרזו כעדים עוינים והודעותיהם הוגשו והתקבלו כראיות לאמיתות תוכנן לפי </w:t>
      </w:r>
      <w:hyperlink r:id="rId97">
        <w:r>
          <w:rPr>
            <w:rStyle w:val="Hyperlink"/>
            <w:rtl w:val="true"/>
          </w:rPr>
          <w:t>סעיף</w:t>
        </w:r>
        <w:r>
          <w:rPr>
            <w:rStyle w:val="Hyperlink"/>
            <w:rtl w:val="true"/>
          </w:rPr>
          <w:t xml:space="preserve"> </w:t>
        </w:r>
        <w:r>
          <w:rPr>
            <w:rStyle w:val="Hyperlink"/>
          </w:rPr>
          <w:t>10</w:t>
        </w:r>
        <w:r>
          <w:rPr>
            <w:rStyle w:val="Hyperlink"/>
            <w:rtl w:val="true"/>
          </w:rPr>
          <w:t>א</w:t>
        </w:r>
        <w:r>
          <w:rPr>
            <w:rStyle w:val="Hyperlink"/>
            <w:rtl w:val="true"/>
          </w:rPr>
          <w:t>(</w:t>
        </w:r>
        <w:r>
          <w:rPr>
            <w:rStyle w:val="Hyperlink"/>
            <w:rtl w:val="true"/>
          </w:rPr>
          <w:t>א</w:t>
        </w:r>
        <w:r>
          <w:rPr>
            <w:rStyle w:val="Hyperlink"/>
            <w:rtl w:val="true"/>
          </w:rPr>
          <w:t>)</w:t>
        </w:r>
      </w:hyperlink>
      <w:r>
        <w:rPr>
          <w:rtl w:val="true"/>
        </w:rPr>
        <w:t xml:space="preserve"> </w:t>
      </w:r>
      <w:r>
        <w:rPr>
          <w:rtl w:val="true"/>
        </w:rPr>
        <w:t>ל</w:t>
      </w:r>
      <w:hyperlink r:id="rId98">
        <w:r>
          <w:rPr>
            <w:rStyle w:val="Hyperlink"/>
            <w:color w:val="0000FF"/>
            <w:u w:val="single"/>
            <w:rtl w:val="true"/>
          </w:rPr>
          <w:t>פקודת</w:t>
        </w:r>
        <w:r>
          <w:rPr>
            <w:rStyle w:val="Hyperlink"/>
            <w:color w:val="0000FF"/>
            <w:u w:val="single"/>
            <w:rtl w:val="true"/>
          </w:rPr>
          <w:t xml:space="preserve"> </w:t>
        </w:r>
        <w:r>
          <w:rPr>
            <w:rStyle w:val="Hyperlink"/>
            <w:color w:val="0000FF"/>
            <w:u w:val="single"/>
            <w:rtl w:val="true"/>
          </w:rPr>
          <w:t>הראיות</w:t>
        </w:r>
      </w:hyperlink>
      <w:r>
        <w:rPr>
          <w:rtl w:val="true"/>
        </w:rPr>
        <w:t xml:space="preserve"> </w:t>
      </w:r>
      <w:r>
        <w:rPr>
          <w:rtl w:val="true"/>
        </w:rPr>
        <w:t>–</w:t>
      </w:r>
      <w:r>
        <w:rPr>
          <w:rtl w:val="true"/>
        </w:rPr>
        <w:t xml:space="preserve"> עם או ללא קשר להכרזה כאמור</w:t>
      </w:r>
      <w:r>
        <w:rPr>
          <w:rtl w:val="true"/>
        </w:rPr>
        <w:t xml:space="preserve">. </w:t>
      </w:r>
      <w:r>
        <w:rPr>
          <w:rtl w:val="true"/>
        </w:rPr>
        <w:t>התנאים לקבילותה של אמרת</w:t>
      </w:r>
      <w:r>
        <w:rPr>
          <w:rtl w:val="true"/>
        </w:rPr>
        <w:t>-</w:t>
      </w:r>
      <w:r>
        <w:rPr>
          <w:rtl w:val="true"/>
        </w:rPr>
        <w:t xml:space="preserve">חוץ כתובה כראיה לאמיתות תוכנה לפי </w:t>
      </w:r>
      <w:hyperlink r:id="rId99">
        <w:r>
          <w:rPr>
            <w:rStyle w:val="Hyperlink"/>
            <w:rtl w:val="true"/>
          </w:rPr>
          <w:t>סעיף</w:t>
        </w:r>
        <w:r>
          <w:rPr>
            <w:rStyle w:val="Hyperlink"/>
            <w:rtl w:val="true"/>
          </w:rPr>
          <w:t xml:space="preserve"> </w:t>
        </w:r>
        <w:r>
          <w:rPr>
            <w:rStyle w:val="Hyperlink"/>
          </w:rPr>
          <w:t>10</w:t>
        </w:r>
        <w:r>
          <w:rPr>
            <w:rStyle w:val="Hyperlink"/>
            <w:rtl w:val="true"/>
          </w:rPr>
          <w:t>א</w:t>
        </w:r>
        <w:r>
          <w:rPr>
            <w:rStyle w:val="Hyperlink"/>
            <w:rtl w:val="true"/>
          </w:rPr>
          <w:t>(</w:t>
        </w:r>
        <w:r>
          <w:rPr>
            <w:rStyle w:val="Hyperlink"/>
            <w:rtl w:val="true"/>
          </w:rPr>
          <w:t>א</w:t>
        </w:r>
        <w:r>
          <w:rPr>
            <w:rStyle w:val="Hyperlink"/>
            <w:rtl w:val="true"/>
          </w:rPr>
          <w:t>)</w:t>
        </w:r>
      </w:hyperlink>
      <w:r>
        <w:rPr>
          <w:rtl w:val="true"/>
        </w:rPr>
        <w:t xml:space="preserve"> </w:t>
      </w:r>
      <w:r>
        <w:rPr>
          <w:rtl w:val="true"/>
        </w:rPr>
        <w:t>לפקודה כוללים</w:t>
      </w:r>
      <w:r>
        <w:rPr>
          <w:rtl w:val="true"/>
        </w:rPr>
        <w:t xml:space="preserve">, </w:t>
      </w:r>
      <w:r>
        <w:rPr>
          <w:rtl w:val="true"/>
        </w:rPr>
        <w:t>כידוע</w:t>
      </w:r>
      <w:r>
        <w:rPr>
          <w:rtl w:val="true"/>
        </w:rPr>
        <w:t xml:space="preserve">, </w:t>
      </w:r>
      <w:r>
        <w:rPr>
          <w:rtl w:val="true"/>
        </w:rPr>
        <w:t>את שלושת אלה</w:t>
      </w:r>
      <w:r>
        <w:rPr>
          <w:rtl w:val="true"/>
        </w:rPr>
        <w:t xml:space="preserve">: </w:t>
      </w:r>
      <w:r>
        <w:rPr>
          <w:rtl w:val="true"/>
        </w:rPr>
        <w:t>מתן</w:t>
      </w:r>
      <w:r>
        <w:rPr>
          <w:rtl w:val="true"/>
        </w:rPr>
        <w:t xml:space="preserve"> </w:t>
      </w:r>
      <w:r>
        <w:rPr>
          <w:rtl w:val="true"/>
        </w:rPr>
        <w:t>האמרה</w:t>
      </w:r>
      <w:r>
        <w:rPr>
          <w:rtl w:val="true"/>
        </w:rPr>
        <w:t xml:space="preserve"> </w:t>
      </w:r>
      <w:r>
        <w:rPr>
          <w:rtl w:val="true"/>
        </w:rPr>
        <w:t>הוכח</w:t>
      </w:r>
      <w:r>
        <w:rPr>
          <w:rtl w:val="true"/>
        </w:rPr>
        <w:t xml:space="preserve"> </w:t>
      </w:r>
      <w:r>
        <w:rPr>
          <w:rtl w:val="true"/>
        </w:rPr>
        <w:t>במשפט</w:t>
      </w:r>
      <w:r>
        <w:rPr>
          <w:rtl w:val="true"/>
        </w:rPr>
        <w:t xml:space="preserve">; </w:t>
      </w:r>
      <w:r>
        <w:rPr>
          <w:rtl w:val="true"/>
        </w:rPr>
        <w:t>נותן</w:t>
      </w:r>
      <w:r>
        <w:rPr>
          <w:rtl w:val="true"/>
        </w:rPr>
        <w:t xml:space="preserve"> </w:t>
      </w:r>
      <w:r>
        <w:rPr>
          <w:rtl w:val="true"/>
        </w:rPr>
        <w:t>האמרה</w:t>
      </w:r>
      <w:r>
        <w:rPr>
          <w:rtl w:val="true"/>
        </w:rPr>
        <w:t xml:space="preserve"> </w:t>
      </w:r>
      <w:r>
        <w:rPr>
          <w:rtl w:val="true"/>
        </w:rPr>
        <w:t>הוא</w:t>
      </w:r>
      <w:r>
        <w:rPr>
          <w:rtl w:val="true"/>
        </w:rPr>
        <w:t xml:space="preserve"> </w:t>
      </w:r>
      <w:r>
        <w:rPr>
          <w:rtl w:val="true"/>
        </w:rPr>
        <w:t>עד</w:t>
      </w:r>
      <w:r>
        <w:rPr>
          <w:rtl w:val="true"/>
        </w:rPr>
        <w:t xml:space="preserve"> </w:t>
      </w:r>
      <w:r>
        <w:rPr>
          <w:rtl w:val="true"/>
        </w:rPr>
        <w:t>במשפט</w:t>
      </w:r>
      <w:r>
        <w:rPr>
          <w:rtl w:val="true"/>
        </w:rPr>
        <w:t xml:space="preserve"> </w:t>
      </w:r>
      <w:r>
        <w:rPr>
          <w:rtl w:val="true"/>
        </w:rPr>
        <w:t>וניתנה</w:t>
      </w:r>
      <w:r>
        <w:rPr>
          <w:rtl w:val="true"/>
        </w:rPr>
        <w:t xml:space="preserve"> </w:t>
      </w:r>
      <w:r>
        <w:rPr>
          <w:rtl w:val="true"/>
        </w:rPr>
        <w:t>לצדדים</w:t>
      </w:r>
      <w:r>
        <w:rPr>
          <w:rtl w:val="true"/>
        </w:rPr>
        <w:t xml:space="preserve"> </w:t>
      </w:r>
      <w:r>
        <w:rPr>
          <w:rtl w:val="true"/>
        </w:rPr>
        <w:t>הזדמנות</w:t>
      </w:r>
      <w:r>
        <w:rPr>
          <w:rtl w:val="true"/>
        </w:rPr>
        <w:t xml:space="preserve"> </w:t>
      </w:r>
      <w:r>
        <w:rPr>
          <w:rtl w:val="true"/>
        </w:rPr>
        <w:t>לחוקרו</w:t>
      </w:r>
      <w:r>
        <w:rPr>
          <w:rtl w:val="true"/>
        </w:rPr>
        <w:t xml:space="preserve">; </w:t>
      </w:r>
      <w:r>
        <w:rPr>
          <w:rtl w:val="true"/>
        </w:rPr>
        <w:t>עדותו</w:t>
      </w:r>
      <w:r>
        <w:rPr>
          <w:rtl w:val="true"/>
        </w:rPr>
        <w:t xml:space="preserve"> </w:t>
      </w:r>
      <w:r>
        <w:rPr>
          <w:rtl w:val="true"/>
        </w:rPr>
        <w:t>של</w:t>
      </w:r>
      <w:r>
        <w:rPr>
          <w:rtl w:val="true"/>
        </w:rPr>
        <w:t xml:space="preserve"> </w:t>
      </w:r>
      <w:r>
        <w:rPr>
          <w:rtl w:val="true"/>
        </w:rPr>
        <w:t>נותן</w:t>
      </w:r>
      <w:r>
        <w:rPr>
          <w:rtl w:val="true"/>
        </w:rPr>
        <w:t xml:space="preserve"> </w:t>
      </w:r>
      <w:r>
        <w:rPr>
          <w:rtl w:val="true"/>
        </w:rPr>
        <w:t>האמרה</w:t>
      </w:r>
      <w:r>
        <w:rPr>
          <w:rtl w:val="true"/>
        </w:rPr>
        <w:t xml:space="preserve"> </w:t>
      </w:r>
      <w:r>
        <w:rPr>
          <w:rtl w:val="true"/>
        </w:rPr>
        <w:t>שונה</w:t>
      </w:r>
      <w:r>
        <w:rPr>
          <w:rtl w:val="true"/>
        </w:rPr>
        <w:t xml:space="preserve"> </w:t>
      </w:r>
      <w:r>
        <w:rPr>
          <w:rtl w:val="true"/>
        </w:rPr>
        <w:t>בפרט</w:t>
      </w:r>
      <w:r>
        <w:rPr>
          <w:rtl w:val="true"/>
        </w:rPr>
        <w:t xml:space="preserve"> </w:t>
      </w:r>
      <w:r>
        <w:rPr>
          <w:rtl w:val="true"/>
        </w:rPr>
        <w:t>מהותי</w:t>
      </w:r>
      <w:r>
        <w:rPr>
          <w:rtl w:val="true"/>
        </w:rPr>
        <w:t xml:space="preserve"> </w:t>
      </w:r>
      <w:r>
        <w:rPr>
          <w:rtl w:val="true"/>
        </w:rPr>
        <w:t>מהאמרה</w:t>
      </w:r>
      <w:r>
        <w:rPr>
          <w:rtl w:val="true"/>
        </w:rPr>
        <w:t xml:space="preserve">, </w:t>
      </w:r>
      <w:r>
        <w:rPr>
          <w:rtl w:val="true"/>
        </w:rPr>
        <w:t>או</w:t>
      </w:r>
      <w:r>
        <w:rPr>
          <w:rtl w:val="true"/>
        </w:rPr>
        <w:t xml:space="preserve"> </w:t>
      </w:r>
      <w:r>
        <w:rPr>
          <w:rtl w:val="true"/>
        </w:rPr>
        <w:t>שהעד</w:t>
      </w:r>
      <w:r>
        <w:rPr>
          <w:rtl w:val="true"/>
        </w:rPr>
        <w:t xml:space="preserve"> </w:t>
      </w:r>
      <w:r>
        <w:rPr>
          <w:rtl w:val="true"/>
        </w:rPr>
        <w:t>מכחיש</w:t>
      </w:r>
      <w:r>
        <w:rPr>
          <w:rtl w:val="true"/>
        </w:rPr>
        <w:t xml:space="preserve"> </w:t>
      </w:r>
      <w:r>
        <w:rPr>
          <w:rtl w:val="true"/>
        </w:rPr>
        <w:t>את</w:t>
      </w:r>
      <w:r>
        <w:rPr>
          <w:rtl w:val="true"/>
        </w:rPr>
        <w:t xml:space="preserve"> </w:t>
      </w:r>
      <w:r>
        <w:rPr>
          <w:rtl w:val="true"/>
        </w:rPr>
        <w:t>תוכן</w:t>
      </w:r>
      <w:r>
        <w:rPr>
          <w:rtl w:val="true"/>
        </w:rPr>
        <w:t xml:space="preserve"> </w:t>
      </w:r>
      <w:r>
        <w:rPr>
          <w:rtl w:val="true"/>
        </w:rPr>
        <w:t>האמרה</w:t>
      </w:r>
      <w:r>
        <w:rPr>
          <w:rtl w:val="true"/>
        </w:rPr>
        <w:t xml:space="preserve">, </w:t>
      </w:r>
      <w:r>
        <w:rPr>
          <w:rtl w:val="true"/>
        </w:rPr>
        <w:t>או</w:t>
      </w:r>
      <w:r>
        <w:rPr>
          <w:rtl w:val="true"/>
        </w:rPr>
        <w:t xml:space="preserve"> </w:t>
      </w:r>
      <w:r>
        <w:rPr>
          <w:rtl w:val="true"/>
        </w:rPr>
        <w:t>טוען</w:t>
      </w:r>
      <w:r>
        <w:rPr>
          <w:rtl w:val="true"/>
        </w:rPr>
        <w:t xml:space="preserve"> </w:t>
      </w:r>
      <w:r>
        <w:rPr>
          <w:rtl w:val="true"/>
        </w:rPr>
        <w:t>כי</w:t>
      </w:r>
      <w:r>
        <w:rPr>
          <w:rtl w:val="true"/>
        </w:rPr>
        <w:t xml:space="preserve"> </w:t>
      </w:r>
      <w:r>
        <w:rPr>
          <w:rtl w:val="true"/>
        </w:rPr>
        <w:t>אינו</w:t>
      </w:r>
      <w:r>
        <w:rPr>
          <w:rtl w:val="true"/>
        </w:rPr>
        <w:t xml:space="preserve"> </w:t>
      </w:r>
      <w:r>
        <w:rPr>
          <w:rtl w:val="true"/>
        </w:rPr>
        <w:t>זוכר</w:t>
      </w:r>
      <w:r>
        <w:rPr>
          <w:rtl w:val="true"/>
        </w:rPr>
        <w:t xml:space="preserve"> </w:t>
      </w:r>
      <w:r>
        <w:rPr>
          <w:rtl w:val="true"/>
        </w:rPr>
        <w:t>את</w:t>
      </w:r>
      <w:r>
        <w:rPr>
          <w:rtl w:val="true"/>
        </w:rPr>
        <w:t xml:space="preserve"> </w:t>
      </w:r>
      <w:r>
        <w:rPr>
          <w:rtl w:val="true"/>
        </w:rPr>
        <w:t>תוכנה</w:t>
      </w:r>
      <w:r>
        <w:rPr>
          <w:rtl w:val="true"/>
        </w:rPr>
        <w:t xml:space="preserve"> </w:t>
      </w:r>
      <w:r>
        <w:rPr>
          <w:rtl w:val="true"/>
        </w:rPr>
        <w:t>(</w:t>
      </w:r>
      <w:r>
        <w:rPr>
          <w:rtl w:val="true"/>
        </w:rPr>
        <w:t>בעניינם של תנאים אלה ראו</w:t>
      </w:r>
      <w:r>
        <w:rPr>
          <w:rtl w:val="true"/>
        </w:rPr>
        <w:t xml:space="preserve">: </w:t>
      </w:r>
      <w:hyperlink r:id="rId100">
        <w:r>
          <w:rPr>
            <w:rStyle w:val="Hyperlink"/>
            <w:rtl w:val="true"/>
          </w:rPr>
          <w:t>ע</w:t>
        </w:r>
        <w:r>
          <w:rPr>
            <w:rStyle w:val="Hyperlink"/>
            <w:rtl w:val="true"/>
          </w:rPr>
          <w:t>"</w:t>
        </w:r>
        <w:r>
          <w:rPr>
            <w:rStyle w:val="Hyperlink"/>
            <w:rtl w:val="true"/>
          </w:rPr>
          <w:t>פ</w:t>
        </w:r>
        <w:r>
          <w:rPr>
            <w:rStyle w:val="Hyperlink"/>
            <w:rtl w:val="true"/>
          </w:rPr>
          <w:t xml:space="preserve"> </w:t>
        </w:r>
        <w:r>
          <w:rPr>
            <w:rStyle w:val="Hyperlink"/>
          </w:rPr>
          <w:t>7450/02</w:t>
        </w:r>
      </w:hyperlink>
      <w:r>
        <w:rPr>
          <w:rtl w:val="true"/>
        </w:rPr>
        <w:t xml:space="preserve">‏ </w:t>
      </w:r>
      <w:r>
        <w:rPr>
          <w:rFonts w:ascii="Century" w:hAnsi="Century" w:cs="Miriam"/>
          <w:b/>
          <w:b/>
          <w:spacing w:val="0"/>
          <w:sz w:val="22"/>
          <w:sz w:val="22"/>
          <w:szCs w:val="24"/>
          <w:rtl w:val="true"/>
        </w:rPr>
        <w:t>עיד</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tl w:val="true"/>
        </w:rPr>
        <w:t xml:space="preserve">, </w:t>
      </w:r>
      <w:r>
        <w:rPr>
          <w:rtl w:val="true"/>
        </w:rPr>
        <w:t>פ</w:t>
      </w:r>
      <w:r>
        <w:rPr>
          <w:rtl w:val="true"/>
        </w:rPr>
        <w:t>''</w:t>
      </w:r>
      <w:r>
        <w:rPr>
          <w:rtl w:val="true"/>
        </w:rPr>
        <w:t>ד נט</w:t>
      </w:r>
      <w:r>
        <w:rPr>
          <w:rtl w:val="true"/>
        </w:rPr>
        <w:t>(</w:t>
      </w:r>
      <w:r>
        <w:rPr/>
        <w:t>6</w:t>
      </w:r>
      <w:r>
        <w:rPr>
          <w:rtl w:val="true"/>
        </w:rPr>
        <w:t xml:space="preserve">) </w:t>
      </w:r>
      <w:r>
        <w:rPr/>
        <w:t>366</w:t>
      </w:r>
      <w:r>
        <w:rPr>
          <w:rtl w:val="true"/>
        </w:rPr>
        <w:t xml:space="preserve">, </w:t>
      </w:r>
      <w:r>
        <w:rPr/>
        <w:t>378-375</w:t>
      </w:r>
      <w:r>
        <w:rPr>
          <w:rtl w:val="true"/>
        </w:rPr>
        <w:t xml:space="preserve"> (</w:t>
      </w:r>
      <w:r>
        <w:rPr/>
        <w:t>2005</w:t>
      </w:r>
      <w:r>
        <w:rPr>
          <w:rtl w:val="true"/>
        </w:rPr>
        <w:t xml:space="preserve">); </w:t>
      </w:r>
      <w:hyperlink r:id="rId101">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3217/14</w:t>
        </w:r>
      </w:hyperlink>
      <w:r>
        <w:rPr>
          <w:rtl w:val="true"/>
        </w:rPr>
        <w:t xml:space="preserve"> </w:t>
      </w:r>
      <w:r>
        <w:rPr>
          <w:rFonts w:ascii="Century" w:hAnsi="Century" w:cs="Miriam"/>
          <w:b/>
          <w:b/>
          <w:spacing w:val="0"/>
          <w:sz w:val="22"/>
          <w:sz w:val="22"/>
          <w:szCs w:val="24"/>
          <w:rtl w:val="true"/>
        </w:rPr>
        <w:t>פלוני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tl w:val="true"/>
        </w:rPr>
        <w:t>,</w:t>
      </w:r>
      <w:r>
        <w:rPr>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tl w:val="true"/>
        </w:rPr>
        <w:t>פסקה</w:t>
      </w:r>
      <w:r>
        <w:rPr>
          <w:rtl w:val="true"/>
        </w:rPr>
        <w:t xml:space="preserve"> </w:t>
      </w:r>
      <w:r>
        <w:rPr/>
        <w:t>19</w:t>
      </w:r>
      <w:r>
        <w:rPr>
          <w:rtl w:val="true"/>
        </w:rPr>
        <w:t xml:space="preserve"> (</w:t>
      </w:r>
      <w:r>
        <w:rPr/>
        <w:t>31.7.2016</w:t>
      </w:r>
      <w:r>
        <w:rPr>
          <w:rtl w:val="true"/>
        </w:rPr>
        <w:t>)</w:t>
      </w:r>
      <w:r>
        <w:rPr>
          <w:rtl w:val="true"/>
        </w:rPr>
        <w:t xml:space="preserve">; </w:t>
      </w:r>
      <w:r>
        <w:rPr>
          <w:rtl w:val="true"/>
        </w:rPr>
        <w:t xml:space="preserve">עניין </w:t>
      </w:r>
      <w:r>
        <w:rPr>
          <w:rFonts w:ascii="Century" w:hAnsi="Century" w:cs="Miriam"/>
          <w:b/>
          <w:b/>
          <w:spacing w:val="0"/>
          <w:sz w:val="22"/>
          <w:sz w:val="22"/>
          <w:szCs w:val="24"/>
          <w:rtl w:val="true"/>
        </w:rPr>
        <w:t>זהאדה</w:t>
      </w:r>
      <w:r>
        <w:rPr>
          <w:rtl w:val="true"/>
        </w:rPr>
        <w:t xml:space="preserve">, </w:t>
      </w:r>
      <w:r>
        <w:rPr>
          <w:rtl w:val="true"/>
        </w:rPr>
        <w:t xml:space="preserve">פסקה </w:t>
      </w:r>
      <w:r>
        <w:rPr/>
        <w:t>46</w:t>
      </w:r>
      <w:r>
        <w:rPr>
          <w:rtl w:val="true"/>
        </w:rPr>
        <w:t xml:space="preserve"> </w:t>
      </w:r>
      <w:r>
        <w:rPr>
          <w:rtl w:val="true"/>
        </w:rPr>
        <w:t>והאסמכתאות שם</w:t>
      </w:r>
      <w:r>
        <w:rPr>
          <w:rtl w:val="true"/>
        </w:rPr>
        <w:t xml:space="preserve">; </w:t>
      </w:r>
      <w:r>
        <w:rPr>
          <w:rtl w:val="true"/>
        </w:rPr>
        <w:t xml:space="preserve">וכן עניין </w:t>
      </w:r>
      <w:r>
        <w:rPr>
          <w:rFonts w:ascii="Century" w:hAnsi="Century" w:cs="Miriam"/>
          <w:b/>
          <w:b/>
          <w:spacing w:val="0"/>
          <w:sz w:val="22"/>
          <w:sz w:val="22"/>
          <w:szCs w:val="24"/>
          <w:rtl w:val="true"/>
        </w:rPr>
        <w:t>משה</w:t>
      </w:r>
      <w:r>
        <w:rPr>
          <w:rtl w:val="true"/>
        </w:rPr>
        <w:t xml:space="preserve">, </w:t>
      </w:r>
      <w:r>
        <w:rPr>
          <w:rtl w:val="true"/>
        </w:rPr>
        <w:t xml:space="preserve">פסקה </w:t>
      </w:r>
      <w:r>
        <w:rPr/>
        <w:t>79</w:t>
      </w:r>
      <w:r>
        <w:rPr>
          <w:rtl w:val="true"/>
        </w:rPr>
        <w:t xml:space="preserve"> </w:t>
      </w:r>
      <w:r>
        <w:rPr>
          <w:rtl w:val="true"/>
        </w:rPr>
        <w:t>והאסמכתאות שם</w:t>
      </w:r>
      <w:r>
        <w:rPr>
          <w:rtl w:val="true"/>
        </w:rPr>
        <w:t xml:space="preserve">). </w:t>
      </w:r>
      <w:r>
        <w:rPr>
          <w:rtl w:val="true"/>
        </w:rPr>
        <w:t>ברי הוא</w:t>
      </w:r>
      <w:r>
        <w:rPr>
          <w:rtl w:val="true"/>
        </w:rPr>
        <w:t xml:space="preserve">, </w:t>
      </w:r>
      <w:r>
        <w:rPr>
          <w:rtl w:val="true"/>
        </w:rPr>
        <w:t>כי תנאים כאמור התקיימו ביחס לכל אחד מבני משפחתו של המערער שנמנעו מלחזור בעדותם על אשר מסרו למשטרה בהודעותיהם הכתובות</w:t>
      </w:r>
      <w:r>
        <w:rPr>
          <w:rtl w:val="true"/>
        </w:rPr>
        <w:t xml:space="preserve">. </w:t>
      </w:r>
      <w:r>
        <w:rPr>
          <w:rtl w:val="true"/>
        </w:rPr>
        <w:t>לא ניתן אפוא לחלוק על כך שאמרותיהם של בני משפחת המערער קבילות כראיות לחובתו אשר באות להוכיח את אמיתות תוכנן</w:t>
      </w:r>
      <w:r>
        <w:rPr>
          <w:rtl w:val="true"/>
        </w:rPr>
        <w:t>.</w:t>
      </w:r>
    </w:p>
    <w:p>
      <w:pPr>
        <w:pStyle w:val="Ruller42"/>
        <w:ind w:end="0"/>
        <w:jc w:val="both"/>
        <w:rPr/>
      </w:pPr>
      <w:r>
        <w:rPr>
          <w:rtl w:val="true"/>
        </w:rPr>
      </w:r>
    </w:p>
    <w:p>
      <w:pPr>
        <w:pStyle w:val="Ruller43"/>
        <w:numPr>
          <w:ilvl w:val="0"/>
          <w:numId w:val="2"/>
        </w:numPr>
        <w:ind w:hanging="0" w:start="0" w:end="0"/>
        <w:jc w:val="both"/>
        <w:rPr/>
      </w:pPr>
      <w:hyperlink r:id="rId102">
        <w:r>
          <w:rPr>
            <w:rStyle w:val="Hyperlink"/>
            <w:rtl w:val="true"/>
          </w:rPr>
          <w:t>סעיף</w:t>
        </w:r>
        <w:r>
          <w:rPr>
            <w:rStyle w:val="Hyperlink"/>
            <w:rtl w:val="true"/>
          </w:rPr>
          <w:t xml:space="preserve"> </w:t>
        </w:r>
        <w:r>
          <w:rPr>
            <w:rStyle w:val="Hyperlink"/>
          </w:rPr>
          <w:t>10</w:t>
        </w:r>
        <w:r>
          <w:rPr>
            <w:rStyle w:val="Hyperlink"/>
            <w:rtl w:val="true"/>
          </w:rPr>
          <w:t>א</w:t>
        </w:r>
        <w:r>
          <w:rPr>
            <w:rStyle w:val="Hyperlink"/>
            <w:rtl w:val="true"/>
          </w:rPr>
          <w:t>(</w:t>
        </w:r>
        <w:r>
          <w:rPr>
            <w:rStyle w:val="Hyperlink"/>
            <w:rtl w:val="true"/>
          </w:rPr>
          <w:t>ג</w:t>
        </w:r>
        <w:r>
          <w:rPr>
            <w:rStyle w:val="Hyperlink"/>
            <w:rtl w:val="true"/>
          </w:rPr>
          <w:t>)</w:t>
        </w:r>
      </w:hyperlink>
      <w:r>
        <w:rPr>
          <w:rtl w:val="true"/>
        </w:rPr>
        <w:t xml:space="preserve"> </w:t>
      </w:r>
      <w:r>
        <w:rPr>
          <w:rtl w:val="true"/>
        </w:rPr>
        <w:t>ל</w:t>
      </w:r>
      <w:hyperlink r:id="rId103">
        <w:r>
          <w:rPr>
            <w:rStyle w:val="Hyperlink"/>
            <w:color w:val="0000FF"/>
            <w:u w:val="single"/>
            <w:rtl w:val="true"/>
          </w:rPr>
          <w:t>פקודת</w:t>
        </w:r>
        <w:r>
          <w:rPr>
            <w:rStyle w:val="Hyperlink"/>
            <w:color w:val="0000FF"/>
            <w:u w:val="single"/>
            <w:rtl w:val="true"/>
          </w:rPr>
          <w:t xml:space="preserve"> </w:t>
        </w:r>
        <w:r>
          <w:rPr>
            <w:rStyle w:val="Hyperlink"/>
            <w:color w:val="0000FF"/>
            <w:u w:val="single"/>
            <w:rtl w:val="true"/>
          </w:rPr>
          <w:t>הראיות</w:t>
        </w:r>
      </w:hyperlink>
      <w:r>
        <w:rPr>
          <w:rtl w:val="true"/>
        </w:rPr>
        <w:t xml:space="preserve"> קובע כי בית המשפט רשאי </w:t>
      </w:r>
      <w:r>
        <w:rPr>
          <w:rtl w:val="true"/>
        </w:rPr>
        <w:t>לסמוך</w:t>
      </w:r>
      <w:r>
        <w:rPr>
          <w:rtl w:val="true"/>
        </w:rPr>
        <w:t xml:space="preserve"> </w:t>
      </w:r>
      <w:r>
        <w:rPr>
          <w:rtl w:val="true"/>
        </w:rPr>
        <w:t>את</w:t>
      </w:r>
      <w:r>
        <w:rPr>
          <w:rtl w:val="true"/>
        </w:rPr>
        <w:t xml:space="preserve"> </w:t>
      </w:r>
      <w:r>
        <w:rPr>
          <w:rtl w:val="true"/>
        </w:rPr>
        <w:t>ממצאיו</w:t>
      </w:r>
      <w:r>
        <w:rPr>
          <w:rtl w:val="true"/>
        </w:rPr>
        <w:t xml:space="preserve"> </w:t>
      </w:r>
      <w:r>
        <w:rPr>
          <w:rtl w:val="true"/>
        </w:rPr>
        <w:t>על</w:t>
      </w:r>
      <w:r>
        <w:rPr>
          <w:rtl w:val="true"/>
        </w:rPr>
        <w:t xml:space="preserve"> </w:t>
      </w:r>
      <w:r>
        <w:rPr>
          <w:rtl w:val="true"/>
        </w:rPr>
        <w:t>אמרת</w:t>
      </w:r>
      <w:r>
        <w:rPr>
          <w:rtl w:val="true"/>
        </w:rPr>
        <w:t xml:space="preserve"> </w:t>
      </w:r>
      <w:r>
        <w:rPr>
          <w:rtl w:val="true"/>
        </w:rPr>
        <w:t>החוץ</w:t>
      </w:r>
      <w:r>
        <w:rPr>
          <w:rtl w:val="true"/>
        </w:rPr>
        <w:t xml:space="preserve"> </w:t>
      </w:r>
      <w:r>
        <w:rPr>
          <w:rtl w:val="true"/>
        </w:rPr>
        <w:t>של</w:t>
      </w:r>
      <w:r>
        <w:rPr>
          <w:rtl w:val="true"/>
        </w:rPr>
        <w:t xml:space="preserve"> </w:t>
      </w:r>
      <w:r>
        <w:rPr>
          <w:rtl w:val="true"/>
        </w:rPr>
        <w:t>העד</w:t>
      </w:r>
      <w:r>
        <w:rPr>
          <w:rtl w:val="true"/>
        </w:rPr>
        <w:t xml:space="preserve"> </w:t>
      </w:r>
      <w:r>
        <w:rPr>
          <w:rtl w:val="true"/>
        </w:rPr>
        <w:t>ולהעדיפה על פני עדותו</w:t>
      </w:r>
      <w:r>
        <w:rPr>
          <w:rtl w:val="true"/>
        </w:rPr>
        <w:t xml:space="preserve"> </w:t>
      </w:r>
      <w:r>
        <w:rPr>
          <w:rtl w:val="true"/>
        </w:rPr>
        <w:t>"</w:t>
      </w:r>
      <w:r>
        <w:rPr>
          <w:rtl w:val="true"/>
        </w:rPr>
        <w:t>לנוכח נסיבות הענין</w:t>
      </w:r>
      <w:r>
        <w:rPr>
          <w:rtl w:val="true"/>
        </w:rPr>
        <w:t xml:space="preserve">, </w:t>
      </w:r>
      <w:r>
        <w:rPr>
          <w:rtl w:val="true"/>
        </w:rPr>
        <w:t>לרבות נסיבות מתן האמרה</w:t>
      </w:r>
      <w:r>
        <w:rPr>
          <w:rtl w:val="true"/>
        </w:rPr>
        <w:t xml:space="preserve">, </w:t>
      </w:r>
      <w:r>
        <w:rPr>
          <w:rtl w:val="true"/>
        </w:rPr>
        <w:t>הראיות שהובאו במשפט</w:t>
      </w:r>
      <w:r>
        <w:rPr>
          <w:rtl w:val="true"/>
        </w:rPr>
        <w:t xml:space="preserve">, </w:t>
      </w:r>
      <w:r>
        <w:rPr>
          <w:rtl w:val="true"/>
        </w:rPr>
        <w:t>התנהגות העד במשפט ואותות האמת שנתגלו במהלך המשפט</w:t>
      </w:r>
      <w:r>
        <w:rPr>
          <w:rtl w:val="true"/>
        </w:rPr>
        <w:t>"</w:t>
      </w:r>
      <w:r>
        <w:rPr>
          <w:rtl w:val="true"/>
        </w:rPr>
        <w:t xml:space="preserve"> (</w:t>
      </w:r>
      <w:r>
        <w:rPr>
          <w:rtl w:val="true"/>
        </w:rPr>
        <w:t>בעניינו של סעיף זה ראו</w:t>
      </w:r>
      <w:r>
        <w:rPr>
          <w:rtl w:val="true"/>
        </w:rPr>
        <w:t xml:space="preserve">: </w:t>
      </w:r>
      <w:hyperlink r:id="rId104">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949/80</w:t>
        </w:r>
      </w:hyperlink>
      <w:r>
        <w:rPr>
          <w:rtl w:val="true"/>
        </w:rPr>
        <w:t xml:space="preserve"> </w:t>
      </w:r>
      <w:r>
        <w:rPr>
          <w:rFonts w:cs="Miriam"/>
          <w:b/>
          <w:b/>
          <w:spacing w:val="0"/>
          <w:szCs w:val="24"/>
          <w:rtl w:val="true"/>
        </w:rPr>
        <w:t>שוהמי</w:t>
      </w:r>
      <w:r>
        <w:rPr>
          <w:rFonts w:eastAsia="Garamond"/>
          <w:b/>
          <w:b/>
          <w:spacing w:val="0"/>
          <w:szCs w:val="24"/>
          <w:rtl w:val="true"/>
        </w:rPr>
        <w:t xml:space="preserve"> </w:t>
      </w:r>
      <w:r>
        <w:rPr>
          <w:rFonts w:cs="Miriam"/>
          <w:b/>
          <w:b/>
          <w:spacing w:val="0"/>
          <w:szCs w:val="24"/>
          <w:rtl w:val="true"/>
        </w:rPr>
        <w:t>נ</w:t>
      </w:r>
      <w:r>
        <w:rPr>
          <w:rFonts w:cs="Miriam"/>
          <w:b/>
          <w:spacing w:val="0"/>
          <w:szCs w:val="24"/>
          <w:rtl w:val="true"/>
        </w:rPr>
        <w:t xml:space="preserve">' </w:t>
      </w:r>
      <w:r>
        <w:rPr>
          <w:rFonts w:cs="Miriam"/>
          <w:b/>
          <w:b/>
          <w:spacing w:val="0"/>
          <w:szCs w:val="24"/>
          <w:rtl w:val="true"/>
        </w:rPr>
        <w:t>מדינת</w:t>
      </w:r>
      <w:r>
        <w:rPr>
          <w:rFonts w:eastAsia="Garamond"/>
          <w:b/>
          <w:b/>
          <w:spacing w:val="0"/>
          <w:szCs w:val="24"/>
          <w:rtl w:val="true"/>
        </w:rPr>
        <w:t xml:space="preserve"> </w:t>
      </w:r>
      <w:r>
        <w:rPr>
          <w:rFonts w:cs="Miriam"/>
          <w:b/>
          <w:b/>
          <w:spacing w:val="0"/>
          <w:szCs w:val="24"/>
          <w:rtl w:val="true"/>
        </w:rPr>
        <w:t>ישראל</w:t>
      </w:r>
      <w:r>
        <w:rPr>
          <w:rtl w:val="true"/>
        </w:rPr>
        <w:t xml:space="preserve">, </w:t>
      </w:r>
      <w:r>
        <w:rPr>
          <w:rtl w:val="true"/>
        </w:rPr>
        <w:t>פ</w:t>
      </w:r>
      <w:r>
        <w:rPr>
          <w:rtl w:val="true"/>
        </w:rPr>
        <w:t>"</w:t>
      </w:r>
      <w:r>
        <w:rPr>
          <w:rtl w:val="true"/>
        </w:rPr>
        <w:t>ד לה</w:t>
      </w:r>
      <w:r>
        <w:rPr>
          <w:rtl w:val="true"/>
        </w:rPr>
        <w:t>(</w:t>
      </w:r>
      <w:r>
        <w:rPr/>
        <w:t>4</w:t>
      </w:r>
      <w:r>
        <w:rPr>
          <w:rtl w:val="true"/>
        </w:rPr>
        <w:t xml:space="preserve">) </w:t>
      </w:r>
      <w:r>
        <w:rPr/>
        <w:t>62</w:t>
      </w:r>
      <w:r>
        <w:rPr>
          <w:rtl w:val="true"/>
        </w:rPr>
        <w:t xml:space="preserve">, </w:t>
      </w:r>
      <w:r>
        <w:rPr/>
        <w:t>71-70</w:t>
      </w:r>
      <w:r>
        <w:rPr>
          <w:rtl w:val="true"/>
        </w:rPr>
        <w:t xml:space="preserve"> (</w:t>
      </w:r>
      <w:r>
        <w:rPr/>
        <w:t>1981</w:t>
      </w:r>
      <w:r>
        <w:rPr>
          <w:rtl w:val="true"/>
        </w:rPr>
        <w:t>)</w:t>
      </w:r>
      <w:r>
        <w:rPr>
          <w:rtl w:val="true"/>
        </w:rPr>
        <w:t xml:space="preserve">; </w:t>
      </w:r>
      <w:r>
        <w:rPr>
          <w:rtl w:val="true"/>
        </w:rPr>
        <w:t>וכן</w:t>
      </w:r>
      <w:r>
        <w:rPr>
          <w:rtl w:val="true"/>
        </w:rPr>
        <w:t xml:space="preserve"> </w:t>
      </w:r>
      <w:r>
        <w:rPr>
          <w:rtl w:val="true"/>
        </w:rPr>
        <w:t xml:space="preserve">עניין </w:t>
      </w:r>
      <w:r>
        <w:rPr>
          <w:rFonts w:cs="Miriam"/>
          <w:b/>
          <w:b/>
          <w:spacing w:val="0"/>
          <w:szCs w:val="24"/>
          <w:rtl w:val="true"/>
        </w:rPr>
        <w:t>משה</w:t>
      </w:r>
      <w:r>
        <w:rPr>
          <w:rtl w:val="true"/>
        </w:rPr>
        <w:t xml:space="preserve">, </w:t>
      </w:r>
      <w:r>
        <w:rPr>
          <w:rtl w:val="true"/>
        </w:rPr>
        <w:t xml:space="preserve">פסקה </w:t>
      </w:r>
      <w:r>
        <w:rPr/>
        <w:t>79</w:t>
      </w:r>
      <w:r>
        <w:rPr>
          <w:rtl w:val="true"/>
        </w:rPr>
        <w:t xml:space="preserve">). </w:t>
      </w:r>
      <w:r>
        <w:rPr>
          <w:rtl w:val="true"/>
        </w:rPr>
        <w:t>הווה אומר</w:t>
      </w:r>
      <w:r>
        <w:rPr>
          <w:rtl w:val="true"/>
        </w:rPr>
        <w:t xml:space="preserve">: </w:t>
      </w:r>
      <w:r>
        <w:rPr>
          <w:rtl w:val="true"/>
        </w:rPr>
        <w:t>די</w:t>
      </w:r>
      <w:r>
        <w:rPr>
          <w:rtl w:val="true"/>
        </w:rPr>
        <w:t>נה של אמרת</w:t>
      </w:r>
      <w:r>
        <w:rPr>
          <w:rtl w:val="true"/>
        </w:rPr>
        <w:t>-</w:t>
      </w:r>
      <w:r>
        <w:rPr>
          <w:rtl w:val="true"/>
        </w:rPr>
        <w:t xml:space="preserve">חוץ אשר נמצאה קבילה בגדרו של </w:t>
      </w:r>
      <w:hyperlink r:id="rId105">
        <w:r>
          <w:rPr>
            <w:rStyle w:val="Hyperlink"/>
            <w:rtl w:val="true"/>
          </w:rPr>
          <w:t>סעיף</w:t>
        </w:r>
        <w:r>
          <w:rPr>
            <w:rStyle w:val="Hyperlink"/>
            <w:rtl w:val="true"/>
          </w:rPr>
          <w:t xml:space="preserve"> </w:t>
        </w:r>
        <w:r>
          <w:rPr>
            <w:rStyle w:val="Hyperlink"/>
          </w:rPr>
          <w:t>10</w:t>
        </w:r>
        <w:r>
          <w:rPr>
            <w:rStyle w:val="Hyperlink"/>
            <w:rtl w:val="true"/>
          </w:rPr>
          <w:t>א</w:t>
        </w:r>
      </w:hyperlink>
      <w:r>
        <w:rPr>
          <w:rtl w:val="true"/>
        </w:rPr>
        <w:t xml:space="preserve"> ל</w:t>
      </w:r>
      <w:hyperlink r:id="rId106">
        <w:r>
          <w:rPr>
            <w:rStyle w:val="Hyperlink"/>
            <w:color w:val="0000FF"/>
            <w:u w:val="single"/>
            <w:rtl w:val="true"/>
          </w:rPr>
          <w:t>פקודת</w:t>
        </w:r>
        <w:r>
          <w:rPr>
            <w:rStyle w:val="Hyperlink"/>
            <w:color w:val="0000FF"/>
            <w:u w:val="single"/>
            <w:rtl w:val="true"/>
          </w:rPr>
          <w:t xml:space="preserve"> </w:t>
        </w:r>
        <w:r>
          <w:rPr>
            <w:rStyle w:val="Hyperlink"/>
            <w:color w:val="0000FF"/>
            <w:u w:val="single"/>
            <w:rtl w:val="true"/>
          </w:rPr>
          <w:t>הראיות</w:t>
        </w:r>
      </w:hyperlink>
      <w:r>
        <w:rPr>
          <w:rtl w:val="true"/>
        </w:rPr>
        <w:t xml:space="preserve"> הוא כדין עדות העד במשפט </w:t>
      </w:r>
      <w:r>
        <w:rPr>
          <w:rtl w:val="true"/>
        </w:rPr>
        <w:t>(</w:t>
      </w:r>
      <w:r>
        <w:rPr>
          <w:rtl w:val="true"/>
        </w:rPr>
        <w:t>ראו</w:t>
      </w:r>
      <w:r>
        <w:rPr>
          <w:rtl w:val="true"/>
        </w:rPr>
        <w:t>:</w:t>
      </w:r>
      <w:r>
        <w:rPr>
          <w:rtl w:val="true"/>
        </w:rPr>
        <w:t xml:space="preserve"> </w:t>
      </w:r>
      <w:hyperlink r:id="rId107">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400/81</w:t>
        </w:r>
      </w:hyperlink>
      <w:r>
        <w:rPr>
          <w:rtl w:val="true"/>
        </w:rPr>
        <w:t xml:space="preserve"> </w:t>
      </w:r>
      <w:r>
        <w:rPr>
          <w:rFonts w:cs="Miriam"/>
          <w:b/>
          <w:b/>
          <w:spacing w:val="0"/>
          <w:szCs w:val="24"/>
          <w:rtl w:val="true"/>
        </w:rPr>
        <w:t>מחאג</w:t>
      </w:r>
      <w:r>
        <w:rPr>
          <w:rFonts w:cs="Miriam"/>
          <w:b/>
          <w:spacing w:val="0"/>
          <w:szCs w:val="24"/>
          <w:rtl w:val="true"/>
        </w:rPr>
        <w:t>'</w:t>
      </w:r>
      <w:r>
        <w:rPr>
          <w:rFonts w:cs="Miriam"/>
          <w:b/>
          <w:b/>
          <w:spacing w:val="0"/>
          <w:szCs w:val="24"/>
          <w:rtl w:val="true"/>
        </w:rPr>
        <w:t>נה</w:t>
      </w:r>
      <w:r>
        <w:rPr>
          <w:rFonts w:eastAsia="Garamond"/>
          <w:b/>
          <w:b/>
          <w:spacing w:val="0"/>
          <w:szCs w:val="24"/>
          <w:rtl w:val="true"/>
        </w:rPr>
        <w:t xml:space="preserve"> </w:t>
      </w:r>
      <w:r>
        <w:rPr>
          <w:rFonts w:cs="Miriam"/>
          <w:b/>
          <w:b/>
          <w:spacing w:val="0"/>
          <w:szCs w:val="24"/>
          <w:rtl w:val="true"/>
        </w:rPr>
        <w:t>נ</w:t>
      </w:r>
      <w:r>
        <w:rPr>
          <w:rFonts w:cs="Miriam"/>
          <w:b/>
          <w:spacing w:val="0"/>
          <w:szCs w:val="24"/>
          <w:rtl w:val="true"/>
        </w:rPr>
        <w:t xml:space="preserve">' </w:t>
      </w:r>
      <w:r>
        <w:rPr>
          <w:rFonts w:cs="Miriam"/>
          <w:b/>
          <w:b/>
          <w:spacing w:val="0"/>
          <w:szCs w:val="24"/>
          <w:rtl w:val="true"/>
        </w:rPr>
        <w:t>מדינת</w:t>
      </w:r>
      <w:r>
        <w:rPr>
          <w:rFonts w:eastAsia="Garamond"/>
          <w:b/>
          <w:b/>
          <w:spacing w:val="0"/>
          <w:szCs w:val="24"/>
          <w:rtl w:val="true"/>
        </w:rPr>
        <w:t xml:space="preserve"> </w:t>
      </w:r>
      <w:r>
        <w:rPr>
          <w:rFonts w:cs="Miriam"/>
          <w:b/>
          <w:b/>
          <w:spacing w:val="0"/>
          <w:szCs w:val="24"/>
          <w:rtl w:val="true"/>
        </w:rPr>
        <w:t>ישראל</w:t>
      </w:r>
      <w:r>
        <w:rPr>
          <w:rFonts w:cs="Miriam"/>
          <w:b/>
          <w:spacing w:val="0"/>
          <w:szCs w:val="24"/>
          <w:rtl w:val="true"/>
        </w:rPr>
        <w:t>,</w:t>
      </w:r>
      <w:r>
        <w:rPr>
          <w:rtl w:val="true"/>
        </w:rPr>
        <w:t xml:space="preserve"> </w:t>
      </w:r>
      <w:r>
        <w:rPr>
          <w:rtl w:val="true"/>
        </w:rPr>
        <w:t>פ</w:t>
      </w:r>
      <w:r>
        <w:rPr>
          <w:rtl w:val="true"/>
        </w:rPr>
        <w:t>"</w:t>
      </w:r>
      <w:r>
        <w:rPr>
          <w:rtl w:val="true"/>
        </w:rPr>
        <w:t>ד</w:t>
      </w:r>
      <w:r>
        <w:rPr>
          <w:rtl w:val="true"/>
        </w:rPr>
        <w:t xml:space="preserve"> </w:t>
      </w:r>
      <w:r>
        <w:rPr>
          <w:rtl w:val="true"/>
        </w:rPr>
        <w:t>לח</w:t>
      </w:r>
      <w:r>
        <w:rPr>
          <w:rtl w:val="true"/>
        </w:rPr>
        <w:t>(</w:t>
      </w:r>
      <w:r>
        <w:rPr/>
        <w:t>4</w:t>
      </w:r>
      <w:r>
        <w:rPr>
          <w:rtl w:val="true"/>
        </w:rPr>
        <w:t xml:space="preserve">) </w:t>
      </w:r>
      <w:r>
        <w:rPr/>
        <w:t>767</w:t>
      </w:r>
      <w:r>
        <w:rPr>
          <w:rtl w:val="true"/>
        </w:rPr>
        <w:t xml:space="preserve">, </w:t>
      </w:r>
      <w:r>
        <w:rPr/>
        <w:t>77</w:t>
      </w:r>
      <w:r>
        <w:rPr/>
        <w:t>4-773</w:t>
      </w:r>
      <w:r>
        <w:rPr>
          <w:rtl w:val="true"/>
        </w:rPr>
        <w:t xml:space="preserve"> (</w:t>
      </w:r>
      <w:r>
        <w:rPr/>
        <w:t>1981</w:t>
      </w:r>
      <w:r>
        <w:rPr>
          <w:rtl w:val="true"/>
        </w:rPr>
        <w:t xml:space="preserve">); </w:t>
      </w:r>
      <w:hyperlink r:id="rId108">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803/96</w:t>
        </w:r>
      </w:hyperlink>
      <w:r>
        <w:rPr>
          <w:rtl w:val="true"/>
        </w:rPr>
        <w:t xml:space="preserve"> </w:t>
      </w:r>
      <w:r>
        <w:rPr>
          <w:rFonts w:cs="Miriam"/>
          <w:b/>
          <w:b/>
          <w:spacing w:val="0"/>
          <w:szCs w:val="24"/>
          <w:rtl w:val="true"/>
        </w:rPr>
        <w:t>פלוני</w:t>
      </w:r>
      <w:r>
        <w:rPr>
          <w:rFonts w:eastAsia="Garamond"/>
          <w:b/>
          <w:b/>
          <w:spacing w:val="0"/>
          <w:szCs w:val="24"/>
          <w:rtl w:val="true"/>
        </w:rPr>
        <w:t xml:space="preserve"> </w:t>
      </w:r>
      <w:r>
        <w:rPr>
          <w:rFonts w:cs="Miriam"/>
          <w:b/>
          <w:b/>
          <w:spacing w:val="0"/>
          <w:szCs w:val="24"/>
          <w:rtl w:val="true"/>
        </w:rPr>
        <w:t>נ</w:t>
      </w:r>
      <w:r>
        <w:rPr>
          <w:rFonts w:cs="Miriam"/>
          <w:b/>
          <w:spacing w:val="0"/>
          <w:szCs w:val="24"/>
          <w:rtl w:val="true"/>
        </w:rPr>
        <w:t xml:space="preserve">' </w:t>
      </w:r>
      <w:r>
        <w:rPr>
          <w:rFonts w:cs="Miriam"/>
          <w:b/>
          <w:b/>
          <w:spacing w:val="0"/>
          <w:szCs w:val="24"/>
          <w:rtl w:val="true"/>
        </w:rPr>
        <w:t>מדינת</w:t>
      </w:r>
      <w:r>
        <w:rPr>
          <w:rFonts w:eastAsia="Garamond"/>
          <w:b/>
          <w:b/>
          <w:spacing w:val="0"/>
          <w:szCs w:val="24"/>
          <w:rtl w:val="true"/>
        </w:rPr>
        <w:t xml:space="preserve"> </w:t>
      </w:r>
      <w:r>
        <w:rPr>
          <w:rFonts w:cs="Miriam"/>
          <w:b/>
          <w:b/>
          <w:spacing w:val="0"/>
          <w:szCs w:val="24"/>
          <w:rtl w:val="true"/>
        </w:rPr>
        <w:t>ישראל</w:t>
      </w:r>
      <w:r>
        <w:rPr>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tl w:val="true"/>
        </w:rPr>
        <w:t xml:space="preserve">פסקה </w:t>
      </w:r>
      <w:r>
        <w:rPr/>
        <w:t>7</w:t>
      </w:r>
      <w:r>
        <w:rPr>
          <w:rtl w:val="true"/>
        </w:rPr>
        <w:t xml:space="preserve"> (</w:t>
      </w:r>
      <w:r>
        <w:rPr/>
        <w:t>17.6.1997</w:t>
      </w:r>
      <w:r>
        <w:rPr>
          <w:rtl w:val="true"/>
        </w:rPr>
        <w:t>)</w:t>
      </w:r>
      <w:r>
        <w:rPr>
          <w:rtl w:val="true"/>
        </w:rPr>
        <w:t>)</w:t>
      </w:r>
      <w:r>
        <w:rPr>
          <w:rtl w:val="true"/>
        </w:rPr>
        <w:t>;</w:t>
      </w:r>
      <w:r>
        <w:rPr>
          <w:rtl w:val="true"/>
        </w:rPr>
        <w:t xml:space="preserve"> </w:t>
      </w:r>
      <w:r>
        <w:rPr>
          <w:rtl w:val="true"/>
        </w:rPr>
        <w:t>ו</w:t>
      </w:r>
      <w:r>
        <w:rPr>
          <w:rtl w:val="true"/>
        </w:rPr>
        <w:t>לפיכך</w:t>
      </w:r>
      <w:r>
        <w:rPr>
          <w:rtl w:val="true"/>
        </w:rPr>
        <w:t>,</w:t>
      </w:r>
      <w:r>
        <w:rPr>
          <w:rtl w:val="true"/>
        </w:rPr>
        <w:t xml:space="preserve"> </w:t>
      </w:r>
      <w:r>
        <w:rPr>
          <w:rtl w:val="true"/>
        </w:rPr>
        <w:t>רשאי</w:t>
      </w:r>
      <w:r>
        <w:rPr>
          <w:rtl w:val="true"/>
        </w:rPr>
        <w:t xml:space="preserve"> </w:t>
      </w:r>
      <w:r>
        <w:rPr>
          <w:rtl w:val="true"/>
        </w:rPr>
        <w:t>בית</w:t>
      </w:r>
      <w:r>
        <w:rPr>
          <w:rtl w:val="true"/>
        </w:rPr>
        <w:t xml:space="preserve"> </w:t>
      </w:r>
      <w:r>
        <w:rPr>
          <w:rtl w:val="true"/>
        </w:rPr>
        <w:t>המשפט</w:t>
      </w:r>
      <w:r>
        <w:rPr>
          <w:rtl w:val="true"/>
        </w:rPr>
        <w:t xml:space="preserve"> </w:t>
      </w:r>
      <w:r>
        <w:rPr>
          <w:rtl w:val="true"/>
        </w:rPr>
        <w:t>לפצל</w:t>
      </w:r>
      <w:r>
        <w:rPr>
          <w:rtl w:val="true"/>
        </w:rPr>
        <w:t>ה</w:t>
      </w:r>
      <w:r>
        <w:rPr>
          <w:rtl w:val="true"/>
        </w:rPr>
        <w:t xml:space="preserve">, </w:t>
      </w:r>
      <w:r>
        <w:rPr>
          <w:rtl w:val="true"/>
        </w:rPr>
        <w:t>ל</w:t>
      </w:r>
      <w:r>
        <w:rPr>
          <w:rtl w:val="true"/>
        </w:rPr>
        <w:t>אמץ</w:t>
      </w:r>
      <w:r>
        <w:rPr>
          <w:rtl w:val="true"/>
        </w:rPr>
        <w:t xml:space="preserve"> </w:t>
      </w:r>
      <w:r>
        <w:rPr>
          <w:rtl w:val="true"/>
        </w:rPr>
        <w:t>חלקים</w:t>
      </w:r>
      <w:r>
        <w:rPr>
          <w:rtl w:val="true"/>
        </w:rPr>
        <w:t xml:space="preserve"> </w:t>
      </w:r>
      <w:r>
        <w:rPr>
          <w:rtl w:val="true"/>
        </w:rPr>
        <w:t>ממנה</w:t>
      </w:r>
      <w:r>
        <w:rPr>
          <w:rtl w:val="true"/>
        </w:rPr>
        <w:t xml:space="preserve"> </w:t>
      </w:r>
      <w:r>
        <w:rPr>
          <w:rtl w:val="true"/>
        </w:rPr>
        <w:t>כמהימנים</w:t>
      </w:r>
      <w:r>
        <w:rPr>
          <w:rtl w:val="true"/>
        </w:rPr>
        <w:t xml:space="preserve"> </w:t>
      </w:r>
      <w:r>
        <w:rPr>
          <w:rtl w:val="true"/>
        </w:rPr>
        <w:t>ולדחות</w:t>
      </w:r>
      <w:r>
        <w:rPr>
          <w:rtl w:val="true"/>
        </w:rPr>
        <w:t xml:space="preserve"> </w:t>
      </w:r>
      <w:r>
        <w:rPr>
          <w:rtl w:val="true"/>
        </w:rPr>
        <w:t>חלקים</w:t>
      </w:r>
      <w:r>
        <w:rPr>
          <w:rtl w:val="true"/>
        </w:rPr>
        <w:t xml:space="preserve"> </w:t>
      </w:r>
      <w:r>
        <w:rPr>
          <w:rtl w:val="true"/>
        </w:rPr>
        <w:t>אחרים</w:t>
      </w:r>
      <w:r>
        <w:rPr>
          <w:rtl w:val="true"/>
        </w:rPr>
        <w:t xml:space="preserve"> בדרך של </w:t>
      </w:r>
      <w:r>
        <w:rPr>
          <w:rtl w:val="true"/>
        </w:rPr>
        <w:t>"</w:t>
      </w:r>
      <w:r>
        <w:rPr>
          <w:rtl w:val="true"/>
        </w:rPr>
        <w:t>פלגינן דיבורא</w:t>
      </w:r>
      <w:r>
        <w:rPr>
          <w:rtl w:val="true"/>
        </w:rPr>
        <w:t>" (</w:t>
      </w:r>
      <w:r>
        <w:rPr>
          <w:rtl w:val="true"/>
        </w:rPr>
        <w:t>ראו</w:t>
      </w:r>
      <w:r>
        <w:rPr>
          <w:rtl w:val="true"/>
        </w:rPr>
        <w:t xml:space="preserve">: </w:t>
      </w:r>
      <w:hyperlink r:id="rId109">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6900/98</w:t>
        </w:r>
      </w:hyperlink>
      <w:r>
        <w:rPr>
          <w:rtl w:val="true"/>
        </w:rPr>
        <w:t xml:space="preserve"> </w:t>
      </w:r>
      <w:r>
        <w:rPr>
          <w:rFonts w:cs="Miriam"/>
          <w:b/>
          <w:b/>
          <w:spacing w:val="0"/>
          <w:szCs w:val="24"/>
          <w:rtl w:val="true"/>
        </w:rPr>
        <w:t>אקב</w:t>
      </w:r>
      <w:r>
        <w:rPr>
          <w:rFonts w:eastAsia="Garamond"/>
          <w:b/>
          <w:b/>
          <w:spacing w:val="0"/>
          <w:szCs w:val="24"/>
          <w:rtl w:val="true"/>
        </w:rPr>
        <w:t xml:space="preserve"> </w:t>
      </w:r>
      <w:r>
        <w:rPr>
          <w:rFonts w:cs="Miriam"/>
          <w:b/>
          <w:b/>
          <w:spacing w:val="0"/>
          <w:szCs w:val="24"/>
          <w:rtl w:val="true"/>
        </w:rPr>
        <w:t>נ</w:t>
      </w:r>
      <w:r>
        <w:rPr>
          <w:rFonts w:cs="Miriam"/>
          <w:b/>
          <w:spacing w:val="0"/>
          <w:szCs w:val="24"/>
          <w:rtl w:val="true"/>
        </w:rPr>
        <w:t xml:space="preserve">' </w:t>
      </w:r>
      <w:r>
        <w:rPr>
          <w:rFonts w:cs="Miriam"/>
          <w:b/>
          <w:b/>
          <w:spacing w:val="0"/>
          <w:szCs w:val="24"/>
          <w:rtl w:val="true"/>
        </w:rPr>
        <w:t>מדינת</w:t>
      </w:r>
      <w:r>
        <w:rPr>
          <w:rFonts w:eastAsia="Garamond"/>
          <w:b/>
          <w:b/>
          <w:spacing w:val="0"/>
          <w:szCs w:val="24"/>
          <w:rtl w:val="true"/>
        </w:rPr>
        <w:t xml:space="preserve"> </w:t>
      </w:r>
      <w:r>
        <w:rPr>
          <w:rFonts w:cs="Miriam"/>
          <w:b/>
          <w:b/>
          <w:spacing w:val="0"/>
          <w:szCs w:val="24"/>
          <w:rtl w:val="true"/>
        </w:rPr>
        <w:t>ישראל</w:t>
      </w:r>
      <w:r>
        <w:rPr>
          <w:rtl w:val="true"/>
        </w:rPr>
        <w:t>,</w:t>
      </w:r>
      <w:r>
        <w:rPr>
          <w:rtl w:val="true"/>
        </w:rPr>
        <w:t xml:space="preserve"> </w:t>
      </w:r>
      <w:r>
        <w:rPr>
          <w:rtl w:val="true"/>
        </w:rPr>
        <w:t>פ</w:t>
      </w:r>
      <w:r>
        <w:rPr>
          <w:rtl w:val="true"/>
        </w:rPr>
        <w:t>"</w:t>
      </w:r>
      <w:r>
        <w:rPr>
          <w:rtl w:val="true"/>
        </w:rPr>
        <w:t>ד</w:t>
      </w:r>
      <w:r>
        <w:rPr>
          <w:rtl w:val="true"/>
        </w:rPr>
        <w:t xml:space="preserve"> </w:t>
      </w:r>
      <w:r>
        <w:rPr>
          <w:rtl w:val="true"/>
        </w:rPr>
        <w:t>נג</w:t>
      </w:r>
      <w:r>
        <w:rPr>
          <w:rtl w:val="true"/>
        </w:rPr>
        <w:t>(</w:t>
      </w:r>
      <w:r>
        <w:rPr/>
        <w:t>3</w:t>
      </w:r>
      <w:r>
        <w:rPr>
          <w:rtl w:val="true"/>
        </w:rPr>
        <w:t xml:space="preserve">) </w:t>
      </w:r>
      <w:r>
        <w:rPr/>
        <w:t>126</w:t>
      </w:r>
      <w:r>
        <w:rPr>
          <w:rtl w:val="true"/>
        </w:rPr>
        <w:t xml:space="preserve">, </w:t>
      </w:r>
      <w:r>
        <w:rPr/>
        <w:t>142-141</w:t>
      </w:r>
      <w:r>
        <w:rPr>
          <w:rtl w:val="true"/>
        </w:rPr>
        <w:t xml:space="preserve"> (</w:t>
      </w:r>
      <w:r>
        <w:rPr/>
        <w:t>1999</w:t>
      </w:r>
      <w:r>
        <w:rPr>
          <w:rtl w:val="true"/>
        </w:rPr>
        <w:t>)</w:t>
      </w:r>
      <w:r>
        <w:rPr>
          <w:rtl w:val="true"/>
        </w:rPr>
        <w:t>).</w:t>
      </w:r>
      <w:r>
        <w:rPr>
          <w:rtl w:val="true"/>
        </w:rPr>
        <w:t xml:space="preserve"> </w:t>
      </w:r>
      <w:r>
        <w:rPr>
          <w:rtl w:val="true"/>
        </w:rPr>
        <w:t>אוסיף ואציין כי לצורך הרשעה על בסיס אמרת</w:t>
      </w:r>
      <w:r>
        <w:rPr>
          <w:rtl w:val="true"/>
        </w:rPr>
        <w:t>-</w:t>
      </w:r>
      <w:r>
        <w:rPr>
          <w:rtl w:val="true"/>
        </w:rPr>
        <w:t xml:space="preserve">חוץ של עד נדרשת תוספת ראייתית אשר מהווה </w:t>
      </w:r>
      <w:r>
        <w:rPr>
          <w:rtl w:val="true"/>
        </w:rPr>
        <w:t>"</w:t>
      </w:r>
      <w:r>
        <w:rPr>
          <w:rtl w:val="true"/>
        </w:rPr>
        <w:t>דבר לחיזוקה</w:t>
      </w:r>
      <w:r>
        <w:rPr>
          <w:rtl w:val="true"/>
        </w:rPr>
        <w:t>" (</w:t>
      </w:r>
      <w:r>
        <w:rPr>
          <w:rtl w:val="true"/>
        </w:rPr>
        <w:t>ראו</w:t>
      </w:r>
      <w:r>
        <w:rPr>
          <w:rtl w:val="true"/>
        </w:rPr>
        <w:t xml:space="preserve">: </w:t>
      </w:r>
      <w:hyperlink r:id="rId110">
        <w:r>
          <w:rPr>
            <w:rStyle w:val="Hyperlink"/>
            <w:rtl w:val="true"/>
          </w:rPr>
          <w:t>סעיף</w:t>
        </w:r>
        <w:r>
          <w:rPr>
            <w:rStyle w:val="Hyperlink"/>
            <w:rtl w:val="true"/>
          </w:rPr>
          <w:t xml:space="preserve"> </w:t>
        </w:r>
        <w:r>
          <w:rPr>
            <w:rStyle w:val="Hyperlink"/>
          </w:rPr>
          <w:t>10</w:t>
        </w:r>
        <w:r>
          <w:rPr>
            <w:rStyle w:val="Hyperlink"/>
            <w:rtl w:val="true"/>
          </w:rPr>
          <w:t>א</w:t>
        </w:r>
        <w:r>
          <w:rPr>
            <w:rStyle w:val="Hyperlink"/>
            <w:rtl w:val="true"/>
          </w:rPr>
          <w:t>(</w:t>
        </w:r>
        <w:r>
          <w:rPr>
            <w:rStyle w:val="Hyperlink"/>
            <w:rtl w:val="true"/>
          </w:rPr>
          <w:t>ד</w:t>
        </w:r>
        <w:r>
          <w:rPr>
            <w:rStyle w:val="Hyperlink"/>
            <w:rtl w:val="true"/>
          </w:rPr>
          <w:t>)</w:t>
        </w:r>
      </w:hyperlink>
      <w:r>
        <w:rPr>
          <w:rtl w:val="true"/>
        </w:rPr>
        <w:t xml:space="preserve"> </w:t>
      </w:r>
      <w:r>
        <w:rPr>
          <w:rtl w:val="true"/>
        </w:rPr>
        <w:t>ל</w:t>
      </w:r>
      <w:hyperlink r:id="rId111">
        <w:r>
          <w:rPr>
            <w:rStyle w:val="Hyperlink"/>
            <w:color w:val="0000FF"/>
            <w:u w:val="single"/>
            <w:rtl w:val="true"/>
          </w:rPr>
          <w:t>פקודת</w:t>
        </w:r>
        <w:r>
          <w:rPr>
            <w:rStyle w:val="Hyperlink"/>
            <w:color w:val="0000FF"/>
            <w:u w:val="single"/>
            <w:rtl w:val="true"/>
          </w:rPr>
          <w:t xml:space="preserve"> </w:t>
        </w:r>
        <w:r>
          <w:rPr>
            <w:rStyle w:val="Hyperlink"/>
            <w:color w:val="0000FF"/>
            <w:u w:val="single"/>
            <w:rtl w:val="true"/>
          </w:rPr>
          <w:t>הראיות</w:t>
        </w:r>
      </w:hyperlink>
      <w:r>
        <w:rPr>
          <w:rtl w:val="true"/>
        </w:rPr>
        <w:t xml:space="preserve">; </w:t>
      </w:r>
      <w:hyperlink r:id="rId112">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8140/11</w:t>
        </w:r>
      </w:hyperlink>
      <w:r>
        <w:rPr>
          <w:rtl w:val="true"/>
        </w:rPr>
        <w:t xml:space="preserve"> </w:t>
      </w:r>
      <w:r>
        <w:rPr>
          <w:rFonts w:cs="Miriam"/>
          <w:b/>
          <w:b/>
          <w:spacing w:val="0"/>
          <w:szCs w:val="24"/>
          <w:rtl w:val="true"/>
        </w:rPr>
        <w:t>אבו</w:t>
      </w:r>
      <w:r>
        <w:rPr>
          <w:rFonts w:eastAsia="Garamond"/>
          <w:b/>
          <w:b/>
          <w:spacing w:val="0"/>
          <w:szCs w:val="24"/>
          <w:rtl w:val="true"/>
        </w:rPr>
        <w:t xml:space="preserve"> </w:t>
      </w:r>
      <w:r>
        <w:rPr>
          <w:rFonts w:cs="Miriam"/>
          <w:b/>
          <w:b/>
          <w:spacing w:val="0"/>
          <w:szCs w:val="24"/>
          <w:rtl w:val="true"/>
        </w:rPr>
        <w:t>עסא</w:t>
      </w:r>
      <w:r>
        <w:rPr>
          <w:rFonts w:eastAsia="Garamond"/>
          <w:b/>
          <w:b/>
          <w:spacing w:val="0"/>
          <w:szCs w:val="24"/>
          <w:rtl w:val="true"/>
        </w:rPr>
        <w:t xml:space="preserve"> </w:t>
      </w:r>
      <w:r>
        <w:rPr>
          <w:rFonts w:cs="Miriam"/>
          <w:b/>
          <w:b/>
          <w:spacing w:val="0"/>
          <w:szCs w:val="24"/>
          <w:rtl w:val="true"/>
        </w:rPr>
        <w:t>נ</w:t>
      </w:r>
      <w:r>
        <w:rPr>
          <w:rFonts w:cs="Miriam"/>
          <w:b/>
          <w:spacing w:val="0"/>
          <w:szCs w:val="24"/>
          <w:rtl w:val="true"/>
        </w:rPr>
        <w:t xml:space="preserve">' </w:t>
      </w:r>
      <w:r>
        <w:rPr>
          <w:rFonts w:cs="Miriam"/>
          <w:b/>
          <w:b/>
          <w:spacing w:val="0"/>
          <w:szCs w:val="24"/>
          <w:rtl w:val="true"/>
        </w:rPr>
        <w:t>מדינת</w:t>
      </w:r>
      <w:r>
        <w:rPr>
          <w:rFonts w:eastAsia="Garamond"/>
          <w:b/>
          <w:b/>
          <w:spacing w:val="0"/>
          <w:szCs w:val="24"/>
          <w:rtl w:val="true"/>
        </w:rPr>
        <w:t xml:space="preserve"> </w:t>
      </w:r>
      <w:r>
        <w:rPr>
          <w:rFonts w:cs="Miriam"/>
          <w:b/>
          <w:b/>
          <w:spacing w:val="0"/>
          <w:szCs w:val="24"/>
          <w:rtl w:val="true"/>
        </w:rPr>
        <w:t>ישראל</w:t>
      </w:r>
      <w:r>
        <w:rPr>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tl w:val="true"/>
        </w:rPr>
        <w:t xml:space="preserve">פסקה </w:t>
      </w:r>
      <w:r>
        <w:rPr/>
        <w:t>31</w:t>
      </w:r>
      <w:r>
        <w:rPr>
          <w:rtl w:val="true"/>
        </w:rPr>
        <w:t xml:space="preserve"> (</w:t>
      </w:r>
      <w:r>
        <w:rPr/>
        <w:t>3.9.2015</w:t>
      </w:r>
      <w:r>
        <w:rPr>
          <w:rtl w:val="true"/>
        </w:rPr>
        <w:t xml:space="preserve">)) </w:t>
      </w:r>
      <w:r>
        <w:rPr>
          <w:rtl w:val="true"/>
        </w:rPr>
        <w:t>–</w:t>
      </w:r>
      <w:r>
        <w:rPr>
          <w:rtl w:val="true"/>
        </w:rPr>
        <w:t xml:space="preserve"> </w:t>
      </w:r>
      <w:r>
        <w:rPr>
          <w:rtl w:val="true"/>
        </w:rPr>
        <w:t>זאת</w:t>
      </w:r>
      <w:r>
        <w:rPr>
          <w:rtl w:val="true"/>
        </w:rPr>
        <w:t xml:space="preserve">,  </w:t>
      </w:r>
      <w:r>
        <w:rPr>
          <w:rtl w:val="true"/>
        </w:rPr>
        <w:t xml:space="preserve">כאשר אמרה שנתקבלה מכוח </w:t>
      </w:r>
      <w:hyperlink r:id="rId113">
        <w:r>
          <w:rPr>
            <w:rStyle w:val="Hyperlink"/>
            <w:rtl w:val="true"/>
          </w:rPr>
          <w:t>סעיף</w:t>
        </w:r>
        <w:r>
          <w:rPr>
            <w:rStyle w:val="Hyperlink"/>
            <w:rtl w:val="true"/>
          </w:rPr>
          <w:t xml:space="preserve"> </w:t>
        </w:r>
        <w:r>
          <w:rPr>
            <w:rStyle w:val="Hyperlink"/>
          </w:rPr>
          <w:t>10</w:t>
        </w:r>
        <w:r>
          <w:rPr>
            <w:rStyle w:val="Hyperlink"/>
            <w:rtl w:val="true"/>
          </w:rPr>
          <w:t>א</w:t>
        </w:r>
      </w:hyperlink>
      <w:r>
        <w:rPr>
          <w:rtl w:val="true"/>
        </w:rPr>
        <w:t xml:space="preserve"> לפקודה יכולה לשמש חיזוק לאמרה אחרת </w:t>
      </w:r>
      <w:r>
        <w:rPr>
          <w:rtl w:val="true"/>
        </w:rPr>
        <w:t>(</w:t>
      </w:r>
      <w:r>
        <w:rPr>
          <w:rtl w:val="true"/>
        </w:rPr>
        <w:t>ראו למשל</w:t>
      </w:r>
      <w:r>
        <w:rPr>
          <w:rtl w:val="true"/>
        </w:rPr>
        <w:t xml:space="preserve">: </w:t>
      </w:r>
      <w:hyperlink r:id="rId114">
        <w:r>
          <w:rPr>
            <w:rStyle w:val="Hyperlink"/>
            <w:rtl w:val="true"/>
          </w:rPr>
          <w:t>ע</w:t>
        </w:r>
        <w:r>
          <w:rPr>
            <w:rStyle w:val="Hyperlink"/>
            <w:rtl w:val="true"/>
          </w:rPr>
          <w:t>"</w:t>
        </w:r>
        <w:r>
          <w:rPr>
            <w:rStyle w:val="Hyperlink"/>
            <w:rtl w:val="true"/>
          </w:rPr>
          <w:t>פ</w:t>
        </w:r>
        <w:r>
          <w:rPr>
            <w:rStyle w:val="Hyperlink"/>
            <w:rtl w:val="true"/>
          </w:rPr>
          <w:t xml:space="preserve"> </w:t>
        </w:r>
        <w:r>
          <w:rPr>
            <w:rStyle w:val="Hyperlink"/>
          </w:rPr>
          <w:t>4478/03</w:t>
        </w:r>
      </w:hyperlink>
      <w:r>
        <w:rPr>
          <w:rtl w:val="true"/>
        </w:rPr>
        <w:t>‏</w:t>
      </w:r>
      <w:r>
        <w:rPr>
          <w:rtl w:val="true"/>
        </w:rPr>
        <w:t xml:space="preserve"> </w:t>
      </w:r>
      <w:r>
        <w:rPr>
          <w:rFonts w:cs="Miriam"/>
          <w:b/>
          <w:b/>
          <w:spacing w:val="0"/>
          <w:szCs w:val="24"/>
          <w:rtl w:val="true"/>
        </w:rPr>
        <w:t>פורטנוי</w:t>
      </w:r>
      <w:r>
        <w:rPr>
          <w:rFonts w:eastAsia="Garamond"/>
          <w:b/>
          <w:b/>
          <w:spacing w:val="0"/>
          <w:szCs w:val="24"/>
          <w:rtl w:val="true"/>
        </w:rPr>
        <w:t xml:space="preserve"> </w:t>
      </w:r>
      <w:r>
        <w:rPr>
          <w:rFonts w:cs="Miriam"/>
          <w:b/>
          <w:b/>
          <w:spacing w:val="0"/>
          <w:szCs w:val="24"/>
          <w:rtl w:val="true"/>
        </w:rPr>
        <w:t>נ</w:t>
      </w:r>
      <w:r>
        <w:rPr>
          <w:rFonts w:cs="Miriam"/>
          <w:b/>
          <w:spacing w:val="0"/>
          <w:szCs w:val="24"/>
          <w:rtl w:val="true"/>
        </w:rPr>
        <w:t xml:space="preserve">' </w:t>
      </w:r>
      <w:r>
        <w:rPr>
          <w:rFonts w:cs="Miriam"/>
          <w:b/>
          <w:b/>
          <w:spacing w:val="0"/>
          <w:szCs w:val="24"/>
          <w:rtl w:val="true"/>
        </w:rPr>
        <w:t>מדינת</w:t>
      </w:r>
      <w:r>
        <w:rPr>
          <w:rFonts w:eastAsia="Garamond"/>
          <w:b/>
          <w:b/>
          <w:spacing w:val="0"/>
          <w:szCs w:val="24"/>
          <w:rtl w:val="true"/>
        </w:rPr>
        <w:t xml:space="preserve"> </w:t>
      </w:r>
      <w:r>
        <w:rPr>
          <w:rFonts w:cs="Miriam"/>
          <w:b/>
          <w:b/>
          <w:spacing w:val="0"/>
          <w:szCs w:val="24"/>
          <w:rtl w:val="true"/>
        </w:rPr>
        <w:t>ישראל</w:t>
      </w:r>
      <w:r>
        <w:rPr>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tl w:val="true"/>
        </w:rPr>
        <w:t xml:space="preserve">פסקה </w:t>
      </w:r>
      <w:r>
        <w:rPr/>
        <w:t>10</w:t>
      </w:r>
      <w:r>
        <w:rPr>
          <w:rtl w:val="true"/>
        </w:rPr>
        <w:t xml:space="preserve"> (</w:t>
      </w:r>
      <w:r>
        <w:rPr>
          <w:rFonts w:cs="FrankRuehl" w:ascii="FrankRuehl" w:hAnsi="FrankRuehl"/>
          <w:color w:val="000000"/>
          <w:sz w:val="28"/>
        </w:rPr>
        <w:t>11.8.2004</w:t>
      </w:r>
      <w:r>
        <w:rPr>
          <w:rtl w:val="true"/>
        </w:rPr>
        <w:t xml:space="preserve">); </w:t>
      </w:r>
      <w:hyperlink r:id="rId115">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7758/04</w:t>
        </w:r>
      </w:hyperlink>
      <w:r>
        <w:rPr>
          <w:rtl w:val="true"/>
        </w:rPr>
        <w:t xml:space="preserve"> </w:t>
      </w:r>
      <w:r>
        <w:rPr>
          <w:rFonts w:ascii="Century" w:hAnsi="Century" w:cs="Miriam"/>
          <w:b/>
          <w:b/>
          <w:spacing w:val="0"/>
          <w:sz w:val="22"/>
          <w:sz w:val="22"/>
          <w:szCs w:val="24"/>
          <w:rtl w:val="true"/>
        </w:rPr>
        <w:t>אלקאדר</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tl w:val="true"/>
        </w:rPr>
        <w:t>(</w:t>
      </w:r>
      <w:r>
        <w:rPr/>
        <w:t>19.</w:t>
      </w:r>
      <w:r>
        <w:rPr/>
        <w:t>7</w:t>
      </w:r>
      <w:r>
        <w:rPr/>
        <w:t>.2007</w:t>
      </w:r>
      <w:r>
        <w:rPr>
          <w:rtl w:val="true"/>
        </w:rPr>
        <w:t xml:space="preserve">); </w:t>
      </w:r>
      <w:r>
        <w:rPr>
          <w:rtl w:val="true"/>
        </w:rPr>
        <w:t xml:space="preserve">וכן </w:t>
      </w:r>
      <w:hyperlink r:id="rId116">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11110/07</w:t>
        </w:r>
      </w:hyperlink>
      <w:r>
        <w:rPr>
          <w:rtl w:val="true"/>
        </w:rPr>
        <w:t xml:space="preserve"> </w:t>
      </w:r>
      <w:r>
        <w:rPr>
          <w:rFonts w:ascii="Century" w:hAnsi="Century" w:cs="Miriam"/>
          <w:b/>
          <w:b/>
          <w:spacing w:val="0"/>
          <w:sz w:val="22"/>
          <w:sz w:val="22"/>
          <w:szCs w:val="24"/>
          <w:rtl w:val="true"/>
        </w:rPr>
        <w:t>אבו</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רקייק</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tl w:val="true"/>
        </w:rPr>
        <w:t xml:space="preserve">פסקה </w:t>
      </w:r>
      <w:r>
        <w:rPr/>
        <w:t>19</w:t>
      </w:r>
      <w:r>
        <w:rPr>
          <w:rtl w:val="true"/>
        </w:rPr>
        <w:t xml:space="preserve"> (</w:t>
      </w:r>
      <w:r>
        <w:rPr/>
        <w:t>8.3.2010</w:t>
      </w:r>
      <w:r>
        <w:rPr>
          <w:rtl w:val="true"/>
        </w:rPr>
        <w:t xml:space="preserve">)). </w:t>
      </w:r>
      <w:r>
        <w:rPr>
          <w:rtl w:val="true"/>
        </w:rPr>
        <w:t>מטעמים אלה</w:t>
      </w:r>
      <w:r>
        <w:rPr>
          <w:rtl w:val="true"/>
        </w:rPr>
        <w:t xml:space="preserve">, </w:t>
      </w:r>
      <w:r>
        <w:rPr>
          <w:rtl w:val="true"/>
        </w:rPr>
        <w:t xml:space="preserve">החלטותיו של בית משפט קמא להעדיף חלקים מאמרותיהם של בני משפחת המערער על פני עדותם ולראות אמרות כאמור כמחזקות אמרות קבילות אחרות </w:t>
      </w:r>
      <w:r>
        <w:rPr>
          <w:rtl w:val="true"/>
        </w:rPr>
        <w:t>–</w:t>
      </w:r>
      <w:r>
        <w:rPr>
          <w:rtl w:val="true"/>
        </w:rPr>
        <w:t xml:space="preserve"> בדין יסודן</w:t>
      </w:r>
      <w:r>
        <w:rPr>
          <w:rtl w:val="true"/>
        </w:rPr>
        <w:t xml:space="preserve">. </w:t>
      </w:r>
      <w:r>
        <w:rPr>
          <w:rtl w:val="true"/>
        </w:rPr>
        <w:t>בהחלטות אלה לא נפלה שום טעות משפטית</w:t>
      </w:r>
      <w:r>
        <w:rPr>
          <w:rtl w:val="true"/>
        </w:rPr>
        <w:t xml:space="preserve">; </w:t>
      </w:r>
      <w:r>
        <w:rPr>
          <w:rtl w:val="true"/>
        </w:rPr>
        <w:t>וכפי שכבר ציינתי</w:t>
      </w:r>
      <w:r>
        <w:rPr>
          <w:rtl w:val="true"/>
        </w:rPr>
        <w:t xml:space="preserve">, </w:t>
      </w:r>
      <w:r>
        <w:rPr>
          <w:rtl w:val="true"/>
        </w:rPr>
        <w:t>בממצאי המהימנות אשר נקבעו על ידי בית משפט קמא בהתבסס על התרשמותו מהעדים ומסימני האמת ואי</w:t>
      </w:r>
      <w:r>
        <w:rPr>
          <w:rtl w:val="true"/>
        </w:rPr>
        <w:t>-</w:t>
      </w:r>
      <w:r>
        <w:rPr>
          <w:rtl w:val="true"/>
        </w:rPr>
        <w:t>האמת</w:t>
      </w:r>
      <w:r>
        <w:rPr>
          <w:rtl w:val="true"/>
        </w:rPr>
        <w:t xml:space="preserve">, </w:t>
      </w:r>
      <w:r>
        <w:rPr>
          <w:rtl w:val="true"/>
        </w:rPr>
        <w:t>אשר עלו מעדותם ומאמרותיהם</w:t>
      </w:r>
      <w:r>
        <w:rPr>
          <w:rtl w:val="true"/>
        </w:rPr>
        <w:t xml:space="preserve">, </w:t>
      </w:r>
      <w:r>
        <w:rPr>
          <w:rtl w:val="true"/>
        </w:rPr>
        <w:t xml:space="preserve">אין כל עילה להתערב </w:t>
      </w:r>
      <w:r>
        <w:rPr>
          <w:rtl w:val="true"/>
        </w:rPr>
        <w:t>(</w:t>
      </w:r>
      <w:r>
        <w:rPr>
          <w:rtl w:val="true"/>
        </w:rPr>
        <w:t>ראו גם</w:t>
      </w:r>
      <w:r>
        <w:rPr>
          <w:rtl w:val="true"/>
        </w:rPr>
        <w:t xml:space="preserve">: </w:t>
      </w:r>
      <w:hyperlink r:id="rId117">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8204/14</w:t>
        </w:r>
      </w:hyperlink>
      <w:r>
        <w:rPr>
          <w:rtl w:val="true"/>
        </w:rPr>
        <w:t xml:space="preserve"> </w:t>
      </w:r>
      <w:r>
        <w:rPr>
          <w:rFonts w:cs="Miriam"/>
          <w:b/>
          <w:b/>
          <w:spacing w:val="0"/>
          <w:szCs w:val="24"/>
          <w:rtl w:val="true"/>
        </w:rPr>
        <w:t>זלום</w:t>
      </w:r>
      <w:r>
        <w:rPr>
          <w:rFonts w:eastAsia="Garamond"/>
          <w:b/>
          <w:b/>
          <w:spacing w:val="0"/>
          <w:szCs w:val="24"/>
          <w:rtl w:val="true"/>
        </w:rPr>
        <w:t xml:space="preserve"> </w:t>
      </w:r>
      <w:r>
        <w:rPr>
          <w:rFonts w:cs="Miriam"/>
          <w:b/>
          <w:b/>
          <w:spacing w:val="0"/>
          <w:szCs w:val="24"/>
          <w:rtl w:val="true"/>
        </w:rPr>
        <w:t>נ</w:t>
      </w:r>
      <w:r>
        <w:rPr>
          <w:rFonts w:cs="Miriam"/>
          <w:b/>
          <w:spacing w:val="0"/>
          <w:szCs w:val="24"/>
          <w:rtl w:val="true"/>
        </w:rPr>
        <w:t xml:space="preserve">' </w:t>
      </w:r>
      <w:r>
        <w:rPr>
          <w:rFonts w:cs="Miriam"/>
          <w:b/>
          <w:b/>
          <w:spacing w:val="0"/>
          <w:szCs w:val="24"/>
          <w:rtl w:val="true"/>
        </w:rPr>
        <w:t>מדינת</w:t>
      </w:r>
      <w:r>
        <w:rPr>
          <w:rFonts w:eastAsia="Garamond"/>
          <w:b/>
          <w:b/>
          <w:spacing w:val="0"/>
          <w:szCs w:val="24"/>
          <w:rtl w:val="true"/>
        </w:rPr>
        <w:t xml:space="preserve"> </w:t>
      </w:r>
      <w:r>
        <w:rPr>
          <w:rFonts w:cs="Miriam"/>
          <w:b/>
          <w:b/>
          <w:spacing w:val="0"/>
          <w:szCs w:val="24"/>
          <w:rtl w:val="true"/>
        </w:rPr>
        <w:t>ישראל</w:t>
      </w:r>
      <w:r>
        <w:rPr>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tl w:val="true"/>
        </w:rPr>
        <w:t xml:space="preserve">פסקה </w:t>
      </w:r>
      <w:r>
        <w:rPr/>
        <w:t>13</w:t>
      </w:r>
      <w:r>
        <w:rPr>
          <w:rtl w:val="true"/>
        </w:rPr>
        <w:t xml:space="preserve"> (</w:t>
      </w:r>
      <w:r>
        <w:rPr/>
        <w:t>14.5.2015</w:t>
      </w:r>
      <w:r>
        <w:rPr>
          <w:rtl w:val="true"/>
        </w:rPr>
        <w:t xml:space="preserve">); </w:t>
      </w:r>
      <w:hyperlink r:id="rId118">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3030/15</w:t>
        </w:r>
      </w:hyperlink>
      <w:r>
        <w:rPr>
          <w:rtl w:val="true"/>
        </w:rPr>
        <w:t xml:space="preserve"> </w:t>
      </w:r>
      <w:r>
        <w:rPr>
          <w:rFonts w:cs="Miriam"/>
          <w:b/>
          <w:b/>
          <w:spacing w:val="0"/>
          <w:szCs w:val="24"/>
          <w:rtl w:val="true"/>
        </w:rPr>
        <w:t>מוגרבי</w:t>
      </w:r>
      <w:r>
        <w:rPr>
          <w:rFonts w:eastAsia="Garamond"/>
          <w:b/>
          <w:b/>
          <w:spacing w:val="0"/>
          <w:szCs w:val="24"/>
          <w:rtl w:val="true"/>
        </w:rPr>
        <w:t xml:space="preserve"> </w:t>
      </w:r>
      <w:r>
        <w:rPr>
          <w:rFonts w:cs="Miriam"/>
          <w:b/>
          <w:b/>
          <w:spacing w:val="0"/>
          <w:szCs w:val="24"/>
          <w:rtl w:val="true"/>
        </w:rPr>
        <w:t>נ</w:t>
      </w:r>
      <w:r>
        <w:rPr>
          <w:rFonts w:cs="Miriam"/>
          <w:b/>
          <w:spacing w:val="0"/>
          <w:szCs w:val="24"/>
          <w:rtl w:val="true"/>
        </w:rPr>
        <w:t xml:space="preserve">' </w:t>
      </w:r>
      <w:r>
        <w:rPr>
          <w:rFonts w:cs="Miriam"/>
          <w:b/>
          <w:b/>
          <w:spacing w:val="0"/>
          <w:szCs w:val="24"/>
          <w:rtl w:val="true"/>
        </w:rPr>
        <w:t>מדינת</w:t>
      </w:r>
      <w:r>
        <w:rPr>
          <w:rFonts w:eastAsia="Garamond"/>
          <w:b/>
          <w:b/>
          <w:spacing w:val="0"/>
          <w:szCs w:val="24"/>
          <w:rtl w:val="true"/>
        </w:rPr>
        <w:t xml:space="preserve"> </w:t>
      </w:r>
      <w:r>
        <w:rPr>
          <w:rFonts w:cs="Miriam"/>
          <w:b/>
          <w:b/>
          <w:spacing w:val="0"/>
          <w:szCs w:val="24"/>
          <w:rtl w:val="true"/>
        </w:rPr>
        <w:t>ישראל</w:t>
      </w:r>
      <w:r>
        <w:rPr>
          <w:rFonts w:ascii="Times New Roman" w:hAnsi="Times New Roman" w:cs="Times New Roman"/>
          <w:rtl w:val="true"/>
        </w:rPr>
        <w:t>‏</w:t>
      </w:r>
      <w:r>
        <w:rPr>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tl w:val="true"/>
        </w:rPr>
        <w:t>פסקה</w:t>
      </w:r>
      <w:r>
        <w:rPr>
          <w:rtl w:val="true"/>
        </w:rPr>
        <w:t xml:space="preserve"> </w:t>
      </w:r>
      <w:r>
        <w:rPr/>
        <w:t>27</w:t>
      </w:r>
      <w:r>
        <w:rPr>
          <w:rtl w:val="true"/>
        </w:rPr>
        <w:t xml:space="preserve"> (</w:t>
      </w:r>
      <w:r>
        <w:rPr/>
        <w:t>19.4.2016</w:t>
      </w:r>
      <w:r>
        <w:rPr>
          <w:rtl w:val="true"/>
        </w:rPr>
        <w:t>)</w:t>
      </w:r>
      <w:r>
        <w:rPr>
          <w:rtl w:val="true"/>
        </w:rPr>
        <w:t xml:space="preserve">; </w:t>
      </w:r>
      <w:r>
        <w:rPr>
          <w:rtl w:val="true"/>
        </w:rPr>
        <w:t xml:space="preserve">וכן </w:t>
      </w:r>
      <w:hyperlink r:id="rId119">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2099/15</w:t>
        </w:r>
      </w:hyperlink>
      <w:r>
        <w:rPr>
          <w:rtl w:val="true"/>
        </w:rPr>
        <w:t xml:space="preserve"> </w:t>
      </w:r>
      <w:r>
        <w:rPr>
          <w:rFonts w:cs="Miriam"/>
          <w:b/>
          <w:b/>
          <w:spacing w:val="0"/>
          <w:szCs w:val="24"/>
          <w:rtl w:val="true"/>
        </w:rPr>
        <w:t>פלוני</w:t>
      </w:r>
      <w:r>
        <w:rPr>
          <w:rFonts w:eastAsia="Garamond"/>
          <w:b/>
          <w:b/>
          <w:spacing w:val="0"/>
          <w:szCs w:val="24"/>
          <w:rtl w:val="true"/>
        </w:rPr>
        <w:t xml:space="preserve"> </w:t>
      </w:r>
      <w:r>
        <w:rPr>
          <w:rFonts w:cs="Miriam"/>
          <w:b/>
          <w:b/>
          <w:spacing w:val="0"/>
          <w:szCs w:val="24"/>
          <w:rtl w:val="true"/>
        </w:rPr>
        <w:t>נ</w:t>
      </w:r>
      <w:r>
        <w:rPr>
          <w:rFonts w:cs="Miriam"/>
          <w:b/>
          <w:spacing w:val="0"/>
          <w:szCs w:val="24"/>
          <w:rtl w:val="true"/>
        </w:rPr>
        <w:t xml:space="preserve">' </w:t>
      </w:r>
      <w:r>
        <w:rPr>
          <w:rFonts w:cs="Miriam"/>
          <w:b/>
          <w:b/>
          <w:spacing w:val="0"/>
          <w:szCs w:val="24"/>
          <w:rtl w:val="true"/>
        </w:rPr>
        <w:t>מדינת</w:t>
      </w:r>
      <w:r>
        <w:rPr>
          <w:rFonts w:eastAsia="Garamond"/>
          <w:b/>
          <w:b/>
          <w:spacing w:val="0"/>
          <w:szCs w:val="24"/>
          <w:rtl w:val="true"/>
        </w:rPr>
        <w:t xml:space="preserve"> </w:t>
      </w:r>
      <w:r>
        <w:rPr>
          <w:rFonts w:cs="Miriam"/>
          <w:b/>
          <w:b/>
          <w:spacing w:val="0"/>
          <w:szCs w:val="24"/>
          <w:rtl w:val="true"/>
        </w:rPr>
        <w:t>ישראל</w:t>
      </w:r>
      <w:r>
        <w:rPr>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tl w:val="true"/>
        </w:rPr>
        <w:t xml:space="preserve">פסקה </w:t>
      </w:r>
      <w:r>
        <w:rPr/>
        <w:t>28</w:t>
      </w:r>
      <w:r>
        <w:rPr>
          <w:rtl w:val="true"/>
        </w:rPr>
        <w:t xml:space="preserve"> (</w:t>
      </w:r>
      <w:r>
        <w:rPr/>
        <w:t>22.5.2016</w:t>
      </w:r>
      <w:r>
        <w:rPr>
          <w:rtl w:val="true"/>
        </w:rPr>
        <w:t xml:space="preserve">)). </w:t>
      </w:r>
    </w:p>
    <w:p>
      <w:pPr>
        <w:pStyle w:val="Ruller42"/>
        <w:spacing w:lineRule="auto" w:line="240"/>
        <w:ind w:end="0"/>
        <w:jc w:val="both"/>
        <w:rPr/>
      </w:pPr>
      <w:r>
        <w:rPr>
          <w:rtl w:val="true"/>
        </w:rPr>
      </w:r>
    </w:p>
    <w:p>
      <w:pPr>
        <w:pStyle w:val="Ruller43"/>
        <w:numPr>
          <w:ilvl w:val="0"/>
          <w:numId w:val="2"/>
        </w:numPr>
        <w:ind w:hanging="0" w:start="0" w:end="0"/>
        <w:jc w:val="both"/>
        <w:rPr/>
      </w:pPr>
      <w:r>
        <w:rPr>
          <w:rtl w:val="true"/>
        </w:rPr>
        <w:t>לא זו אף זו</w:t>
      </w:r>
      <w:r>
        <w:rPr>
          <w:rtl w:val="true"/>
        </w:rPr>
        <w:t xml:space="preserve">: </w:t>
      </w:r>
      <w:r>
        <w:rPr>
          <w:rtl w:val="true"/>
        </w:rPr>
        <w:t>כפי שאבהיר להלן</w:t>
      </w:r>
      <w:r>
        <w:rPr>
          <w:rtl w:val="true"/>
        </w:rPr>
        <w:t xml:space="preserve">, </w:t>
      </w:r>
      <w:r>
        <w:rPr>
          <w:rtl w:val="true"/>
        </w:rPr>
        <w:t>הרשעת המערער תעמוד איתן גם בלא חלק מהאמרות של בני משפחתו</w:t>
      </w:r>
      <w:r>
        <w:rPr>
          <w:rtl w:val="true"/>
        </w:rPr>
        <w:t>.</w:t>
      </w:r>
      <w:r>
        <w:rPr>
          <w:rtl w:val="true"/>
        </w:rPr>
        <w:br/>
      </w:r>
    </w:p>
    <w:p>
      <w:pPr>
        <w:pStyle w:val="Ruller42"/>
        <w:spacing w:lineRule="auto" w:line="240"/>
        <w:ind w:end="0"/>
        <w:jc w:val="both"/>
        <w:rPr>
          <w:rFonts w:ascii="Century" w:hAnsi="Century" w:cs="Miriam"/>
          <w:b/>
          <w:spacing w:val="0"/>
          <w:szCs w:val="24"/>
        </w:rPr>
      </w:pPr>
      <w:r>
        <w:rPr>
          <w:rFonts w:ascii="Century" w:hAnsi="Century" w:cs="Miriam"/>
          <w:b/>
          <w:b/>
          <w:spacing w:val="0"/>
          <w:szCs w:val="24"/>
          <w:rtl w:val="true"/>
        </w:rPr>
        <w:t>דיות</w:t>
      </w:r>
      <w:r>
        <w:rPr>
          <w:rFonts w:ascii="Century" w:hAnsi="Century" w:eastAsia="Century" w:cs="Century"/>
          <w:b/>
          <w:b/>
          <w:spacing w:val="0"/>
          <w:szCs w:val="24"/>
          <w:rtl w:val="true"/>
        </w:rPr>
        <w:t xml:space="preserve"> </w:t>
      </w:r>
      <w:r>
        <w:rPr>
          <w:rFonts w:ascii="Century" w:hAnsi="Century" w:cs="Miriam"/>
          <w:b/>
          <w:b/>
          <w:spacing w:val="0"/>
          <w:szCs w:val="24"/>
          <w:rtl w:val="true"/>
        </w:rPr>
        <w:t>הראיות</w:t>
      </w:r>
    </w:p>
    <w:p>
      <w:pPr>
        <w:pStyle w:val="Ruller43"/>
        <w:numPr>
          <w:ilvl w:val="0"/>
          <w:numId w:val="0"/>
        </w:numPr>
        <w:spacing w:lineRule="auto" w:line="480"/>
        <w:ind w:hanging="0" w:start="0" w:end="0"/>
        <w:jc w:val="both"/>
        <w:rPr>
          <w:rFonts w:ascii="Century" w:hAnsi="Century" w:cs="Miriam"/>
          <w:b/>
          <w:spacing w:val="0"/>
          <w:szCs w:val="24"/>
        </w:rPr>
      </w:pPr>
      <w:r>
        <w:rPr>
          <w:rFonts w:cs="Miriam" w:ascii="Century" w:hAnsi="Century"/>
          <w:b/>
          <w:spacing w:val="0"/>
          <w:szCs w:val="24"/>
          <w:rtl w:val="true"/>
        </w:rPr>
      </w:r>
    </w:p>
    <w:p>
      <w:pPr>
        <w:pStyle w:val="Ruller43"/>
        <w:numPr>
          <w:ilvl w:val="0"/>
          <w:numId w:val="2"/>
        </w:numPr>
        <w:ind w:hanging="0" w:start="0" w:end="0"/>
        <w:jc w:val="both"/>
        <w:rPr/>
      </w:pPr>
      <w:r>
        <w:rPr>
          <w:rtl w:val="true"/>
        </w:rPr>
        <w:t>הרשעת המערער התבססה על מארג ראיות אשר כלל את</w:t>
      </w:r>
      <w:r>
        <w:rPr>
          <w:rtl w:val="true"/>
        </w:rPr>
        <w:t xml:space="preserve">: </w:t>
      </w:r>
      <w:r>
        <w:rPr>
          <w:rtl w:val="true"/>
        </w:rPr>
        <w:t xml:space="preserve">המניע העוצמתי שהתגבש אצלו לרצוח את המנוחה למען </w:t>
      </w:r>
      <w:r>
        <w:rPr>
          <w:rtl w:val="true"/>
        </w:rPr>
        <w:t>"</w:t>
      </w:r>
      <w:r>
        <w:rPr>
          <w:rtl w:val="true"/>
        </w:rPr>
        <w:t>טיהור</w:t>
      </w:r>
      <w:r>
        <w:rPr>
          <w:rtl w:val="true"/>
        </w:rPr>
        <w:t xml:space="preserve">" </w:t>
      </w:r>
      <w:r>
        <w:rPr>
          <w:rtl w:val="true"/>
        </w:rPr>
        <w:t>כבוד המשפחה</w:t>
      </w:r>
      <w:r>
        <w:rPr>
          <w:rtl w:val="true"/>
        </w:rPr>
        <w:t xml:space="preserve">; </w:t>
      </w:r>
      <w:r>
        <w:rPr>
          <w:rtl w:val="true"/>
        </w:rPr>
        <w:t>האיומים ברצח שהמערער השמיע באוזני המנוחה</w:t>
      </w:r>
      <w:r>
        <w:rPr>
          <w:rtl w:val="true"/>
        </w:rPr>
        <w:t xml:space="preserve">; </w:t>
      </w:r>
      <w:r>
        <w:rPr>
          <w:rtl w:val="true"/>
        </w:rPr>
        <w:t>חלקו המרכזי בגירוש המנוחה מבית המשפחה והבאתה לכפרה</w:t>
      </w:r>
      <w:r>
        <w:rPr>
          <w:rtl w:val="true"/>
        </w:rPr>
        <w:t xml:space="preserve">; </w:t>
      </w:r>
      <w:r>
        <w:rPr>
          <w:rtl w:val="true"/>
        </w:rPr>
        <w:t>נגישות המערער לרכב המנוחה</w:t>
      </w:r>
      <w:r>
        <w:rPr>
          <w:rtl w:val="true"/>
        </w:rPr>
        <w:t xml:space="preserve">, </w:t>
      </w:r>
      <w:r>
        <w:rPr>
          <w:rtl w:val="true"/>
        </w:rPr>
        <w:t>שכאמור שימש את רוצחה</w:t>
      </w:r>
      <w:r>
        <w:rPr>
          <w:rtl w:val="true"/>
        </w:rPr>
        <w:t xml:space="preserve">; </w:t>
      </w:r>
      <w:r>
        <w:rPr>
          <w:rtl w:val="true"/>
        </w:rPr>
        <w:t>החיפוש אחר המנוחה בכפרה</w:t>
      </w:r>
      <w:r>
        <w:rPr>
          <w:rtl w:val="true"/>
        </w:rPr>
        <w:t xml:space="preserve">, </w:t>
      </w:r>
      <w:r>
        <w:rPr>
          <w:rtl w:val="true"/>
        </w:rPr>
        <w:t xml:space="preserve">שתחילתו בבית אמה </w:t>
      </w:r>
      <w:r>
        <w:rPr>
          <w:rtl w:val="true"/>
        </w:rPr>
        <w:t>(</w:t>
      </w:r>
      <w:r>
        <w:rPr>
          <w:rtl w:val="true"/>
        </w:rPr>
        <w:t>בית הסבתא</w:t>
      </w:r>
      <w:r>
        <w:rPr>
          <w:rtl w:val="true"/>
        </w:rPr>
        <w:t xml:space="preserve">) </w:t>
      </w:r>
      <w:r>
        <w:rPr>
          <w:rtl w:val="true"/>
        </w:rPr>
        <w:t>וסופו בבית אחותה</w:t>
      </w:r>
      <w:r>
        <w:rPr>
          <w:rtl w:val="true"/>
        </w:rPr>
        <w:t xml:space="preserve">, </w:t>
      </w:r>
      <w:r>
        <w:rPr>
          <w:rtl w:val="true"/>
        </w:rPr>
        <w:t>שמקום הימצאם היה ידוע למערער</w:t>
      </w:r>
      <w:r>
        <w:rPr>
          <w:rtl w:val="true"/>
        </w:rPr>
        <w:t xml:space="preserve">; </w:t>
      </w:r>
      <w:r>
        <w:rPr>
          <w:rtl w:val="true"/>
        </w:rPr>
        <w:t>הדמיון שבין המערער לרוצח</w:t>
      </w:r>
      <w:r>
        <w:rPr>
          <w:rtl w:val="true"/>
        </w:rPr>
        <w:t xml:space="preserve">, </w:t>
      </w:r>
      <w:r>
        <w:rPr>
          <w:rtl w:val="true"/>
        </w:rPr>
        <w:t xml:space="preserve">שעליו </w:t>
      </w:r>
      <w:r>
        <w:rPr>
          <w:rtl w:val="true"/>
        </w:rPr>
        <w:t>–</w:t>
      </w:r>
      <w:r>
        <w:rPr>
          <w:rtl w:val="true"/>
        </w:rPr>
        <w:t xml:space="preserve"> להבדיל מזיהויו המלא של הרוצח </w:t>
      </w:r>
      <w:r>
        <w:rPr>
          <w:rtl w:val="true"/>
        </w:rPr>
        <w:t>–</w:t>
      </w:r>
      <w:r>
        <w:rPr>
          <w:rtl w:val="true"/>
        </w:rPr>
        <w:t xml:space="preserve"> לא ניתן לחלוק</w:t>
      </w:r>
      <w:r>
        <w:rPr>
          <w:rtl w:val="true"/>
        </w:rPr>
        <w:t xml:space="preserve">; </w:t>
      </w:r>
      <w:r>
        <w:rPr>
          <w:rtl w:val="true"/>
        </w:rPr>
        <w:t>ושרידי הירי אשר נמצאו ברכב המנוחה ובזקנו וידיו של המערער</w:t>
      </w:r>
      <w:r>
        <w:rPr>
          <w:rtl w:val="true"/>
        </w:rPr>
        <w:t xml:space="preserve">. </w:t>
      </w:r>
    </w:p>
    <w:p>
      <w:pPr>
        <w:pStyle w:val="Ruller42"/>
        <w:spacing w:lineRule="auto" w:line="240"/>
        <w:ind w:end="0"/>
        <w:jc w:val="both"/>
        <w:rPr/>
      </w:pPr>
      <w:r>
        <w:rPr>
          <w:rtl w:val="true"/>
        </w:rPr>
      </w:r>
    </w:p>
    <w:p>
      <w:pPr>
        <w:pStyle w:val="Ruller43"/>
        <w:numPr>
          <w:ilvl w:val="0"/>
          <w:numId w:val="2"/>
        </w:numPr>
        <w:ind w:hanging="0" w:start="0" w:end="0"/>
        <w:jc w:val="both"/>
        <w:rPr/>
      </w:pPr>
      <w:r>
        <w:rPr>
          <w:rtl w:val="true"/>
        </w:rPr>
        <w:t>בראיות אלה אדון כעת</w:t>
      </w:r>
      <w:r>
        <w:rPr>
          <w:rtl w:val="true"/>
        </w:rPr>
        <w:t xml:space="preserve">. </w:t>
      </w:r>
      <w:r>
        <w:rPr>
          <w:rtl w:val="true"/>
        </w:rPr>
        <w:t>אקדים ואומר</w:t>
      </w:r>
      <w:r>
        <w:rPr>
          <w:rtl w:val="true"/>
        </w:rPr>
        <w:t xml:space="preserve">, </w:t>
      </w:r>
      <w:r>
        <w:rPr>
          <w:rtl w:val="true"/>
        </w:rPr>
        <w:t>כי ראיות אלה יוצרות מארג נסיבתי אשר מוביל למסקנה חד</w:t>
      </w:r>
      <w:r>
        <w:rPr>
          <w:rtl w:val="true"/>
        </w:rPr>
        <w:t>-</w:t>
      </w:r>
      <w:r>
        <w:rPr>
          <w:rtl w:val="true"/>
        </w:rPr>
        <w:t>משמעית כי המערער הוא זה שרצח את המנוחה</w:t>
      </w:r>
      <w:r>
        <w:rPr>
          <w:rtl w:val="true"/>
        </w:rPr>
        <w:t xml:space="preserve">, </w:t>
      </w:r>
      <w:r>
        <w:rPr>
          <w:rtl w:val="true"/>
        </w:rPr>
        <w:t>כל אימת שמארג זה אינו נסתר</w:t>
      </w:r>
      <w:r>
        <w:rPr>
          <w:rtl w:val="true"/>
        </w:rPr>
        <w:t xml:space="preserve">. </w:t>
      </w:r>
      <w:r>
        <w:rPr>
          <w:rtl w:val="true"/>
        </w:rPr>
        <w:t>מסקנה זו הטילה על המערער נטל טקטי</w:t>
      </w:r>
      <w:r>
        <w:rPr>
          <w:rtl w:val="true"/>
        </w:rPr>
        <w:t xml:space="preserve">: </w:t>
      </w:r>
      <w:r>
        <w:rPr>
          <w:rtl w:val="true"/>
        </w:rPr>
        <w:t xml:space="preserve">הנטל לעורר ספק סביר לגבי אשמתו ברצח על ידי הבאת ראיות אשר מצביעות על חפותו האפשרית או על ידי מציאת פרכה או סתירה מהותית במארג הראיות הנסיבתיות שמפנה אליו אצבע מאשימה </w:t>
      </w:r>
      <w:r>
        <w:rPr>
          <w:rtl w:val="true"/>
        </w:rPr>
        <w:t>(</w:t>
      </w:r>
      <w:r>
        <w:rPr>
          <w:rtl w:val="true"/>
        </w:rPr>
        <w:t>ראו והשוו</w:t>
      </w:r>
      <w:r>
        <w:rPr>
          <w:rtl w:val="true"/>
        </w:rPr>
        <w:t xml:space="preserve">: </w:t>
      </w:r>
      <w:hyperlink r:id="rId120">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543/79</w:t>
        </w:r>
      </w:hyperlink>
      <w:r>
        <w:rPr>
          <w:rtl w:val="true"/>
        </w:rPr>
        <w:t xml:space="preserve"> </w:t>
      </w:r>
      <w:r>
        <w:rPr>
          <w:rFonts w:ascii="Century" w:hAnsi="Century" w:cs="Miriam"/>
          <w:b/>
          <w:b/>
          <w:spacing w:val="0"/>
          <w:sz w:val="22"/>
          <w:sz w:val="22"/>
          <w:szCs w:val="24"/>
          <w:rtl w:val="true"/>
        </w:rPr>
        <w:t>נגר</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tl w:val="true"/>
        </w:rPr>
        <w:t xml:space="preserve">, </w:t>
      </w:r>
      <w:r>
        <w:rPr>
          <w:rtl w:val="true"/>
        </w:rPr>
        <w:t>פ</w:t>
      </w:r>
      <w:r>
        <w:rPr>
          <w:rtl w:val="true"/>
        </w:rPr>
        <w:t>"</w:t>
      </w:r>
      <w:r>
        <w:rPr>
          <w:rtl w:val="true"/>
        </w:rPr>
        <w:t>ד לה</w:t>
      </w:r>
      <w:r>
        <w:rPr>
          <w:rtl w:val="true"/>
        </w:rPr>
        <w:t>(</w:t>
      </w:r>
      <w:r>
        <w:rPr/>
        <w:t>1</w:t>
      </w:r>
      <w:r>
        <w:rPr>
          <w:rtl w:val="true"/>
        </w:rPr>
        <w:t xml:space="preserve">) </w:t>
      </w:r>
      <w:r>
        <w:rPr/>
        <w:t>113</w:t>
      </w:r>
      <w:r>
        <w:rPr>
          <w:rtl w:val="true"/>
        </w:rPr>
        <w:t xml:space="preserve">, </w:t>
      </w:r>
      <w:r>
        <w:rPr/>
        <w:t>143-141</w:t>
      </w:r>
      <w:r>
        <w:rPr>
          <w:rtl w:val="true"/>
        </w:rPr>
        <w:t xml:space="preserve"> (</w:t>
      </w:r>
      <w:r>
        <w:rPr/>
        <w:t>1980</w:t>
      </w:r>
      <w:r>
        <w:rPr>
          <w:rtl w:val="true"/>
        </w:rPr>
        <w:t>) (</w:t>
      </w:r>
      <w:r>
        <w:rPr>
          <w:rtl w:val="true"/>
        </w:rPr>
        <w:t>להלן</w:t>
      </w:r>
      <w:r>
        <w:rPr>
          <w:rtl w:val="true"/>
        </w:rPr>
        <w:t xml:space="preserve">: </w:t>
      </w:r>
      <w:r>
        <w:rPr>
          <w:rtl w:val="true"/>
        </w:rPr>
        <w:t xml:space="preserve">עניין </w:t>
      </w:r>
      <w:r>
        <w:rPr>
          <w:rFonts w:ascii="Century" w:hAnsi="Century" w:cs="Miriam"/>
          <w:b/>
          <w:b/>
          <w:spacing w:val="0"/>
          <w:sz w:val="22"/>
          <w:sz w:val="22"/>
          <w:szCs w:val="24"/>
          <w:rtl w:val="true"/>
        </w:rPr>
        <w:t>נגר</w:t>
      </w:r>
      <w:r>
        <w:rPr>
          <w:rtl w:val="true"/>
        </w:rPr>
        <w:t xml:space="preserve">); </w:t>
      </w:r>
      <w:hyperlink r:id="rId121">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1888/02</w:t>
        </w:r>
      </w:hyperlink>
      <w:r>
        <w:rPr>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מקדאד</w:t>
      </w:r>
      <w:r>
        <w:rPr>
          <w:rtl w:val="true"/>
        </w:rPr>
        <w:t xml:space="preserve">, </w:t>
      </w:r>
      <w:r>
        <w:rPr>
          <w:rtl w:val="true"/>
        </w:rPr>
        <w:t>פ</w:t>
      </w:r>
      <w:r>
        <w:rPr>
          <w:rtl w:val="true"/>
        </w:rPr>
        <w:t>"</w:t>
      </w:r>
      <w:r>
        <w:rPr>
          <w:rtl w:val="true"/>
        </w:rPr>
        <w:t>ד נו</w:t>
      </w:r>
      <w:r>
        <w:rPr>
          <w:rtl w:val="true"/>
        </w:rPr>
        <w:t>(</w:t>
      </w:r>
      <w:r>
        <w:rPr/>
        <w:t>5</w:t>
      </w:r>
      <w:r>
        <w:rPr>
          <w:rtl w:val="true"/>
        </w:rPr>
        <w:t xml:space="preserve">) </w:t>
      </w:r>
      <w:r>
        <w:rPr/>
        <w:t>221</w:t>
      </w:r>
      <w:r>
        <w:rPr>
          <w:rtl w:val="true"/>
        </w:rPr>
        <w:t xml:space="preserve">, </w:t>
      </w:r>
      <w:r>
        <w:rPr/>
        <w:t>228-227</w:t>
      </w:r>
      <w:r>
        <w:rPr>
          <w:rtl w:val="true"/>
        </w:rPr>
        <w:t xml:space="preserve"> (</w:t>
      </w:r>
      <w:r>
        <w:rPr/>
        <w:t>2002</w:t>
      </w:r>
      <w:r>
        <w:rPr>
          <w:rtl w:val="true"/>
        </w:rPr>
        <w:t xml:space="preserve">); </w:t>
      </w:r>
      <w:r>
        <w:rPr>
          <w:rtl w:val="true"/>
        </w:rPr>
        <w:t xml:space="preserve">וכן </w:t>
      </w:r>
      <w:hyperlink r:id="rId122">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9372/03</w:t>
        </w:r>
      </w:hyperlink>
      <w:r>
        <w:rPr>
          <w:rtl w:val="true"/>
        </w:rPr>
        <w:t xml:space="preserve"> </w:t>
      </w:r>
      <w:r>
        <w:rPr>
          <w:rFonts w:ascii="Century" w:hAnsi="Century" w:cs="Miriam"/>
          <w:b/>
          <w:b/>
          <w:spacing w:val="0"/>
          <w:sz w:val="22"/>
          <w:sz w:val="22"/>
          <w:szCs w:val="24"/>
          <w:rtl w:val="true"/>
        </w:rPr>
        <w:t>פון</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וייזל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tl w:val="true"/>
        </w:rPr>
        <w:t xml:space="preserve">, </w:t>
      </w:r>
      <w:r>
        <w:rPr>
          <w:rtl w:val="true"/>
        </w:rPr>
        <w:t>פ</w:t>
      </w:r>
      <w:r>
        <w:rPr>
          <w:rtl w:val="true"/>
        </w:rPr>
        <w:t>"</w:t>
      </w:r>
      <w:r>
        <w:rPr>
          <w:rtl w:val="true"/>
        </w:rPr>
        <w:t>ד נט</w:t>
      </w:r>
      <w:r>
        <w:rPr>
          <w:rtl w:val="true"/>
        </w:rPr>
        <w:t>(</w:t>
      </w:r>
      <w:r>
        <w:rPr/>
        <w:t>1</w:t>
      </w:r>
      <w:r>
        <w:rPr>
          <w:rtl w:val="true"/>
        </w:rPr>
        <w:t xml:space="preserve">) </w:t>
      </w:r>
      <w:r>
        <w:rPr/>
        <w:t>745</w:t>
      </w:r>
      <w:r>
        <w:rPr>
          <w:rtl w:val="true"/>
        </w:rPr>
        <w:t xml:space="preserve">, </w:t>
      </w:r>
      <w:r>
        <w:rPr/>
        <w:t>754</w:t>
      </w:r>
      <w:r>
        <w:rPr>
          <w:rtl w:val="true"/>
        </w:rPr>
        <w:t xml:space="preserve"> (</w:t>
      </w:r>
      <w:r>
        <w:rPr/>
        <w:t>2004</w:t>
      </w:r>
      <w:r>
        <w:rPr>
          <w:rtl w:val="true"/>
        </w:rPr>
        <w:t xml:space="preserve">)). </w:t>
      </w:r>
      <w:r>
        <w:rPr>
          <w:rtl w:val="true"/>
        </w:rPr>
        <w:t>בנטל זה המערער לא עמד</w:t>
      </w:r>
      <w:r>
        <w:rPr>
          <w:rtl w:val="true"/>
        </w:rPr>
        <w:t xml:space="preserve">, </w:t>
      </w:r>
      <w:r>
        <w:rPr>
          <w:rtl w:val="true"/>
        </w:rPr>
        <w:t>ועל כן אשמתו במיוחס לו מוכחת מעבר לכל ספק סביר</w:t>
      </w:r>
      <w:r>
        <w:rPr>
          <w:rtl w:val="true"/>
        </w:rPr>
        <w:t>.</w:t>
      </w:r>
    </w:p>
    <w:p>
      <w:pPr>
        <w:pStyle w:val="Ruller42"/>
        <w:ind w:end="0"/>
        <w:jc w:val="both"/>
        <w:rPr/>
      </w:pPr>
      <w:r>
        <w:rPr>
          <w:rtl w:val="true"/>
        </w:rPr>
      </w:r>
    </w:p>
    <w:p>
      <w:pPr>
        <w:pStyle w:val="Ruller42"/>
        <w:ind w:end="0"/>
        <w:jc w:val="both"/>
        <w:rPr>
          <w:rFonts w:ascii="Century" w:hAnsi="Century" w:cs="Miriam"/>
          <w:b/>
          <w:spacing w:val="0"/>
          <w:szCs w:val="24"/>
        </w:rPr>
      </w:pPr>
      <w:r>
        <w:rPr>
          <w:rFonts w:ascii="Century" w:hAnsi="Century" w:cs="Miriam"/>
          <w:b/>
          <w:b/>
          <w:spacing w:val="0"/>
          <w:szCs w:val="24"/>
          <w:rtl w:val="true"/>
        </w:rPr>
        <w:t>המניע</w:t>
      </w:r>
      <w:r>
        <w:rPr>
          <w:rFonts w:ascii="Century" w:hAnsi="Century" w:eastAsia="Century" w:cs="Century"/>
          <w:b/>
          <w:b/>
          <w:spacing w:val="0"/>
          <w:szCs w:val="24"/>
          <w:rtl w:val="true"/>
        </w:rPr>
        <w:t xml:space="preserve"> </w:t>
      </w:r>
      <w:r>
        <w:rPr>
          <w:rFonts w:ascii="Century" w:hAnsi="Century" w:cs="Miriam"/>
          <w:b/>
          <w:b/>
          <w:spacing w:val="0"/>
          <w:szCs w:val="24"/>
          <w:rtl w:val="true"/>
        </w:rPr>
        <w:t>לרצוח</w:t>
      </w:r>
      <w:r>
        <w:rPr>
          <w:rFonts w:ascii="Century" w:hAnsi="Century" w:eastAsia="Century" w:cs="Century"/>
          <w:b/>
          <w:b/>
          <w:spacing w:val="0"/>
          <w:szCs w:val="24"/>
          <w:rtl w:val="true"/>
        </w:rPr>
        <w:t xml:space="preserve"> </w:t>
      </w:r>
      <w:r>
        <w:rPr>
          <w:rFonts w:ascii="Century" w:hAnsi="Century" w:cs="Miriam"/>
          <w:b/>
          <w:b/>
          <w:spacing w:val="0"/>
          <w:szCs w:val="24"/>
          <w:rtl w:val="true"/>
        </w:rPr>
        <w:t>את</w:t>
      </w:r>
      <w:r>
        <w:rPr>
          <w:rFonts w:ascii="Century" w:hAnsi="Century" w:eastAsia="Century" w:cs="Century"/>
          <w:b/>
          <w:b/>
          <w:spacing w:val="0"/>
          <w:szCs w:val="24"/>
          <w:rtl w:val="true"/>
        </w:rPr>
        <w:t xml:space="preserve"> </w:t>
      </w:r>
      <w:r>
        <w:rPr>
          <w:rFonts w:ascii="Century" w:hAnsi="Century" w:cs="Miriam"/>
          <w:b/>
          <w:b/>
          <w:spacing w:val="0"/>
          <w:szCs w:val="24"/>
          <w:rtl w:val="true"/>
        </w:rPr>
        <w:t>המנוחה</w:t>
      </w:r>
    </w:p>
    <w:p>
      <w:pPr>
        <w:pStyle w:val="Ruller42"/>
        <w:ind w:end="0"/>
        <w:jc w:val="both"/>
        <w:rPr>
          <w:rFonts w:ascii="Century" w:hAnsi="Century" w:cs="Miriam"/>
          <w:b/>
          <w:spacing w:val="0"/>
          <w:szCs w:val="24"/>
        </w:rPr>
      </w:pPr>
      <w:r>
        <w:rPr>
          <w:rFonts w:cs="Miriam" w:ascii="Century" w:hAnsi="Century"/>
          <w:b/>
          <w:spacing w:val="0"/>
          <w:szCs w:val="24"/>
          <w:rtl w:val="true"/>
        </w:rPr>
      </w:r>
    </w:p>
    <w:p>
      <w:pPr>
        <w:pStyle w:val="Ruller43"/>
        <w:numPr>
          <w:ilvl w:val="0"/>
          <w:numId w:val="2"/>
        </w:numPr>
        <w:ind w:hanging="0" w:start="0" w:end="0"/>
        <w:jc w:val="both"/>
        <w:rPr/>
      </w:pPr>
      <w:r>
        <w:rPr>
          <w:rtl w:val="true"/>
        </w:rPr>
        <w:t xml:space="preserve">קיומו של מניע להביא למותו של אדם או לבצע עבירה אחרת הוא בגדר ראיה מפלילה </w:t>
      </w:r>
      <w:r>
        <w:rPr>
          <w:rtl w:val="true"/>
        </w:rPr>
        <w:t>(</w:t>
      </w:r>
      <w:r>
        <w:rPr>
          <w:rtl w:val="true"/>
        </w:rPr>
        <w:t>ראו</w:t>
      </w:r>
      <w:r>
        <w:rPr>
          <w:rtl w:val="true"/>
        </w:rPr>
        <w:t xml:space="preserve">: </w:t>
      </w:r>
      <w:r>
        <w:rPr>
          <w:rtl w:val="true"/>
        </w:rPr>
        <w:t xml:space="preserve">עניין </w:t>
      </w:r>
      <w:r>
        <w:rPr>
          <w:rFonts w:ascii="Century" w:hAnsi="Century" w:cs="Miriam"/>
          <w:b/>
          <w:b/>
          <w:spacing w:val="0"/>
          <w:sz w:val="22"/>
          <w:sz w:val="22"/>
          <w:szCs w:val="24"/>
          <w:rtl w:val="true"/>
        </w:rPr>
        <w:t>נגר</w:t>
      </w:r>
      <w:r>
        <w:rPr>
          <w:rtl w:val="true"/>
        </w:rPr>
        <w:t xml:space="preserve">, </w:t>
      </w:r>
      <w:r>
        <w:rPr>
          <w:rtl w:val="true"/>
        </w:rPr>
        <w:t>בעמ</w:t>
      </w:r>
      <w:r>
        <w:rPr>
          <w:rtl w:val="true"/>
        </w:rPr>
        <w:t xml:space="preserve">' </w:t>
      </w:r>
      <w:r>
        <w:rPr/>
        <w:t>153-152</w:t>
      </w:r>
      <w:r>
        <w:rPr>
          <w:rtl w:val="true"/>
        </w:rPr>
        <w:t xml:space="preserve">, </w:t>
      </w:r>
      <w:r>
        <w:rPr/>
        <w:t>155</w:t>
      </w:r>
      <w:r>
        <w:rPr>
          <w:rtl w:val="true"/>
        </w:rPr>
        <w:t xml:space="preserve">; </w:t>
      </w:r>
      <w:hyperlink r:id="rId123">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400/84</w:t>
        </w:r>
      </w:hyperlink>
      <w:r>
        <w:rPr>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אנג</w:t>
      </w:r>
      <w:r>
        <w:rPr>
          <w:rFonts w:cs="Miriam" w:ascii="Century" w:hAnsi="Century"/>
          <w:b/>
          <w:spacing w:val="0"/>
          <w:sz w:val="22"/>
          <w:szCs w:val="24"/>
          <w:rtl w:val="true"/>
        </w:rPr>
        <w:t>'</w:t>
      </w:r>
      <w:r>
        <w:rPr>
          <w:rFonts w:ascii="Century" w:hAnsi="Century" w:cs="Miriam"/>
          <w:b/>
          <w:b/>
          <w:spacing w:val="0"/>
          <w:sz w:val="22"/>
          <w:sz w:val="22"/>
          <w:szCs w:val="24"/>
          <w:rtl w:val="true"/>
        </w:rPr>
        <w:t>ל</w:t>
      </w:r>
      <w:r>
        <w:rPr>
          <w:rtl w:val="true"/>
        </w:rPr>
        <w:t xml:space="preserve">, </w:t>
      </w:r>
      <w:r>
        <w:rPr>
          <w:rtl w:val="true"/>
        </w:rPr>
        <w:t>פ</w:t>
      </w:r>
      <w:r>
        <w:rPr>
          <w:rtl w:val="true"/>
        </w:rPr>
        <w:t>"</w:t>
      </w:r>
      <w:r>
        <w:rPr>
          <w:rtl w:val="true"/>
        </w:rPr>
        <w:t>ד מ</w:t>
      </w:r>
      <w:r>
        <w:rPr>
          <w:rtl w:val="true"/>
        </w:rPr>
        <w:t>(</w:t>
      </w:r>
      <w:r>
        <w:rPr/>
        <w:t>3</w:t>
      </w:r>
      <w:r>
        <w:rPr>
          <w:rtl w:val="true"/>
        </w:rPr>
        <w:t xml:space="preserve">) </w:t>
      </w:r>
      <w:r>
        <w:rPr/>
        <w:t>481</w:t>
      </w:r>
      <w:r>
        <w:rPr>
          <w:rtl w:val="true"/>
        </w:rPr>
        <w:t xml:space="preserve">, </w:t>
      </w:r>
      <w:r>
        <w:rPr/>
        <w:t>490</w:t>
      </w:r>
      <w:r>
        <w:rPr>
          <w:rtl w:val="true"/>
        </w:rPr>
        <w:t xml:space="preserve"> (</w:t>
      </w:r>
      <w:r>
        <w:rPr/>
        <w:t>1986</w:t>
      </w:r>
      <w:r>
        <w:rPr>
          <w:rtl w:val="true"/>
        </w:rPr>
        <w:t xml:space="preserve">); </w:t>
      </w:r>
      <w:hyperlink r:id="rId124">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3177/91</w:t>
        </w:r>
      </w:hyperlink>
      <w:r>
        <w:rPr>
          <w:rtl w:val="true"/>
        </w:rPr>
        <w:t xml:space="preserve"> </w:t>
      </w:r>
      <w:r>
        <w:rPr>
          <w:rFonts w:ascii="Century" w:hAnsi="Century" w:cs="Miriam"/>
          <w:b/>
          <w:b/>
          <w:spacing w:val="0"/>
          <w:sz w:val="22"/>
          <w:sz w:val="22"/>
          <w:szCs w:val="24"/>
          <w:rtl w:val="true"/>
        </w:rPr>
        <w:t>חייאב</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tl w:val="true"/>
        </w:rPr>
        <w:t>פסקה</w:t>
      </w:r>
      <w:r>
        <w:rPr>
          <w:rtl w:val="true"/>
        </w:rPr>
        <w:t xml:space="preserve"> </w:t>
      </w:r>
      <w:r>
        <w:rPr/>
        <w:t>10</w:t>
      </w:r>
      <w:r>
        <w:rPr>
          <w:rtl w:val="true"/>
        </w:rPr>
        <w:t xml:space="preserve"> (</w:t>
      </w:r>
      <w:r>
        <w:rPr/>
        <w:t>26.10.</w:t>
      </w:r>
      <w:r>
        <w:rPr/>
        <w:t>19</w:t>
      </w:r>
      <w:r>
        <w:rPr/>
        <w:t>92</w:t>
      </w:r>
      <w:r>
        <w:rPr>
          <w:rtl w:val="true"/>
        </w:rPr>
        <w:t xml:space="preserve">); </w:t>
      </w:r>
      <w:r>
        <w:rPr>
          <w:rtl w:val="true"/>
        </w:rPr>
        <w:t xml:space="preserve">וכן </w:t>
      </w:r>
      <w:hyperlink r:id="rId125">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7707/11</w:t>
        </w:r>
      </w:hyperlink>
      <w:r>
        <w:rPr>
          <w:rtl w:val="true"/>
        </w:rPr>
        <w:t xml:space="preserve"> </w:t>
      </w:r>
      <w:r>
        <w:rPr>
          <w:rFonts w:ascii="Century" w:hAnsi="Century" w:cs="Miriam"/>
          <w:b/>
          <w:b/>
          <w:spacing w:val="0"/>
          <w:szCs w:val="24"/>
          <w:rtl w:val="true"/>
        </w:rPr>
        <w:t>לחאם</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tl w:val="true"/>
        </w:rPr>
        <w:t xml:space="preserve">פסקה </w:t>
      </w:r>
      <w:r>
        <w:rPr/>
        <w:t>76</w:t>
      </w:r>
      <w:r>
        <w:rPr>
          <w:rtl w:val="true"/>
        </w:rPr>
        <w:t xml:space="preserve"> (</w:t>
      </w:r>
      <w:r>
        <w:rPr/>
        <w:t>29.7.2015</w:t>
      </w:r>
      <w:r>
        <w:rPr>
          <w:rtl w:val="true"/>
        </w:rPr>
        <w:t xml:space="preserve">)). </w:t>
      </w:r>
      <w:r>
        <w:rPr>
          <w:rtl w:val="true"/>
        </w:rPr>
        <w:t>ראיה כאמור</w:t>
      </w:r>
      <w:r>
        <w:rPr>
          <w:rtl w:val="true"/>
        </w:rPr>
        <w:t xml:space="preserve">, </w:t>
      </w:r>
      <w:r>
        <w:rPr>
          <w:rtl w:val="true"/>
        </w:rPr>
        <w:t>בעמדה לבדה</w:t>
      </w:r>
      <w:r>
        <w:rPr>
          <w:rtl w:val="true"/>
        </w:rPr>
        <w:t xml:space="preserve">, </w:t>
      </w:r>
      <w:r>
        <w:rPr>
          <w:rtl w:val="true"/>
        </w:rPr>
        <w:t>אינה יכולה לבסס הרשעה</w:t>
      </w:r>
      <w:r>
        <w:rPr>
          <w:rtl w:val="true"/>
        </w:rPr>
        <w:t xml:space="preserve">, </w:t>
      </w:r>
      <w:r>
        <w:rPr>
          <w:rtl w:val="true"/>
        </w:rPr>
        <w:t xml:space="preserve">אך יש לה מקום משמעותי במארג הראיות הבאות לבסס את הרשעתו של נאשם בעל המניע </w:t>
      </w:r>
      <w:r>
        <w:rPr>
          <w:rtl w:val="true"/>
        </w:rPr>
        <w:t>(</w:t>
      </w:r>
      <w:r>
        <w:rPr>
          <w:rtl w:val="true"/>
        </w:rPr>
        <w:t>ראו והשוו</w:t>
      </w:r>
      <w:r>
        <w:rPr>
          <w:rtl w:val="true"/>
        </w:rPr>
        <w:t xml:space="preserve">: </w:t>
      </w:r>
      <w:r>
        <w:rPr>
          <w:rtl w:val="true"/>
        </w:rPr>
        <w:t xml:space="preserve">עניין </w:t>
      </w:r>
      <w:r>
        <w:rPr>
          <w:rFonts w:ascii="Century" w:hAnsi="Century" w:cs="Miriam"/>
          <w:b/>
          <w:b/>
          <w:spacing w:val="0"/>
          <w:sz w:val="22"/>
          <w:sz w:val="22"/>
          <w:szCs w:val="24"/>
          <w:rtl w:val="true"/>
        </w:rPr>
        <w:t>נגר</w:t>
      </w:r>
      <w:r>
        <w:rPr>
          <w:rtl w:val="true"/>
        </w:rPr>
        <w:t xml:space="preserve">, </w:t>
      </w:r>
      <w:r>
        <w:rPr>
          <w:rtl w:val="true"/>
        </w:rPr>
        <w:t>בעמ</w:t>
      </w:r>
      <w:r>
        <w:rPr>
          <w:rtl w:val="true"/>
        </w:rPr>
        <w:t xml:space="preserve">' </w:t>
      </w:r>
      <w:r>
        <w:rPr/>
        <w:t>153-152</w:t>
      </w:r>
      <w:r>
        <w:rPr>
          <w:rtl w:val="true"/>
        </w:rPr>
        <w:t xml:space="preserve">, </w:t>
      </w:r>
      <w:r>
        <w:rPr/>
        <w:t>155</w:t>
      </w:r>
      <w:r>
        <w:rPr>
          <w:rtl w:val="true"/>
        </w:rPr>
        <w:t xml:space="preserve">; </w:t>
      </w:r>
      <w:hyperlink r:id="rId126">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869/81</w:t>
        </w:r>
      </w:hyperlink>
      <w:r>
        <w:rPr>
          <w:rtl w:val="true"/>
        </w:rPr>
        <w:t xml:space="preserve"> </w:t>
      </w:r>
      <w:r>
        <w:rPr>
          <w:rFonts w:ascii="Century" w:hAnsi="Century" w:cs="Miriam"/>
          <w:b/>
          <w:b/>
          <w:spacing w:val="0"/>
          <w:sz w:val="22"/>
          <w:sz w:val="22"/>
          <w:szCs w:val="24"/>
          <w:rtl w:val="true"/>
        </w:rPr>
        <w:t>שניר</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tl w:val="true"/>
        </w:rPr>
        <w:t xml:space="preserve">, </w:t>
      </w:r>
      <w:r>
        <w:rPr>
          <w:rtl w:val="true"/>
        </w:rPr>
        <w:t>פ</w:t>
      </w:r>
      <w:r>
        <w:rPr>
          <w:rtl w:val="true"/>
        </w:rPr>
        <w:t>''</w:t>
      </w:r>
      <w:r>
        <w:rPr>
          <w:rtl w:val="true"/>
        </w:rPr>
        <w:t>ד</w:t>
      </w:r>
      <w:r>
        <w:rPr>
          <w:rtl w:val="true"/>
        </w:rPr>
        <w:t xml:space="preserve"> </w:t>
      </w:r>
      <w:r>
        <w:rPr>
          <w:rtl w:val="true"/>
        </w:rPr>
        <w:t>לח</w:t>
      </w:r>
      <w:r>
        <w:rPr>
          <w:rtl w:val="true"/>
        </w:rPr>
        <w:t>(</w:t>
      </w:r>
      <w:r>
        <w:rPr/>
        <w:t>4</w:t>
      </w:r>
      <w:r>
        <w:rPr>
          <w:rtl w:val="true"/>
        </w:rPr>
        <w:t xml:space="preserve">) </w:t>
      </w:r>
      <w:r>
        <w:rPr/>
        <w:t>169</w:t>
      </w:r>
      <w:r>
        <w:rPr>
          <w:rtl w:val="true"/>
        </w:rPr>
        <w:t xml:space="preserve">, </w:t>
      </w:r>
      <w:r>
        <w:rPr/>
        <w:t>235-234</w:t>
      </w:r>
      <w:r>
        <w:rPr>
          <w:rtl w:val="true"/>
        </w:rPr>
        <w:t xml:space="preserve"> (</w:t>
      </w:r>
      <w:r>
        <w:rPr/>
        <w:t>1984</w:t>
      </w:r>
      <w:r>
        <w:rPr>
          <w:rtl w:val="true"/>
        </w:rPr>
        <w:t xml:space="preserve">); </w:t>
      </w:r>
      <w:r>
        <w:rPr>
          <w:rtl w:val="true"/>
        </w:rPr>
        <w:t xml:space="preserve">וכן </w:t>
      </w:r>
      <w:hyperlink r:id="rId127">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8328/17</w:t>
        </w:r>
      </w:hyperlink>
      <w:r>
        <w:rPr>
          <w:rtl w:val="true"/>
        </w:rPr>
        <w:t xml:space="preserve"> </w:t>
      </w:r>
      <w:r>
        <w:rPr>
          <w:rFonts w:ascii="Century" w:hAnsi="Century" w:cs="Miriam"/>
          <w:b/>
          <w:b/>
          <w:spacing w:val="0"/>
          <w:sz w:val="22"/>
          <w:sz w:val="22"/>
          <w:szCs w:val="24"/>
          <w:rtl w:val="true"/>
        </w:rPr>
        <w:t>ג</w:t>
      </w:r>
      <w:r>
        <w:rPr>
          <w:rFonts w:cs="Miriam" w:ascii="Century" w:hAnsi="Century"/>
          <w:b/>
          <w:spacing w:val="0"/>
          <w:sz w:val="22"/>
          <w:szCs w:val="24"/>
          <w:rtl w:val="true"/>
        </w:rPr>
        <w:t>'</w:t>
      </w:r>
      <w:r>
        <w:rPr>
          <w:rFonts w:ascii="Century" w:hAnsi="Century" w:cs="Miriam"/>
          <w:b/>
          <w:b/>
          <w:spacing w:val="0"/>
          <w:sz w:val="22"/>
          <w:sz w:val="22"/>
          <w:szCs w:val="24"/>
          <w:rtl w:val="true"/>
        </w:rPr>
        <w:t>בר</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tl w:val="true"/>
        </w:rPr>
        <w:t xml:space="preserve">פסקה </w:t>
      </w:r>
      <w:r>
        <w:rPr/>
        <w:t>20</w:t>
      </w:r>
      <w:r>
        <w:rPr>
          <w:rtl w:val="true"/>
        </w:rPr>
        <w:t xml:space="preserve"> (</w:t>
      </w:r>
      <w:r>
        <w:rPr>
          <w:rFonts w:cs="Arial TUR" w:ascii="Arial TUR" w:hAnsi="Arial TUR"/>
          <w:color w:val="000000"/>
          <w:sz w:val="28"/>
          <w:rtl w:val="true"/>
        </w:rPr>
        <w:t>‏</w:t>
      </w:r>
      <w:r>
        <w:rPr>
          <w:rFonts w:cs="Arial TUR" w:ascii="Arial TUR" w:hAnsi="Arial TUR"/>
          <w:color w:val="000000"/>
          <w:sz w:val="28"/>
        </w:rPr>
        <w:t>28.7.2019</w:t>
      </w:r>
      <w:r>
        <w:rPr>
          <w:rtl w:val="true"/>
        </w:rPr>
        <w:t>) (</w:t>
      </w:r>
      <w:r>
        <w:rPr>
          <w:rtl w:val="true"/>
        </w:rPr>
        <w:t>להלן</w:t>
      </w:r>
      <w:r>
        <w:rPr>
          <w:rtl w:val="true"/>
        </w:rPr>
        <w:t xml:space="preserve">: </w:t>
      </w:r>
      <w:r>
        <w:rPr>
          <w:rtl w:val="true"/>
        </w:rPr>
        <w:t xml:space="preserve">עניין </w:t>
      </w:r>
      <w:r>
        <w:rPr>
          <w:rFonts w:ascii="Century" w:hAnsi="Century" w:cs="Miriam"/>
          <w:b/>
          <w:b/>
          <w:spacing w:val="0"/>
          <w:sz w:val="22"/>
          <w:sz w:val="22"/>
          <w:szCs w:val="24"/>
          <w:rtl w:val="true"/>
        </w:rPr>
        <w:t>ג</w:t>
      </w:r>
      <w:r>
        <w:rPr>
          <w:rFonts w:cs="Miriam" w:ascii="Century" w:hAnsi="Century"/>
          <w:b/>
          <w:spacing w:val="0"/>
          <w:sz w:val="22"/>
          <w:szCs w:val="24"/>
          <w:rtl w:val="true"/>
        </w:rPr>
        <w:t>'</w:t>
      </w:r>
      <w:r>
        <w:rPr>
          <w:rFonts w:ascii="Century" w:hAnsi="Century" w:cs="Miriam"/>
          <w:b/>
          <w:b/>
          <w:spacing w:val="0"/>
          <w:sz w:val="22"/>
          <w:sz w:val="22"/>
          <w:szCs w:val="24"/>
          <w:rtl w:val="true"/>
        </w:rPr>
        <w:t>בר</w:t>
      </w:r>
      <w:r>
        <w:rPr>
          <w:rtl w:val="true"/>
        </w:rPr>
        <w:t>)).</w:t>
      </w:r>
    </w:p>
    <w:p>
      <w:pPr>
        <w:pStyle w:val="Ruller42"/>
        <w:ind w:end="0"/>
        <w:jc w:val="both"/>
        <w:rPr/>
      </w:pPr>
      <w:r>
        <w:rPr>
          <w:rtl w:val="true"/>
        </w:rPr>
      </w:r>
    </w:p>
    <w:p>
      <w:pPr>
        <w:pStyle w:val="Ruller43"/>
        <w:numPr>
          <w:ilvl w:val="0"/>
          <w:numId w:val="2"/>
        </w:numPr>
        <w:ind w:hanging="0" w:start="0" w:end="0"/>
        <w:jc w:val="both"/>
        <w:rPr/>
      </w:pPr>
      <w:r>
        <w:rPr>
          <w:rtl w:val="true"/>
        </w:rPr>
        <w:t>במקרה דנן</w:t>
      </w:r>
      <w:r>
        <w:rPr>
          <w:rtl w:val="true"/>
        </w:rPr>
        <w:t xml:space="preserve">, </w:t>
      </w:r>
      <w:r>
        <w:rPr>
          <w:rtl w:val="true"/>
        </w:rPr>
        <w:t>תגובתו הנסערת של המערער לגילוי הרומן שאמו המנוחה ניהלה עם מאהבה</w:t>
      </w:r>
      <w:r>
        <w:rPr>
          <w:rtl w:val="true"/>
        </w:rPr>
        <w:t xml:space="preserve">, </w:t>
      </w:r>
      <w:r>
        <w:rPr>
          <w:rtl w:val="true"/>
        </w:rPr>
        <w:t>יחד עם המאמצים המיוחדים שהמערער השקיע כדי לפרוץ אל תוך מכשיר הטלפון של המנוחה כדי לאמת את חשדו בנוגע לרומן</w:t>
      </w:r>
      <w:r>
        <w:rPr>
          <w:rtl w:val="true"/>
        </w:rPr>
        <w:t xml:space="preserve">, </w:t>
      </w:r>
      <w:r>
        <w:rPr>
          <w:rtl w:val="true"/>
        </w:rPr>
        <w:t xml:space="preserve">מראים בבירור כי </w:t>
      </w:r>
      <w:r>
        <w:rPr>
          <w:rtl w:val="true"/>
        </w:rPr>
        <w:t>"</w:t>
      </w:r>
      <w:r>
        <w:rPr>
          <w:rtl w:val="true"/>
        </w:rPr>
        <w:t>כבוד המשפחה</w:t>
      </w:r>
      <w:r>
        <w:rPr>
          <w:rtl w:val="true"/>
        </w:rPr>
        <w:t xml:space="preserve">" </w:t>
      </w:r>
      <w:r>
        <w:rPr>
          <w:rtl w:val="true"/>
        </w:rPr>
        <w:t xml:space="preserve">תפס מקום גבוה </w:t>
      </w:r>
      <w:r>
        <w:rPr>
          <w:rtl w:val="true"/>
        </w:rPr>
        <w:t>–</w:t>
      </w:r>
      <w:r>
        <w:rPr>
          <w:rtl w:val="true"/>
        </w:rPr>
        <w:t xml:space="preserve"> עד כדי מעמד</w:t>
      </w:r>
      <w:r>
        <w:rPr>
          <w:rtl w:val="true"/>
        </w:rPr>
        <w:t>-</w:t>
      </w:r>
      <w:r>
        <w:rPr>
          <w:rtl w:val="true"/>
        </w:rPr>
        <w:t xml:space="preserve">על </w:t>
      </w:r>
      <w:r>
        <w:rPr>
          <w:rtl w:val="true"/>
        </w:rPr>
        <w:t>–</w:t>
      </w:r>
      <w:r>
        <w:rPr>
          <w:rtl w:val="true"/>
        </w:rPr>
        <w:t xml:space="preserve"> בסולם ערכיו ואמונותיו</w:t>
      </w:r>
      <w:r>
        <w:rPr>
          <w:rtl w:val="true"/>
        </w:rPr>
        <w:t xml:space="preserve">, </w:t>
      </w:r>
      <w:r>
        <w:rPr>
          <w:rtl w:val="true"/>
        </w:rPr>
        <w:t xml:space="preserve">וכי המערער עלול היה לנסות </w:t>
      </w:r>
      <w:r>
        <w:rPr>
          <w:rtl w:val="true"/>
        </w:rPr>
        <w:t>"</w:t>
      </w:r>
      <w:r>
        <w:rPr>
          <w:rtl w:val="true"/>
        </w:rPr>
        <w:t>לטהר</w:t>
      </w:r>
      <w:r>
        <w:rPr>
          <w:rtl w:val="true"/>
        </w:rPr>
        <w:t xml:space="preserve">" </w:t>
      </w:r>
      <w:r>
        <w:rPr>
          <w:rtl w:val="true"/>
        </w:rPr>
        <w:t>את כבודה של משפחתו על ידי עשיית כל הדרוש לכך</w:t>
      </w:r>
      <w:r>
        <w:rPr>
          <w:rtl w:val="true"/>
        </w:rPr>
        <w:t xml:space="preserve">, </w:t>
      </w:r>
      <w:r>
        <w:rPr>
          <w:rtl w:val="true"/>
        </w:rPr>
        <w:t>לרבות המעשה הנורא מכל של רצח אמו</w:t>
      </w:r>
      <w:r>
        <w:rPr>
          <w:rtl w:val="true"/>
        </w:rPr>
        <w:t xml:space="preserve">. </w:t>
      </w:r>
      <w:r>
        <w:rPr>
          <w:rtl w:val="true"/>
        </w:rPr>
        <w:t>המניע לרצוח את המנוחה אשר התגבש אצל המערער היה עוצמתי</w:t>
      </w:r>
      <w:r>
        <w:rPr>
          <w:rtl w:val="true"/>
        </w:rPr>
        <w:t xml:space="preserve">. </w:t>
      </w:r>
    </w:p>
    <w:p>
      <w:pPr>
        <w:pStyle w:val="Ruller42"/>
        <w:ind w:end="0"/>
        <w:jc w:val="both"/>
        <w:rPr/>
      </w:pPr>
      <w:r>
        <w:rPr>
          <w:rtl w:val="true"/>
        </w:rPr>
      </w:r>
    </w:p>
    <w:p>
      <w:pPr>
        <w:pStyle w:val="Ruller43"/>
        <w:numPr>
          <w:ilvl w:val="0"/>
          <w:numId w:val="2"/>
        </w:numPr>
        <w:ind w:hanging="0" w:start="0" w:end="0"/>
        <w:jc w:val="both"/>
        <w:rPr/>
      </w:pPr>
      <w:r>
        <w:rPr>
          <w:rtl w:val="true"/>
        </w:rPr>
        <w:t>קיומו של מניע כאמור אצל המערער אומת באמצעות הדברים שאמר אביו</w:t>
      </w:r>
      <w:r>
        <w:rPr>
          <w:rtl w:val="true"/>
        </w:rPr>
        <w:t xml:space="preserve">, </w:t>
      </w:r>
      <w:r>
        <w:rPr>
          <w:rtl w:val="true"/>
        </w:rPr>
        <w:t>שבהם אדון כעת</w:t>
      </w:r>
      <w:r>
        <w:rPr>
          <w:rtl w:val="true"/>
        </w:rPr>
        <w:t xml:space="preserve">. </w:t>
      </w:r>
      <w:r>
        <w:rPr>
          <w:rtl w:val="true"/>
        </w:rPr>
        <w:t xml:space="preserve">האיומים שהמערער השמיע באוזני המנוחה </w:t>
      </w:r>
      <w:r>
        <w:rPr>
          <w:rtl w:val="true"/>
        </w:rPr>
        <w:t>–</w:t>
      </w:r>
      <w:r>
        <w:rPr>
          <w:rtl w:val="true"/>
        </w:rPr>
        <w:t xml:space="preserve"> שבהם אעסוק לאחר מכן </w:t>
      </w:r>
      <w:r>
        <w:rPr>
          <w:rtl w:val="true"/>
        </w:rPr>
        <w:t>–</w:t>
      </w:r>
      <w:r>
        <w:rPr>
          <w:rtl w:val="true"/>
        </w:rPr>
        <w:t xml:space="preserve"> גם הם מוכיחים את התגבשות המניע העוצמתי לרצחה ואת כוונת המערער להוציא את תכניתו מן הכוח אל הפועל</w:t>
      </w:r>
      <w:r>
        <w:rPr>
          <w:rtl w:val="true"/>
        </w:rPr>
        <w:t>.</w:t>
      </w:r>
    </w:p>
    <w:p>
      <w:pPr>
        <w:pStyle w:val="Ruller42"/>
        <w:ind w:end="0"/>
        <w:jc w:val="both"/>
        <w:rPr/>
      </w:pPr>
      <w:r>
        <w:rPr>
          <w:rtl w:val="true"/>
        </w:rPr>
      </w:r>
    </w:p>
    <w:p>
      <w:pPr>
        <w:pStyle w:val="Ruller43"/>
        <w:numPr>
          <w:ilvl w:val="0"/>
          <w:numId w:val="2"/>
        </w:numPr>
        <w:ind w:hanging="0" w:start="0" w:end="0"/>
        <w:jc w:val="both"/>
        <w:rPr/>
      </w:pPr>
      <w:r>
        <w:rPr>
          <w:rtl w:val="true"/>
        </w:rPr>
        <w:t>בכל חקירותיו במשטרה</w:t>
      </w:r>
      <w:r>
        <w:rPr>
          <w:rtl w:val="true"/>
        </w:rPr>
        <w:t xml:space="preserve">, </w:t>
      </w:r>
      <w:r>
        <w:rPr>
          <w:rtl w:val="true"/>
        </w:rPr>
        <w:t>הכחיש האב כל פיסת מידע אשר עשויה היתה לסמן את המערער כמי שמעורב ברצח המנוחה או להצביע על קיומו של מניע לרצחהּ</w:t>
      </w:r>
      <w:r>
        <w:rPr>
          <w:rtl w:val="true"/>
        </w:rPr>
        <w:t xml:space="preserve">. </w:t>
      </w:r>
      <w:r>
        <w:rPr>
          <w:rtl w:val="true"/>
        </w:rPr>
        <w:t>בשיחה שהאב ניהל עם המדובב שהוכנס לתא מעצרו חלה תפנית</w:t>
      </w:r>
      <w:r>
        <w:rPr>
          <w:rtl w:val="true"/>
        </w:rPr>
        <w:t xml:space="preserve">. </w:t>
      </w:r>
      <w:r>
        <w:rPr>
          <w:rtl w:val="true"/>
        </w:rPr>
        <w:t xml:space="preserve">במענה לשאלת המדובב האם הוא </w:t>
      </w:r>
      <w:r>
        <w:rPr>
          <w:rtl w:val="true"/>
        </w:rPr>
        <w:t>–</w:t>
      </w:r>
      <w:r>
        <w:rPr>
          <w:rtl w:val="true"/>
        </w:rPr>
        <w:t xml:space="preserve"> האב </w:t>
      </w:r>
      <w:r>
        <w:rPr>
          <w:rtl w:val="true"/>
        </w:rPr>
        <w:t>–</w:t>
      </w:r>
      <w:r>
        <w:rPr>
          <w:rtl w:val="true"/>
        </w:rPr>
        <w:t xml:space="preserve"> אמר למערער לרצוח את המנוחה השיב האב כדלקמן</w:t>
      </w:r>
      <w:r>
        <w:rPr>
          <w:rtl w:val="true"/>
        </w:rPr>
        <w:t>: "</w:t>
      </w:r>
      <w:r>
        <w:rPr>
          <w:rFonts w:ascii="Century" w:hAnsi="Century" w:cs="Miriam"/>
          <w:b/>
          <w:b/>
          <w:spacing w:val="6"/>
          <w:sz w:val="22"/>
          <w:sz w:val="22"/>
          <w:szCs w:val="24"/>
          <w:rtl w:val="true"/>
        </w:rPr>
        <w:t>לא</w:t>
      </w:r>
      <w:r>
        <w:rPr>
          <w:rFonts w:cs="Miriam" w:ascii="Century" w:hAnsi="Century"/>
          <w:b/>
          <w:spacing w:val="6"/>
          <w:sz w:val="22"/>
          <w:szCs w:val="24"/>
          <w:rtl w:val="true"/>
        </w:rPr>
        <w:t xml:space="preserve">. </w:t>
      </w:r>
      <w:r>
        <w:rPr>
          <w:rFonts w:ascii="Century" w:hAnsi="Century" w:cs="Miriam"/>
          <w:b/>
          <w:b/>
          <w:spacing w:val="6"/>
          <w:sz w:val="22"/>
          <w:sz w:val="22"/>
          <w:szCs w:val="24"/>
          <w:rtl w:val="true"/>
        </w:rPr>
        <w:t>ניסיתי</w:t>
      </w:r>
      <w:r>
        <w:rPr>
          <w:rFonts w:ascii="Century" w:hAnsi="Century" w:eastAsia="Century" w:cs="Century"/>
          <w:b/>
          <w:b/>
          <w:spacing w:val="6"/>
          <w:sz w:val="22"/>
          <w:sz w:val="22"/>
          <w:szCs w:val="24"/>
          <w:rtl w:val="true"/>
        </w:rPr>
        <w:t xml:space="preserve"> </w:t>
      </w:r>
      <w:r>
        <w:rPr>
          <w:rFonts w:ascii="Century" w:hAnsi="Century" w:cs="Miriam"/>
          <w:b/>
          <w:b/>
          <w:spacing w:val="6"/>
          <w:sz w:val="22"/>
          <w:sz w:val="22"/>
          <w:szCs w:val="24"/>
          <w:rtl w:val="true"/>
        </w:rPr>
        <w:t>למנוע</w:t>
      </w:r>
      <w:r>
        <w:rPr>
          <w:rFonts w:ascii="Century" w:hAnsi="Century" w:eastAsia="Century" w:cs="Century"/>
          <w:b/>
          <w:b/>
          <w:spacing w:val="6"/>
          <w:sz w:val="22"/>
          <w:sz w:val="22"/>
          <w:szCs w:val="24"/>
          <w:rtl w:val="true"/>
        </w:rPr>
        <w:t xml:space="preserve"> </w:t>
      </w:r>
      <w:r>
        <w:rPr>
          <w:rFonts w:ascii="Century" w:hAnsi="Century" w:cs="Miriam"/>
          <w:b/>
          <w:b/>
          <w:spacing w:val="6"/>
          <w:sz w:val="22"/>
          <w:sz w:val="22"/>
          <w:szCs w:val="24"/>
          <w:rtl w:val="true"/>
        </w:rPr>
        <w:t>ממנו</w:t>
      </w:r>
      <w:r>
        <w:rPr>
          <w:rFonts w:cs="Miriam" w:ascii="Century" w:hAnsi="Century"/>
          <w:b/>
          <w:spacing w:val="6"/>
          <w:sz w:val="22"/>
          <w:szCs w:val="24"/>
          <w:rtl w:val="true"/>
        </w:rPr>
        <w:t xml:space="preserve">... </w:t>
      </w:r>
      <w:r>
        <w:rPr>
          <w:rFonts w:ascii="Century" w:hAnsi="Century" w:cs="Miriam"/>
          <w:b/>
          <w:b/>
          <w:spacing w:val="6"/>
          <w:sz w:val="22"/>
          <w:sz w:val="22"/>
          <w:szCs w:val="24"/>
          <w:rtl w:val="true"/>
        </w:rPr>
        <w:t>אמרתי</w:t>
      </w:r>
      <w:r>
        <w:rPr>
          <w:rFonts w:ascii="Century" w:hAnsi="Century" w:eastAsia="Century" w:cs="Century"/>
          <w:b/>
          <w:b/>
          <w:spacing w:val="6"/>
          <w:sz w:val="22"/>
          <w:sz w:val="22"/>
          <w:szCs w:val="24"/>
          <w:rtl w:val="true"/>
        </w:rPr>
        <w:t xml:space="preserve"> </w:t>
      </w:r>
      <w:r>
        <w:rPr>
          <w:rFonts w:ascii="Century" w:hAnsi="Century" w:cs="Miriam"/>
          <w:b/>
          <w:b/>
          <w:spacing w:val="6"/>
          <w:sz w:val="22"/>
          <w:sz w:val="22"/>
          <w:szCs w:val="24"/>
          <w:rtl w:val="true"/>
        </w:rPr>
        <w:t>לו</w:t>
      </w:r>
      <w:r>
        <w:rPr>
          <w:rFonts w:ascii="Century" w:hAnsi="Century" w:eastAsia="Century" w:cs="Century"/>
          <w:b/>
          <w:b/>
          <w:spacing w:val="6"/>
          <w:sz w:val="22"/>
          <w:sz w:val="22"/>
          <w:szCs w:val="24"/>
          <w:rtl w:val="true"/>
        </w:rPr>
        <w:t xml:space="preserve"> </w:t>
      </w:r>
      <w:r>
        <w:rPr>
          <w:rFonts w:ascii="Century" w:hAnsi="Century" w:cs="Miriam"/>
          <w:b/>
          <w:b/>
          <w:spacing w:val="6"/>
          <w:sz w:val="22"/>
          <w:sz w:val="22"/>
          <w:szCs w:val="24"/>
          <w:rtl w:val="true"/>
        </w:rPr>
        <w:t>בקבוק</w:t>
      </w:r>
      <w:r>
        <w:rPr>
          <w:rFonts w:ascii="Century" w:hAnsi="Century" w:eastAsia="Century" w:cs="Century"/>
          <w:b/>
          <w:b/>
          <w:spacing w:val="6"/>
          <w:sz w:val="22"/>
          <w:sz w:val="22"/>
          <w:szCs w:val="24"/>
          <w:rtl w:val="true"/>
        </w:rPr>
        <w:t xml:space="preserve"> </w:t>
      </w:r>
      <w:r>
        <w:rPr>
          <w:rFonts w:ascii="Century" w:hAnsi="Century" w:cs="Miriam"/>
          <w:b/>
          <w:b/>
          <w:spacing w:val="6"/>
          <w:sz w:val="22"/>
          <w:sz w:val="22"/>
          <w:szCs w:val="24"/>
          <w:rtl w:val="true"/>
        </w:rPr>
        <w:t>שמן</w:t>
      </w:r>
      <w:r>
        <w:rPr>
          <w:rFonts w:cs="Miriam" w:ascii="Century" w:hAnsi="Century"/>
          <w:b/>
          <w:spacing w:val="6"/>
          <w:sz w:val="22"/>
          <w:szCs w:val="24"/>
          <w:rtl w:val="true"/>
        </w:rPr>
        <w:t xml:space="preserve">, </w:t>
      </w:r>
      <w:r>
        <w:rPr>
          <w:rFonts w:ascii="Century" w:hAnsi="Century" w:cs="Miriam"/>
          <w:b/>
          <w:b/>
          <w:spacing w:val="6"/>
          <w:sz w:val="22"/>
          <w:sz w:val="22"/>
          <w:szCs w:val="24"/>
          <w:rtl w:val="true"/>
        </w:rPr>
        <w:t>מקלחת</w:t>
      </w:r>
      <w:r>
        <w:rPr>
          <w:rFonts w:cs="Miriam" w:ascii="Century" w:hAnsi="Century"/>
          <w:b/>
          <w:spacing w:val="6"/>
          <w:sz w:val="22"/>
          <w:szCs w:val="24"/>
          <w:rtl w:val="true"/>
        </w:rPr>
        <w:t xml:space="preserve">, </w:t>
      </w:r>
      <w:r>
        <w:rPr>
          <w:rFonts w:ascii="Century" w:hAnsi="Century" w:cs="Miriam"/>
          <w:b/>
          <w:b/>
          <w:spacing w:val="6"/>
          <w:sz w:val="22"/>
          <w:sz w:val="22"/>
          <w:szCs w:val="24"/>
          <w:rtl w:val="true"/>
        </w:rPr>
        <w:t>כלור</w:t>
      </w:r>
      <w:r>
        <w:rPr>
          <w:rFonts w:cs="Miriam" w:ascii="Century" w:hAnsi="Century"/>
          <w:b/>
          <w:spacing w:val="6"/>
          <w:sz w:val="22"/>
          <w:szCs w:val="24"/>
          <w:rtl w:val="true"/>
        </w:rPr>
        <w:t xml:space="preserve">, </w:t>
      </w:r>
      <w:r>
        <w:rPr>
          <w:rFonts w:ascii="Century" w:hAnsi="Century" w:cs="Miriam"/>
          <w:b/>
          <w:b/>
          <w:spacing w:val="6"/>
          <w:sz w:val="22"/>
          <w:sz w:val="22"/>
          <w:szCs w:val="24"/>
          <w:rtl w:val="true"/>
        </w:rPr>
        <w:t>למה</w:t>
      </w:r>
      <w:r>
        <w:rPr>
          <w:rFonts w:ascii="Century" w:hAnsi="Century" w:eastAsia="Century" w:cs="Century"/>
          <w:b/>
          <w:b/>
          <w:spacing w:val="6"/>
          <w:sz w:val="22"/>
          <w:sz w:val="22"/>
          <w:szCs w:val="24"/>
          <w:rtl w:val="true"/>
        </w:rPr>
        <w:t xml:space="preserve"> </w:t>
      </w:r>
      <w:r>
        <w:rPr>
          <w:rFonts w:ascii="Century" w:hAnsi="Century" w:cs="Miriam"/>
          <w:b/>
          <w:b/>
          <w:spacing w:val="6"/>
          <w:sz w:val="22"/>
          <w:sz w:val="22"/>
          <w:szCs w:val="24"/>
          <w:rtl w:val="true"/>
        </w:rPr>
        <w:t>ככה</w:t>
      </w:r>
      <w:r>
        <w:rPr>
          <w:rFonts w:cs="Miriam" w:ascii="Century" w:hAnsi="Century"/>
          <w:b/>
          <w:spacing w:val="6"/>
          <w:sz w:val="22"/>
          <w:szCs w:val="24"/>
          <w:rtl w:val="true"/>
        </w:rPr>
        <w:t xml:space="preserve">, </w:t>
      </w:r>
      <w:r>
        <w:rPr>
          <w:rFonts w:ascii="Century" w:hAnsi="Century" w:cs="Miriam"/>
          <w:b/>
          <w:b/>
          <w:spacing w:val="6"/>
          <w:sz w:val="22"/>
          <w:sz w:val="22"/>
          <w:szCs w:val="24"/>
          <w:rtl w:val="true"/>
        </w:rPr>
        <w:t>חומצה</w:t>
      </w:r>
      <w:r>
        <w:rPr>
          <w:rFonts w:cs="Miriam" w:ascii="Century" w:hAnsi="Century"/>
          <w:b/>
          <w:spacing w:val="6"/>
          <w:sz w:val="22"/>
          <w:szCs w:val="24"/>
          <w:rtl w:val="true"/>
        </w:rPr>
        <w:t xml:space="preserve">, </w:t>
      </w:r>
      <w:r>
        <w:rPr>
          <w:rFonts w:ascii="Century" w:hAnsi="Century" w:cs="Miriam"/>
          <w:b/>
          <w:b/>
          <w:spacing w:val="6"/>
          <w:sz w:val="22"/>
          <w:sz w:val="22"/>
          <w:szCs w:val="24"/>
          <w:rtl w:val="true"/>
        </w:rPr>
        <w:t>התפתלו</w:t>
      </w:r>
      <w:r>
        <w:rPr>
          <w:rFonts w:ascii="Century" w:hAnsi="Century" w:eastAsia="Century" w:cs="Century"/>
          <w:b/>
          <w:b/>
          <w:spacing w:val="6"/>
          <w:sz w:val="22"/>
          <w:sz w:val="22"/>
          <w:szCs w:val="24"/>
          <w:rtl w:val="true"/>
        </w:rPr>
        <w:t xml:space="preserve"> </w:t>
      </w:r>
      <w:r>
        <w:rPr>
          <w:rFonts w:ascii="Century" w:hAnsi="Century" w:cs="Miriam"/>
          <w:b/>
          <w:b/>
          <w:spacing w:val="6"/>
          <w:sz w:val="22"/>
          <w:sz w:val="22"/>
          <w:szCs w:val="24"/>
          <w:rtl w:val="true"/>
        </w:rPr>
        <w:t>לו</w:t>
      </w:r>
      <w:r>
        <w:rPr>
          <w:rFonts w:ascii="Century" w:hAnsi="Century" w:eastAsia="Century" w:cs="Century"/>
          <w:b/>
          <w:b/>
          <w:spacing w:val="6"/>
          <w:sz w:val="22"/>
          <w:sz w:val="22"/>
          <w:szCs w:val="24"/>
          <w:rtl w:val="true"/>
        </w:rPr>
        <w:t xml:space="preserve"> </w:t>
      </w:r>
      <w:r>
        <w:rPr>
          <w:rFonts w:ascii="Century" w:hAnsi="Century" w:cs="Miriam"/>
          <w:b/>
          <w:b/>
          <w:spacing w:val="6"/>
          <w:sz w:val="22"/>
          <w:sz w:val="22"/>
          <w:szCs w:val="24"/>
          <w:rtl w:val="true"/>
        </w:rPr>
        <w:t>כל</w:t>
      </w:r>
      <w:r>
        <w:rPr>
          <w:rFonts w:ascii="Century" w:hAnsi="Century" w:eastAsia="Century" w:cs="Century"/>
          <w:b/>
          <w:b/>
          <w:spacing w:val="6"/>
          <w:sz w:val="22"/>
          <w:sz w:val="22"/>
          <w:szCs w:val="24"/>
          <w:rtl w:val="true"/>
        </w:rPr>
        <w:t xml:space="preserve"> </w:t>
      </w:r>
      <w:r>
        <w:rPr>
          <w:rFonts w:ascii="Century" w:hAnsi="Century" w:cs="Miriam"/>
          <w:b/>
          <w:b/>
          <w:spacing w:val="6"/>
          <w:sz w:val="22"/>
          <w:sz w:val="22"/>
          <w:szCs w:val="24"/>
          <w:rtl w:val="true"/>
        </w:rPr>
        <w:t>הפיוזים</w:t>
      </w:r>
      <w:r>
        <w:rPr>
          <w:rFonts w:ascii="Century" w:hAnsi="Century" w:eastAsia="Century" w:cs="Century"/>
          <w:b/>
          <w:b/>
          <w:spacing w:val="6"/>
          <w:sz w:val="22"/>
          <w:sz w:val="22"/>
          <w:szCs w:val="24"/>
          <w:rtl w:val="true"/>
        </w:rPr>
        <w:t xml:space="preserve"> </w:t>
      </w:r>
      <w:r>
        <w:rPr>
          <w:rFonts w:ascii="Century" w:hAnsi="Century" w:cs="Miriam"/>
          <w:b/>
          <w:b/>
          <w:spacing w:val="6"/>
          <w:sz w:val="22"/>
          <w:sz w:val="22"/>
          <w:szCs w:val="24"/>
          <w:rtl w:val="true"/>
        </w:rPr>
        <w:t>וזהו</w:t>
      </w:r>
      <w:r>
        <w:rPr>
          <w:rFonts w:cs="Miriam" w:ascii="Century" w:hAnsi="Century"/>
          <w:b/>
          <w:spacing w:val="6"/>
          <w:sz w:val="22"/>
          <w:szCs w:val="24"/>
          <w:rtl w:val="true"/>
        </w:rPr>
        <w:t xml:space="preserve">, </w:t>
      </w:r>
      <w:r>
        <w:rPr>
          <w:rFonts w:ascii="Century" w:hAnsi="Century" w:cs="Miriam"/>
          <w:b/>
          <w:b/>
          <w:spacing w:val="6"/>
          <w:sz w:val="22"/>
          <w:sz w:val="22"/>
          <w:szCs w:val="24"/>
          <w:rtl w:val="true"/>
        </w:rPr>
        <w:t>חלאס</w:t>
      </w:r>
      <w:r>
        <w:rPr>
          <w:rtl w:val="true"/>
        </w:rPr>
        <w:t xml:space="preserve">". </w:t>
      </w:r>
      <w:r>
        <w:rPr>
          <w:rtl w:val="true"/>
        </w:rPr>
        <w:t>בהמשך</w:t>
      </w:r>
      <w:r>
        <w:rPr>
          <w:rtl w:val="true"/>
        </w:rPr>
        <w:t xml:space="preserve">, </w:t>
      </w:r>
      <w:r>
        <w:rPr>
          <w:rtl w:val="true"/>
        </w:rPr>
        <w:t>לשאלת המדובב</w:t>
      </w:r>
      <w:r>
        <w:rPr>
          <w:rtl w:val="true"/>
        </w:rPr>
        <w:t xml:space="preserve">, </w:t>
      </w:r>
      <w:r>
        <w:rPr>
          <w:rtl w:val="true"/>
        </w:rPr>
        <w:t>ענה האב כי לא ראה את המערער לוקח אקדח</w:t>
      </w:r>
      <w:r>
        <w:rPr>
          <w:rtl w:val="true"/>
        </w:rPr>
        <w:t xml:space="preserve">, </w:t>
      </w:r>
      <w:r>
        <w:rPr>
          <w:rtl w:val="true"/>
        </w:rPr>
        <w:t xml:space="preserve">והוסיף כי </w:t>
      </w:r>
      <w:r>
        <w:rPr>
          <w:rtl w:val="true"/>
        </w:rPr>
        <w:t>"</w:t>
      </w:r>
      <w:r>
        <w:rPr>
          <w:rFonts w:ascii="Century" w:hAnsi="Century" w:cs="Miriam"/>
          <w:b/>
          <w:b/>
          <w:spacing w:val="2"/>
          <w:sz w:val="22"/>
          <w:sz w:val="22"/>
          <w:szCs w:val="24"/>
          <w:rtl w:val="true"/>
        </w:rPr>
        <w:t>אך</w:t>
      </w:r>
      <w:r>
        <w:rPr>
          <w:rFonts w:ascii="Century" w:hAnsi="Century" w:eastAsia="Century" w:cs="Century"/>
          <w:b/>
          <w:b/>
          <w:spacing w:val="2"/>
          <w:sz w:val="22"/>
          <w:sz w:val="22"/>
          <w:szCs w:val="24"/>
          <w:rtl w:val="true"/>
        </w:rPr>
        <w:t xml:space="preserve"> </w:t>
      </w:r>
      <w:r>
        <w:rPr>
          <w:rFonts w:cs="Miriam" w:ascii="Century" w:hAnsi="Century"/>
          <w:b/>
          <w:spacing w:val="2"/>
          <w:sz w:val="22"/>
          <w:szCs w:val="24"/>
          <w:rtl w:val="true"/>
        </w:rPr>
        <w:t>[</w:t>
      </w:r>
      <w:r>
        <w:rPr>
          <w:rFonts w:ascii="Century" w:hAnsi="Century" w:cs="Miriam"/>
          <w:b/>
          <w:b/>
          <w:spacing w:val="2"/>
          <w:sz w:val="22"/>
          <w:sz w:val="22"/>
          <w:szCs w:val="24"/>
          <w:rtl w:val="true"/>
        </w:rPr>
        <w:t>במקור</w:t>
      </w:r>
      <w:r>
        <w:rPr>
          <w:rFonts w:ascii="Century" w:hAnsi="Century" w:eastAsia="Century" w:cs="Century"/>
          <w:b/>
          <w:b/>
          <w:spacing w:val="2"/>
          <w:sz w:val="22"/>
          <w:sz w:val="22"/>
          <w:szCs w:val="24"/>
          <w:rtl w:val="true"/>
        </w:rPr>
        <w:t xml:space="preserve"> </w:t>
      </w:r>
      <w:r>
        <w:rPr>
          <w:rFonts w:ascii="Century" w:hAnsi="Century" w:cs="Miriam"/>
          <w:b/>
          <w:b/>
          <w:spacing w:val="2"/>
          <w:sz w:val="22"/>
          <w:sz w:val="22"/>
          <w:szCs w:val="24"/>
          <w:rtl w:val="true"/>
        </w:rPr>
        <w:t>–</w:t>
      </w:r>
      <w:r>
        <w:rPr>
          <w:rFonts w:ascii="Century" w:hAnsi="Century" w:eastAsia="Century" w:cs="Century"/>
          <w:b/>
          <w:b/>
          <w:spacing w:val="2"/>
          <w:sz w:val="22"/>
          <w:sz w:val="22"/>
          <w:szCs w:val="24"/>
          <w:rtl w:val="true"/>
        </w:rPr>
        <w:t xml:space="preserve"> </w:t>
      </w:r>
      <w:r>
        <w:rPr>
          <w:rFonts w:ascii="Century" w:hAnsi="Century" w:cs="Miriam"/>
          <w:b/>
          <w:b/>
          <w:spacing w:val="2"/>
          <w:sz w:val="22"/>
          <w:sz w:val="22"/>
          <w:szCs w:val="24"/>
          <w:rtl w:val="true"/>
        </w:rPr>
        <w:t>א</w:t>
      </w:r>
      <w:r>
        <w:rPr>
          <w:rFonts w:cs="Miriam" w:ascii="Century" w:hAnsi="Century"/>
          <w:b/>
          <w:spacing w:val="2"/>
          <w:sz w:val="22"/>
          <w:szCs w:val="24"/>
          <w:rtl w:val="true"/>
        </w:rPr>
        <w:t>.</w:t>
      </w:r>
      <w:r>
        <w:rPr>
          <w:rFonts w:ascii="Century" w:hAnsi="Century" w:cs="Miriam"/>
          <w:b/>
          <w:b/>
          <w:spacing w:val="2"/>
          <w:sz w:val="22"/>
          <w:sz w:val="22"/>
          <w:szCs w:val="24"/>
          <w:rtl w:val="true"/>
        </w:rPr>
        <w:t>ש</w:t>
      </w:r>
      <w:r>
        <w:rPr>
          <w:rFonts w:cs="Miriam" w:ascii="Century" w:hAnsi="Century"/>
          <w:b/>
          <w:spacing w:val="2"/>
          <w:sz w:val="22"/>
          <w:szCs w:val="24"/>
          <w:rtl w:val="true"/>
        </w:rPr>
        <w:t xml:space="preserve">.] </w:t>
      </w:r>
      <w:r>
        <w:rPr>
          <w:rFonts w:ascii="Century" w:hAnsi="Century" w:cs="Miriam"/>
          <w:b/>
          <w:b/>
          <w:spacing w:val="2"/>
          <w:sz w:val="22"/>
          <w:sz w:val="22"/>
          <w:szCs w:val="24"/>
          <w:rtl w:val="true"/>
        </w:rPr>
        <w:t>יישאר</w:t>
      </w:r>
      <w:r>
        <w:rPr>
          <w:rFonts w:ascii="Century" w:hAnsi="Century" w:eastAsia="Century" w:cs="Century"/>
          <w:b/>
          <w:b/>
          <w:spacing w:val="2"/>
          <w:sz w:val="22"/>
          <w:sz w:val="22"/>
          <w:szCs w:val="24"/>
          <w:rtl w:val="true"/>
        </w:rPr>
        <w:t xml:space="preserve"> </w:t>
      </w:r>
      <w:r>
        <w:rPr>
          <w:rFonts w:ascii="Century" w:hAnsi="Century" w:cs="Miriam"/>
          <w:b/>
          <w:b/>
          <w:spacing w:val="2"/>
          <w:sz w:val="22"/>
          <w:sz w:val="22"/>
          <w:szCs w:val="24"/>
          <w:rtl w:val="true"/>
        </w:rPr>
        <w:t>לו</w:t>
      </w:r>
      <w:r>
        <w:rPr>
          <w:rFonts w:ascii="Century" w:hAnsi="Century" w:eastAsia="Century" w:cs="Century"/>
          <w:b/>
          <w:b/>
          <w:spacing w:val="2"/>
          <w:sz w:val="22"/>
          <w:sz w:val="22"/>
          <w:szCs w:val="24"/>
          <w:rtl w:val="true"/>
        </w:rPr>
        <w:t xml:space="preserve"> </w:t>
      </w:r>
      <w:r>
        <w:rPr>
          <w:rFonts w:ascii="Century" w:hAnsi="Century" w:cs="Miriam"/>
          <w:b/>
          <w:b/>
          <w:spacing w:val="2"/>
          <w:sz w:val="22"/>
          <w:sz w:val="22"/>
          <w:szCs w:val="24"/>
          <w:rtl w:val="true"/>
        </w:rPr>
        <w:t>שכל</w:t>
      </w:r>
      <w:r>
        <w:rPr>
          <w:rFonts w:cs="Miriam" w:ascii="Century" w:hAnsi="Century"/>
          <w:b/>
          <w:spacing w:val="2"/>
          <w:sz w:val="22"/>
          <w:szCs w:val="24"/>
          <w:rtl w:val="true"/>
        </w:rPr>
        <w:t xml:space="preserve">, </w:t>
      </w:r>
      <w:r>
        <w:rPr>
          <w:rFonts w:ascii="Century" w:hAnsi="Century" w:cs="Miriam"/>
          <w:b/>
          <w:b/>
          <w:spacing w:val="2"/>
          <w:sz w:val="22"/>
          <w:sz w:val="22"/>
          <w:szCs w:val="24"/>
          <w:rtl w:val="true"/>
        </w:rPr>
        <w:t>זה</w:t>
      </w:r>
      <w:r>
        <w:rPr>
          <w:rFonts w:ascii="Century" w:hAnsi="Century" w:eastAsia="Century" w:cs="Century"/>
          <w:b/>
          <w:b/>
          <w:spacing w:val="2"/>
          <w:sz w:val="22"/>
          <w:sz w:val="22"/>
          <w:szCs w:val="24"/>
          <w:rtl w:val="true"/>
        </w:rPr>
        <w:t xml:space="preserve"> </w:t>
      </w:r>
      <w:r>
        <w:rPr>
          <w:rFonts w:ascii="Century" w:hAnsi="Century" w:cs="Miriam"/>
          <w:b/>
          <w:b/>
          <w:spacing w:val="2"/>
          <w:sz w:val="22"/>
          <w:sz w:val="22"/>
          <w:szCs w:val="24"/>
          <w:rtl w:val="true"/>
        </w:rPr>
        <w:t>גבר</w:t>
      </w:r>
      <w:r>
        <w:rPr>
          <w:rFonts w:ascii="Century" w:hAnsi="Century" w:eastAsia="Century" w:cs="Century"/>
          <w:b/>
          <w:b/>
          <w:spacing w:val="2"/>
          <w:sz w:val="22"/>
          <w:sz w:val="22"/>
          <w:szCs w:val="24"/>
          <w:rtl w:val="true"/>
        </w:rPr>
        <w:t xml:space="preserve"> </w:t>
      </w:r>
      <w:r>
        <w:rPr>
          <w:rFonts w:ascii="Century" w:hAnsi="Century" w:cs="Miriam"/>
          <w:b/>
          <w:b/>
          <w:spacing w:val="2"/>
          <w:sz w:val="22"/>
          <w:sz w:val="22"/>
          <w:szCs w:val="24"/>
          <w:rtl w:val="true"/>
        </w:rPr>
        <w:t>זו</w:t>
      </w:r>
      <w:r>
        <w:rPr>
          <w:rFonts w:ascii="Century" w:hAnsi="Century" w:eastAsia="Century" w:cs="Century"/>
          <w:b/>
          <w:b/>
          <w:spacing w:val="2"/>
          <w:sz w:val="22"/>
          <w:sz w:val="22"/>
          <w:szCs w:val="24"/>
          <w:rtl w:val="true"/>
        </w:rPr>
        <w:t xml:space="preserve"> </w:t>
      </w:r>
      <w:r>
        <w:rPr>
          <w:rFonts w:ascii="Century" w:hAnsi="Century" w:cs="Miriam"/>
          <w:b/>
          <w:b/>
          <w:spacing w:val="2"/>
          <w:sz w:val="22"/>
          <w:sz w:val="22"/>
          <w:szCs w:val="24"/>
          <w:rtl w:val="true"/>
        </w:rPr>
        <w:t>אימא</w:t>
      </w:r>
      <w:r>
        <w:rPr>
          <w:rFonts w:ascii="Century" w:hAnsi="Century" w:eastAsia="Century" w:cs="Century"/>
          <w:b/>
          <w:b/>
          <w:spacing w:val="2"/>
          <w:sz w:val="22"/>
          <w:sz w:val="22"/>
          <w:szCs w:val="24"/>
          <w:rtl w:val="true"/>
        </w:rPr>
        <w:t xml:space="preserve"> </w:t>
      </w:r>
      <w:r>
        <w:rPr>
          <w:rFonts w:ascii="Century" w:hAnsi="Century" w:cs="Miriam"/>
          <w:b/>
          <w:b/>
          <w:spacing w:val="2"/>
          <w:sz w:val="22"/>
          <w:sz w:val="22"/>
          <w:szCs w:val="24"/>
          <w:rtl w:val="true"/>
        </w:rPr>
        <w:t>שלו</w:t>
      </w:r>
      <w:r>
        <w:rPr>
          <w:rFonts w:ascii="Century" w:hAnsi="Century" w:eastAsia="Century" w:cs="Century"/>
          <w:b/>
          <w:b/>
          <w:spacing w:val="2"/>
          <w:sz w:val="22"/>
          <w:sz w:val="22"/>
          <w:szCs w:val="24"/>
          <w:rtl w:val="true"/>
        </w:rPr>
        <w:t xml:space="preserve"> </w:t>
      </w:r>
      <w:r>
        <w:rPr>
          <w:rFonts w:ascii="Century" w:hAnsi="Century" w:cs="Miriam"/>
          <w:b/>
          <w:b/>
          <w:spacing w:val="2"/>
          <w:sz w:val="22"/>
          <w:sz w:val="22"/>
          <w:szCs w:val="24"/>
          <w:rtl w:val="true"/>
        </w:rPr>
        <w:t>מחזה</w:t>
      </w:r>
      <w:r>
        <w:rPr>
          <w:rFonts w:ascii="Century" w:hAnsi="Century" w:eastAsia="Century" w:cs="Century"/>
          <w:b/>
          <w:b/>
          <w:spacing w:val="2"/>
          <w:sz w:val="22"/>
          <w:sz w:val="22"/>
          <w:szCs w:val="24"/>
          <w:rtl w:val="true"/>
        </w:rPr>
        <w:t xml:space="preserve"> </w:t>
      </w:r>
      <w:r>
        <w:rPr>
          <w:rFonts w:ascii="Century" w:hAnsi="Century" w:cs="Miriam"/>
          <w:b/>
          <w:b/>
          <w:spacing w:val="2"/>
          <w:sz w:val="22"/>
          <w:sz w:val="22"/>
          <w:szCs w:val="24"/>
          <w:rtl w:val="true"/>
        </w:rPr>
        <w:t>כזה</w:t>
      </w:r>
      <w:r>
        <w:rPr>
          <w:rFonts w:ascii="Century" w:hAnsi="Century" w:eastAsia="Century" w:cs="Century"/>
          <w:b/>
          <w:b/>
          <w:spacing w:val="2"/>
          <w:sz w:val="22"/>
          <w:sz w:val="22"/>
          <w:szCs w:val="24"/>
          <w:rtl w:val="true"/>
        </w:rPr>
        <w:t xml:space="preserve"> </w:t>
      </w:r>
      <w:r>
        <w:rPr>
          <w:rFonts w:ascii="Century" w:hAnsi="Century" w:cs="Miriam"/>
          <w:b/>
          <w:b/>
          <w:spacing w:val="2"/>
          <w:sz w:val="22"/>
          <w:sz w:val="22"/>
          <w:szCs w:val="24"/>
          <w:rtl w:val="true"/>
        </w:rPr>
        <w:t>אך</w:t>
      </w:r>
      <w:r>
        <w:rPr>
          <w:rFonts w:ascii="Century" w:hAnsi="Century" w:eastAsia="Century" w:cs="Century"/>
          <w:b/>
          <w:b/>
          <w:spacing w:val="2"/>
          <w:sz w:val="22"/>
          <w:sz w:val="22"/>
          <w:szCs w:val="24"/>
          <w:rtl w:val="true"/>
        </w:rPr>
        <w:t xml:space="preserve"> </w:t>
      </w:r>
      <w:r>
        <w:rPr>
          <w:rFonts w:ascii="Century" w:hAnsi="Century" w:cs="Miriam"/>
          <w:b/>
          <w:b/>
          <w:spacing w:val="2"/>
          <w:sz w:val="22"/>
          <w:sz w:val="22"/>
          <w:szCs w:val="24"/>
          <w:rtl w:val="true"/>
        </w:rPr>
        <w:t>יסבול</w:t>
      </w:r>
      <w:r>
        <w:rPr>
          <w:rFonts w:ascii="Century" w:hAnsi="Century" w:eastAsia="Century" w:cs="Century"/>
          <w:b/>
          <w:b/>
          <w:spacing w:val="2"/>
          <w:sz w:val="22"/>
          <w:sz w:val="22"/>
          <w:szCs w:val="24"/>
          <w:rtl w:val="true"/>
        </w:rPr>
        <w:t xml:space="preserve"> </w:t>
      </w:r>
      <w:r>
        <w:rPr>
          <w:rFonts w:ascii="Century" w:hAnsi="Century" w:cs="Miriam"/>
          <w:b/>
          <w:b/>
          <w:spacing w:val="2"/>
          <w:sz w:val="22"/>
          <w:sz w:val="22"/>
          <w:szCs w:val="24"/>
          <w:rtl w:val="true"/>
        </w:rPr>
        <w:t>את</w:t>
      </w:r>
      <w:r>
        <w:rPr>
          <w:rFonts w:ascii="Century" w:hAnsi="Century" w:eastAsia="Century" w:cs="Century"/>
          <w:b/>
          <w:b/>
          <w:spacing w:val="2"/>
          <w:sz w:val="22"/>
          <w:sz w:val="22"/>
          <w:szCs w:val="24"/>
          <w:rtl w:val="true"/>
        </w:rPr>
        <w:t xml:space="preserve"> </w:t>
      </w:r>
      <w:r>
        <w:rPr>
          <w:rFonts w:ascii="Century" w:hAnsi="Century" w:cs="Miriam"/>
          <w:b/>
          <w:b/>
          <w:spacing w:val="2"/>
          <w:sz w:val="22"/>
          <w:sz w:val="22"/>
          <w:szCs w:val="24"/>
          <w:rtl w:val="true"/>
        </w:rPr>
        <w:t>זה</w:t>
      </w:r>
      <w:r>
        <w:rPr>
          <w:rFonts w:ascii="Century" w:hAnsi="Century" w:eastAsia="Century" w:cs="Century"/>
          <w:b/>
          <w:b/>
          <w:spacing w:val="2"/>
          <w:sz w:val="22"/>
          <w:sz w:val="22"/>
          <w:szCs w:val="24"/>
          <w:rtl w:val="true"/>
        </w:rPr>
        <w:t xml:space="preserve"> </w:t>
      </w:r>
      <w:r>
        <w:rPr>
          <w:rFonts w:ascii="Century" w:hAnsi="Century" w:cs="Miriam"/>
          <w:b/>
          <w:b/>
          <w:spacing w:val="2"/>
          <w:sz w:val="22"/>
          <w:sz w:val="22"/>
          <w:szCs w:val="24"/>
          <w:rtl w:val="true"/>
        </w:rPr>
        <w:t>גבר</w:t>
      </w:r>
      <w:r>
        <w:rPr>
          <w:rFonts w:ascii="Century" w:hAnsi="Century" w:eastAsia="Century" w:cs="Century"/>
          <w:b/>
          <w:b/>
          <w:spacing w:val="2"/>
          <w:sz w:val="22"/>
          <w:sz w:val="22"/>
          <w:szCs w:val="24"/>
          <w:rtl w:val="true"/>
        </w:rPr>
        <w:t xml:space="preserve"> </w:t>
      </w:r>
      <w:r>
        <w:rPr>
          <w:rFonts w:ascii="Century" w:hAnsi="Century" w:cs="Miriam"/>
          <w:b/>
          <w:b/>
          <w:spacing w:val="2"/>
          <w:sz w:val="22"/>
          <w:sz w:val="22"/>
          <w:szCs w:val="24"/>
          <w:rtl w:val="true"/>
        </w:rPr>
        <w:t>אמר</w:t>
      </w:r>
      <w:r>
        <w:rPr>
          <w:rFonts w:ascii="Century" w:hAnsi="Century" w:eastAsia="Century" w:cs="Century"/>
          <w:b/>
          <w:b/>
          <w:spacing w:val="2"/>
          <w:sz w:val="22"/>
          <w:sz w:val="22"/>
          <w:szCs w:val="24"/>
          <w:rtl w:val="true"/>
        </w:rPr>
        <w:t xml:space="preserve"> </w:t>
      </w:r>
      <w:r>
        <w:rPr>
          <w:rFonts w:ascii="Century" w:hAnsi="Century" w:cs="Miriam"/>
          <w:b/>
          <w:b/>
          <w:spacing w:val="2"/>
          <w:sz w:val="22"/>
          <w:sz w:val="22"/>
          <w:szCs w:val="24"/>
          <w:rtl w:val="true"/>
        </w:rPr>
        <w:t>לי</w:t>
      </w:r>
      <w:r>
        <w:rPr>
          <w:rFonts w:ascii="Century" w:hAnsi="Century" w:eastAsia="Century" w:cs="Century"/>
          <w:b/>
          <w:b/>
          <w:spacing w:val="2"/>
          <w:sz w:val="22"/>
          <w:sz w:val="22"/>
          <w:szCs w:val="24"/>
          <w:rtl w:val="true"/>
        </w:rPr>
        <w:t xml:space="preserve"> </w:t>
      </w:r>
      <w:r>
        <w:rPr>
          <w:rFonts w:ascii="Century" w:hAnsi="Century" w:cs="Miriam"/>
          <w:b/>
          <w:b/>
          <w:spacing w:val="2"/>
          <w:sz w:val="22"/>
          <w:sz w:val="22"/>
          <w:szCs w:val="24"/>
          <w:rtl w:val="true"/>
        </w:rPr>
        <w:t>אני</w:t>
      </w:r>
      <w:r>
        <w:rPr>
          <w:rFonts w:ascii="Century" w:hAnsi="Century" w:eastAsia="Century" w:cs="Century"/>
          <w:b/>
          <w:b/>
          <w:spacing w:val="2"/>
          <w:sz w:val="22"/>
          <w:sz w:val="22"/>
          <w:szCs w:val="24"/>
          <w:rtl w:val="true"/>
        </w:rPr>
        <w:t xml:space="preserve"> </w:t>
      </w:r>
      <w:r>
        <w:rPr>
          <w:rFonts w:ascii="Century" w:hAnsi="Century" w:cs="Miriam"/>
          <w:b/>
          <w:b/>
          <w:spacing w:val="2"/>
          <w:sz w:val="22"/>
          <w:sz w:val="22"/>
          <w:szCs w:val="24"/>
          <w:rtl w:val="true"/>
        </w:rPr>
        <w:t>יתגרש</w:t>
      </w:r>
      <w:r>
        <w:rPr>
          <w:rFonts w:ascii="Century" w:hAnsi="Century" w:eastAsia="Century" w:cs="Century"/>
          <w:b/>
          <w:b/>
          <w:spacing w:val="2"/>
          <w:sz w:val="22"/>
          <w:sz w:val="22"/>
          <w:szCs w:val="24"/>
          <w:rtl w:val="true"/>
        </w:rPr>
        <w:t xml:space="preserve"> </w:t>
      </w:r>
      <w:r>
        <w:rPr>
          <w:rFonts w:ascii="Century" w:hAnsi="Century" w:cs="Miriam"/>
          <w:b/>
          <w:b/>
          <w:spacing w:val="2"/>
          <w:sz w:val="22"/>
          <w:sz w:val="22"/>
          <w:szCs w:val="24"/>
          <w:rtl w:val="true"/>
        </w:rPr>
        <w:t>ממנה</w:t>
      </w:r>
      <w:r>
        <w:rPr>
          <w:rFonts w:ascii="Century" w:hAnsi="Century" w:eastAsia="Century" w:cs="Century"/>
          <w:b/>
          <w:b/>
          <w:spacing w:val="2"/>
          <w:sz w:val="22"/>
          <w:sz w:val="22"/>
          <w:szCs w:val="24"/>
          <w:rtl w:val="true"/>
        </w:rPr>
        <w:t xml:space="preserve"> </w:t>
      </w:r>
      <w:r>
        <w:rPr>
          <w:rFonts w:ascii="Century" w:hAnsi="Century" w:cs="Miriam"/>
          <w:b/>
          <w:b/>
          <w:spacing w:val="2"/>
          <w:sz w:val="22"/>
          <w:sz w:val="22"/>
          <w:szCs w:val="24"/>
          <w:rtl w:val="true"/>
        </w:rPr>
        <w:t>והוא</w:t>
      </w:r>
      <w:r>
        <w:rPr>
          <w:rFonts w:ascii="Century" w:hAnsi="Century" w:eastAsia="Century" w:cs="Century"/>
          <w:b/>
          <w:b/>
          <w:spacing w:val="2"/>
          <w:sz w:val="22"/>
          <w:sz w:val="22"/>
          <w:szCs w:val="24"/>
          <w:rtl w:val="true"/>
        </w:rPr>
        <w:t xml:space="preserve"> </w:t>
      </w:r>
      <w:r>
        <w:rPr>
          <w:rFonts w:ascii="Century" w:hAnsi="Century" w:cs="Miriam"/>
          <w:b/>
          <w:b/>
          <w:spacing w:val="2"/>
          <w:sz w:val="22"/>
          <w:sz w:val="22"/>
          <w:szCs w:val="24"/>
          <w:rtl w:val="true"/>
        </w:rPr>
        <w:t>הבן</w:t>
      </w:r>
      <w:r>
        <w:rPr>
          <w:rFonts w:ascii="Century" w:hAnsi="Century" w:eastAsia="Century" w:cs="Century"/>
          <w:b/>
          <w:b/>
          <w:spacing w:val="2"/>
          <w:sz w:val="22"/>
          <w:sz w:val="22"/>
          <w:szCs w:val="24"/>
          <w:rtl w:val="true"/>
        </w:rPr>
        <w:t xml:space="preserve"> </w:t>
      </w:r>
      <w:r>
        <w:rPr>
          <w:rFonts w:ascii="Century" w:hAnsi="Century" w:cs="Miriam"/>
          <w:b/>
          <w:b/>
          <w:spacing w:val="2"/>
          <w:sz w:val="22"/>
          <w:sz w:val="22"/>
          <w:szCs w:val="24"/>
          <w:rtl w:val="true"/>
        </w:rPr>
        <w:t>שלה</w:t>
      </w:r>
      <w:r>
        <w:rPr>
          <w:rtl w:val="true"/>
        </w:rPr>
        <w:t>" (</w:t>
      </w:r>
      <w:r>
        <w:rPr>
          <w:rtl w:val="true"/>
        </w:rPr>
        <w:t>ת</w:t>
      </w:r>
      <w:r>
        <w:rPr>
          <w:rtl w:val="true"/>
        </w:rPr>
        <w:t>/</w:t>
      </w:r>
      <w:r>
        <w:rPr/>
        <w:t>152</w:t>
      </w:r>
      <w:r>
        <w:rPr>
          <w:rtl w:val="true"/>
        </w:rPr>
        <w:t>ב</w:t>
      </w:r>
      <w:r>
        <w:rPr>
          <w:rtl w:val="true"/>
        </w:rPr>
        <w:t xml:space="preserve">, </w:t>
      </w:r>
      <w:r>
        <w:rPr>
          <w:rtl w:val="true"/>
        </w:rPr>
        <w:t>עמ</w:t>
      </w:r>
      <w:r>
        <w:rPr>
          <w:rtl w:val="true"/>
        </w:rPr>
        <w:t xml:space="preserve">' </w:t>
      </w:r>
      <w:r>
        <w:rPr/>
        <w:t>10</w:t>
      </w:r>
      <w:r>
        <w:rPr>
          <w:rtl w:val="true"/>
        </w:rPr>
        <w:t>).</w:t>
      </w:r>
    </w:p>
    <w:p>
      <w:pPr>
        <w:pStyle w:val="Ruller42"/>
        <w:ind w:end="0"/>
        <w:jc w:val="both"/>
        <w:rPr/>
      </w:pPr>
      <w:r>
        <w:rPr>
          <w:rtl w:val="true"/>
        </w:rPr>
      </w:r>
    </w:p>
    <w:p>
      <w:pPr>
        <w:pStyle w:val="Ruller43"/>
        <w:numPr>
          <w:ilvl w:val="0"/>
          <w:numId w:val="2"/>
        </w:numPr>
        <w:ind w:hanging="0" w:start="0" w:end="0"/>
        <w:jc w:val="both"/>
        <w:rPr/>
      </w:pPr>
      <w:r>
        <w:rPr>
          <w:rtl w:val="true"/>
        </w:rPr>
        <w:t>בעדותו בבית המשפט חזר האב על הכחשותיו</w:t>
      </w:r>
      <w:r>
        <w:rPr>
          <w:rtl w:val="true"/>
        </w:rPr>
        <w:t xml:space="preserve">. </w:t>
      </w:r>
      <w:r>
        <w:rPr>
          <w:rtl w:val="true"/>
        </w:rPr>
        <w:t>האב אישר כי ישב עם המדובב בתא ושוחח עמו</w:t>
      </w:r>
      <w:r>
        <w:rPr>
          <w:rtl w:val="true"/>
        </w:rPr>
        <w:t xml:space="preserve">, </w:t>
      </w:r>
      <w:r>
        <w:rPr>
          <w:rtl w:val="true"/>
        </w:rPr>
        <w:t>אולם עמד על כך שהקול בהקלטה אינו שלו והדברים שנאמרו שם אינם דבריו</w:t>
      </w:r>
      <w:r>
        <w:rPr>
          <w:rtl w:val="true"/>
        </w:rPr>
        <w:t xml:space="preserve">. </w:t>
      </w:r>
      <w:r>
        <w:rPr>
          <w:rtl w:val="true"/>
        </w:rPr>
        <w:t>משהכחיש את אמרות החוץ שלו למדובב</w:t>
      </w:r>
      <w:r>
        <w:rPr>
          <w:rtl w:val="true"/>
        </w:rPr>
        <w:t xml:space="preserve">, </w:t>
      </w:r>
      <w:r>
        <w:rPr>
          <w:color w:val="000000"/>
          <w:sz w:val="28"/>
          <w:sz w:val="28"/>
          <w:rtl w:val="true"/>
        </w:rPr>
        <w:t xml:space="preserve">אמרות אלה התקבלו כראיות לאמיתות תוכנן במסגרת </w:t>
      </w:r>
      <w:hyperlink r:id="rId128">
        <w:r>
          <w:rPr>
            <w:rStyle w:val="Hyperlink"/>
            <w:sz w:val="28"/>
            <w:sz w:val="28"/>
            <w:rtl w:val="true"/>
          </w:rPr>
          <w:t>סעיף</w:t>
        </w:r>
        <w:r>
          <w:rPr>
            <w:rStyle w:val="Hyperlink"/>
            <w:sz w:val="28"/>
            <w:sz w:val="28"/>
            <w:rtl w:val="true"/>
          </w:rPr>
          <w:t xml:space="preserve"> </w:t>
        </w:r>
        <w:r>
          <w:rPr>
            <w:rStyle w:val="Hyperlink"/>
            <w:sz w:val="28"/>
          </w:rPr>
          <w:t>10</w:t>
        </w:r>
        <w:r>
          <w:rPr>
            <w:rStyle w:val="Hyperlink"/>
            <w:sz w:val="28"/>
            <w:sz w:val="28"/>
            <w:rtl w:val="true"/>
          </w:rPr>
          <w:t>א</w:t>
        </w:r>
      </w:hyperlink>
      <w:r>
        <w:rPr>
          <w:color w:val="000000"/>
          <w:sz w:val="28"/>
          <w:sz w:val="28"/>
          <w:rtl w:val="true"/>
        </w:rPr>
        <w:t xml:space="preserve"> ל</w:t>
      </w:r>
      <w:hyperlink r:id="rId129">
        <w:r>
          <w:rPr>
            <w:rStyle w:val="Hyperlink"/>
            <w:color w:val="0000FF"/>
            <w:sz w:val="28"/>
            <w:sz w:val="28"/>
            <w:u w:val="single"/>
            <w:rtl w:val="true"/>
          </w:rPr>
          <w:t>פקודת</w:t>
        </w:r>
        <w:r>
          <w:rPr>
            <w:rStyle w:val="Hyperlink"/>
            <w:color w:val="0000FF"/>
            <w:sz w:val="28"/>
            <w:sz w:val="28"/>
            <w:u w:val="single"/>
            <w:rtl w:val="true"/>
          </w:rPr>
          <w:t xml:space="preserve"> </w:t>
        </w:r>
        <w:r>
          <w:rPr>
            <w:rStyle w:val="Hyperlink"/>
            <w:color w:val="0000FF"/>
            <w:sz w:val="28"/>
            <w:sz w:val="28"/>
            <w:u w:val="single"/>
            <w:rtl w:val="true"/>
          </w:rPr>
          <w:t>הראיות</w:t>
        </w:r>
      </w:hyperlink>
      <w:r>
        <w:rPr>
          <w:color w:val="000000"/>
          <w:sz w:val="28"/>
          <w:sz w:val="28"/>
          <w:rtl w:val="true"/>
        </w:rPr>
        <w:t xml:space="preserve"> ובית משפט קמא מצאן אמינות</w:t>
      </w:r>
      <w:r>
        <w:rPr>
          <w:color w:val="000000"/>
          <w:sz w:val="28"/>
          <w:rtl w:val="true"/>
        </w:rPr>
        <w:t xml:space="preserve">. </w:t>
      </w:r>
      <w:r>
        <w:rPr>
          <w:color w:val="000000"/>
          <w:sz w:val="28"/>
          <w:sz w:val="28"/>
          <w:rtl w:val="true"/>
        </w:rPr>
        <w:t>לענייננו</w:t>
      </w:r>
      <w:r>
        <w:rPr>
          <w:color w:val="000000"/>
          <w:sz w:val="28"/>
          <w:rtl w:val="true"/>
        </w:rPr>
        <w:t xml:space="preserve">, </w:t>
      </w:r>
      <w:r>
        <w:rPr>
          <w:color w:val="000000"/>
          <w:sz w:val="28"/>
          <w:sz w:val="28"/>
          <w:rtl w:val="true"/>
        </w:rPr>
        <w:t xml:space="preserve">די אם אומר כי המדינה הוכיחה </w:t>
      </w:r>
      <w:r>
        <w:rPr>
          <w:rtl w:val="true"/>
        </w:rPr>
        <w:t xml:space="preserve">כי ביום הרצח היה דמו של המערער </w:t>
      </w:r>
      <w:r>
        <w:rPr>
          <w:rtl w:val="true"/>
        </w:rPr>
        <w:t>'</w:t>
      </w:r>
      <w:r>
        <w:rPr>
          <w:rtl w:val="true"/>
        </w:rPr>
        <w:t>חם</w:t>
      </w:r>
      <w:r>
        <w:rPr>
          <w:rtl w:val="true"/>
        </w:rPr>
        <w:t xml:space="preserve">'; </w:t>
      </w:r>
      <w:r>
        <w:rPr>
          <w:rtl w:val="true"/>
        </w:rPr>
        <w:t>כי המערער ואביו ניהלו שיחות אודות התגובה הראויה לרומן שניהלה המנוחה</w:t>
      </w:r>
      <w:r>
        <w:rPr>
          <w:rtl w:val="true"/>
        </w:rPr>
        <w:t xml:space="preserve">; </w:t>
      </w:r>
      <w:r>
        <w:rPr>
          <w:rtl w:val="true"/>
        </w:rPr>
        <w:t>כי האב הסתפק בגירושה מבית המשפחה</w:t>
      </w:r>
      <w:r>
        <w:rPr>
          <w:rtl w:val="true"/>
        </w:rPr>
        <w:t xml:space="preserve">, </w:t>
      </w:r>
      <w:r>
        <w:rPr>
          <w:rtl w:val="true"/>
        </w:rPr>
        <w:t>ואילו המערער אמר שגירושה לא ינקה את הבושה עבורו</w:t>
      </w:r>
      <w:r>
        <w:rPr>
          <w:rtl w:val="true"/>
        </w:rPr>
        <w:t xml:space="preserve">; </w:t>
      </w:r>
      <w:r>
        <w:rPr>
          <w:rtl w:val="true"/>
        </w:rPr>
        <w:t>כי האב ניסה להרגיע את המערער ולהציע להמית את המנוחה בדרך שתחזה להיות תאונה ביתית</w:t>
      </w:r>
      <w:r>
        <w:rPr>
          <w:rtl w:val="true"/>
        </w:rPr>
        <w:t xml:space="preserve">, </w:t>
      </w:r>
      <w:r>
        <w:rPr>
          <w:rtl w:val="true"/>
        </w:rPr>
        <w:t>אולם הלה לא שעה לתחנוני האב</w:t>
      </w:r>
      <w:r>
        <w:rPr>
          <w:rtl w:val="true"/>
        </w:rPr>
        <w:t xml:space="preserve">, </w:t>
      </w:r>
      <w:r>
        <w:rPr>
          <w:rtl w:val="true"/>
        </w:rPr>
        <w:t xml:space="preserve">נכנס לרכב ונסע </w:t>
      </w:r>
      <w:r>
        <w:rPr>
          <w:rtl w:val="true"/>
        </w:rPr>
        <w:t>(</w:t>
      </w:r>
      <w:r>
        <w:rPr>
          <w:rtl w:val="true"/>
        </w:rPr>
        <w:t>ראו</w:t>
      </w:r>
      <w:r>
        <w:rPr>
          <w:rtl w:val="true"/>
        </w:rPr>
        <w:t xml:space="preserve">: </w:t>
      </w:r>
      <w:r>
        <w:rPr>
          <w:rtl w:val="true"/>
        </w:rPr>
        <w:t>עמ</w:t>
      </w:r>
      <w:r>
        <w:rPr>
          <w:rtl w:val="true"/>
        </w:rPr>
        <w:t xml:space="preserve">' </w:t>
      </w:r>
      <w:r>
        <w:rPr/>
        <w:t>175</w:t>
      </w:r>
      <w:r>
        <w:rPr>
          <w:rtl w:val="true"/>
        </w:rPr>
        <w:t xml:space="preserve"> </w:t>
      </w:r>
      <w:r>
        <w:rPr>
          <w:rtl w:val="true"/>
        </w:rPr>
        <w:t>להכרעת הדין</w:t>
      </w:r>
      <w:r>
        <w:rPr>
          <w:rtl w:val="true"/>
        </w:rPr>
        <w:t xml:space="preserve">). </w:t>
      </w:r>
    </w:p>
    <w:p>
      <w:pPr>
        <w:pStyle w:val="Ruller42"/>
        <w:ind w:end="0"/>
        <w:jc w:val="both"/>
        <w:rPr/>
      </w:pPr>
      <w:r>
        <w:rPr>
          <w:rtl w:val="true"/>
        </w:rPr>
      </w:r>
    </w:p>
    <w:p>
      <w:pPr>
        <w:pStyle w:val="Ruller42"/>
        <w:ind w:end="0"/>
        <w:jc w:val="both"/>
        <w:rPr>
          <w:rFonts w:ascii="Century" w:hAnsi="Century" w:cs="Miriam"/>
          <w:b/>
          <w:spacing w:val="0"/>
          <w:szCs w:val="24"/>
        </w:rPr>
      </w:pPr>
      <w:r>
        <w:rPr>
          <w:rFonts w:ascii="Century" w:hAnsi="Century" w:cs="Miriam"/>
          <w:b/>
          <w:b/>
          <w:spacing w:val="0"/>
          <w:szCs w:val="24"/>
          <w:rtl w:val="true"/>
        </w:rPr>
        <w:t>איומים</w:t>
      </w:r>
      <w:r>
        <w:rPr>
          <w:rFonts w:ascii="Century" w:hAnsi="Century" w:eastAsia="Century" w:cs="Century"/>
          <w:b/>
          <w:b/>
          <w:spacing w:val="0"/>
          <w:szCs w:val="24"/>
          <w:rtl w:val="true"/>
        </w:rPr>
        <w:t xml:space="preserve"> </w:t>
      </w:r>
      <w:r>
        <w:rPr>
          <w:rFonts w:ascii="Century" w:hAnsi="Century" w:cs="Miriam"/>
          <w:b/>
          <w:b/>
          <w:spacing w:val="0"/>
          <w:szCs w:val="24"/>
          <w:rtl w:val="true"/>
        </w:rPr>
        <w:t>ברצח</w:t>
      </w:r>
    </w:p>
    <w:p>
      <w:pPr>
        <w:pStyle w:val="Ruller42"/>
        <w:spacing w:lineRule="auto" w:line="240"/>
        <w:ind w:end="0"/>
        <w:jc w:val="both"/>
        <w:rPr>
          <w:rFonts w:ascii="Century" w:hAnsi="Century" w:cs="Miriam"/>
          <w:b/>
          <w:spacing w:val="0"/>
          <w:szCs w:val="24"/>
        </w:rPr>
      </w:pPr>
      <w:r>
        <w:rPr>
          <w:rFonts w:cs="Miriam" w:ascii="Century" w:hAnsi="Century"/>
          <w:b/>
          <w:spacing w:val="0"/>
          <w:szCs w:val="24"/>
          <w:rtl w:val="true"/>
        </w:rPr>
      </w:r>
    </w:p>
    <w:p>
      <w:pPr>
        <w:pStyle w:val="Ruller43"/>
        <w:numPr>
          <w:ilvl w:val="0"/>
          <w:numId w:val="0"/>
        </w:numPr>
        <w:ind w:hanging="0" w:start="0" w:end="0"/>
        <w:jc w:val="both"/>
        <w:rPr>
          <w:rFonts w:ascii="Century" w:hAnsi="Century" w:cs="Miriam"/>
          <w:b/>
          <w:spacing w:val="0"/>
          <w:sz w:val="22"/>
          <w:szCs w:val="24"/>
        </w:rPr>
      </w:pPr>
      <w:r>
        <w:rPr>
          <w:rFonts w:ascii="Century" w:hAnsi="Century" w:cs="Miriam"/>
          <w:b/>
          <w:b/>
          <w:spacing w:val="0"/>
          <w:sz w:val="22"/>
          <w:sz w:val="22"/>
          <w:szCs w:val="24"/>
          <w:rtl w:val="true"/>
        </w:rPr>
        <w:t>אמרות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המאהב</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של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המנוחה</w:t>
      </w:r>
    </w:p>
    <w:p>
      <w:pPr>
        <w:pStyle w:val="Ruller42"/>
        <w:spacing w:lineRule="auto" w:line="240"/>
        <w:ind w:end="0"/>
        <w:jc w:val="both"/>
        <w:rPr>
          <w:rFonts w:ascii="Century" w:hAnsi="Century" w:cs="Miriam"/>
          <w:b/>
          <w:spacing w:val="0"/>
          <w:sz w:val="22"/>
          <w:szCs w:val="24"/>
        </w:rPr>
      </w:pPr>
      <w:r>
        <w:rPr>
          <w:rFonts w:cs="Miriam" w:ascii="Century" w:hAnsi="Century"/>
          <w:b/>
          <w:spacing w:val="0"/>
          <w:sz w:val="22"/>
          <w:szCs w:val="24"/>
          <w:rtl w:val="true"/>
        </w:rPr>
      </w:r>
    </w:p>
    <w:p>
      <w:pPr>
        <w:pStyle w:val="Ruller43"/>
        <w:numPr>
          <w:ilvl w:val="0"/>
          <w:numId w:val="2"/>
        </w:numPr>
        <w:ind w:hanging="0" w:start="0" w:end="0"/>
        <w:jc w:val="both"/>
        <w:rPr/>
      </w:pPr>
      <w:r>
        <w:rPr>
          <w:rtl w:val="true"/>
        </w:rPr>
        <w:t>האיומים ברצח שהמערער השמיע באוזני המנוחה הוכחו</w:t>
      </w:r>
      <w:r>
        <w:rPr>
          <w:rtl w:val="true"/>
        </w:rPr>
        <w:t xml:space="preserve">, </w:t>
      </w:r>
      <w:r>
        <w:rPr>
          <w:rtl w:val="true"/>
        </w:rPr>
        <w:t>בין היתר</w:t>
      </w:r>
      <w:r>
        <w:rPr>
          <w:rtl w:val="true"/>
        </w:rPr>
        <w:t xml:space="preserve">, </w:t>
      </w:r>
      <w:r>
        <w:rPr>
          <w:rtl w:val="true"/>
        </w:rPr>
        <w:t>באמצעות ההודעות שמאהבהּ מסר במשטרה</w:t>
      </w:r>
      <w:r>
        <w:rPr>
          <w:rtl w:val="true"/>
        </w:rPr>
        <w:t xml:space="preserve">. </w:t>
      </w:r>
      <w:r>
        <w:rPr>
          <w:rtl w:val="true"/>
        </w:rPr>
        <w:t xml:space="preserve">הודעות אלה נתקבלו כראיות לאמיתות תוכנן לפי </w:t>
      </w:r>
      <w:hyperlink r:id="rId130">
        <w:r>
          <w:rPr>
            <w:rStyle w:val="Hyperlink"/>
            <w:rtl w:val="true"/>
          </w:rPr>
          <w:t>סעיף</w:t>
        </w:r>
        <w:r>
          <w:rPr>
            <w:rStyle w:val="Hyperlink"/>
            <w:rtl w:val="true"/>
          </w:rPr>
          <w:t xml:space="preserve"> </w:t>
        </w:r>
        <w:r>
          <w:rPr>
            <w:rStyle w:val="Hyperlink"/>
          </w:rPr>
          <w:t>10</w:t>
        </w:r>
        <w:r>
          <w:rPr>
            <w:rStyle w:val="Hyperlink"/>
            <w:rtl w:val="true"/>
          </w:rPr>
          <w:t>א</w:t>
        </w:r>
        <w:r>
          <w:rPr>
            <w:rStyle w:val="Hyperlink"/>
            <w:rtl w:val="true"/>
          </w:rPr>
          <w:t>(</w:t>
        </w:r>
        <w:r>
          <w:rPr>
            <w:rStyle w:val="Hyperlink"/>
            <w:rtl w:val="true"/>
          </w:rPr>
          <w:t>א</w:t>
        </w:r>
        <w:r>
          <w:rPr>
            <w:rStyle w:val="Hyperlink"/>
            <w:rtl w:val="true"/>
          </w:rPr>
          <w:t>)</w:t>
        </w:r>
      </w:hyperlink>
      <w:r>
        <w:rPr>
          <w:rtl w:val="true"/>
        </w:rPr>
        <w:t xml:space="preserve"> </w:t>
      </w:r>
      <w:r>
        <w:rPr>
          <w:rtl w:val="true"/>
        </w:rPr>
        <w:t>ל</w:t>
      </w:r>
      <w:hyperlink r:id="rId131">
        <w:r>
          <w:rPr>
            <w:rStyle w:val="Hyperlink"/>
            <w:color w:val="0000FF"/>
            <w:u w:val="single"/>
            <w:rtl w:val="true"/>
          </w:rPr>
          <w:t>פקודת</w:t>
        </w:r>
        <w:r>
          <w:rPr>
            <w:rStyle w:val="Hyperlink"/>
            <w:color w:val="0000FF"/>
            <w:u w:val="single"/>
            <w:rtl w:val="true"/>
          </w:rPr>
          <w:t xml:space="preserve"> </w:t>
        </w:r>
        <w:r>
          <w:rPr>
            <w:rStyle w:val="Hyperlink"/>
            <w:color w:val="0000FF"/>
            <w:u w:val="single"/>
            <w:rtl w:val="true"/>
          </w:rPr>
          <w:t>הראיות</w:t>
        </w:r>
      </w:hyperlink>
      <w:r>
        <w:rPr>
          <w:rtl w:val="true"/>
        </w:rPr>
        <w:t xml:space="preserve">, </w:t>
      </w:r>
      <w:r>
        <w:rPr>
          <w:rtl w:val="true"/>
        </w:rPr>
        <w:t xml:space="preserve">לנוכח הפערים המהותיים שבינן לבין העדות שהלה מסר במשפט והכרזתו כעד עוין </w:t>
      </w:r>
      <w:r>
        <w:rPr>
          <w:rtl w:val="true"/>
        </w:rPr>
        <w:t>(</w:t>
      </w:r>
      <w:r>
        <w:rPr>
          <w:rtl w:val="true"/>
        </w:rPr>
        <w:t>ראו</w:t>
      </w:r>
      <w:r>
        <w:rPr>
          <w:rtl w:val="true"/>
        </w:rPr>
        <w:t xml:space="preserve">: </w:t>
      </w:r>
      <w:r>
        <w:rPr>
          <w:rtl w:val="true"/>
        </w:rPr>
        <w:t>עמ</w:t>
      </w:r>
      <w:r>
        <w:rPr>
          <w:rtl w:val="true"/>
        </w:rPr>
        <w:t xml:space="preserve">' </w:t>
      </w:r>
      <w:r>
        <w:rPr/>
        <w:t>1166-1165</w:t>
      </w:r>
      <w:r>
        <w:rPr>
          <w:rtl w:val="true"/>
        </w:rPr>
        <w:t xml:space="preserve"> </w:t>
      </w:r>
      <w:r>
        <w:rPr>
          <w:rtl w:val="true"/>
        </w:rPr>
        <w:t>לפרוטוקול הדיון בבית משפט קמא</w:t>
      </w:r>
      <w:r>
        <w:rPr>
          <w:rtl w:val="true"/>
        </w:rPr>
        <w:t>).</w:t>
      </w:r>
    </w:p>
    <w:p>
      <w:pPr>
        <w:pStyle w:val="Ruller42"/>
        <w:spacing w:lineRule="auto" w:line="240"/>
        <w:ind w:end="0"/>
        <w:jc w:val="both"/>
        <w:rPr/>
      </w:pPr>
      <w:r>
        <w:rPr>
          <w:rtl w:val="true"/>
        </w:rPr>
      </w:r>
    </w:p>
    <w:p>
      <w:pPr>
        <w:pStyle w:val="Ruller43"/>
        <w:numPr>
          <w:ilvl w:val="0"/>
          <w:numId w:val="2"/>
        </w:numPr>
        <w:ind w:hanging="0" w:start="0" w:end="0"/>
        <w:jc w:val="both"/>
        <w:rPr/>
      </w:pPr>
      <w:r>
        <w:rPr>
          <w:rtl w:val="true"/>
        </w:rPr>
        <w:t>הדברים שאמרתי ביחס לאמרותיהם של בני משפחת המערער חלים גם על הודעות המאהב</w:t>
      </w:r>
      <w:r>
        <w:rPr>
          <w:rtl w:val="true"/>
        </w:rPr>
        <w:t xml:space="preserve">, </w:t>
      </w:r>
      <w:r>
        <w:rPr>
          <w:rtl w:val="true"/>
        </w:rPr>
        <w:t>שאין לפקפק בקבילותן</w:t>
      </w:r>
      <w:r>
        <w:rPr>
          <w:rtl w:val="true"/>
        </w:rPr>
        <w:t xml:space="preserve">. </w:t>
      </w:r>
    </w:p>
    <w:p>
      <w:pPr>
        <w:pStyle w:val="Ruller43"/>
        <w:numPr>
          <w:ilvl w:val="0"/>
          <w:numId w:val="0"/>
        </w:numPr>
        <w:spacing w:lineRule="auto" w:line="240"/>
        <w:ind w:hanging="0" w:start="0" w:end="0"/>
        <w:jc w:val="both"/>
        <w:rPr/>
      </w:pPr>
      <w:r>
        <w:rPr>
          <w:rtl w:val="true"/>
        </w:rPr>
      </w:r>
    </w:p>
    <w:p>
      <w:pPr>
        <w:pStyle w:val="Ruller43"/>
        <w:numPr>
          <w:ilvl w:val="0"/>
          <w:numId w:val="2"/>
        </w:numPr>
        <w:ind w:hanging="0" w:start="0" w:end="0"/>
        <w:jc w:val="both"/>
        <w:rPr/>
      </w:pPr>
      <w:r>
        <w:rPr>
          <w:rtl w:val="true"/>
        </w:rPr>
        <w:t>בחקירותיו במשטרה ניכר כאבו ואבלו של המאהב על מות המנוחה</w:t>
      </w:r>
      <w:r>
        <w:rPr>
          <w:rtl w:val="true"/>
        </w:rPr>
        <w:t xml:space="preserve">. </w:t>
      </w:r>
      <w:r>
        <w:rPr>
          <w:rtl w:val="true"/>
        </w:rPr>
        <w:t xml:space="preserve">המאהב סיפר כי המנוחה היתה </w:t>
      </w:r>
      <w:r>
        <w:rPr>
          <w:rtl w:val="true"/>
        </w:rPr>
        <w:t>"</w:t>
      </w:r>
      <w:r>
        <w:rPr>
          <w:rFonts w:ascii="Century" w:hAnsi="Century" w:cs="Miriam"/>
          <w:b/>
          <w:b/>
          <w:spacing w:val="0"/>
          <w:sz w:val="22"/>
          <w:sz w:val="22"/>
          <w:szCs w:val="24"/>
          <w:rtl w:val="true"/>
        </w:rPr>
        <w:t>אישה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נהדרת</w:t>
      </w:r>
      <w:r>
        <w:rPr>
          <w:rFonts w:ascii="Century" w:hAnsi="Century" w:eastAsia="Century" w:cs="Century"/>
          <w:b/>
          <w:b/>
          <w:spacing w:val="0"/>
          <w:sz w:val="22"/>
          <w:sz w:val="22"/>
          <w:szCs w:val="24"/>
          <w:rtl w:val="true"/>
        </w:rPr>
        <w:t xml:space="preserve"> </w:t>
      </w:r>
      <w:r>
        <w:rPr>
          <w:rFonts w:cs="Miriam" w:ascii="Century" w:hAnsi="Century"/>
          <w:b/>
          <w:spacing w:val="0"/>
          <w:sz w:val="22"/>
          <w:szCs w:val="24"/>
          <w:rtl w:val="true"/>
        </w:rPr>
        <w:t xml:space="preserve">... </w:t>
      </w:r>
      <w:r>
        <w:rPr>
          <w:rFonts w:ascii="Century" w:hAnsi="Century" w:cs="Miriam"/>
          <w:b/>
          <w:b/>
          <w:spacing w:val="0"/>
          <w:sz w:val="22"/>
          <w:sz w:val="22"/>
          <w:szCs w:val="24"/>
          <w:rtl w:val="true"/>
        </w:rPr>
        <w:t>אין</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כמוה</w:t>
      </w:r>
      <w:r>
        <w:rPr>
          <w:rtl w:val="true"/>
        </w:rPr>
        <w:t xml:space="preserve">" </w:t>
      </w:r>
      <w:r>
        <w:rPr>
          <w:rtl w:val="true"/>
        </w:rPr>
        <w:t xml:space="preserve">וכי הקשר הרומנטי בינו לבינה נמשך כשנתיים וכי אלו היו השנתיים </w:t>
      </w:r>
      <w:r>
        <w:rPr>
          <w:rtl w:val="true"/>
        </w:rPr>
        <w:t>"</w:t>
      </w:r>
      <w:r>
        <w:rPr>
          <w:rFonts w:ascii="Century" w:hAnsi="Century" w:cs="Miriam"/>
          <w:b/>
          <w:b/>
          <w:spacing w:val="0"/>
          <w:sz w:val="22"/>
          <w:sz w:val="22"/>
          <w:szCs w:val="24"/>
          <w:rtl w:val="true"/>
        </w:rPr>
        <w:t>הכי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טובות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בחיים</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שלי</w:t>
      </w:r>
      <w:r>
        <w:rPr>
          <w:rtl w:val="true"/>
        </w:rPr>
        <w:t>" (</w:t>
      </w:r>
      <w:r>
        <w:rPr>
          <w:rtl w:val="true"/>
        </w:rPr>
        <w:t>ת</w:t>
      </w:r>
      <w:r>
        <w:rPr>
          <w:rtl w:val="true"/>
        </w:rPr>
        <w:t>/</w:t>
      </w:r>
      <w:r>
        <w:rPr/>
        <w:t>173</w:t>
      </w:r>
      <w:r>
        <w:rPr>
          <w:rtl w:val="true"/>
        </w:rPr>
        <w:t>ב</w:t>
      </w:r>
      <w:r>
        <w:rPr>
          <w:rtl w:val="true"/>
        </w:rPr>
        <w:t xml:space="preserve">, </w:t>
      </w:r>
      <w:r>
        <w:rPr>
          <w:rtl w:val="true"/>
        </w:rPr>
        <w:t>בעמ</w:t>
      </w:r>
      <w:r>
        <w:rPr>
          <w:rtl w:val="true"/>
        </w:rPr>
        <w:t xml:space="preserve">' </w:t>
      </w:r>
      <w:r>
        <w:rPr/>
        <w:t>9</w:t>
      </w:r>
      <w:r>
        <w:rPr>
          <w:rtl w:val="true"/>
        </w:rPr>
        <w:t xml:space="preserve">). </w:t>
      </w:r>
      <w:r>
        <w:rPr>
          <w:rtl w:val="true"/>
        </w:rPr>
        <w:t>בהמשך</w:t>
      </w:r>
      <w:r>
        <w:rPr>
          <w:rtl w:val="true"/>
        </w:rPr>
        <w:t xml:space="preserve">, </w:t>
      </w:r>
      <w:r>
        <w:rPr>
          <w:rtl w:val="true"/>
        </w:rPr>
        <w:t>סיפר המאהב על אשר אירע ביומיים עובר להירצחה של המנוחה</w:t>
      </w:r>
      <w:r>
        <w:rPr>
          <w:rtl w:val="true"/>
        </w:rPr>
        <w:t xml:space="preserve">. </w:t>
      </w:r>
      <w:r>
        <w:rPr>
          <w:rtl w:val="true"/>
        </w:rPr>
        <w:t>לדבריו</w:t>
      </w:r>
      <w:r>
        <w:rPr>
          <w:rtl w:val="true"/>
        </w:rPr>
        <w:t xml:space="preserve">, </w:t>
      </w:r>
      <w:r>
        <w:rPr>
          <w:rtl w:val="true"/>
        </w:rPr>
        <w:t xml:space="preserve">ביום </w:t>
      </w:r>
      <w:r>
        <w:rPr/>
        <w:t>24.7.2016</w:t>
      </w:r>
      <w:r>
        <w:rPr>
          <w:rtl w:val="true"/>
        </w:rPr>
        <w:t xml:space="preserve">, </w:t>
      </w:r>
      <w:r>
        <w:rPr>
          <w:rtl w:val="true"/>
        </w:rPr>
        <w:t>התקשרה אליו המנוחה וסיפרה לו בקול רועד שהמערער ראה את תמונתו בטלפון הנייד</w:t>
      </w:r>
      <w:r>
        <w:rPr>
          <w:rtl w:val="true"/>
        </w:rPr>
        <w:t xml:space="preserve">. </w:t>
      </w:r>
      <w:r>
        <w:rPr>
          <w:rtl w:val="true"/>
        </w:rPr>
        <w:t>בהמשך</w:t>
      </w:r>
      <w:r>
        <w:rPr>
          <w:rtl w:val="true"/>
        </w:rPr>
        <w:t xml:space="preserve">, </w:t>
      </w:r>
      <w:r>
        <w:rPr>
          <w:rtl w:val="true"/>
        </w:rPr>
        <w:t>ולאחר שהבין כי המערער הצליח לפתוח את הטלפון הנייד של המנוחה</w:t>
      </w:r>
      <w:r>
        <w:rPr>
          <w:rtl w:val="true"/>
        </w:rPr>
        <w:t xml:space="preserve">, </w:t>
      </w:r>
      <w:r>
        <w:rPr>
          <w:rtl w:val="true"/>
        </w:rPr>
        <w:t>הוא התקשר אל המנוחה ועדכן אותה בכך</w:t>
      </w:r>
      <w:r>
        <w:rPr>
          <w:rtl w:val="true"/>
        </w:rPr>
        <w:t xml:space="preserve">. </w:t>
      </w:r>
      <w:r>
        <w:rPr>
          <w:rtl w:val="true"/>
        </w:rPr>
        <w:t>לדבריו</w:t>
      </w:r>
      <w:r>
        <w:rPr>
          <w:rtl w:val="true"/>
        </w:rPr>
        <w:t xml:space="preserve">, </w:t>
      </w:r>
      <w:r>
        <w:rPr>
          <w:rtl w:val="true"/>
        </w:rPr>
        <w:t>במהלך שיחתם אמרה לו המנוחה שבטלפון הנייד ישנם דברים</w:t>
      </w:r>
      <w:r>
        <w:rPr>
          <w:rtl w:val="true"/>
        </w:rPr>
        <w:t xml:space="preserve">, </w:t>
      </w:r>
      <w:r>
        <w:rPr>
          <w:rtl w:val="true"/>
        </w:rPr>
        <w:t>לרבות הודעות</w:t>
      </w:r>
      <w:r>
        <w:rPr>
          <w:rtl w:val="true"/>
        </w:rPr>
        <w:t xml:space="preserve">, </w:t>
      </w:r>
      <w:r>
        <w:rPr>
          <w:rtl w:val="true"/>
        </w:rPr>
        <w:t>אשר מלמדים על קיום הרומן</w:t>
      </w:r>
      <w:r>
        <w:rPr>
          <w:rtl w:val="true"/>
        </w:rPr>
        <w:t xml:space="preserve">. </w:t>
      </w:r>
      <w:r>
        <w:rPr>
          <w:rtl w:val="true"/>
        </w:rPr>
        <w:t>המאהב הציע למנוחה לנסוע ברכבה לסבתא</w:t>
      </w:r>
      <w:r>
        <w:rPr>
          <w:rtl w:val="true"/>
        </w:rPr>
        <w:t xml:space="preserve">, </w:t>
      </w:r>
      <w:r>
        <w:rPr>
          <w:rtl w:val="true"/>
        </w:rPr>
        <w:t xml:space="preserve">אולם היא החליטה להישאר בבית המשפחה </w:t>
      </w:r>
      <w:r>
        <w:rPr>
          <w:rtl w:val="true"/>
        </w:rPr>
        <w:t>–</w:t>
      </w:r>
      <w:r>
        <w:rPr>
          <w:rtl w:val="true"/>
        </w:rPr>
        <w:t xml:space="preserve"> לא בלי היסוס </w:t>
      </w:r>
      <w:r>
        <w:rPr>
          <w:rtl w:val="true"/>
        </w:rPr>
        <w:t>–</w:t>
      </w:r>
      <w:r>
        <w:rPr>
          <w:rtl w:val="true"/>
        </w:rPr>
        <w:t xml:space="preserve"> מחשש שעזיבתה תעורר את חשדם של בני המשפחה </w:t>
      </w:r>
      <w:r>
        <w:rPr>
          <w:rtl w:val="true"/>
        </w:rPr>
        <w:t>(</w:t>
      </w:r>
      <w:r>
        <w:rPr>
          <w:rtl w:val="true"/>
        </w:rPr>
        <w:t>שם</w:t>
      </w:r>
      <w:r>
        <w:rPr>
          <w:rtl w:val="true"/>
        </w:rPr>
        <w:t xml:space="preserve">, </w:t>
      </w:r>
      <w:r>
        <w:rPr>
          <w:rtl w:val="true"/>
        </w:rPr>
        <w:t>בעמ</w:t>
      </w:r>
      <w:r>
        <w:rPr>
          <w:rtl w:val="true"/>
        </w:rPr>
        <w:t xml:space="preserve">' </w:t>
      </w:r>
      <w:r>
        <w:rPr/>
        <w:t>17</w:t>
      </w:r>
      <w:r>
        <w:rPr>
          <w:rtl w:val="true"/>
        </w:rPr>
        <w:t xml:space="preserve">). </w:t>
      </w:r>
      <w:r>
        <w:rPr>
          <w:rtl w:val="true"/>
        </w:rPr>
        <w:t>למחרת עלה בידי המאהב לשוחח עם המנוחה בטלפון פעם נוספת</w:t>
      </w:r>
      <w:r>
        <w:rPr>
          <w:rtl w:val="true"/>
        </w:rPr>
        <w:t xml:space="preserve">. </w:t>
      </w:r>
      <w:r>
        <w:rPr>
          <w:rtl w:val="true"/>
        </w:rPr>
        <w:t>לדבריו</w:t>
      </w:r>
      <w:r>
        <w:rPr>
          <w:rtl w:val="true"/>
        </w:rPr>
        <w:t xml:space="preserve">, </w:t>
      </w:r>
      <w:r>
        <w:rPr>
          <w:rtl w:val="true"/>
        </w:rPr>
        <w:t>במהלך השיחה</w:t>
      </w:r>
      <w:r>
        <w:rPr>
          <w:rtl w:val="true"/>
        </w:rPr>
        <w:t xml:space="preserve">, </w:t>
      </w:r>
      <w:r>
        <w:rPr>
          <w:rtl w:val="true"/>
        </w:rPr>
        <w:t>המנוחה סיפרה לו שלאחר שהמערער חזר לבית המשפחה וסיפר לאב אודות הרומן</w:t>
      </w:r>
      <w:r>
        <w:rPr>
          <w:rtl w:val="true"/>
        </w:rPr>
        <w:t xml:space="preserve">, </w:t>
      </w:r>
      <w:r>
        <w:rPr>
          <w:rtl w:val="true"/>
        </w:rPr>
        <w:t>המערער</w:t>
      </w:r>
      <w:r>
        <w:rPr>
          <w:rtl w:val="true"/>
        </w:rPr>
        <w:t xml:space="preserve">, </w:t>
      </w:r>
      <w:r>
        <w:rPr>
          <w:rtl w:val="true"/>
        </w:rPr>
        <w:t>אשר אחז בסכין</w:t>
      </w:r>
      <w:r>
        <w:rPr>
          <w:rtl w:val="true"/>
        </w:rPr>
        <w:t xml:space="preserve">, </w:t>
      </w:r>
      <w:r>
        <w:rPr>
          <w:rtl w:val="true"/>
        </w:rPr>
        <w:t>תפס את המנוחה בצווארה והטיח בה</w:t>
      </w:r>
      <w:r>
        <w:rPr>
          <w:rtl w:val="true"/>
        </w:rPr>
        <w:t>: "</w:t>
      </w:r>
      <w:r>
        <w:rPr>
          <w:rFonts w:ascii="Century" w:hAnsi="Century" w:cs="Miriam"/>
          <w:b/>
          <w:b/>
          <w:spacing w:val="0"/>
          <w:sz w:val="22"/>
          <w:sz w:val="22"/>
          <w:szCs w:val="24"/>
          <w:rtl w:val="true"/>
        </w:rPr>
        <w:t>זה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סרטון</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זה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את</w:t>
      </w:r>
      <w:r>
        <w:rPr>
          <w:rFonts w:cs="Miriam" w:ascii="Century" w:hAnsi="Century"/>
          <w:b/>
          <w:spacing w:val="0"/>
          <w:sz w:val="22"/>
          <w:szCs w:val="24"/>
          <w:rtl w:val="true"/>
        </w:rPr>
        <w:t xml:space="preserve">, </w:t>
      </w:r>
      <w:r>
        <w:rPr>
          <w:rFonts w:ascii="Century" w:hAnsi="Century" w:cs="Miriam"/>
          <w:b/>
          <w:b/>
          <w:spacing w:val="0"/>
          <w:sz w:val="22"/>
          <w:sz w:val="22"/>
          <w:szCs w:val="24"/>
          <w:rtl w:val="true"/>
        </w:rPr>
        <w:t>אל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תכחישי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זה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הרכב</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שלך</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גם</w:t>
      </w:r>
      <w:r>
        <w:rPr>
          <w:rFonts w:cs="Miriam" w:ascii="Century" w:hAnsi="Century"/>
          <w:b/>
          <w:spacing w:val="0"/>
          <w:sz w:val="22"/>
          <w:szCs w:val="24"/>
          <w:rtl w:val="true"/>
        </w:rPr>
        <w:t>...</w:t>
      </w:r>
      <w:r>
        <w:rPr>
          <w:rFonts w:ascii="Century" w:hAnsi="Century" w:cs="Miriam"/>
          <w:b/>
          <w:b/>
          <w:spacing w:val="0"/>
          <w:sz w:val="22"/>
          <w:sz w:val="22"/>
          <w:szCs w:val="24"/>
          <w:rtl w:val="true"/>
        </w:rPr>
        <w:t>הריפוד</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רואים</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שיש</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ריפוד</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אדום</w:t>
      </w:r>
      <w:r>
        <w:rPr>
          <w:rFonts w:cs="Miriam" w:ascii="Century" w:hAnsi="Century"/>
          <w:b/>
          <w:spacing w:val="0"/>
          <w:sz w:val="22"/>
          <w:szCs w:val="24"/>
          <w:rtl w:val="true"/>
        </w:rPr>
        <w:t xml:space="preserve">, </w:t>
      </w:r>
      <w:r>
        <w:rPr>
          <w:rFonts w:ascii="Century" w:hAnsi="Century" w:cs="Miriam"/>
          <w:b/>
          <w:b/>
          <w:spacing w:val="0"/>
          <w:sz w:val="22"/>
          <w:sz w:val="22"/>
          <w:szCs w:val="24"/>
          <w:rtl w:val="true"/>
        </w:rPr>
        <w:t>זה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הריפוד</w:t>
      </w:r>
      <w:r>
        <w:rPr>
          <w:rFonts w:cs="Miriam" w:ascii="Century" w:hAnsi="Century"/>
          <w:b/>
          <w:spacing w:val="0"/>
          <w:sz w:val="22"/>
          <w:szCs w:val="24"/>
          <w:rtl w:val="true"/>
        </w:rPr>
        <w:t>...</w:t>
      </w:r>
      <w:r>
        <w:rPr>
          <w:rFonts w:cs="Miriam" w:ascii="Century" w:hAnsi="Century"/>
          <w:b/>
          <w:spacing w:val="0"/>
          <w:sz w:val="22"/>
          <w:szCs w:val="24"/>
          <w:rtl w:val="true"/>
        </w:rPr>
        <w:t xml:space="preserve"> </w:t>
      </w:r>
      <w:r>
        <w:rPr>
          <w:rFonts w:ascii="Century" w:hAnsi="Century" w:cs="Miriam"/>
          <w:b/>
          <w:b/>
          <w:spacing w:val="0"/>
          <w:sz w:val="22"/>
          <w:sz w:val="22"/>
          <w:szCs w:val="24"/>
          <w:rtl w:val="true"/>
        </w:rPr>
        <w:t>אל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תכחישי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עכשיו</w:t>
      </w:r>
      <w:r>
        <w:rPr>
          <w:rtl w:val="true"/>
        </w:rPr>
        <w:t xml:space="preserve">", </w:t>
      </w:r>
      <w:r>
        <w:rPr>
          <w:rtl w:val="true"/>
        </w:rPr>
        <w:t xml:space="preserve">ולאחר מכן החל להכותה </w:t>
      </w:r>
      <w:r>
        <w:rPr>
          <w:rtl w:val="true"/>
        </w:rPr>
        <w:t>(</w:t>
      </w:r>
      <w:r>
        <w:rPr>
          <w:rtl w:val="true"/>
        </w:rPr>
        <w:t>שם</w:t>
      </w:r>
      <w:r>
        <w:rPr>
          <w:rtl w:val="true"/>
        </w:rPr>
        <w:t xml:space="preserve">, </w:t>
      </w:r>
      <w:r>
        <w:rPr>
          <w:rtl w:val="true"/>
        </w:rPr>
        <w:t>בעמ</w:t>
      </w:r>
      <w:r>
        <w:rPr>
          <w:rtl w:val="true"/>
        </w:rPr>
        <w:t xml:space="preserve">' </w:t>
      </w:r>
      <w:r>
        <w:rPr/>
        <w:t>18</w:t>
      </w:r>
      <w:r>
        <w:rPr>
          <w:rtl w:val="true"/>
        </w:rPr>
        <w:t xml:space="preserve">). </w:t>
      </w:r>
      <w:r>
        <w:rPr>
          <w:rtl w:val="true"/>
        </w:rPr>
        <w:t>לדברי המאהב</w:t>
      </w:r>
      <w:r>
        <w:rPr>
          <w:rtl w:val="true"/>
        </w:rPr>
        <w:t xml:space="preserve">, </w:t>
      </w:r>
      <w:r>
        <w:rPr>
          <w:rtl w:val="true"/>
        </w:rPr>
        <w:t xml:space="preserve">המנוחה הוסיפה וסיפרה לו כי האב לא הכה אותה ואף ניסה להפריד בין המערער למנוחה ולהרגיע את המערער באומרו </w:t>
      </w:r>
      <w:r>
        <w:rPr>
          <w:rtl w:val="true"/>
        </w:rPr>
        <w:t>"</w:t>
      </w:r>
      <w:r>
        <w:rPr>
          <w:rFonts w:ascii="Century" w:hAnsi="Century" w:cs="Miriam"/>
          <w:b/>
          <w:b/>
          <w:spacing w:val="0"/>
          <w:sz w:val="22"/>
          <w:sz w:val="22"/>
          <w:szCs w:val="24"/>
          <w:rtl w:val="true"/>
        </w:rPr>
        <w:t>את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גרושה</w:t>
      </w:r>
      <w:r>
        <w:rPr>
          <w:rFonts w:cs="Miriam" w:ascii="Century" w:hAnsi="Century"/>
          <w:b/>
          <w:spacing w:val="0"/>
          <w:sz w:val="22"/>
          <w:szCs w:val="24"/>
          <w:rtl w:val="true"/>
        </w:rPr>
        <w:t xml:space="preserve">, </w:t>
      </w:r>
      <w:r>
        <w:rPr>
          <w:rFonts w:ascii="Century" w:hAnsi="Century" w:cs="Miriam"/>
          <w:b/>
          <w:b/>
          <w:spacing w:val="0"/>
          <w:sz w:val="22"/>
          <w:sz w:val="22"/>
          <w:szCs w:val="24"/>
          <w:rtl w:val="true"/>
        </w:rPr>
        <w:t>לא</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רוצה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אותך</w:t>
      </w:r>
      <w:r>
        <w:rPr>
          <w:rFonts w:cs="Miriam" w:ascii="Century" w:hAnsi="Century"/>
          <w:b/>
          <w:spacing w:val="0"/>
          <w:sz w:val="22"/>
          <w:szCs w:val="24"/>
          <w:rtl w:val="true"/>
        </w:rPr>
        <w:t>...</w:t>
      </w:r>
      <w:r>
        <w:rPr>
          <w:rtl w:val="true"/>
        </w:rPr>
        <w:t>" (</w:t>
      </w:r>
      <w:r>
        <w:rPr>
          <w:rtl w:val="true"/>
        </w:rPr>
        <w:t>שם</w:t>
      </w:r>
      <w:r>
        <w:rPr>
          <w:rtl w:val="true"/>
        </w:rPr>
        <w:t xml:space="preserve">). </w:t>
      </w:r>
      <w:r>
        <w:rPr>
          <w:rtl w:val="true"/>
        </w:rPr>
        <w:t>עוד סיפר המאהב כי המנוחה שיתפה אותו בחששה שהמערער ידקור אותה עם הסכין שאחז בידו</w:t>
      </w:r>
      <w:r>
        <w:rPr>
          <w:rtl w:val="true"/>
        </w:rPr>
        <w:t xml:space="preserve">. </w:t>
      </w:r>
      <w:r>
        <w:rPr>
          <w:rtl w:val="true"/>
        </w:rPr>
        <w:t>בהמשך</w:t>
      </w:r>
      <w:r>
        <w:rPr>
          <w:rtl w:val="true"/>
        </w:rPr>
        <w:t xml:space="preserve">, </w:t>
      </w:r>
      <w:r>
        <w:rPr>
          <w:rtl w:val="true"/>
        </w:rPr>
        <w:t>תיאר המאהב כי המנוחה סיפרה לו שהמערער הסיע אותה לכפר האם</w:t>
      </w:r>
      <w:r>
        <w:rPr>
          <w:rtl w:val="true"/>
        </w:rPr>
        <w:t>, "</w:t>
      </w:r>
      <w:r>
        <w:rPr>
          <w:rFonts w:ascii="Century" w:hAnsi="Century" w:cs="Miriam"/>
          <w:b/>
          <w:b/>
          <w:spacing w:val="0"/>
          <w:sz w:val="22"/>
          <w:sz w:val="22"/>
          <w:szCs w:val="24"/>
          <w:rtl w:val="true"/>
        </w:rPr>
        <w:t>כמעט</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חצי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ערומה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לקח</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אותה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ברכב</w:t>
      </w:r>
      <w:r>
        <w:rPr>
          <w:rtl w:val="true"/>
        </w:rPr>
        <w:t xml:space="preserve">" </w:t>
      </w:r>
      <w:r>
        <w:rPr>
          <w:rtl w:val="true"/>
        </w:rPr>
        <w:t xml:space="preserve">ואמר לה </w:t>
      </w:r>
      <w:r>
        <w:rPr>
          <w:rtl w:val="true"/>
        </w:rPr>
        <w:t>"</w:t>
      </w:r>
      <w:r>
        <w:rPr>
          <w:rFonts w:ascii="Century" w:hAnsi="Century" w:cs="Miriam"/>
          <w:b/>
          <w:b/>
          <w:spacing w:val="0"/>
          <w:sz w:val="22"/>
          <w:sz w:val="22"/>
          <w:szCs w:val="24"/>
          <w:rtl w:val="true"/>
        </w:rPr>
        <w:t>עד</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יום</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שישי</w:t>
      </w:r>
      <w:r>
        <w:rPr>
          <w:rFonts w:ascii="Century" w:hAnsi="Century" w:eastAsia="Century" w:cs="Century"/>
          <w:b/>
          <w:b/>
          <w:spacing w:val="0"/>
          <w:sz w:val="22"/>
          <w:sz w:val="22"/>
          <w:szCs w:val="24"/>
          <w:rtl w:val="true"/>
        </w:rPr>
        <w:t xml:space="preserve"> </w:t>
      </w:r>
      <w:r>
        <w:rPr>
          <w:rFonts w:cs="Miriam" w:ascii="Century" w:hAnsi="Century"/>
          <w:b/>
          <w:spacing w:val="0"/>
          <w:sz w:val="22"/>
          <w:szCs w:val="24"/>
          <w:rtl w:val="true"/>
        </w:rPr>
        <w:t xml:space="preserve">... </w:t>
      </w:r>
      <w:r>
        <w:rPr>
          <w:rFonts w:ascii="Century" w:hAnsi="Century" w:cs="Miriam"/>
          <w:b/>
          <w:b/>
          <w:spacing w:val="0"/>
          <w:sz w:val="22"/>
          <w:sz w:val="22"/>
          <w:szCs w:val="24"/>
          <w:rtl w:val="true"/>
        </w:rPr>
        <w:t>אם</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עבר</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עלייך</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יום</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שישי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את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נשארת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בחיים</w:t>
      </w:r>
      <w:r>
        <w:rPr>
          <w:rFonts w:ascii="Century" w:hAnsi="Century" w:eastAsia="Century" w:cs="Century"/>
          <w:b/>
          <w:b/>
          <w:spacing w:val="0"/>
          <w:sz w:val="22"/>
          <w:sz w:val="22"/>
          <w:szCs w:val="24"/>
          <w:rtl w:val="true"/>
        </w:rPr>
        <w:t xml:space="preserve"> </w:t>
      </w:r>
      <w:r>
        <w:rPr>
          <w:rFonts w:cs="Miriam" w:ascii="Century" w:hAnsi="Century"/>
          <w:b/>
          <w:spacing w:val="0"/>
          <w:sz w:val="22"/>
          <w:szCs w:val="24"/>
          <w:rtl w:val="true"/>
        </w:rPr>
        <w:t xml:space="preserve">... </w:t>
      </w:r>
      <w:r>
        <w:rPr>
          <w:rFonts w:ascii="Century" w:hAnsi="Century" w:cs="Miriam"/>
          <w:b/>
          <w:b/>
          <w:spacing w:val="0"/>
          <w:sz w:val="22"/>
          <w:sz w:val="22"/>
          <w:szCs w:val="24"/>
          <w:rtl w:val="true"/>
        </w:rPr>
        <w:t>אבל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רב</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הסיכויים</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לפני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יום</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שישי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את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תמותי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על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ידי</w:t>
      </w:r>
      <w:r>
        <w:rPr>
          <w:rtl w:val="true"/>
        </w:rPr>
        <w:t>" (</w:t>
      </w:r>
      <w:r>
        <w:rPr>
          <w:rtl w:val="true"/>
        </w:rPr>
        <w:t>שם</w:t>
      </w:r>
      <w:r>
        <w:rPr>
          <w:rtl w:val="true"/>
        </w:rPr>
        <w:t xml:space="preserve">). </w:t>
      </w:r>
    </w:p>
    <w:p>
      <w:pPr>
        <w:pStyle w:val="Ruller42"/>
        <w:ind w:end="0"/>
        <w:jc w:val="both"/>
        <w:rPr/>
      </w:pPr>
      <w:r>
        <w:rPr>
          <w:rtl w:val="true"/>
        </w:rPr>
      </w:r>
    </w:p>
    <w:p>
      <w:pPr>
        <w:pStyle w:val="Ruller43"/>
        <w:numPr>
          <w:ilvl w:val="0"/>
          <w:numId w:val="2"/>
        </w:numPr>
        <w:ind w:hanging="0" w:start="0" w:end="0"/>
        <w:jc w:val="both"/>
        <w:rPr/>
      </w:pPr>
      <w:r>
        <w:rPr>
          <w:rtl w:val="true"/>
        </w:rPr>
        <w:t>לאחר שבתחילת עדותו אישר המאהב את אמיתות הודעותיו במשטרה</w:t>
      </w:r>
      <w:r>
        <w:rPr>
          <w:rtl w:val="true"/>
        </w:rPr>
        <w:t xml:space="preserve">, </w:t>
      </w:r>
      <w:r>
        <w:rPr>
          <w:rtl w:val="true"/>
        </w:rPr>
        <w:t xml:space="preserve">אימץ בית המשפט את גרסתו מכוח הלכת </w:t>
      </w:r>
      <w:r>
        <w:rPr>
          <w:rFonts w:ascii="Century" w:hAnsi="Century" w:cs="Miriam"/>
          <w:b/>
          <w:b/>
          <w:spacing w:val="0"/>
          <w:sz w:val="22"/>
          <w:sz w:val="22"/>
          <w:szCs w:val="24"/>
          <w:rtl w:val="true"/>
        </w:rPr>
        <w:t>מרילי</w:t>
      </w:r>
      <w:r>
        <w:rPr>
          <w:rtl w:val="true"/>
        </w:rPr>
        <w:t xml:space="preserve">, </w:t>
      </w:r>
      <w:r>
        <w:rPr>
          <w:rtl w:val="true"/>
        </w:rPr>
        <w:t>למעט החלק לפיו המנוחה סיפרה לו שהמערער תפס אותה בצווארה תוך שהוא אוחז בסכין</w:t>
      </w:r>
      <w:r>
        <w:rPr>
          <w:rtl w:val="true"/>
        </w:rPr>
        <w:t xml:space="preserve">, </w:t>
      </w:r>
      <w:r>
        <w:rPr>
          <w:rtl w:val="true"/>
        </w:rPr>
        <w:t>והפציר בה להפסיק להכחיש כי היא זו שמופיעה בסרטון</w:t>
      </w:r>
      <w:r>
        <w:rPr>
          <w:rtl w:val="true"/>
        </w:rPr>
        <w:t xml:space="preserve">, </w:t>
      </w:r>
      <w:r>
        <w:rPr>
          <w:rtl w:val="true"/>
        </w:rPr>
        <w:t>שכן ממילא רואים בסרטון את הריפוד האדום שברכבה</w:t>
      </w:r>
      <w:r>
        <w:rPr>
          <w:rtl w:val="true"/>
        </w:rPr>
        <w:t xml:space="preserve">. </w:t>
      </w:r>
      <w:r>
        <w:rPr>
          <w:rtl w:val="true"/>
        </w:rPr>
        <w:t>דחיית החלק כאמור נעשתה לאחר שהמאהב אישר כי ייתכן שהסרטון צולם ברכבו</w:t>
      </w:r>
      <w:r>
        <w:rPr>
          <w:rtl w:val="true"/>
        </w:rPr>
        <w:t>-</w:t>
      </w:r>
      <w:r>
        <w:rPr>
          <w:rtl w:val="true"/>
        </w:rPr>
        <w:t>שלו</w:t>
      </w:r>
      <w:r>
        <w:rPr>
          <w:rtl w:val="true"/>
        </w:rPr>
        <w:t xml:space="preserve">, </w:t>
      </w:r>
      <w:r>
        <w:rPr>
          <w:rtl w:val="true"/>
        </w:rPr>
        <w:t>שבו הריפוד איננו אדום</w:t>
      </w:r>
      <w:r>
        <w:rPr>
          <w:rtl w:val="true"/>
        </w:rPr>
        <w:t xml:space="preserve">, </w:t>
      </w:r>
      <w:r>
        <w:rPr>
          <w:rtl w:val="true"/>
        </w:rPr>
        <w:t>ולא ברכב המנוחה</w:t>
      </w:r>
      <w:r>
        <w:rPr>
          <w:rtl w:val="true"/>
        </w:rPr>
        <w:t xml:space="preserve">. </w:t>
      </w:r>
      <w:r>
        <w:rPr>
          <w:rtl w:val="true"/>
        </w:rPr>
        <w:t xml:space="preserve">בית משפט קמא קבע כי לנוכח התנהלות המאהב על דוכן העדים </w:t>
      </w:r>
      <w:r>
        <w:rPr>
          <w:rtl w:val="true"/>
        </w:rPr>
        <w:t>"</w:t>
      </w:r>
      <w:r>
        <w:rPr>
          <w:rFonts w:ascii="Century" w:hAnsi="Century" w:cs="Miriam"/>
          <w:b/>
          <w:b/>
          <w:spacing w:val="0"/>
          <w:sz w:val="22"/>
          <w:sz w:val="22"/>
          <w:szCs w:val="24"/>
          <w:rtl w:val="true"/>
        </w:rPr>
        <w:t>מתחזקת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האפשרות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ש</w:t>
      </w:r>
      <w:r>
        <w:rPr>
          <w:rFonts w:cs="Miriam" w:ascii="Century" w:hAnsi="Century"/>
          <w:b/>
          <w:spacing w:val="0"/>
          <w:sz w:val="22"/>
          <w:szCs w:val="24"/>
          <w:rtl w:val="true"/>
        </w:rPr>
        <w:t>[</w:t>
      </w:r>
      <w:r>
        <w:rPr>
          <w:rFonts w:ascii="Century" w:hAnsi="Century" w:cs="Miriam"/>
          <w:b/>
          <w:b/>
          <w:spacing w:val="0"/>
          <w:sz w:val="22"/>
          <w:sz w:val="22"/>
          <w:szCs w:val="24"/>
          <w:rtl w:val="true"/>
        </w:rPr>
        <w:t>ה</w:t>
      </w:r>
      <w:r>
        <w:rPr>
          <w:rFonts w:ascii="Century" w:hAnsi="Century" w:cs="Miriam"/>
          <w:b/>
          <w:b/>
          <w:spacing w:val="0"/>
          <w:sz w:val="22"/>
          <w:sz w:val="22"/>
          <w:szCs w:val="24"/>
          <w:rtl w:val="true"/>
        </w:rPr>
        <w:t>מאהב</w:t>
      </w:r>
      <w:r>
        <w:rPr>
          <w:rFonts w:cs="Miriam" w:ascii="Century" w:hAnsi="Century"/>
          <w:b/>
          <w:spacing w:val="0"/>
          <w:sz w:val="22"/>
          <w:szCs w:val="24"/>
          <w:rtl w:val="true"/>
        </w:rPr>
        <w:t xml:space="preserve">] </w:t>
      </w:r>
      <w:r>
        <w:rPr>
          <w:rFonts w:ascii="Century" w:hAnsi="Century" w:cs="Miriam"/>
          <w:b/>
          <w:b/>
          <w:spacing w:val="0"/>
          <w:sz w:val="22"/>
          <w:sz w:val="22"/>
          <w:szCs w:val="24"/>
          <w:rtl w:val="true"/>
        </w:rPr>
        <w:t>סילף</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את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דברי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המנוחה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כדי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להרחיק</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את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עצמו</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ואת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רכבו</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מצילום</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הסרטון</w:t>
      </w:r>
      <w:r>
        <w:rPr>
          <w:rFonts w:cs="Miriam" w:ascii="Century" w:hAnsi="Century"/>
          <w:b/>
          <w:spacing w:val="0"/>
          <w:sz w:val="22"/>
          <w:szCs w:val="24"/>
          <w:rtl w:val="true"/>
        </w:rPr>
        <w:t xml:space="preserve">, </w:t>
      </w:r>
      <w:r>
        <w:rPr>
          <w:rFonts w:ascii="Century" w:hAnsi="Century" w:cs="Miriam"/>
          <w:b/>
          <w:b/>
          <w:spacing w:val="0"/>
          <w:sz w:val="22"/>
          <w:sz w:val="22"/>
          <w:szCs w:val="24"/>
          <w:rtl w:val="true"/>
        </w:rPr>
        <w:t>או</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מחשש</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פן</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יבקשו</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השוטרים</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לחפש</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ברכבו</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ולתפוס</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אותו</w:t>
      </w:r>
      <w:r>
        <w:rPr>
          <w:rtl w:val="true"/>
        </w:rPr>
        <w:t>" (</w:t>
      </w:r>
      <w:r>
        <w:rPr>
          <w:rtl w:val="true"/>
        </w:rPr>
        <w:t>עמ</w:t>
      </w:r>
      <w:r>
        <w:rPr>
          <w:rtl w:val="true"/>
        </w:rPr>
        <w:t xml:space="preserve">' </w:t>
      </w:r>
      <w:r>
        <w:rPr/>
        <w:t>30</w:t>
      </w:r>
      <w:r>
        <w:rPr>
          <w:rtl w:val="true"/>
        </w:rPr>
        <w:t xml:space="preserve"> </w:t>
      </w:r>
      <w:r>
        <w:rPr>
          <w:rtl w:val="true"/>
        </w:rPr>
        <w:t>להכרעת הדין</w:t>
      </w:r>
      <w:r>
        <w:rPr>
          <w:rtl w:val="true"/>
        </w:rPr>
        <w:t xml:space="preserve">). </w:t>
      </w:r>
    </w:p>
    <w:p>
      <w:pPr>
        <w:pStyle w:val="Ruller42"/>
        <w:ind w:end="0"/>
        <w:jc w:val="both"/>
        <w:rPr>
          <w:sz w:val="16"/>
          <w:szCs w:val="22"/>
        </w:rPr>
      </w:pPr>
      <w:r>
        <w:rPr>
          <w:sz w:val="16"/>
          <w:szCs w:val="22"/>
          <w:rtl w:val="true"/>
        </w:rPr>
      </w:r>
    </w:p>
    <w:p>
      <w:pPr>
        <w:pStyle w:val="Ruller43"/>
        <w:numPr>
          <w:ilvl w:val="0"/>
          <w:numId w:val="2"/>
        </w:numPr>
        <w:ind w:hanging="0" w:start="0" w:end="0"/>
        <w:jc w:val="both"/>
        <w:rPr/>
      </w:pPr>
      <w:r>
        <w:rPr>
          <w:rtl w:val="true"/>
        </w:rPr>
        <w:t>ראיות אלה מוכיחות שהמערער איים לרצוח את המנוחה בסמוך לאחר גילוי הרומן</w:t>
      </w:r>
      <w:r>
        <w:rPr>
          <w:rtl w:val="true"/>
        </w:rPr>
        <w:t xml:space="preserve">. </w:t>
      </w:r>
      <w:r>
        <w:rPr>
          <w:rtl w:val="true"/>
        </w:rPr>
        <w:t>הוכחה זו מצויה באמרות המנוחה</w:t>
      </w:r>
      <w:r>
        <w:rPr>
          <w:rtl w:val="true"/>
        </w:rPr>
        <w:t xml:space="preserve">, </w:t>
      </w:r>
      <w:r>
        <w:rPr>
          <w:rtl w:val="true"/>
        </w:rPr>
        <w:t>המוכחות על ידי דברי המאהב</w:t>
      </w:r>
      <w:r>
        <w:rPr>
          <w:rtl w:val="true"/>
        </w:rPr>
        <w:t xml:space="preserve">, </w:t>
      </w:r>
      <w:r>
        <w:rPr>
          <w:rtl w:val="true"/>
        </w:rPr>
        <w:t>אשר נמצאו קבילות כראיות לאמיתות תוכנן</w:t>
      </w:r>
      <w:r>
        <w:rPr>
          <w:rtl w:val="true"/>
        </w:rPr>
        <w:t xml:space="preserve">, </w:t>
      </w:r>
      <w:r>
        <w:rPr>
          <w:rtl w:val="true"/>
        </w:rPr>
        <w:t>בין כאמרות של קורבן אלימות ובין כאמרות רס</w:t>
      </w:r>
      <w:r>
        <w:rPr>
          <w:rtl w:val="true"/>
        </w:rPr>
        <w:t>-</w:t>
      </w:r>
      <w:r>
        <w:rPr>
          <w:rtl w:val="true"/>
        </w:rPr>
        <w:t>גסטא שמצביעות על פחדיה של המנוחה ועל רצונה להימלט מאימת המערער</w:t>
      </w:r>
      <w:r>
        <w:rPr>
          <w:rtl w:val="true"/>
        </w:rPr>
        <w:t>.</w:t>
      </w:r>
    </w:p>
    <w:p>
      <w:pPr>
        <w:pStyle w:val="Ruller43"/>
        <w:numPr>
          <w:ilvl w:val="0"/>
          <w:numId w:val="0"/>
        </w:numPr>
        <w:ind w:hanging="0" w:start="0" w:end="0"/>
        <w:jc w:val="both"/>
        <w:rPr/>
      </w:pPr>
      <w:r>
        <w:rPr>
          <w:rtl w:val="true"/>
        </w:rPr>
      </w:r>
    </w:p>
    <w:p>
      <w:pPr>
        <w:pStyle w:val="Ruller43"/>
        <w:numPr>
          <w:ilvl w:val="0"/>
          <w:numId w:val="2"/>
        </w:numPr>
        <w:ind w:hanging="0" w:start="0" w:end="0"/>
        <w:jc w:val="both"/>
        <w:rPr/>
      </w:pPr>
      <w:r>
        <w:rPr>
          <w:rtl w:val="true"/>
        </w:rPr>
        <w:t>אין חולק על כך שהמנוחה סיפרה על האיומים ברצח שקיבלה מהמערער גם לאחותה</w:t>
      </w:r>
      <w:r>
        <w:rPr>
          <w:rtl w:val="true"/>
        </w:rPr>
        <w:t xml:space="preserve">, </w:t>
      </w:r>
      <w:r>
        <w:rPr>
          <w:rtl w:val="true"/>
        </w:rPr>
        <w:t>לבן האמצעי ולאחיין האם</w:t>
      </w:r>
      <w:r>
        <w:rPr>
          <w:rtl w:val="true"/>
        </w:rPr>
        <w:t xml:space="preserve">. </w:t>
      </w:r>
      <w:r>
        <w:rPr>
          <w:rtl w:val="true"/>
        </w:rPr>
        <w:t>כפי שכבר ציינתי</w:t>
      </w:r>
      <w:r>
        <w:rPr>
          <w:rtl w:val="true"/>
        </w:rPr>
        <w:t xml:space="preserve">, </w:t>
      </w:r>
      <w:r>
        <w:rPr>
          <w:rtl w:val="true"/>
        </w:rPr>
        <w:t>מדובר באמרות קבילות להוכחת אמיתותן</w:t>
      </w:r>
      <w:r>
        <w:rPr>
          <w:rtl w:val="true"/>
        </w:rPr>
        <w:t xml:space="preserve">; </w:t>
      </w:r>
      <w:r>
        <w:rPr>
          <w:rtl w:val="true"/>
        </w:rPr>
        <w:t>ובניגוד לטענת המערער</w:t>
      </w:r>
      <w:r>
        <w:rPr>
          <w:rtl w:val="true"/>
        </w:rPr>
        <w:t xml:space="preserve">, </w:t>
      </w:r>
      <w:r>
        <w:rPr>
          <w:rtl w:val="true"/>
        </w:rPr>
        <w:t>הן אינן טעונות שום תוספת ראייתית לצרכי קבילות</w:t>
      </w:r>
      <w:r>
        <w:rPr>
          <w:rtl w:val="true"/>
        </w:rPr>
        <w:t xml:space="preserve">, </w:t>
      </w:r>
      <w:r>
        <w:rPr>
          <w:rtl w:val="true"/>
        </w:rPr>
        <w:t xml:space="preserve">ואף לצרכי דיות להרשעה </w:t>
      </w:r>
      <w:r>
        <w:rPr>
          <w:rtl w:val="true"/>
        </w:rPr>
        <w:t>(</w:t>
      </w:r>
      <w:r>
        <w:rPr>
          <w:rtl w:val="true"/>
        </w:rPr>
        <w:t>ראו</w:t>
      </w:r>
      <w:r>
        <w:rPr>
          <w:rtl w:val="true"/>
        </w:rPr>
        <w:t xml:space="preserve">: </w:t>
      </w:r>
      <w:r>
        <w:rPr>
          <w:rtl w:val="true"/>
        </w:rPr>
        <w:t xml:space="preserve">יעקב </w:t>
      </w:r>
      <w:hyperlink r:id="rId132">
        <w:r>
          <w:rPr>
            <w:rStyle w:val="Hyperlink"/>
            <w:color w:val="0000FF"/>
            <w:u w:val="single"/>
            <w:rtl w:val="true"/>
          </w:rPr>
          <w:t>קדמי</w:t>
        </w:r>
        <w:r>
          <w:rPr>
            <w:rStyle w:val="Hyperlink"/>
            <w:color w:val="0000FF"/>
            <w:u w:val="single"/>
            <w:rtl w:val="true"/>
          </w:rPr>
          <w:t xml:space="preserve"> </w:t>
        </w:r>
        <w:r>
          <w:rPr>
            <w:rStyle w:val="Hyperlink"/>
            <w:color w:val="0000FF"/>
            <w:u w:val="single"/>
            <w:rtl w:val="true"/>
          </w:rPr>
          <w:t>על</w:t>
        </w:r>
        <w:r>
          <w:rPr>
            <w:rStyle w:val="Hyperlink"/>
            <w:color w:val="0000FF"/>
            <w:u w:val="single"/>
            <w:rtl w:val="true"/>
          </w:rPr>
          <w:t xml:space="preserve"> </w:t>
        </w:r>
        <w:r>
          <w:rPr>
            <w:rStyle w:val="Hyperlink"/>
            <w:color w:val="0000FF"/>
            <w:u w:val="single"/>
            <w:rtl w:val="true"/>
          </w:rPr>
          <w:t>הראיות</w:t>
        </w:r>
        <w:r>
          <w:rPr>
            <w:rStyle w:val="Hyperlink"/>
            <w:color w:val="0000FF"/>
            <w:u w:val="single"/>
            <w:rtl w:val="true"/>
          </w:rPr>
          <w:t xml:space="preserve"> </w:t>
        </w:r>
        <w:r>
          <w:rPr>
            <w:rStyle w:val="Hyperlink"/>
            <w:color w:val="0000FF"/>
            <w:u w:val="single"/>
            <w:rtl w:val="true"/>
          </w:rPr>
          <w:t>חלק</w:t>
        </w:r>
      </w:hyperlink>
      <w:r>
        <w:rPr>
          <w:rtl w:val="true"/>
        </w:rPr>
        <w:t xml:space="preserve"> ראשון </w:t>
      </w:r>
      <w:r>
        <w:rPr/>
        <w:t>539</w:t>
      </w:r>
      <w:r>
        <w:rPr>
          <w:rtl w:val="true"/>
        </w:rPr>
        <w:t xml:space="preserve"> (</w:t>
      </w:r>
      <w:r>
        <w:rPr/>
        <w:t>2003</w:t>
      </w:r>
      <w:r>
        <w:rPr>
          <w:rtl w:val="true"/>
        </w:rPr>
        <w:t xml:space="preserve">); </w:t>
      </w:r>
      <w:hyperlink r:id="rId133">
        <w:r>
          <w:rPr>
            <w:rStyle w:val="Hyperlink"/>
            <w:rFonts w:ascii="FrankRuehl" w:hAnsi="FrankRuehl" w:cs="FrankRuehl"/>
            <w:sz w:val="28"/>
            <w:sz w:val="28"/>
            <w:rtl w:val="true"/>
          </w:rPr>
          <w:t>ע</w:t>
        </w:r>
        <w:r>
          <w:rPr>
            <w:rStyle w:val="Hyperlink"/>
            <w:rFonts w:cs="FrankRuehl" w:ascii="FrankRuehl" w:hAnsi="FrankRuehl"/>
            <w:sz w:val="28"/>
            <w:rtl w:val="true"/>
          </w:rPr>
          <w:t>"</w:t>
        </w:r>
        <w:r>
          <w:rPr>
            <w:rStyle w:val="Hyperlink"/>
            <w:rFonts w:ascii="FrankRuehl" w:hAnsi="FrankRuehl" w:cs="FrankRuehl"/>
            <w:sz w:val="28"/>
            <w:sz w:val="28"/>
            <w:rtl w:val="true"/>
          </w:rPr>
          <w:t xml:space="preserve">פ </w:t>
        </w:r>
        <w:r>
          <w:rPr>
            <w:rStyle w:val="Hyperlink"/>
            <w:rFonts w:cs="FrankRuehl" w:ascii="FrankRuehl" w:hAnsi="FrankRuehl"/>
            <w:sz w:val="28"/>
          </w:rPr>
          <w:t>5015/98</w:t>
        </w:r>
        <w:r>
          <w:rPr>
            <w:rStyle w:val="Hyperlink"/>
            <w:rFonts w:cs="FrankRuehl" w:ascii="FrankRuehl" w:hAnsi="FrankRuehl"/>
            <w:sz w:val="28"/>
            <w:rtl w:val="true"/>
          </w:rPr>
          <w:t>‏</w:t>
        </w:r>
      </w:hyperlink>
      <w:r>
        <w:rPr>
          <w:rFonts w:cs="FrankRuehl" w:ascii="FrankRuehl" w:hAnsi="FrankRuehl"/>
          <w:color w:val="000000"/>
          <w:sz w:val="28"/>
          <w:rtl w:val="true"/>
        </w:rPr>
        <w:t xml:space="preserve"> </w:t>
      </w:r>
      <w:r>
        <w:rPr>
          <w:rFonts w:ascii="Century" w:hAnsi="Century" w:cs="Miriam"/>
          <w:b/>
          <w:b/>
          <w:spacing w:val="0"/>
          <w:sz w:val="22"/>
          <w:sz w:val="22"/>
          <w:szCs w:val="24"/>
          <w:rtl w:val="true"/>
        </w:rPr>
        <w:t>אקרישבסקי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Fonts w:ascii="FrankRuehl" w:hAnsi="FrankRuehl" w:cs="FrankRuehl"/>
          <w:color w:val="000000"/>
          <w:sz w:val="28"/>
          <w:sz w:val="28"/>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Fonts w:cs="FrankRuehl" w:ascii="FrankRuehl" w:hAnsi="FrankRuehl"/>
          <w:color w:val="000000"/>
          <w:sz w:val="28"/>
          <w:rtl w:val="true"/>
        </w:rPr>
        <w:t>(</w:t>
      </w:r>
      <w:r>
        <w:rPr>
          <w:rFonts w:cs="FrankRuehl" w:ascii="FrankRuehl" w:hAnsi="FrankRuehl"/>
          <w:color w:val="000000"/>
          <w:sz w:val="28"/>
        </w:rPr>
        <w:t>29.11.</w:t>
      </w:r>
      <w:r>
        <w:rPr>
          <w:rFonts w:cs="FrankRuehl" w:ascii="FrankRuehl" w:hAnsi="FrankRuehl"/>
          <w:color w:val="000000"/>
          <w:sz w:val="28"/>
        </w:rPr>
        <w:t>1999</w:t>
      </w:r>
      <w:r>
        <w:rPr>
          <w:rFonts w:cs="FrankRuehl" w:ascii="FrankRuehl" w:hAnsi="FrankRuehl"/>
          <w:color w:val="000000"/>
          <w:sz w:val="28"/>
          <w:rtl w:val="true"/>
        </w:rPr>
        <w:t xml:space="preserve">); </w:t>
      </w:r>
      <w:r>
        <w:rPr>
          <w:rFonts w:ascii="FrankRuehl" w:hAnsi="FrankRuehl" w:cs="FrankRuehl"/>
          <w:color w:val="000000"/>
          <w:sz w:val="28"/>
          <w:sz w:val="28"/>
          <w:rtl w:val="true"/>
        </w:rPr>
        <w:t>וכן</w:t>
      </w:r>
      <w:r>
        <w:rPr>
          <w:rtl w:val="true"/>
        </w:rPr>
        <w:t xml:space="preserve"> </w:t>
      </w:r>
      <w:hyperlink r:id="rId134">
        <w:r>
          <w:rPr>
            <w:rStyle w:val="Hyperlink"/>
            <w:rFonts w:ascii="FrankRuehl" w:hAnsi="FrankRuehl" w:cs="FrankRuehl"/>
            <w:sz w:val="28"/>
            <w:sz w:val="28"/>
            <w:rtl w:val="true"/>
          </w:rPr>
          <w:t>ע</w:t>
        </w:r>
        <w:r>
          <w:rPr>
            <w:rStyle w:val="Hyperlink"/>
            <w:rFonts w:cs="FrankRuehl" w:ascii="FrankRuehl" w:hAnsi="FrankRuehl"/>
            <w:sz w:val="28"/>
            <w:rtl w:val="true"/>
          </w:rPr>
          <w:t>"</w:t>
        </w:r>
        <w:r>
          <w:rPr>
            <w:rStyle w:val="Hyperlink"/>
            <w:rFonts w:ascii="FrankRuehl" w:hAnsi="FrankRuehl" w:cs="FrankRuehl"/>
            <w:sz w:val="28"/>
            <w:sz w:val="28"/>
            <w:rtl w:val="true"/>
          </w:rPr>
          <w:t xml:space="preserve">פ </w:t>
        </w:r>
        <w:r>
          <w:rPr>
            <w:rStyle w:val="Hyperlink"/>
            <w:rFonts w:cs="FrankRuehl" w:ascii="FrankRuehl" w:hAnsi="FrankRuehl"/>
            <w:sz w:val="28"/>
          </w:rPr>
          <w:t>1424/02</w:t>
        </w:r>
      </w:hyperlink>
      <w:r>
        <w:rPr>
          <w:rFonts w:cs="FrankRuehl" w:ascii="FrankRuehl" w:hAnsi="FrankRuehl"/>
          <w:color w:val="000000"/>
          <w:sz w:val="28"/>
          <w:rtl w:val="true"/>
        </w:rPr>
        <w:t xml:space="preserve">‏ </w:t>
      </w:r>
      <w:r>
        <w:rPr>
          <w:rFonts w:ascii="Century" w:hAnsi="Century" w:cs="Miriam"/>
          <w:b/>
          <w:b/>
          <w:spacing w:val="0"/>
          <w:sz w:val="22"/>
          <w:sz w:val="22"/>
          <w:szCs w:val="24"/>
          <w:rtl w:val="true"/>
        </w:rPr>
        <w:t>טוטמן</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Fonts w:cs="FrankRuehl" w:ascii="FrankRuehl" w:hAnsi="FrankRuehl"/>
          <w:color w:val="000000"/>
          <w:sz w:val="28"/>
          <w:rtl w:val="true"/>
        </w:rPr>
        <w:t xml:space="preserve">, </w:t>
      </w:r>
      <w:r>
        <w:rPr>
          <w:rFonts w:ascii="FrankRuehl" w:hAnsi="FrankRuehl" w:cs="FrankRuehl"/>
          <w:color w:val="000000"/>
          <w:sz w:val="28"/>
          <w:sz w:val="28"/>
          <w:rtl w:val="true"/>
        </w:rPr>
        <w:t>פ</w:t>
      </w:r>
      <w:r>
        <w:rPr>
          <w:rFonts w:cs="FrankRuehl" w:ascii="FrankRuehl" w:hAnsi="FrankRuehl"/>
          <w:color w:val="000000"/>
          <w:sz w:val="28"/>
          <w:rtl w:val="true"/>
        </w:rPr>
        <w:t>''</w:t>
      </w:r>
      <w:r>
        <w:rPr>
          <w:rFonts w:ascii="FrankRuehl" w:hAnsi="FrankRuehl" w:cs="FrankRuehl"/>
          <w:color w:val="000000"/>
          <w:sz w:val="28"/>
          <w:sz w:val="28"/>
          <w:rtl w:val="true"/>
        </w:rPr>
        <w:t>ד נח</w:t>
      </w:r>
      <w:r>
        <w:rPr>
          <w:rFonts w:cs="FrankRuehl" w:ascii="FrankRuehl" w:hAnsi="FrankRuehl"/>
          <w:color w:val="000000"/>
          <w:sz w:val="28"/>
          <w:rtl w:val="true"/>
        </w:rPr>
        <w:t>(</w:t>
      </w:r>
      <w:r>
        <w:rPr>
          <w:rFonts w:cs="FrankRuehl" w:ascii="FrankRuehl" w:hAnsi="FrankRuehl"/>
          <w:color w:val="000000"/>
          <w:sz w:val="28"/>
        </w:rPr>
        <w:t>1</w:t>
      </w:r>
      <w:r>
        <w:rPr>
          <w:rFonts w:cs="FrankRuehl" w:ascii="FrankRuehl" w:hAnsi="FrankRuehl"/>
          <w:color w:val="000000"/>
          <w:sz w:val="28"/>
          <w:rtl w:val="true"/>
        </w:rPr>
        <w:t xml:space="preserve">) </w:t>
      </w:r>
      <w:r>
        <w:rPr>
          <w:rFonts w:cs="FrankRuehl" w:ascii="FrankRuehl" w:hAnsi="FrankRuehl"/>
          <w:color w:val="000000"/>
          <w:sz w:val="28"/>
        </w:rPr>
        <w:t>615</w:t>
      </w:r>
      <w:r>
        <w:rPr>
          <w:rtl w:val="true"/>
        </w:rPr>
        <w:t xml:space="preserve">, </w:t>
      </w:r>
      <w:r>
        <w:rPr/>
        <w:t>623</w:t>
      </w:r>
      <w:r>
        <w:rPr>
          <w:rtl w:val="true"/>
        </w:rPr>
        <w:t xml:space="preserve"> (</w:t>
      </w:r>
      <w:r>
        <w:rPr/>
        <w:t>2003</w:t>
      </w:r>
      <w:r>
        <w:rPr>
          <w:rtl w:val="true"/>
        </w:rPr>
        <w:t xml:space="preserve">)). </w:t>
      </w:r>
    </w:p>
    <w:p>
      <w:pPr>
        <w:pStyle w:val="Ruller42"/>
        <w:ind w:end="0"/>
        <w:jc w:val="both"/>
        <w:rPr>
          <w:sz w:val="10"/>
          <w:szCs w:val="16"/>
        </w:rPr>
      </w:pPr>
      <w:r>
        <w:rPr>
          <w:sz w:val="10"/>
          <w:szCs w:val="16"/>
          <w:rtl w:val="true"/>
        </w:rPr>
      </w:r>
    </w:p>
    <w:p>
      <w:pPr>
        <w:pStyle w:val="Ruller43"/>
        <w:numPr>
          <w:ilvl w:val="0"/>
          <w:numId w:val="2"/>
        </w:numPr>
        <w:ind w:hanging="0" w:start="0" w:end="0"/>
        <w:jc w:val="both"/>
        <w:rPr/>
      </w:pPr>
      <w:r>
        <w:rPr>
          <w:rtl w:val="true"/>
        </w:rPr>
        <w:t>איומים אלה מוכיחים שני דברים</w:t>
      </w:r>
      <w:r>
        <w:rPr>
          <w:rtl w:val="true"/>
        </w:rPr>
        <w:t xml:space="preserve">. </w:t>
      </w:r>
      <w:r>
        <w:rPr>
          <w:rtl w:val="true"/>
        </w:rPr>
        <w:t>אחד מדברים אלה הוא</w:t>
      </w:r>
      <w:r>
        <w:rPr>
          <w:rtl w:val="true"/>
        </w:rPr>
        <w:t xml:space="preserve">, </w:t>
      </w:r>
      <w:r>
        <w:rPr>
          <w:rtl w:val="true"/>
        </w:rPr>
        <w:t>כאמור</w:t>
      </w:r>
      <w:r>
        <w:rPr>
          <w:rtl w:val="true"/>
        </w:rPr>
        <w:t xml:space="preserve">, </w:t>
      </w:r>
      <w:r>
        <w:rPr>
          <w:rtl w:val="true"/>
        </w:rPr>
        <w:t xml:space="preserve">המניע העוצמתי לרצוח את המנוחה כדי </w:t>
      </w:r>
      <w:r>
        <w:rPr>
          <w:rtl w:val="true"/>
        </w:rPr>
        <w:t>"</w:t>
      </w:r>
      <w:r>
        <w:rPr>
          <w:rtl w:val="true"/>
        </w:rPr>
        <w:t>לטהר</w:t>
      </w:r>
      <w:r>
        <w:rPr>
          <w:rtl w:val="true"/>
        </w:rPr>
        <w:t xml:space="preserve">" </w:t>
      </w:r>
      <w:r>
        <w:rPr>
          <w:rtl w:val="true"/>
        </w:rPr>
        <w:t>את כבוד המשפחה</w:t>
      </w:r>
      <w:r>
        <w:rPr>
          <w:rtl w:val="true"/>
        </w:rPr>
        <w:t xml:space="preserve">, </w:t>
      </w:r>
      <w:r>
        <w:rPr>
          <w:rtl w:val="true"/>
        </w:rPr>
        <w:t>אשר התגבש אצל המערער</w:t>
      </w:r>
      <w:r>
        <w:rPr>
          <w:rtl w:val="true"/>
        </w:rPr>
        <w:t xml:space="preserve">. </w:t>
      </w:r>
      <w:r>
        <w:rPr>
          <w:rtl w:val="true"/>
        </w:rPr>
        <w:t>הדבר השני</w:t>
      </w:r>
      <w:r>
        <w:rPr>
          <w:rtl w:val="true"/>
        </w:rPr>
        <w:t xml:space="preserve">, </w:t>
      </w:r>
      <w:r>
        <w:rPr>
          <w:rtl w:val="true"/>
        </w:rPr>
        <w:t>הלא פחות חשוב</w:t>
      </w:r>
      <w:r>
        <w:rPr>
          <w:rtl w:val="true"/>
        </w:rPr>
        <w:t xml:space="preserve">, </w:t>
      </w:r>
      <w:r>
        <w:rPr>
          <w:rtl w:val="true"/>
        </w:rPr>
        <w:t>הוא כוונת המערער לממש את המניע ולהוציאו אל הפועל מהר ככל שניתן</w:t>
      </w:r>
      <w:r>
        <w:rPr>
          <w:rtl w:val="true"/>
        </w:rPr>
        <w:t>.</w:t>
      </w:r>
    </w:p>
    <w:p>
      <w:pPr>
        <w:pStyle w:val="Ruller42"/>
        <w:ind w:end="0"/>
        <w:jc w:val="both"/>
        <w:rPr>
          <w:sz w:val="10"/>
          <w:szCs w:val="16"/>
        </w:rPr>
      </w:pPr>
      <w:r>
        <w:rPr>
          <w:sz w:val="10"/>
          <w:szCs w:val="16"/>
          <w:rtl w:val="true"/>
        </w:rPr>
      </w:r>
    </w:p>
    <w:p>
      <w:pPr>
        <w:pStyle w:val="Ruller43"/>
        <w:numPr>
          <w:ilvl w:val="0"/>
          <w:numId w:val="0"/>
        </w:numPr>
        <w:ind w:hanging="0" w:start="0" w:end="0"/>
        <w:jc w:val="both"/>
        <w:rPr>
          <w:rFonts w:ascii="Century" w:hAnsi="Century" w:cs="Miriam"/>
          <w:b/>
          <w:spacing w:val="0"/>
          <w:sz w:val="22"/>
          <w:szCs w:val="24"/>
        </w:rPr>
      </w:pPr>
      <w:r>
        <w:rPr>
          <w:rFonts w:ascii="Century" w:hAnsi="Century" w:cs="Miriam"/>
          <w:b/>
          <w:b/>
          <w:spacing w:val="0"/>
          <w:sz w:val="22"/>
          <w:sz w:val="22"/>
          <w:szCs w:val="24"/>
          <w:rtl w:val="true"/>
        </w:rPr>
        <w:t>חלקו</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המרכזי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של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המערער</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בגירוש</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המנוחה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לכפרה</w:t>
      </w:r>
      <w:r>
        <w:rPr>
          <w:rFonts w:ascii="Century" w:hAnsi="Century" w:cs="Miriam"/>
          <w:b/>
          <w:b/>
          <w:spacing w:val="0"/>
          <w:sz w:val="22"/>
          <w:sz w:val="22"/>
          <w:szCs w:val="24"/>
          <w:rtl w:val="true"/>
        </w:rPr>
        <w:t>ּ</w:t>
      </w:r>
    </w:p>
    <w:p>
      <w:pPr>
        <w:pStyle w:val="Ruller42"/>
        <w:ind w:end="0"/>
        <w:jc w:val="both"/>
        <w:rPr>
          <w:rFonts w:ascii="Century" w:hAnsi="Century" w:cs="Miriam"/>
          <w:b/>
          <w:spacing w:val="0"/>
          <w:sz w:val="22"/>
          <w:szCs w:val="24"/>
        </w:rPr>
      </w:pPr>
      <w:r>
        <w:rPr>
          <w:rFonts w:cs="Miriam" w:ascii="Century" w:hAnsi="Century"/>
          <w:b/>
          <w:spacing w:val="0"/>
          <w:sz w:val="22"/>
          <w:szCs w:val="24"/>
          <w:rtl w:val="true"/>
        </w:rPr>
      </w:r>
    </w:p>
    <w:p>
      <w:pPr>
        <w:pStyle w:val="Ruller43"/>
        <w:numPr>
          <w:ilvl w:val="0"/>
          <w:numId w:val="2"/>
        </w:numPr>
        <w:ind w:hanging="0" w:start="0" w:end="0"/>
        <w:jc w:val="both"/>
        <w:rPr/>
      </w:pPr>
      <w:r>
        <w:rPr>
          <w:rtl w:val="true"/>
        </w:rPr>
        <w:t>הוכח מעבר לספק סביר כי המערער נטל חלק מרכזי בגירוש המנוחה מבית המשפחה</w:t>
      </w:r>
      <w:r>
        <w:rPr>
          <w:rtl w:val="true"/>
        </w:rPr>
        <w:t xml:space="preserve">. </w:t>
      </w:r>
      <w:r>
        <w:rPr>
          <w:rtl w:val="true"/>
        </w:rPr>
        <w:t>המערער הסיע את המנוחה לכפרה והשאירהּ שם ליד ביתה של הסבתא</w:t>
      </w:r>
      <w:r>
        <w:rPr>
          <w:rtl w:val="true"/>
        </w:rPr>
        <w:t xml:space="preserve">, </w:t>
      </w:r>
      <w:r>
        <w:rPr>
          <w:rtl w:val="true"/>
        </w:rPr>
        <w:t>אם המנוחה</w:t>
      </w:r>
      <w:r>
        <w:rPr>
          <w:rtl w:val="true"/>
        </w:rPr>
        <w:t xml:space="preserve">, </w:t>
      </w:r>
      <w:r>
        <w:rPr>
          <w:rtl w:val="true"/>
        </w:rPr>
        <w:t>או ליד ביתה של אחות המנוחה</w:t>
      </w:r>
      <w:r>
        <w:rPr>
          <w:rtl w:val="true"/>
        </w:rPr>
        <w:t xml:space="preserve">. </w:t>
      </w:r>
    </w:p>
    <w:p>
      <w:pPr>
        <w:pStyle w:val="Ruller43"/>
        <w:numPr>
          <w:ilvl w:val="0"/>
          <w:numId w:val="2"/>
        </w:numPr>
        <w:ind w:hanging="0" w:start="0" w:end="0"/>
        <w:jc w:val="both"/>
        <w:rPr/>
      </w:pPr>
      <w:r>
        <w:rPr>
          <w:rtl w:val="true"/>
        </w:rPr>
        <w:t>יחד עם המניע העוצמתי לרצוח את המנוחה</w:t>
      </w:r>
      <w:r>
        <w:rPr>
          <w:rtl w:val="true"/>
        </w:rPr>
        <w:t xml:space="preserve">, </w:t>
      </w:r>
      <w:r>
        <w:rPr>
          <w:rtl w:val="true"/>
        </w:rPr>
        <w:t>שכאמור התגבש אצל המערער</w:t>
      </w:r>
      <w:r>
        <w:rPr>
          <w:rtl w:val="true"/>
        </w:rPr>
        <w:t xml:space="preserve">, </w:t>
      </w:r>
      <w:r>
        <w:rPr>
          <w:rtl w:val="true"/>
        </w:rPr>
        <w:t>והאיומים ברצח שהלה השמיע באוזניה</w:t>
      </w:r>
      <w:r>
        <w:rPr>
          <w:rtl w:val="true"/>
        </w:rPr>
        <w:t xml:space="preserve">, </w:t>
      </w:r>
      <w:r>
        <w:rPr>
          <w:rtl w:val="true"/>
        </w:rPr>
        <w:t>מעשה זה יוצר הבדלה ברורה בין המערער לבין שאר בני משפחתו</w:t>
      </w:r>
      <w:r>
        <w:rPr>
          <w:rtl w:val="true"/>
        </w:rPr>
        <w:t xml:space="preserve">. </w:t>
      </w:r>
      <w:r>
        <w:rPr>
          <w:rtl w:val="true"/>
        </w:rPr>
        <w:t>כפי שטוען המערער</w:t>
      </w:r>
      <w:r>
        <w:rPr>
          <w:rtl w:val="true"/>
        </w:rPr>
        <w:t xml:space="preserve">, </w:t>
      </w:r>
      <w:r>
        <w:rPr>
          <w:rtl w:val="true"/>
        </w:rPr>
        <w:t xml:space="preserve">אין זה מן הנמנע שהמחשבה על </w:t>
      </w:r>
      <w:r>
        <w:rPr>
          <w:rtl w:val="true"/>
        </w:rPr>
        <w:t>"</w:t>
      </w:r>
      <w:r>
        <w:rPr>
          <w:rtl w:val="true"/>
        </w:rPr>
        <w:t>טיהור</w:t>
      </w:r>
      <w:r>
        <w:rPr>
          <w:rtl w:val="true"/>
        </w:rPr>
        <w:t xml:space="preserve">" </w:t>
      </w:r>
      <w:r>
        <w:rPr>
          <w:rtl w:val="true"/>
        </w:rPr>
        <w:t>כבוד המשפחה באמצעות רצח המנוחה התעוררה במוחו של אביו או של בן משפחה אחר</w:t>
      </w:r>
      <w:r>
        <w:rPr>
          <w:rtl w:val="true"/>
        </w:rPr>
        <w:t xml:space="preserve">. </w:t>
      </w:r>
      <w:r>
        <w:rPr>
          <w:rtl w:val="true"/>
        </w:rPr>
        <w:t>ברם</w:t>
      </w:r>
      <w:r>
        <w:rPr>
          <w:rtl w:val="true"/>
        </w:rPr>
        <w:t xml:space="preserve">, </w:t>
      </w:r>
      <w:r>
        <w:rPr>
          <w:rtl w:val="true"/>
        </w:rPr>
        <w:t>אצל המערער מחשבה כאמור היתה מוחשית</w:t>
      </w:r>
      <w:r>
        <w:rPr>
          <w:rtl w:val="true"/>
        </w:rPr>
        <w:t xml:space="preserve">, </w:t>
      </w:r>
      <w:r>
        <w:rPr>
          <w:rtl w:val="true"/>
        </w:rPr>
        <w:t>בוערת ועוצמתית במיוחד</w:t>
      </w:r>
      <w:r>
        <w:rPr>
          <w:rtl w:val="true"/>
        </w:rPr>
        <w:t xml:space="preserve">: </w:t>
      </w:r>
      <w:r>
        <w:rPr>
          <w:rtl w:val="true"/>
        </w:rPr>
        <w:t>היא זאת שגרמה לו ליטול לידיו את היוזמה של גילוי הרומן ואת גירוש המנוחה מהבית</w:t>
      </w:r>
      <w:r>
        <w:rPr>
          <w:rtl w:val="true"/>
        </w:rPr>
        <w:t xml:space="preserve">; </w:t>
      </w:r>
      <w:r>
        <w:rPr>
          <w:rtl w:val="true"/>
        </w:rPr>
        <w:t>ונראה כי אותה מחשבה עמדה גם מאחורי האיומים שהמערער השמיע באוזני המנוחה</w:t>
      </w:r>
      <w:r>
        <w:rPr>
          <w:rtl w:val="true"/>
        </w:rPr>
        <w:t xml:space="preserve">. </w:t>
      </w:r>
    </w:p>
    <w:p>
      <w:pPr>
        <w:pStyle w:val="Ruller42"/>
        <w:ind w:end="0"/>
        <w:jc w:val="both"/>
        <w:rPr/>
      </w:pPr>
      <w:r>
        <w:rPr>
          <w:rtl w:val="true"/>
        </w:rPr>
      </w:r>
    </w:p>
    <w:p>
      <w:pPr>
        <w:pStyle w:val="Ruller42"/>
        <w:ind w:end="0"/>
        <w:jc w:val="both"/>
        <w:rPr>
          <w:rFonts w:ascii="Century" w:hAnsi="Century" w:cs="Miriam"/>
          <w:b/>
          <w:spacing w:val="0"/>
          <w:szCs w:val="24"/>
        </w:rPr>
      </w:pPr>
      <w:r>
        <w:rPr>
          <w:rFonts w:ascii="Century" w:hAnsi="Century" w:cs="Miriam"/>
          <w:b/>
          <w:b/>
          <w:spacing w:val="0"/>
          <w:szCs w:val="24"/>
          <w:rtl w:val="true"/>
        </w:rPr>
        <w:t>נ</w:t>
      </w:r>
      <w:r>
        <w:rPr>
          <w:rFonts w:ascii="Century" w:hAnsi="Century" w:cs="Miriam"/>
          <w:b/>
          <w:b/>
          <w:spacing w:val="0"/>
          <w:szCs w:val="24"/>
          <w:rtl w:val="true"/>
        </w:rPr>
        <w:t>גיש</w:t>
      </w:r>
      <w:r>
        <w:rPr>
          <w:rFonts w:ascii="Century" w:hAnsi="Century" w:cs="Miriam"/>
          <w:b/>
          <w:b/>
          <w:spacing w:val="0"/>
          <w:szCs w:val="24"/>
          <w:rtl w:val="true"/>
        </w:rPr>
        <w:t>ו</w:t>
      </w:r>
      <w:r>
        <w:rPr>
          <w:rFonts w:ascii="Century" w:hAnsi="Century" w:cs="Miriam"/>
          <w:b/>
          <w:b/>
          <w:spacing w:val="0"/>
          <w:szCs w:val="24"/>
          <w:rtl w:val="true"/>
        </w:rPr>
        <w:t>ת</w:t>
      </w:r>
      <w:r>
        <w:rPr>
          <w:rFonts w:ascii="Century" w:hAnsi="Century" w:eastAsia="Century" w:cs="Century"/>
          <w:b/>
          <w:b/>
          <w:spacing w:val="0"/>
          <w:szCs w:val="24"/>
          <w:rtl w:val="true"/>
        </w:rPr>
        <w:t xml:space="preserve"> </w:t>
      </w:r>
      <w:r>
        <w:rPr>
          <w:rFonts w:ascii="Century" w:hAnsi="Century" w:cs="Miriam"/>
          <w:b/>
          <w:b/>
          <w:spacing w:val="0"/>
          <w:szCs w:val="24"/>
          <w:rtl w:val="true"/>
        </w:rPr>
        <w:t>המערער</w:t>
      </w:r>
      <w:r>
        <w:rPr>
          <w:rFonts w:ascii="Century" w:hAnsi="Century" w:eastAsia="Century" w:cs="Century"/>
          <w:b/>
          <w:b/>
          <w:spacing w:val="0"/>
          <w:szCs w:val="24"/>
          <w:rtl w:val="true"/>
        </w:rPr>
        <w:t xml:space="preserve"> </w:t>
      </w:r>
      <w:r>
        <w:rPr>
          <w:rFonts w:ascii="Century" w:hAnsi="Century" w:cs="Miriam"/>
          <w:b/>
          <w:b/>
          <w:spacing w:val="0"/>
          <w:szCs w:val="24"/>
          <w:rtl w:val="true"/>
        </w:rPr>
        <w:t>לרכב</w:t>
      </w:r>
      <w:r>
        <w:rPr>
          <w:rFonts w:ascii="Century" w:hAnsi="Century" w:eastAsia="Century" w:cs="Century"/>
          <w:b/>
          <w:b/>
          <w:spacing w:val="0"/>
          <w:szCs w:val="24"/>
          <w:rtl w:val="true"/>
        </w:rPr>
        <w:t xml:space="preserve"> </w:t>
      </w:r>
      <w:r>
        <w:rPr>
          <w:rFonts w:ascii="Century" w:hAnsi="Century" w:cs="Miriam"/>
          <w:b/>
          <w:b/>
          <w:spacing w:val="0"/>
          <w:szCs w:val="24"/>
          <w:rtl w:val="true"/>
        </w:rPr>
        <w:t>המנוחה</w:t>
      </w:r>
      <w:r>
        <w:rPr>
          <w:rFonts w:cs="Miriam" w:ascii="Century" w:hAnsi="Century"/>
          <w:b/>
          <w:spacing w:val="0"/>
          <w:szCs w:val="24"/>
          <w:rtl w:val="true"/>
        </w:rPr>
        <w:t xml:space="preserve">, </w:t>
      </w:r>
      <w:r>
        <w:rPr>
          <w:rFonts w:ascii="Century" w:hAnsi="Century" w:cs="Miriam"/>
          <w:b/>
          <w:b/>
          <w:spacing w:val="0"/>
          <w:szCs w:val="24"/>
          <w:rtl w:val="true"/>
        </w:rPr>
        <w:t>ששימש</w:t>
      </w:r>
      <w:r>
        <w:rPr>
          <w:rFonts w:ascii="Century" w:hAnsi="Century" w:eastAsia="Century" w:cs="Century"/>
          <w:b/>
          <w:b/>
          <w:spacing w:val="0"/>
          <w:szCs w:val="24"/>
          <w:rtl w:val="true"/>
        </w:rPr>
        <w:t xml:space="preserve"> </w:t>
      </w:r>
      <w:r>
        <w:rPr>
          <w:rFonts w:ascii="Century" w:hAnsi="Century" w:cs="Miriam"/>
          <w:b/>
          <w:b/>
          <w:spacing w:val="0"/>
          <w:szCs w:val="24"/>
          <w:rtl w:val="true"/>
        </w:rPr>
        <w:t>את</w:t>
      </w:r>
      <w:r>
        <w:rPr>
          <w:rFonts w:ascii="Century" w:hAnsi="Century" w:eastAsia="Century" w:cs="Century"/>
          <w:b/>
          <w:b/>
          <w:spacing w:val="0"/>
          <w:szCs w:val="24"/>
          <w:rtl w:val="true"/>
        </w:rPr>
        <w:t xml:space="preserve"> </w:t>
      </w:r>
      <w:r>
        <w:rPr>
          <w:rFonts w:ascii="Century" w:hAnsi="Century" w:cs="Miriam"/>
          <w:b/>
          <w:b/>
          <w:spacing w:val="0"/>
          <w:szCs w:val="24"/>
          <w:rtl w:val="true"/>
        </w:rPr>
        <w:t>רוצחה</w:t>
      </w:r>
    </w:p>
    <w:p>
      <w:pPr>
        <w:pStyle w:val="Ruller42"/>
        <w:ind w:end="0"/>
        <w:jc w:val="both"/>
        <w:rPr>
          <w:rFonts w:ascii="Century" w:hAnsi="Century" w:cs="Miriam"/>
          <w:b/>
          <w:spacing w:val="0"/>
          <w:szCs w:val="24"/>
        </w:rPr>
      </w:pPr>
      <w:r>
        <w:rPr>
          <w:rFonts w:cs="Miriam" w:ascii="Century" w:hAnsi="Century"/>
          <w:b/>
          <w:spacing w:val="0"/>
          <w:szCs w:val="24"/>
          <w:rtl w:val="true"/>
        </w:rPr>
      </w:r>
    </w:p>
    <w:p>
      <w:pPr>
        <w:pStyle w:val="Ruller43"/>
        <w:numPr>
          <w:ilvl w:val="0"/>
          <w:numId w:val="2"/>
        </w:numPr>
        <w:ind w:hanging="0" w:start="0" w:end="0"/>
        <w:jc w:val="both"/>
        <w:rPr/>
      </w:pPr>
      <w:r>
        <w:rPr>
          <w:rtl w:val="true"/>
        </w:rPr>
        <w:t>בית המשפט המחוזי קבע כי המנוחה גורשה ללא רכבה וכי איש מבני הבית לא נסע ברכב המנוחה בבוקר הרצח</w:t>
      </w:r>
      <w:r>
        <w:rPr>
          <w:rtl w:val="true"/>
        </w:rPr>
        <w:t xml:space="preserve">. </w:t>
      </w:r>
      <w:r>
        <w:rPr>
          <w:rtl w:val="true"/>
        </w:rPr>
        <w:t>את קביעתו זו השתית בית המשפט על עדותה של הבת הצעירה</w:t>
      </w:r>
      <w:r>
        <w:rPr>
          <w:rtl w:val="true"/>
        </w:rPr>
        <w:t xml:space="preserve">, </w:t>
      </w:r>
      <w:r>
        <w:rPr>
          <w:rtl w:val="true"/>
        </w:rPr>
        <w:t>אשר ראתה את רכב המנוחה בבוקר יום הרצח</w:t>
      </w:r>
      <w:r>
        <w:rPr>
          <w:rtl w:val="true"/>
        </w:rPr>
        <w:t xml:space="preserve">; </w:t>
      </w:r>
      <w:r>
        <w:rPr>
          <w:rtl w:val="true"/>
        </w:rPr>
        <w:t>על דבריו של המערער</w:t>
      </w:r>
      <w:r>
        <w:rPr>
          <w:rtl w:val="true"/>
        </w:rPr>
        <w:t xml:space="preserve">; </w:t>
      </w:r>
      <w:r>
        <w:rPr>
          <w:rtl w:val="true"/>
        </w:rPr>
        <w:t>ועל עדותו של החתן אשר נסע לכפר האם על</w:t>
      </w:r>
      <w:r>
        <w:rPr>
          <w:rtl w:val="true"/>
        </w:rPr>
        <w:t>-</w:t>
      </w:r>
      <w:r>
        <w:rPr>
          <w:rtl w:val="true"/>
        </w:rPr>
        <w:t>מנת להשיב את המנוחה לבית המשפחה</w:t>
      </w:r>
      <w:r>
        <w:rPr>
          <w:rtl w:val="true"/>
        </w:rPr>
        <w:t xml:space="preserve">, </w:t>
      </w:r>
      <w:r>
        <w:rPr>
          <w:rtl w:val="true"/>
        </w:rPr>
        <w:t>אולם שב ריקם עם בשורה בפיו לפיה המנוחה ביקשה כי יחזירו לה את רכבה</w:t>
      </w:r>
      <w:r>
        <w:rPr>
          <w:rtl w:val="true"/>
        </w:rPr>
        <w:t xml:space="preserve">. </w:t>
      </w:r>
      <w:r>
        <w:rPr>
          <w:rtl w:val="true"/>
        </w:rPr>
        <w:t>על בסיס עדותו של האב ושל הבת הצעירה נקבע כי לבני המשפחה המצומצמת</w:t>
      </w:r>
      <w:r>
        <w:rPr>
          <w:rtl w:val="true"/>
        </w:rPr>
        <w:t xml:space="preserve">, </w:t>
      </w:r>
      <w:r>
        <w:rPr>
          <w:rtl w:val="true"/>
        </w:rPr>
        <w:t>וביניהם גם למערער</w:t>
      </w:r>
      <w:r>
        <w:rPr>
          <w:rtl w:val="true"/>
        </w:rPr>
        <w:t xml:space="preserve">, </w:t>
      </w:r>
      <w:r>
        <w:rPr>
          <w:rtl w:val="true"/>
        </w:rPr>
        <w:t>היתה גישה למפתחות הרכב שהיו תלויים בכניסה למטבח בית המשפחה</w:t>
      </w:r>
      <w:r>
        <w:rPr>
          <w:rtl w:val="true"/>
        </w:rPr>
        <w:t xml:space="preserve">. </w:t>
      </w:r>
      <w:r>
        <w:rPr>
          <w:rtl w:val="true"/>
        </w:rPr>
        <w:t>בהמשך</w:t>
      </w:r>
      <w:r>
        <w:rPr>
          <w:rtl w:val="true"/>
        </w:rPr>
        <w:t xml:space="preserve">, </w:t>
      </w:r>
      <w:r>
        <w:rPr>
          <w:rtl w:val="true"/>
        </w:rPr>
        <w:t>קבע בית המשפט כי ניתוח מצלמות האבטחה וציר הזמן תומך בגרסאותיהם של אשת הדוד ואחיין האם ומהווה חיזוק נוסף לזיהויו של רכב המנוחה כרכב ששימש את רוצחה</w:t>
      </w:r>
      <w:r>
        <w:rPr>
          <w:rtl w:val="true"/>
        </w:rPr>
        <w:t xml:space="preserve">.  </w:t>
      </w:r>
    </w:p>
    <w:p>
      <w:pPr>
        <w:pStyle w:val="Ruller42"/>
        <w:ind w:end="0"/>
        <w:jc w:val="both"/>
        <w:rPr/>
      </w:pPr>
      <w:r>
        <w:rPr>
          <w:rtl w:val="true"/>
        </w:rPr>
      </w:r>
    </w:p>
    <w:p>
      <w:pPr>
        <w:pStyle w:val="Ruller43"/>
        <w:numPr>
          <w:ilvl w:val="0"/>
          <w:numId w:val="2"/>
        </w:numPr>
        <w:ind w:hanging="0" w:start="0" w:end="0"/>
        <w:jc w:val="both"/>
        <w:rPr/>
      </w:pPr>
      <w:r>
        <w:rPr>
          <w:rtl w:val="true"/>
        </w:rPr>
        <w:t>בית המשפט לא מצא לנכון להעניק למקום נטישתו של הרכב מעמד של ראיה נסיבתית עצמאית</w:t>
      </w:r>
      <w:r>
        <w:rPr>
          <w:rtl w:val="true"/>
        </w:rPr>
        <w:t xml:space="preserve">, </w:t>
      </w:r>
      <w:r>
        <w:rPr>
          <w:rtl w:val="true"/>
        </w:rPr>
        <w:t xml:space="preserve">תוך שהוא מציין כי מרחק ההליכה בין מקום תפיסת הרכב לבין בית המשפחה </w:t>
      </w:r>
      <w:r>
        <w:rPr>
          <w:rtl w:val="true"/>
        </w:rPr>
        <w:t>–</w:t>
      </w:r>
      <w:r>
        <w:rPr>
          <w:rtl w:val="true"/>
        </w:rPr>
        <w:t xml:space="preserve"> אשר אינו גדול אך לא ממש צמוד </w:t>
      </w:r>
      <w:r>
        <w:rPr>
          <w:rtl w:val="true"/>
        </w:rPr>
        <w:t>–</w:t>
      </w:r>
      <w:r>
        <w:rPr>
          <w:rtl w:val="true"/>
        </w:rPr>
        <w:t xml:space="preserve"> מלמד על חישוב מושכל ומעניק חיזוק מסוים לראיות התביעה</w:t>
      </w:r>
      <w:r>
        <w:rPr>
          <w:rtl w:val="true"/>
        </w:rPr>
        <w:t xml:space="preserve">. </w:t>
      </w:r>
      <w:r>
        <w:rPr>
          <w:rtl w:val="true"/>
        </w:rPr>
        <w:t>ואולם</w:t>
      </w:r>
      <w:r>
        <w:rPr>
          <w:rtl w:val="true"/>
        </w:rPr>
        <w:t xml:space="preserve">, </w:t>
      </w:r>
      <w:r>
        <w:rPr>
          <w:rtl w:val="true"/>
        </w:rPr>
        <w:t>בהיעדר ידיעה אודות זהותם של בני משפחה נוספים אשר היו בעלי מניע כלשהו לבצע את הרצח</w:t>
      </w:r>
      <w:r>
        <w:rPr>
          <w:rtl w:val="true"/>
        </w:rPr>
        <w:t xml:space="preserve">, </w:t>
      </w:r>
      <w:r>
        <w:rPr>
          <w:rtl w:val="true"/>
        </w:rPr>
        <w:t>מדובר בהשערה בלבד</w:t>
      </w:r>
      <w:r>
        <w:rPr>
          <w:rtl w:val="true"/>
        </w:rPr>
        <w:t xml:space="preserve">. </w:t>
      </w:r>
    </w:p>
    <w:p>
      <w:pPr>
        <w:pStyle w:val="Ruller42"/>
        <w:ind w:end="0"/>
        <w:jc w:val="both"/>
        <w:rPr/>
      </w:pPr>
      <w:r>
        <w:rPr>
          <w:rtl w:val="true"/>
        </w:rPr>
      </w:r>
    </w:p>
    <w:p>
      <w:pPr>
        <w:pStyle w:val="Ruller43"/>
        <w:numPr>
          <w:ilvl w:val="0"/>
          <w:numId w:val="2"/>
        </w:numPr>
        <w:ind w:hanging="0" w:start="0" w:end="0"/>
        <w:jc w:val="both"/>
        <w:rPr/>
      </w:pPr>
      <w:r>
        <w:rPr>
          <w:rtl w:val="true"/>
        </w:rPr>
        <w:t>המערער לא חולק על ממצאי בית המשפט ביחס לציר הזמן ולמצלמות האבטחה</w:t>
      </w:r>
      <w:r>
        <w:rPr>
          <w:rtl w:val="true"/>
        </w:rPr>
        <w:t xml:space="preserve">, </w:t>
      </w:r>
      <w:r>
        <w:rPr>
          <w:rtl w:val="true"/>
        </w:rPr>
        <w:t>בציינו כי ההגנה לא שוללת את האפשרות שמי שביצע את הרצח אכן נהג ברכב המנוחה</w:t>
      </w:r>
      <w:r>
        <w:rPr>
          <w:rtl w:val="true"/>
        </w:rPr>
        <w:t xml:space="preserve">. </w:t>
      </w:r>
      <w:r>
        <w:rPr>
          <w:rtl w:val="true"/>
        </w:rPr>
        <w:t>ברם</w:t>
      </w:r>
      <w:r>
        <w:rPr>
          <w:rtl w:val="true"/>
        </w:rPr>
        <w:t xml:space="preserve">, </w:t>
      </w:r>
      <w:r>
        <w:rPr>
          <w:rtl w:val="true"/>
        </w:rPr>
        <w:t>המערער מבקש להטיל דופי ב</w:t>
      </w:r>
      <w:r>
        <w:rPr>
          <w:rFonts w:ascii="Century" w:hAnsi="Century" w:cs="Miriam"/>
          <w:b/>
          <w:b/>
          <w:spacing w:val="0"/>
          <w:sz w:val="22"/>
          <w:sz w:val="22"/>
          <w:szCs w:val="24"/>
          <w:rtl w:val="true"/>
        </w:rPr>
        <w:t>אופן</w:t>
      </w:r>
      <w:r>
        <w:rPr>
          <w:rtl w:val="true"/>
        </w:rPr>
        <w:t xml:space="preserve"> קביעת הממצא</w:t>
      </w:r>
      <w:r>
        <w:rPr>
          <w:rtl w:val="true"/>
        </w:rPr>
        <w:t xml:space="preserve">, </w:t>
      </w:r>
      <w:r>
        <w:rPr>
          <w:rtl w:val="true"/>
        </w:rPr>
        <w:t>על סמך דבריה של הבת הצעירה</w:t>
      </w:r>
      <w:r>
        <w:rPr>
          <w:rtl w:val="true"/>
        </w:rPr>
        <w:t xml:space="preserve">, </w:t>
      </w:r>
      <w:r>
        <w:rPr>
          <w:rtl w:val="true"/>
        </w:rPr>
        <w:t>לפיו רכב המנוחה חנה בבוקר הרצח בפתח בית המשפחה</w:t>
      </w:r>
      <w:r>
        <w:rPr>
          <w:rtl w:val="true"/>
        </w:rPr>
        <w:t xml:space="preserve">; </w:t>
      </w:r>
      <w:r>
        <w:rPr>
          <w:rtl w:val="true"/>
        </w:rPr>
        <w:t xml:space="preserve">וזאת חרף התרשמות בית המשפט כי </w:t>
      </w:r>
      <w:r>
        <w:rPr>
          <w:rtl w:val="true"/>
        </w:rPr>
        <w:t>"</w:t>
      </w:r>
      <w:r>
        <w:rPr>
          <w:rFonts w:ascii="Century" w:hAnsi="Century" w:cs="Miriam"/>
          <w:b/>
          <w:b/>
          <w:spacing w:val="0"/>
          <w:sz w:val="22"/>
          <w:sz w:val="22"/>
          <w:szCs w:val="24"/>
          <w:rtl w:val="true"/>
        </w:rPr>
        <w:t>יש</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קושי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לבסס</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ממצאים</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עובדתיים</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על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גרסה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כלשהי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מגרסאותיה</w:t>
      </w:r>
      <w:r>
        <w:rPr>
          <w:rFonts w:cs="Miriam" w:ascii="Century" w:hAnsi="Century"/>
          <w:b/>
          <w:spacing w:val="0"/>
          <w:sz w:val="22"/>
          <w:szCs w:val="24"/>
          <w:rtl w:val="true"/>
        </w:rPr>
        <w:t xml:space="preserve">, </w:t>
      </w:r>
      <w:r>
        <w:rPr>
          <w:rFonts w:ascii="Century" w:hAnsi="Century" w:cs="Miriam"/>
          <w:b/>
          <w:b/>
          <w:spacing w:val="0"/>
          <w:sz w:val="22"/>
          <w:sz w:val="22"/>
          <w:szCs w:val="24"/>
          <w:rtl w:val="true"/>
        </w:rPr>
        <w:t>ככל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שאינה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מתיישבת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עם</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גרסה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מהימנה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אחרת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באותה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סוג</w:t>
      </w:r>
      <w:r>
        <w:rPr>
          <w:rFonts w:ascii="Century" w:hAnsi="Century" w:cs="Miriam"/>
          <w:b/>
          <w:b/>
          <w:spacing w:val="0"/>
          <w:sz w:val="22"/>
          <w:sz w:val="22"/>
          <w:szCs w:val="24"/>
          <w:rtl w:val="true"/>
        </w:rPr>
        <w:t>יה</w:t>
      </w:r>
      <w:r>
        <w:rPr>
          <w:rFonts w:cs="Miriam" w:ascii="Century" w:hAnsi="Century"/>
          <w:b/>
          <w:spacing w:val="0"/>
          <w:sz w:val="22"/>
          <w:szCs w:val="24"/>
          <w:rtl w:val="true"/>
        </w:rPr>
        <w:t xml:space="preserve">, </w:t>
      </w:r>
      <w:r>
        <w:rPr>
          <w:rFonts w:ascii="Century" w:hAnsi="Century" w:cs="Miriam"/>
          <w:b/>
          <w:b/>
          <w:spacing w:val="0"/>
          <w:sz w:val="22"/>
          <w:sz w:val="22"/>
          <w:szCs w:val="24"/>
          <w:rtl w:val="true"/>
        </w:rPr>
        <w:t>או</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בעניין</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שלא</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היה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בו</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לכאורה</w:t>
      </w:r>
      <w:r>
        <w:rPr>
          <w:rFonts w:cs="Miriam" w:ascii="Century" w:hAnsi="Century"/>
          <w:b/>
          <w:spacing w:val="0"/>
          <w:sz w:val="22"/>
          <w:szCs w:val="24"/>
          <w:rtl w:val="true"/>
        </w:rPr>
        <w:t xml:space="preserve">, </w:t>
      </w:r>
      <w:r>
        <w:rPr>
          <w:rFonts w:ascii="Century" w:hAnsi="Century" w:cs="Miriam"/>
          <w:b/>
          <w:b/>
          <w:spacing w:val="0"/>
          <w:sz w:val="22"/>
          <w:sz w:val="22"/>
          <w:szCs w:val="24"/>
          <w:rtl w:val="true"/>
        </w:rPr>
        <w:t>על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פי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תפיסתה</w:t>
      </w:r>
      <w:r>
        <w:rPr>
          <w:rFonts w:cs="Miriam" w:ascii="Century" w:hAnsi="Century"/>
          <w:b/>
          <w:spacing w:val="0"/>
          <w:sz w:val="22"/>
          <w:szCs w:val="24"/>
          <w:rtl w:val="true"/>
        </w:rPr>
        <w:t xml:space="preserve">, </w:t>
      </w:r>
      <w:r>
        <w:rPr>
          <w:rFonts w:ascii="Century" w:hAnsi="Century" w:cs="Miriam"/>
          <w:b/>
          <w:b/>
          <w:spacing w:val="0"/>
          <w:sz w:val="22"/>
          <w:sz w:val="22"/>
          <w:szCs w:val="24"/>
          <w:rtl w:val="true"/>
        </w:rPr>
        <w:t>כדי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להפליל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את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הנאשם</w:t>
      </w:r>
      <w:r>
        <w:rPr>
          <w:rtl w:val="true"/>
        </w:rPr>
        <w:t>" (</w:t>
      </w:r>
      <w:r>
        <w:rPr>
          <w:rtl w:val="true"/>
        </w:rPr>
        <w:t xml:space="preserve">עמוד </w:t>
      </w:r>
      <w:r>
        <w:rPr/>
        <w:t>74</w:t>
      </w:r>
      <w:r>
        <w:rPr>
          <w:rtl w:val="true"/>
        </w:rPr>
        <w:t xml:space="preserve"> </w:t>
      </w:r>
      <w:r>
        <w:rPr>
          <w:rtl w:val="true"/>
        </w:rPr>
        <w:t>להכרעת הדין</w:t>
      </w:r>
      <w:r>
        <w:rPr>
          <w:rtl w:val="true"/>
        </w:rPr>
        <w:t xml:space="preserve">). </w:t>
      </w:r>
      <w:r>
        <w:rPr>
          <w:rtl w:val="true"/>
        </w:rPr>
        <w:t>בית המשפט בחן את גרסאותיה רוויות הסתירות במשטרה וכן את גרסתה הכבושה בבית המשפט</w:t>
      </w:r>
      <w:r>
        <w:rPr>
          <w:rtl w:val="true"/>
        </w:rPr>
        <w:t xml:space="preserve">, </w:t>
      </w:r>
      <w:r>
        <w:rPr>
          <w:rtl w:val="true"/>
        </w:rPr>
        <w:t>ובחר לבכר את מקצת אמרותיה במשטרה</w:t>
      </w:r>
      <w:r>
        <w:rPr>
          <w:rtl w:val="true"/>
        </w:rPr>
        <w:t xml:space="preserve">, </w:t>
      </w:r>
      <w:r>
        <w:rPr>
          <w:rtl w:val="true"/>
        </w:rPr>
        <w:t>לאחר שפיצלן וקיבל כמהימנים אך את החלקים שלא נראו לבת הצעירה בעייתיים ובהם היא מסרה גרסאות המשקפות לכאורה את העובדות בשטח</w:t>
      </w:r>
      <w:r>
        <w:rPr>
          <w:rtl w:val="true"/>
        </w:rPr>
        <w:t xml:space="preserve">. </w:t>
      </w:r>
      <w:r>
        <w:rPr>
          <w:rtl w:val="true"/>
        </w:rPr>
        <w:t>חלקים אלה</w:t>
      </w:r>
      <w:r>
        <w:rPr>
          <w:rtl w:val="true"/>
        </w:rPr>
        <w:t xml:space="preserve">, </w:t>
      </w:r>
      <w:r>
        <w:rPr>
          <w:rtl w:val="true"/>
        </w:rPr>
        <w:t>כך נקבע</w:t>
      </w:r>
      <w:r>
        <w:rPr>
          <w:rtl w:val="true"/>
        </w:rPr>
        <w:t xml:space="preserve">, </w:t>
      </w:r>
      <w:r>
        <w:rPr>
          <w:rtl w:val="true"/>
        </w:rPr>
        <w:t>כוללים את השימוש המשותף של בני המשפחה ברכבים</w:t>
      </w:r>
      <w:r>
        <w:rPr>
          <w:rtl w:val="true"/>
        </w:rPr>
        <w:t xml:space="preserve">, </w:t>
      </w:r>
      <w:r>
        <w:rPr>
          <w:rtl w:val="true"/>
        </w:rPr>
        <w:t>את עובדת היותו של המפתח היחיד של רכב המנוחה תלוי בכניסה למטבח בבית המשפחה וכן את העובדה שבבוקר יום הרצח חנה רכב המנוחה בכניסה לחצר בית המשפחה</w:t>
      </w:r>
      <w:r>
        <w:rPr>
          <w:rtl w:val="true"/>
        </w:rPr>
        <w:t xml:space="preserve">. </w:t>
      </w:r>
      <w:r>
        <w:rPr>
          <w:rtl w:val="true"/>
        </w:rPr>
        <w:t>ממצא זה הוא ממצא מהימנות ועובדה מובהק</w:t>
      </w:r>
      <w:r>
        <w:rPr>
          <w:rtl w:val="true"/>
        </w:rPr>
        <w:t xml:space="preserve">, </w:t>
      </w:r>
      <w:r>
        <w:rPr>
          <w:rtl w:val="true"/>
        </w:rPr>
        <w:t>הנקבע על סמך התרשמות בית המשפט מהעדה</w:t>
      </w:r>
      <w:r>
        <w:rPr>
          <w:rtl w:val="true"/>
        </w:rPr>
        <w:t xml:space="preserve">, </w:t>
      </w:r>
      <w:r>
        <w:rPr>
          <w:rtl w:val="true"/>
        </w:rPr>
        <w:t>ובכגון דא</w:t>
      </w:r>
      <w:r>
        <w:rPr>
          <w:rtl w:val="true"/>
        </w:rPr>
        <w:t xml:space="preserve">, </w:t>
      </w:r>
      <w:r>
        <w:rPr>
          <w:rtl w:val="true"/>
        </w:rPr>
        <w:t xml:space="preserve">כללי ההתערבות בממצאי הערכאה הדיונית ייעשו במשורה שבמשורה </w:t>
      </w:r>
      <w:r>
        <w:rPr>
          <w:rtl w:val="true"/>
        </w:rPr>
        <w:t>(</w:t>
      </w:r>
      <w:r>
        <w:rPr>
          <w:rtl w:val="true"/>
        </w:rPr>
        <w:t>ראו למשל</w:t>
      </w:r>
      <w:r>
        <w:rPr>
          <w:rtl w:val="true"/>
        </w:rPr>
        <w:t xml:space="preserve">: </w:t>
      </w:r>
      <w:hyperlink r:id="rId135">
        <w:r>
          <w:rPr>
            <w:rStyle w:val="Hyperlink"/>
            <w:rtl w:val="true"/>
          </w:rPr>
          <w:t>ע</w:t>
        </w:r>
        <w:r>
          <w:rPr>
            <w:rStyle w:val="Hyperlink"/>
            <w:rtl w:val="true"/>
          </w:rPr>
          <w:t>"</w:t>
        </w:r>
        <w:r>
          <w:rPr>
            <w:rStyle w:val="Hyperlink"/>
            <w:rtl w:val="true"/>
          </w:rPr>
          <w:t>פ</w:t>
        </w:r>
        <w:r>
          <w:rPr>
            <w:rStyle w:val="Hyperlink"/>
            <w:rtl w:val="true"/>
          </w:rPr>
          <w:t xml:space="preserve"> </w:t>
        </w:r>
        <w:r>
          <w:rPr>
            <w:rStyle w:val="Hyperlink"/>
          </w:rPr>
          <w:t>7595/03</w:t>
        </w:r>
      </w:hyperlink>
      <w:r>
        <w:rPr>
          <w:rtl w:val="true"/>
        </w:rPr>
        <w:t xml:space="preserve">‏ </w:t>
      </w:r>
      <w:r>
        <w:rPr>
          <w:rFonts w:ascii="Century" w:hAnsi="Century" w:cs="Miriam"/>
          <w:b/>
          <w:b/>
          <w:spacing w:val="0"/>
          <w:sz w:val="22"/>
          <w:sz w:val="22"/>
          <w:szCs w:val="24"/>
          <w:rtl w:val="true"/>
        </w:rPr>
        <w:t>פלוני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tl w:val="true"/>
        </w:rPr>
        <w:t xml:space="preserve">, </w:t>
      </w:r>
      <w:r>
        <w:rPr>
          <w:rtl w:val="true"/>
        </w:rPr>
        <w:t>פ</w:t>
      </w:r>
      <w:r>
        <w:rPr>
          <w:rtl w:val="true"/>
        </w:rPr>
        <w:t>''</w:t>
      </w:r>
      <w:r>
        <w:rPr>
          <w:rtl w:val="true"/>
        </w:rPr>
        <w:t>ד</w:t>
      </w:r>
      <w:r>
        <w:rPr>
          <w:rtl w:val="true"/>
        </w:rPr>
        <w:t xml:space="preserve"> </w:t>
      </w:r>
      <w:r>
        <w:rPr>
          <w:rtl w:val="true"/>
        </w:rPr>
        <w:t>נט</w:t>
      </w:r>
      <w:r>
        <w:rPr>
          <w:rtl w:val="true"/>
        </w:rPr>
        <w:t>(</w:t>
      </w:r>
      <w:r>
        <w:rPr/>
        <w:t>1</w:t>
      </w:r>
      <w:r>
        <w:rPr>
          <w:rtl w:val="true"/>
        </w:rPr>
        <w:t xml:space="preserve">) </w:t>
      </w:r>
      <w:r>
        <w:rPr/>
        <w:t>1</w:t>
      </w:r>
      <w:r>
        <w:rPr>
          <w:rtl w:val="true"/>
        </w:rPr>
        <w:t xml:space="preserve">, </w:t>
      </w:r>
      <w:r>
        <w:rPr/>
        <w:t>12</w:t>
      </w:r>
      <w:r>
        <w:rPr>
          <w:rtl w:val="true"/>
        </w:rPr>
        <w:t xml:space="preserve"> (</w:t>
      </w:r>
      <w:r>
        <w:rPr/>
        <w:t>2004</w:t>
      </w:r>
      <w:r>
        <w:rPr>
          <w:rtl w:val="true"/>
        </w:rPr>
        <w:t xml:space="preserve">)), </w:t>
      </w:r>
      <w:r>
        <w:rPr>
          <w:rtl w:val="true"/>
        </w:rPr>
        <w:t>ולא מצאתי כי מצויים אנו בגדרי אותם חריגים</w:t>
      </w:r>
      <w:r>
        <w:rPr>
          <w:rtl w:val="true"/>
        </w:rPr>
        <w:t xml:space="preserve">.  </w:t>
      </w:r>
    </w:p>
    <w:p>
      <w:pPr>
        <w:pStyle w:val="Ruller42"/>
        <w:ind w:end="0"/>
        <w:jc w:val="both"/>
        <w:rPr/>
      </w:pPr>
      <w:r>
        <w:rPr>
          <w:rtl w:val="true"/>
        </w:rPr>
      </w:r>
    </w:p>
    <w:p>
      <w:pPr>
        <w:pStyle w:val="Ruller42"/>
        <w:ind w:end="0"/>
        <w:jc w:val="both"/>
        <w:rPr/>
      </w:pPr>
      <w:r>
        <w:rPr>
          <w:rtl w:val="true"/>
        </w:rPr>
        <w:tab/>
      </w:r>
      <w:r>
        <w:rPr>
          <w:rtl w:val="true"/>
        </w:rPr>
        <w:t>אשר</w:t>
      </w:r>
      <w:r>
        <w:rPr>
          <w:rFonts w:eastAsia="Arial TUR" w:cs="Arial TUR"/>
          <w:rtl w:val="true"/>
        </w:rPr>
        <w:t xml:space="preserve"> </w:t>
      </w:r>
      <w:r>
        <w:rPr>
          <w:rtl w:val="true"/>
        </w:rPr>
        <w:t>על</w:t>
      </w:r>
      <w:r>
        <w:rPr>
          <w:rFonts w:eastAsia="Arial TUR" w:cs="Arial TUR"/>
          <w:rtl w:val="true"/>
        </w:rPr>
        <w:t xml:space="preserve"> </w:t>
      </w:r>
      <w:r>
        <w:rPr>
          <w:rtl w:val="true"/>
        </w:rPr>
        <w:t>כן</w:t>
      </w:r>
      <w:r>
        <w:rPr>
          <w:rtl w:val="true"/>
        </w:rPr>
        <w:t xml:space="preserve">, </w:t>
      </w:r>
      <w:r>
        <w:rPr>
          <w:rtl w:val="true"/>
        </w:rPr>
        <w:t>ובהיעדר</w:t>
      </w:r>
      <w:r>
        <w:rPr>
          <w:rFonts w:eastAsia="Arial TUR" w:cs="Arial TUR"/>
          <w:rtl w:val="true"/>
        </w:rPr>
        <w:t xml:space="preserve"> </w:t>
      </w:r>
      <w:r>
        <w:rPr>
          <w:rtl w:val="true"/>
        </w:rPr>
        <w:t>טענה</w:t>
      </w:r>
      <w:r>
        <w:rPr>
          <w:rFonts w:eastAsia="Arial TUR" w:cs="Arial TUR"/>
          <w:rtl w:val="true"/>
        </w:rPr>
        <w:t xml:space="preserve"> </w:t>
      </w:r>
      <w:r>
        <w:rPr>
          <w:rtl w:val="true"/>
        </w:rPr>
        <w:t>אחרת</w:t>
      </w:r>
      <w:r>
        <w:rPr>
          <w:rFonts w:eastAsia="Arial TUR" w:cs="Arial TUR"/>
          <w:rtl w:val="true"/>
        </w:rPr>
        <w:t xml:space="preserve"> </w:t>
      </w:r>
      <w:r>
        <w:rPr>
          <w:rtl w:val="true"/>
        </w:rPr>
        <w:t>בפיו</w:t>
      </w:r>
      <w:r>
        <w:rPr>
          <w:rFonts w:eastAsia="Arial TUR" w:cs="Arial TUR"/>
          <w:rtl w:val="true"/>
        </w:rPr>
        <w:t xml:space="preserve"> </w:t>
      </w:r>
      <w:r>
        <w:rPr>
          <w:rtl w:val="true"/>
        </w:rPr>
        <w:t>של</w:t>
      </w:r>
      <w:r>
        <w:rPr>
          <w:rFonts w:eastAsia="Arial TUR" w:cs="Arial TUR"/>
          <w:rtl w:val="true"/>
        </w:rPr>
        <w:t xml:space="preserve"> </w:t>
      </w:r>
      <w:r>
        <w:rPr>
          <w:rtl w:val="true"/>
        </w:rPr>
        <w:t>המערער</w:t>
      </w:r>
      <w:r>
        <w:rPr>
          <w:rtl w:val="true"/>
        </w:rPr>
        <w:t xml:space="preserve">, </w:t>
      </w:r>
      <w:r>
        <w:rPr>
          <w:rtl w:val="true"/>
        </w:rPr>
        <w:t>ניתן</w:t>
      </w:r>
      <w:r>
        <w:rPr>
          <w:rFonts w:eastAsia="Arial TUR" w:cs="Arial TUR"/>
          <w:rtl w:val="true"/>
        </w:rPr>
        <w:t xml:space="preserve"> </w:t>
      </w:r>
      <w:r>
        <w:rPr>
          <w:rtl w:val="true"/>
        </w:rPr>
        <w:t>לקבוע</w:t>
      </w:r>
      <w:r>
        <w:rPr>
          <w:rFonts w:eastAsia="Arial TUR" w:cs="Arial TUR"/>
          <w:rtl w:val="true"/>
        </w:rPr>
        <w:t xml:space="preserve"> </w:t>
      </w:r>
      <w:r>
        <w:rPr>
          <w:rtl w:val="true"/>
        </w:rPr>
        <w:t>כי</w:t>
      </w:r>
      <w:r>
        <w:rPr>
          <w:rFonts w:eastAsia="Arial TUR" w:cs="Arial TUR"/>
          <w:rtl w:val="true"/>
        </w:rPr>
        <w:t xml:space="preserve"> </w:t>
      </w:r>
      <w:r>
        <w:rPr>
          <w:rtl w:val="true"/>
        </w:rPr>
        <w:t>למערער</w:t>
      </w:r>
      <w:r>
        <w:rPr>
          <w:rFonts w:eastAsia="Arial TUR" w:cs="Arial TUR"/>
          <w:rtl w:val="true"/>
        </w:rPr>
        <w:t xml:space="preserve"> </w:t>
      </w:r>
      <w:r>
        <w:rPr>
          <w:rtl w:val="true"/>
        </w:rPr>
        <w:t>היתה</w:t>
      </w:r>
      <w:r>
        <w:rPr>
          <w:rFonts w:eastAsia="Arial TUR" w:cs="Arial TUR"/>
          <w:rtl w:val="true"/>
        </w:rPr>
        <w:t xml:space="preserve"> </w:t>
      </w:r>
      <w:r>
        <w:rPr>
          <w:rtl w:val="true"/>
        </w:rPr>
        <w:t>גישה</w:t>
      </w:r>
      <w:r>
        <w:rPr>
          <w:rFonts w:eastAsia="Arial TUR" w:cs="Arial TUR"/>
          <w:rtl w:val="true"/>
        </w:rPr>
        <w:t xml:space="preserve"> </w:t>
      </w:r>
      <w:r>
        <w:rPr>
          <w:rtl w:val="true"/>
        </w:rPr>
        <w:t>למפתחות</w:t>
      </w:r>
      <w:r>
        <w:rPr>
          <w:rFonts w:eastAsia="Arial TUR" w:cs="Arial TUR"/>
          <w:rtl w:val="true"/>
        </w:rPr>
        <w:t xml:space="preserve"> </w:t>
      </w:r>
      <w:r>
        <w:rPr>
          <w:rtl w:val="true"/>
        </w:rPr>
        <w:t>רכב</w:t>
      </w:r>
      <w:r>
        <w:rPr>
          <w:rFonts w:eastAsia="Arial TUR" w:cs="Arial TUR"/>
          <w:rtl w:val="true"/>
        </w:rPr>
        <w:t xml:space="preserve"> </w:t>
      </w:r>
      <w:r>
        <w:rPr>
          <w:rtl w:val="true"/>
        </w:rPr>
        <w:t>המנוחה</w:t>
      </w:r>
      <w:r>
        <w:rPr>
          <w:rFonts w:eastAsia="Arial TUR" w:cs="Arial TUR"/>
          <w:rtl w:val="true"/>
        </w:rPr>
        <w:t xml:space="preserve"> </w:t>
      </w:r>
      <w:r>
        <w:rPr>
          <w:rtl w:val="true"/>
        </w:rPr>
        <w:t>וכי</w:t>
      </w:r>
      <w:r>
        <w:rPr>
          <w:rFonts w:eastAsia="Arial TUR" w:cs="Arial TUR"/>
          <w:rtl w:val="true"/>
        </w:rPr>
        <w:t xml:space="preserve"> </w:t>
      </w:r>
      <w:r>
        <w:rPr>
          <w:rtl w:val="true"/>
        </w:rPr>
        <w:t>רכב</w:t>
      </w:r>
      <w:r>
        <w:rPr>
          <w:rFonts w:eastAsia="Arial TUR" w:cs="Arial TUR"/>
          <w:rtl w:val="true"/>
        </w:rPr>
        <w:t xml:space="preserve"> </w:t>
      </w:r>
      <w:r>
        <w:rPr>
          <w:rtl w:val="true"/>
        </w:rPr>
        <w:t>המנוחה</w:t>
      </w:r>
      <w:r>
        <w:rPr>
          <w:rFonts w:eastAsia="Arial TUR" w:cs="Arial TUR"/>
          <w:rtl w:val="true"/>
        </w:rPr>
        <w:t xml:space="preserve"> </w:t>
      </w:r>
      <w:r>
        <w:rPr>
          <w:rtl w:val="true"/>
        </w:rPr>
        <w:t>שימש</w:t>
      </w:r>
      <w:r>
        <w:rPr>
          <w:rFonts w:eastAsia="Arial TUR" w:cs="Arial TUR"/>
          <w:rtl w:val="true"/>
        </w:rPr>
        <w:t xml:space="preserve"> </w:t>
      </w:r>
      <w:r>
        <w:rPr>
          <w:rtl w:val="true"/>
        </w:rPr>
        <w:t>את</w:t>
      </w:r>
      <w:r>
        <w:rPr>
          <w:rFonts w:eastAsia="Arial TUR" w:cs="Arial TUR"/>
          <w:rtl w:val="true"/>
        </w:rPr>
        <w:t xml:space="preserve"> </w:t>
      </w:r>
      <w:r>
        <w:rPr>
          <w:rtl w:val="true"/>
        </w:rPr>
        <w:t>הרוצח</w:t>
      </w:r>
      <w:r>
        <w:rPr>
          <w:rFonts w:eastAsia="Arial TUR" w:cs="Arial TUR"/>
          <w:rtl w:val="true"/>
        </w:rPr>
        <w:t xml:space="preserve"> </w:t>
      </w:r>
      <w:r>
        <w:rPr>
          <w:rtl w:val="true"/>
        </w:rPr>
        <w:t>שירה</w:t>
      </w:r>
      <w:r>
        <w:rPr>
          <w:rFonts w:eastAsia="Arial TUR" w:cs="Arial TUR"/>
          <w:rtl w:val="true"/>
        </w:rPr>
        <w:t xml:space="preserve"> </w:t>
      </w:r>
      <w:r>
        <w:rPr>
          <w:rtl w:val="true"/>
        </w:rPr>
        <w:t>במנוחה</w:t>
      </w:r>
      <w:r>
        <w:rPr>
          <w:rFonts w:eastAsia="Arial TUR" w:cs="Arial TUR"/>
          <w:rtl w:val="true"/>
        </w:rPr>
        <w:t xml:space="preserve"> </w:t>
      </w:r>
      <w:r>
        <w:rPr>
          <w:rtl w:val="true"/>
        </w:rPr>
        <w:t>בבית</w:t>
      </w:r>
      <w:r>
        <w:rPr>
          <w:rFonts w:eastAsia="Arial TUR" w:cs="Arial TUR"/>
          <w:rtl w:val="true"/>
        </w:rPr>
        <w:t xml:space="preserve"> </w:t>
      </w:r>
      <w:r>
        <w:rPr>
          <w:rtl w:val="true"/>
        </w:rPr>
        <w:t>האחות</w:t>
      </w:r>
      <w:r>
        <w:rPr>
          <w:rtl w:val="true"/>
        </w:rPr>
        <w:t>.</w:t>
      </w:r>
    </w:p>
    <w:p>
      <w:pPr>
        <w:pStyle w:val="Ruller42"/>
        <w:ind w:end="0"/>
        <w:jc w:val="both"/>
        <w:rPr/>
      </w:pPr>
      <w:r>
        <w:rPr>
          <w:rtl w:val="true"/>
        </w:rPr>
      </w:r>
    </w:p>
    <w:p>
      <w:pPr>
        <w:pStyle w:val="Ruller42"/>
        <w:ind w:end="0"/>
        <w:jc w:val="both"/>
        <w:rPr>
          <w:rFonts w:ascii="Century" w:hAnsi="Century" w:cs="Miriam"/>
          <w:b/>
          <w:spacing w:val="0"/>
          <w:szCs w:val="24"/>
        </w:rPr>
      </w:pPr>
      <w:r>
        <w:rPr>
          <w:rFonts w:ascii="Century" w:hAnsi="Century" w:cs="Miriam"/>
          <w:b/>
          <w:b/>
          <w:spacing w:val="0"/>
          <w:szCs w:val="24"/>
          <w:rtl w:val="true"/>
        </w:rPr>
        <w:t>אופן</w:t>
      </w:r>
      <w:r>
        <w:rPr>
          <w:rFonts w:ascii="Century" w:hAnsi="Century" w:eastAsia="Century" w:cs="Century"/>
          <w:b/>
          <w:b/>
          <w:spacing w:val="0"/>
          <w:szCs w:val="24"/>
          <w:rtl w:val="true"/>
        </w:rPr>
        <w:t xml:space="preserve"> </w:t>
      </w:r>
      <w:r>
        <w:rPr>
          <w:rFonts w:ascii="Century" w:hAnsi="Century" w:cs="Miriam"/>
          <w:b/>
          <w:b/>
          <w:spacing w:val="0"/>
          <w:szCs w:val="24"/>
          <w:rtl w:val="true"/>
        </w:rPr>
        <w:t>החיפוש</w:t>
      </w:r>
      <w:r>
        <w:rPr>
          <w:rFonts w:ascii="Century" w:hAnsi="Century" w:eastAsia="Century" w:cs="Century"/>
          <w:b/>
          <w:b/>
          <w:spacing w:val="0"/>
          <w:szCs w:val="24"/>
          <w:rtl w:val="true"/>
        </w:rPr>
        <w:t xml:space="preserve"> </w:t>
      </w:r>
      <w:r>
        <w:rPr>
          <w:rFonts w:ascii="Century" w:hAnsi="Century" w:cs="Miriam"/>
          <w:b/>
          <w:b/>
          <w:spacing w:val="0"/>
          <w:szCs w:val="24"/>
          <w:rtl w:val="true"/>
        </w:rPr>
        <w:t>אחר</w:t>
      </w:r>
      <w:r>
        <w:rPr>
          <w:rFonts w:ascii="Century" w:hAnsi="Century" w:eastAsia="Century" w:cs="Century"/>
          <w:b/>
          <w:b/>
          <w:spacing w:val="0"/>
          <w:szCs w:val="24"/>
          <w:rtl w:val="true"/>
        </w:rPr>
        <w:t xml:space="preserve"> </w:t>
      </w:r>
      <w:r>
        <w:rPr>
          <w:rFonts w:ascii="Century" w:hAnsi="Century" w:cs="Miriam"/>
          <w:b/>
          <w:b/>
          <w:spacing w:val="0"/>
          <w:szCs w:val="24"/>
          <w:rtl w:val="true"/>
        </w:rPr>
        <w:t>המנוחה</w:t>
      </w:r>
      <w:r>
        <w:rPr>
          <w:rFonts w:ascii="Century" w:hAnsi="Century" w:eastAsia="Century" w:cs="Century"/>
          <w:b/>
          <w:b/>
          <w:spacing w:val="0"/>
          <w:szCs w:val="24"/>
          <w:rtl w:val="true"/>
        </w:rPr>
        <w:t xml:space="preserve"> </w:t>
      </w:r>
      <w:r>
        <w:rPr>
          <w:rFonts w:ascii="Century" w:hAnsi="Century" w:cs="Miriam"/>
          <w:b/>
          <w:b/>
          <w:spacing w:val="0"/>
          <w:szCs w:val="24"/>
          <w:rtl w:val="true"/>
        </w:rPr>
        <w:t>בכפרה</w:t>
      </w:r>
    </w:p>
    <w:p>
      <w:pPr>
        <w:pStyle w:val="Ruller42"/>
        <w:ind w:end="0"/>
        <w:jc w:val="both"/>
        <w:rPr>
          <w:rFonts w:ascii="Century" w:hAnsi="Century" w:cs="Miriam"/>
          <w:b/>
          <w:spacing w:val="0"/>
          <w:szCs w:val="24"/>
        </w:rPr>
      </w:pPr>
      <w:r>
        <w:rPr>
          <w:rFonts w:cs="Miriam" w:ascii="Century" w:hAnsi="Century"/>
          <w:b/>
          <w:spacing w:val="0"/>
          <w:szCs w:val="24"/>
          <w:rtl w:val="true"/>
        </w:rPr>
      </w:r>
    </w:p>
    <w:p>
      <w:pPr>
        <w:pStyle w:val="Ruller43"/>
        <w:numPr>
          <w:ilvl w:val="0"/>
          <w:numId w:val="2"/>
        </w:numPr>
        <w:ind w:hanging="0" w:start="0" w:end="0"/>
        <w:jc w:val="both"/>
        <w:rPr/>
      </w:pPr>
      <w:r>
        <w:rPr>
          <w:rtl w:val="true"/>
        </w:rPr>
        <w:t>אין חולק על כך שרוצח המנוחה ידע היטב היכן לחפשהּ</w:t>
      </w:r>
      <w:r>
        <w:rPr>
          <w:rtl w:val="true"/>
        </w:rPr>
        <w:t xml:space="preserve">. </w:t>
      </w:r>
      <w:r>
        <w:rPr>
          <w:rtl w:val="true"/>
        </w:rPr>
        <w:t>תחילה</w:t>
      </w:r>
      <w:r>
        <w:rPr>
          <w:rtl w:val="true"/>
        </w:rPr>
        <w:t xml:space="preserve">, </w:t>
      </w:r>
      <w:r>
        <w:rPr>
          <w:rtl w:val="true"/>
        </w:rPr>
        <w:t xml:space="preserve">ניסה הרוצח למצוא את המנוחה בבית הסבתא </w:t>
      </w:r>
      <w:r>
        <w:rPr>
          <w:rtl w:val="true"/>
        </w:rPr>
        <w:t>–</w:t>
      </w:r>
      <w:r>
        <w:rPr>
          <w:rtl w:val="true"/>
        </w:rPr>
        <w:t xml:space="preserve"> אם המנוחה </w:t>
      </w:r>
      <w:r>
        <w:rPr>
          <w:rtl w:val="true"/>
        </w:rPr>
        <w:t>–</w:t>
      </w:r>
      <w:r>
        <w:rPr>
          <w:rtl w:val="true"/>
        </w:rPr>
        <w:t xml:space="preserve"> תוך שהוא מגלה היכרות עם הבית</w:t>
      </w:r>
      <w:r>
        <w:rPr>
          <w:rtl w:val="true"/>
        </w:rPr>
        <w:t xml:space="preserve">; </w:t>
      </w:r>
      <w:r>
        <w:rPr>
          <w:rtl w:val="true"/>
        </w:rPr>
        <w:t>ומשלא מצאהּ שם</w:t>
      </w:r>
      <w:r>
        <w:rPr>
          <w:rtl w:val="true"/>
        </w:rPr>
        <w:t xml:space="preserve">, </w:t>
      </w:r>
      <w:r>
        <w:rPr>
          <w:rtl w:val="true"/>
        </w:rPr>
        <w:t>נסע או הלך לבית האחות שנמצא לא רחוק מבית הסבתא</w:t>
      </w:r>
      <w:r>
        <w:rPr>
          <w:rtl w:val="true"/>
        </w:rPr>
        <w:t xml:space="preserve">. </w:t>
      </w:r>
      <w:r>
        <w:rPr>
          <w:rtl w:val="true"/>
        </w:rPr>
        <w:t>כמו כן אין חולק על כך שהמערער ידע שהמנוחה אמורה להימצא באחד משני הבתים הללו</w:t>
      </w:r>
      <w:r>
        <w:rPr>
          <w:rtl w:val="true"/>
        </w:rPr>
        <w:t xml:space="preserve">, </w:t>
      </w:r>
      <w:r>
        <w:rPr>
          <w:rtl w:val="true"/>
        </w:rPr>
        <w:t>שכן היה זה הוא שהסיעהּ לשם אחרי גירושה מבית משפחתו בעקבות גילוי הרומן</w:t>
      </w:r>
      <w:r>
        <w:rPr>
          <w:rtl w:val="true"/>
        </w:rPr>
        <w:t xml:space="preserve">. </w:t>
      </w:r>
    </w:p>
    <w:p>
      <w:pPr>
        <w:pStyle w:val="Ruller42"/>
        <w:ind w:end="0"/>
        <w:jc w:val="both"/>
        <w:rPr/>
      </w:pPr>
      <w:r>
        <w:rPr>
          <w:rtl w:val="true"/>
        </w:rPr>
      </w:r>
    </w:p>
    <w:p>
      <w:pPr>
        <w:pStyle w:val="Ruller43"/>
        <w:numPr>
          <w:ilvl w:val="0"/>
          <w:numId w:val="2"/>
        </w:numPr>
        <w:ind w:hanging="0" w:start="0" w:end="0"/>
        <w:jc w:val="both"/>
        <w:rPr/>
      </w:pPr>
      <w:r>
        <w:rPr>
          <w:rtl w:val="true"/>
        </w:rPr>
        <w:t>למערער לא היתה גישה בלעדית למידע כאמור</w:t>
      </w:r>
      <w:r>
        <w:rPr>
          <w:rtl w:val="true"/>
        </w:rPr>
        <w:t xml:space="preserve">. </w:t>
      </w:r>
      <w:r>
        <w:rPr>
          <w:rtl w:val="true"/>
        </w:rPr>
        <w:t>מידע זה היה נחלתם של כמה מבני משפחתו של המערער</w:t>
      </w:r>
      <w:r>
        <w:rPr>
          <w:rtl w:val="true"/>
        </w:rPr>
        <w:t xml:space="preserve">. </w:t>
      </w:r>
      <w:r>
        <w:rPr>
          <w:rtl w:val="true"/>
        </w:rPr>
        <w:t>יחד עם כך</w:t>
      </w:r>
      <w:r>
        <w:rPr>
          <w:rtl w:val="true"/>
        </w:rPr>
        <w:t xml:space="preserve">, </w:t>
      </w:r>
      <w:r>
        <w:rPr>
          <w:rtl w:val="true"/>
        </w:rPr>
        <w:t>מדובר במעגל מצומצם של בני משפחה</w:t>
      </w:r>
      <w:r>
        <w:rPr>
          <w:rtl w:val="true"/>
        </w:rPr>
        <w:t xml:space="preserve">, </w:t>
      </w:r>
      <w:r>
        <w:rPr>
          <w:rtl w:val="true"/>
        </w:rPr>
        <w:t>ובתוך אותו מעגל מצומצם</w:t>
      </w:r>
      <w:r>
        <w:rPr>
          <w:rtl w:val="true"/>
        </w:rPr>
        <w:t xml:space="preserve">, </w:t>
      </w:r>
      <w:r>
        <w:rPr>
          <w:rtl w:val="true"/>
        </w:rPr>
        <w:t xml:space="preserve">המערער בלט במיוחד כמי שמצוי בסערת רגשות בעקבות גילוי הרומן וכמי שנחוש בדעתו </w:t>
      </w:r>
      <w:r>
        <w:rPr>
          <w:rtl w:val="true"/>
        </w:rPr>
        <w:t>"</w:t>
      </w:r>
      <w:r>
        <w:rPr>
          <w:rtl w:val="true"/>
        </w:rPr>
        <w:t>לשקם</w:t>
      </w:r>
      <w:r>
        <w:rPr>
          <w:rtl w:val="true"/>
        </w:rPr>
        <w:t xml:space="preserve">" </w:t>
      </w:r>
      <w:r>
        <w:rPr>
          <w:rtl w:val="true"/>
        </w:rPr>
        <w:t>את כבוד המשפחה</w:t>
      </w:r>
      <w:r>
        <w:rPr>
          <w:rtl w:val="true"/>
        </w:rPr>
        <w:t xml:space="preserve">. </w:t>
      </w:r>
      <w:r>
        <w:rPr>
          <w:rtl w:val="true"/>
        </w:rPr>
        <w:t>לדעתי</w:t>
      </w:r>
      <w:r>
        <w:rPr>
          <w:rtl w:val="true"/>
        </w:rPr>
        <w:t xml:space="preserve">, </w:t>
      </w:r>
      <w:r>
        <w:rPr>
          <w:rtl w:val="true"/>
        </w:rPr>
        <w:t>האופן המהיר והיעיל שבו רוצח המנוחה איתר אותה בכפרהּ</w:t>
      </w:r>
      <w:r>
        <w:rPr>
          <w:rtl w:val="true"/>
        </w:rPr>
        <w:t xml:space="preserve">, </w:t>
      </w:r>
      <w:r>
        <w:rPr>
          <w:rtl w:val="true"/>
        </w:rPr>
        <w:t>אף הוא מעלה את הסתברותו של התרחיש שרוצח המנוחה הוא המערער</w:t>
      </w:r>
      <w:r>
        <w:rPr>
          <w:rtl w:val="true"/>
        </w:rPr>
        <w:t xml:space="preserve">. </w:t>
      </w:r>
    </w:p>
    <w:p>
      <w:pPr>
        <w:pStyle w:val="Ruller42"/>
        <w:ind w:end="0"/>
        <w:jc w:val="both"/>
        <w:rPr/>
      </w:pPr>
      <w:r>
        <w:rPr>
          <w:rtl w:val="true"/>
        </w:rPr>
      </w:r>
    </w:p>
    <w:p>
      <w:pPr>
        <w:pStyle w:val="Ruller42"/>
        <w:ind w:end="0"/>
        <w:jc w:val="both"/>
        <w:rPr>
          <w:rFonts w:ascii="Century" w:hAnsi="Century" w:cs="Miriam"/>
          <w:b/>
          <w:spacing w:val="0"/>
          <w:szCs w:val="24"/>
        </w:rPr>
      </w:pPr>
      <w:r>
        <w:rPr>
          <w:rFonts w:ascii="Century" w:hAnsi="Century" w:cs="Miriam"/>
          <w:b/>
          <w:b/>
          <w:spacing w:val="0"/>
          <w:szCs w:val="24"/>
          <w:rtl w:val="true"/>
        </w:rPr>
        <w:t>הדמיון</w:t>
      </w:r>
      <w:r>
        <w:rPr>
          <w:rFonts w:ascii="Century" w:hAnsi="Century" w:eastAsia="Century" w:cs="Century"/>
          <w:b/>
          <w:b/>
          <w:spacing w:val="0"/>
          <w:szCs w:val="24"/>
          <w:rtl w:val="true"/>
        </w:rPr>
        <w:t xml:space="preserve"> </w:t>
      </w:r>
      <w:r>
        <w:rPr>
          <w:rFonts w:ascii="Century" w:hAnsi="Century" w:cs="Miriam"/>
          <w:b/>
          <w:b/>
          <w:spacing w:val="0"/>
          <w:szCs w:val="24"/>
          <w:rtl w:val="true"/>
        </w:rPr>
        <w:t>בין</w:t>
      </w:r>
      <w:r>
        <w:rPr>
          <w:rFonts w:ascii="Century" w:hAnsi="Century" w:eastAsia="Century" w:cs="Century"/>
          <w:b/>
          <w:b/>
          <w:spacing w:val="0"/>
          <w:szCs w:val="24"/>
          <w:rtl w:val="true"/>
        </w:rPr>
        <w:t xml:space="preserve"> </w:t>
      </w:r>
      <w:r>
        <w:rPr>
          <w:rFonts w:ascii="Century" w:hAnsi="Century" w:cs="Miriam"/>
          <w:b/>
          <w:b/>
          <w:spacing w:val="0"/>
          <w:szCs w:val="24"/>
          <w:rtl w:val="true"/>
        </w:rPr>
        <w:t>המערער</w:t>
      </w:r>
      <w:r>
        <w:rPr>
          <w:rFonts w:ascii="Century" w:hAnsi="Century" w:eastAsia="Century" w:cs="Century"/>
          <w:b/>
          <w:b/>
          <w:spacing w:val="0"/>
          <w:szCs w:val="24"/>
          <w:rtl w:val="true"/>
        </w:rPr>
        <w:t xml:space="preserve"> </w:t>
      </w:r>
      <w:r>
        <w:rPr>
          <w:rFonts w:ascii="Century" w:hAnsi="Century" w:cs="Miriam"/>
          <w:b/>
          <w:b/>
          <w:spacing w:val="0"/>
          <w:szCs w:val="24"/>
          <w:rtl w:val="true"/>
        </w:rPr>
        <w:t>לרוצח</w:t>
      </w:r>
    </w:p>
    <w:p>
      <w:pPr>
        <w:pStyle w:val="Ruller42"/>
        <w:ind w:end="0"/>
        <w:jc w:val="both"/>
        <w:rPr>
          <w:rFonts w:ascii="Century" w:hAnsi="Century" w:cs="Miriam"/>
          <w:b/>
          <w:spacing w:val="0"/>
          <w:szCs w:val="24"/>
        </w:rPr>
      </w:pPr>
      <w:r>
        <w:rPr>
          <w:rFonts w:cs="Miriam" w:ascii="Century" w:hAnsi="Century"/>
          <w:b/>
          <w:spacing w:val="0"/>
          <w:szCs w:val="24"/>
          <w:rtl w:val="true"/>
        </w:rPr>
      </w:r>
    </w:p>
    <w:p>
      <w:pPr>
        <w:pStyle w:val="Ruller43"/>
        <w:numPr>
          <w:ilvl w:val="0"/>
          <w:numId w:val="2"/>
        </w:numPr>
        <w:ind w:hanging="0" w:start="0" w:end="0"/>
        <w:jc w:val="both"/>
        <w:rPr>
          <w:rFonts w:ascii="Century" w:hAnsi="Century" w:cs="Century"/>
          <w:sz w:val="22"/>
        </w:rPr>
      </w:pPr>
      <w:r>
        <w:rPr>
          <w:rtl w:val="true"/>
        </w:rPr>
        <w:t xml:space="preserve">המערער טוען כי </w:t>
      </w:r>
      <w:r>
        <w:rPr>
          <w:rtl w:val="true"/>
        </w:rPr>
        <w:t>זיהויו</w:t>
      </w:r>
      <w:r>
        <w:rPr>
          <w:rtl w:val="true"/>
        </w:rPr>
        <w:t xml:space="preserve"> </w:t>
      </w:r>
      <w:r>
        <w:rPr>
          <w:rtl w:val="true"/>
        </w:rPr>
        <w:t>כמי שהגיע ל</w:t>
      </w:r>
      <w:r>
        <w:rPr>
          <w:rtl w:val="true"/>
        </w:rPr>
        <w:t>כפר</w:t>
      </w:r>
      <w:r>
        <w:rPr>
          <w:rtl w:val="true"/>
        </w:rPr>
        <w:t xml:space="preserve"> </w:t>
      </w:r>
      <w:r>
        <w:rPr>
          <w:rtl w:val="true"/>
        </w:rPr>
        <w:t>האם</w:t>
      </w:r>
      <w:r>
        <w:rPr>
          <w:rtl w:val="true"/>
        </w:rPr>
        <w:t xml:space="preserve"> </w:t>
      </w:r>
      <w:r>
        <w:rPr>
          <w:rtl w:val="true"/>
        </w:rPr>
        <w:t xml:space="preserve">ברכב המנוחה </w:t>
      </w:r>
      <w:r>
        <w:rPr>
          <w:rtl w:val="true"/>
        </w:rPr>
        <w:t>דקות</w:t>
      </w:r>
      <w:r>
        <w:rPr>
          <w:rtl w:val="true"/>
        </w:rPr>
        <w:t xml:space="preserve"> </w:t>
      </w:r>
      <w:r>
        <w:rPr>
          <w:rtl w:val="true"/>
        </w:rPr>
        <w:t>לפני</w:t>
      </w:r>
      <w:r>
        <w:rPr>
          <w:rtl w:val="true"/>
        </w:rPr>
        <w:t xml:space="preserve"> </w:t>
      </w:r>
      <w:r>
        <w:rPr>
          <w:rtl w:val="true"/>
        </w:rPr>
        <w:t>הרצח</w:t>
      </w:r>
      <w:r>
        <w:rPr>
          <w:rtl w:val="true"/>
        </w:rPr>
        <w:t xml:space="preserve"> לא היה אלא הנחת המבוקש על ידי כל אחד מהעדים מבני משפחת המנוחה</w:t>
      </w:r>
      <w:r>
        <w:rPr>
          <w:rtl w:val="true"/>
        </w:rPr>
        <w:t xml:space="preserve">, </w:t>
      </w:r>
      <w:r>
        <w:rPr>
          <w:rtl w:val="true"/>
        </w:rPr>
        <w:t xml:space="preserve">שכביכול </w:t>
      </w:r>
      <w:r>
        <w:rPr>
          <w:rtl w:val="true"/>
        </w:rPr>
        <w:t>"</w:t>
      </w:r>
      <w:r>
        <w:rPr>
          <w:rtl w:val="true"/>
        </w:rPr>
        <w:t>זיהוהו</w:t>
      </w:r>
      <w:r>
        <w:rPr>
          <w:rtl w:val="true"/>
        </w:rPr>
        <w:t xml:space="preserve">". </w:t>
      </w:r>
      <w:r>
        <w:rPr>
          <w:rFonts w:ascii="Century" w:hAnsi="Century" w:cs="Century"/>
          <w:sz w:val="22"/>
          <w:sz w:val="22"/>
          <w:rtl w:val="true"/>
        </w:rPr>
        <w:t>לדבריו</w:t>
      </w:r>
      <w:r>
        <w:rPr>
          <w:rFonts w:cs="Century" w:ascii="Century" w:hAnsi="Century"/>
          <w:sz w:val="22"/>
          <w:rtl w:val="true"/>
        </w:rPr>
        <w:t xml:space="preserve">, </w:t>
      </w:r>
      <w:r>
        <w:rPr>
          <w:rFonts w:ascii="Century" w:hAnsi="Century" w:cs="Century"/>
          <w:sz w:val="22"/>
          <w:sz w:val="22"/>
          <w:rtl w:val="true"/>
        </w:rPr>
        <w:t xml:space="preserve">זיהויו על ידי כל אותם עדים </w:t>
      </w:r>
      <w:r>
        <w:rPr>
          <w:rFonts w:ascii="Century" w:hAnsi="Century" w:cs="Century"/>
          <w:sz w:val="22"/>
          <w:sz w:val="22"/>
          <w:rtl w:val="true"/>
        </w:rPr>
        <w:t>–</w:t>
      </w:r>
      <w:r>
        <w:rPr>
          <w:rFonts w:ascii="Century" w:hAnsi="Century" w:cs="Century"/>
          <w:sz w:val="22"/>
          <w:sz w:val="22"/>
          <w:rtl w:val="true"/>
        </w:rPr>
        <w:t xml:space="preserve"> בני משפחת המנוחה </w:t>
      </w:r>
      <w:r>
        <w:rPr>
          <w:rFonts w:ascii="Century" w:hAnsi="Century" w:cs="Century"/>
          <w:sz w:val="22"/>
          <w:sz w:val="22"/>
          <w:rtl w:val="true"/>
        </w:rPr>
        <w:t>–</w:t>
      </w:r>
      <w:r>
        <w:rPr>
          <w:rFonts w:ascii="Century" w:hAnsi="Century" w:cs="Century"/>
          <w:sz w:val="22"/>
          <w:sz w:val="22"/>
          <w:rtl w:val="true"/>
        </w:rPr>
        <w:t xml:space="preserve"> היה בגדר נבואה שיצרה אמונה</w:t>
      </w:r>
      <w:r>
        <w:rPr>
          <w:rFonts w:cs="Century" w:ascii="Century" w:hAnsi="Century"/>
          <w:sz w:val="22"/>
          <w:rtl w:val="true"/>
        </w:rPr>
        <w:t xml:space="preserve">: </w:t>
      </w:r>
      <w:r>
        <w:rPr>
          <w:rFonts w:ascii="Century" w:hAnsi="Century" w:cs="Century"/>
          <w:sz w:val="22"/>
          <w:sz w:val="22"/>
          <w:rtl w:val="true"/>
        </w:rPr>
        <w:t>כל אחד מהעדים הללו שמע מהמנוחה שהמערער מתכוון לרצחה ונטע בראשו אמונה כנה</w:t>
      </w:r>
      <w:r>
        <w:rPr>
          <w:rFonts w:cs="Century" w:ascii="Century" w:hAnsi="Century"/>
          <w:sz w:val="22"/>
          <w:rtl w:val="true"/>
        </w:rPr>
        <w:t xml:space="preserve">, </w:t>
      </w:r>
      <w:r>
        <w:rPr>
          <w:rFonts w:ascii="Century" w:hAnsi="Century" w:cs="Century"/>
          <w:sz w:val="22"/>
          <w:sz w:val="22"/>
          <w:rtl w:val="true"/>
        </w:rPr>
        <w:t>אם כי שגויה</w:t>
      </w:r>
      <w:r>
        <w:rPr>
          <w:rFonts w:cs="Century" w:ascii="Century" w:hAnsi="Century"/>
          <w:sz w:val="22"/>
          <w:rtl w:val="true"/>
        </w:rPr>
        <w:t xml:space="preserve">, </w:t>
      </w:r>
      <w:r>
        <w:rPr>
          <w:rFonts w:ascii="Century" w:hAnsi="Century" w:cs="Century"/>
          <w:sz w:val="22"/>
          <w:sz w:val="22"/>
          <w:rtl w:val="true"/>
        </w:rPr>
        <w:t>כי כך יהיה</w:t>
      </w:r>
      <w:r>
        <w:rPr>
          <w:rFonts w:cs="Century" w:ascii="Century" w:hAnsi="Century"/>
          <w:sz w:val="22"/>
          <w:rtl w:val="true"/>
        </w:rPr>
        <w:t xml:space="preserve">. </w:t>
      </w:r>
      <w:r>
        <w:rPr>
          <w:rFonts w:ascii="Century" w:hAnsi="Century" w:cs="Century"/>
          <w:sz w:val="22"/>
          <w:sz w:val="22"/>
          <w:rtl w:val="true"/>
        </w:rPr>
        <w:t xml:space="preserve">המערער מפרט וטוען כי עדים אלה הניחו כי הוא </w:t>
      </w:r>
      <w:r>
        <w:rPr>
          <w:rFonts w:ascii="Century" w:hAnsi="Century" w:cs="Century"/>
          <w:sz w:val="22"/>
          <w:sz w:val="22"/>
          <w:rtl w:val="true"/>
        </w:rPr>
        <w:t>–</w:t>
      </w:r>
      <w:r>
        <w:rPr>
          <w:rFonts w:ascii="Century" w:hAnsi="Century" w:cs="Century"/>
          <w:sz w:val="22"/>
          <w:sz w:val="22"/>
          <w:rtl w:val="true"/>
        </w:rPr>
        <w:t xml:space="preserve"> המערער </w:t>
      </w:r>
      <w:r>
        <w:rPr>
          <w:rFonts w:ascii="Century" w:hAnsi="Century" w:cs="Century"/>
          <w:sz w:val="22"/>
          <w:sz w:val="22"/>
          <w:rtl w:val="true"/>
        </w:rPr>
        <w:t>–</w:t>
      </w:r>
      <w:r>
        <w:rPr>
          <w:rFonts w:ascii="Century" w:hAnsi="Century" w:cs="Century"/>
          <w:sz w:val="22"/>
          <w:sz w:val="22"/>
          <w:rtl w:val="true"/>
        </w:rPr>
        <w:t xml:space="preserve"> יגיע לכפרם כדי לרצוח את המנוחה וכי ההנחה גרמה לזיהוי שלא היה אמיתי</w:t>
      </w:r>
      <w:r>
        <w:rPr>
          <w:rFonts w:cs="Century" w:ascii="Century" w:hAnsi="Century"/>
          <w:sz w:val="22"/>
          <w:rtl w:val="true"/>
        </w:rPr>
        <w:t xml:space="preserve">. </w:t>
      </w:r>
      <w:r>
        <w:rPr>
          <w:rtl w:val="true"/>
        </w:rPr>
        <w:t>לטענת המערער</w:t>
      </w:r>
      <w:r>
        <w:rPr>
          <w:rtl w:val="true"/>
        </w:rPr>
        <w:t xml:space="preserve">, </w:t>
      </w:r>
      <w:r>
        <w:rPr>
          <w:rtl w:val="true"/>
        </w:rPr>
        <w:t>אשת הדוד</w:t>
      </w:r>
      <w:r>
        <w:rPr>
          <w:rtl w:val="true"/>
        </w:rPr>
        <w:t xml:space="preserve">, </w:t>
      </w:r>
      <w:r>
        <w:rPr>
          <w:rtl w:val="true"/>
        </w:rPr>
        <w:t>אשר סיפרה לבעלה כי ראתה את המערער מגיע לכפר</w:t>
      </w:r>
      <w:r>
        <w:rPr>
          <w:rtl w:val="true"/>
        </w:rPr>
        <w:t>, "</w:t>
      </w:r>
      <w:r>
        <w:rPr>
          <w:rtl w:val="true"/>
        </w:rPr>
        <w:t>זיהתה</w:t>
      </w:r>
      <w:r>
        <w:rPr>
          <w:rtl w:val="true"/>
        </w:rPr>
        <w:t xml:space="preserve">" </w:t>
      </w:r>
      <w:r>
        <w:rPr>
          <w:rtl w:val="true"/>
        </w:rPr>
        <w:t>אותו בהתבסס על אותה אמונה מוקדמת</w:t>
      </w:r>
      <w:r>
        <w:rPr>
          <w:rtl w:val="true"/>
        </w:rPr>
        <w:t xml:space="preserve">. </w:t>
      </w:r>
      <w:r>
        <w:rPr>
          <w:rtl w:val="true"/>
        </w:rPr>
        <w:t>לטענת המערער</w:t>
      </w:r>
      <w:r>
        <w:rPr>
          <w:rtl w:val="true"/>
        </w:rPr>
        <w:t xml:space="preserve">, </w:t>
      </w:r>
      <w:r>
        <w:rPr>
          <w:rtl w:val="true"/>
        </w:rPr>
        <w:t xml:space="preserve">כך הוא גם לגבי הסבתא שבהודעתה למשטרה מיום </w:t>
      </w:r>
      <w:r>
        <w:rPr/>
        <w:t>30.7.2016</w:t>
      </w:r>
      <w:r>
        <w:rPr>
          <w:rtl w:val="true"/>
        </w:rPr>
        <w:t xml:space="preserve"> </w:t>
      </w:r>
      <w:r>
        <w:rPr>
          <w:rtl w:val="true"/>
        </w:rPr>
        <w:t>סיפרה כי היא סמוכה ובטוחה כי המערער הוא שנכנס למטבח ולשירותים בביתה ביום האירוע</w:t>
      </w:r>
      <w:r>
        <w:rPr>
          <w:rtl w:val="true"/>
        </w:rPr>
        <w:t xml:space="preserve">, </w:t>
      </w:r>
      <w:r>
        <w:rPr>
          <w:rtl w:val="true"/>
        </w:rPr>
        <w:t xml:space="preserve">וגם </w:t>
      </w:r>
      <w:r>
        <w:rPr>
          <w:rtl w:val="true"/>
        </w:rPr>
        <w:t>"</w:t>
      </w:r>
      <w:r>
        <w:rPr>
          <w:rFonts w:ascii="Century" w:hAnsi="Century" w:cs="Miriam"/>
          <w:b/>
          <w:b/>
          <w:spacing w:val="0"/>
          <w:sz w:val="22"/>
          <w:sz w:val="22"/>
          <w:szCs w:val="24"/>
          <w:rtl w:val="true"/>
        </w:rPr>
        <w:t>עלה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לבוידם</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לחפש</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את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אמא</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שלו</w:t>
      </w:r>
      <w:r>
        <w:rPr>
          <w:rFonts w:cs="Miriam" w:ascii="Century" w:hAnsi="Century"/>
          <w:b/>
          <w:spacing w:val="0"/>
          <w:sz w:val="22"/>
          <w:szCs w:val="24"/>
          <w:rtl w:val="true"/>
        </w:rPr>
        <w:t>...</w:t>
      </w:r>
      <w:r>
        <w:rPr>
          <w:rtl w:val="true"/>
        </w:rPr>
        <w:t>" (</w:t>
      </w:r>
      <w:r>
        <w:rPr>
          <w:rtl w:val="true"/>
        </w:rPr>
        <w:t>עמ</w:t>
      </w:r>
      <w:r>
        <w:rPr>
          <w:rtl w:val="true"/>
        </w:rPr>
        <w:t xml:space="preserve">' </w:t>
      </w:r>
      <w:r>
        <w:rPr/>
        <w:t>98</w:t>
      </w:r>
      <w:r>
        <w:rPr>
          <w:rtl w:val="true"/>
        </w:rPr>
        <w:t xml:space="preserve"> </w:t>
      </w:r>
      <w:r>
        <w:rPr>
          <w:rtl w:val="true"/>
        </w:rPr>
        <w:t>להכרעת הדין</w:t>
      </w:r>
      <w:r>
        <w:rPr>
          <w:rtl w:val="true"/>
        </w:rPr>
        <w:t xml:space="preserve">); </w:t>
      </w:r>
      <w:r>
        <w:rPr>
          <w:rtl w:val="true"/>
        </w:rPr>
        <w:t xml:space="preserve">וכך הוא גם לגבי </w:t>
      </w:r>
      <w:r>
        <w:rPr>
          <w:rFonts w:ascii="Century" w:hAnsi="Century" w:cs="Century"/>
          <w:sz w:val="22"/>
          <w:sz w:val="22"/>
          <w:rtl w:val="true"/>
        </w:rPr>
        <w:t>זיהויו על ידי אחיה של המנוחה</w:t>
      </w:r>
      <w:r>
        <w:rPr>
          <w:rFonts w:cs="Century" w:ascii="Century" w:hAnsi="Century"/>
          <w:sz w:val="22"/>
          <w:rtl w:val="true"/>
        </w:rPr>
        <w:t xml:space="preserve">, </w:t>
      </w:r>
      <w:r>
        <w:rPr>
          <w:rFonts w:ascii="Century" w:hAnsi="Century" w:cs="Century"/>
          <w:sz w:val="22"/>
          <w:sz w:val="22"/>
          <w:rtl w:val="true"/>
        </w:rPr>
        <w:t xml:space="preserve">שאישר בחקירתו במשטרה כי </w:t>
      </w:r>
      <w:r>
        <w:rPr>
          <w:rtl w:val="true"/>
        </w:rPr>
        <w:t xml:space="preserve">ראה את המערער בבית הסבתא בסמוך לזמן הרצח וכי הלה הפציר בנוכחים שיגלו לו היכן המנוחה כאשר הוא </w:t>
      </w:r>
      <w:r>
        <w:rPr>
          <w:rtl w:val="true"/>
        </w:rPr>
        <w:t>"</w:t>
      </w:r>
      <w:r>
        <w:rPr>
          <w:rFonts w:ascii="Century" w:hAnsi="Century" w:cs="Miriam"/>
          <w:b/>
          <w:b/>
          <w:spacing w:val="0"/>
          <w:sz w:val="22"/>
          <w:sz w:val="22"/>
          <w:szCs w:val="24"/>
          <w:rtl w:val="true"/>
        </w:rPr>
        <w:t>אפילו</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לא</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קרא</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לה</w:t>
      </w:r>
      <w:r>
        <w:rPr>
          <w:rFonts w:ascii="Century" w:hAnsi="Century" w:eastAsia="Century" w:cs="Century"/>
          <w:b/>
          <w:b/>
          <w:spacing w:val="0"/>
          <w:sz w:val="22"/>
          <w:sz w:val="22"/>
          <w:szCs w:val="24"/>
          <w:rtl w:val="true"/>
        </w:rPr>
        <w:t xml:space="preserve"> </w:t>
      </w:r>
      <w:r>
        <w:rPr>
          <w:rFonts w:cs="Miriam" w:ascii="Century" w:hAnsi="Century"/>
          <w:b/>
          <w:spacing w:val="0"/>
          <w:sz w:val="22"/>
          <w:szCs w:val="24"/>
          <w:rtl w:val="true"/>
        </w:rPr>
        <w:t>'</w:t>
      </w:r>
      <w:r>
        <w:rPr>
          <w:rFonts w:ascii="Century" w:hAnsi="Century" w:cs="Miriam"/>
          <w:b/>
          <w:b/>
          <w:spacing w:val="0"/>
          <w:sz w:val="22"/>
          <w:sz w:val="22"/>
          <w:szCs w:val="24"/>
          <w:rtl w:val="true"/>
        </w:rPr>
        <w:t>אימא</w:t>
      </w:r>
      <w:r>
        <w:rPr>
          <w:rFonts w:cs="Miriam" w:ascii="Century" w:hAnsi="Century"/>
          <w:b/>
          <w:spacing w:val="0"/>
          <w:sz w:val="22"/>
          <w:szCs w:val="24"/>
          <w:rtl w:val="true"/>
        </w:rPr>
        <w:t>'...</w:t>
      </w:r>
      <w:r>
        <w:rPr>
          <w:rFonts w:ascii="Century" w:hAnsi="Century" w:cs="Miriam"/>
          <w:b/>
          <w:b/>
          <w:spacing w:val="0"/>
          <w:sz w:val="22"/>
          <w:sz w:val="22"/>
          <w:szCs w:val="24"/>
          <w:rtl w:val="true"/>
        </w:rPr>
        <w:t>הוא</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נתן</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לה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כינוי</w:t>
      </w:r>
      <w:r>
        <w:rPr>
          <w:rFonts w:cs="Miriam" w:ascii="Century" w:hAnsi="Century"/>
          <w:b/>
          <w:spacing w:val="0"/>
          <w:sz w:val="22"/>
          <w:szCs w:val="24"/>
          <w:rtl w:val="true"/>
        </w:rPr>
        <w:t>.</w:t>
      </w:r>
      <w:r>
        <w:rPr>
          <w:rFonts w:cs="Miriam" w:ascii="Century" w:hAnsi="Century"/>
          <w:b/>
          <w:spacing w:val="0"/>
          <w:sz w:val="22"/>
          <w:szCs w:val="24"/>
          <w:rtl w:val="true"/>
        </w:rPr>
        <w:t>..</w:t>
      </w:r>
      <w:r>
        <w:rPr>
          <w:rtl w:val="true"/>
        </w:rPr>
        <w:t>" (</w:t>
      </w:r>
      <w:r>
        <w:rPr>
          <w:rtl w:val="true"/>
        </w:rPr>
        <w:t>ת</w:t>
      </w:r>
      <w:r>
        <w:rPr>
          <w:rtl w:val="true"/>
        </w:rPr>
        <w:t>/</w:t>
      </w:r>
      <w:r>
        <w:rPr/>
        <w:t>159</w:t>
      </w:r>
      <w:r>
        <w:rPr>
          <w:rtl w:val="true"/>
        </w:rPr>
        <w:t>א</w:t>
      </w:r>
      <w:r>
        <w:rPr>
          <w:rtl w:val="true"/>
        </w:rPr>
        <w:t xml:space="preserve">, </w:t>
      </w:r>
      <w:r>
        <w:rPr>
          <w:rtl w:val="true"/>
        </w:rPr>
        <w:t>עמ</w:t>
      </w:r>
      <w:r>
        <w:rPr>
          <w:rtl w:val="true"/>
        </w:rPr>
        <w:t xml:space="preserve">' </w:t>
      </w:r>
      <w:r>
        <w:rPr/>
        <w:t>3</w:t>
      </w:r>
      <w:r>
        <w:rPr>
          <w:rtl w:val="true"/>
        </w:rPr>
        <w:t xml:space="preserve">, </w:t>
      </w:r>
      <w:r>
        <w:rPr>
          <w:rtl w:val="true"/>
        </w:rPr>
        <w:t xml:space="preserve">שורה </w:t>
      </w:r>
      <w:r>
        <w:rPr/>
        <w:t>75</w:t>
      </w:r>
      <w:r>
        <w:rPr>
          <w:rtl w:val="true"/>
        </w:rPr>
        <w:t>).</w:t>
      </w:r>
      <w:r>
        <w:rPr>
          <w:rFonts w:cs="Century" w:ascii="Century" w:hAnsi="Century"/>
          <w:sz w:val="22"/>
          <w:rtl w:val="true"/>
        </w:rPr>
        <w:t xml:space="preserve"> </w:t>
      </w:r>
      <w:r>
        <w:rPr>
          <w:rFonts w:ascii="Century" w:hAnsi="Century" w:cs="Century"/>
          <w:sz w:val="22"/>
          <w:sz w:val="22"/>
          <w:rtl w:val="true"/>
        </w:rPr>
        <w:t>המערער מסכם וטוען</w:t>
      </w:r>
      <w:r>
        <w:rPr>
          <w:rFonts w:cs="Century" w:ascii="Century" w:hAnsi="Century"/>
          <w:sz w:val="22"/>
          <w:rtl w:val="true"/>
        </w:rPr>
        <w:t xml:space="preserve">, </w:t>
      </w:r>
      <w:r>
        <w:rPr>
          <w:rFonts w:ascii="Century" w:hAnsi="Century" w:cs="Century"/>
          <w:sz w:val="22"/>
          <w:sz w:val="22"/>
          <w:rtl w:val="true"/>
        </w:rPr>
        <w:t>כי העדים הללו</w:t>
      </w:r>
      <w:r>
        <w:rPr>
          <w:rFonts w:cs="Century" w:ascii="Century" w:hAnsi="Century"/>
          <w:sz w:val="22"/>
          <w:rtl w:val="true"/>
        </w:rPr>
        <w:t xml:space="preserve">, </w:t>
      </w:r>
      <w:r>
        <w:rPr>
          <w:rtl w:val="true"/>
        </w:rPr>
        <w:t>כאשר העידו במשפטו</w:t>
      </w:r>
      <w:r>
        <w:rPr>
          <w:rtl w:val="true"/>
        </w:rPr>
        <w:t xml:space="preserve">, </w:t>
      </w:r>
      <w:r>
        <w:rPr>
          <w:rtl w:val="true"/>
        </w:rPr>
        <w:t>חזרו בהם מהאמרות בדבר זיהויו כמי שהגיע לכפרם בסמוך למעשה הרצח</w:t>
      </w:r>
      <w:r>
        <w:rPr>
          <w:rtl w:val="true"/>
        </w:rPr>
        <w:t xml:space="preserve">, </w:t>
      </w:r>
      <w:r>
        <w:rPr>
          <w:rtl w:val="true"/>
        </w:rPr>
        <w:t>מאחר שבאמרות אלה לא היתה כל אמת</w:t>
      </w:r>
      <w:r>
        <w:rPr>
          <w:rtl w:val="true"/>
        </w:rPr>
        <w:t xml:space="preserve">. </w:t>
      </w:r>
      <w:r>
        <w:rPr>
          <w:rFonts w:ascii="Century" w:hAnsi="Century" w:cs="Century"/>
          <w:sz w:val="22"/>
          <w:sz w:val="22"/>
          <w:rtl w:val="true"/>
        </w:rPr>
        <w:t>לטענתו</w:t>
      </w:r>
      <w:r>
        <w:rPr>
          <w:rFonts w:cs="Century" w:ascii="Century" w:hAnsi="Century"/>
          <w:sz w:val="22"/>
          <w:rtl w:val="true"/>
        </w:rPr>
        <w:t xml:space="preserve">, </w:t>
      </w:r>
      <w:r>
        <w:rPr>
          <w:rFonts w:ascii="Century" w:hAnsi="Century" w:cs="Century"/>
          <w:sz w:val="22"/>
          <w:sz w:val="22"/>
          <w:rtl w:val="true"/>
        </w:rPr>
        <w:t xml:space="preserve">הסתמכות המדינה על האמרות הללו היתה נטולת בסיס רציונלי גם אם ניתן היה </w:t>
      </w:r>
      <w:r>
        <w:rPr>
          <w:rFonts w:ascii="Century" w:hAnsi="Century" w:cs="Century"/>
          <w:sz w:val="22"/>
          <w:sz w:val="22"/>
          <w:rtl w:val="true"/>
        </w:rPr>
        <w:t>–</w:t>
      </w:r>
      <w:r>
        <w:rPr>
          <w:rFonts w:ascii="Century" w:hAnsi="Century" w:cs="Century"/>
          <w:sz w:val="22"/>
          <w:sz w:val="22"/>
          <w:rtl w:val="true"/>
        </w:rPr>
        <w:t xml:space="preserve"> בדוחק רב </w:t>
      </w:r>
      <w:r>
        <w:rPr>
          <w:rFonts w:ascii="Century" w:hAnsi="Century" w:cs="Century"/>
          <w:sz w:val="22"/>
          <w:sz w:val="22"/>
          <w:rtl w:val="true"/>
        </w:rPr>
        <w:t>–</w:t>
      </w:r>
      <w:r>
        <w:rPr>
          <w:rFonts w:ascii="Century" w:hAnsi="Century" w:cs="Century"/>
          <w:sz w:val="22"/>
          <w:sz w:val="22"/>
          <w:rtl w:val="true"/>
        </w:rPr>
        <w:t xml:space="preserve"> לקבלן כראיות לאמיתות תוכנן בגדרו של </w:t>
      </w:r>
      <w:hyperlink r:id="rId136">
        <w:r>
          <w:rPr>
            <w:rStyle w:val="Hyperlink"/>
            <w:rFonts w:ascii="Century" w:hAnsi="Century" w:cs="Century"/>
            <w:sz w:val="22"/>
            <w:sz w:val="22"/>
            <w:rtl w:val="true"/>
          </w:rPr>
          <w:t>סעיף</w:t>
        </w:r>
        <w:r>
          <w:rPr>
            <w:rStyle w:val="Hyperlink"/>
            <w:rFonts w:ascii="Century" w:hAnsi="Century" w:cs="Century"/>
            <w:sz w:val="22"/>
            <w:sz w:val="22"/>
            <w:rtl w:val="true"/>
          </w:rPr>
          <w:t xml:space="preserve"> </w:t>
        </w:r>
        <w:r>
          <w:rPr>
            <w:rStyle w:val="Hyperlink"/>
            <w:rFonts w:cs="Century" w:ascii="Century" w:hAnsi="Century"/>
            <w:sz w:val="22"/>
          </w:rPr>
          <w:t>10</w:t>
        </w:r>
        <w:r>
          <w:rPr>
            <w:rStyle w:val="Hyperlink"/>
            <w:rFonts w:ascii="Century" w:hAnsi="Century" w:cs="Century"/>
            <w:sz w:val="22"/>
            <w:sz w:val="22"/>
            <w:rtl w:val="true"/>
          </w:rPr>
          <w:t>א</w:t>
        </w:r>
      </w:hyperlink>
      <w:r>
        <w:rPr>
          <w:rFonts w:ascii="Century" w:hAnsi="Century" w:cs="Century"/>
          <w:sz w:val="22"/>
          <w:sz w:val="22"/>
          <w:rtl w:val="true"/>
        </w:rPr>
        <w:t xml:space="preserve"> ל</w:t>
      </w:r>
      <w:hyperlink r:id="rId137">
        <w:r>
          <w:rPr>
            <w:rStyle w:val="Hyperlink"/>
            <w:rFonts w:ascii="Century" w:hAnsi="Century" w:cs="Century"/>
            <w:color w:val="0000FF"/>
            <w:sz w:val="22"/>
            <w:sz w:val="22"/>
            <w:u w:val="single"/>
            <w:rtl w:val="true"/>
          </w:rPr>
          <w:t>פקודת</w:t>
        </w:r>
        <w:r>
          <w:rPr>
            <w:rStyle w:val="Hyperlink"/>
            <w:rFonts w:ascii="Century" w:hAnsi="Century" w:cs="Century"/>
            <w:color w:val="0000FF"/>
            <w:sz w:val="22"/>
            <w:sz w:val="22"/>
            <w:u w:val="single"/>
            <w:rtl w:val="true"/>
          </w:rPr>
          <w:t xml:space="preserve"> </w:t>
        </w:r>
        <w:r>
          <w:rPr>
            <w:rStyle w:val="Hyperlink"/>
            <w:rFonts w:ascii="Century" w:hAnsi="Century" w:cs="Century"/>
            <w:color w:val="0000FF"/>
            <w:sz w:val="22"/>
            <w:sz w:val="22"/>
            <w:u w:val="single"/>
            <w:rtl w:val="true"/>
          </w:rPr>
          <w:t>הראיות</w:t>
        </w:r>
      </w:hyperlink>
      <w:r>
        <w:rPr>
          <w:rFonts w:ascii="Century" w:hAnsi="Century" w:cs="Century"/>
          <w:sz w:val="22"/>
          <w:sz w:val="22"/>
          <w:rtl w:val="true"/>
        </w:rPr>
        <w:t xml:space="preserve"> או מכוחם של </w:t>
      </w:r>
      <w:hyperlink r:id="rId138">
        <w:r>
          <w:rPr>
            <w:rStyle w:val="Hyperlink"/>
            <w:rFonts w:ascii="Century" w:hAnsi="Century" w:cs="Century"/>
            <w:sz w:val="22"/>
            <w:sz w:val="22"/>
            <w:rtl w:val="true"/>
          </w:rPr>
          <w:t>סעיפים</w:t>
        </w:r>
        <w:r>
          <w:rPr>
            <w:rStyle w:val="Hyperlink"/>
            <w:rFonts w:ascii="Century" w:hAnsi="Century" w:cs="Century"/>
            <w:sz w:val="22"/>
            <w:sz w:val="22"/>
            <w:rtl w:val="true"/>
          </w:rPr>
          <w:t xml:space="preserve"> </w:t>
        </w:r>
        <w:r>
          <w:rPr>
            <w:rStyle w:val="Hyperlink"/>
            <w:rFonts w:cs="Century" w:ascii="Century" w:hAnsi="Century"/>
            <w:sz w:val="22"/>
          </w:rPr>
          <w:t>9</w:t>
        </w:r>
      </w:hyperlink>
      <w:r>
        <w:rPr>
          <w:rFonts w:cs="Century" w:ascii="Century" w:hAnsi="Century"/>
          <w:sz w:val="22"/>
          <w:rtl w:val="true"/>
        </w:rPr>
        <w:t xml:space="preserve"> </w:t>
      </w:r>
      <w:r>
        <w:rPr>
          <w:rFonts w:ascii="Century" w:hAnsi="Century" w:cs="Century"/>
          <w:sz w:val="22"/>
          <w:sz w:val="22"/>
          <w:rtl w:val="true"/>
        </w:rPr>
        <w:t xml:space="preserve">או </w:t>
      </w:r>
      <w:hyperlink r:id="rId139">
        <w:r>
          <w:rPr>
            <w:rStyle w:val="Hyperlink"/>
            <w:rFonts w:cs="Century" w:ascii="Century" w:hAnsi="Century"/>
            <w:sz w:val="22"/>
          </w:rPr>
          <w:t>10</w:t>
        </w:r>
        <w:r>
          <w:rPr>
            <w:rStyle w:val="Hyperlink"/>
            <w:rFonts w:cs="Century" w:ascii="Century" w:hAnsi="Century"/>
            <w:sz w:val="22"/>
            <w:rtl w:val="true"/>
          </w:rPr>
          <w:t>(</w:t>
        </w:r>
        <w:r>
          <w:rPr>
            <w:rStyle w:val="Hyperlink"/>
            <w:rFonts w:cs="Century" w:ascii="Century" w:hAnsi="Century"/>
            <w:sz w:val="22"/>
          </w:rPr>
          <w:t>1</w:t>
        </w:r>
        <w:r>
          <w:rPr>
            <w:rStyle w:val="Hyperlink"/>
            <w:rFonts w:cs="Century" w:ascii="Century" w:hAnsi="Century"/>
            <w:sz w:val="22"/>
            <w:rtl w:val="true"/>
          </w:rPr>
          <w:t>)</w:t>
        </w:r>
      </w:hyperlink>
      <w:r>
        <w:rPr>
          <w:rFonts w:cs="Century" w:ascii="Century" w:hAnsi="Century"/>
          <w:sz w:val="22"/>
          <w:rtl w:val="true"/>
        </w:rPr>
        <w:t xml:space="preserve"> </w:t>
      </w:r>
      <w:r>
        <w:rPr>
          <w:rFonts w:ascii="Century" w:hAnsi="Century" w:cs="Century"/>
          <w:sz w:val="22"/>
          <w:sz w:val="22"/>
          <w:rtl w:val="true"/>
        </w:rPr>
        <w:t>לפקודה</w:t>
      </w:r>
      <w:r>
        <w:rPr>
          <w:rFonts w:cs="Century" w:ascii="Century" w:hAnsi="Century"/>
          <w:sz w:val="22"/>
          <w:rtl w:val="true"/>
        </w:rPr>
        <w:t xml:space="preserve">. </w:t>
      </w:r>
    </w:p>
    <w:p>
      <w:pPr>
        <w:pStyle w:val="Ruller42"/>
        <w:ind w:end="0"/>
        <w:jc w:val="both"/>
        <w:rPr>
          <w:rFonts w:ascii="Century" w:hAnsi="Century" w:cs="Century"/>
          <w:sz w:val="22"/>
        </w:rPr>
      </w:pPr>
      <w:r>
        <w:rPr>
          <w:rFonts w:cs="Century" w:ascii="Century" w:hAnsi="Century"/>
          <w:sz w:val="22"/>
          <w:rtl w:val="true"/>
        </w:rPr>
      </w:r>
    </w:p>
    <w:p>
      <w:pPr>
        <w:pStyle w:val="Ruller43"/>
        <w:numPr>
          <w:ilvl w:val="0"/>
          <w:numId w:val="2"/>
        </w:numPr>
        <w:ind w:hanging="0" w:start="0" w:end="0"/>
        <w:jc w:val="both"/>
        <w:rPr>
          <w:rFonts w:ascii="Century" w:hAnsi="Century" w:cs="Century"/>
          <w:sz w:val="22"/>
        </w:rPr>
      </w:pPr>
      <w:r>
        <w:rPr>
          <w:rFonts w:ascii="Century" w:hAnsi="Century" w:cs="Century"/>
          <w:sz w:val="22"/>
          <w:sz w:val="22"/>
          <w:rtl w:val="true"/>
        </w:rPr>
        <w:t>המערער מעלה טענה דומה ביחס לגרסתו של אחיין האם</w:t>
      </w:r>
      <w:r>
        <w:rPr>
          <w:rtl w:val="true"/>
        </w:rPr>
        <w:t xml:space="preserve"> אשר מתגורר בסמוך לבית הסבתא</w:t>
      </w:r>
      <w:r>
        <w:rPr>
          <w:rtl w:val="true"/>
        </w:rPr>
        <w:t xml:space="preserve">, </w:t>
      </w:r>
      <w:r>
        <w:rPr>
          <w:rtl w:val="true"/>
        </w:rPr>
        <w:t xml:space="preserve">ואשר זעק </w:t>
      </w:r>
      <w:r>
        <w:rPr>
          <w:rtl w:val="true"/>
        </w:rPr>
        <w:t>–</w:t>
      </w:r>
      <w:r>
        <w:rPr>
          <w:rtl w:val="true"/>
        </w:rPr>
        <w:t xml:space="preserve"> מיד לאחר ההתנקשות בחיי המנוחה </w:t>
      </w:r>
      <w:r>
        <w:rPr>
          <w:rtl w:val="true"/>
        </w:rPr>
        <w:t>–</w:t>
      </w:r>
      <w:r>
        <w:rPr>
          <w:rtl w:val="true"/>
        </w:rPr>
        <w:t xml:space="preserve"> כי המערער הוא שרצחהּ</w:t>
      </w:r>
      <w:r>
        <w:rPr>
          <w:rtl w:val="true"/>
        </w:rPr>
        <w:t xml:space="preserve">. </w:t>
      </w:r>
      <w:r>
        <w:rPr>
          <w:rtl w:val="true"/>
        </w:rPr>
        <w:t>אמרות החוץ של אחיין האם הוגשו לבית המשפט כחלק מחקירתו הראשית</w:t>
      </w:r>
      <w:r>
        <w:rPr>
          <w:rtl w:val="true"/>
        </w:rPr>
        <w:t xml:space="preserve">, </w:t>
      </w:r>
      <w:r>
        <w:rPr>
          <w:rtl w:val="true"/>
        </w:rPr>
        <w:t>לאחר שהלה אישר בעדותו את חתימתו עליהן ואת נכונותן</w:t>
      </w:r>
      <w:r>
        <w:rPr>
          <w:rtl w:val="true"/>
        </w:rPr>
        <w:t>.</w:t>
      </w:r>
      <w:r>
        <w:rPr>
          <w:rFonts w:cs="Century" w:ascii="Century" w:hAnsi="Century"/>
          <w:sz w:val="22"/>
          <w:rtl w:val="true"/>
        </w:rPr>
        <w:t xml:space="preserve"> </w:t>
      </w:r>
      <w:r>
        <w:rPr>
          <w:rFonts w:ascii="Century" w:hAnsi="Century" w:cs="Century"/>
          <w:sz w:val="22"/>
          <w:sz w:val="22"/>
          <w:rtl w:val="true"/>
        </w:rPr>
        <w:t>המערער טוען כי אחיין האם טעה בזיהויו</w:t>
      </w:r>
      <w:r>
        <w:rPr>
          <w:rFonts w:cs="Century" w:ascii="Century" w:hAnsi="Century"/>
          <w:sz w:val="22"/>
          <w:rtl w:val="true"/>
        </w:rPr>
        <w:t xml:space="preserve">, </w:t>
      </w:r>
      <w:r>
        <w:rPr>
          <w:rFonts w:ascii="Century" w:hAnsi="Century" w:cs="Century"/>
          <w:sz w:val="22"/>
          <w:sz w:val="22"/>
          <w:rtl w:val="true"/>
        </w:rPr>
        <w:t xml:space="preserve">וכמו יתר בני משפחת המנוחה </w:t>
      </w:r>
      <w:r>
        <w:rPr>
          <w:rtl w:val="true"/>
        </w:rPr>
        <w:t>–</w:t>
      </w:r>
      <w:r>
        <w:rPr>
          <w:rFonts w:ascii="Century" w:hAnsi="Century" w:cs="Century"/>
          <w:sz w:val="22"/>
          <w:sz w:val="22"/>
          <w:rtl w:val="true"/>
        </w:rPr>
        <w:t xml:space="preserve"> שכביכול זיהו את המערער כמי שנוכח בכפרם בזמן הרצח </w:t>
      </w:r>
      <w:r>
        <w:rPr>
          <w:rtl w:val="true"/>
        </w:rPr>
        <w:t>–</w:t>
      </w:r>
      <w:r>
        <w:rPr>
          <w:rtl w:val="true"/>
        </w:rPr>
        <w:t xml:space="preserve"> </w:t>
      </w:r>
      <w:r>
        <w:rPr>
          <w:rFonts w:ascii="Century" w:hAnsi="Century" w:cs="Century"/>
          <w:sz w:val="22"/>
          <w:sz w:val="22"/>
          <w:rtl w:val="true"/>
        </w:rPr>
        <w:t>הניח את המבוקש והמצופה מבלי שהיה בידו לזהות את הרוצח האמיתי</w:t>
      </w:r>
      <w:r>
        <w:rPr>
          <w:rFonts w:cs="Century" w:ascii="Century" w:hAnsi="Century"/>
          <w:sz w:val="22"/>
          <w:rtl w:val="true"/>
        </w:rPr>
        <w:t xml:space="preserve">. </w:t>
      </w:r>
    </w:p>
    <w:p>
      <w:pPr>
        <w:pStyle w:val="Ruller42"/>
        <w:ind w:end="0"/>
        <w:jc w:val="both"/>
        <w:rPr>
          <w:rFonts w:ascii="Century" w:hAnsi="Century" w:cs="Century"/>
          <w:sz w:val="22"/>
        </w:rPr>
      </w:pPr>
      <w:r>
        <w:rPr>
          <w:rFonts w:cs="Century" w:ascii="Century" w:hAnsi="Century"/>
          <w:sz w:val="22"/>
          <w:rtl w:val="true"/>
        </w:rPr>
      </w:r>
    </w:p>
    <w:p>
      <w:pPr>
        <w:pStyle w:val="Ruller43"/>
        <w:numPr>
          <w:ilvl w:val="0"/>
          <w:numId w:val="2"/>
        </w:numPr>
        <w:ind w:hanging="0" w:start="0" w:end="0"/>
        <w:jc w:val="both"/>
        <w:rPr/>
      </w:pPr>
      <w:r>
        <w:rPr>
          <w:rtl w:val="true"/>
        </w:rPr>
        <w:t>בית משפט קמא דחה את טענותיו של המערער אחרי שמצא את אמרות הזיהוי אמינות מעבר לספק סביר</w:t>
      </w:r>
      <w:r>
        <w:rPr>
          <w:rtl w:val="true"/>
        </w:rPr>
        <w:t xml:space="preserve">, </w:t>
      </w:r>
      <w:r>
        <w:rPr>
          <w:rtl w:val="true"/>
        </w:rPr>
        <w:t>ואיני מוצא בקביעתו של ממצא עובדתי זה שום פגם שקורא להתערבותנו</w:t>
      </w:r>
      <w:r>
        <w:rPr>
          <w:rtl w:val="true"/>
        </w:rPr>
        <w:t xml:space="preserve">. </w:t>
      </w:r>
      <w:r>
        <w:rPr>
          <w:rtl w:val="true"/>
        </w:rPr>
        <w:t>דא עקא</w:t>
      </w:r>
      <w:r>
        <w:rPr>
          <w:rtl w:val="true"/>
        </w:rPr>
        <w:t xml:space="preserve">, </w:t>
      </w:r>
      <w:r>
        <w:rPr>
          <w:rtl w:val="true"/>
        </w:rPr>
        <w:t>למרות שממצא עובדתי זה הוא בגדר סוף</w:t>
      </w:r>
      <w:r>
        <w:rPr>
          <w:rtl w:val="true"/>
        </w:rPr>
        <w:t>-</w:t>
      </w:r>
      <w:r>
        <w:rPr>
          <w:rtl w:val="true"/>
        </w:rPr>
        <w:t>פסוק לעניין אשמתו של המערער במיוחס לו</w:t>
      </w:r>
      <w:r>
        <w:rPr>
          <w:rtl w:val="true"/>
        </w:rPr>
        <w:t xml:space="preserve">, </w:t>
      </w:r>
      <w:r>
        <w:rPr>
          <w:rtl w:val="true"/>
        </w:rPr>
        <w:t>בית משפט קמא ראה לנכון</w:t>
      </w:r>
      <w:r>
        <w:rPr>
          <w:rtl w:val="true"/>
        </w:rPr>
        <w:t xml:space="preserve">, </w:t>
      </w:r>
      <w:r>
        <w:rPr>
          <w:rtl w:val="true"/>
        </w:rPr>
        <w:t>מטעמי זהירות</w:t>
      </w:r>
      <w:r>
        <w:rPr>
          <w:rtl w:val="true"/>
        </w:rPr>
        <w:t xml:space="preserve">, </w:t>
      </w:r>
      <w:r>
        <w:rPr>
          <w:rtl w:val="true"/>
        </w:rPr>
        <w:t>לנתח את כל יתר הראיות ואת השלכותיהן בפסק דין מפורט וארוך</w:t>
      </w:r>
      <w:r>
        <w:rPr>
          <w:rtl w:val="true"/>
        </w:rPr>
        <w:t xml:space="preserve">. </w:t>
      </w:r>
      <w:r>
        <w:rPr>
          <w:rtl w:val="true"/>
        </w:rPr>
        <w:t>זהירותו של בית משפט קמא מחייבת גם אותנו לנקוט במשנה זהירות ביחס לזיהויו של המערער על ידי בני משפחת המנוחה</w:t>
      </w:r>
      <w:r>
        <w:rPr>
          <w:rtl w:val="true"/>
        </w:rPr>
        <w:t xml:space="preserve">. </w:t>
      </w:r>
      <w:r>
        <w:rPr>
          <w:rtl w:val="true"/>
        </w:rPr>
        <w:t>מטעם זה</w:t>
      </w:r>
      <w:r>
        <w:rPr>
          <w:rtl w:val="true"/>
        </w:rPr>
        <w:t xml:space="preserve">, </w:t>
      </w:r>
      <w:r>
        <w:rPr>
          <w:rtl w:val="true"/>
        </w:rPr>
        <w:t>למרות שאיני מטיל ספק באמינות הזיהוי</w:t>
      </w:r>
      <w:r>
        <w:rPr>
          <w:rtl w:val="true"/>
        </w:rPr>
        <w:t xml:space="preserve">, </w:t>
      </w:r>
      <w:r>
        <w:rPr>
          <w:rtl w:val="true"/>
        </w:rPr>
        <w:t xml:space="preserve">הנני נכון ללכת כברת דרך עם המערער ולהניח לטובתו כי כל אותם בני משפחת המנוחה זיהו אותו </w:t>
      </w:r>
      <w:r>
        <w:rPr>
          <w:rtl w:val="true"/>
        </w:rPr>
        <w:t>–</w:t>
      </w:r>
      <w:r>
        <w:rPr>
          <w:rtl w:val="true"/>
        </w:rPr>
        <w:t xml:space="preserve"> להבדיל מבן משפחתו האחר </w:t>
      </w:r>
      <w:r>
        <w:rPr>
          <w:rtl w:val="true"/>
        </w:rPr>
        <w:t>–</w:t>
      </w:r>
      <w:r>
        <w:rPr>
          <w:rtl w:val="true"/>
        </w:rPr>
        <w:t xml:space="preserve"> כרוצח מאחר שהם ציפו לבואו לכפרם כמי שאיים לרצוח את המנוחה כדי </w:t>
      </w:r>
      <w:r>
        <w:rPr>
          <w:rtl w:val="true"/>
        </w:rPr>
        <w:t>"</w:t>
      </w:r>
      <w:r>
        <w:rPr>
          <w:rtl w:val="true"/>
        </w:rPr>
        <w:t>לטהר</w:t>
      </w:r>
      <w:r>
        <w:rPr>
          <w:rtl w:val="true"/>
        </w:rPr>
        <w:t xml:space="preserve">" </w:t>
      </w:r>
      <w:r>
        <w:rPr>
          <w:rtl w:val="true"/>
        </w:rPr>
        <w:t>את כבוד משפחתו</w:t>
      </w:r>
      <w:r>
        <w:rPr>
          <w:rtl w:val="true"/>
        </w:rPr>
        <w:t xml:space="preserve">. </w:t>
      </w:r>
      <w:r>
        <w:rPr>
          <w:rtl w:val="true"/>
        </w:rPr>
        <w:t>כפי שאראה מיד</w:t>
      </w:r>
      <w:r>
        <w:rPr>
          <w:rtl w:val="true"/>
        </w:rPr>
        <w:t xml:space="preserve">, </w:t>
      </w:r>
      <w:r>
        <w:rPr>
          <w:rtl w:val="true"/>
        </w:rPr>
        <w:t xml:space="preserve">גם הנחה זו </w:t>
      </w:r>
      <w:r>
        <w:rPr>
          <w:rtl w:val="true"/>
        </w:rPr>
        <w:t>–</w:t>
      </w:r>
      <w:r>
        <w:rPr>
          <w:rtl w:val="true"/>
        </w:rPr>
        <w:t xml:space="preserve"> שלטעמי רחוקה מאד מהמציאות </w:t>
      </w:r>
      <w:r>
        <w:rPr>
          <w:rtl w:val="true"/>
        </w:rPr>
        <w:t>–</w:t>
      </w:r>
      <w:r>
        <w:rPr>
          <w:rtl w:val="true"/>
        </w:rPr>
        <w:t xml:space="preserve"> איננה עוזרת למערער מאחר שאף היא אינה מעוררת ספק סביר לגבי היותו רוצח המנוחה</w:t>
      </w:r>
      <w:r>
        <w:rPr>
          <w:rtl w:val="true"/>
        </w:rPr>
        <w:t>.</w:t>
      </w:r>
    </w:p>
    <w:p>
      <w:pPr>
        <w:pStyle w:val="Ruller42"/>
        <w:ind w:end="0"/>
        <w:jc w:val="both"/>
        <w:rPr/>
      </w:pPr>
      <w:r>
        <w:rPr>
          <w:rFonts w:eastAsia="Century" w:cs="Century" w:ascii="Century" w:hAnsi="Century"/>
          <w:rtl w:val="true"/>
        </w:rPr>
        <w:t xml:space="preserve"> </w:t>
      </w:r>
    </w:p>
    <w:p>
      <w:pPr>
        <w:pStyle w:val="Ruller43"/>
        <w:numPr>
          <w:ilvl w:val="0"/>
          <w:numId w:val="2"/>
        </w:numPr>
        <w:ind w:hanging="0" w:start="0" w:end="0"/>
        <w:jc w:val="both"/>
        <w:rPr>
          <w:rFonts w:ascii="Century" w:hAnsi="Century" w:cs="Century"/>
          <w:sz w:val="22"/>
        </w:rPr>
      </w:pPr>
      <w:r>
        <w:rPr>
          <w:rtl w:val="true"/>
        </w:rPr>
        <w:t>בנסיבות המקרה כפי שהוכחו</w:t>
      </w:r>
      <w:r>
        <w:rPr>
          <w:rtl w:val="true"/>
        </w:rPr>
        <w:t xml:space="preserve">, </w:t>
      </w:r>
      <w:r>
        <w:rPr>
          <w:rtl w:val="true"/>
        </w:rPr>
        <w:t xml:space="preserve">לא ניתן לטעון </w:t>
      </w:r>
      <w:r>
        <w:rPr>
          <w:rtl w:val="true"/>
        </w:rPr>
        <w:t>–</w:t>
      </w:r>
      <w:r>
        <w:rPr>
          <w:rtl w:val="true"/>
        </w:rPr>
        <w:t xml:space="preserve"> והמערער ממילא אינו טוען </w:t>
      </w:r>
      <w:r>
        <w:rPr>
          <w:rtl w:val="true"/>
        </w:rPr>
        <w:t>–</w:t>
      </w:r>
      <w:r>
        <w:rPr>
          <w:rtl w:val="true"/>
        </w:rPr>
        <w:t xml:space="preserve"> כי בני משפחת המנוחה שזיהו את המערער בכפרם בסמוך לאירוע הרצח ובמהלכו אמרו דברי שקר</w:t>
      </w:r>
      <w:r>
        <w:rPr>
          <w:rtl w:val="true"/>
        </w:rPr>
        <w:t xml:space="preserve">. </w:t>
      </w:r>
      <w:r>
        <w:rPr>
          <w:rtl w:val="true"/>
        </w:rPr>
        <w:t xml:space="preserve">כל מה שניתן לטעון נגדם </w:t>
      </w:r>
      <w:r>
        <w:rPr>
          <w:rtl w:val="true"/>
        </w:rPr>
        <w:t>–</w:t>
      </w:r>
      <w:r>
        <w:rPr>
          <w:rtl w:val="true"/>
        </w:rPr>
        <w:t xml:space="preserve"> כפי שטוען המערער </w:t>
      </w:r>
      <w:r>
        <w:rPr>
          <w:rtl w:val="true"/>
        </w:rPr>
        <w:t>–</w:t>
      </w:r>
      <w:r>
        <w:rPr>
          <w:rtl w:val="true"/>
        </w:rPr>
        <w:t xml:space="preserve"> הוא שמדובר בטעות תמימה בזיהויו אשר נובעת מההנחה המוקדמת לפיה הוא גמר אומר לרצוח את אמו בשל הרומן האסור שלה ועל ידי כך </w:t>
      </w:r>
      <w:r>
        <w:rPr>
          <w:rtl w:val="true"/>
        </w:rPr>
        <w:t>"</w:t>
      </w:r>
      <w:r>
        <w:rPr>
          <w:rtl w:val="true"/>
        </w:rPr>
        <w:t>לטהר</w:t>
      </w:r>
      <w:r>
        <w:rPr>
          <w:rtl w:val="true"/>
        </w:rPr>
        <w:t xml:space="preserve">" </w:t>
      </w:r>
      <w:r>
        <w:rPr>
          <w:rtl w:val="true"/>
        </w:rPr>
        <w:t>את כבוד המשפחה</w:t>
      </w:r>
      <w:r>
        <w:rPr>
          <w:rtl w:val="true"/>
        </w:rPr>
        <w:t xml:space="preserve">. </w:t>
      </w:r>
      <w:r>
        <w:rPr>
          <w:rtl w:val="true"/>
        </w:rPr>
        <w:t>כמו כן</w:t>
      </w:r>
      <w:r>
        <w:rPr>
          <w:rtl w:val="true"/>
        </w:rPr>
        <w:t xml:space="preserve">, </w:t>
      </w:r>
      <w:r>
        <w:rPr>
          <w:rFonts w:ascii="Century" w:hAnsi="Century" w:cs="Century"/>
          <w:sz w:val="22"/>
          <w:sz w:val="22"/>
          <w:rtl w:val="true"/>
        </w:rPr>
        <w:t xml:space="preserve">לא ניתן לחלוק </w:t>
      </w:r>
      <w:r>
        <w:rPr>
          <w:rtl w:val="true"/>
        </w:rPr>
        <w:t>על כך שהסבתא ושאר בני משפחת המנוחה הכירו את מראהו של המערער</w:t>
      </w:r>
      <w:r>
        <w:rPr>
          <w:rtl w:val="true"/>
        </w:rPr>
        <w:t xml:space="preserve">. </w:t>
      </w:r>
      <w:r>
        <w:rPr>
          <w:rtl w:val="true"/>
        </w:rPr>
        <w:t>בנסיבות אלו</w:t>
      </w:r>
      <w:r>
        <w:rPr>
          <w:rtl w:val="true"/>
        </w:rPr>
        <w:t xml:space="preserve">, </w:t>
      </w:r>
      <w:r>
        <w:rPr>
          <w:rtl w:val="true"/>
        </w:rPr>
        <w:t xml:space="preserve">אין צל של ספק שבני משפחת המנוחה </w:t>
      </w:r>
      <w:r>
        <w:rPr>
          <w:rFonts w:ascii="Century" w:hAnsi="Century" w:cs="Century"/>
          <w:sz w:val="22"/>
          <w:sz w:val="22"/>
          <w:rtl w:val="true"/>
        </w:rPr>
        <w:t>לא היו מזהים את המערער כמי ש</w:t>
      </w:r>
      <w:r>
        <w:rPr>
          <w:rtl w:val="true"/>
        </w:rPr>
        <w:t>בא לכפרם</w:t>
      </w:r>
      <w:r>
        <w:rPr>
          <w:rtl w:val="true"/>
        </w:rPr>
        <w:t xml:space="preserve">, </w:t>
      </w:r>
      <w:r>
        <w:rPr>
          <w:rtl w:val="true"/>
        </w:rPr>
        <w:t>כמי שנכנס לבית הסבתא וחיפש בו את המנוחה</w:t>
      </w:r>
      <w:r>
        <w:rPr>
          <w:rtl w:val="true"/>
        </w:rPr>
        <w:t xml:space="preserve">, </w:t>
      </w:r>
      <w:r>
        <w:rPr>
          <w:rtl w:val="true"/>
        </w:rPr>
        <w:t xml:space="preserve">וכמי שהגיע לביתה של אחות המנוחה ושם ירה במנוחה </w:t>
      </w:r>
      <w:r>
        <w:rPr>
          <w:rtl w:val="true"/>
        </w:rPr>
        <w:t>–</w:t>
      </w:r>
      <w:r>
        <w:rPr>
          <w:rtl w:val="true"/>
        </w:rPr>
        <w:t xml:space="preserve"> לולא האדם אשר עשה את המעשים הללו היה דומה לו במראה</w:t>
      </w:r>
      <w:r>
        <w:rPr>
          <w:rtl w:val="true"/>
        </w:rPr>
        <w:t xml:space="preserve">. </w:t>
      </w:r>
      <w:r>
        <w:rPr>
          <w:rtl w:val="true"/>
        </w:rPr>
        <w:t>במלים אחרות</w:t>
      </w:r>
      <w:r>
        <w:rPr>
          <w:rtl w:val="true"/>
        </w:rPr>
        <w:t xml:space="preserve">: </w:t>
      </w:r>
      <w:r>
        <w:rPr>
          <w:rtl w:val="true"/>
        </w:rPr>
        <w:t xml:space="preserve">האפשרות של </w:t>
      </w:r>
      <w:r>
        <w:rPr>
          <w:rtl w:val="true"/>
        </w:rPr>
        <w:t>"</w:t>
      </w:r>
      <w:r>
        <w:rPr>
          <w:rtl w:val="true"/>
        </w:rPr>
        <w:t>נבואה שיוצרת אמונה</w:t>
      </w:r>
      <w:r>
        <w:rPr>
          <w:rtl w:val="true"/>
        </w:rPr>
        <w:t xml:space="preserve">" </w:t>
      </w:r>
      <w:r>
        <w:rPr>
          <w:rtl w:val="true"/>
        </w:rPr>
        <w:t>יכולה אמנם לפגום במידת</w:t>
      </w:r>
      <w:r>
        <w:rPr>
          <w:rtl w:val="true"/>
        </w:rPr>
        <w:t>-</w:t>
      </w:r>
      <w:r>
        <w:rPr>
          <w:rtl w:val="true"/>
        </w:rPr>
        <w:t>מה בטענת המדינה כי בידיה זיהוי ודאי ושלם של המערער כרוצח</w:t>
      </w:r>
      <w:r>
        <w:rPr>
          <w:rtl w:val="true"/>
        </w:rPr>
        <w:t xml:space="preserve">, </w:t>
      </w:r>
      <w:r>
        <w:rPr>
          <w:rtl w:val="true"/>
        </w:rPr>
        <w:t xml:space="preserve">אך אין בה כדי להפחית </w:t>
      </w:r>
      <w:r>
        <w:rPr>
          <w:rtl w:val="true"/>
        </w:rPr>
        <w:t>–</w:t>
      </w:r>
      <w:r>
        <w:rPr>
          <w:rtl w:val="true"/>
        </w:rPr>
        <w:t xml:space="preserve"> אפילו במקצת </w:t>
      </w:r>
      <w:r>
        <w:rPr>
          <w:rtl w:val="true"/>
        </w:rPr>
        <w:t>–</w:t>
      </w:r>
      <w:r>
        <w:rPr>
          <w:rtl w:val="true"/>
        </w:rPr>
        <w:t xml:space="preserve"> ממשקלן של אמרות בני משפחת המנוחה כמוכיחות את קיומו של דמיון בין מראה הרוצח לבין מראהו של המערער</w:t>
      </w:r>
      <w:r>
        <w:rPr>
          <w:rtl w:val="true"/>
        </w:rPr>
        <w:t xml:space="preserve">. </w:t>
      </w:r>
      <w:r>
        <w:rPr>
          <w:rtl w:val="true"/>
        </w:rPr>
        <w:t>דמיון זה מצטרף לשאר הראיות אשר קושרות את המערער לרצח המנוחה</w:t>
      </w:r>
      <w:r>
        <w:rPr>
          <w:rtl w:val="true"/>
        </w:rPr>
        <w:t xml:space="preserve">. </w:t>
      </w:r>
      <w:r>
        <w:rPr>
          <w:rtl w:val="true"/>
        </w:rPr>
        <w:t>בניתוחן של ראיות אלה אמשיך כעת</w:t>
      </w:r>
      <w:r>
        <w:rPr>
          <w:rtl w:val="true"/>
        </w:rPr>
        <w:t xml:space="preserve">. </w:t>
      </w:r>
    </w:p>
    <w:p>
      <w:pPr>
        <w:pStyle w:val="Ruller42"/>
        <w:spacing w:lineRule="auto" w:line="240"/>
        <w:ind w:end="0"/>
        <w:jc w:val="both"/>
        <w:rPr>
          <w:rFonts w:ascii="Century" w:hAnsi="Century" w:cs="Miriam"/>
          <w:b/>
          <w:spacing w:val="0"/>
          <w:sz w:val="22"/>
          <w:szCs w:val="24"/>
        </w:rPr>
      </w:pPr>
      <w:r>
        <w:rPr>
          <w:rFonts w:cs="Miriam" w:ascii="Century" w:hAnsi="Century"/>
          <w:b/>
          <w:spacing w:val="0"/>
          <w:sz w:val="22"/>
          <w:szCs w:val="24"/>
          <w:rtl w:val="true"/>
        </w:rPr>
      </w:r>
    </w:p>
    <w:p>
      <w:pPr>
        <w:pStyle w:val="Ruller42"/>
        <w:ind w:end="0"/>
        <w:jc w:val="both"/>
        <w:rPr>
          <w:rFonts w:ascii="Century" w:hAnsi="Century" w:cs="Miriam"/>
          <w:b/>
          <w:spacing w:val="0"/>
          <w:szCs w:val="24"/>
        </w:rPr>
      </w:pPr>
      <w:r>
        <w:rPr>
          <w:rFonts w:ascii="Century" w:hAnsi="Century" w:cs="Miriam"/>
          <w:b/>
          <w:b/>
          <w:spacing w:val="0"/>
          <w:szCs w:val="24"/>
          <w:rtl w:val="true"/>
        </w:rPr>
        <w:t>שרידי</w:t>
      </w:r>
      <w:r>
        <w:rPr>
          <w:rFonts w:ascii="Century" w:hAnsi="Century" w:eastAsia="Century" w:cs="Century"/>
          <w:b/>
          <w:b/>
          <w:spacing w:val="0"/>
          <w:szCs w:val="24"/>
          <w:rtl w:val="true"/>
        </w:rPr>
        <w:t xml:space="preserve"> </w:t>
      </w:r>
      <w:r>
        <w:rPr>
          <w:rFonts w:ascii="Century" w:hAnsi="Century" w:cs="Miriam"/>
          <w:b/>
          <w:b/>
          <w:spacing w:val="0"/>
          <w:szCs w:val="24"/>
          <w:rtl w:val="true"/>
        </w:rPr>
        <w:t>ירי</w:t>
      </w:r>
    </w:p>
    <w:p>
      <w:pPr>
        <w:pStyle w:val="Ruller42"/>
        <w:spacing w:lineRule="auto" w:line="240"/>
        <w:ind w:end="0"/>
        <w:jc w:val="both"/>
        <w:rPr>
          <w:rFonts w:ascii="Century" w:hAnsi="Century" w:cs="Miriam"/>
          <w:b/>
          <w:spacing w:val="0"/>
          <w:szCs w:val="24"/>
        </w:rPr>
      </w:pPr>
      <w:r>
        <w:rPr>
          <w:rFonts w:cs="Miriam" w:ascii="Century" w:hAnsi="Century"/>
          <w:b/>
          <w:spacing w:val="0"/>
          <w:szCs w:val="24"/>
          <w:rtl w:val="true"/>
        </w:rPr>
      </w:r>
    </w:p>
    <w:p>
      <w:pPr>
        <w:pStyle w:val="Ruller43"/>
        <w:numPr>
          <w:ilvl w:val="0"/>
          <w:numId w:val="2"/>
        </w:numPr>
        <w:ind w:hanging="0" w:start="0" w:end="0"/>
        <w:jc w:val="both"/>
        <w:rPr/>
      </w:pPr>
      <w:r>
        <w:rPr>
          <w:rtl w:val="true"/>
        </w:rPr>
        <w:t>ברכב המנוחה נמצאו שלושה חלקיקים של שרידי ירי על ההגה וחמישה חלקיקים על ריפוד מושב הנהג</w:t>
      </w:r>
      <w:r>
        <w:rPr>
          <w:rtl w:val="true"/>
        </w:rPr>
        <w:t xml:space="preserve">. </w:t>
      </w:r>
      <w:r>
        <w:rPr>
          <w:rtl w:val="true"/>
        </w:rPr>
        <w:t>המערער לא שולל את האפשרות שמבצע הרצח נהג ברכב המנוחה</w:t>
      </w:r>
      <w:r>
        <w:rPr>
          <w:rtl w:val="true"/>
        </w:rPr>
        <w:t xml:space="preserve">, </w:t>
      </w:r>
      <w:r>
        <w:rPr>
          <w:rtl w:val="true"/>
        </w:rPr>
        <w:t xml:space="preserve">אך הוא מדגיש כי אין בכך כדי להוכיח את זהותו שלו </w:t>
      </w:r>
      <w:r>
        <w:rPr>
          <w:rtl w:val="true"/>
        </w:rPr>
        <w:t>–</w:t>
      </w:r>
      <w:r>
        <w:rPr>
          <w:rtl w:val="true"/>
        </w:rPr>
        <w:t xml:space="preserve"> של המערער </w:t>
      </w:r>
      <w:r>
        <w:rPr>
          <w:rtl w:val="true"/>
        </w:rPr>
        <w:t>–</w:t>
      </w:r>
      <w:r>
        <w:rPr>
          <w:rtl w:val="true"/>
        </w:rPr>
        <w:t xml:space="preserve"> כמי שנהג באותו רכב וביצע את הרצח</w:t>
      </w:r>
      <w:r>
        <w:rPr>
          <w:rtl w:val="true"/>
        </w:rPr>
        <w:t xml:space="preserve">. </w:t>
      </w:r>
    </w:p>
    <w:p>
      <w:pPr>
        <w:pStyle w:val="Ruller42"/>
        <w:spacing w:lineRule="auto" w:line="240"/>
        <w:ind w:end="0"/>
        <w:jc w:val="both"/>
        <w:rPr/>
      </w:pPr>
      <w:r>
        <w:rPr>
          <w:rtl w:val="true"/>
        </w:rPr>
      </w:r>
    </w:p>
    <w:p>
      <w:pPr>
        <w:pStyle w:val="Ruller43"/>
        <w:numPr>
          <w:ilvl w:val="0"/>
          <w:numId w:val="2"/>
        </w:numPr>
        <w:ind w:hanging="0" w:start="0" w:end="0"/>
        <w:jc w:val="both"/>
        <w:rPr/>
      </w:pPr>
      <w:r>
        <w:rPr>
          <w:rtl w:val="true"/>
        </w:rPr>
        <w:t>אתחיל בדבר פשוט</w:t>
      </w:r>
      <w:r>
        <w:rPr>
          <w:rtl w:val="true"/>
        </w:rPr>
        <w:t xml:space="preserve">: </w:t>
      </w:r>
      <w:r>
        <w:rPr>
          <w:rtl w:val="true"/>
        </w:rPr>
        <w:t>שרידי הירי שנמצאו ברכב המנוחה מהווים חיזוק לעדותם של אשת הדוד ואחיין האם בדבר זיהוי הרכב אשר שימש את הרוצח כרכב המנוחה</w:t>
      </w:r>
      <w:r>
        <w:rPr>
          <w:rtl w:val="true"/>
        </w:rPr>
        <w:t xml:space="preserve">. </w:t>
      </w:r>
      <w:r>
        <w:rPr>
          <w:rtl w:val="true"/>
        </w:rPr>
        <w:t>כך קבע בית המשפט המחוזי</w:t>
      </w:r>
      <w:r>
        <w:rPr>
          <w:rtl w:val="true"/>
        </w:rPr>
        <w:t xml:space="preserve">, </w:t>
      </w:r>
      <w:r>
        <w:rPr>
          <w:rtl w:val="true"/>
        </w:rPr>
        <w:t>וקביעתו זו בדין יסודה</w:t>
      </w:r>
      <w:r>
        <w:rPr>
          <w:rtl w:val="true"/>
        </w:rPr>
        <w:t xml:space="preserve">. </w:t>
      </w:r>
    </w:p>
    <w:p>
      <w:pPr>
        <w:pStyle w:val="Ruller42"/>
        <w:ind w:end="0"/>
        <w:jc w:val="both"/>
        <w:rPr/>
      </w:pPr>
      <w:r>
        <w:rPr>
          <w:rtl w:val="true"/>
        </w:rPr>
      </w:r>
    </w:p>
    <w:p>
      <w:pPr>
        <w:pStyle w:val="Ruller43"/>
        <w:numPr>
          <w:ilvl w:val="0"/>
          <w:numId w:val="2"/>
        </w:numPr>
        <w:ind w:hanging="0" w:start="0" w:end="0"/>
        <w:jc w:val="both"/>
        <w:rPr/>
      </w:pPr>
      <w:r>
        <w:rPr>
          <w:rtl w:val="true"/>
        </w:rPr>
        <w:t>בעת מעצרו של המערער</w:t>
      </w:r>
      <w:r>
        <w:rPr>
          <w:rtl w:val="true"/>
        </w:rPr>
        <w:t xml:space="preserve">, </w:t>
      </w:r>
      <w:r>
        <w:rPr>
          <w:rtl w:val="true"/>
        </w:rPr>
        <w:t>בוצעה בדיקת פרו</w:t>
      </w:r>
      <w:r>
        <w:rPr>
          <w:rtl w:val="true"/>
        </w:rPr>
        <w:t>-</w:t>
      </w:r>
      <w:r>
        <w:rPr>
          <w:rtl w:val="true"/>
        </w:rPr>
        <w:t xml:space="preserve">פרינט על כפות ידיו וכן נערכה בדיקה לאיתור שרידי ירי </w:t>
      </w:r>
      <w:r>
        <w:rPr>
          <w:rtl w:val="true"/>
        </w:rPr>
        <w:t>(</w:t>
      </w:r>
      <w:r>
        <w:rPr>
          <w:rtl w:val="true"/>
        </w:rPr>
        <w:t>לדיון בדבר כוחן הראייתי של בדיקות אלו ראו</w:t>
      </w:r>
      <w:r>
        <w:rPr>
          <w:rtl w:val="true"/>
        </w:rPr>
        <w:t xml:space="preserve">: </w:t>
      </w:r>
      <w:r>
        <w:rPr>
          <w:rtl w:val="true"/>
        </w:rPr>
        <w:t xml:space="preserve">יעקב </w:t>
      </w:r>
      <w:hyperlink r:id="rId140">
        <w:r>
          <w:rPr>
            <w:rStyle w:val="Hyperlink"/>
            <w:color w:val="0000FF"/>
            <w:u w:val="single"/>
            <w:rtl w:val="true"/>
          </w:rPr>
          <w:t>קדמי</w:t>
        </w:r>
        <w:r>
          <w:rPr>
            <w:rStyle w:val="Hyperlink"/>
            <w:color w:val="0000FF"/>
            <w:u w:val="single"/>
            <w:rtl w:val="true"/>
          </w:rPr>
          <w:t xml:space="preserve"> </w:t>
        </w:r>
        <w:r>
          <w:rPr>
            <w:rStyle w:val="Hyperlink"/>
            <w:color w:val="0000FF"/>
            <w:u w:val="single"/>
            <w:rtl w:val="true"/>
          </w:rPr>
          <w:t>על</w:t>
        </w:r>
        <w:r>
          <w:rPr>
            <w:rStyle w:val="Hyperlink"/>
            <w:color w:val="0000FF"/>
            <w:u w:val="single"/>
            <w:rtl w:val="true"/>
          </w:rPr>
          <w:t xml:space="preserve"> </w:t>
        </w:r>
        <w:r>
          <w:rPr>
            <w:rStyle w:val="Hyperlink"/>
            <w:color w:val="0000FF"/>
            <w:u w:val="single"/>
            <w:rtl w:val="true"/>
          </w:rPr>
          <w:t>הראיות</w:t>
        </w:r>
        <w:r>
          <w:rPr>
            <w:rStyle w:val="Hyperlink"/>
            <w:color w:val="0000FF"/>
            <w:u w:val="single"/>
            <w:rtl w:val="true"/>
          </w:rPr>
          <w:t xml:space="preserve"> </w:t>
        </w:r>
        <w:r>
          <w:rPr>
            <w:rStyle w:val="Hyperlink"/>
            <w:color w:val="0000FF"/>
            <w:u w:val="single"/>
            <w:rtl w:val="true"/>
          </w:rPr>
          <w:t>חלק</w:t>
        </w:r>
      </w:hyperlink>
      <w:r>
        <w:rPr>
          <w:rtl w:val="true"/>
        </w:rPr>
        <w:t xml:space="preserve"> שלישי </w:t>
      </w:r>
      <w:r>
        <w:rPr/>
        <w:t>1305-1297</w:t>
      </w:r>
      <w:r>
        <w:rPr>
          <w:rtl w:val="true"/>
        </w:rPr>
        <w:t xml:space="preserve"> (</w:t>
      </w:r>
      <w:r>
        <w:rPr/>
        <w:t>2009</w:t>
      </w:r>
      <w:r>
        <w:rPr>
          <w:rtl w:val="true"/>
        </w:rPr>
        <w:t>)).</w:t>
      </w:r>
    </w:p>
    <w:p>
      <w:pPr>
        <w:pStyle w:val="Ruller42"/>
        <w:ind w:end="0"/>
        <w:jc w:val="both"/>
        <w:rPr/>
      </w:pPr>
      <w:r>
        <w:rPr>
          <w:rtl w:val="true"/>
        </w:rPr>
      </w:r>
    </w:p>
    <w:p>
      <w:pPr>
        <w:pStyle w:val="Ruller43"/>
        <w:numPr>
          <w:ilvl w:val="0"/>
          <w:numId w:val="2"/>
        </w:numPr>
        <w:ind w:hanging="0" w:start="0" w:end="0"/>
        <w:jc w:val="both"/>
        <w:rPr/>
      </w:pPr>
      <w:r>
        <w:rPr>
          <w:rtl w:val="true"/>
        </w:rPr>
        <w:t xml:space="preserve">בחוות דעתו של המומחה אשר הוגשה לבית המשפט </w:t>
      </w:r>
      <w:r>
        <w:rPr>
          <w:rtl w:val="true"/>
        </w:rPr>
        <w:t>(</w:t>
      </w:r>
      <w:r>
        <w:rPr>
          <w:rtl w:val="true"/>
        </w:rPr>
        <w:t>ת</w:t>
      </w:r>
      <w:r>
        <w:rPr>
          <w:rtl w:val="true"/>
        </w:rPr>
        <w:t>/</w:t>
      </w:r>
      <w:r>
        <w:rPr/>
        <w:t>101</w:t>
      </w:r>
      <w:r>
        <w:rPr>
          <w:rtl w:val="true"/>
        </w:rPr>
        <w:t xml:space="preserve">) </w:t>
      </w:r>
      <w:r>
        <w:rPr>
          <w:rtl w:val="true"/>
        </w:rPr>
        <w:t xml:space="preserve">נכתב כי בשערו של המערער </w:t>
      </w:r>
      <w:r>
        <w:rPr>
          <w:rtl w:val="true"/>
        </w:rPr>
        <w:t>(</w:t>
      </w:r>
      <w:r>
        <w:rPr>
          <w:rtl w:val="true"/>
        </w:rPr>
        <w:t>בהעדר שיערות על ראשו</w:t>
      </w:r>
      <w:r>
        <w:rPr>
          <w:rtl w:val="true"/>
        </w:rPr>
        <w:t xml:space="preserve">, </w:t>
      </w:r>
      <w:r>
        <w:rPr>
          <w:rtl w:val="true"/>
        </w:rPr>
        <w:t>הונח כי מדובר במדגם שנלקח משערות זקנו</w:t>
      </w:r>
      <w:r>
        <w:rPr>
          <w:rtl w:val="true"/>
        </w:rPr>
        <w:t xml:space="preserve">)  </w:t>
      </w:r>
      <w:r>
        <w:rPr>
          <w:rtl w:val="true"/>
        </w:rPr>
        <w:t>נמצא חלקיק אחד אשר אותו ניתן לזהות כשריד ירי</w:t>
      </w:r>
      <w:r>
        <w:rPr>
          <w:rtl w:val="true"/>
        </w:rPr>
        <w:t xml:space="preserve">, </w:t>
      </w:r>
      <w:r>
        <w:rPr>
          <w:rtl w:val="true"/>
        </w:rPr>
        <w:t>וכן כי בידיו של המערער נמצאו שני חלקיקים של שרידי ירי</w:t>
      </w:r>
      <w:r>
        <w:rPr>
          <w:rtl w:val="true"/>
        </w:rPr>
        <w:t xml:space="preserve">. </w:t>
      </w:r>
      <w:r>
        <w:rPr>
          <w:rtl w:val="true"/>
        </w:rPr>
        <w:t>מחוות הדעת עולה כי הרכבי היסודות הכימיים של החלקיקים שנמצאו ברכב המנוחה זהים לאלה שנמצאו על גופו של המערער</w:t>
      </w:r>
      <w:r>
        <w:rPr>
          <w:rtl w:val="true"/>
        </w:rPr>
        <w:t xml:space="preserve">. </w:t>
      </w:r>
      <w:r>
        <w:rPr>
          <w:rtl w:val="true"/>
        </w:rPr>
        <w:t>המומחה ציין כי הימצאותם של שרידי הירי מצביעה על שלוש אפשרויות</w:t>
      </w:r>
      <w:r>
        <w:rPr>
          <w:rtl w:val="true"/>
        </w:rPr>
        <w:t>: (</w:t>
      </w:r>
      <w:r>
        <w:rPr>
          <w:rtl w:val="true"/>
        </w:rPr>
        <w:t>א</w:t>
      </w:r>
      <w:r>
        <w:rPr>
          <w:rtl w:val="true"/>
        </w:rPr>
        <w:t xml:space="preserve">) </w:t>
      </w:r>
      <w:r>
        <w:rPr>
          <w:rtl w:val="true"/>
        </w:rPr>
        <w:t>המערער ירה בנשק חם ובתחמושת</w:t>
      </w:r>
      <w:r>
        <w:rPr>
          <w:rtl w:val="true"/>
        </w:rPr>
        <w:t>; (</w:t>
      </w:r>
      <w:r>
        <w:rPr>
          <w:rtl w:val="true"/>
        </w:rPr>
        <w:t>ב</w:t>
      </w:r>
      <w:r>
        <w:rPr>
          <w:rtl w:val="true"/>
        </w:rPr>
        <w:t xml:space="preserve">) </w:t>
      </w:r>
      <w:r>
        <w:rPr>
          <w:rtl w:val="true"/>
        </w:rPr>
        <w:t>המערער היה בקרבתו של אדם אחר בעת שזה ירה בנשק חם ובתחמושת</w:t>
      </w:r>
      <w:r>
        <w:rPr>
          <w:rtl w:val="true"/>
        </w:rPr>
        <w:t>; (</w:t>
      </w:r>
      <w:r>
        <w:rPr>
          <w:rtl w:val="true"/>
        </w:rPr>
        <w:t>ג</w:t>
      </w:r>
      <w:r>
        <w:rPr>
          <w:rtl w:val="true"/>
        </w:rPr>
        <w:t xml:space="preserve">) </w:t>
      </w:r>
      <w:r>
        <w:rPr>
          <w:rtl w:val="true"/>
        </w:rPr>
        <w:t>המערער בא במגע עם אדם או חפץ</w:t>
      </w:r>
      <w:r>
        <w:rPr>
          <w:rtl w:val="true"/>
        </w:rPr>
        <w:t xml:space="preserve">, </w:t>
      </w:r>
      <w:r>
        <w:rPr>
          <w:rtl w:val="true"/>
        </w:rPr>
        <w:t>כדוגמת כלי נשק</w:t>
      </w:r>
      <w:r>
        <w:rPr>
          <w:rtl w:val="true"/>
        </w:rPr>
        <w:t xml:space="preserve">, </w:t>
      </w:r>
      <w:r>
        <w:rPr>
          <w:rtl w:val="true"/>
        </w:rPr>
        <w:t>שהיו מזוהמים בשרידי ירי של תחמושת</w:t>
      </w:r>
      <w:r>
        <w:rPr>
          <w:rtl w:val="true"/>
        </w:rPr>
        <w:t xml:space="preserve">. </w:t>
      </w:r>
      <w:r>
        <w:rPr>
          <w:rtl w:val="true"/>
        </w:rPr>
        <w:t>בהתחשב במיעוט שרידי הירי שנמצאו</w:t>
      </w:r>
      <w:r>
        <w:rPr>
          <w:rtl w:val="true"/>
        </w:rPr>
        <w:t xml:space="preserve">, </w:t>
      </w:r>
      <w:r>
        <w:rPr>
          <w:rtl w:val="true"/>
        </w:rPr>
        <w:t>ביקש המומחה לסייג את מסקנתו ולייחס לכל אחד מן הממצאים ערך ראייתי מוגבל</w:t>
      </w:r>
      <w:r>
        <w:rPr>
          <w:rtl w:val="true"/>
        </w:rPr>
        <w:t xml:space="preserve">. </w:t>
      </w:r>
      <w:r>
        <w:rPr>
          <w:rtl w:val="true"/>
        </w:rPr>
        <w:t>בעדותו</w:t>
      </w:r>
      <w:r>
        <w:rPr>
          <w:rtl w:val="true"/>
        </w:rPr>
        <w:t xml:space="preserve">, </w:t>
      </w:r>
      <w:r>
        <w:rPr>
          <w:rtl w:val="true"/>
        </w:rPr>
        <w:t>הטעים המומחה כי שרידי ירי נוטים להישאר על יורה לפרק זמן קצר יחסית</w:t>
      </w:r>
      <w:r>
        <w:rPr>
          <w:rtl w:val="true"/>
        </w:rPr>
        <w:t xml:space="preserve">, </w:t>
      </w:r>
      <w:r>
        <w:rPr>
          <w:rtl w:val="true"/>
        </w:rPr>
        <w:t>והסיכוי למציאת שרידי ירי למעלה מחמש שעות לאחר הירי הוא קטן</w:t>
      </w:r>
      <w:r>
        <w:rPr>
          <w:rtl w:val="true"/>
        </w:rPr>
        <w:t xml:space="preserve">. </w:t>
      </w:r>
    </w:p>
    <w:p>
      <w:pPr>
        <w:pStyle w:val="Ruller42"/>
        <w:ind w:end="0"/>
        <w:jc w:val="both"/>
        <w:rPr/>
      </w:pPr>
      <w:r>
        <w:rPr>
          <w:rtl w:val="true"/>
        </w:rPr>
      </w:r>
    </w:p>
    <w:p>
      <w:pPr>
        <w:pStyle w:val="Ruller43"/>
        <w:numPr>
          <w:ilvl w:val="0"/>
          <w:numId w:val="2"/>
        </w:numPr>
        <w:ind w:hanging="0" w:start="0" w:end="0"/>
        <w:jc w:val="both"/>
        <w:rPr/>
      </w:pPr>
      <w:r>
        <w:rPr>
          <w:rtl w:val="true"/>
        </w:rPr>
        <w:t>המערער</w:t>
      </w:r>
      <w:r>
        <w:rPr>
          <w:rtl w:val="true"/>
        </w:rPr>
        <w:t xml:space="preserve"> טוען כי בית משפט קמא טעה בקבעו כי שרידי הירי מחזקים את יתר הראיות הנזקפות לחובתו</w:t>
      </w:r>
      <w:r>
        <w:rPr>
          <w:rtl w:val="true"/>
        </w:rPr>
        <w:t xml:space="preserve">. </w:t>
      </w:r>
      <w:r>
        <w:rPr>
          <w:rtl w:val="true"/>
        </w:rPr>
        <w:t>לדבריו</w:t>
      </w:r>
      <w:r>
        <w:rPr>
          <w:rtl w:val="true"/>
        </w:rPr>
        <w:t xml:space="preserve">, </w:t>
      </w:r>
      <w:r>
        <w:rPr>
          <w:rtl w:val="true"/>
        </w:rPr>
        <w:t>קביעה כאמור מנוגדת לחוות דעת המומחה ומתעלמת מן התרחישים שעולים בקנה אחד עם חפותו</w:t>
      </w:r>
      <w:r>
        <w:rPr>
          <w:rtl w:val="true"/>
        </w:rPr>
        <w:t xml:space="preserve">. </w:t>
      </w:r>
      <w:r>
        <w:rPr>
          <w:rtl w:val="true"/>
        </w:rPr>
        <w:t>המערער מפרט וטוען כי המדינה לא הצליחה להפריך את האפשרות כי מקורם של שרידי הירי בזיהום ולא בירי מנשק חי</w:t>
      </w:r>
      <w:r>
        <w:rPr>
          <w:rtl w:val="true"/>
        </w:rPr>
        <w:t xml:space="preserve">. </w:t>
      </w:r>
      <w:r>
        <w:rPr>
          <w:rtl w:val="true"/>
        </w:rPr>
        <w:t>נטען כי עובר לאיסוף הדגימות</w:t>
      </w:r>
      <w:r>
        <w:rPr>
          <w:rtl w:val="true"/>
        </w:rPr>
        <w:t xml:space="preserve">, </w:t>
      </w:r>
      <w:r>
        <w:rPr>
          <w:rtl w:val="true"/>
        </w:rPr>
        <w:t>המערער בא במגע עם שוטרים רבים</w:t>
      </w:r>
      <w:r>
        <w:rPr>
          <w:rtl w:val="true"/>
        </w:rPr>
        <w:t xml:space="preserve">, </w:t>
      </w:r>
      <w:r>
        <w:rPr>
          <w:rtl w:val="true"/>
        </w:rPr>
        <w:t>הועבר בין ניידות ותחנות משטרה</w:t>
      </w:r>
      <w:r>
        <w:rPr>
          <w:rtl w:val="true"/>
        </w:rPr>
        <w:t xml:space="preserve">, </w:t>
      </w:r>
      <w:r>
        <w:rPr>
          <w:rtl w:val="true"/>
        </w:rPr>
        <w:t>נאזק וישב בחדרי חקירות</w:t>
      </w:r>
      <w:r>
        <w:rPr>
          <w:rtl w:val="true"/>
        </w:rPr>
        <w:t xml:space="preserve">. </w:t>
      </w:r>
      <w:r>
        <w:rPr>
          <w:rtl w:val="true"/>
        </w:rPr>
        <w:t>עוד נטען כי בית משפט קמא לא ייחס משקל הולם לחוות דעת המומחה אשר העיד כי לנוכח הכמות המזערית של חלקיקי שרידי הירי שנמצאו</w:t>
      </w:r>
      <w:r>
        <w:rPr>
          <w:rtl w:val="true"/>
        </w:rPr>
        <w:t xml:space="preserve">, </w:t>
      </w:r>
      <w:r>
        <w:rPr>
          <w:rtl w:val="true"/>
        </w:rPr>
        <w:t>לא ניתן לשלול אפשרות לפיה דגימת שרידי הירי זוהמה במהלך הבדיקה במעבדה</w:t>
      </w:r>
      <w:r>
        <w:rPr>
          <w:rtl w:val="true"/>
        </w:rPr>
        <w:t>.</w:t>
      </w:r>
    </w:p>
    <w:p>
      <w:pPr>
        <w:pStyle w:val="Ruller42"/>
        <w:ind w:end="0"/>
        <w:jc w:val="both"/>
        <w:rPr/>
      </w:pPr>
      <w:r>
        <w:rPr>
          <w:rtl w:val="true"/>
        </w:rPr>
      </w:r>
    </w:p>
    <w:p>
      <w:pPr>
        <w:pStyle w:val="Ruller43"/>
        <w:numPr>
          <w:ilvl w:val="0"/>
          <w:numId w:val="2"/>
        </w:numPr>
        <w:ind w:hanging="0" w:start="0" w:end="0"/>
        <w:jc w:val="both"/>
        <w:rPr/>
      </w:pPr>
      <w:r>
        <w:rPr>
          <w:rtl w:val="true"/>
        </w:rPr>
        <w:t xml:space="preserve">כפי שהעיד המומחה </w:t>
      </w:r>
      <w:r>
        <w:rPr>
          <w:rFonts w:cs="Miriam" w:ascii="Century" w:hAnsi="Century"/>
          <w:b/>
          <w:spacing w:val="0"/>
          <w:sz w:val="22"/>
          <w:szCs w:val="24"/>
          <w:rtl w:val="true"/>
        </w:rPr>
        <w:t xml:space="preserve">"... </w:t>
      </w:r>
      <w:r>
        <w:rPr>
          <w:rFonts w:ascii="Century" w:hAnsi="Century" w:cs="Miriam"/>
          <w:b/>
          <w:b/>
          <w:spacing w:val="0"/>
          <w:sz w:val="22"/>
          <w:sz w:val="22"/>
          <w:szCs w:val="24"/>
          <w:rtl w:val="true"/>
        </w:rPr>
        <w:t>הסטייה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שלי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או</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הסיכוי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שלי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להימצאות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של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זיהום</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הוא</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עדיין</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קיים</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אבל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הוא</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אחד</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ל</w:t>
      </w:r>
      <w:r>
        <w:rPr>
          <w:rFonts w:cs="Miriam" w:ascii="Century" w:hAnsi="Century"/>
          <w:b/>
          <w:spacing w:val="0"/>
          <w:sz w:val="22"/>
          <w:szCs w:val="24"/>
          <w:rtl w:val="true"/>
        </w:rPr>
        <w:t>-</w:t>
      </w:r>
      <w:r>
        <w:rPr>
          <w:rFonts w:cs="Miriam" w:ascii="Century" w:hAnsi="Century"/>
          <w:b/>
          <w:spacing w:val="0"/>
          <w:sz w:val="22"/>
          <w:szCs w:val="24"/>
        </w:rPr>
        <w:t>100</w:t>
      </w:r>
      <w:r>
        <w:rPr>
          <w:rFonts w:cs="Miriam" w:ascii="Century" w:hAnsi="Century"/>
          <w:b/>
          <w:spacing w:val="0"/>
          <w:sz w:val="22"/>
          <w:szCs w:val="24"/>
          <w:rtl w:val="true"/>
        </w:rPr>
        <w:t xml:space="preserve">. </w:t>
      </w:r>
      <w:r>
        <w:rPr>
          <w:rFonts w:ascii="Century" w:hAnsi="Century" w:cs="Miriam"/>
          <w:b/>
          <w:b/>
          <w:spacing w:val="0"/>
          <w:sz w:val="22"/>
          <w:sz w:val="22"/>
          <w:szCs w:val="24"/>
          <w:rtl w:val="true"/>
        </w:rPr>
        <w:t>אבל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אם</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לי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שלושה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חלקיקים</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כי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זה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גם</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בשיער</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וגם</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בידיים</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אז</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הסיכוי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הוא</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אחד</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לאלף</w:t>
      </w:r>
      <w:r>
        <w:rPr>
          <w:rtl w:val="true"/>
        </w:rPr>
        <w:t>" (</w:t>
      </w:r>
      <w:r>
        <w:rPr>
          <w:rtl w:val="true"/>
        </w:rPr>
        <w:t>עמ</w:t>
      </w:r>
      <w:r>
        <w:rPr>
          <w:rtl w:val="true"/>
        </w:rPr>
        <w:t xml:space="preserve">' </w:t>
      </w:r>
      <w:r>
        <w:rPr/>
        <w:t>599</w:t>
      </w:r>
      <w:r>
        <w:rPr>
          <w:rtl w:val="true"/>
        </w:rPr>
        <w:t xml:space="preserve"> </w:t>
      </w:r>
      <w:r>
        <w:rPr>
          <w:rtl w:val="true"/>
        </w:rPr>
        <w:t>לפרוטוקול</w:t>
      </w:r>
      <w:r>
        <w:rPr>
          <w:rtl w:val="true"/>
        </w:rPr>
        <w:t xml:space="preserve">). </w:t>
      </w:r>
      <w:r>
        <w:rPr>
          <w:rtl w:val="true"/>
        </w:rPr>
        <w:t>על כן</w:t>
      </w:r>
      <w:r>
        <w:rPr>
          <w:rtl w:val="true"/>
        </w:rPr>
        <w:t xml:space="preserve">, </w:t>
      </w:r>
      <w:r>
        <w:rPr>
          <w:rtl w:val="true"/>
        </w:rPr>
        <w:t>מקובלת עלי קביעתו של בית משפט קמא כי אמנם שלושת שרידי הירי אשר נמצאו על המערער אינם</w:t>
      </w:r>
      <w:r>
        <w:rPr>
          <w:rtl w:val="true"/>
        </w:rPr>
        <w:t xml:space="preserve">, </w:t>
      </w:r>
      <w:r>
        <w:rPr>
          <w:rtl w:val="true"/>
        </w:rPr>
        <w:t>לבדם</w:t>
      </w:r>
      <w:r>
        <w:rPr>
          <w:rtl w:val="true"/>
        </w:rPr>
        <w:t xml:space="preserve">, </w:t>
      </w:r>
      <w:r>
        <w:rPr>
          <w:rtl w:val="true"/>
        </w:rPr>
        <w:t>בגדר ראיה מפלילה מובהקת שבכוחה להביא להרשעתו</w:t>
      </w:r>
      <w:r>
        <w:rPr>
          <w:rtl w:val="true"/>
        </w:rPr>
        <w:t xml:space="preserve">, </w:t>
      </w:r>
      <w:r>
        <w:rPr>
          <w:rtl w:val="true"/>
        </w:rPr>
        <w:t xml:space="preserve">אולם צירופם לשמונת שרידי הירי אשר נמצאו ברכב המנוחה </w:t>
      </w:r>
      <w:r>
        <w:rPr>
          <w:rtl w:val="true"/>
        </w:rPr>
        <w:t>–</w:t>
      </w:r>
      <w:r>
        <w:rPr>
          <w:rtl w:val="true"/>
        </w:rPr>
        <w:t xml:space="preserve"> לאחר שידענו מעדותה של אשת הדוד שהרוצח נהג ברכב זה בשעה </w:t>
      </w:r>
      <w:r>
        <w:rPr/>
        <w:t>11:30</w:t>
      </w:r>
      <w:r>
        <w:rPr>
          <w:rtl w:val="true"/>
        </w:rPr>
        <w:t xml:space="preserve"> </w:t>
      </w:r>
      <w:r>
        <w:rPr>
          <w:rtl w:val="true"/>
        </w:rPr>
        <w:t xml:space="preserve">בבוקר הרצח ומעדותו של אחיין האם כי הרכב שימש את הרוצח </w:t>
      </w:r>
      <w:r>
        <w:rPr>
          <w:rtl w:val="true"/>
        </w:rPr>
        <w:t>–</w:t>
      </w:r>
      <w:r>
        <w:rPr>
          <w:rtl w:val="true"/>
        </w:rPr>
        <w:t xml:space="preserve"> מעלה באופן ניכר את הסתברותה של טענת המדינה כי שרידי הירי אשר נמצאו על המערער באים מירי מנשק חם וכי שרידי ירי אלה והשרידים אשר נמצאו ברכב באים מאותו מקור</w:t>
      </w:r>
      <w:r>
        <w:rPr>
          <w:rtl w:val="true"/>
        </w:rPr>
        <w:t xml:space="preserve">.  </w:t>
      </w:r>
    </w:p>
    <w:p>
      <w:pPr>
        <w:pStyle w:val="Ruller42"/>
        <w:ind w:end="0"/>
        <w:jc w:val="both"/>
        <w:rPr/>
      </w:pPr>
      <w:r>
        <w:rPr>
          <w:rtl w:val="true"/>
        </w:rPr>
      </w:r>
    </w:p>
    <w:p>
      <w:pPr>
        <w:pStyle w:val="Ruller43"/>
        <w:numPr>
          <w:ilvl w:val="0"/>
          <w:numId w:val="2"/>
        </w:numPr>
        <w:ind w:hanging="0" w:start="0" w:end="0"/>
        <w:jc w:val="both"/>
        <w:rPr/>
      </w:pPr>
      <w:r>
        <w:rPr>
          <w:rtl w:val="true"/>
        </w:rPr>
        <w:t>בדיקת הפרו</w:t>
      </w:r>
      <w:r>
        <w:rPr>
          <w:rtl w:val="true"/>
        </w:rPr>
        <w:t>-</w:t>
      </w:r>
      <w:r>
        <w:rPr>
          <w:rtl w:val="true"/>
        </w:rPr>
        <w:t>פרינט שנערכה למערער העלתה תגובה כימית חיובית חזקה לשיירי ברזל על כף יד ימין של המערער ותגובה כימית פחות מובהקת בכף ידו השמאלית</w:t>
      </w:r>
      <w:r>
        <w:rPr>
          <w:rtl w:val="true"/>
        </w:rPr>
        <w:t xml:space="preserve">. </w:t>
      </w:r>
      <w:r>
        <w:rPr>
          <w:rtl w:val="true"/>
        </w:rPr>
        <w:t>בית המשפט המחוזי קבע כי אין בבדיקה זאת כדי להוכיח שהמערער החזיק אקדח בידו</w:t>
      </w:r>
      <w:r>
        <w:rPr>
          <w:rtl w:val="true"/>
        </w:rPr>
        <w:t xml:space="preserve">, </w:t>
      </w:r>
      <w:r>
        <w:rPr>
          <w:rtl w:val="true"/>
        </w:rPr>
        <w:t>אולם היא יכולה להתיישב עם האפשרות שהמערער החזיק באקדח בבוקר הרצח ויש לה משקל ראייתי מסוים</w:t>
      </w:r>
      <w:r>
        <w:rPr>
          <w:rtl w:val="true"/>
        </w:rPr>
        <w:t xml:space="preserve">, </w:t>
      </w:r>
      <w:r>
        <w:rPr>
          <w:rtl w:val="true"/>
        </w:rPr>
        <w:t>בצירופה ליתר הראיות הנסיבתיות</w:t>
      </w:r>
      <w:r>
        <w:rPr>
          <w:rtl w:val="true"/>
        </w:rPr>
        <w:t xml:space="preserve">. </w:t>
      </w:r>
      <w:r>
        <w:rPr>
          <w:rtl w:val="true"/>
        </w:rPr>
        <w:t>ברם</w:t>
      </w:r>
      <w:r>
        <w:rPr>
          <w:rtl w:val="true"/>
        </w:rPr>
        <w:t xml:space="preserve">, </w:t>
      </w:r>
      <w:r>
        <w:rPr>
          <w:rtl w:val="true"/>
        </w:rPr>
        <w:t>ממצאי</w:t>
      </w:r>
      <w:r>
        <w:rPr>
          <w:rtl w:val="true"/>
        </w:rPr>
        <w:t xml:space="preserve"> </w:t>
      </w:r>
      <w:r>
        <w:rPr>
          <w:rtl w:val="true"/>
        </w:rPr>
        <w:t>ה</w:t>
      </w:r>
      <w:r>
        <w:rPr>
          <w:rtl w:val="true"/>
        </w:rPr>
        <w:t>בדיק</w:t>
      </w:r>
      <w:r>
        <w:rPr>
          <w:rtl w:val="true"/>
        </w:rPr>
        <w:t>ה</w:t>
      </w:r>
      <w:r>
        <w:rPr>
          <w:rtl w:val="true"/>
        </w:rPr>
        <w:t xml:space="preserve"> </w:t>
      </w:r>
      <w:r>
        <w:rPr>
          <w:rtl w:val="true"/>
        </w:rPr>
        <w:t>לא</w:t>
      </w:r>
      <w:r>
        <w:rPr>
          <w:rtl w:val="true"/>
        </w:rPr>
        <w:t xml:space="preserve"> </w:t>
      </w:r>
      <w:r>
        <w:rPr>
          <w:rtl w:val="true"/>
        </w:rPr>
        <w:t>היו מובהקים דיים</w:t>
      </w:r>
      <w:r>
        <w:rPr>
          <w:rtl w:val="true"/>
        </w:rPr>
        <w:t xml:space="preserve">, </w:t>
      </w:r>
      <w:r>
        <w:rPr>
          <w:rtl w:val="true"/>
        </w:rPr>
        <w:t>ובית המשפט קיבל את טענת הסנגוריה כי התגובה הפוזיטיבית לשיירי ברזל יכלה לנבוע מכל מגע של המערער בברזל בבוקר הרצח</w:t>
      </w:r>
      <w:r>
        <w:rPr>
          <w:rtl w:val="true"/>
        </w:rPr>
        <w:t xml:space="preserve">. </w:t>
      </w:r>
      <w:r>
        <w:rPr>
          <w:rtl w:val="true"/>
        </w:rPr>
        <w:t>מטעם זה</w:t>
      </w:r>
      <w:r>
        <w:rPr>
          <w:rtl w:val="true"/>
        </w:rPr>
        <w:t xml:space="preserve">, </w:t>
      </w:r>
      <w:r>
        <w:rPr>
          <w:rtl w:val="true"/>
        </w:rPr>
        <w:t>סבורני כי עלינו להתעלם מ</w:t>
      </w:r>
      <w:r>
        <w:rPr>
          <w:rtl w:val="true"/>
        </w:rPr>
        <w:t>תוצאות</w:t>
      </w:r>
      <w:r>
        <w:rPr>
          <w:rtl w:val="true"/>
        </w:rPr>
        <w:t xml:space="preserve"> </w:t>
      </w:r>
      <w:r>
        <w:rPr>
          <w:rtl w:val="true"/>
        </w:rPr>
        <w:t>הבדיקה</w:t>
      </w:r>
      <w:r>
        <w:rPr>
          <w:rtl w:val="true"/>
        </w:rPr>
        <w:t xml:space="preserve"> האמורה</w:t>
      </w:r>
      <w:r>
        <w:rPr>
          <w:rtl w:val="true"/>
        </w:rPr>
        <w:t>.</w:t>
      </w:r>
    </w:p>
    <w:p>
      <w:pPr>
        <w:pStyle w:val="Ruller42"/>
        <w:ind w:end="0"/>
        <w:jc w:val="both"/>
        <w:rPr/>
      </w:pPr>
      <w:r>
        <w:rPr>
          <w:rtl w:val="true"/>
        </w:rPr>
      </w:r>
    </w:p>
    <w:p>
      <w:pPr>
        <w:pStyle w:val="Ruller42"/>
        <w:ind w:end="0"/>
        <w:jc w:val="both"/>
        <w:rPr>
          <w:rFonts w:ascii="Century" w:hAnsi="Century" w:cs="Miriam"/>
          <w:b/>
          <w:spacing w:val="0"/>
          <w:szCs w:val="24"/>
        </w:rPr>
      </w:pPr>
      <w:r>
        <w:rPr>
          <w:rFonts w:ascii="Century" w:hAnsi="Century" w:cs="Miriam"/>
          <w:b/>
          <w:b/>
          <w:spacing w:val="0"/>
          <w:szCs w:val="24"/>
          <w:rtl w:val="true"/>
        </w:rPr>
        <w:t>המארג</w:t>
      </w:r>
      <w:r>
        <w:rPr>
          <w:rFonts w:ascii="Century" w:hAnsi="Century" w:eastAsia="Century" w:cs="Century"/>
          <w:b/>
          <w:b/>
          <w:spacing w:val="0"/>
          <w:szCs w:val="24"/>
          <w:rtl w:val="true"/>
        </w:rPr>
        <w:t xml:space="preserve"> </w:t>
      </w:r>
      <w:r>
        <w:rPr>
          <w:rFonts w:ascii="Century" w:hAnsi="Century" w:cs="Miriam"/>
          <w:b/>
          <w:b/>
          <w:spacing w:val="0"/>
          <w:szCs w:val="24"/>
          <w:rtl w:val="true"/>
        </w:rPr>
        <w:t>הכולל</w:t>
      </w:r>
      <w:r>
        <w:rPr>
          <w:rFonts w:ascii="Century" w:hAnsi="Century" w:eastAsia="Century" w:cs="Century"/>
          <w:b/>
          <w:b/>
          <w:spacing w:val="0"/>
          <w:szCs w:val="24"/>
          <w:rtl w:val="true"/>
        </w:rPr>
        <w:t xml:space="preserve"> </w:t>
      </w:r>
      <w:r>
        <w:rPr>
          <w:rFonts w:ascii="Century" w:hAnsi="Century" w:cs="Miriam"/>
          <w:b/>
          <w:b/>
          <w:spacing w:val="0"/>
          <w:szCs w:val="24"/>
          <w:rtl w:val="true"/>
        </w:rPr>
        <w:t>של</w:t>
      </w:r>
      <w:r>
        <w:rPr>
          <w:rFonts w:ascii="Century" w:hAnsi="Century" w:eastAsia="Century" w:cs="Century"/>
          <w:b/>
          <w:b/>
          <w:spacing w:val="0"/>
          <w:szCs w:val="24"/>
          <w:rtl w:val="true"/>
        </w:rPr>
        <w:t xml:space="preserve"> </w:t>
      </w:r>
      <w:r>
        <w:rPr>
          <w:rFonts w:ascii="Century" w:hAnsi="Century" w:cs="Miriam"/>
          <w:b/>
          <w:b/>
          <w:spacing w:val="0"/>
          <w:szCs w:val="24"/>
          <w:rtl w:val="true"/>
        </w:rPr>
        <w:t>הראיות</w:t>
      </w:r>
      <w:r>
        <w:rPr>
          <w:rFonts w:ascii="Century" w:hAnsi="Century" w:eastAsia="Century" w:cs="Century"/>
          <w:b/>
          <w:b/>
          <w:spacing w:val="0"/>
          <w:szCs w:val="24"/>
          <w:rtl w:val="true"/>
        </w:rPr>
        <w:t xml:space="preserve"> </w:t>
      </w:r>
      <w:r>
        <w:rPr>
          <w:rFonts w:ascii="Century" w:hAnsi="Century" w:cs="Miriam"/>
          <w:b/>
          <w:b/>
          <w:spacing w:val="0"/>
          <w:szCs w:val="24"/>
          <w:rtl w:val="true"/>
        </w:rPr>
        <w:t>הנסיבתיות</w:t>
      </w:r>
    </w:p>
    <w:p>
      <w:pPr>
        <w:pStyle w:val="Ruller42"/>
        <w:ind w:end="0"/>
        <w:jc w:val="both"/>
        <w:rPr>
          <w:rFonts w:ascii="Century" w:hAnsi="Century" w:cs="Miriam"/>
          <w:b/>
          <w:spacing w:val="0"/>
          <w:szCs w:val="24"/>
        </w:rPr>
      </w:pPr>
      <w:r>
        <w:rPr>
          <w:rFonts w:cs="Miriam" w:ascii="Century" w:hAnsi="Century"/>
          <w:b/>
          <w:spacing w:val="0"/>
          <w:szCs w:val="24"/>
          <w:rtl w:val="true"/>
        </w:rPr>
      </w:r>
    </w:p>
    <w:p>
      <w:pPr>
        <w:pStyle w:val="Ruller43"/>
        <w:numPr>
          <w:ilvl w:val="0"/>
          <w:numId w:val="2"/>
        </w:numPr>
        <w:ind w:hanging="0" w:start="0" w:end="0"/>
        <w:jc w:val="both"/>
        <w:rPr/>
      </w:pPr>
      <w:r>
        <w:rPr>
          <w:rtl w:val="true"/>
        </w:rPr>
        <w:t xml:space="preserve">כאן המקום לחבר את הראיות הנסיבתיות שנסקרו לעיל </w:t>
      </w:r>
      <w:r>
        <w:rPr>
          <w:rtl w:val="true"/>
        </w:rPr>
        <w:t>–</w:t>
      </w:r>
      <w:r>
        <w:rPr>
          <w:rtl w:val="true"/>
        </w:rPr>
        <w:t xml:space="preserve"> זאת לזאת </w:t>
      </w:r>
      <w:r>
        <w:rPr>
          <w:rtl w:val="true"/>
        </w:rPr>
        <w:t>–</w:t>
      </w:r>
      <w:r>
        <w:rPr>
          <w:rtl w:val="true"/>
        </w:rPr>
        <w:t xml:space="preserve"> ולהציג את מארגן הכולל</w:t>
      </w:r>
      <w:r>
        <w:rPr>
          <w:rtl w:val="true"/>
        </w:rPr>
        <w:t xml:space="preserve">. </w:t>
      </w:r>
    </w:p>
    <w:p>
      <w:pPr>
        <w:pStyle w:val="Ruller42"/>
        <w:ind w:end="0"/>
        <w:jc w:val="both"/>
        <w:rPr/>
      </w:pPr>
      <w:r>
        <w:rPr>
          <w:rtl w:val="true"/>
        </w:rPr>
      </w:r>
    </w:p>
    <w:p>
      <w:pPr>
        <w:pStyle w:val="Ruller43"/>
        <w:numPr>
          <w:ilvl w:val="0"/>
          <w:numId w:val="2"/>
        </w:numPr>
        <w:ind w:hanging="0" w:start="0" w:end="0"/>
        <w:jc w:val="both"/>
        <w:rPr/>
      </w:pPr>
      <w:r>
        <w:rPr>
          <w:rtl w:val="true"/>
        </w:rPr>
        <w:t xml:space="preserve">ראיות אלה הוכיחו כי למערער היה מניע עוצמתי לרצוח את המנוחה כדי </w:t>
      </w:r>
      <w:r>
        <w:rPr>
          <w:rtl w:val="true"/>
        </w:rPr>
        <w:t>"</w:t>
      </w:r>
      <w:r>
        <w:rPr>
          <w:rtl w:val="true"/>
        </w:rPr>
        <w:t>לטהר</w:t>
      </w:r>
      <w:r>
        <w:rPr>
          <w:rtl w:val="true"/>
        </w:rPr>
        <w:t xml:space="preserve">" </w:t>
      </w:r>
      <w:r>
        <w:rPr>
          <w:rtl w:val="true"/>
        </w:rPr>
        <w:t>את כבוד המשפחה</w:t>
      </w:r>
      <w:r>
        <w:rPr>
          <w:rtl w:val="true"/>
        </w:rPr>
        <w:t xml:space="preserve">. </w:t>
      </w:r>
      <w:r>
        <w:rPr>
          <w:rtl w:val="true"/>
        </w:rPr>
        <w:t>בהיבט הזה</w:t>
      </w:r>
      <w:r>
        <w:rPr>
          <w:rtl w:val="true"/>
        </w:rPr>
        <w:t xml:space="preserve">, </w:t>
      </w:r>
      <w:r>
        <w:rPr>
          <w:rtl w:val="true"/>
        </w:rPr>
        <w:t>המערער בלט מאד בקרב בני משפחתו</w:t>
      </w:r>
      <w:r>
        <w:rPr>
          <w:rtl w:val="true"/>
        </w:rPr>
        <w:t xml:space="preserve">, </w:t>
      </w:r>
      <w:r>
        <w:rPr>
          <w:rtl w:val="true"/>
        </w:rPr>
        <w:t>שכן</w:t>
      </w:r>
      <w:r>
        <w:rPr>
          <w:rtl w:val="true"/>
        </w:rPr>
        <w:t>: (</w:t>
      </w:r>
      <w:r>
        <w:rPr/>
        <w:t>1</w:t>
      </w:r>
      <w:r>
        <w:rPr>
          <w:rtl w:val="true"/>
        </w:rPr>
        <w:t xml:space="preserve">) </w:t>
      </w:r>
      <w:r>
        <w:rPr>
          <w:rtl w:val="true"/>
        </w:rPr>
        <w:t>הוא שנטל לידיו את היוזמה של גילוי הרומן</w:t>
      </w:r>
      <w:r>
        <w:rPr>
          <w:rtl w:val="true"/>
        </w:rPr>
        <w:t>; (</w:t>
      </w:r>
      <w:r>
        <w:rPr/>
        <w:t>2</w:t>
      </w:r>
      <w:r>
        <w:rPr>
          <w:rtl w:val="true"/>
        </w:rPr>
        <w:t xml:space="preserve">) </w:t>
      </w:r>
      <w:r>
        <w:rPr>
          <w:rtl w:val="true"/>
        </w:rPr>
        <w:t>הוא שפרץ לטלפון המנוחה כדי לדלות ממנו מידע על הרומן</w:t>
      </w:r>
      <w:r>
        <w:rPr>
          <w:rtl w:val="true"/>
        </w:rPr>
        <w:t xml:space="preserve">, </w:t>
      </w:r>
      <w:r>
        <w:rPr>
          <w:rtl w:val="true"/>
        </w:rPr>
        <w:t>ובדרך זו הגיע לסרטון אשר מתעד את היחסים האינטימיים שהמנוחה קיימה עם המאהב</w:t>
      </w:r>
      <w:r>
        <w:rPr>
          <w:rtl w:val="true"/>
        </w:rPr>
        <w:t>; (</w:t>
      </w:r>
      <w:r>
        <w:rPr/>
        <w:t>3</w:t>
      </w:r>
      <w:r>
        <w:rPr>
          <w:rtl w:val="true"/>
        </w:rPr>
        <w:t xml:space="preserve">) </w:t>
      </w:r>
      <w:r>
        <w:rPr>
          <w:rtl w:val="true"/>
        </w:rPr>
        <w:t>הוא זה שהביא מידע זה לידיעת אביו ושאר בני משפחתו הקרובה</w:t>
      </w:r>
      <w:r>
        <w:rPr>
          <w:rtl w:val="true"/>
        </w:rPr>
        <w:t xml:space="preserve">; </w:t>
      </w:r>
      <w:r>
        <w:rPr>
          <w:rtl w:val="true"/>
        </w:rPr>
        <w:t xml:space="preserve">וכן </w:t>
      </w:r>
      <w:r>
        <w:rPr>
          <w:rtl w:val="true"/>
        </w:rPr>
        <w:t>(</w:t>
      </w:r>
      <w:r>
        <w:rPr/>
        <w:t>4</w:t>
      </w:r>
      <w:r>
        <w:rPr>
          <w:rtl w:val="true"/>
        </w:rPr>
        <w:t xml:space="preserve">) </w:t>
      </w:r>
      <w:r>
        <w:rPr>
          <w:rtl w:val="true"/>
        </w:rPr>
        <w:t xml:space="preserve">הוא זה שביצע את גירוש המנוחה מבית משפחתו לכפרהּ </w:t>
      </w:r>
      <w:r>
        <w:rPr>
          <w:rtl w:val="true"/>
        </w:rPr>
        <w:t>–</w:t>
      </w:r>
      <w:r>
        <w:rPr>
          <w:rtl w:val="true"/>
        </w:rPr>
        <w:t xml:space="preserve"> כאשר הוא נתון</w:t>
      </w:r>
      <w:r>
        <w:rPr>
          <w:rtl w:val="true"/>
        </w:rPr>
        <w:t xml:space="preserve">, </w:t>
      </w:r>
      <w:r>
        <w:rPr>
          <w:rtl w:val="true"/>
        </w:rPr>
        <w:t>לאורך כל הדרך</w:t>
      </w:r>
      <w:r>
        <w:rPr>
          <w:rtl w:val="true"/>
        </w:rPr>
        <w:t xml:space="preserve">, </w:t>
      </w:r>
      <w:r>
        <w:rPr>
          <w:rtl w:val="true"/>
        </w:rPr>
        <w:t>בסערת רגשות</w:t>
      </w:r>
      <w:r>
        <w:rPr>
          <w:rtl w:val="true"/>
        </w:rPr>
        <w:t>.</w:t>
      </w:r>
    </w:p>
    <w:p>
      <w:pPr>
        <w:pStyle w:val="Ruller42"/>
        <w:ind w:end="0"/>
        <w:jc w:val="both"/>
        <w:rPr/>
      </w:pPr>
      <w:r>
        <w:rPr>
          <w:rtl w:val="true"/>
        </w:rPr>
      </w:r>
    </w:p>
    <w:p>
      <w:pPr>
        <w:pStyle w:val="Ruller43"/>
        <w:numPr>
          <w:ilvl w:val="0"/>
          <w:numId w:val="2"/>
        </w:numPr>
        <w:ind w:hanging="0" w:start="0" w:end="0"/>
        <w:jc w:val="both"/>
        <w:rPr/>
      </w:pPr>
      <w:r>
        <w:rPr>
          <w:rtl w:val="true"/>
        </w:rPr>
        <w:t>ראיות אלה הוכיחו גם שהמערער תכנן לרצוח המנוחה</w:t>
      </w:r>
      <w:r>
        <w:rPr>
          <w:rtl w:val="true"/>
        </w:rPr>
        <w:t xml:space="preserve">: </w:t>
      </w:r>
      <w:r>
        <w:rPr>
          <w:rtl w:val="true"/>
        </w:rPr>
        <w:t>הוא סיפר על תכניתו זו לאביו ואיים באוזני המנוחה לרצחה בתוך יום או יומיים</w:t>
      </w:r>
      <w:r>
        <w:rPr>
          <w:rtl w:val="true"/>
        </w:rPr>
        <w:t xml:space="preserve">. </w:t>
      </w:r>
    </w:p>
    <w:p>
      <w:pPr>
        <w:pStyle w:val="Ruller42"/>
        <w:ind w:end="0"/>
        <w:jc w:val="both"/>
        <w:rPr/>
      </w:pPr>
      <w:r>
        <w:rPr>
          <w:rtl w:val="true"/>
        </w:rPr>
      </w:r>
    </w:p>
    <w:p>
      <w:pPr>
        <w:pStyle w:val="Ruller43"/>
        <w:numPr>
          <w:ilvl w:val="0"/>
          <w:numId w:val="2"/>
        </w:numPr>
        <w:ind w:hanging="0" w:start="0" w:end="0"/>
        <w:jc w:val="both"/>
        <w:rPr/>
      </w:pPr>
      <w:r>
        <w:rPr>
          <w:rtl w:val="true"/>
        </w:rPr>
        <w:t xml:space="preserve">כמו כן הוכיחו הראיות שרוצח המנוחה הגיע לכפרה ברכבה </w:t>
      </w:r>
      <w:r>
        <w:rPr>
          <w:rtl w:val="true"/>
        </w:rPr>
        <w:t>(</w:t>
      </w:r>
      <w:r>
        <w:rPr>
          <w:rtl w:val="true"/>
        </w:rPr>
        <w:t>כמוכח על ידי עדי ראיה</w:t>
      </w:r>
      <w:r>
        <w:rPr>
          <w:rtl w:val="true"/>
        </w:rPr>
        <w:t xml:space="preserve">, </w:t>
      </w:r>
      <w:r>
        <w:rPr>
          <w:rtl w:val="true"/>
        </w:rPr>
        <w:t>שאמרותיהם נמצאו אמינות</w:t>
      </w:r>
      <w:r>
        <w:rPr>
          <w:rtl w:val="true"/>
        </w:rPr>
        <w:t xml:space="preserve">, </w:t>
      </w:r>
      <w:r>
        <w:rPr>
          <w:rtl w:val="true"/>
        </w:rPr>
        <w:t>בצירוף שרידי הירי אשר נמצאו ברכב</w:t>
      </w:r>
      <w:r>
        <w:rPr>
          <w:rtl w:val="true"/>
        </w:rPr>
        <w:t xml:space="preserve">); </w:t>
      </w:r>
      <w:r>
        <w:rPr>
          <w:rtl w:val="true"/>
        </w:rPr>
        <w:t>כי למערער היתה נגישות לרכב זה</w:t>
      </w:r>
      <w:r>
        <w:rPr>
          <w:rtl w:val="true"/>
        </w:rPr>
        <w:t xml:space="preserve">, </w:t>
      </w:r>
      <w:r>
        <w:rPr>
          <w:rtl w:val="true"/>
        </w:rPr>
        <w:t>כחלק מהמעגל המצומצם של בני המשפחה שגרו באותו בניין מגורים</w:t>
      </w:r>
      <w:r>
        <w:rPr>
          <w:rtl w:val="true"/>
        </w:rPr>
        <w:t xml:space="preserve">; </w:t>
      </w:r>
      <w:r>
        <w:rPr>
          <w:rtl w:val="true"/>
        </w:rPr>
        <w:t>כי רוצח המנוחה ידע בדיוק היכן לחפשהּ</w:t>
      </w:r>
      <w:r>
        <w:rPr>
          <w:rtl w:val="true"/>
        </w:rPr>
        <w:t xml:space="preserve">; </w:t>
      </w:r>
      <w:r>
        <w:rPr>
          <w:rtl w:val="true"/>
        </w:rPr>
        <w:t>וכי מראהו של הרוצח דומה בבירור לחזותו של המערער</w:t>
      </w:r>
      <w:r>
        <w:rPr>
          <w:rtl w:val="true"/>
        </w:rPr>
        <w:t xml:space="preserve">. </w:t>
      </w:r>
    </w:p>
    <w:p>
      <w:pPr>
        <w:pStyle w:val="Ruller42"/>
        <w:ind w:end="0"/>
        <w:jc w:val="both"/>
        <w:rPr/>
      </w:pPr>
      <w:r>
        <w:rPr>
          <w:rtl w:val="true"/>
        </w:rPr>
      </w:r>
    </w:p>
    <w:p>
      <w:pPr>
        <w:pStyle w:val="Ruller43"/>
        <w:numPr>
          <w:ilvl w:val="0"/>
          <w:numId w:val="2"/>
        </w:numPr>
        <w:ind w:hanging="0" w:start="0" w:end="0"/>
        <w:jc w:val="both"/>
        <w:rPr>
          <w:rFonts w:ascii="Century" w:hAnsi="Century" w:cs="Century"/>
        </w:rPr>
      </w:pPr>
      <w:r>
        <w:rPr>
          <w:rtl w:val="true"/>
        </w:rPr>
        <w:t xml:space="preserve">חיבורן של ראיות אלה יחדיו מצביע לכאורה </w:t>
      </w:r>
      <w:r>
        <w:rPr>
          <w:rtl w:val="true"/>
        </w:rPr>
        <w:t>–</w:t>
      </w:r>
      <w:r>
        <w:rPr>
          <w:rtl w:val="true"/>
        </w:rPr>
        <w:t xml:space="preserve"> ואף למעלה מלכאורה </w:t>
      </w:r>
      <w:r>
        <w:rPr>
          <w:rtl w:val="true"/>
        </w:rPr>
        <w:t>–</w:t>
      </w:r>
      <w:r>
        <w:rPr>
          <w:rtl w:val="true"/>
        </w:rPr>
        <w:t xml:space="preserve"> על כך שהיה זה המערער שרצח את המנוחה</w:t>
      </w:r>
      <w:r>
        <w:rPr>
          <w:rtl w:val="true"/>
        </w:rPr>
        <w:t xml:space="preserve">. </w:t>
      </w:r>
      <w:r>
        <w:rPr>
          <w:rtl w:val="true"/>
        </w:rPr>
        <w:t>התרחיש שהרצח בוצע על ידי אביו או בן משפחה אחר של המערער</w:t>
      </w:r>
      <w:r>
        <w:rPr>
          <w:rtl w:val="true"/>
        </w:rPr>
        <w:t xml:space="preserve">, </w:t>
      </w:r>
      <w:r>
        <w:rPr>
          <w:rtl w:val="true"/>
        </w:rPr>
        <w:t>הוא בגדר אפשרות היפותטית גרידא</w:t>
      </w:r>
      <w:r>
        <w:rPr>
          <w:rtl w:val="true"/>
        </w:rPr>
        <w:t xml:space="preserve">. </w:t>
      </w:r>
      <w:r>
        <w:rPr>
          <w:rtl w:val="true"/>
        </w:rPr>
        <w:t>כדי שאפשרות כאמור תצא מגדר היפותזה</w:t>
      </w:r>
      <w:r>
        <w:rPr>
          <w:rFonts w:ascii="Century" w:hAnsi="Century" w:cs="Century"/>
          <w:sz w:val="22"/>
          <w:sz w:val="22"/>
          <w:rtl w:val="true"/>
        </w:rPr>
        <w:t xml:space="preserve"> ותרד מחלל האוויר אל קרקע מוצקה</w:t>
      </w:r>
      <w:r>
        <w:rPr>
          <w:rFonts w:cs="Century" w:ascii="Century" w:hAnsi="Century"/>
          <w:sz w:val="22"/>
          <w:rtl w:val="true"/>
        </w:rPr>
        <w:t xml:space="preserve">, </w:t>
      </w:r>
      <w:r>
        <w:rPr>
          <w:rtl w:val="true"/>
        </w:rPr>
        <w:t xml:space="preserve">חייב היה המערער לסדוק את חומת הראיות המפלילות שמולה הוא ניצב באמצעות ראיות משל עצמו או על ידי מתן הסבר שבכוחו לעורר ספק סביר לגבי היותו הרוצח </w:t>
      </w:r>
      <w:r>
        <w:rPr>
          <w:rtl w:val="true"/>
        </w:rPr>
        <w:t>(</w:t>
      </w:r>
      <w:r>
        <w:rPr>
          <w:rtl w:val="true"/>
        </w:rPr>
        <w:t>ראו</w:t>
      </w:r>
      <w:r>
        <w:rPr>
          <w:rtl w:val="true"/>
        </w:rPr>
        <w:t xml:space="preserve">: </w:t>
      </w:r>
      <w:r>
        <w:rPr>
          <w:rtl w:val="true"/>
        </w:rPr>
        <w:t xml:space="preserve">עניין </w:t>
      </w:r>
      <w:r>
        <w:rPr>
          <w:rFonts w:ascii="Century" w:hAnsi="Century" w:cs="Miriam"/>
          <w:b/>
          <w:b/>
          <w:spacing w:val="0"/>
          <w:sz w:val="22"/>
          <w:sz w:val="22"/>
          <w:szCs w:val="24"/>
          <w:rtl w:val="true"/>
        </w:rPr>
        <w:t>נגר</w:t>
      </w:r>
      <w:r>
        <w:rPr>
          <w:rtl w:val="true"/>
        </w:rPr>
        <w:t xml:space="preserve">, </w:t>
      </w:r>
      <w:r>
        <w:rPr>
          <w:rtl w:val="true"/>
        </w:rPr>
        <w:t>בעמ</w:t>
      </w:r>
      <w:r>
        <w:rPr>
          <w:rtl w:val="true"/>
        </w:rPr>
        <w:t xml:space="preserve">' </w:t>
      </w:r>
      <w:r>
        <w:rPr/>
        <w:t>143-140</w:t>
      </w:r>
      <w:r>
        <w:rPr>
          <w:rtl w:val="true"/>
        </w:rPr>
        <w:t xml:space="preserve">; </w:t>
      </w:r>
      <w:hyperlink r:id="rId141">
        <w:r>
          <w:rPr>
            <w:rStyle w:val="Hyperlink"/>
            <w:rtl w:val="true"/>
          </w:rPr>
          <w:t>ע</w:t>
        </w:r>
        <w:r>
          <w:rPr>
            <w:rStyle w:val="Hyperlink"/>
            <w:rtl w:val="true"/>
          </w:rPr>
          <w:t>"</w:t>
        </w:r>
        <w:r>
          <w:rPr>
            <w:rStyle w:val="Hyperlink"/>
            <w:rtl w:val="true"/>
          </w:rPr>
          <w:t>פ</w:t>
        </w:r>
        <w:r>
          <w:rPr>
            <w:rStyle w:val="Hyperlink"/>
            <w:rtl w:val="true"/>
          </w:rPr>
          <w:t xml:space="preserve"> </w:t>
        </w:r>
        <w:r>
          <w:rPr>
            <w:rStyle w:val="Hyperlink"/>
          </w:rPr>
          <w:t>2132/04</w:t>
        </w:r>
      </w:hyperlink>
      <w:r>
        <w:rPr>
          <w:rtl w:val="true"/>
        </w:rPr>
        <w:t>‏ ‏</w:t>
      </w:r>
      <w:r>
        <w:rPr>
          <w:rFonts w:ascii="Century" w:hAnsi="Century" w:cs="Miriam"/>
          <w:b/>
          <w:b/>
          <w:spacing w:val="0"/>
          <w:szCs w:val="24"/>
          <w:rtl w:val="true"/>
        </w:rPr>
        <w:t>קייס</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tl w:val="true"/>
        </w:rPr>
        <w:t xml:space="preserve">פסקאות </w:t>
      </w:r>
      <w:r>
        <w:rPr/>
        <w:t>11-8</w:t>
      </w:r>
      <w:r>
        <w:rPr>
          <w:rtl w:val="true"/>
        </w:rPr>
        <w:t xml:space="preserve"> </w:t>
      </w:r>
      <w:r>
        <w:rPr>
          <w:rtl w:val="true"/>
        </w:rPr>
        <w:t xml:space="preserve">לפסק דינה של השופטת </w:t>
      </w:r>
      <w:r>
        <w:rPr>
          <w:rFonts w:ascii="Century" w:hAnsi="Century" w:cs="Miriam"/>
          <w:b/>
          <w:b/>
          <w:spacing w:val="0"/>
          <w:szCs w:val="24"/>
          <w:rtl w:val="true"/>
        </w:rPr>
        <w:t>א</w:t>
      </w:r>
      <w:r>
        <w:rPr>
          <w:rFonts w:cs="Miriam" w:ascii="Century" w:hAnsi="Century"/>
          <w:b/>
          <w:spacing w:val="0"/>
          <w:szCs w:val="24"/>
          <w:rtl w:val="true"/>
        </w:rPr>
        <w:t xml:space="preserve">' </w:t>
      </w:r>
      <w:r>
        <w:rPr>
          <w:rFonts w:ascii="Century" w:hAnsi="Century" w:cs="Miriam"/>
          <w:b/>
          <w:b/>
          <w:spacing w:val="0"/>
          <w:szCs w:val="24"/>
          <w:rtl w:val="true"/>
        </w:rPr>
        <w:t>פרוקצ</w:t>
      </w:r>
      <w:r>
        <w:rPr>
          <w:rFonts w:cs="Miriam" w:ascii="Century" w:hAnsi="Century"/>
          <w:b/>
          <w:spacing w:val="0"/>
          <w:szCs w:val="24"/>
          <w:rtl w:val="true"/>
        </w:rPr>
        <w:t>'</w:t>
      </w:r>
      <w:r>
        <w:rPr>
          <w:rFonts w:ascii="Century" w:hAnsi="Century" w:cs="Miriam"/>
          <w:b/>
          <w:b/>
          <w:spacing w:val="0"/>
          <w:szCs w:val="24"/>
          <w:rtl w:val="true"/>
        </w:rPr>
        <w:t>יה</w:t>
      </w:r>
      <w:r>
        <w:rPr>
          <w:rtl w:val="true"/>
        </w:rPr>
        <w:t xml:space="preserve"> </w:t>
      </w:r>
      <w:r>
        <w:rPr>
          <w:rtl w:val="true"/>
        </w:rPr>
        <w:t>(</w:t>
      </w:r>
      <w:r>
        <w:rPr/>
        <w:t>28.5.2007</w:t>
      </w:r>
      <w:r>
        <w:rPr>
          <w:rtl w:val="true"/>
        </w:rPr>
        <w:t xml:space="preserve">); </w:t>
      </w:r>
      <w:hyperlink r:id="rId142">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4456/14</w:t>
        </w:r>
      </w:hyperlink>
      <w:r>
        <w:rPr>
          <w:rtl w:val="true"/>
        </w:rPr>
        <w:t xml:space="preserve"> </w:t>
      </w:r>
      <w:r>
        <w:rPr>
          <w:rFonts w:ascii="Century" w:hAnsi="Century" w:cs="Miriam"/>
          <w:b/>
          <w:b/>
          <w:spacing w:val="0"/>
          <w:sz w:val="22"/>
          <w:sz w:val="22"/>
          <w:szCs w:val="24"/>
          <w:rtl w:val="true"/>
        </w:rPr>
        <w:t>קלנר</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tl w:val="true"/>
        </w:rPr>
        <w:t xml:space="preserve">פסקה </w:t>
      </w:r>
      <w:r>
        <w:rPr/>
        <w:t>14</w:t>
      </w:r>
      <w:r>
        <w:rPr>
          <w:rtl w:val="true"/>
        </w:rPr>
        <w:t xml:space="preserve"> </w:t>
      </w:r>
      <w:r>
        <w:rPr>
          <w:rtl w:val="true"/>
        </w:rPr>
        <w:t xml:space="preserve">לפסק דינו של השופט </w:t>
      </w:r>
      <w:r>
        <w:rPr>
          <w:rFonts w:ascii="Century" w:hAnsi="Century" w:cs="Miriam"/>
          <w:b/>
          <w:b/>
          <w:spacing w:val="0"/>
          <w:sz w:val="22"/>
          <w:sz w:val="22"/>
          <w:szCs w:val="24"/>
          <w:rtl w:val="true"/>
        </w:rPr>
        <w:t>ע</w:t>
      </w:r>
      <w:r>
        <w:rPr>
          <w:rFonts w:cs="Miriam" w:ascii="Century" w:hAnsi="Century"/>
          <w:b/>
          <w:spacing w:val="0"/>
          <w:sz w:val="22"/>
          <w:szCs w:val="24"/>
          <w:rtl w:val="true"/>
        </w:rPr>
        <w:t xml:space="preserve">' </w:t>
      </w:r>
      <w:r>
        <w:rPr>
          <w:rFonts w:ascii="Century" w:hAnsi="Century" w:cs="Miriam"/>
          <w:b/>
          <w:b/>
          <w:spacing w:val="0"/>
          <w:sz w:val="22"/>
          <w:sz w:val="22"/>
          <w:szCs w:val="24"/>
          <w:rtl w:val="true"/>
        </w:rPr>
        <w:t>פוגלמן</w:t>
      </w:r>
      <w:r>
        <w:rPr>
          <w:rtl w:val="true"/>
        </w:rPr>
        <w:t xml:space="preserve"> </w:t>
      </w:r>
      <w:r>
        <w:rPr>
          <w:rtl w:val="true"/>
        </w:rPr>
        <w:t>(</w:t>
      </w:r>
      <w:r>
        <w:rPr>
          <w:color w:val="000000"/>
          <w:sz w:val="28"/>
          <w:rtl w:val="true"/>
        </w:rPr>
        <w:t>‏</w:t>
      </w:r>
      <w:r>
        <w:rPr>
          <w:color w:val="000000"/>
          <w:sz w:val="28"/>
        </w:rPr>
        <w:t>29.12.2015</w:t>
      </w:r>
      <w:r>
        <w:rPr>
          <w:rtl w:val="true"/>
        </w:rPr>
        <w:t xml:space="preserve">); </w:t>
      </w:r>
      <w:r>
        <w:rPr>
          <w:rtl w:val="true"/>
        </w:rPr>
        <w:t xml:space="preserve">וכן </w:t>
      </w:r>
      <w:hyperlink r:id="rId143">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2460/15</w:t>
        </w:r>
      </w:hyperlink>
      <w:r>
        <w:rPr>
          <w:rtl w:val="true"/>
        </w:rPr>
        <w:t xml:space="preserve"> </w:t>
      </w:r>
      <w:r>
        <w:rPr>
          <w:rFonts w:ascii="Century" w:hAnsi="Century" w:cs="Miriam"/>
          <w:b/>
          <w:b/>
          <w:spacing w:val="0"/>
          <w:sz w:val="22"/>
          <w:sz w:val="22"/>
          <w:szCs w:val="24"/>
          <w:rtl w:val="true"/>
        </w:rPr>
        <w:t>ג</w:t>
      </w:r>
      <w:r>
        <w:rPr>
          <w:rFonts w:cs="Miriam" w:ascii="Century" w:hAnsi="Century"/>
          <w:b/>
          <w:spacing w:val="0"/>
          <w:sz w:val="22"/>
          <w:szCs w:val="24"/>
          <w:rtl w:val="true"/>
        </w:rPr>
        <w:t>'</w:t>
      </w:r>
      <w:r>
        <w:rPr>
          <w:rFonts w:ascii="Century" w:hAnsi="Century" w:cs="Miriam"/>
          <w:b/>
          <w:b/>
          <w:spacing w:val="0"/>
          <w:sz w:val="22"/>
          <w:sz w:val="22"/>
          <w:szCs w:val="24"/>
          <w:rtl w:val="true"/>
        </w:rPr>
        <w:t>בארין</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tl w:val="true"/>
        </w:rPr>
        <w:t>פסקה</w:t>
      </w:r>
      <w:r>
        <w:rPr>
          <w:rtl w:val="true"/>
        </w:rPr>
        <w:t xml:space="preserve"> </w:t>
      </w:r>
      <w:r>
        <w:rPr/>
        <w:t>51</w:t>
      </w:r>
      <w:r>
        <w:rPr>
          <w:rtl w:val="true"/>
        </w:rPr>
        <w:t xml:space="preserve"> (</w:t>
      </w:r>
      <w:r>
        <w:rPr/>
        <w:t>4.5.2016</w:t>
      </w:r>
      <w:r>
        <w:rPr>
          <w:rtl w:val="true"/>
        </w:rPr>
        <w:t>)</w:t>
      </w:r>
      <w:r>
        <w:rPr>
          <w:rtl w:val="true"/>
        </w:rPr>
        <w:t xml:space="preserve">)). </w:t>
      </w:r>
      <w:r>
        <w:rPr>
          <w:rtl w:val="true"/>
        </w:rPr>
        <w:t>בנסיבות אלה</w:t>
      </w:r>
      <w:r>
        <w:rPr>
          <w:rtl w:val="true"/>
        </w:rPr>
        <w:t xml:space="preserve">, </w:t>
      </w:r>
      <w:r>
        <w:rPr>
          <w:rtl w:val="true"/>
        </w:rPr>
        <w:t xml:space="preserve">העדר ראיות או הסבר כאמור </w:t>
      </w:r>
      <w:r>
        <w:rPr>
          <w:rFonts w:ascii="Century" w:hAnsi="Century" w:cs="Century"/>
          <w:sz w:val="22"/>
          <w:sz w:val="22"/>
          <w:rtl w:val="true"/>
        </w:rPr>
        <w:t xml:space="preserve">אינו רק משאיר </w:t>
      </w:r>
      <w:r>
        <w:rPr>
          <w:rtl w:val="true"/>
        </w:rPr>
        <w:t>את מארג הראיות המפלילות בלא מענה</w:t>
      </w:r>
      <w:r>
        <w:rPr>
          <w:rtl w:val="true"/>
        </w:rPr>
        <w:t xml:space="preserve">, </w:t>
      </w:r>
      <w:r>
        <w:rPr>
          <w:rtl w:val="true"/>
        </w:rPr>
        <w:t>אלא גם מחזקוֹ ומוביל למסקנה חד</w:t>
      </w:r>
      <w:r>
        <w:rPr>
          <w:rtl w:val="true"/>
        </w:rPr>
        <w:t>-</w:t>
      </w:r>
      <w:r>
        <w:rPr>
          <w:rtl w:val="true"/>
        </w:rPr>
        <w:t xml:space="preserve">משמעית בדבר אשמתו של המערער במיוחס לו </w:t>
      </w:r>
      <w:r>
        <w:rPr>
          <w:rtl w:val="true"/>
        </w:rPr>
        <w:t>(</w:t>
      </w:r>
      <w:r>
        <w:rPr>
          <w:rtl w:val="true"/>
        </w:rPr>
        <w:t>ראו</w:t>
      </w:r>
      <w:r>
        <w:rPr>
          <w:rtl w:val="true"/>
        </w:rPr>
        <w:t xml:space="preserve">: </w:t>
      </w:r>
      <w:hyperlink r:id="rId144">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384/80</w:t>
        </w:r>
      </w:hyperlink>
      <w:r>
        <w:rPr>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בן</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ברוך</w:t>
      </w:r>
      <w:r>
        <w:rPr>
          <w:rtl w:val="true"/>
        </w:rPr>
        <w:t xml:space="preserve">, </w:t>
      </w:r>
      <w:r>
        <w:rPr>
          <w:rtl w:val="true"/>
        </w:rPr>
        <w:t>פ</w:t>
      </w:r>
      <w:r>
        <w:rPr>
          <w:rtl w:val="true"/>
        </w:rPr>
        <w:t>"</w:t>
      </w:r>
      <w:r>
        <w:rPr>
          <w:rtl w:val="true"/>
        </w:rPr>
        <w:t>ד לה</w:t>
      </w:r>
      <w:r>
        <w:rPr>
          <w:rtl w:val="true"/>
        </w:rPr>
        <w:t>(</w:t>
      </w:r>
      <w:r>
        <w:rPr/>
        <w:t>1</w:t>
      </w:r>
      <w:r>
        <w:rPr>
          <w:rtl w:val="true"/>
        </w:rPr>
        <w:t xml:space="preserve">) </w:t>
      </w:r>
      <w:r>
        <w:rPr/>
        <w:t>589</w:t>
      </w:r>
      <w:r>
        <w:rPr>
          <w:rtl w:val="true"/>
        </w:rPr>
        <w:t xml:space="preserve">, </w:t>
      </w:r>
      <w:r>
        <w:rPr/>
        <w:t>59</w:t>
      </w:r>
      <w:r>
        <w:rPr/>
        <w:t>4</w:t>
      </w:r>
      <w:r>
        <w:rPr/>
        <w:t>-59</w:t>
      </w:r>
      <w:r>
        <w:rPr/>
        <w:t>3</w:t>
      </w:r>
      <w:r>
        <w:rPr>
          <w:rtl w:val="true"/>
        </w:rPr>
        <w:t xml:space="preserve"> (</w:t>
      </w:r>
      <w:r>
        <w:rPr/>
        <w:t>1980</w:t>
      </w:r>
      <w:r>
        <w:rPr>
          <w:rtl w:val="true"/>
        </w:rPr>
        <w:t>)</w:t>
      </w:r>
      <w:r>
        <w:rPr>
          <w:rtl w:val="true"/>
        </w:rPr>
        <w:t xml:space="preserve">; </w:t>
      </w:r>
      <w:hyperlink r:id="rId145">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3914/05</w:t>
        </w:r>
      </w:hyperlink>
      <w:r>
        <w:rPr>
          <w:rtl w:val="true"/>
        </w:rPr>
        <w:t xml:space="preserve"> </w:t>
      </w:r>
      <w:r>
        <w:rPr>
          <w:rFonts w:ascii="Century" w:hAnsi="Century" w:cs="Miriam"/>
          <w:b/>
          <w:b/>
          <w:spacing w:val="0"/>
          <w:sz w:val="22"/>
          <w:sz w:val="22"/>
          <w:szCs w:val="24"/>
          <w:rtl w:val="true"/>
        </w:rPr>
        <w:t>אלחרר</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tl w:val="true"/>
        </w:rPr>
        <w:t xml:space="preserve">פסקאות </w:t>
      </w:r>
      <w:r>
        <w:rPr/>
        <w:t>16-15</w:t>
      </w:r>
      <w:r>
        <w:rPr>
          <w:rtl w:val="true"/>
        </w:rPr>
        <w:t xml:space="preserve"> (</w:t>
      </w:r>
      <w:r>
        <w:rPr/>
        <w:t>10.11.2008</w:t>
      </w:r>
      <w:r>
        <w:rPr>
          <w:rtl w:val="true"/>
        </w:rPr>
        <w:t xml:space="preserve">); </w:t>
      </w:r>
      <w:r>
        <w:rPr>
          <w:rtl w:val="true"/>
        </w:rPr>
        <w:t xml:space="preserve">וכן עניין </w:t>
      </w:r>
      <w:r>
        <w:rPr>
          <w:rFonts w:ascii="Century" w:hAnsi="Century" w:cs="Miriam"/>
          <w:b/>
          <w:b/>
          <w:spacing w:val="0"/>
          <w:sz w:val="22"/>
          <w:sz w:val="22"/>
          <w:szCs w:val="24"/>
          <w:rtl w:val="true"/>
        </w:rPr>
        <w:t>ג</w:t>
      </w:r>
      <w:r>
        <w:rPr>
          <w:rFonts w:cs="Miriam" w:ascii="Century" w:hAnsi="Century"/>
          <w:b/>
          <w:spacing w:val="0"/>
          <w:sz w:val="22"/>
          <w:szCs w:val="24"/>
          <w:rtl w:val="true"/>
        </w:rPr>
        <w:t>'</w:t>
      </w:r>
      <w:r>
        <w:rPr>
          <w:rFonts w:ascii="Century" w:hAnsi="Century" w:cs="Miriam"/>
          <w:b/>
          <w:b/>
          <w:spacing w:val="0"/>
          <w:sz w:val="22"/>
          <w:sz w:val="22"/>
          <w:szCs w:val="24"/>
          <w:rtl w:val="true"/>
        </w:rPr>
        <w:t>בר</w:t>
      </w:r>
      <w:r>
        <w:rPr>
          <w:rtl w:val="true"/>
        </w:rPr>
        <w:t xml:space="preserve">, </w:t>
      </w:r>
      <w:r>
        <w:rPr>
          <w:rtl w:val="true"/>
        </w:rPr>
        <w:t xml:space="preserve">פסקה </w:t>
      </w:r>
      <w:r>
        <w:rPr/>
        <w:t>25</w:t>
      </w:r>
      <w:r>
        <w:rPr>
          <w:rtl w:val="true"/>
        </w:rPr>
        <w:t>).</w:t>
      </w:r>
      <w:r>
        <w:rPr>
          <w:rFonts w:cs="Miriam" w:ascii="Century" w:hAnsi="Century"/>
          <w:b/>
          <w:spacing w:val="0"/>
          <w:szCs w:val="24"/>
          <w:rtl w:val="true"/>
        </w:rPr>
        <w:t xml:space="preserve"> </w:t>
      </w:r>
    </w:p>
    <w:p>
      <w:pPr>
        <w:pStyle w:val="Ruller42"/>
        <w:ind w:end="0"/>
        <w:jc w:val="both"/>
        <w:rPr>
          <w:rFonts w:ascii="Century" w:hAnsi="Century" w:cs="Century"/>
        </w:rPr>
      </w:pPr>
      <w:r>
        <w:rPr>
          <w:rFonts w:cs="Century" w:ascii="Century" w:hAnsi="Century"/>
          <w:rtl w:val="true"/>
        </w:rPr>
      </w:r>
    </w:p>
    <w:p>
      <w:pPr>
        <w:pStyle w:val="Ruller43"/>
        <w:numPr>
          <w:ilvl w:val="0"/>
          <w:numId w:val="2"/>
        </w:numPr>
        <w:ind w:hanging="0" w:start="0" w:end="0"/>
        <w:jc w:val="both"/>
        <w:rPr>
          <w:rFonts w:ascii="Century" w:hAnsi="Century" w:cs="Century"/>
          <w:sz w:val="22"/>
        </w:rPr>
      </w:pPr>
      <w:r>
        <w:rPr>
          <w:rFonts w:ascii="Century" w:hAnsi="Century" w:cs="Century"/>
          <w:sz w:val="22"/>
          <w:sz w:val="22"/>
          <w:rtl w:val="true"/>
        </w:rPr>
        <w:t>האם המערער עמד במשימה זו והרים את הנטל הטקטי המוטל עליו</w:t>
      </w:r>
      <w:r>
        <w:rPr>
          <w:rFonts w:cs="Century" w:ascii="Century" w:hAnsi="Century"/>
          <w:sz w:val="22"/>
          <w:rtl w:val="true"/>
        </w:rPr>
        <w:t xml:space="preserve">? </w:t>
      </w:r>
      <w:r>
        <w:rPr>
          <w:rFonts w:ascii="Century" w:hAnsi="Century" w:cs="Century"/>
          <w:sz w:val="22"/>
          <w:sz w:val="22"/>
          <w:rtl w:val="true"/>
        </w:rPr>
        <w:t>סבורני שלא</w:t>
      </w:r>
      <w:r>
        <w:rPr>
          <w:rFonts w:cs="Century" w:ascii="Century" w:hAnsi="Century"/>
          <w:sz w:val="22"/>
          <w:rtl w:val="true"/>
        </w:rPr>
        <w:t xml:space="preserve">, </w:t>
      </w:r>
      <w:r>
        <w:rPr>
          <w:rFonts w:ascii="Century" w:hAnsi="Century" w:cs="Century"/>
          <w:sz w:val="22"/>
          <w:sz w:val="22"/>
          <w:rtl w:val="true"/>
        </w:rPr>
        <w:t>ואסביר</w:t>
      </w:r>
      <w:r>
        <w:rPr>
          <w:rFonts w:cs="Century" w:ascii="Century" w:hAnsi="Century"/>
          <w:sz w:val="22"/>
          <w:rtl w:val="true"/>
        </w:rPr>
        <w:t>.</w:t>
      </w:r>
    </w:p>
    <w:p>
      <w:pPr>
        <w:pStyle w:val="Ruller42"/>
        <w:ind w:end="0"/>
        <w:jc w:val="both"/>
        <w:rPr>
          <w:rFonts w:ascii="Century" w:hAnsi="Century" w:cs="Miriam"/>
          <w:b/>
          <w:spacing w:val="0"/>
          <w:sz w:val="22"/>
          <w:szCs w:val="24"/>
        </w:rPr>
      </w:pPr>
      <w:r>
        <w:rPr>
          <w:rFonts w:cs="Miriam" w:ascii="Century" w:hAnsi="Century"/>
          <w:b/>
          <w:spacing w:val="0"/>
          <w:sz w:val="22"/>
          <w:szCs w:val="24"/>
          <w:rtl w:val="true"/>
        </w:rPr>
      </w:r>
    </w:p>
    <w:p>
      <w:pPr>
        <w:pStyle w:val="Ruller42"/>
        <w:ind w:end="0"/>
        <w:jc w:val="both"/>
        <w:rPr/>
      </w:pPr>
      <w:r>
        <w:rPr>
          <w:rFonts w:ascii="Century" w:hAnsi="Century" w:cs="Miriam"/>
          <w:b/>
          <w:b/>
          <w:spacing w:val="0"/>
          <w:szCs w:val="24"/>
          <w:rtl w:val="true"/>
        </w:rPr>
        <w:t>שקרי</w:t>
      </w:r>
      <w:r>
        <w:rPr>
          <w:rFonts w:ascii="Century" w:hAnsi="Century" w:eastAsia="Century" w:cs="Century"/>
          <w:b/>
          <w:b/>
          <w:spacing w:val="0"/>
          <w:szCs w:val="24"/>
          <w:rtl w:val="true"/>
        </w:rPr>
        <w:t xml:space="preserve"> </w:t>
      </w:r>
      <w:r>
        <w:rPr>
          <w:rFonts w:ascii="Century" w:hAnsi="Century" w:cs="Miriam"/>
          <w:b/>
          <w:b/>
          <w:spacing w:val="0"/>
          <w:szCs w:val="24"/>
          <w:rtl w:val="true"/>
        </w:rPr>
        <w:t>המערער</w:t>
      </w:r>
      <w:r>
        <w:rPr>
          <w:rFonts w:ascii="Century" w:hAnsi="Century" w:eastAsia="Century" w:cs="Century"/>
          <w:b/>
          <w:b/>
          <w:spacing w:val="0"/>
          <w:szCs w:val="24"/>
          <w:rtl w:val="true"/>
        </w:rPr>
        <w:t xml:space="preserve"> </w:t>
      </w:r>
      <w:r>
        <w:rPr>
          <w:rFonts w:ascii="Century" w:hAnsi="Century" w:cs="Miriam"/>
          <w:b/>
          <w:b/>
          <w:spacing w:val="0"/>
          <w:szCs w:val="24"/>
          <w:rtl w:val="true"/>
        </w:rPr>
        <w:t>וגרסתו</w:t>
      </w:r>
      <w:r>
        <w:rPr>
          <w:rFonts w:ascii="Century" w:hAnsi="Century" w:eastAsia="Century" w:cs="Century"/>
          <w:b/>
          <w:b/>
          <w:spacing w:val="0"/>
          <w:szCs w:val="24"/>
          <w:rtl w:val="true"/>
        </w:rPr>
        <w:t xml:space="preserve"> </w:t>
      </w:r>
      <w:r>
        <w:rPr>
          <w:rFonts w:ascii="Century" w:hAnsi="Century" w:cs="Miriam"/>
          <w:b/>
          <w:b/>
          <w:spacing w:val="0"/>
          <w:szCs w:val="24"/>
          <w:rtl w:val="true"/>
        </w:rPr>
        <w:t>הכבושה</w:t>
      </w:r>
    </w:p>
    <w:p>
      <w:pPr>
        <w:pStyle w:val="Ruller42"/>
        <w:ind w:end="0"/>
        <w:jc w:val="both"/>
        <w:rPr/>
      </w:pPr>
      <w:r>
        <w:rPr>
          <w:rtl w:val="true"/>
        </w:rPr>
      </w:r>
    </w:p>
    <w:p>
      <w:pPr>
        <w:pStyle w:val="Ruller43"/>
        <w:numPr>
          <w:ilvl w:val="0"/>
          <w:numId w:val="2"/>
        </w:numPr>
        <w:ind w:hanging="0" w:start="0" w:end="0"/>
        <w:jc w:val="both"/>
        <w:rPr/>
      </w:pPr>
      <w:r>
        <w:rPr>
          <w:rtl w:val="true"/>
        </w:rPr>
        <w:t>הלכה היא עמנו כי שקרי הנאשם בחקירתו או במשפטו מספקים חיזוק ואף סיוע פורמאלי לראיות התביעה</w:t>
      </w:r>
      <w:r>
        <w:rPr>
          <w:rtl w:val="true"/>
        </w:rPr>
        <w:t xml:space="preserve">, </w:t>
      </w:r>
      <w:r>
        <w:rPr>
          <w:rtl w:val="true"/>
        </w:rPr>
        <w:t>מקום שמדובר בשקרים מהותיים</w:t>
      </w:r>
      <w:r>
        <w:rPr>
          <w:rtl w:val="true"/>
        </w:rPr>
        <w:t xml:space="preserve">; </w:t>
      </w:r>
      <w:r>
        <w:rPr>
          <w:rtl w:val="true"/>
        </w:rPr>
        <w:t>ברורים וחד</w:t>
      </w:r>
      <w:r>
        <w:rPr>
          <w:rtl w:val="true"/>
        </w:rPr>
        <w:t>-</w:t>
      </w:r>
      <w:r>
        <w:rPr>
          <w:rtl w:val="true"/>
        </w:rPr>
        <w:t>משמעיים</w:t>
      </w:r>
      <w:r>
        <w:rPr>
          <w:rtl w:val="true"/>
        </w:rPr>
        <w:t xml:space="preserve">; </w:t>
      </w:r>
      <w:r>
        <w:rPr>
          <w:rtl w:val="true"/>
        </w:rPr>
        <w:t>המכוונים לסיכול החקירה ולהטעיית בית המשפט</w:t>
      </w:r>
      <w:r>
        <w:rPr>
          <w:rtl w:val="true"/>
        </w:rPr>
        <w:t xml:space="preserve">; </w:t>
      </w:r>
      <w:r>
        <w:rPr>
          <w:rtl w:val="true"/>
        </w:rPr>
        <w:t>אשר הוכחו באמצעות ראיה פוזיטיבית ועצמאית</w:t>
      </w:r>
      <w:r>
        <w:rPr>
          <w:rtl w:val="true"/>
        </w:rPr>
        <w:t xml:space="preserve">; </w:t>
      </w:r>
      <w:r>
        <w:rPr>
          <w:rtl w:val="true"/>
        </w:rPr>
        <w:t>ואשר קשורים לעבירה עליה נסב המשפט</w:t>
      </w:r>
      <w:r>
        <w:rPr>
          <w:rtl w:val="true"/>
        </w:rPr>
        <w:t xml:space="preserve">, </w:t>
      </w:r>
      <w:r>
        <w:rPr>
          <w:rtl w:val="true"/>
        </w:rPr>
        <w:t xml:space="preserve">כאשר הם מצביעים על תחושת אשם של הנאשם ועל ניסיונו להרחיק עצמו ממעשה העבירה </w:t>
      </w:r>
      <w:r>
        <w:rPr>
          <w:rtl w:val="true"/>
        </w:rPr>
        <w:t>(</w:t>
      </w:r>
      <w:r>
        <w:rPr>
          <w:rtl w:val="true"/>
        </w:rPr>
        <w:t>ראו</w:t>
      </w:r>
      <w:r>
        <w:rPr>
          <w:rtl w:val="true"/>
        </w:rPr>
        <w:t xml:space="preserve">: </w:t>
      </w:r>
      <w:hyperlink r:id="rId146">
        <w:r>
          <w:rPr>
            <w:rStyle w:val="Hyperlink"/>
            <w:rFonts w:ascii="FrankRuehl" w:hAnsi="FrankRuehl" w:cs="FrankRuehl"/>
            <w:sz w:val="28"/>
            <w:sz w:val="28"/>
            <w:rtl w:val="true"/>
          </w:rPr>
          <w:t>ע</w:t>
        </w:r>
        <w:r>
          <w:rPr>
            <w:rStyle w:val="Hyperlink"/>
            <w:rFonts w:cs="FrankRuehl" w:ascii="FrankRuehl" w:hAnsi="FrankRuehl"/>
            <w:sz w:val="28"/>
            <w:rtl w:val="true"/>
          </w:rPr>
          <w:t>"</w:t>
        </w:r>
        <w:r>
          <w:rPr>
            <w:rStyle w:val="Hyperlink"/>
            <w:rFonts w:ascii="FrankRuehl" w:hAnsi="FrankRuehl" w:cs="FrankRuehl"/>
            <w:sz w:val="28"/>
            <w:sz w:val="28"/>
            <w:rtl w:val="true"/>
          </w:rPr>
          <w:t xml:space="preserve">פ </w:t>
        </w:r>
        <w:r>
          <w:rPr>
            <w:rStyle w:val="Hyperlink"/>
            <w:rFonts w:cs="FrankRuehl" w:ascii="FrankRuehl" w:hAnsi="FrankRuehl"/>
            <w:sz w:val="28"/>
          </w:rPr>
          <w:t>814/81</w:t>
        </w:r>
      </w:hyperlink>
      <w:r>
        <w:rPr>
          <w:rFonts w:cs="FrankRuehl" w:ascii="FrankRuehl" w:hAnsi="FrankRuehl"/>
          <w:sz w:val="28"/>
          <w:rtl w:val="true"/>
        </w:rPr>
        <w:t xml:space="preserve">‏ </w:t>
      </w:r>
      <w:r>
        <w:rPr>
          <w:rFonts w:ascii="FrankRuehl" w:hAnsi="FrankRuehl" w:cs="FrankRuehl"/>
          <w:sz w:val="28"/>
          <w:sz w:val="28"/>
          <w:rtl w:val="true"/>
        </w:rPr>
        <w:t xml:space="preserve">אל </w:t>
      </w:r>
      <w:r>
        <w:rPr>
          <w:rFonts w:ascii="Century" w:hAnsi="Century" w:cs="Miriam"/>
          <w:b/>
          <w:b/>
          <w:spacing w:val="0"/>
          <w:sz w:val="22"/>
          <w:sz w:val="22"/>
          <w:szCs w:val="24"/>
          <w:rtl w:val="true"/>
        </w:rPr>
        <w:t>שבאב</w:t>
      </w:r>
      <w:r>
        <w:rPr>
          <w:rFonts w:ascii="Century" w:hAnsi="Century" w:cs="Miriam"/>
          <w:b/>
          <w:b/>
          <w:spacing w:val="0"/>
          <w:sz w:val="22"/>
          <w:sz w:val="22"/>
          <w:szCs w:val="24"/>
        </w:rPr>
        <w:t>‎</w:t>
      </w:r>
      <w:r>
        <w:rPr>
          <w:rFonts w:ascii="Century" w:hAnsi="Century" w:eastAsia="Century" w:cs="Century"/>
          <w:b/>
          <w:b/>
          <w:spacing w:val="0"/>
          <w:sz w:val="22"/>
          <w:sz w:val="22"/>
          <w:szCs w:val="24"/>
        </w:rPr>
        <w:t xml:space="preserve"> </w:t>
      </w:r>
      <w:r>
        <w:rPr>
          <w:rFonts w:ascii="Century" w:hAnsi="Century" w:cs="Miriam"/>
          <w:b/>
          <w:b/>
          <w:spacing w:val="0"/>
          <w:sz w:val="22"/>
          <w:sz w:val="22"/>
          <w:szCs w:val="24"/>
        </w:rPr>
        <w:t>‎</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Fonts w:cs="FrankRuehl" w:ascii="FrankRuehl" w:hAnsi="FrankRuehl"/>
          <w:sz w:val="28"/>
          <w:rtl w:val="true"/>
        </w:rPr>
        <w:t xml:space="preserve">, </w:t>
      </w:r>
      <w:r>
        <w:rPr>
          <w:rFonts w:ascii="FrankRuehl" w:hAnsi="FrankRuehl" w:cs="FrankRuehl"/>
          <w:sz w:val="28"/>
          <w:sz w:val="28"/>
          <w:rtl w:val="true"/>
        </w:rPr>
        <w:t>פ</w:t>
      </w:r>
      <w:r>
        <w:rPr>
          <w:rFonts w:cs="FrankRuehl" w:ascii="FrankRuehl" w:hAnsi="FrankRuehl"/>
          <w:sz w:val="28"/>
          <w:rtl w:val="true"/>
        </w:rPr>
        <w:t>"</w:t>
      </w:r>
      <w:r>
        <w:rPr>
          <w:rFonts w:ascii="FrankRuehl" w:hAnsi="FrankRuehl" w:cs="FrankRuehl"/>
          <w:sz w:val="28"/>
          <w:sz w:val="28"/>
          <w:rtl w:val="true"/>
        </w:rPr>
        <w:t>ד לו</w:t>
      </w:r>
      <w:r>
        <w:rPr>
          <w:rFonts w:cs="FrankRuehl" w:ascii="FrankRuehl" w:hAnsi="FrankRuehl"/>
          <w:sz w:val="28"/>
          <w:rtl w:val="true"/>
        </w:rPr>
        <w:t>(</w:t>
      </w:r>
      <w:r>
        <w:rPr>
          <w:rFonts w:cs="FrankRuehl" w:ascii="FrankRuehl" w:hAnsi="FrankRuehl"/>
          <w:sz w:val="28"/>
        </w:rPr>
        <w:t>2</w:t>
      </w:r>
      <w:r>
        <w:rPr>
          <w:rFonts w:cs="FrankRuehl" w:ascii="FrankRuehl" w:hAnsi="FrankRuehl"/>
          <w:sz w:val="28"/>
          <w:rtl w:val="true"/>
        </w:rPr>
        <w:t xml:space="preserve">) </w:t>
      </w:r>
      <w:r>
        <w:rPr>
          <w:rFonts w:cs="FrankRuehl" w:ascii="FrankRuehl" w:hAnsi="FrankRuehl"/>
          <w:sz w:val="28"/>
        </w:rPr>
        <w:t>826</w:t>
      </w:r>
      <w:r>
        <w:rPr>
          <w:rtl w:val="true"/>
        </w:rPr>
        <w:t xml:space="preserve">, </w:t>
      </w:r>
      <w:r>
        <w:rPr/>
        <w:t>833</w:t>
      </w:r>
      <w:r>
        <w:rPr>
          <w:rtl w:val="true"/>
        </w:rPr>
        <w:t xml:space="preserve"> (</w:t>
      </w:r>
      <w:r>
        <w:rPr/>
        <w:t>1982</w:t>
      </w:r>
      <w:r>
        <w:rPr>
          <w:rtl w:val="true"/>
        </w:rPr>
        <w:t xml:space="preserve">); </w:t>
      </w:r>
      <w:hyperlink r:id="rId147">
        <w:r>
          <w:rPr>
            <w:rStyle w:val="Hyperlink"/>
            <w:rtl w:val="true"/>
          </w:rPr>
          <w:t>ע</w:t>
        </w:r>
        <w:r>
          <w:rPr>
            <w:rStyle w:val="Hyperlink"/>
            <w:rtl w:val="true"/>
          </w:rPr>
          <w:t>"</w:t>
        </w:r>
        <w:r>
          <w:rPr>
            <w:rStyle w:val="Hyperlink"/>
            <w:rtl w:val="true"/>
          </w:rPr>
          <w:t>פ</w:t>
        </w:r>
        <w:r>
          <w:rPr>
            <w:rStyle w:val="Hyperlink"/>
            <w:rtl w:val="true"/>
          </w:rPr>
          <w:t xml:space="preserve"> </w:t>
        </w:r>
        <w:r>
          <w:rPr>
            <w:rStyle w:val="Hyperlink"/>
          </w:rPr>
          <w:t>557/06</w:t>
        </w:r>
      </w:hyperlink>
      <w:r>
        <w:rPr>
          <w:color w:val="000000"/>
          <w:rtl w:val="true"/>
        </w:rPr>
        <w:t>‏</w:t>
      </w:r>
      <w:r>
        <w:rPr>
          <w:rtl w:val="true"/>
        </w:rPr>
        <w:t xml:space="preserve"> ‏</w:t>
      </w:r>
      <w:r>
        <w:rPr>
          <w:rFonts w:ascii="Century" w:hAnsi="Century" w:cs="Miriam"/>
          <w:b/>
          <w:b/>
          <w:spacing w:val="0"/>
          <w:sz w:val="22"/>
          <w:sz w:val="22"/>
          <w:szCs w:val="24"/>
          <w:rtl w:val="true"/>
        </w:rPr>
        <w:t>עלאק</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tl w:val="true"/>
        </w:rPr>
        <w:t xml:space="preserve">פסקה </w:t>
      </w:r>
      <w:r>
        <w:rPr/>
        <w:t>28</w:t>
      </w:r>
      <w:r>
        <w:rPr>
          <w:rtl w:val="true"/>
        </w:rPr>
        <w:t xml:space="preserve">ה </w:t>
      </w:r>
      <w:r>
        <w:rPr>
          <w:rtl w:val="true"/>
        </w:rPr>
        <w:t>(</w:t>
      </w:r>
      <w:r>
        <w:rPr/>
        <w:t>11.4.2007</w:t>
      </w:r>
      <w:r>
        <w:rPr>
          <w:rtl w:val="true"/>
        </w:rPr>
        <w:t xml:space="preserve">); </w:t>
      </w:r>
      <w:hyperlink r:id="rId148">
        <w:r>
          <w:rPr>
            <w:rStyle w:val="Hyperlink"/>
            <w:rtl w:val="true"/>
          </w:rPr>
          <w:t>ע</w:t>
        </w:r>
        <w:r>
          <w:rPr>
            <w:rStyle w:val="Hyperlink"/>
            <w:rtl w:val="true"/>
          </w:rPr>
          <w:t>"</w:t>
        </w:r>
        <w:r>
          <w:rPr>
            <w:rStyle w:val="Hyperlink"/>
            <w:rtl w:val="true"/>
          </w:rPr>
          <w:t>פ</w:t>
        </w:r>
        <w:r>
          <w:rPr>
            <w:rStyle w:val="Hyperlink"/>
            <w:rtl w:val="true"/>
          </w:rPr>
          <w:t xml:space="preserve"> </w:t>
        </w:r>
        <w:r>
          <w:rPr>
            <w:rStyle w:val="Hyperlink"/>
          </w:rPr>
          <w:t>3731/12</w:t>
        </w:r>
        <w:r>
          <w:rPr>
            <w:rStyle w:val="Hyperlink"/>
            <w:rtl w:val="true"/>
          </w:rPr>
          <w:t xml:space="preserve"> </w:t>
        </w:r>
      </w:hyperlink>
      <w:r>
        <w:rPr>
          <w:rtl w:val="true"/>
        </w:rPr>
        <w:t xml:space="preserve"> </w:t>
      </w:r>
      <w:r>
        <w:rPr>
          <w:rFonts w:ascii="Century" w:hAnsi="Century" w:cs="Miriam"/>
          <w:b/>
          <w:b/>
          <w:spacing w:val="0"/>
          <w:sz w:val="22"/>
          <w:sz w:val="22"/>
          <w:szCs w:val="24"/>
          <w:rtl w:val="true"/>
        </w:rPr>
        <w:t>סוילם</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tl w:val="true"/>
        </w:rPr>
        <w:t>,</w:t>
      </w:r>
      <w:r>
        <w:rPr>
          <w:rFonts w:cs="David" w:ascii="Times New Roman" w:hAnsi="Times New Roman"/>
          <w:spacing w:val="0"/>
          <w:sz w:val="22"/>
          <w:szCs w:val="24"/>
          <w:rtl w:val="true"/>
        </w:rPr>
        <w:t xml:space="preserve"> [</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tl w:val="true"/>
        </w:rPr>
        <w:t xml:space="preserve">פסקה </w:t>
      </w:r>
      <w:r>
        <w:rPr/>
        <w:t>75</w:t>
      </w:r>
      <w:r>
        <w:rPr>
          <w:rtl w:val="true"/>
        </w:rPr>
        <w:t xml:space="preserve"> (</w:t>
      </w:r>
      <w:r>
        <w:rPr/>
        <w:t>11.11.2014</w:t>
      </w:r>
      <w:r>
        <w:rPr>
          <w:rtl w:val="true"/>
        </w:rPr>
        <w:t xml:space="preserve">); </w:t>
      </w:r>
      <w:r>
        <w:rPr>
          <w:rtl w:val="true"/>
        </w:rPr>
        <w:t xml:space="preserve">וכן </w:t>
      </w:r>
      <w:r>
        <w:rPr>
          <w:rtl w:val="true"/>
        </w:rPr>
        <w:t>יעקב</w:t>
      </w:r>
      <w:r>
        <w:rPr>
          <w:rtl w:val="true"/>
        </w:rPr>
        <w:t xml:space="preserve"> </w:t>
      </w:r>
      <w:hyperlink r:id="rId149">
        <w:r>
          <w:rPr>
            <w:rStyle w:val="Hyperlink"/>
            <w:color w:val="0000FF"/>
            <w:u w:val="single"/>
            <w:rtl w:val="true"/>
          </w:rPr>
          <w:t>קדמי</w:t>
        </w:r>
        <w:r>
          <w:rPr>
            <w:rStyle w:val="Hyperlink"/>
            <w:color w:val="0000FF"/>
            <w:u w:val="single"/>
            <w:rtl w:val="true"/>
          </w:rPr>
          <w:t xml:space="preserve"> </w:t>
        </w:r>
        <w:r>
          <w:rPr>
            <w:rStyle w:val="Hyperlink"/>
            <w:color w:val="0000FF"/>
            <w:u w:val="single"/>
            <w:rtl w:val="true"/>
          </w:rPr>
          <w:t>על</w:t>
        </w:r>
        <w:r>
          <w:rPr>
            <w:rStyle w:val="Hyperlink"/>
            <w:color w:val="0000FF"/>
            <w:u w:val="single"/>
            <w:rtl w:val="true"/>
          </w:rPr>
          <w:t xml:space="preserve"> </w:t>
        </w:r>
        <w:r>
          <w:rPr>
            <w:rStyle w:val="Hyperlink"/>
            <w:color w:val="0000FF"/>
            <w:u w:val="single"/>
            <w:rtl w:val="true"/>
          </w:rPr>
          <w:t>הראיות</w:t>
        </w:r>
        <w:r>
          <w:rPr>
            <w:rStyle w:val="Hyperlink"/>
            <w:color w:val="0000FF"/>
            <w:u w:val="single"/>
            <w:rtl w:val="true"/>
          </w:rPr>
          <w:t xml:space="preserve"> </w:t>
        </w:r>
        <w:r>
          <w:rPr>
            <w:rStyle w:val="Hyperlink"/>
            <w:color w:val="0000FF"/>
            <w:u w:val="single"/>
            <w:rtl w:val="true"/>
          </w:rPr>
          <w:t>חלק</w:t>
        </w:r>
      </w:hyperlink>
      <w:r>
        <w:rPr>
          <w:rtl w:val="true"/>
        </w:rPr>
        <w:t xml:space="preserve"> </w:t>
      </w:r>
      <w:r>
        <w:rPr>
          <w:rtl w:val="true"/>
        </w:rPr>
        <w:t>ראשון</w:t>
      </w:r>
      <w:r>
        <w:rPr>
          <w:rtl w:val="true"/>
        </w:rPr>
        <w:t xml:space="preserve"> </w:t>
      </w:r>
      <w:r>
        <w:rPr/>
        <w:t>305-298</w:t>
      </w:r>
      <w:r>
        <w:rPr>
          <w:rtl w:val="true"/>
        </w:rPr>
        <w:t xml:space="preserve"> (</w:t>
      </w:r>
      <w:r>
        <w:rPr/>
        <w:t>2009</w:t>
      </w:r>
      <w:r>
        <w:rPr>
          <w:rtl w:val="true"/>
        </w:rPr>
        <w:t xml:space="preserve">)). </w:t>
      </w:r>
      <w:r>
        <w:rPr>
          <w:rtl w:val="true"/>
        </w:rPr>
        <w:t>בהקשר זה</w:t>
      </w:r>
      <w:r>
        <w:rPr>
          <w:rtl w:val="true"/>
        </w:rPr>
        <w:t xml:space="preserve">, </w:t>
      </w:r>
      <w:r>
        <w:rPr>
          <w:rtl w:val="true"/>
        </w:rPr>
        <w:t>הזהרנו את עצמנו כי במתן משקל ראייתי לשקרי הנאשם</w:t>
      </w:r>
      <w:r>
        <w:rPr>
          <w:rtl w:val="true"/>
        </w:rPr>
        <w:t xml:space="preserve">, </w:t>
      </w:r>
      <w:r>
        <w:rPr>
          <w:rtl w:val="true"/>
        </w:rPr>
        <w:t>על בית המשפט לנקוט משנה זהירות</w:t>
      </w:r>
      <w:r>
        <w:rPr>
          <w:rtl w:val="true"/>
        </w:rPr>
        <w:t xml:space="preserve">, </w:t>
      </w:r>
      <w:r>
        <w:rPr>
          <w:rtl w:val="true"/>
        </w:rPr>
        <w:t>שכן אפשר שהנאשם</w:t>
      </w:r>
      <w:r>
        <w:rPr>
          <w:sz w:val="20"/>
          <w:sz w:val="20"/>
          <w:rtl w:val="true"/>
        </w:rPr>
        <w:t xml:space="preserve"> </w:t>
      </w:r>
      <w:r>
        <w:rPr>
          <w:sz w:val="20"/>
          <w:rtl w:val="true"/>
        </w:rPr>
        <w:t>"</w:t>
      </w:r>
      <w:r>
        <w:rPr>
          <w:rFonts w:ascii="Century" w:hAnsi="Century" w:cs="Miriam"/>
          <w:b/>
          <w:b/>
          <w:spacing w:val="0"/>
          <w:sz w:val="22"/>
          <w:sz w:val="22"/>
          <w:szCs w:val="24"/>
          <w:rtl w:val="true"/>
        </w:rPr>
        <w:t>יעלה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טענה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כוזבת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לאו</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דווקא</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בשל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כך</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שהוא</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ביצע</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את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העבירה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המיוחסת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לו</w:t>
      </w:r>
      <w:r>
        <w:rPr>
          <w:rFonts w:cs="Miriam" w:ascii="Century" w:hAnsi="Century"/>
          <w:b/>
          <w:spacing w:val="0"/>
          <w:sz w:val="22"/>
          <w:szCs w:val="24"/>
          <w:rtl w:val="true"/>
        </w:rPr>
        <w:t xml:space="preserve">, </w:t>
      </w:r>
      <w:r>
        <w:rPr>
          <w:rFonts w:ascii="Century" w:hAnsi="Century" w:cs="Miriam"/>
          <w:b/>
          <w:b/>
          <w:spacing w:val="0"/>
          <w:sz w:val="22"/>
          <w:sz w:val="22"/>
          <w:szCs w:val="24"/>
          <w:rtl w:val="true"/>
        </w:rPr>
        <w:t>אלא</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בשל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טעמים</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אחרים</w:t>
      </w:r>
      <w:r>
        <w:rPr>
          <w:rFonts w:cs="Miriam" w:ascii="Century" w:hAnsi="Century"/>
          <w:b/>
          <w:spacing w:val="0"/>
          <w:sz w:val="22"/>
          <w:szCs w:val="24"/>
          <w:rtl w:val="true"/>
        </w:rPr>
        <w:t xml:space="preserve">, </w:t>
      </w:r>
      <w:r>
        <w:rPr>
          <w:rFonts w:ascii="Century" w:hAnsi="Century" w:cs="Miriam"/>
          <w:b/>
          <w:b/>
          <w:spacing w:val="0"/>
          <w:sz w:val="22"/>
          <w:sz w:val="22"/>
          <w:szCs w:val="24"/>
          <w:rtl w:val="true"/>
        </w:rPr>
        <w:t>יהיו</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אלה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טעמים</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הכרוכים</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בביצועה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של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עבירה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אחרת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או</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טעמים</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אישיים</w:t>
      </w:r>
      <w:r>
        <w:rPr>
          <w:rFonts w:cs="Miriam" w:ascii="Century" w:hAnsi="Century"/>
          <w:b/>
          <w:spacing w:val="0"/>
          <w:sz w:val="22"/>
          <w:szCs w:val="24"/>
          <w:rtl w:val="true"/>
        </w:rPr>
        <w:t xml:space="preserve">, </w:t>
      </w:r>
      <w:r>
        <w:rPr>
          <w:rFonts w:ascii="Century" w:hAnsi="Century" w:cs="Miriam"/>
          <w:b/>
          <w:b/>
          <w:spacing w:val="0"/>
          <w:sz w:val="22"/>
          <w:sz w:val="22"/>
          <w:szCs w:val="24"/>
          <w:rtl w:val="true"/>
        </w:rPr>
        <w:t>אשר</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אינה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דבקה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בהם</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תווית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עבריינית</w:t>
      </w:r>
      <w:r>
        <w:rPr>
          <w:rtl w:val="true"/>
        </w:rPr>
        <w:t>" (</w:t>
      </w:r>
      <w:r>
        <w:rPr>
          <w:rFonts w:ascii="Century" w:hAnsi="Century" w:cs="Century"/>
          <w:sz w:val="22"/>
          <w:sz w:val="22"/>
          <w:rtl w:val="true"/>
        </w:rPr>
        <w:t>ראו</w:t>
      </w:r>
      <w:r>
        <w:rPr>
          <w:rFonts w:cs="Century" w:ascii="Century" w:hAnsi="Century"/>
          <w:sz w:val="22"/>
          <w:rtl w:val="true"/>
        </w:rPr>
        <w:t xml:space="preserve">: </w:t>
      </w:r>
      <w:r>
        <w:rPr>
          <w:rFonts w:ascii="Century" w:hAnsi="Century" w:cs="Century"/>
          <w:sz w:val="22"/>
          <w:sz w:val="22"/>
          <w:rtl w:val="true"/>
        </w:rPr>
        <w:t xml:space="preserve">עניין </w:t>
      </w:r>
      <w:r>
        <w:rPr>
          <w:rFonts w:ascii="Century" w:hAnsi="Century" w:cs="Miriam"/>
          <w:b/>
          <w:b/>
          <w:spacing w:val="0"/>
          <w:sz w:val="22"/>
          <w:sz w:val="22"/>
          <w:szCs w:val="24"/>
          <w:rtl w:val="true"/>
        </w:rPr>
        <w:t>נגר</w:t>
      </w:r>
      <w:r>
        <w:rPr>
          <w:rFonts w:cs="Century" w:ascii="Century" w:hAnsi="Century"/>
          <w:sz w:val="22"/>
          <w:rtl w:val="true"/>
        </w:rPr>
        <w:t xml:space="preserve">, </w:t>
      </w:r>
      <w:r>
        <w:rPr/>
        <w:t>143-142</w:t>
      </w:r>
      <w:r>
        <w:rPr>
          <w:rtl w:val="true"/>
        </w:rPr>
        <w:t xml:space="preserve">; </w:t>
      </w:r>
      <w:hyperlink r:id="rId150">
        <w:r>
          <w:rPr>
            <w:rStyle w:val="Hyperlink"/>
            <w:rFonts w:ascii="Century" w:hAnsi="Century" w:cs="Century"/>
            <w:color w:val="0000FF"/>
            <w:sz w:val="22"/>
            <w:sz w:val="22"/>
            <w:u w:val="single"/>
            <w:rtl w:val="true"/>
          </w:rPr>
          <w:t>ע</w:t>
        </w:r>
        <w:r>
          <w:rPr>
            <w:rStyle w:val="Hyperlink"/>
            <w:rFonts w:cs="Century" w:ascii="Century" w:hAnsi="Century"/>
            <w:color w:val="0000FF"/>
            <w:sz w:val="22"/>
            <w:u w:val="single"/>
            <w:rtl w:val="true"/>
          </w:rPr>
          <w:t>"</w:t>
        </w:r>
        <w:r>
          <w:rPr>
            <w:rStyle w:val="Hyperlink"/>
            <w:rFonts w:ascii="Century" w:hAnsi="Century" w:cs="Century"/>
            <w:color w:val="0000FF"/>
            <w:sz w:val="22"/>
            <w:sz w:val="22"/>
            <w:u w:val="single"/>
            <w:rtl w:val="true"/>
          </w:rPr>
          <w:t>פ</w:t>
        </w:r>
        <w:r>
          <w:rPr>
            <w:rStyle w:val="Hyperlink"/>
            <w:rFonts w:ascii="Century" w:hAnsi="Century" w:cs="Century"/>
            <w:color w:val="0000FF"/>
            <w:sz w:val="22"/>
            <w:sz w:val="22"/>
            <w:u w:val="single"/>
            <w:rtl w:val="true"/>
          </w:rPr>
          <w:t xml:space="preserve"> </w:t>
        </w:r>
        <w:r>
          <w:rPr>
            <w:rStyle w:val="Hyperlink"/>
            <w:rFonts w:cs="Century" w:ascii="Century" w:hAnsi="Century"/>
            <w:color w:val="0000FF"/>
            <w:sz w:val="22"/>
            <w:u w:val="single"/>
          </w:rPr>
          <w:t>8002/99</w:t>
        </w:r>
      </w:hyperlink>
      <w:r>
        <w:rPr>
          <w:rFonts w:cs="Century" w:ascii="Century" w:hAnsi="Century"/>
          <w:sz w:val="22"/>
          <w:rtl w:val="true"/>
        </w:rPr>
        <w:t xml:space="preserve"> </w:t>
      </w:r>
      <w:r>
        <w:rPr>
          <w:rFonts w:ascii="Century" w:hAnsi="Century" w:cs="Miriam"/>
          <w:b/>
          <w:b/>
          <w:spacing w:val="0"/>
          <w:sz w:val="22"/>
          <w:sz w:val="22"/>
          <w:szCs w:val="24"/>
          <w:rtl w:val="true"/>
        </w:rPr>
        <w:t>בכר</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Fonts w:cs="Century" w:ascii="Century" w:hAnsi="Century"/>
          <w:sz w:val="22"/>
          <w:rtl w:val="true"/>
        </w:rPr>
        <w:t xml:space="preserve">, </w:t>
      </w:r>
      <w:r>
        <w:rPr>
          <w:rFonts w:ascii="Century" w:hAnsi="Century" w:cs="Century"/>
          <w:sz w:val="22"/>
          <w:sz w:val="22"/>
          <w:rtl w:val="true"/>
        </w:rPr>
        <w:t>פ</w:t>
      </w:r>
      <w:r>
        <w:rPr>
          <w:rFonts w:cs="Century" w:ascii="Century" w:hAnsi="Century"/>
          <w:sz w:val="22"/>
          <w:rtl w:val="true"/>
        </w:rPr>
        <w:t>"</w:t>
      </w:r>
      <w:r>
        <w:rPr>
          <w:rFonts w:ascii="Century" w:hAnsi="Century" w:cs="Century"/>
          <w:sz w:val="22"/>
          <w:sz w:val="22"/>
          <w:rtl w:val="true"/>
        </w:rPr>
        <w:t>ד נו</w:t>
      </w:r>
      <w:r>
        <w:rPr>
          <w:rFonts w:cs="Century" w:ascii="Century" w:hAnsi="Century"/>
          <w:sz w:val="22"/>
          <w:rtl w:val="true"/>
        </w:rPr>
        <w:t>(</w:t>
      </w:r>
      <w:r>
        <w:rPr>
          <w:rFonts w:cs="Century" w:ascii="Century" w:hAnsi="Century"/>
          <w:sz w:val="22"/>
        </w:rPr>
        <w:t>1</w:t>
      </w:r>
      <w:r>
        <w:rPr>
          <w:rFonts w:cs="Century" w:ascii="Century" w:hAnsi="Century"/>
          <w:sz w:val="22"/>
          <w:rtl w:val="true"/>
        </w:rPr>
        <w:t xml:space="preserve">) </w:t>
      </w:r>
      <w:r>
        <w:rPr>
          <w:rFonts w:cs="Century" w:ascii="Century" w:hAnsi="Century"/>
          <w:sz w:val="22"/>
        </w:rPr>
        <w:t>135</w:t>
      </w:r>
      <w:r>
        <w:rPr>
          <w:rFonts w:cs="Century" w:ascii="Century" w:hAnsi="Century"/>
          <w:sz w:val="22"/>
          <w:rtl w:val="true"/>
        </w:rPr>
        <w:t xml:space="preserve">, </w:t>
      </w:r>
      <w:r>
        <w:rPr>
          <w:rFonts w:cs="Century" w:ascii="Century" w:hAnsi="Century"/>
          <w:sz w:val="22"/>
        </w:rPr>
        <w:t>142</w:t>
      </w:r>
      <w:r>
        <w:rPr>
          <w:rFonts w:cs="Century" w:ascii="Century" w:hAnsi="Century"/>
          <w:sz w:val="22"/>
          <w:rtl w:val="true"/>
        </w:rPr>
        <w:t xml:space="preserve"> (</w:t>
      </w:r>
      <w:r>
        <w:rPr>
          <w:rFonts w:cs="Century" w:ascii="Century" w:hAnsi="Century"/>
          <w:sz w:val="22"/>
        </w:rPr>
        <w:t>2001</w:t>
      </w:r>
      <w:r>
        <w:rPr>
          <w:rFonts w:cs="Century" w:ascii="Century" w:hAnsi="Century"/>
          <w:sz w:val="22"/>
          <w:rtl w:val="true"/>
        </w:rPr>
        <w:t xml:space="preserve">); </w:t>
      </w:r>
      <w:hyperlink r:id="rId151">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1645/08</w:t>
        </w:r>
      </w:hyperlink>
      <w:r>
        <w:rPr>
          <w:rtl w:val="true"/>
        </w:rPr>
        <w:t xml:space="preserve"> </w:t>
      </w:r>
      <w:r>
        <w:rPr>
          <w:rFonts w:ascii="Century" w:hAnsi="Century" w:cs="Miriam"/>
          <w:b/>
          <w:b/>
          <w:spacing w:val="0"/>
          <w:sz w:val="22"/>
          <w:sz w:val="22"/>
          <w:szCs w:val="24"/>
          <w:rtl w:val="true"/>
        </w:rPr>
        <w:t>פלוני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tl w:val="true"/>
        </w:rPr>
        <w:t xml:space="preserve">פסקה </w:t>
      </w:r>
      <w:r>
        <w:rPr/>
        <w:t>22</w:t>
      </w:r>
      <w:r>
        <w:rPr>
          <w:rtl w:val="true"/>
        </w:rPr>
        <w:t xml:space="preserve"> (</w:t>
      </w:r>
      <w:r>
        <w:rPr/>
        <w:t>3.9.2009</w:t>
      </w:r>
      <w:r>
        <w:rPr>
          <w:rtl w:val="true"/>
        </w:rPr>
        <w:t xml:space="preserve">); </w:t>
      </w:r>
      <w:r>
        <w:rPr>
          <w:rtl w:val="true"/>
        </w:rPr>
        <w:t xml:space="preserve">וכן עניין </w:t>
      </w:r>
      <w:r>
        <w:rPr>
          <w:rFonts w:ascii="Century" w:hAnsi="Century" w:cs="Miriam"/>
          <w:b/>
          <w:b/>
          <w:spacing w:val="0"/>
          <w:sz w:val="22"/>
          <w:sz w:val="22"/>
          <w:szCs w:val="24"/>
          <w:rtl w:val="true"/>
        </w:rPr>
        <w:t>ג</w:t>
      </w:r>
      <w:r>
        <w:rPr>
          <w:rFonts w:cs="Miriam" w:ascii="Century" w:hAnsi="Century"/>
          <w:b/>
          <w:spacing w:val="0"/>
          <w:sz w:val="22"/>
          <w:szCs w:val="24"/>
          <w:rtl w:val="true"/>
        </w:rPr>
        <w:t>'</w:t>
      </w:r>
      <w:r>
        <w:rPr>
          <w:rFonts w:ascii="Century" w:hAnsi="Century" w:cs="Miriam"/>
          <w:b/>
          <w:b/>
          <w:spacing w:val="0"/>
          <w:sz w:val="22"/>
          <w:sz w:val="22"/>
          <w:szCs w:val="24"/>
          <w:rtl w:val="true"/>
        </w:rPr>
        <w:t>בר</w:t>
      </w:r>
      <w:r>
        <w:rPr>
          <w:rtl w:val="true"/>
        </w:rPr>
        <w:t xml:space="preserve">, </w:t>
      </w:r>
      <w:r>
        <w:rPr>
          <w:rtl w:val="true"/>
        </w:rPr>
        <w:t xml:space="preserve">פסקה </w:t>
      </w:r>
      <w:r>
        <w:rPr/>
        <w:t>21</w:t>
      </w:r>
      <w:r>
        <w:rPr>
          <w:rFonts w:cs="Century" w:ascii="Century" w:hAnsi="Century"/>
          <w:sz w:val="22"/>
          <w:rtl w:val="true"/>
        </w:rPr>
        <w:t>)</w:t>
      </w:r>
      <w:r>
        <w:rPr>
          <w:rtl w:val="true"/>
        </w:rPr>
        <w:t xml:space="preserve">. </w:t>
      </w:r>
    </w:p>
    <w:p>
      <w:pPr>
        <w:pStyle w:val="Ruller42"/>
        <w:ind w:end="0"/>
        <w:jc w:val="both"/>
        <w:rPr/>
      </w:pPr>
      <w:r>
        <w:rPr>
          <w:rtl w:val="true"/>
        </w:rPr>
      </w:r>
    </w:p>
    <w:p>
      <w:pPr>
        <w:pStyle w:val="Ruller43"/>
        <w:numPr>
          <w:ilvl w:val="0"/>
          <w:numId w:val="2"/>
        </w:numPr>
        <w:ind w:hanging="0" w:start="0" w:end="0"/>
        <w:jc w:val="both"/>
        <w:rPr/>
      </w:pPr>
      <w:r>
        <w:rPr>
          <w:rtl w:val="true"/>
        </w:rPr>
        <w:t>בגרסתו הראשונה שנמסרה למשטרה</w:t>
      </w:r>
      <w:r>
        <w:rPr>
          <w:rtl w:val="true"/>
        </w:rPr>
        <w:t xml:space="preserve">, </w:t>
      </w:r>
      <w:r>
        <w:rPr>
          <w:rtl w:val="true"/>
        </w:rPr>
        <w:t>הכחיש המערער באופן גורף את עצם קיומו של סכסוך בינו לבין האם</w:t>
      </w:r>
      <w:r>
        <w:rPr>
          <w:rtl w:val="true"/>
        </w:rPr>
        <w:t xml:space="preserve">, </w:t>
      </w:r>
      <w:r>
        <w:rPr>
          <w:rtl w:val="true"/>
        </w:rPr>
        <w:t>סיפר כי ביום הרצח ישן כל הבוקר עד הצהריים ואכל פיצה</w:t>
      </w:r>
      <w:r>
        <w:rPr>
          <w:rtl w:val="true"/>
        </w:rPr>
        <w:t xml:space="preserve">, </w:t>
      </w:r>
      <w:r>
        <w:rPr>
          <w:rtl w:val="true"/>
        </w:rPr>
        <w:t>ובהמשך סיפר כי כאשר התעורר בצהריים הוא שתה קפה עם משפחתו</w:t>
      </w:r>
      <w:r>
        <w:rPr>
          <w:rtl w:val="true"/>
        </w:rPr>
        <w:t xml:space="preserve">, </w:t>
      </w:r>
      <w:r>
        <w:rPr>
          <w:rtl w:val="true"/>
        </w:rPr>
        <w:t>ביחד עם האב ועם אשתו</w:t>
      </w:r>
      <w:r>
        <w:rPr>
          <w:rtl w:val="true"/>
        </w:rPr>
        <w:t xml:space="preserve">. </w:t>
      </w:r>
      <w:r>
        <w:rPr>
          <w:rtl w:val="true"/>
        </w:rPr>
        <w:t>לשאלות החוקרים</w:t>
      </w:r>
      <w:r>
        <w:rPr>
          <w:rtl w:val="true"/>
        </w:rPr>
        <w:t xml:space="preserve">, </w:t>
      </w:r>
      <w:r>
        <w:rPr>
          <w:rtl w:val="true"/>
        </w:rPr>
        <w:t>השיב המערער כי הוא גר לבד בבית עם אשתו ושני ילדיהם</w:t>
      </w:r>
      <w:r>
        <w:rPr>
          <w:rtl w:val="true"/>
        </w:rPr>
        <w:t xml:space="preserve">; </w:t>
      </w:r>
      <w:r>
        <w:rPr>
          <w:rtl w:val="true"/>
        </w:rPr>
        <w:t>כי אשתו ראתה אותו ביום הרצח</w:t>
      </w:r>
      <w:r>
        <w:rPr>
          <w:rtl w:val="true"/>
        </w:rPr>
        <w:t xml:space="preserve">; </w:t>
      </w:r>
      <w:r>
        <w:rPr>
          <w:rtl w:val="true"/>
        </w:rPr>
        <w:t>וכי אין בבעלותו רכב</w:t>
      </w:r>
      <w:r>
        <w:rPr>
          <w:rtl w:val="true"/>
        </w:rPr>
        <w:t xml:space="preserve">. </w:t>
      </w:r>
      <w:r>
        <w:rPr>
          <w:rtl w:val="true"/>
        </w:rPr>
        <w:t>המערער חדל מלהשיב לשאלות החוקרים כאשר נדרש להסביר היכן היה מכשיר הטלפון הנייד שלו מאז שהתעורר</w:t>
      </w:r>
      <w:r>
        <w:rPr>
          <w:rtl w:val="true"/>
        </w:rPr>
        <w:t xml:space="preserve">. </w:t>
      </w:r>
      <w:r>
        <w:rPr>
          <w:rtl w:val="true"/>
        </w:rPr>
        <w:t>מעבר לעובדה שבבית המשפט המחוזי חזר בו המערער מגרסתו בקשר לשתיית הקפה עם משפחתו המצומצמת</w:t>
      </w:r>
      <w:r>
        <w:rPr>
          <w:rtl w:val="true"/>
        </w:rPr>
        <w:t xml:space="preserve">, </w:t>
      </w:r>
      <w:r>
        <w:rPr>
          <w:rtl w:val="true"/>
        </w:rPr>
        <w:t>בית המשפט מצא שקרים פוזיטיביים בגרסה זו</w:t>
      </w:r>
      <w:r>
        <w:rPr>
          <w:rtl w:val="true"/>
        </w:rPr>
        <w:t xml:space="preserve">, </w:t>
      </w:r>
      <w:r>
        <w:rPr>
          <w:rtl w:val="true"/>
        </w:rPr>
        <w:t>וקבע כי היא נסתרה בהודעותיה של אשת המערער אשר הוגשו בהסכמה ללא חקירה נגדית</w:t>
      </w:r>
      <w:r>
        <w:rPr>
          <w:rtl w:val="true"/>
        </w:rPr>
        <w:t xml:space="preserve">. </w:t>
      </w:r>
    </w:p>
    <w:p>
      <w:pPr>
        <w:pStyle w:val="Ruller42"/>
        <w:ind w:end="0"/>
        <w:jc w:val="both"/>
        <w:rPr/>
      </w:pPr>
      <w:r>
        <w:rPr>
          <w:rtl w:val="true"/>
        </w:rPr>
      </w:r>
    </w:p>
    <w:p>
      <w:pPr>
        <w:pStyle w:val="Ruller43"/>
        <w:numPr>
          <w:ilvl w:val="0"/>
          <w:numId w:val="2"/>
        </w:numPr>
        <w:ind w:hanging="0" w:start="0" w:end="0"/>
        <w:jc w:val="both"/>
        <w:rPr/>
      </w:pPr>
      <w:r>
        <w:rPr>
          <w:sz w:val="22"/>
          <w:sz w:val="22"/>
          <w:rtl w:val="true"/>
        </w:rPr>
        <w:t>בחקירתו השנייה במשטרה</w:t>
      </w:r>
      <w:r>
        <w:rPr>
          <w:sz w:val="22"/>
          <w:rtl w:val="true"/>
        </w:rPr>
        <w:t xml:space="preserve">, </w:t>
      </w:r>
      <w:r>
        <w:rPr>
          <w:sz w:val="22"/>
          <w:sz w:val="22"/>
          <w:rtl w:val="true"/>
        </w:rPr>
        <w:t>המשיך המערער לכפור בקיומו של סכסוך בינו לבין המנוחה</w:t>
      </w:r>
      <w:r>
        <w:rPr>
          <w:sz w:val="22"/>
          <w:rtl w:val="true"/>
        </w:rPr>
        <w:t xml:space="preserve">, </w:t>
      </w:r>
      <w:r>
        <w:rPr>
          <w:sz w:val="22"/>
          <w:sz w:val="22"/>
          <w:rtl w:val="true"/>
        </w:rPr>
        <w:t>וכן בין המנוחה לבין האב</w:t>
      </w:r>
      <w:r>
        <w:rPr>
          <w:sz w:val="22"/>
          <w:rtl w:val="true"/>
        </w:rPr>
        <w:t xml:space="preserve">. </w:t>
      </w:r>
      <w:r>
        <w:rPr>
          <w:sz w:val="22"/>
          <w:sz w:val="22"/>
          <w:rtl w:val="true"/>
        </w:rPr>
        <w:t>אשר למשפחתו המורחבת</w:t>
      </w:r>
      <w:r>
        <w:rPr>
          <w:sz w:val="22"/>
          <w:rtl w:val="true"/>
        </w:rPr>
        <w:t xml:space="preserve">, </w:t>
      </w:r>
      <w:r>
        <w:rPr>
          <w:sz w:val="22"/>
          <w:sz w:val="22"/>
          <w:rtl w:val="true"/>
        </w:rPr>
        <w:t>המערער סיפר כי ביקורו האחרון אצל הסבתא היה לפני כשמונה חודשים</w:t>
      </w:r>
      <w:r>
        <w:rPr>
          <w:rtl w:val="true"/>
        </w:rPr>
        <w:t xml:space="preserve">; </w:t>
      </w:r>
      <w:r>
        <w:rPr>
          <w:rtl w:val="true"/>
        </w:rPr>
        <w:t>כי ראה את אחיה של המנוחה לפני כארבע שנים</w:t>
      </w:r>
      <w:r>
        <w:rPr>
          <w:rtl w:val="true"/>
        </w:rPr>
        <w:t xml:space="preserve">; </w:t>
      </w:r>
      <w:r>
        <w:rPr>
          <w:rtl w:val="true"/>
        </w:rPr>
        <w:t>וכן כי הוא מכיר את אחות המנוחה</w:t>
      </w:r>
      <w:r>
        <w:rPr>
          <w:rtl w:val="true"/>
        </w:rPr>
        <w:t xml:space="preserve">, </w:t>
      </w:r>
      <w:r>
        <w:rPr>
          <w:rtl w:val="true"/>
        </w:rPr>
        <w:t xml:space="preserve">אך היא לא מכירה אותו וכי אם יראה אותה ברחוב יגיד לה </w:t>
      </w:r>
      <w:r>
        <w:rPr>
          <w:rtl w:val="true"/>
        </w:rPr>
        <w:t>"</w:t>
      </w:r>
      <w:r>
        <w:rPr>
          <w:rFonts w:ascii="Century" w:hAnsi="Century" w:cs="Miriam"/>
          <w:b/>
          <w:b/>
          <w:spacing w:val="0"/>
          <w:sz w:val="22"/>
          <w:sz w:val="22"/>
          <w:szCs w:val="24"/>
          <w:rtl w:val="true"/>
        </w:rPr>
        <w:t>אני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איי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אם</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אני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רואה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אותה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ברחוב</w:t>
      </w:r>
      <w:r>
        <w:rPr>
          <w:rFonts w:cs="Miriam" w:ascii="Century" w:hAnsi="Century"/>
          <w:b/>
          <w:spacing w:val="0"/>
          <w:sz w:val="22"/>
          <w:szCs w:val="24"/>
          <w:rtl w:val="true"/>
        </w:rPr>
        <w:t xml:space="preserve">, </w:t>
      </w:r>
      <w:r>
        <w:rPr>
          <w:rFonts w:ascii="Century" w:hAnsi="Century" w:cs="Miriam"/>
          <w:b/>
          <w:b/>
          <w:spacing w:val="0"/>
          <w:sz w:val="22"/>
          <w:sz w:val="22"/>
          <w:szCs w:val="24"/>
          <w:rtl w:val="true"/>
        </w:rPr>
        <w:t>איי</w:t>
      </w:r>
      <w:r>
        <w:rPr>
          <w:rtl w:val="true"/>
        </w:rPr>
        <w:t>" (</w:t>
      </w:r>
      <w:r>
        <w:rPr>
          <w:rtl w:val="true"/>
        </w:rPr>
        <w:t>ת</w:t>
      </w:r>
      <w:r>
        <w:rPr>
          <w:rtl w:val="true"/>
        </w:rPr>
        <w:t>/</w:t>
      </w:r>
      <w:r>
        <w:rPr/>
        <w:t>113</w:t>
      </w:r>
      <w:r>
        <w:rPr>
          <w:rtl w:val="true"/>
        </w:rPr>
        <w:t>ג</w:t>
      </w:r>
      <w:r>
        <w:rPr>
          <w:rtl w:val="true"/>
        </w:rPr>
        <w:t xml:space="preserve">, </w:t>
      </w:r>
      <w:r>
        <w:rPr>
          <w:rtl w:val="true"/>
        </w:rPr>
        <w:t>עמ</w:t>
      </w:r>
      <w:r>
        <w:rPr>
          <w:rtl w:val="true"/>
        </w:rPr>
        <w:t xml:space="preserve">' </w:t>
      </w:r>
      <w:r>
        <w:rPr/>
        <w:t>21</w:t>
      </w:r>
      <w:r>
        <w:rPr>
          <w:rtl w:val="true"/>
        </w:rPr>
        <w:t xml:space="preserve">, </w:t>
      </w:r>
      <w:r>
        <w:rPr>
          <w:rtl w:val="true"/>
        </w:rPr>
        <w:t xml:space="preserve">שורה </w:t>
      </w:r>
      <w:r>
        <w:rPr/>
        <w:t>16</w:t>
      </w:r>
      <w:r>
        <w:rPr>
          <w:rtl w:val="true"/>
        </w:rPr>
        <w:t xml:space="preserve">). </w:t>
      </w:r>
      <w:r>
        <w:rPr>
          <w:rtl w:val="true"/>
        </w:rPr>
        <w:t>בית המשפט המחוזי עמד על הסתירות בגרסה זו</w:t>
      </w:r>
      <w:r>
        <w:rPr>
          <w:rtl w:val="true"/>
        </w:rPr>
        <w:t xml:space="preserve">. </w:t>
      </w:r>
      <w:r>
        <w:rPr>
          <w:rtl w:val="true"/>
        </w:rPr>
        <w:t>כך למשל</w:t>
      </w:r>
      <w:r>
        <w:rPr>
          <w:rtl w:val="true"/>
        </w:rPr>
        <w:t xml:space="preserve">, </w:t>
      </w:r>
      <w:r>
        <w:rPr>
          <w:rtl w:val="true"/>
        </w:rPr>
        <w:t>המערער העיד כי ביקר את הסבתא לפני יותר משמונה חודשים</w:t>
      </w:r>
      <w:r>
        <w:rPr>
          <w:rtl w:val="true"/>
        </w:rPr>
        <w:t xml:space="preserve">, </w:t>
      </w:r>
      <w:r>
        <w:rPr>
          <w:rtl w:val="true"/>
        </w:rPr>
        <w:t>בעוד שבחקירתו התשיעית סיפר ואישר כי היה אצלה בחג האחרון</w:t>
      </w:r>
      <w:r>
        <w:rPr>
          <w:rtl w:val="true"/>
        </w:rPr>
        <w:t xml:space="preserve">, </w:t>
      </w:r>
      <w:r>
        <w:rPr>
          <w:rtl w:val="true"/>
        </w:rPr>
        <w:t>כשלושה שבועות לפני מועד הרצח</w:t>
      </w:r>
      <w:r>
        <w:rPr>
          <w:rtl w:val="true"/>
        </w:rPr>
        <w:t xml:space="preserve">. </w:t>
      </w:r>
      <w:r>
        <w:rPr>
          <w:rtl w:val="true"/>
        </w:rPr>
        <w:t>כמו כן</w:t>
      </w:r>
      <w:r>
        <w:rPr>
          <w:rtl w:val="true"/>
        </w:rPr>
        <w:t xml:space="preserve">, </w:t>
      </w:r>
      <w:r>
        <w:rPr>
          <w:rtl w:val="true"/>
        </w:rPr>
        <w:t>הקפיד המערער להרחיק את עצמו מהיכרות עם אחיה של המנוחה</w:t>
      </w:r>
      <w:r>
        <w:rPr>
          <w:rtl w:val="true"/>
        </w:rPr>
        <w:t xml:space="preserve">, </w:t>
      </w:r>
      <w:r>
        <w:rPr>
          <w:rtl w:val="true"/>
        </w:rPr>
        <w:t>האחות ואחיין האם</w:t>
      </w:r>
      <w:r>
        <w:rPr>
          <w:rtl w:val="true"/>
        </w:rPr>
        <w:t xml:space="preserve">. </w:t>
      </w:r>
      <w:r>
        <w:rPr>
          <w:rtl w:val="true"/>
        </w:rPr>
        <w:t>בית המשפט תמה על כך שהמערער לא זכר או לא ידע שהסבתא והאחות גרות בסמיכות</w:t>
      </w:r>
      <w:r>
        <w:rPr>
          <w:rtl w:val="true"/>
        </w:rPr>
        <w:t xml:space="preserve">, </w:t>
      </w:r>
      <w:r>
        <w:rPr>
          <w:rtl w:val="true"/>
        </w:rPr>
        <w:t>וזאת על אף שנהג לבקר את הסבתא והעיד כי הוריד את המנוחה בבית האחות ביום גירושה מבית המשפחה</w:t>
      </w:r>
      <w:r>
        <w:rPr>
          <w:rtl w:val="true"/>
        </w:rPr>
        <w:t xml:space="preserve">. </w:t>
      </w:r>
      <w:r>
        <w:rPr>
          <w:rtl w:val="true"/>
        </w:rPr>
        <w:t>בית המשפט התרשם כי בגרסתו זו נזהר המערער ממתן תשובה הניתנת לבדיקה ולהפרכה באשר למעשיו ביום הרצח</w:t>
      </w:r>
      <w:r>
        <w:rPr>
          <w:rtl w:val="true"/>
        </w:rPr>
        <w:t xml:space="preserve">, </w:t>
      </w:r>
      <w:r>
        <w:rPr>
          <w:rtl w:val="true"/>
        </w:rPr>
        <w:t>וניסה להתרחק ממפגש עם בני משפחתו השונים ואף מהיכרות עם הדמויות המרכזיות שנקרו בדרכו של הרוצח לפני הרצח</w:t>
      </w:r>
      <w:r>
        <w:rPr>
          <w:rtl w:val="true"/>
        </w:rPr>
        <w:t xml:space="preserve">, </w:t>
      </w:r>
      <w:r>
        <w:rPr>
          <w:rtl w:val="true"/>
        </w:rPr>
        <w:t>בזמן הרצח ולאחריו</w:t>
      </w:r>
      <w:r>
        <w:rPr>
          <w:rtl w:val="true"/>
        </w:rPr>
        <w:t xml:space="preserve">. </w:t>
      </w:r>
      <w:r>
        <w:rPr>
          <w:rtl w:val="true"/>
        </w:rPr>
        <w:t xml:space="preserve">בית המשפט קבע כי גרסה זו וההתייחסות המגמתית לבני משפחתו נבעו מתחושת אשם והן מלמדות על ידיעה מדויקת אודות האנשים אשר עלולים היו להפליל את רוצחהּ של המנוחה </w:t>
      </w:r>
      <w:r>
        <w:rPr>
          <w:rtl w:val="true"/>
        </w:rPr>
        <w:t>–</w:t>
      </w:r>
      <w:r>
        <w:rPr>
          <w:rtl w:val="true"/>
        </w:rPr>
        <w:t xml:space="preserve"> נתון אשר אותו לא יכול היה לדעת באותו שלב אלמלא מעורבות</w:t>
      </w:r>
      <w:r>
        <w:rPr>
          <w:rtl w:val="true"/>
        </w:rPr>
        <w:t>ו</w:t>
      </w:r>
      <w:r>
        <w:rPr>
          <w:rtl w:val="true"/>
        </w:rPr>
        <w:t xml:space="preserve"> ברצח</w:t>
      </w:r>
      <w:r>
        <w:rPr>
          <w:rtl w:val="true"/>
        </w:rPr>
        <w:t xml:space="preserve">. </w:t>
      </w:r>
      <w:r>
        <w:rPr>
          <w:rtl w:val="true"/>
        </w:rPr>
        <w:t>קביעות אלו של בית משפט קמא מקובלות עלי לחלוטין</w:t>
      </w:r>
      <w:r>
        <w:rPr>
          <w:rtl w:val="true"/>
        </w:rPr>
        <w:t xml:space="preserve">. </w:t>
      </w:r>
    </w:p>
    <w:p>
      <w:pPr>
        <w:pStyle w:val="Ruller42"/>
        <w:ind w:end="0"/>
        <w:jc w:val="both"/>
        <w:rPr/>
      </w:pPr>
      <w:r>
        <w:rPr>
          <w:rtl w:val="true"/>
        </w:rPr>
      </w:r>
    </w:p>
    <w:p>
      <w:pPr>
        <w:pStyle w:val="Ruller43"/>
        <w:numPr>
          <w:ilvl w:val="0"/>
          <w:numId w:val="2"/>
        </w:numPr>
        <w:ind w:hanging="0" w:start="0" w:end="0"/>
        <w:jc w:val="both"/>
        <w:rPr/>
      </w:pPr>
      <w:r>
        <w:rPr>
          <w:rFonts w:ascii="Arial" w:hAnsi="Arial" w:cs="Arial"/>
          <w:rtl w:val="true"/>
        </w:rPr>
        <w:t>בחקירתו השלישית במשטרה</w:t>
      </w:r>
      <w:r>
        <w:rPr>
          <w:rFonts w:cs="Arial" w:ascii="Arial" w:hAnsi="Arial"/>
          <w:rtl w:val="true"/>
        </w:rPr>
        <w:t xml:space="preserve">, </w:t>
      </w:r>
      <w:r>
        <w:rPr>
          <w:rFonts w:ascii="Arial" w:hAnsi="Arial" w:cs="Arial"/>
          <w:rtl w:val="true"/>
        </w:rPr>
        <w:t xml:space="preserve">עמד המערער על גרסתו לפיה ביום הרצח התעורר בשעה </w:t>
      </w:r>
      <w:r>
        <w:rPr>
          <w:rFonts w:cs="Arial" w:ascii="Arial" w:hAnsi="Arial"/>
        </w:rPr>
        <w:t>11:00</w:t>
      </w:r>
      <w:r>
        <w:rPr>
          <w:rFonts w:cs="Arial" w:ascii="Arial" w:hAnsi="Arial"/>
          <w:rtl w:val="true"/>
        </w:rPr>
        <w:t xml:space="preserve">, </w:t>
      </w:r>
      <w:r>
        <w:rPr>
          <w:rFonts w:ascii="Arial" w:hAnsi="Arial" w:cs="Arial"/>
          <w:rtl w:val="true"/>
        </w:rPr>
        <w:t xml:space="preserve">והוסיף כי </w:t>
      </w:r>
      <w:r>
        <w:rPr>
          <w:rFonts w:cs="Arial" w:ascii="Arial" w:hAnsi="Arial"/>
          <w:rtl w:val="true"/>
        </w:rPr>
        <w:t>"</w:t>
      </w:r>
      <w:r>
        <w:rPr>
          <w:rFonts w:ascii="Century" w:hAnsi="Century" w:cs="Miriam"/>
          <w:b/>
          <w:b/>
          <w:spacing w:val="0"/>
          <w:sz w:val="22"/>
          <w:sz w:val="22"/>
          <w:szCs w:val="24"/>
          <w:rtl w:val="true"/>
        </w:rPr>
        <w:t>אז</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אחר</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כך</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מה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אני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אעשה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בחצי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שעה</w:t>
      </w:r>
      <w:r>
        <w:rPr>
          <w:rFonts w:cs="Arial" w:ascii="Arial" w:hAnsi="Arial"/>
          <w:rtl w:val="true"/>
        </w:rPr>
        <w:t>" (</w:t>
      </w:r>
      <w:r>
        <w:rPr>
          <w:rFonts w:ascii="Arial" w:hAnsi="Arial" w:cs="Arial"/>
          <w:rtl w:val="true"/>
        </w:rPr>
        <w:t>ת</w:t>
      </w:r>
      <w:r>
        <w:rPr>
          <w:rFonts w:cs="Arial" w:ascii="Arial" w:hAnsi="Arial"/>
          <w:rtl w:val="true"/>
        </w:rPr>
        <w:t>/</w:t>
      </w:r>
      <w:r>
        <w:rPr>
          <w:rFonts w:cs="Arial" w:ascii="Arial" w:hAnsi="Arial"/>
        </w:rPr>
        <w:t>114</w:t>
      </w:r>
      <w:r>
        <w:rPr>
          <w:rFonts w:ascii="Arial" w:hAnsi="Arial" w:cs="Arial"/>
          <w:rtl w:val="true"/>
        </w:rPr>
        <w:t>ב</w:t>
      </w:r>
      <w:r>
        <w:rPr>
          <w:rFonts w:cs="Arial" w:ascii="Arial" w:hAnsi="Arial"/>
          <w:rtl w:val="true"/>
        </w:rPr>
        <w:t xml:space="preserve">, </w:t>
      </w:r>
      <w:r>
        <w:rPr>
          <w:rFonts w:ascii="Arial" w:hAnsi="Arial" w:cs="Arial"/>
          <w:rtl w:val="true"/>
        </w:rPr>
        <w:t>עמ</w:t>
      </w:r>
      <w:r>
        <w:rPr>
          <w:rFonts w:cs="Arial" w:ascii="Arial" w:hAnsi="Arial"/>
          <w:rtl w:val="true"/>
        </w:rPr>
        <w:t xml:space="preserve">' </w:t>
      </w:r>
      <w:r>
        <w:rPr>
          <w:rFonts w:cs="Arial" w:ascii="Arial" w:hAnsi="Arial"/>
        </w:rPr>
        <w:t>45</w:t>
      </w:r>
      <w:r>
        <w:rPr>
          <w:rFonts w:cs="Arial" w:ascii="Arial" w:hAnsi="Arial"/>
          <w:rtl w:val="true"/>
        </w:rPr>
        <w:t xml:space="preserve">, </w:t>
      </w:r>
      <w:r>
        <w:rPr>
          <w:rFonts w:ascii="Arial" w:hAnsi="Arial" w:cs="Arial"/>
          <w:rtl w:val="true"/>
        </w:rPr>
        <w:t xml:space="preserve">שורה </w:t>
      </w:r>
      <w:r>
        <w:rPr>
          <w:rFonts w:cs="Arial" w:ascii="Arial" w:hAnsi="Arial"/>
        </w:rPr>
        <w:t>31</w:t>
      </w:r>
      <w:r>
        <w:rPr>
          <w:rFonts w:cs="Arial" w:ascii="Arial" w:hAnsi="Arial"/>
          <w:rtl w:val="true"/>
        </w:rPr>
        <w:t xml:space="preserve">). </w:t>
      </w:r>
      <w:r>
        <w:rPr>
          <w:rFonts w:ascii="Arial" w:hAnsi="Arial" w:cs="Arial"/>
          <w:rtl w:val="true"/>
        </w:rPr>
        <w:t>בית המשפט ייחס לאמרה זו משמעות</w:t>
      </w:r>
      <w:r>
        <w:rPr>
          <w:rFonts w:cs="Arial" w:ascii="Arial" w:hAnsi="Arial"/>
          <w:rtl w:val="true"/>
        </w:rPr>
        <w:t xml:space="preserve">, </w:t>
      </w:r>
      <w:r>
        <w:rPr>
          <w:rFonts w:ascii="Arial" w:hAnsi="Arial" w:cs="Arial"/>
          <w:rtl w:val="true"/>
        </w:rPr>
        <w:t xml:space="preserve">שכן היא מצביעה על כך שהמערער ידע שאמו נרצחה בערך בשעה </w:t>
      </w:r>
      <w:r>
        <w:rPr>
          <w:rFonts w:cs="Arial" w:ascii="Arial" w:hAnsi="Arial"/>
        </w:rPr>
        <w:t>11:30</w:t>
      </w:r>
      <w:r>
        <w:rPr>
          <w:rFonts w:cs="Arial" w:ascii="Arial" w:hAnsi="Arial"/>
          <w:rtl w:val="true"/>
        </w:rPr>
        <w:t xml:space="preserve">, </w:t>
      </w:r>
      <w:r>
        <w:rPr>
          <w:rFonts w:ascii="Arial" w:hAnsi="Arial" w:cs="Arial"/>
          <w:rtl w:val="true"/>
        </w:rPr>
        <w:t xml:space="preserve">וזאת על אף שבמסגרת האזהרה נמסר לו כי הרצח אירע בסמוך לשעה </w:t>
      </w:r>
      <w:r>
        <w:rPr>
          <w:rFonts w:cs="Arial" w:ascii="Arial" w:hAnsi="Arial"/>
        </w:rPr>
        <w:t>12:00</w:t>
      </w:r>
      <w:r>
        <w:rPr>
          <w:rFonts w:cs="Arial" w:ascii="Arial" w:hAnsi="Arial"/>
          <w:rtl w:val="true"/>
        </w:rPr>
        <w:t xml:space="preserve"> (</w:t>
      </w:r>
      <w:r>
        <w:rPr>
          <w:rFonts w:ascii="Arial" w:hAnsi="Arial" w:cs="Arial"/>
          <w:rtl w:val="true"/>
        </w:rPr>
        <w:t>ת</w:t>
      </w:r>
      <w:r>
        <w:rPr>
          <w:rFonts w:cs="Arial" w:ascii="Arial" w:hAnsi="Arial"/>
          <w:rtl w:val="true"/>
        </w:rPr>
        <w:t>/</w:t>
      </w:r>
      <w:r>
        <w:rPr>
          <w:rFonts w:cs="Arial" w:ascii="Arial" w:hAnsi="Arial"/>
        </w:rPr>
        <w:t>114</w:t>
      </w:r>
      <w:r>
        <w:rPr>
          <w:rFonts w:ascii="Arial" w:hAnsi="Arial" w:cs="Arial"/>
          <w:rtl w:val="true"/>
        </w:rPr>
        <w:t>ב</w:t>
      </w:r>
      <w:r>
        <w:rPr>
          <w:rFonts w:cs="Arial" w:ascii="Arial" w:hAnsi="Arial"/>
          <w:rtl w:val="true"/>
        </w:rPr>
        <w:t xml:space="preserve">, </w:t>
      </w:r>
      <w:r>
        <w:rPr>
          <w:rFonts w:ascii="Arial" w:hAnsi="Arial" w:cs="Arial"/>
          <w:rtl w:val="true"/>
        </w:rPr>
        <w:t>עמ</w:t>
      </w:r>
      <w:r>
        <w:rPr>
          <w:rFonts w:cs="Arial" w:ascii="Arial" w:hAnsi="Arial"/>
          <w:rtl w:val="true"/>
        </w:rPr>
        <w:t xml:space="preserve">' </w:t>
      </w:r>
      <w:r>
        <w:rPr>
          <w:rFonts w:cs="Arial" w:ascii="Arial" w:hAnsi="Arial"/>
        </w:rPr>
        <w:t>1</w:t>
      </w:r>
      <w:r>
        <w:rPr>
          <w:rFonts w:cs="Arial" w:ascii="Arial" w:hAnsi="Arial"/>
          <w:rtl w:val="true"/>
        </w:rPr>
        <w:t xml:space="preserve">, </w:t>
      </w:r>
      <w:r>
        <w:rPr>
          <w:rFonts w:ascii="Arial" w:hAnsi="Arial" w:cs="Arial"/>
          <w:rtl w:val="true"/>
        </w:rPr>
        <w:t xml:space="preserve">שורות </w:t>
      </w:r>
      <w:r>
        <w:rPr>
          <w:rFonts w:cs="Arial" w:ascii="Arial" w:hAnsi="Arial"/>
        </w:rPr>
        <w:t>22-21</w:t>
      </w:r>
      <w:r>
        <w:rPr>
          <w:rFonts w:cs="Arial" w:ascii="Arial" w:hAnsi="Arial"/>
          <w:rtl w:val="true"/>
        </w:rPr>
        <w:t xml:space="preserve">). </w:t>
      </w:r>
      <w:r>
        <w:rPr>
          <w:rFonts w:ascii="Arial" w:hAnsi="Arial" w:cs="Arial"/>
          <w:rtl w:val="true"/>
        </w:rPr>
        <w:t>לשאלת החוקר</w:t>
      </w:r>
      <w:r>
        <w:rPr>
          <w:rFonts w:cs="Arial" w:ascii="Arial" w:hAnsi="Arial"/>
          <w:rtl w:val="true"/>
        </w:rPr>
        <w:t xml:space="preserve">, </w:t>
      </w:r>
      <w:r>
        <w:rPr>
          <w:rFonts w:ascii="Arial" w:hAnsi="Arial" w:cs="Arial"/>
          <w:rtl w:val="true"/>
        </w:rPr>
        <w:t xml:space="preserve">השיב המערער כי אינו יודע באיזו שעה הגיעה הניידת לעצרו </w:t>
      </w:r>
      <w:r>
        <w:rPr>
          <w:rFonts w:cs="Arial" w:ascii="Arial" w:hAnsi="Arial"/>
          <w:rtl w:val="true"/>
        </w:rPr>
        <w:t>(</w:t>
      </w:r>
      <w:r>
        <w:rPr>
          <w:rFonts w:ascii="Arial" w:hAnsi="Arial" w:cs="Arial"/>
          <w:rtl w:val="true"/>
        </w:rPr>
        <w:t>ת</w:t>
      </w:r>
      <w:r>
        <w:rPr>
          <w:rFonts w:cs="Arial" w:ascii="Arial" w:hAnsi="Arial"/>
          <w:rtl w:val="true"/>
        </w:rPr>
        <w:t>/</w:t>
      </w:r>
      <w:r>
        <w:rPr>
          <w:rFonts w:cs="Arial" w:ascii="Arial" w:hAnsi="Arial"/>
        </w:rPr>
        <w:t>114</w:t>
      </w:r>
      <w:r>
        <w:rPr>
          <w:rFonts w:ascii="Arial" w:hAnsi="Arial" w:cs="Arial"/>
          <w:rtl w:val="true"/>
        </w:rPr>
        <w:t>ב</w:t>
      </w:r>
      <w:r>
        <w:rPr>
          <w:rFonts w:cs="Arial" w:ascii="Arial" w:hAnsi="Arial"/>
          <w:rtl w:val="true"/>
        </w:rPr>
        <w:t xml:space="preserve">, </w:t>
      </w:r>
      <w:r>
        <w:rPr>
          <w:rFonts w:ascii="Arial" w:hAnsi="Arial" w:cs="Arial"/>
          <w:rtl w:val="true"/>
        </w:rPr>
        <w:t>עמ</w:t>
      </w:r>
      <w:r>
        <w:rPr>
          <w:rFonts w:cs="Arial" w:ascii="Arial" w:hAnsi="Arial"/>
          <w:rtl w:val="true"/>
        </w:rPr>
        <w:t xml:space="preserve">' </w:t>
      </w:r>
      <w:r>
        <w:rPr>
          <w:rFonts w:cs="Arial" w:ascii="Arial" w:hAnsi="Arial"/>
        </w:rPr>
        <w:t>38</w:t>
      </w:r>
      <w:r>
        <w:rPr>
          <w:rFonts w:cs="Arial" w:ascii="Arial" w:hAnsi="Arial"/>
          <w:rtl w:val="true"/>
        </w:rPr>
        <w:t xml:space="preserve">). </w:t>
      </w:r>
    </w:p>
    <w:p>
      <w:pPr>
        <w:pStyle w:val="Ruller42"/>
        <w:ind w:end="0"/>
        <w:jc w:val="both"/>
        <w:rPr/>
      </w:pPr>
      <w:r>
        <w:rPr>
          <w:rtl w:val="true"/>
        </w:rPr>
      </w:r>
    </w:p>
    <w:p>
      <w:pPr>
        <w:pStyle w:val="Ruller43"/>
        <w:numPr>
          <w:ilvl w:val="0"/>
          <w:numId w:val="2"/>
        </w:numPr>
        <w:ind w:hanging="0" w:start="0" w:end="0"/>
        <w:jc w:val="both"/>
        <w:rPr/>
      </w:pPr>
      <w:r>
        <w:rPr>
          <w:rFonts w:ascii="Arial" w:hAnsi="Arial" w:cs="Arial"/>
          <w:rtl w:val="true"/>
        </w:rPr>
        <w:t>בחקירתו הרביעית הדגיש המערער כי היחסים בין הוריו היו טובים וכי הוא לא ידע שאמו עזבה את הבית</w:t>
      </w:r>
      <w:r>
        <w:rPr>
          <w:rFonts w:cs="Arial" w:ascii="Arial" w:hAnsi="Arial"/>
          <w:rtl w:val="true"/>
        </w:rPr>
        <w:t xml:space="preserve">. </w:t>
      </w:r>
      <w:r>
        <w:rPr>
          <w:rFonts w:ascii="Arial" w:hAnsi="Arial" w:cs="Arial"/>
          <w:rtl w:val="true"/>
        </w:rPr>
        <w:t>המערער עמד על כך שלא היתה לו שום סיבה לכעוס על המנוחה</w:t>
      </w:r>
      <w:r>
        <w:rPr>
          <w:rFonts w:cs="Arial" w:ascii="Arial" w:hAnsi="Arial"/>
          <w:rtl w:val="true"/>
        </w:rPr>
        <w:t xml:space="preserve">, </w:t>
      </w:r>
      <w:r>
        <w:rPr>
          <w:rFonts w:ascii="Arial" w:hAnsi="Arial" w:cs="Arial"/>
          <w:rtl w:val="true"/>
        </w:rPr>
        <w:t xml:space="preserve">וסיפר כי ביום הרצח קם בשעה </w:t>
      </w:r>
      <w:r>
        <w:rPr>
          <w:rFonts w:cs="Arial" w:ascii="Arial" w:hAnsi="Arial"/>
        </w:rPr>
        <w:t>11:00</w:t>
      </w:r>
      <w:r>
        <w:rPr>
          <w:rFonts w:cs="Arial" w:ascii="Arial" w:hAnsi="Arial"/>
          <w:rtl w:val="true"/>
        </w:rPr>
        <w:t xml:space="preserve"> </w:t>
      </w:r>
      <w:r>
        <w:rPr>
          <w:rFonts w:ascii="Arial" w:hAnsi="Arial" w:cs="Arial"/>
          <w:rtl w:val="true"/>
        </w:rPr>
        <w:t>ושתה קפה בבית המשפחה עם אביו</w:t>
      </w:r>
      <w:r>
        <w:rPr>
          <w:rFonts w:cs="Arial" w:ascii="Arial" w:hAnsi="Arial"/>
          <w:rtl w:val="true"/>
        </w:rPr>
        <w:t xml:space="preserve">, </w:t>
      </w:r>
      <w:r>
        <w:rPr>
          <w:rFonts w:ascii="Arial" w:hAnsi="Arial" w:cs="Arial"/>
          <w:rtl w:val="true"/>
        </w:rPr>
        <w:t>אחותו הצעירה</w:t>
      </w:r>
      <w:r>
        <w:rPr>
          <w:rFonts w:cs="Arial" w:ascii="Arial" w:hAnsi="Arial"/>
          <w:rtl w:val="true"/>
        </w:rPr>
        <w:t xml:space="preserve">, </w:t>
      </w:r>
      <w:r>
        <w:rPr>
          <w:rFonts w:ascii="Arial" w:hAnsi="Arial" w:cs="Arial"/>
          <w:rtl w:val="true"/>
        </w:rPr>
        <w:t>אשתו ובנו</w:t>
      </w:r>
      <w:r>
        <w:rPr>
          <w:rFonts w:cs="Arial" w:ascii="Arial" w:hAnsi="Arial"/>
          <w:rtl w:val="true"/>
        </w:rPr>
        <w:t xml:space="preserve">. </w:t>
      </w:r>
      <w:r>
        <w:rPr>
          <w:rFonts w:ascii="Arial" w:hAnsi="Arial" w:cs="Arial"/>
          <w:rtl w:val="true"/>
        </w:rPr>
        <w:t xml:space="preserve">בהמשך אמר כי </w:t>
      </w:r>
      <w:r>
        <w:rPr>
          <w:rFonts w:cs="Arial" w:ascii="Arial" w:hAnsi="Arial"/>
          <w:rtl w:val="true"/>
        </w:rPr>
        <w:t>"</w:t>
      </w:r>
      <w:r>
        <w:rPr>
          <w:rFonts w:ascii="Century" w:hAnsi="Century" w:cs="Miriam"/>
          <w:b/>
          <w:b/>
          <w:spacing w:val="0"/>
          <w:sz w:val="22"/>
          <w:sz w:val="22"/>
          <w:szCs w:val="24"/>
          <w:rtl w:val="true"/>
        </w:rPr>
        <w:t>הייתי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ישן</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בבית</w:t>
      </w:r>
      <w:r>
        <w:rPr>
          <w:rFonts w:cs="Miriam" w:ascii="Century" w:hAnsi="Century"/>
          <w:b/>
          <w:spacing w:val="0"/>
          <w:sz w:val="22"/>
          <w:szCs w:val="24"/>
          <w:rtl w:val="true"/>
        </w:rPr>
        <w:t xml:space="preserve">, </w:t>
      </w:r>
      <w:r>
        <w:rPr>
          <w:rFonts w:ascii="Century" w:hAnsi="Century" w:cs="Miriam"/>
          <w:b/>
          <w:b/>
          <w:spacing w:val="0"/>
          <w:sz w:val="22"/>
          <w:sz w:val="22"/>
          <w:szCs w:val="24"/>
          <w:rtl w:val="true"/>
        </w:rPr>
        <w:t>יש</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לי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מאה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בן</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אדם</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שהיה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לי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בבית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בשעה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הזאת</w:t>
      </w:r>
      <w:r>
        <w:rPr>
          <w:rFonts w:cs="Miriam" w:ascii="Century" w:hAnsi="Century"/>
          <w:b/>
          <w:spacing w:val="0"/>
          <w:sz w:val="22"/>
          <w:szCs w:val="24"/>
          <w:rtl w:val="true"/>
        </w:rPr>
        <w:t>...</w:t>
      </w:r>
      <w:r>
        <w:rPr>
          <w:rFonts w:ascii="Century" w:hAnsi="Century" w:cs="Miriam"/>
          <w:b/>
          <w:b/>
          <w:spacing w:val="0"/>
          <w:sz w:val="22"/>
          <w:sz w:val="22"/>
          <w:szCs w:val="24"/>
          <w:rtl w:val="true"/>
        </w:rPr>
        <w:t>כל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המשפחה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היתה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בבית</w:t>
      </w:r>
      <w:r>
        <w:rPr>
          <w:rFonts w:ascii="Century" w:hAnsi="Century" w:eastAsia="Century" w:cs="Century"/>
          <w:b/>
          <w:b/>
          <w:spacing w:val="0"/>
          <w:sz w:val="22"/>
          <w:sz w:val="22"/>
          <w:szCs w:val="24"/>
          <w:rtl w:val="true"/>
        </w:rPr>
        <w:t xml:space="preserve"> </w:t>
      </w:r>
      <w:r>
        <w:rPr>
          <w:rFonts w:cs="Miriam" w:ascii="Century" w:hAnsi="Century"/>
          <w:b/>
          <w:spacing w:val="0"/>
          <w:sz w:val="22"/>
          <w:szCs w:val="24"/>
          <w:rtl w:val="true"/>
        </w:rPr>
        <w:t xml:space="preserve">[...] </w:t>
      </w:r>
      <w:r>
        <w:rPr>
          <w:rFonts w:ascii="Century" w:hAnsi="Century" w:cs="Miriam"/>
          <w:b/>
          <w:b/>
          <w:spacing w:val="0"/>
          <w:sz w:val="22"/>
          <w:sz w:val="22"/>
          <w:szCs w:val="24"/>
          <w:rtl w:val="true"/>
        </w:rPr>
        <w:t>לא</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אישה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ולא</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אבא</w:t>
      </w:r>
      <w:r>
        <w:rPr>
          <w:rFonts w:cs="Miriam" w:ascii="Century" w:hAnsi="Century"/>
          <w:b/>
          <w:spacing w:val="0"/>
          <w:sz w:val="22"/>
          <w:szCs w:val="24"/>
          <w:rtl w:val="true"/>
        </w:rPr>
        <w:t xml:space="preserve">, </w:t>
      </w:r>
      <w:r>
        <w:rPr>
          <w:rFonts w:ascii="Century" w:hAnsi="Century" w:cs="Miriam"/>
          <w:b/>
          <w:b/>
          <w:spacing w:val="0"/>
          <w:sz w:val="22"/>
          <w:sz w:val="22"/>
          <w:szCs w:val="24"/>
          <w:rtl w:val="true"/>
        </w:rPr>
        <w:t>ולא</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אמא</w:t>
      </w:r>
      <w:r>
        <w:rPr>
          <w:rFonts w:cs="Miriam" w:ascii="Century" w:hAnsi="Century"/>
          <w:b/>
          <w:spacing w:val="0"/>
          <w:sz w:val="22"/>
          <w:szCs w:val="24"/>
          <w:rtl w:val="true"/>
        </w:rPr>
        <w:t xml:space="preserve">, </w:t>
      </w:r>
      <w:r>
        <w:rPr>
          <w:rFonts w:ascii="Century" w:hAnsi="Century" w:cs="Miriam"/>
          <w:b/>
          <w:b/>
          <w:spacing w:val="0"/>
          <w:sz w:val="22"/>
          <w:sz w:val="22"/>
          <w:szCs w:val="24"/>
          <w:rtl w:val="true"/>
        </w:rPr>
        <w:t>כל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המשפחה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w:t>
      </w:r>
      <w:r>
        <w:rPr>
          <w:rFonts w:cs="Miriam" w:ascii="Century" w:hAnsi="Century"/>
          <w:b/>
          <w:spacing w:val="0"/>
          <w:sz w:val="22"/>
          <w:szCs w:val="24"/>
          <w:rtl w:val="true"/>
        </w:rPr>
        <w:t>...</w:t>
      </w:r>
      <w:r>
        <w:rPr>
          <w:rFonts w:ascii="Century" w:hAnsi="Century" w:cs="Miriam"/>
          <w:b/>
          <w:b/>
          <w:spacing w:val="0"/>
          <w:sz w:val="22"/>
          <w:sz w:val="22"/>
          <w:szCs w:val="24"/>
          <w:rtl w:val="true"/>
        </w:rPr>
        <w:t>השכנים</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וכל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זה</w:t>
      </w:r>
      <w:r>
        <w:rPr>
          <w:rFonts w:cs="Arial" w:ascii="Arial" w:hAnsi="Arial"/>
          <w:rtl w:val="true"/>
        </w:rPr>
        <w:t xml:space="preserve">" </w:t>
      </w:r>
      <w:r>
        <w:rPr>
          <w:rFonts w:ascii="Arial" w:hAnsi="Arial" w:cs="Arial"/>
          <w:rtl w:val="true"/>
        </w:rPr>
        <w:t xml:space="preserve">וכן כי כולם ראו אותו </w:t>
      </w:r>
      <w:r>
        <w:rPr>
          <w:rFonts w:cs="Arial" w:ascii="Arial" w:hAnsi="Arial"/>
          <w:rtl w:val="true"/>
        </w:rPr>
        <w:t>(</w:t>
      </w:r>
      <w:r>
        <w:rPr>
          <w:rFonts w:ascii="Arial" w:hAnsi="Arial" w:cs="Arial"/>
          <w:rtl w:val="true"/>
        </w:rPr>
        <w:t>ת</w:t>
      </w:r>
      <w:r>
        <w:rPr>
          <w:rFonts w:cs="Arial" w:ascii="Arial" w:hAnsi="Arial"/>
          <w:rtl w:val="true"/>
        </w:rPr>
        <w:t>/</w:t>
      </w:r>
      <w:r>
        <w:rPr>
          <w:rFonts w:cs="Arial" w:ascii="Arial" w:hAnsi="Arial"/>
        </w:rPr>
        <w:t>115</w:t>
      </w:r>
      <w:r>
        <w:rPr>
          <w:rFonts w:ascii="Arial" w:hAnsi="Arial" w:cs="Arial"/>
          <w:rtl w:val="true"/>
        </w:rPr>
        <w:t>ב</w:t>
      </w:r>
      <w:r>
        <w:rPr>
          <w:rFonts w:cs="Arial" w:ascii="Arial" w:hAnsi="Arial"/>
          <w:rtl w:val="true"/>
        </w:rPr>
        <w:t xml:space="preserve">, </w:t>
      </w:r>
      <w:r>
        <w:rPr>
          <w:rFonts w:ascii="Arial" w:hAnsi="Arial" w:cs="Arial"/>
          <w:rtl w:val="true"/>
        </w:rPr>
        <w:t>עמ</w:t>
      </w:r>
      <w:r>
        <w:rPr>
          <w:rFonts w:cs="Arial" w:ascii="Arial" w:hAnsi="Arial"/>
          <w:rtl w:val="true"/>
        </w:rPr>
        <w:t xml:space="preserve">' </w:t>
      </w:r>
      <w:r>
        <w:rPr>
          <w:rFonts w:cs="Arial" w:ascii="Arial" w:hAnsi="Arial"/>
        </w:rPr>
        <w:t>26</w:t>
      </w:r>
      <w:r>
        <w:rPr>
          <w:rFonts w:cs="Arial" w:ascii="Arial" w:hAnsi="Arial"/>
          <w:rtl w:val="true"/>
        </w:rPr>
        <w:t xml:space="preserve">, </w:t>
      </w:r>
      <w:r>
        <w:rPr>
          <w:rFonts w:ascii="Arial" w:hAnsi="Arial" w:cs="Arial"/>
          <w:rtl w:val="true"/>
        </w:rPr>
        <w:t xml:space="preserve">שורות </w:t>
      </w:r>
      <w:r>
        <w:rPr>
          <w:rFonts w:cs="Arial" w:ascii="Arial" w:hAnsi="Arial"/>
        </w:rPr>
        <w:t>35-27</w:t>
      </w:r>
      <w:r>
        <w:rPr>
          <w:rFonts w:cs="Arial" w:ascii="Arial" w:hAnsi="Arial"/>
          <w:rtl w:val="true"/>
        </w:rPr>
        <w:t xml:space="preserve">). </w:t>
      </w:r>
      <w:r>
        <w:rPr>
          <w:rFonts w:ascii="Arial" w:hAnsi="Arial" w:cs="Arial"/>
          <w:rtl w:val="true"/>
        </w:rPr>
        <w:t>כשנשאל מי ראה אותו בבית המשפחה לאחר הידיעה על מות המנוחה</w:t>
      </w:r>
      <w:r>
        <w:rPr>
          <w:rFonts w:cs="Arial" w:ascii="Arial" w:hAnsi="Arial"/>
          <w:rtl w:val="true"/>
        </w:rPr>
        <w:t xml:space="preserve">, </w:t>
      </w:r>
      <w:r>
        <w:rPr>
          <w:rFonts w:ascii="Arial" w:hAnsi="Arial" w:cs="Arial"/>
          <w:rtl w:val="true"/>
        </w:rPr>
        <w:t xml:space="preserve">השיב </w:t>
      </w:r>
      <w:r>
        <w:rPr>
          <w:rFonts w:cs="Arial" w:ascii="Arial" w:hAnsi="Arial"/>
          <w:rtl w:val="true"/>
        </w:rPr>
        <w:t>"</w:t>
      </w:r>
      <w:r>
        <w:rPr>
          <w:rFonts w:ascii="Century" w:hAnsi="Century" w:cs="Miriam"/>
          <w:b/>
          <w:b/>
          <w:spacing w:val="0"/>
          <w:sz w:val="22"/>
          <w:sz w:val="22"/>
          <w:szCs w:val="24"/>
          <w:rtl w:val="true"/>
        </w:rPr>
        <w:t>כל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המשפחה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איי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לא</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ראיתי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אותם</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בעיניים</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אני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הייתי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עף</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אותם</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לבית</w:t>
      </w:r>
      <w:r>
        <w:rPr>
          <w:rFonts w:cs="Miriam" w:ascii="Century" w:hAnsi="Century"/>
          <w:b/>
          <w:spacing w:val="0"/>
          <w:sz w:val="22"/>
          <w:szCs w:val="24"/>
          <w:rtl w:val="true"/>
        </w:rPr>
        <w:t xml:space="preserve">, </w:t>
      </w:r>
      <w:r>
        <w:rPr>
          <w:rFonts w:ascii="Century" w:hAnsi="Century" w:cs="Miriam"/>
          <w:b/>
          <w:b/>
          <w:spacing w:val="0"/>
          <w:sz w:val="22"/>
          <w:sz w:val="22"/>
          <w:szCs w:val="24"/>
          <w:rtl w:val="true"/>
        </w:rPr>
        <w:t>למה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אח</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שלי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התחיל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לבכות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ואחות</w:t>
      </w:r>
      <w:r>
        <w:rPr>
          <w:rFonts w:cs="Arial" w:ascii="Arial" w:hAnsi="Arial"/>
          <w:rtl w:val="true"/>
        </w:rPr>
        <w:t>" (</w:t>
      </w:r>
      <w:r>
        <w:rPr>
          <w:rFonts w:ascii="Arial" w:hAnsi="Arial" w:cs="Arial"/>
          <w:rtl w:val="true"/>
        </w:rPr>
        <w:t>ת</w:t>
      </w:r>
      <w:r>
        <w:rPr>
          <w:rFonts w:cs="Arial" w:ascii="Arial" w:hAnsi="Arial"/>
          <w:rtl w:val="true"/>
        </w:rPr>
        <w:t>/</w:t>
      </w:r>
      <w:r>
        <w:rPr>
          <w:rFonts w:cs="Arial" w:ascii="Arial" w:hAnsi="Arial"/>
        </w:rPr>
        <w:t>115</w:t>
      </w:r>
      <w:r>
        <w:rPr>
          <w:rFonts w:ascii="Arial" w:hAnsi="Arial" w:cs="Arial"/>
          <w:rtl w:val="true"/>
        </w:rPr>
        <w:t>ב</w:t>
      </w:r>
      <w:r>
        <w:rPr>
          <w:rFonts w:cs="Arial" w:ascii="Arial" w:hAnsi="Arial"/>
          <w:rtl w:val="true"/>
        </w:rPr>
        <w:t xml:space="preserve">, </w:t>
      </w:r>
      <w:r>
        <w:rPr>
          <w:rFonts w:ascii="Arial" w:hAnsi="Arial" w:cs="Arial"/>
          <w:rtl w:val="true"/>
        </w:rPr>
        <w:t>עמ</w:t>
      </w:r>
      <w:r>
        <w:rPr>
          <w:rFonts w:cs="Arial" w:ascii="Arial" w:hAnsi="Arial"/>
          <w:rtl w:val="true"/>
        </w:rPr>
        <w:t xml:space="preserve">' </w:t>
      </w:r>
      <w:r>
        <w:rPr>
          <w:rFonts w:cs="Arial" w:ascii="Arial" w:hAnsi="Arial"/>
        </w:rPr>
        <w:t>50</w:t>
      </w:r>
      <w:r>
        <w:rPr>
          <w:rFonts w:cs="Arial" w:ascii="Arial" w:hAnsi="Arial"/>
          <w:rtl w:val="true"/>
        </w:rPr>
        <w:t xml:space="preserve">, </w:t>
      </w:r>
      <w:r>
        <w:rPr>
          <w:rFonts w:ascii="Arial" w:hAnsi="Arial" w:cs="Arial"/>
          <w:rtl w:val="true"/>
        </w:rPr>
        <w:t xml:space="preserve">שורות </w:t>
      </w:r>
      <w:r>
        <w:rPr>
          <w:rFonts w:cs="Arial" w:ascii="Arial" w:hAnsi="Arial"/>
        </w:rPr>
        <w:t>10-9</w:t>
      </w:r>
      <w:r>
        <w:rPr>
          <w:rFonts w:cs="Arial" w:ascii="Arial" w:hAnsi="Arial"/>
          <w:rtl w:val="true"/>
        </w:rPr>
        <w:t xml:space="preserve">). </w:t>
      </w:r>
      <w:r>
        <w:rPr>
          <w:rFonts w:ascii="Arial" w:hAnsi="Arial" w:cs="Arial"/>
          <w:rtl w:val="true"/>
        </w:rPr>
        <w:t>המערער אישר כי נהג לנסוע ברכב המנוחה וכי הוא אינו יודע היכן הוא</w:t>
      </w:r>
      <w:r>
        <w:rPr>
          <w:rFonts w:cs="Arial" w:ascii="Arial" w:hAnsi="Arial"/>
          <w:rtl w:val="true"/>
        </w:rPr>
        <w:t xml:space="preserve">, </w:t>
      </w:r>
      <w:r>
        <w:rPr>
          <w:rFonts w:ascii="Arial" w:hAnsi="Arial" w:cs="Arial"/>
          <w:rtl w:val="true"/>
        </w:rPr>
        <w:t>והשיב בשלילה לשאלות החוקרים אם מישהו ירה לידו</w:t>
      </w:r>
      <w:r>
        <w:rPr>
          <w:rFonts w:cs="Arial" w:ascii="Arial" w:hAnsi="Arial"/>
          <w:rtl w:val="true"/>
        </w:rPr>
        <w:t xml:space="preserve">, </w:t>
      </w:r>
      <w:r>
        <w:rPr>
          <w:rFonts w:ascii="Arial" w:hAnsi="Arial" w:cs="Arial"/>
          <w:rtl w:val="true"/>
        </w:rPr>
        <w:t>אם החזיק באקדח או אם עבד בברזל לאחרונה</w:t>
      </w:r>
      <w:r>
        <w:rPr>
          <w:rFonts w:cs="Arial" w:ascii="Arial" w:hAnsi="Arial"/>
          <w:rtl w:val="true"/>
        </w:rPr>
        <w:t xml:space="preserve">. </w:t>
      </w:r>
      <w:r>
        <w:rPr>
          <w:rFonts w:ascii="Arial" w:hAnsi="Arial" w:cs="Arial"/>
          <w:rtl w:val="true"/>
        </w:rPr>
        <w:t>בית המשפט המחוזי ציין כי בגרסתו זו של המערער נתגלתה סתירה פנימית</w:t>
      </w:r>
      <w:r>
        <w:rPr>
          <w:rFonts w:cs="Arial" w:ascii="Arial" w:hAnsi="Arial"/>
          <w:rtl w:val="true"/>
        </w:rPr>
        <w:t xml:space="preserve">, </w:t>
      </w:r>
      <w:r>
        <w:rPr>
          <w:rFonts w:ascii="Arial" w:hAnsi="Arial" w:cs="Arial"/>
          <w:rtl w:val="true"/>
        </w:rPr>
        <w:t>כאשר בתחילה ציין כי רק האב</w:t>
      </w:r>
      <w:r>
        <w:rPr>
          <w:rFonts w:cs="Arial" w:ascii="Arial" w:hAnsi="Arial"/>
          <w:rtl w:val="true"/>
        </w:rPr>
        <w:t xml:space="preserve">, </w:t>
      </w:r>
      <w:r>
        <w:rPr>
          <w:rFonts w:ascii="Arial" w:hAnsi="Arial" w:cs="Arial"/>
          <w:rtl w:val="true"/>
        </w:rPr>
        <w:t>הבת הצעירה</w:t>
      </w:r>
      <w:r>
        <w:rPr>
          <w:rFonts w:cs="Arial" w:ascii="Arial" w:hAnsi="Arial"/>
          <w:rtl w:val="true"/>
        </w:rPr>
        <w:t xml:space="preserve">, </w:t>
      </w:r>
      <w:r>
        <w:rPr>
          <w:rFonts w:ascii="Arial" w:hAnsi="Arial" w:cs="Arial"/>
          <w:rtl w:val="true"/>
        </w:rPr>
        <w:t>אשתו וילדיו היו בבית</w:t>
      </w:r>
      <w:r>
        <w:rPr>
          <w:rFonts w:cs="Arial" w:ascii="Arial" w:hAnsi="Arial"/>
          <w:rtl w:val="true"/>
        </w:rPr>
        <w:t xml:space="preserve">, </w:t>
      </w:r>
      <w:r>
        <w:rPr>
          <w:rFonts w:ascii="Arial" w:hAnsi="Arial" w:cs="Arial"/>
          <w:rtl w:val="true"/>
        </w:rPr>
        <w:t xml:space="preserve">ולאחר מכן סיפר כי </w:t>
      </w:r>
      <w:r>
        <w:rPr>
          <w:rFonts w:cs="Arial" w:ascii="Arial" w:hAnsi="Arial"/>
          <w:rtl w:val="true"/>
        </w:rPr>
        <w:t>"</w:t>
      </w:r>
      <w:r>
        <w:rPr>
          <w:rFonts w:ascii="Arial" w:hAnsi="Arial" w:cs="Arial"/>
          <w:rtl w:val="true"/>
        </w:rPr>
        <w:t>מאה אנשים</w:t>
      </w:r>
      <w:r>
        <w:rPr>
          <w:rFonts w:cs="Arial" w:ascii="Arial" w:hAnsi="Arial"/>
          <w:rtl w:val="true"/>
        </w:rPr>
        <w:t xml:space="preserve">" </w:t>
      </w:r>
      <w:r>
        <w:rPr>
          <w:rFonts w:ascii="Arial" w:hAnsi="Arial" w:cs="Arial"/>
          <w:rtl w:val="true"/>
        </w:rPr>
        <w:t>היו בבית</w:t>
      </w:r>
      <w:r>
        <w:rPr>
          <w:rFonts w:cs="Arial" w:ascii="Arial" w:hAnsi="Arial"/>
          <w:rtl w:val="true"/>
        </w:rPr>
        <w:t xml:space="preserve">. </w:t>
      </w:r>
      <w:r>
        <w:rPr>
          <w:rFonts w:ascii="Arial" w:hAnsi="Arial" w:cs="Arial"/>
          <w:rtl w:val="true"/>
        </w:rPr>
        <w:t>ההגנה טענה כי אמרתו זו מלמדת על הכינוס המשפחתי הנטען וכי היה על החוקרים לברר את זהות המשתתפים בו ולחוקרם</w:t>
      </w:r>
      <w:r>
        <w:rPr>
          <w:rFonts w:cs="Arial" w:ascii="Arial" w:hAnsi="Arial"/>
          <w:rtl w:val="true"/>
        </w:rPr>
        <w:t xml:space="preserve">, </w:t>
      </w:r>
      <w:r>
        <w:rPr>
          <w:rFonts w:ascii="Arial" w:hAnsi="Arial" w:cs="Arial"/>
          <w:rtl w:val="true"/>
        </w:rPr>
        <w:t>אולם בית המשפט התרשם כי המערער הקפיד להימנע מלמסור נתונים באשר לזמני הכינוס המשפחתי ובאשר לזהות המשתתפים בו</w:t>
      </w:r>
      <w:r>
        <w:rPr>
          <w:rFonts w:cs="Arial" w:ascii="Arial" w:hAnsi="Arial"/>
          <w:rtl w:val="true"/>
        </w:rPr>
        <w:t xml:space="preserve">, </w:t>
      </w:r>
      <w:r>
        <w:rPr>
          <w:rFonts w:ascii="Arial" w:hAnsi="Arial" w:cs="Arial"/>
          <w:rtl w:val="true"/>
        </w:rPr>
        <w:t>ולא חזר על גרסתו זו באשר ל</w:t>
      </w:r>
      <w:r>
        <w:rPr>
          <w:rFonts w:cs="Arial" w:ascii="Arial" w:hAnsi="Arial"/>
          <w:rtl w:val="true"/>
        </w:rPr>
        <w:t>"</w:t>
      </w:r>
      <w:r>
        <w:rPr>
          <w:rFonts w:ascii="Arial" w:hAnsi="Arial" w:cs="Arial"/>
          <w:rtl w:val="true"/>
        </w:rPr>
        <w:t>מאה האנשים</w:t>
      </w:r>
      <w:r>
        <w:rPr>
          <w:rFonts w:cs="Arial" w:ascii="Arial" w:hAnsi="Arial"/>
          <w:rtl w:val="true"/>
        </w:rPr>
        <w:t xml:space="preserve">" </w:t>
      </w:r>
      <w:r>
        <w:rPr>
          <w:rFonts w:ascii="Arial" w:hAnsi="Arial" w:cs="Arial"/>
          <w:rtl w:val="true"/>
        </w:rPr>
        <w:t>שהיו בבית המשפחה בחקירותיו הנוספות ובעדותו הכבושה</w:t>
      </w:r>
      <w:r>
        <w:rPr>
          <w:rFonts w:cs="Arial" w:ascii="Arial" w:hAnsi="Arial"/>
          <w:rtl w:val="true"/>
        </w:rPr>
        <w:t xml:space="preserve">. </w:t>
      </w:r>
      <w:r>
        <w:rPr>
          <w:rFonts w:ascii="Arial" w:hAnsi="Arial" w:cs="Arial"/>
          <w:rtl w:val="true"/>
        </w:rPr>
        <w:t>בית המשפט מצא כי גרסתו זו של המערער הינה מעורפלת</w:t>
      </w:r>
      <w:r>
        <w:rPr>
          <w:rFonts w:cs="Arial" w:ascii="Arial" w:hAnsi="Arial"/>
          <w:rtl w:val="true"/>
        </w:rPr>
        <w:t xml:space="preserve">, </w:t>
      </w:r>
      <w:r>
        <w:rPr>
          <w:rFonts w:ascii="Arial" w:hAnsi="Arial" w:cs="Arial"/>
          <w:rtl w:val="true"/>
        </w:rPr>
        <w:t>רוויות סתירות פנימיות ופרכות גלויות</w:t>
      </w:r>
      <w:r>
        <w:rPr>
          <w:rFonts w:cs="Arial" w:ascii="Arial" w:hAnsi="Arial"/>
          <w:rtl w:val="true"/>
        </w:rPr>
        <w:t xml:space="preserve">. </w:t>
      </w:r>
    </w:p>
    <w:p>
      <w:pPr>
        <w:pStyle w:val="Ruller42"/>
        <w:ind w:end="0"/>
        <w:jc w:val="both"/>
        <w:rPr/>
      </w:pPr>
      <w:r>
        <w:rPr>
          <w:rtl w:val="true"/>
        </w:rPr>
      </w:r>
    </w:p>
    <w:p>
      <w:pPr>
        <w:pStyle w:val="Ruller43"/>
        <w:numPr>
          <w:ilvl w:val="0"/>
          <w:numId w:val="2"/>
        </w:numPr>
        <w:ind w:hanging="0" w:start="0" w:end="0"/>
        <w:jc w:val="both"/>
        <w:rPr/>
      </w:pPr>
      <w:r>
        <w:rPr>
          <w:rFonts w:ascii="Arial" w:hAnsi="Arial" w:cs="Arial"/>
          <w:rtl w:val="true"/>
        </w:rPr>
        <w:t>בחקירתו החמישית חזר המערער על גרסאותיו לפיהן ישן עד הצהריים והקפיד להתרחק מכל ידיעה אודות הרומן והסרטון וכן מכל תוכן אשר עלול להימצא במכשיר הטלפון הנייד שלו ואשר עלול ללמד על פגיעה בכבוד המשפחה או על היותו בעל מניע לפגוע במנוחה</w:t>
      </w:r>
      <w:r>
        <w:rPr>
          <w:rFonts w:cs="Arial" w:ascii="Arial" w:hAnsi="Arial"/>
          <w:rtl w:val="true"/>
        </w:rPr>
        <w:t xml:space="preserve">. </w:t>
      </w:r>
      <w:r>
        <w:rPr>
          <w:rFonts w:ascii="Arial" w:hAnsi="Arial" w:cs="Arial"/>
          <w:rtl w:val="true"/>
        </w:rPr>
        <w:t xml:space="preserve">בגרסתו זו ציין המערער כי </w:t>
      </w:r>
      <w:r>
        <w:rPr>
          <w:rFonts w:cs="Arial" w:ascii="Arial" w:hAnsi="Arial"/>
          <w:rtl w:val="true"/>
        </w:rPr>
        <w:t>"</w:t>
      </w:r>
      <w:r>
        <w:rPr>
          <w:rFonts w:ascii="Century" w:hAnsi="Century" w:cs="Miriam"/>
          <w:b/>
          <w:b/>
          <w:spacing w:val="0"/>
          <w:sz w:val="22"/>
          <w:sz w:val="22"/>
          <w:szCs w:val="24"/>
          <w:rtl w:val="true"/>
        </w:rPr>
        <w:t>עבד</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בסוס</w:t>
      </w:r>
      <w:r>
        <w:rPr>
          <w:rFonts w:cs="Arial" w:ascii="Arial" w:hAnsi="Arial"/>
          <w:rtl w:val="true"/>
        </w:rPr>
        <w:t xml:space="preserve">", </w:t>
      </w:r>
      <w:r>
        <w:rPr>
          <w:rFonts w:ascii="Arial" w:hAnsi="Arial" w:cs="Arial"/>
          <w:rtl w:val="true"/>
        </w:rPr>
        <w:t>וזאת בניגוד לגרסאותיו הקודמות שבהן אמר רק שדיבר עם אחיו על שטיפת הסוס</w:t>
      </w:r>
      <w:r>
        <w:rPr>
          <w:rFonts w:cs="Arial" w:ascii="Arial" w:hAnsi="Arial"/>
          <w:rtl w:val="true"/>
        </w:rPr>
        <w:t xml:space="preserve">. </w:t>
      </w:r>
    </w:p>
    <w:p>
      <w:pPr>
        <w:pStyle w:val="Ruller42"/>
        <w:ind w:end="0"/>
        <w:jc w:val="both"/>
        <w:rPr/>
      </w:pPr>
      <w:r>
        <w:rPr>
          <w:rtl w:val="true"/>
        </w:rPr>
      </w:r>
    </w:p>
    <w:p>
      <w:pPr>
        <w:pStyle w:val="Ruller43"/>
        <w:numPr>
          <w:ilvl w:val="0"/>
          <w:numId w:val="2"/>
        </w:numPr>
        <w:ind w:hanging="0" w:start="0" w:end="0"/>
        <w:jc w:val="both"/>
        <w:rPr/>
      </w:pPr>
      <w:r>
        <w:rPr>
          <w:rFonts w:ascii="Arial" w:hAnsi="Arial" w:cs="Arial"/>
          <w:rtl w:val="true"/>
        </w:rPr>
        <w:t xml:space="preserve">בחקירתו הששית סיפר המערער לראשונה שלאחר שהתעורר בשעה </w:t>
      </w:r>
      <w:r>
        <w:rPr>
          <w:rFonts w:cs="Arial" w:ascii="Arial" w:hAnsi="Arial"/>
        </w:rPr>
        <w:t>11:15</w:t>
      </w:r>
      <w:r>
        <w:rPr>
          <w:rFonts w:cs="Arial" w:ascii="Arial" w:hAnsi="Arial"/>
          <w:rtl w:val="true"/>
        </w:rPr>
        <w:t xml:space="preserve">, </w:t>
      </w:r>
      <w:r>
        <w:rPr>
          <w:rFonts w:ascii="Arial" w:hAnsi="Arial" w:cs="Arial"/>
          <w:rtl w:val="true"/>
        </w:rPr>
        <w:t>אכלו אביו</w:t>
      </w:r>
      <w:r>
        <w:rPr>
          <w:rFonts w:cs="Arial" w:ascii="Arial" w:hAnsi="Arial"/>
          <w:rtl w:val="true"/>
        </w:rPr>
        <w:t xml:space="preserve">, </w:t>
      </w:r>
      <w:r>
        <w:rPr>
          <w:rFonts w:ascii="Arial" w:hAnsi="Arial" w:cs="Arial"/>
          <w:rtl w:val="true"/>
        </w:rPr>
        <w:t>אשתו ואחותו הצעירה חומוס</w:t>
      </w:r>
      <w:r>
        <w:rPr>
          <w:rFonts w:cs="Arial" w:ascii="Arial" w:hAnsi="Arial"/>
          <w:rtl w:val="true"/>
        </w:rPr>
        <w:t xml:space="preserve">, </w:t>
      </w:r>
      <w:r>
        <w:rPr>
          <w:rFonts w:ascii="Arial" w:hAnsi="Arial" w:cs="Arial"/>
          <w:rtl w:val="true"/>
        </w:rPr>
        <w:t>אך הוא לא אכל</w:t>
      </w:r>
      <w:r>
        <w:rPr>
          <w:rFonts w:cs="Arial" w:ascii="Arial" w:hAnsi="Arial"/>
          <w:rtl w:val="true"/>
        </w:rPr>
        <w:t xml:space="preserve">, </w:t>
      </w:r>
      <w:r>
        <w:rPr>
          <w:rFonts w:ascii="Arial" w:hAnsi="Arial" w:cs="Arial"/>
          <w:rtl w:val="true"/>
        </w:rPr>
        <w:t>ולאחר מכן</w:t>
      </w:r>
      <w:r>
        <w:rPr>
          <w:rFonts w:cs="Arial" w:ascii="Arial" w:hAnsi="Arial"/>
          <w:rtl w:val="true"/>
        </w:rPr>
        <w:t xml:space="preserve">, </w:t>
      </w:r>
      <w:r>
        <w:rPr>
          <w:rFonts w:ascii="Arial" w:hAnsi="Arial" w:cs="Arial"/>
          <w:rtl w:val="true"/>
        </w:rPr>
        <w:t xml:space="preserve">לאחר השעה </w:t>
      </w:r>
      <w:r>
        <w:rPr>
          <w:rFonts w:cs="Arial" w:ascii="Arial" w:hAnsi="Arial"/>
        </w:rPr>
        <w:t>11:45</w:t>
      </w:r>
      <w:r>
        <w:rPr>
          <w:rFonts w:cs="Arial" w:ascii="Arial" w:hAnsi="Arial"/>
          <w:rtl w:val="true"/>
        </w:rPr>
        <w:t xml:space="preserve">, </w:t>
      </w:r>
      <w:r>
        <w:rPr>
          <w:rFonts w:ascii="Arial" w:hAnsi="Arial" w:cs="Arial"/>
          <w:rtl w:val="true"/>
        </w:rPr>
        <w:t>ירד לתקן אופניים עבור אחיו</w:t>
      </w:r>
      <w:r>
        <w:rPr>
          <w:rFonts w:cs="Arial" w:ascii="Arial" w:hAnsi="Arial"/>
          <w:rtl w:val="true"/>
        </w:rPr>
        <w:t xml:space="preserve">. </w:t>
      </w:r>
      <w:r>
        <w:rPr>
          <w:rFonts w:ascii="Arial" w:hAnsi="Arial" w:cs="Arial"/>
          <w:rtl w:val="true"/>
        </w:rPr>
        <w:t>בחקירתו השביעית עמד המערער על הכחשותיו</w:t>
      </w:r>
      <w:r>
        <w:rPr>
          <w:rFonts w:cs="Arial" w:ascii="Arial" w:hAnsi="Arial"/>
          <w:rtl w:val="true"/>
        </w:rPr>
        <w:t xml:space="preserve">, </w:t>
      </w:r>
      <w:r>
        <w:rPr>
          <w:rFonts w:ascii="Arial" w:hAnsi="Arial" w:cs="Arial"/>
          <w:rtl w:val="true"/>
        </w:rPr>
        <w:t xml:space="preserve">אולם מסר לראשונה כי אביו ואשתו ראו אותו כבר בשעה </w:t>
      </w:r>
      <w:r>
        <w:rPr>
          <w:rFonts w:cs="Arial" w:ascii="Arial" w:hAnsi="Arial"/>
        </w:rPr>
        <w:t>10:00</w:t>
      </w:r>
      <w:r>
        <w:rPr>
          <w:rFonts w:cs="Arial" w:ascii="Arial" w:hAnsi="Arial"/>
          <w:rtl w:val="true"/>
        </w:rPr>
        <w:t xml:space="preserve"> </w:t>
      </w:r>
      <w:r>
        <w:rPr>
          <w:rFonts w:ascii="Arial" w:hAnsi="Arial" w:cs="Arial"/>
          <w:rtl w:val="true"/>
        </w:rPr>
        <w:t xml:space="preserve">ולא רק מהשעה </w:t>
      </w:r>
      <w:r>
        <w:rPr>
          <w:rFonts w:cs="Arial" w:ascii="Arial" w:hAnsi="Arial"/>
        </w:rPr>
        <w:t>11:00</w:t>
      </w:r>
      <w:r>
        <w:rPr>
          <w:rFonts w:cs="Arial" w:ascii="Arial" w:hAnsi="Arial"/>
          <w:rtl w:val="true"/>
        </w:rPr>
        <w:t xml:space="preserve">. </w:t>
      </w:r>
      <w:r>
        <w:rPr>
          <w:rFonts w:ascii="Arial" w:hAnsi="Arial" w:cs="Arial"/>
          <w:rtl w:val="true"/>
        </w:rPr>
        <w:t>בית המשפט התרשם כי בגרסתו זו הקפיד המערער להתרחק מכל ידיעה אודות החשדות שהועלו נגדו</w:t>
      </w:r>
      <w:r>
        <w:rPr>
          <w:rFonts w:cs="Arial" w:ascii="Arial" w:hAnsi="Arial"/>
          <w:rtl w:val="true"/>
        </w:rPr>
        <w:t xml:space="preserve">, </w:t>
      </w:r>
      <w:r>
        <w:rPr>
          <w:rFonts w:ascii="Arial" w:hAnsi="Arial" w:cs="Arial"/>
          <w:rtl w:val="true"/>
        </w:rPr>
        <w:t xml:space="preserve">ואף משעת הרצח </w:t>
      </w:r>
      <w:r>
        <w:rPr>
          <w:rFonts w:ascii="Arial" w:hAnsi="Arial" w:cs="Arial"/>
          <w:rtl w:val="true"/>
        </w:rPr>
        <w:t>–</w:t>
      </w:r>
      <w:r>
        <w:rPr>
          <w:rFonts w:ascii="Arial" w:hAnsi="Arial" w:cs="Arial"/>
          <w:rtl w:val="true"/>
        </w:rPr>
        <w:t xml:space="preserve"> בציינו כי אירוע הרצח התרחש בשעה </w:t>
      </w:r>
      <w:r>
        <w:rPr>
          <w:rFonts w:cs="Arial" w:ascii="Arial" w:hAnsi="Arial"/>
        </w:rPr>
        <w:t>12:00</w:t>
      </w:r>
      <w:r>
        <w:rPr>
          <w:rFonts w:cs="Arial" w:ascii="Arial" w:hAnsi="Arial"/>
          <w:rtl w:val="true"/>
        </w:rPr>
        <w:t xml:space="preserve">, </w:t>
      </w:r>
      <w:r>
        <w:rPr>
          <w:rFonts w:ascii="Arial" w:hAnsi="Arial" w:cs="Arial"/>
          <w:rtl w:val="true"/>
        </w:rPr>
        <w:t>בשעה שהוא שהה</w:t>
      </w:r>
      <w:r>
        <w:rPr>
          <w:rFonts w:cs="Arial" w:ascii="Arial" w:hAnsi="Arial"/>
          <w:rtl w:val="true"/>
        </w:rPr>
        <w:t xml:space="preserve">, </w:t>
      </w:r>
      <w:r>
        <w:rPr>
          <w:rFonts w:ascii="Arial" w:hAnsi="Arial" w:cs="Arial"/>
          <w:rtl w:val="true"/>
        </w:rPr>
        <w:t>לדבריו</w:t>
      </w:r>
      <w:r>
        <w:rPr>
          <w:rFonts w:cs="Arial" w:ascii="Arial" w:hAnsi="Arial"/>
          <w:rtl w:val="true"/>
        </w:rPr>
        <w:t xml:space="preserve">, </w:t>
      </w:r>
      <w:r>
        <w:rPr>
          <w:rFonts w:ascii="Arial" w:hAnsi="Arial" w:cs="Arial"/>
          <w:rtl w:val="true"/>
        </w:rPr>
        <w:t>בביתו</w:t>
      </w:r>
      <w:r>
        <w:rPr>
          <w:rFonts w:cs="Arial" w:ascii="Arial" w:hAnsi="Arial"/>
          <w:rtl w:val="true"/>
        </w:rPr>
        <w:t xml:space="preserve">. </w:t>
      </w:r>
      <w:r>
        <w:rPr>
          <w:rFonts w:ascii="Arial" w:hAnsi="Arial" w:cs="Arial"/>
          <w:rtl w:val="true"/>
        </w:rPr>
        <w:t>בית המשפט המחוזי קבע כי המערער הפגין בקיאות בחישוב הזמנים שיקנו לו אליבי מושלם</w:t>
      </w:r>
      <w:r>
        <w:rPr>
          <w:rFonts w:cs="Arial" w:ascii="Arial" w:hAnsi="Arial"/>
          <w:rtl w:val="true"/>
        </w:rPr>
        <w:t xml:space="preserve">, </w:t>
      </w:r>
      <w:r>
        <w:rPr>
          <w:rFonts w:ascii="Arial" w:hAnsi="Arial" w:cs="Arial"/>
          <w:rtl w:val="true"/>
        </w:rPr>
        <w:t xml:space="preserve">זאת על אף שהוכח בגרסאותיהם של עדים אחרים כי אירוע הירי היה ידוע כבר בשעה </w:t>
      </w:r>
      <w:r>
        <w:rPr>
          <w:rFonts w:cs="Arial" w:ascii="Arial" w:hAnsi="Arial"/>
        </w:rPr>
        <w:t>11:33</w:t>
      </w:r>
      <w:r>
        <w:rPr>
          <w:rFonts w:cs="Arial" w:ascii="Arial" w:hAnsi="Arial"/>
          <w:rtl w:val="true"/>
        </w:rPr>
        <w:t xml:space="preserve"> </w:t>
      </w:r>
      <w:r>
        <w:rPr>
          <w:rFonts w:ascii="Arial" w:hAnsi="Arial" w:cs="Arial"/>
          <w:rtl w:val="true"/>
        </w:rPr>
        <w:t>והשמועה אודותיו הופצה במהרה</w:t>
      </w:r>
      <w:r>
        <w:rPr>
          <w:rFonts w:cs="Arial" w:ascii="Arial" w:hAnsi="Arial"/>
          <w:rtl w:val="true"/>
        </w:rPr>
        <w:t xml:space="preserve">. </w:t>
      </w:r>
    </w:p>
    <w:p>
      <w:pPr>
        <w:pStyle w:val="Ruller42"/>
        <w:ind w:end="0"/>
        <w:jc w:val="both"/>
        <w:rPr/>
      </w:pPr>
      <w:r>
        <w:rPr>
          <w:rtl w:val="true"/>
        </w:rPr>
      </w:r>
    </w:p>
    <w:p>
      <w:pPr>
        <w:pStyle w:val="Ruller43"/>
        <w:numPr>
          <w:ilvl w:val="0"/>
          <w:numId w:val="2"/>
        </w:numPr>
        <w:ind w:hanging="0" w:start="0" w:end="0"/>
        <w:jc w:val="both"/>
        <w:rPr/>
      </w:pPr>
      <w:r>
        <w:rPr>
          <w:rFonts w:ascii="Arial" w:hAnsi="Arial" w:cs="Arial"/>
          <w:rtl w:val="true"/>
        </w:rPr>
        <w:t>בחקירתו השמינית</w:t>
      </w:r>
      <w:r>
        <w:rPr>
          <w:rFonts w:cs="Arial" w:ascii="Arial" w:hAnsi="Arial"/>
          <w:rtl w:val="true"/>
        </w:rPr>
        <w:t xml:space="preserve">, </w:t>
      </w:r>
      <w:r>
        <w:rPr>
          <w:rFonts w:ascii="Arial" w:hAnsi="Arial" w:cs="Arial"/>
          <w:rtl w:val="true"/>
        </w:rPr>
        <w:t>משנאמר לו כי בני משפחתו אינם מאששים את גרסתו לפיה ישן כל הבוקר</w:t>
      </w:r>
      <w:r>
        <w:rPr>
          <w:rFonts w:cs="Arial" w:ascii="Arial" w:hAnsi="Arial"/>
          <w:rtl w:val="true"/>
        </w:rPr>
        <w:t xml:space="preserve">, </w:t>
      </w:r>
      <w:r>
        <w:rPr>
          <w:rFonts w:ascii="Arial" w:hAnsi="Arial" w:cs="Arial"/>
          <w:rtl w:val="true"/>
        </w:rPr>
        <w:t xml:space="preserve">אמר כי לאחר שהתעורר בשעה </w:t>
      </w:r>
      <w:r>
        <w:rPr>
          <w:rFonts w:cs="Arial" w:ascii="Arial" w:hAnsi="Arial"/>
        </w:rPr>
        <w:t>10:00</w:t>
      </w:r>
      <w:r>
        <w:rPr>
          <w:rFonts w:cs="Arial" w:ascii="Arial" w:hAnsi="Arial"/>
          <w:rtl w:val="true"/>
        </w:rPr>
        <w:t xml:space="preserve">, </w:t>
      </w:r>
      <w:r>
        <w:rPr>
          <w:rFonts w:ascii="Arial" w:hAnsi="Arial" w:cs="Arial"/>
          <w:rtl w:val="true"/>
        </w:rPr>
        <w:t>הלך לקנות סיגריות בשכונה</w:t>
      </w:r>
      <w:r>
        <w:rPr>
          <w:rFonts w:cs="Arial" w:ascii="Arial" w:hAnsi="Arial"/>
          <w:rtl w:val="true"/>
        </w:rPr>
        <w:t xml:space="preserve">. </w:t>
      </w:r>
      <w:r>
        <w:rPr>
          <w:rtl w:val="true"/>
        </w:rPr>
        <w:t>בחקירתו התשיעית</w:t>
      </w:r>
      <w:r>
        <w:rPr>
          <w:rtl w:val="true"/>
        </w:rPr>
        <w:t xml:space="preserve">, </w:t>
      </w:r>
      <w:r>
        <w:rPr>
          <w:rtl w:val="true"/>
        </w:rPr>
        <w:t>מסר המערער לראשונה</w:t>
      </w:r>
      <w:r>
        <w:rPr>
          <w:rtl w:val="true"/>
        </w:rPr>
        <w:t xml:space="preserve">, </w:t>
      </w:r>
      <w:r>
        <w:rPr>
          <w:rtl w:val="true"/>
        </w:rPr>
        <w:t>בניגוד לגרסאותיו הקודמות</w:t>
      </w:r>
      <w:r>
        <w:rPr>
          <w:rtl w:val="true"/>
        </w:rPr>
        <w:t xml:space="preserve">, </w:t>
      </w:r>
      <w:r>
        <w:rPr>
          <w:rtl w:val="true"/>
        </w:rPr>
        <w:t>כי ביקר אצל הסבתא בחג האחרון</w:t>
      </w:r>
      <w:r>
        <w:rPr>
          <w:rtl w:val="true"/>
        </w:rPr>
        <w:t xml:space="preserve">, </w:t>
      </w:r>
      <w:r>
        <w:rPr>
          <w:rtl w:val="true"/>
        </w:rPr>
        <w:t>אשר התקיים שלושה שבועות לפני מועד הרצח</w:t>
      </w:r>
      <w:r>
        <w:rPr>
          <w:rtl w:val="true"/>
        </w:rPr>
        <w:t xml:space="preserve">. </w:t>
      </w:r>
    </w:p>
    <w:p>
      <w:pPr>
        <w:pStyle w:val="Ruller42"/>
        <w:ind w:end="0"/>
        <w:jc w:val="both"/>
        <w:rPr/>
      </w:pPr>
      <w:r>
        <w:rPr>
          <w:rtl w:val="true"/>
        </w:rPr>
      </w:r>
    </w:p>
    <w:p>
      <w:pPr>
        <w:pStyle w:val="Ruller43"/>
        <w:numPr>
          <w:ilvl w:val="0"/>
          <w:numId w:val="2"/>
        </w:numPr>
        <w:ind w:hanging="0" w:start="0" w:end="0"/>
        <w:jc w:val="both"/>
        <w:rPr/>
      </w:pPr>
      <w:r>
        <w:rPr>
          <w:rtl w:val="true"/>
        </w:rPr>
        <w:t>שקרי המערער וגרסאותיו הפתלתלות</w:t>
      </w:r>
      <w:r>
        <w:rPr>
          <w:rtl w:val="true"/>
        </w:rPr>
        <w:t xml:space="preserve">, </w:t>
      </w:r>
      <w:r>
        <w:rPr>
          <w:rtl w:val="true"/>
        </w:rPr>
        <w:t>אשר ניכר מהן ניסיונו להתאימן לראיות שהוצגו בפניו</w:t>
      </w:r>
      <w:r>
        <w:rPr>
          <w:rtl w:val="true"/>
        </w:rPr>
        <w:t xml:space="preserve">, </w:t>
      </w:r>
      <w:r>
        <w:rPr>
          <w:rtl w:val="true"/>
        </w:rPr>
        <w:t>נמשכו גם בחקירותיו התשיעית</w:t>
      </w:r>
      <w:r>
        <w:rPr>
          <w:rtl w:val="true"/>
        </w:rPr>
        <w:t xml:space="preserve">, </w:t>
      </w:r>
      <w:r>
        <w:rPr>
          <w:rtl w:val="true"/>
        </w:rPr>
        <w:t>העשירית והאחת</w:t>
      </w:r>
      <w:r>
        <w:rPr>
          <w:rtl w:val="true"/>
        </w:rPr>
        <w:t>-</w:t>
      </w:r>
      <w:r>
        <w:rPr>
          <w:rtl w:val="true"/>
        </w:rPr>
        <w:t>עשרה</w:t>
      </w:r>
      <w:r>
        <w:rPr>
          <w:rtl w:val="true"/>
        </w:rPr>
        <w:t xml:space="preserve">. </w:t>
      </w:r>
      <w:r>
        <w:rPr>
          <w:rtl w:val="true"/>
        </w:rPr>
        <w:t>במהלך חקירות אלו</w:t>
      </w:r>
      <w:r>
        <w:rPr>
          <w:rtl w:val="true"/>
        </w:rPr>
        <w:t xml:space="preserve">, </w:t>
      </w:r>
      <w:r>
        <w:rPr>
          <w:rtl w:val="true"/>
        </w:rPr>
        <w:t>המשיך המערער להכחיש כל קשר לסרטון</w:t>
      </w:r>
      <w:r>
        <w:rPr>
          <w:rtl w:val="true"/>
        </w:rPr>
        <w:t xml:space="preserve">, </w:t>
      </w:r>
      <w:r>
        <w:rPr>
          <w:rtl w:val="true"/>
        </w:rPr>
        <w:t>לרומן ולגירושה של המנוחה מבית המשפחה והמשיך למסור גרסאות סותרות ביחס למעשיו בבוקר יום הרצח</w:t>
      </w:r>
      <w:r>
        <w:rPr>
          <w:rtl w:val="true"/>
        </w:rPr>
        <w:t xml:space="preserve">. </w:t>
      </w:r>
    </w:p>
    <w:p>
      <w:pPr>
        <w:pStyle w:val="Ruller42"/>
        <w:ind w:end="0"/>
        <w:jc w:val="both"/>
        <w:rPr/>
      </w:pPr>
      <w:r>
        <w:rPr>
          <w:rtl w:val="true"/>
        </w:rPr>
      </w:r>
    </w:p>
    <w:p>
      <w:pPr>
        <w:pStyle w:val="Ruller43"/>
        <w:numPr>
          <w:ilvl w:val="0"/>
          <w:numId w:val="2"/>
        </w:numPr>
        <w:ind w:hanging="0" w:start="0" w:end="0"/>
        <w:jc w:val="both"/>
        <w:rPr/>
      </w:pPr>
      <w:r>
        <w:rPr>
          <w:rtl w:val="true"/>
        </w:rPr>
        <w:t>בעדותו בבית המשפט</w:t>
      </w:r>
      <w:r>
        <w:rPr>
          <w:rtl w:val="true"/>
        </w:rPr>
        <w:t xml:space="preserve"> </w:t>
      </w:r>
      <w:r>
        <w:rPr>
          <w:rtl w:val="true"/>
        </w:rPr>
        <w:t>השתנתה גרסתו של ה</w:t>
      </w:r>
      <w:r>
        <w:rPr>
          <w:rtl w:val="true"/>
        </w:rPr>
        <w:t>מערער</w:t>
      </w:r>
      <w:r>
        <w:rPr>
          <w:rtl w:val="true"/>
        </w:rPr>
        <w:t xml:space="preserve"> והוא הודה בחלקים נרחבים </w:t>
      </w:r>
      <w:r>
        <w:rPr>
          <w:rtl w:val="true"/>
        </w:rPr>
        <w:t xml:space="preserve">אשר אותם הכחיש </w:t>
      </w:r>
      <w:r>
        <w:rPr>
          <w:rtl w:val="true"/>
        </w:rPr>
        <w:t>בחקירותיו במשטרה</w:t>
      </w:r>
      <w:r>
        <w:rPr>
          <w:rtl w:val="true"/>
        </w:rPr>
        <w:t xml:space="preserve">, </w:t>
      </w:r>
      <w:r>
        <w:rPr>
          <w:rtl w:val="true"/>
        </w:rPr>
        <w:t>אך המשיך לעמוד על טענת האליבי שלו</w:t>
      </w:r>
      <w:r>
        <w:rPr>
          <w:rtl w:val="true"/>
        </w:rPr>
        <w:t xml:space="preserve">. </w:t>
      </w:r>
      <w:r>
        <w:rPr>
          <w:rtl w:val="true"/>
        </w:rPr>
        <w:t>המערער אישר כי נטל מהמנוחה את מכשיר הטלפון הנייד שלה בניגוד לרצונה</w:t>
      </w:r>
      <w:r>
        <w:rPr>
          <w:rtl w:val="true"/>
        </w:rPr>
        <w:t xml:space="preserve">, </w:t>
      </w:r>
      <w:r>
        <w:rPr>
          <w:rtl w:val="true"/>
        </w:rPr>
        <w:t>גילה את הסרטון אשר אימת את חשדו לפיו אמו ניהלה קשר רומנטי עם המאהב וסיפר לָאָב את אשר גילה</w:t>
      </w:r>
      <w:r>
        <w:rPr>
          <w:rtl w:val="true"/>
        </w:rPr>
        <w:t xml:space="preserve">. </w:t>
      </w:r>
      <w:r>
        <w:rPr>
          <w:rtl w:val="true"/>
        </w:rPr>
        <w:t>המערער אישר כי הסיע את אמו לכפר האם</w:t>
      </w:r>
      <w:r>
        <w:rPr>
          <w:rtl w:val="true"/>
        </w:rPr>
        <w:t xml:space="preserve">, </w:t>
      </w:r>
      <w:r>
        <w:rPr>
          <w:rtl w:val="true"/>
        </w:rPr>
        <w:t>אך עמד על כך שלא איים לרצחהּ בשום שלב</w:t>
      </w:r>
      <w:r>
        <w:rPr>
          <w:rtl w:val="true"/>
        </w:rPr>
        <w:t xml:space="preserve">, </w:t>
      </w:r>
      <w:r>
        <w:rPr>
          <w:rtl w:val="true"/>
        </w:rPr>
        <w:t>בציינו כי הסכסוך המשפחתי נטש בין האב לאם ולא היה מעניינו</w:t>
      </w:r>
      <w:r>
        <w:rPr>
          <w:rtl w:val="true"/>
        </w:rPr>
        <w:t>-</w:t>
      </w:r>
      <w:r>
        <w:rPr>
          <w:rtl w:val="true"/>
        </w:rPr>
        <w:t>שלו</w:t>
      </w:r>
      <w:r>
        <w:rPr>
          <w:rtl w:val="true"/>
        </w:rPr>
        <w:t xml:space="preserve">. </w:t>
      </w:r>
      <w:r>
        <w:rPr>
          <w:rtl w:val="true"/>
        </w:rPr>
        <w:t>המערער סיפר אודות קיומו של כינוס משפחתי אשר במהלכו סערו הרוחות לאחר שנודע לנוכחים על סירוב המנוחה לשוב לבית המשפחה</w:t>
      </w:r>
      <w:r>
        <w:rPr>
          <w:rtl w:val="true"/>
        </w:rPr>
        <w:t>.</w:t>
      </w:r>
    </w:p>
    <w:p>
      <w:pPr>
        <w:pStyle w:val="Ruller42"/>
        <w:ind w:end="0"/>
        <w:jc w:val="both"/>
        <w:rPr/>
      </w:pPr>
      <w:r>
        <w:rPr>
          <w:rtl w:val="true"/>
        </w:rPr>
      </w:r>
    </w:p>
    <w:p>
      <w:pPr>
        <w:pStyle w:val="Ruller43"/>
        <w:numPr>
          <w:ilvl w:val="0"/>
          <w:numId w:val="2"/>
        </w:numPr>
        <w:ind w:hanging="0" w:start="0" w:end="0"/>
        <w:jc w:val="both"/>
        <w:rPr/>
      </w:pPr>
      <w:r>
        <w:rPr>
          <w:rtl w:val="true"/>
        </w:rPr>
        <w:t>משנתן המערער את עדותו זו</w:t>
      </w:r>
      <w:r>
        <w:rPr>
          <w:rtl w:val="true"/>
        </w:rPr>
        <w:t xml:space="preserve">, </w:t>
      </w:r>
      <w:r>
        <w:rPr>
          <w:rtl w:val="true"/>
        </w:rPr>
        <w:t>נחקר במסגרת חקירתו הנגדית על הסתירות שנמצאו בין עדותו הכבושה לבין חקירותיו במשטרה</w:t>
      </w:r>
      <w:r>
        <w:rPr>
          <w:rtl w:val="true"/>
        </w:rPr>
        <w:t xml:space="preserve">. </w:t>
      </w:r>
      <w:r>
        <w:rPr>
          <w:rtl w:val="true"/>
        </w:rPr>
        <w:t>המערער הסביר כי באמצעות שקריו ביקש למנוע את חשיפת הרומן והסרטון</w:t>
      </w:r>
      <w:r>
        <w:rPr>
          <w:rtl w:val="true"/>
        </w:rPr>
        <w:t xml:space="preserve">, </w:t>
      </w:r>
      <w:r>
        <w:rPr>
          <w:rtl w:val="true"/>
        </w:rPr>
        <w:t>בשל הבושה שאלה גרמו למשפחה</w:t>
      </w:r>
      <w:r>
        <w:rPr>
          <w:rtl w:val="true"/>
        </w:rPr>
        <w:t xml:space="preserve">. </w:t>
      </w:r>
      <w:r>
        <w:rPr>
          <w:rtl w:val="true"/>
        </w:rPr>
        <w:t>נטען כי המערער ניסה להגן על כבוד המשפחה כולה</w:t>
      </w:r>
      <w:r>
        <w:rPr>
          <w:rtl w:val="true"/>
        </w:rPr>
        <w:t xml:space="preserve">, </w:t>
      </w:r>
      <w:r>
        <w:rPr>
          <w:rtl w:val="true"/>
        </w:rPr>
        <w:t xml:space="preserve">כפי שנהגו מעורבים נוספים בפרשה אשר המשיכו לשמור על </w:t>
      </w:r>
      <w:r>
        <w:rPr>
          <w:rtl w:val="true"/>
        </w:rPr>
        <w:t>"</w:t>
      </w:r>
      <w:r>
        <w:rPr>
          <w:rtl w:val="true"/>
        </w:rPr>
        <w:t>קשר השתיקה</w:t>
      </w:r>
      <w:r>
        <w:rPr>
          <w:rtl w:val="true"/>
        </w:rPr>
        <w:t xml:space="preserve">" </w:t>
      </w:r>
      <w:r>
        <w:rPr>
          <w:rtl w:val="true"/>
        </w:rPr>
        <w:t>ביחס להתרחשות שקדמה לרצח ולרומן שניהלה המנוחה עם המאהב</w:t>
      </w:r>
      <w:r>
        <w:rPr>
          <w:rtl w:val="true"/>
        </w:rPr>
        <w:t xml:space="preserve">. </w:t>
      </w:r>
      <w:r>
        <w:rPr>
          <w:rtl w:val="true"/>
        </w:rPr>
        <w:t>ההגנה ניסתה לטעון כי הכינוס המשפחתי הוסתר על ידי המערער ובני משפחתו כדי להגן על הרוצח האמתי</w:t>
      </w:r>
      <w:r>
        <w:rPr>
          <w:rtl w:val="true"/>
        </w:rPr>
        <w:t xml:space="preserve">, </w:t>
      </w:r>
      <w:r>
        <w:rPr>
          <w:rtl w:val="true"/>
        </w:rPr>
        <w:t>אשר את זהותו איש לא מסר</w:t>
      </w:r>
      <w:r>
        <w:rPr>
          <w:rtl w:val="true"/>
        </w:rPr>
        <w:t xml:space="preserve">. </w:t>
      </w:r>
    </w:p>
    <w:p>
      <w:pPr>
        <w:pStyle w:val="Ruller42"/>
        <w:ind w:end="0"/>
        <w:jc w:val="both"/>
        <w:rPr/>
      </w:pPr>
      <w:r>
        <w:rPr>
          <w:rtl w:val="true"/>
        </w:rPr>
      </w:r>
    </w:p>
    <w:p>
      <w:pPr>
        <w:pStyle w:val="Ruller43"/>
        <w:numPr>
          <w:ilvl w:val="0"/>
          <w:numId w:val="2"/>
        </w:numPr>
        <w:ind w:hanging="0" w:start="0" w:end="0"/>
        <w:jc w:val="both"/>
        <w:rPr/>
      </w:pPr>
      <w:r>
        <w:rPr>
          <w:rtl w:val="true"/>
        </w:rPr>
        <w:t xml:space="preserve">בית המשפט המחוזי התרשם כי בחינת גרסאותיו של המערער </w:t>
      </w:r>
      <w:r>
        <w:rPr>
          <w:rtl w:val="true"/>
        </w:rPr>
        <w:t>–</w:t>
      </w:r>
      <w:r>
        <w:rPr>
          <w:rtl w:val="true"/>
        </w:rPr>
        <w:t xml:space="preserve"> אשר כללו פרכות וסתירות פנימיות</w:t>
      </w:r>
      <w:r>
        <w:rPr>
          <w:rtl w:val="true"/>
        </w:rPr>
        <w:t xml:space="preserve">, </w:t>
      </w:r>
      <w:r>
        <w:rPr>
          <w:rtl w:val="true"/>
        </w:rPr>
        <w:t xml:space="preserve">ואשר נסתרו על ידי ראיות חיצוניות </w:t>
      </w:r>
      <w:r>
        <w:rPr>
          <w:rtl w:val="true"/>
        </w:rPr>
        <w:t>–</w:t>
      </w:r>
      <w:r>
        <w:rPr>
          <w:rtl w:val="true"/>
        </w:rPr>
        <w:t xml:space="preserve"> מעידה על היותו אדם מניפולטיבי שלא ניתן ליתן בו כל אמון</w:t>
      </w:r>
      <w:r>
        <w:rPr>
          <w:rtl w:val="true"/>
        </w:rPr>
        <w:t xml:space="preserve">. </w:t>
      </w:r>
      <w:r>
        <w:rPr>
          <w:rtl w:val="true"/>
        </w:rPr>
        <w:t>בית המשפט נתן את דעתו להסברים השונים שסיפק המערער לכבישת עדותו וראה לנכון לדחותם</w:t>
      </w:r>
      <w:r>
        <w:rPr>
          <w:rtl w:val="true"/>
        </w:rPr>
        <w:t xml:space="preserve">, </w:t>
      </w:r>
      <w:r>
        <w:rPr>
          <w:rtl w:val="true"/>
        </w:rPr>
        <w:t>בקבעו כי גרסתו הכבושה של המערער</w:t>
      </w:r>
      <w:r>
        <w:rPr>
          <w:rtl w:val="true"/>
        </w:rPr>
        <w:t xml:space="preserve">, </w:t>
      </w:r>
      <w:r>
        <w:rPr>
          <w:rtl w:val="true"/>
        </w:rPr>
        <w:t>אשר נועדה לתרץ את ראיות התביעה</w:t>
      </w:r>
      <w:r>
        <w:rPr>
          <w:rtl w:val="true"/>
        </w:rPr>
        <w:t xml:space="preserve">, </w:t>
      </w:r>
      <w:r>
        <w:rPr>
          <w:rtl w:val="true"/>
        </w:rPr>
        <w:t>הוכחה כשקרית בפני עצמה</w:t>
      </w:r>
      <w:r>
        <w:rPr>
          <w:rtl w:val="true"/>
        </w:rPr>
        <w:t xml:space="preserve">, </w:t>
      </w:r>
      <w:r>
        <w:rPr>
          <w:rtl w:val="true"/>
        </w:rPr>
        <w:t>וכן כי גרסת האליבי שלו לא גובתה בראיות נוספות והופרכה בעדויותיהם של אשת הדוד</w:t>
      </w:r>
      <w:r>
        <w:rPr>
          <w:rtl w:val="true"/>
        </w:rPr>
        <w:t xml:space="preserve">, </w:t>
      </w:r>
      <w:r>
        <w:rPr>
          <w:rtl w:val="true"/>
        </w:rPr>
        <w:t>הסבתא</w:t>
      </w:r>
      <w:r>
        <w:rPr>
          <w:rtl w:val="true"/>
        </w:rPr>
        <w:t xml:space="preserve">, </w:t>
      </w:r>
      <w:r>
        <w:rPr>
          <w:rtl w:val="true"/>
        </w:rPr>
        <w:t>האח</w:t>
      </w:r>
      <w:r>
        <w:rPr>
          <w:rtl w:val="true"/>
        </w:rPr>
        <w:t xml:space="preserve">, </w:t>
      </w:r>
      <w:r>
        <w:rPr>
          <w:rtl w:val="true"/>
        </w:rPr>
        <w:t>ואשת המערער</w:t>
      </w:r>
      <w:r>
        <w:rPr>
          <w:rtl w:val="true"/>
        </w:rPr>
        <w:t xml:space="preserve">. </w:t>
      </w:r>
      <w:r>
        <w:rPr>
          <w:rtl w:val="true"/>
        </w:rPr>
        <w:t>בית המשפט קבע כי יש לייחס לעדות הכבושה של המערער משקל מועט בלבד</w:t>
      </w:r>
      <w:r>
        <w:rPr>
          <w:rtl w:val="true"/>
        </w:rPr>
        <w:t xml:space="preserve">, </w:t>
      </w:r>
      <w:r>
        <w:rPr>
          <w:rtl w:val="true"/>
        </w:rPr>
        <w:t xml:space="preserve">ולקבל אותה בחלקה ביחס לרקע של הפרשה העגומה </w:t>
      </w:r>
      <w:r>
        <w:rPr>
          <w:rtl w:val="true"/>
        </w:rPr>
        <w:t>–</w:t>
      </w:r>
      <w:r>
        <w:rPr>
          <w:rtl w:val="true"/>
        </w:rPr>
        <w:t xml:space="preserve"> גילוי הרומן וחשיפה הסרטון</w:t>
      </w:r>
      <w:r>
        <w:rPr>
          <w:rtl w:val="true"/>
        </w:rPr>
        <w:t xml:space="preserve">, </w:t>
      </w:r>
      <w:r>
        <w:rPr>
          <w:rtl w:val="true"/>
        </w:rPr>
        <w:t>מסירת המידע לאב</w:t>
      </w:r>
      <w:r>
        <w:rPr>
          <w:rtl w:val="true"/>
        </w:rPr>
        <w:t xml:space="preserve">, </w:t>
      </w:r>
      <w:r>
        <w:rPr>
          <w:rtl w:val="true"/>
        </w:rPr>
        <w:t xml:space="preserve">גירוש המנוחה מבית המשפחה והסעתה לכפרהּ </w:t>
      </w:r>
      <w:r>
        <w:rPr>
          <w:rtl w:val="true"/>
        </w:rPr>
        <w:t>–</w:t>
      </w:r>
      <w:r>
        <w:rPr>
          <w:rtl w:val="true"/>
        </w:rPr>
        <w:t xml:space="preserve"> תוך שימוש במכשיר של </w:t>
      </w:r>
      <w:r>
        <w:rPr>
          <w:rtl w:val="true"/>
        </w:rPr>
        <w:t>"</w:t>
      </w:r>
      <w:r>
        <w:rPr>
          <w:rtl w:val="true"/>
        </w:rPr>
        <w:t>פלגינן דיבורא</w:t>
      </w:r>
      <w:r>
        <w:rPr>
          <w:rtl w:val="true"/>
        </w:rPr>
        <w:t xml:space="preserve">" </w:t>
      </w:r>
      <w:r>
        <w:rPr>
          <w:rtl w:val="true"/>
        </w:rPr>
        <w:t>לגבי העובדות המרכזיות כדלקמן</w:t>
      </w:r>
      <w:r>
        <w:rPr>
          <w:rtl w:val="true"/>
        </w:rPr>
        <w:t xml:space="preserve">: </w:t>
      </w:r>
      <w:r>
        <w:rPr>
          <w:rtl w:val="true"/>
        </w:rPr>
        <w:t>האיומים ברצח שהמערער השמיע באוזני המנוחה</w:t>
      </w:r>
      <w:r>
        <w:rPr>
          <w:rtl w:val="true"/>
        </w:rPr>
        <w:t xml:space="preserve">; </w:t>
      </w:r>
      <w:r>
        <w:rPr>
          <w:rtl w:val="true"/>
        </w:rPr>
        <w:t>היציאה מהבית ברכב המנוחה לכפרהּ</w:t>
      </w:r>
      <w:r>
        <w:rPr>
          <w:rtl w:val="true"/>
        </w:rPr>
        <w:t xml:space="preserve">, </w:t>
      </w:r>
      <w:r>
        <w:rPr>
          <w:rtl w:val="true"/>
        </w:rPr>
        <w:t>בניגוד לטענת האליבי המופרכת שהעלה המערער</w:t>
      </w:r>
      <w:r>
        <w:rPr>
          <w:rtl w:val="true"/>
        </w:rPr>
        <w:t xml:space="preserve">; </w:t>
      </w:r>
      <w:r>
        <w:rPr>
          <w:rtl w:val="true"/>
        </w:rPr>
        <w:t>הגעת המערער לבית הסבתא ונסיעתו לבית האחות</w:t>
      </w:r>
      <w:r>
        <w:rPr>
          <w:rtl w:val="true"/>
        </w:rPr>
        <w:t xml:space="preserve">, </w:t>
      </w:r>
      <w:r>
        <w:rPr>
          <w:rtl w:val="true"/>
        </w:rPr>
        <w:t>ומעשיו מאותו רגע ואילך</w:t>
      </w:r>
      <w:r>
        <w:rPr>
          <w:rtl w:val="true"/>
        </w:rPr>
        <w:t xml:space="preserve">. </w:t>
      </w:r>
      <w:r>
        <w:rPr>
          <w:rtl w:val="true"/>
        </w:rPr>
        <w:t>בית המשפט הדגיש כי עדותו של המערער ניזונה</w:t>
      </w:r>
      <w:r>
        <w:rPr>
          <w:rtl w:val="true"/>
        </w:rPr>
        <w:t xml:space="preserve">, </w:t>
      </w:r>
      <w:r>
        <w:rPr>
          <w:rtl w:val="true"/>
        </w:rPr>
        <w:t>לאורכה ולרוחבה</w:t>
      </w:r>
      <w:r>
        <w:rPr>
          <w:rtl w:val="true"/>
        </w:rPr>
        <w:t xml:space="preserve">, </w:t>
      </w:r>
      <w:r>
        <w:rPr>
          <w:rtl w:val="true"/>
        </w:rPr>
        <w:t>מרצונו להרחיק את עצמו מזירת הרצח ומכל מי שיכול היה להפלילו</w:t>
      </w:r>
      <w:r>
        <w:rPr>
          <w:rtl w:val="true"/>
        </w:rPr>
        <w:t xml:space="preserve">, </w:t>
      </w:r>
      <w:r>
        <w:rPr>
          <w:rtl w:val="true"/>
        </w:rPr>
        <w:t>וקבע כי שקריו והפרכת האליבי שלו מלמדים על תחושת אשם ועולים כדי חיזוק לראיות התביעה</w:t>
      </w:r>
      <w:r>
        <w:rPr>
          <w:rtl w:val="true"/>
        </w:rPr>
        <w:t>.</w:t>
      </w:r>
    </w:p>
    <w:p>
      <w:pPr>
        <w:pStyle w:val="Ruller42"/>
        <w:ind w:end="0"/>
        <w:jc w:val="both"/>
        <w:rPr/>
      </w:pPr>
      <w:r>
        <w:rPr>
          <w:rtl w:val="true"/>
        </w:rPr>
      </w:r>
    </w:p>
    <w:p>
      <w:pPr>
        <w:pStyle w:val="Ruller43"/>
        <w:numPr>
          <w:ilvl w:val="0"/>
          <w:numId w:val="2"/>
        </w:numPr>
        <w:ind w:hanging="0" w:start="0" w:end="0"/>
        <w:jc w:val="both"/>
        <w:rPr>
          <w:rFonts w:ascii="Century" w:hAnsi="Century" w:cs="Miriam"/>
          <w:b/>
          <w:spacing w:val="0"/>
          <w:szCs w:val="24"/>
        </w:rPr>
      </w:pPr>
      <w:r>
        <w:rPr>
          <w:rtl w:val="true"/>
        </w:rPr>
        <w:t>קביעתו זו של בית המשפט המחוזי מקובלת עלי לחלוטין</w:t>
      </w:r>
      <w:r>
        <w:rPr>
          <w:rtl w:val="true"/>
        </w:rPr>
        <w:t xml:space="preserve">. </w:t>
      </w:r>
      <w:r>
        <w:rPr>
          <w:rtl w:val="true"/>
        </w:rPr>
        <w:t>שקרי המערער</w:t>
      </w:r>
      <w:r>
        <w:rPr>
          <w:rtl w:val="true"/>
        </w:rPr>
        <w:t xml:space="preserve">, </w:t>
      </w:r>
      <w:r>
        <w:rPr>
          <w:rtl w:val="true"/>
        </w:rPr>
        <w:t>אשר נותרו ללא הסבר המניח את הדעת</w:t>
      </w:r>
      <w:r>
        <w:rPr>
          <w:rtl w:val="true"/>
        </w:rPr>
        <w:t xml:space="preserve">, </w:t>
      </w:r>
      <w:r>
        <w:rPr>
          <w:rtl w:val="true"/>
        </w:rPr>
        <w:t>הם מהותיים ביותר והם מצביעים על תחושת האשם שלו ועל רצונו להרחיק את עצמו ממעורבות ברצח המנוחה</w:t>
      </w:r>
      <w:r>
        <w:rPr>
          <w:rtl w:val="true"/>
        </w:rPr>
        <w:t xml:space="preserve">. </w:t>
      </w:r>
      <w:r>
        <w:rPr>
          <w:rtl w:val="true"/>
        </w:rPr>
        <w:t>ההסבר שנתן המערער לשקרים אלה</w:t>
      </w:r>
      <w:r>
        <w:rPr>
          <w:rtl w:val="true"/>
        </w:rPr>
        <w:t xml:space="preserve">, </w:t>
      </w:r>
      <w:r>
        <w:rPr>
          <w:rtl w:val="true"/>
        </w:rPr>
        <w:t>לפיו הוא ביקש לגונן על</w:t>
      </w:r>
      <w:r>
        <w:rPr>
          <w:rFonts w:ascii="Century" w:hAnsi="Century" w:cs="Century"/>
          <w:sz w:val="22"/>
          <w:sz w:val="22"/>
          <w:rtl w:val="true"/>
        </w:rPr>
        <w:t xml:space="preserve"> אחד </w:t>
      </w:r>
      <w:r>
        <w:rPr>
          <w:rtl w:val="true"/>
        </w:rPr>
        <w:t xml:space="preserve">מבני משפחתו </w:t>
      </w:r>
      <w:r>
        <w:rPr>
          <w:rtl w:val="true"/>
        </w:rPr>
        <w:t>–</w:t>
      </w:r>
      <w:r>
        <w:rPr>
          <w:rtl w:val="true"/>
        </w:rPr>
        <w:t xml:space="preserve"> הרוצח האמתי </w:t>
      </w:r>
      <w:r>
        <w:rPr>
          <w:rtl w:val="true"/>
        </w:rPr>
        <w:t>–</w:t>
      </w:r>
      <w:r>
        <w:rPr>
          <w:rtl w:val="true"/>
        </w:rPr>
        <w:t xml:space="preserve"> איננו אמין בעליל</w:t>
      </w:r>
      <w:r>
        <w:rPr>
          <w:rtl w:val="true"/>
        </w:rPr>
        <w:t>.</w:t>
      </w:r>
      <w:r>
        <w:rPr>
          <w:rFonts w:cs="Century" w:ascii="Century" w:hAnsi="Century"/>
          <w:sz w:val="22"/>
          <w:rtl w:val="true"/>
        </w:rPr>
        <w:t xml:space="preserve"> </w:t>
      </w:r>
      <w:r>
        <w:rPr>
          <w:rFonts w:ascii="Century" w:hAnsi="Century" w:cs="Century"/>
          <w:sz w:val="22"/>
          <w:sz w:val="22"/>
          <w:rtl w:val="true"/>
        </w:rPr>
        <w:t>בעניין זה אין לי אלא להצטרף לתהייתו של בית המשפט המחוזי</w:t>
      </w:r>
      <w:r>
        <w:rPr>
          <w:rFonts w:cs="Century" w:ascii="Century" w:hAnsi="Century"/>
          <w:sz w:val="22"/>
          <w:rtl w:val="true"/>
        </w:rPr>
        <w:t xml:space="preserve">, </w:t>
      </w:r>
      <w:r>
        <w:rPr>
          <w:rFonts w:ascii="Century" w:hAnsi="Century" w:cs="Century"/>
          <w:sz w:val="22"/>
          <w:sz w:val="22"/>
          <w:rtl w:val="true"/>
        </w:rPr>
        <w:t>אשר הובעה בהכרעת הדין במילים אלה</w:t>
      </w:r>
      <w:r>
        <w:rPr>
          <w:rFonts w:cs="Century" w:ascii="Century" w:hAnsi="Century"/>
          <w:sz w:val="22"/>
          <w:rtl w:val="true"/>
        </w:rPr>
        <w:t>:</w:t>
      </w:r>
    </w:p>
    <w:p>
      <w:pPr>
        <w:pStyle w:val="Ruller42"/>
        <w:ind w:end="0"/>
        <w:jc w:val="both"/>
        <w:rPr>
          <w:rFonts w:ascii="Century" w:hAnsi="Century" w:cs="Miriam"/>
          <w:b/>
          <w:spacing w:val="0"/>
          <w:szCs w:val="24"/>
        </w:rPr>
      </w:pPr>
      <w:r>
        <w:rPr>
          <w:rFonts w:cs="Miriam" w:ascii="Century" w:hAnsi="Century"/>
          <w:b/>
          <w:spacing w:val="0"/>
          <w:szCs w:val="24"/>
          <w:rtl w:val="true"/>
        </w:rPr>
      </w:r>
    </w:p>
    <w:p>
      <w:pPr>
        <w:pStyle w:val="Ruller51"/>
        <w:ind w:end="1282"/>
        <w:jc w:val="both"/>
        <w:rPr/>
      </w:pPr>
      <w:r>
        <w:rPr>
          <w:rtl w:val="true"/>
        </w:rPr>
        <w:t>"</w:t>
      </w:r>
      <w:r>
        <w:rPr>
          <w:rtl w:val="true"/>
        </w:rPr>
        <w:t>האם</w:t>
      </w:r>
      <w:r>
        <w:rPr>
          <w:rFonts w:eastAsia="Arial TUR" w:cs="Arial TUR"/>
          <w:rtl w:val="true"/>
        </w:rPr>
        <w:t xml:space="preserve"> </w:t>
      </w:r>
      <w:r>
        <w:rPr>
          <w:rtl w:val="true"/>
        </w:rPr>
        <w:t>מבקש</w:t>
      </w:r>
      <w:r>
        <w:rPr>
          <w:rFonts w:eastAsia="Arial TUR" w:cs="Arial TUR"/>
          <w:rtl w:val="true"/>
        </w:rPr>
        <w:t xml:space="preserve"> </w:t>
      </w:r>
      <w:r>
        <w:rPr>
          <w:rtl w:val="true"/>
        </w:rPr>
        <w:t>הנאשם</w:t>
      </w:r>
      <w:r>
        <w:rPr>
          <w:rFonts w:eastAsia="Arial TUR" w:cs="Arial TUR"/>
          <w:rtl w:val="true"/>
        </w:rPr>
        <w:t xml:space="preserve"> </w:t>
      </w:r>
      <w:r>
        <w:rPr>
          <w:rtl w:val="true"/>
        </w:rPr>
        <w:t>לשכנע</w:t>
      </w:r>
      <w:r>
        <w:rPr>
          <w:rFonts w:eastAsia="Arial TUR" w:cs="Arial TUR"/>
          <w:rtl w:val="true"/>
        </w:rPr>
        <w:t xml:space="preserve"> </w:t>
      </w:r>
      <w:r>
        <w:rPr>
          <w:rtl w:val="true"/>
        </w:rPr>
        <w:t>את</w:t>
      </w:r>
      <w:r>
        <w:rPr>
          <w:rFonts w:eastAsia="Arial TUR" w:cs="Arial TUR"/>
          <w:rtl w:val="true"/>
        </w:rPr>
        <w:t xml:space="preserve"> </w:t>
      </w:r>
      <w:r>
        <w:rPr>
          <w:rtl w:val="true"/>
        </w:rPr>
        <w:t>בית</w:t>
      </w:r>
      <w:r>
        <w:rPr>
          <w:rFonts w:eastAsia="Arial TUR" w:cs="Arial TUR"/>
          <w:rtl w:val="true"/>
        </w:rPr>
        <w:t xml:space="preserve"> </w:t>
      </w:r>
      <w:r>
        <w:rPr>
          <w:rtl w:val="true"/>
        </w:rPr>
        <w:t>המשפט</w:t>
      </w:r>
      <w:r>
        <w:rPr>
          <w:rFonts w:eastAsia="Arial TUR" w:cs="Arial TUR"/>
          <w:rtl w:val="true"/>
        </w:rPr>
        <w:t xml:space="preserve"> </w:t>
      </w:r>
      <w:r>
        <w:rPr>
          <w:rtl w:val="true"/>
        </w:rPr>
        <w:t>בכך</w:t>
      </w:r>
      <w:r>
        <w:rPr>
          <w:rFonts w:eastAsia="Arial TUR" w:cs="Arial TUR"/>
          <w:rtl w:val="true"/>
        </w:rPr>
        <w:t xml:space="preserve"> </w:t>
      </w:r>
      <w:r>
        <w:rPr>
          <w:rtl w:val="true"/>
        </w:rPr>
        <w:t>שהוא</w:t>
      </w:r>
      <w:r>
        <w:rPr>
          <w:rFonts w:eastAsia="Arial TUR" w:cs="Arial TUR"/>
          <w:rtl w:val="true"/>
        </w:rPr>
        <w:t xml:space="preserve"> </w:t>
      </w:r>
      <w:r>
        <w:rPr>
          <w:rtl w:val="true"/>
        </w:rPr>
        <w:t>מוכן</w:t>
      </w:r>
      <w:r>
        <w:rPr>
          <w:rFonts w:eastAsia="Arial TUR" w:cs="Arial TUR"/>
          <w:rtl w:val="true"/>
        </w:rPr>
        <w:t xml:space="preserve"> </w:t>
      </w:r>
      <w:r>
        <w:rPr>
          <w:rtl w:val="true"/>
        </w:rPr>
        <w:t>להסתכן</w:t>
      </w:r>
      <w:r>
        <w:rPr>
          <w:rFonts w:eastAsia="Arial TUR" w:cs="Arial TUR"/>
          <w:rtl w:val="true"/>
        </w:rPr>
        <w:t xml:space="preserve"> </w:t>
      </w:r>
      <w:r>
        <w:rPr>
          <w:rtl w:val="true"/>
        </w:rPr>
        <w:t>בהרשעה</w:t>
      </w:r>
      <w:r>
        <w:rPr>
          <w:rFonts w:eastAsia="Arial TUR" w:cs="Arial TUR"/>
          <w:rtl w:val="true"/>
        </w:rPr>
        <w:t xml:space="preserve"> </w:t>
      </w:r>
      <w:r>
        <w:rPr>
          <w:rtl w:val="true"/>
        </w:rPr>
        <w:t>ברצח</w:t>
      </w:r>
      <w:r>
        <w:rPr>
          <w:rFonts w:eastAsia="Arial TUR" w:cs="Arial TUR"/>
          <w:rtl w:val="true"/>
        </w:rPr>
        <w:t xml:space="preserve"> </w:t>
      </w:r>
      <w:r>
        <w:rPr>
          <w:rtl w:val="true"/>
        </w:rPr>
        <w:t>כדי</w:t>
      </w:r>
      <w:r>
        <w:rPr>
          <w:rFonts w:eastAsia="Arial TUR" w:cs="Arial TUR"/>
          <w:rtl w:val="true"/>
        </w:rPr>
        <w:t xml:space="preserve"> </w:t>
      </w:r>
      <w:r>
        <w:rPr>
          <w:rtl w:val="true"/>
        </w:rPr>
        <w:t>להסתיר</w:t>
      </w:r>
      <w:r>
        <w:rPr>
          <w:rFonts w:eastAsia="Arial TUR" w:cs="Arial TUR"/>
          <w:rtl w:val="true"/>
        </w:rPr>
        <w:t xml:space="preserve"> </w:t>
      </w:r>
      <w:r>
        <w:rPr>
          <w:rtl w:val="true"/>
        </w:rPr>
        <w:t>את</w:t>
      </w:r>
      <w:r>
        <w:rPr>
          <w:rFonts w:eastAsia="Arial TUR" w:cs="Arial TUR"/>
          <w:rtl w:val="true"/>
        </w:rPr>
        <w:t xml:space="preserve"> </w:t>
      </w:r>
      <w:r>
        <w:rPr>
          <w:rtl w:val="true"/>
        </w:rPr>
        <w:t>שמו</w:t>
      </w:r>
      <w:r>
        <w:rPr>
          <w:rFonts w:eastAsia="Arial TUR" w:cs="Arial TUR"/>
          <w:rtl w:val="true"/>
        </w:rPr>
        <w:t xml:space="preserve"> </w:t>
      </w:r>
      <w:r>
        <w:rPr>
          <w:rtl w:val="true"/>
        </w:rPr>
        <w:t>של</w:t>
      </w:r>
      <w:r>
        <w:rPr>
          <w:rFonts w:eastAsia="Arial TUR" w:cs="Arial TUR"/>
          <w:rtl w:val="true"/>
        </w:rPr>
        <w:t xml:space="preserve"> </w:t>
      </w:r>
      <w:r>
        <w:rPr>
          <w:rtl w:val="true"/>
        </w:rPr>
        <w:t>אדם</w:t>
      </w:r>
      <w:r>
        <w:rPr>
          <w:rFonts w:eastAsia="Arial TUR" w:cs="Arial TUR"/>
          <w:rtl w:val="true"/>
        </w:rPr>
        <w:t xml:space="preserve"> </w:t>
      </w:r>
      <w:r>
        <w:rPr>
          <w:rtl w:val="true"/>
        </w:rPr>
        <w:t>אחר</w:t>
      </w:r>
      <w:r>
        <w:rPr>
          <w:rFonts w:eastAsia="Arial TUR" w:cs="Arial TUR"/>
          <w:rtl w:val="true"/>
        </w:rPr>
        <w:t xml:space="preserve"> </w:t>
      </w:r>
      <w:r>
        <w:rPr>
          <w:rtl w:val="true"/>
        </w:rPr>
        <w:t>שרצח</w:t>
      </w:r>
      <w:r>
        <w:rPr>
          <w:rFonts w:eastAsia="Arial TUR" w:cs="Arial TUR"/>
          <w:rtl w:val="true"/>
        </w:rPr>
        <w:t xml:space="preserve"> </w:t>
      </w:r>
      <w:r>
        <w:rPr>
          <w:rtl w:val="true"/>
        </w:rPr>
        <w:t>את</w:t>
      </w:r>
      <w:r>
        <w:rPr>
          <w:rFonts w:eastAsia="Arial TUR" w:cs="Arial TUR"/>
          <w:rtl w:val="true"/>
        </w:rPr>
        <w:t xml:space="preserve"> </w:t>
      </w:r>
      <w:r>
        <w:rPr>
          <w:rtl w:val="true"/>
        </w:rPr>
        <w:t>אמו</w:t>
      </w:r>
      <w:r>
        <w:rPr>
          <w:rFonts w:eastAsia="Arial TUR" w:cs="Arial TUR"/>
          <w:rtl w:val="true"/>
        </w:rPr>
        <w:t xml:space="preserve"> </w:t>
      </w:r>
      <w:r>
        <w:rPr>
          <w:rtl w:val="true"/>
        </w:rPr>
        <w:t>האהובה</w:t>
      </w:r>
      <w:r>
        <w:rPr>
          <w:rtl w:val="true"/>
        </w:rPr>
        <w:t xml:space="preserve">, </w:t>
      </w:r>
      <w:r>
        <w:rPr>
          <w:rtl w:val="true"/>
        </w:rPr>
        <w:t>או</w:t>
      </w:r>
      <w:r>
        <w:rPr>
          <w:rFonts w:eastAsia="Arial TUR" w:cs="Arial TUR"/>
          <w:rtl w:val="true"/>
        </w:rPr>
        <w:t xml:space="preserve"> </w:t>
      </w:r>
      <w:r>
        <w:rPr>
          <w:rtl w:val="true"/>
        </w:rPr>
        <w:t>ש</w:t>
      </w:r>
      <w:r>
        <w:rPr>
          <w:rtl w:val="true"/>
        </w:rPr>
        <w:t>[</w:t>
      </w:r>
      <w:r>
        <w:rPr>
          <w:rtl w:val="true"/>
        </w:rPr>
        <w:t>האב</w:t>
      </w:r>
      <w:r>
        <w:rPr>
          <w:rtl w:val="true"/>
        </w:rPr>
        <w:t xml:space="preserve">] </w:t>
      </w:r>
      <w:r>
        <w:rPr>
          <w:rtl w:val="true"/>
        </w:rPr>
        <w:t>מוכן</w:t>
      </w:r>
      <w:r>
        <w:rPr>
          <w:rFonts w:eastAsia="Arial TUR" w:cs="Arial TUR"/>
          <w:rtl w:val="true"/>
        </w:rPr>
        <w:t xml:space="preserve"> </w:t>
      </w:r>
      <w:r>
        <w:rPr>
          <w:rtl w:val="true"/>
        </w:rPr>
        <w:t>להקריב</w:t>
      </w:r>
      <w:r>
        <w:rPr>
          <w:rFonts w:eastAsia="Arial TUR" w:cs="Arial TUR"/>
          <w:rtl w:val="true"/>
        </w:rPr>
        <w:t xml:space="preserve"> </w:t>
      </w:r>
      <w:r>
        <w:rPr>
          <w:rtl w:val="true"/>
        </w:rPr>
        <w:t>את</w:t>
      </w:r>
      <w:r>
        <w:rPr>
          <w:rFonts w:eastAsia="Arial TUR" w:cs="Arial TUR"/>
          <w:rtl w:val="true"/>
        </w:rPr>
        <w:t xml:space="preserve"> </w:t>
      </w:r>
      <w:r>
        <w:rPr>
          <w:rtl w:val="true"/>
        </w:rPr>
        <w:t>בנו</w:t>
      </w:r>
      <w:r>
        <w:rPr>
          <w:rFonts w:eastAsia="Arial TUR" w:cs="Arial TUR"/>
          <w:rtl w:val="true"/>
        </w:rPr>
        <w:t xml:space="preserve"> </w:t>
      </w:r>
      <w:r>
        <w:rPr>
          <w:rtl w:val="true"/>
        </w:rPr>
        <w:t>האהוב</w:t>
      </w:r>
      <w:r>
        <w:rPr>
          <w:rtl w:val="true"/>
        </w:rPr>
        <w:t xml:space="preserve">, </w:t>
      </w:r>
      <w:r>
        <w:rPr>
          <w:rtl w:val="true"/>
        </w:rPr>
        <w:t>כדי</w:t>
      </w:r>
      <w:r>
        <w:rPr>
          <w:rFonts w:eastAsia="Arial TUR" w:cs="Arial TUR"/>
          <w:rtl w:val="true"/>
        </w:rPr>
        <w:t xml:space="preserve"> </w:t>
      </w:r>
      <w:r>
        <w:rPr>
          <w:rtl w:val="true"/>
        </w:rPr>
        <w:t>להגן</w:t>
      </w:r>
      <w:r>
        <w:rPr>
          <w:rFonts w:eastAsia="Arial TUR" w:cs="Arial TUR"/>
          <w:rtl w:val="true"/>
        </w:rPr>
        <w:t xml:space="preserve"> </w:t>
      </w:r>
      <w:r>
        <w:rPr>
          <w:rtl w:val="true"/>
        </w:rPr>
        <w:t>על</w:t>
      </w:r>
      <w:r>
        <w:rPr>
          <w:rFonts w:eastAsia="Arial TUR" w:cs="Arial TUR"/>
          <w:rtl w:val="true"/>
        </w:rPr>
        <w:t xml:space="preserve"> </w:t>
      </w:r>
      <w:r>
        <w:rPr>
          <w:rtl w:val="true"/>
        </w:rPr>
        <w:t>אדם</w:t>
      </w:r>
      <w:r>
        <w:rPr>
          <w:rFonts w:eastAsia="Arial TUR" w:cs="Arial TUR"/>
          <w:rtl w:val="true"/>
        </w:rPr>
        <w:t xml:space="preserve"> </w:t>
      </w:r>
      <w:r>
        <w:rPr>
          <w:rtl w:val="true"/>
        </w:rPr>
        <w:t>אחר</w:t>
      </w:r>
      <w:r>
        <w:rPr>
          <w:rFonts w:eastAsia="Arial TUR" w:cs="Arial TUR"/>
          <w:rtl w:val="true"/>
        </w:rPr>
        <w:t xml:space="preserve"> </w:t>
      </w:r>
      <w:r>
        <w:rPr>
          <w:rtl w:val="true"/>
        </w:rPr>
        <w:t>שבצע</w:t>
      </w:r>
      <w:r>
        <w:rPr>
          <w:rFonts w:eastAsia="Arial TUR" w:cs="Arial TUR"/>
          <w:rtl w:val="true"/>
        </w:rPr>
        <w:t xml:space="preserve"> </w:t>
      </w:r>
      <w:r>
        <w:rPr>
          <w:rtl w:val="true"/>
        </w:rPr>
        <w:t>מעשה</w:t>
      </w:r>
      <w:r>
        <w:rPr>
          <w:rFonts w:eastAsia="Arial TUR" w:cs="Arial TUR"/>
          <w:rtl w:val="true"/>
        </w:rPr>
        <w:t xml:space="preserve"> </w:t>
      </w:r>
      <w:r>
        <w:rPr>
          <w:rtl w:val="true"/>
        </w:rPr>
        <w:t>זה</w:t>
      </w:r>
      <w:r>
        <w:rPr>
          <w:rtl w:val="true"/>
        </w:rPr>
        <w:t xml:space="preserve">, </w:t>
      </w:r>
      <w:r>
        <w:rPr>
          <w:rtl w:val="true"/>
        </w:rPr>
        <w:t>או</w:t>
      </w:r>
      <w:r>
        <w:rPr>
          <w:rFonts w:eastAsia="Arial TUR" w:cs="Arial TUR"/>
          <w:rtl w:val="true"/>
        </w:rPr>
        <w:t xml:space="preserve"> </w:t>
      </w:r>
      <w:r>
        <w:rPr>
          <w:rtl w:val="true"/>
        </w:rPr>
        <w:t>שאשתו</w:t>
      </w:r>
      <w:r>
        <w:rPr>
          <w:rFonts w:eastAsia="Arial TUR" w:cs="Arial TUR"/>
          <w:rtl w:val="true"/>
        </w:rPr>
        <w:t xml:space="preserve"> </w:t>
      </w:r>
      <w:r>
        <w:rPr>
          <w:rtl w:val="true"/>
        </w:rPr>
        <w:t>האוהבת</w:t>
      </w:r>
      <w:r>
        <w:rPr>
          <w:rFonts w:eastAsia="Arial TUR" w:cs="Arial TUR"/>
          <w:rtl w:val="true"/>
        </w:rPr>
        <w:t xml:space="preserve"> </w:t>
      </w:r>
      <w:r>
        <w:rPr>
          <w:rtl w:val="true"/>
        </w:rPr>
        <w:t>[</w:t>
      </w:r>
      <w:r>
        <w:rPr>
          <w:rtl w:val="true"/>
        </w:rPr>
        <w:t>של</w:t>
      </w:r>
      <w:r>
        <w:rPr>
          <w:rFonts w:eastAsia="Arial TUR" w:cs="Arial TUR"/>
          <w:rtl w:val="true"/>
        </w:rPr>
        <w:t xml:space="preserve"> </w:t>
      </w:r>
      <w:r>
        <w:rPr>
          <w:rtl w:val="true"/>
        </w:rPr>
        <w:t>המערער</w:t>
      </w:r>
      <w:r>
        <w:rPr>
          <w:rFonts w:eastAsia="Arial TUR" w:cs="Arial TUR"/>
          <w:rtl w:val="true"/>
        </w:rPr>
        <w:t xml:space="preserve"> </w:t>
      </w:r>
      <w:r>
        <w:rPr>
          <w:rtl w:val="true"/>
        </w:rPr>
        <w:t>–</w:t>
      </w:r>
      <w:r>
        <w:rPr>
          <w:rFonts w:eastAsia="Arial TUR" w:cs="Arial TUR"/>
          <w:rtl w:val="true"/>
        </w:rPr>
        <w:t xml:space="preserve"> </w:t>
      </w:r>
      <w:r>
        <w:rPr>
          <w:rtl w:val="true"/>
        </w:rPr>
        <w:t>א</w:t>
      </w:r>
      <w:r>
        <w:rPr>
          <w:rtl w:val="true"/>
        </w:rPr>
        <w:t>.</w:t>
      </w:r>
      <w:r>
        <w:rPr>
          <w:rtl w:val="true"/>
        </w:rPr>
        <w:t>ש</w:t>
      </w:r>
      <w:r>
        <w:rPr>
          <w:rtl w:val="true"/>
        </w:rPr>
        <w:t xml:space="preserve">.] </w:t>
      </w:r>
      <w:r>
        <w:rPr>
          <w:rtl w:val="true"/>
        </w:rPr>
        <w:t>תמסור</w:t>
      </w:r>
      <w:r>
        <w:rPr>
          <w:rFonts w:eastAsia="Arial TUR" w:cs="Arial TUR"/>
          <w:rtl w:val="true"/>
        </w:rPr>
        <w:t xml:space="preserve"> </w:t>
      </w:r>
      <w:r>
        <w:rPr>
          <w:rtl w:val="true"/>
        </w:rPr>
        <w:t>גרסה</w:t>
      </w:r>
      <w:r>
        <w:rPr>
          <w:rFonts w:eastAsia="Arial TUR" w:cs="Arial TUR"/>
          <w:rtl w:val="true"/>
        </w:rPr>
        <w:t xml:space="preserve"> </w:t>
      </w:r>
      <w:r>
        <w:rPr>
          <w:rtl w:val="true"/>
        </w:rPr>
        <w:t>שקרית</w:t>
      </w:r>
      <w:r>
        <w:rPr>
          <w:rFonts w:eastAsia="Arial TUR" w:cs="Arial TUR"/>
          <w:rtl w:val="true"/>
        </w:rPr>
        <w:t xml:space="preserve"> </w:t>
      </w:r>
      <w:r>
        <w:rPr>
          <w:rtl w:val="true"/>
        </w:rPr>
        <w:t>אשר</w:t>
      </w:r>
      <w:r>
        <w:rPr>
          <w:rFonts w:eastAsia="Arial TUR" w:cs="Arial TUR"/>
          <w:rtl w:val="true"/>
        </w:rPr>
        <w:t xml:space="preserve"> </w:t>
      </w:r>
      <w:r>
        <w:rPr>
          <w:rtl w:val="true"/>
        </w:rPr>
        <w:t>תפליל</w:t>
      </w:r>
      <w:r>
        <w:rPr>
          <w:rFonts w:eastAsia="Arial TUR" w:cs="Arial TUR"/>
          <w:rtl w:val="true"/>
        </w:rPr>
        <w:t xml:space="preserve"> </w:t>
      </w:r>
      <w:r>
        <w:rPr>
          <w:rtl w:val="true"/>
        </w:rPr>
        <w:t>את</w:t>
      </w:r>
      <w:r>
        <w:rPr>
          <w:rFonts w:eastAsia="Arial TUR" w:cs="Arial TUR"/>
          <w:rtl w:val="true"/>
        </w:rPr>
        <w:t xml:space="preserve"> </w:t>
      </w:r>
      <w:r>
        <w:rPr>
          <w:rtl w:val="true"/>
        </w:rPr>
        <w:t>בעלה</w:t>
      </w:r>
      <w:r>
        <w:rPr>
          <w:rFonts w:eastAsia="Arial TUR" w:cs="Arial TUR"/>
          <w:rtl w:val="true"/>
        </w:rPr>
        <w:t xml:space="preserve"> </w:t>
      </w:r>
      <w:r>
        <w:rPr>
          <w:rtl w:val="true"/>
        </w:rPr>
        <w:t>ללא</w:t>
      </w:r>
      <w:r>
        <w:rPr>
          <w:rFonts w:eastAsia="Arial TUR" w:cs="Arial TUR"/>
          <w:rtl w:val="true"/>
        </w:rPr>
        <w:t xml:space="preserve"> </w:t>
      </w:r>
      <w:r>
        <w:rPr>
          <w:rtl w:val="true"/>
        </w:rPr>
        <w:t>כל</w:t>
      </w:r>
      <w:r>
        <w:rPr>
          <w:rFonts w:eastAsia="Arial TUR" w:cs="Arial TUR"/>
          <w:rtl w:val="true"/>
        </w:rPr>
        <w:t xml:space="preserve"> </w:t>
      </w:r>
      <w:r>
        <w:rPr>
          <w:rtl w:val="true"/>
        </w:rPr>
        <w:t>היגיון</w:t>
      </w:r>
      <w:r>
        <w:rPr>
          <w:rtl w:val="true"/>
        </w:rPr>
        <w:t xml:space="preserve">? [...] </w:t>
      </w:r>
      <w:r>
        <w:rPr>
          <w:rtl w:val="true"/>
        </w:rPr>
        <w:t>לא</w:t>
      </w:r>
      <w:r>
        <w:rPr>
          <w:rFonts w:eastAsia="Arial TUR" w:cs="Arial TUR"/>
          <w:rtl w:val="true"/>
        </w:rPr>
        <w:t xml:space="preserve"> </w:t>
      </w:r>
      <w:r>
        <w:rPr>
          <w:rtl w:val="true"/>
        </w:rPr>
        <w:t>ניתן</w:t>
      </w:r>
      <w:r>
        <w:rPr>
          <w:rFonts w:eastAsia="Arial TUR" w:cs="Arial TUR"/>
          <w:rtl w:val="true"/>
        </w:rPr>
        <w:t xml:space="preserve"> </w:t>
      </w:r>
      <w:r>
        <w:rPr>
          <w:rtl w:val="true"/>
        </w:rPr>
        <w:t>שלא</w:t>
      </w:r>
      <w:r>
        <w:rPr>
          <w:rFonts w:eastAsia="Arial TUR" w:cs="Arial TUR"/>
          <w:rtl w:val="true"/>
        </w:rPr>
        <w:t xml:space="preserve"> </w:t>
      </w:r>
      <w:r>
        <w:rPr>
          <w:rtl w:val="true"/>
        </w:rPr>
        <w:t>להתרשם</w:t>
      </w:r>
      <w:r>
        <w:rPr>
          <w:rFonts w:eastAsia="Arial TUR" w:cs="Arial TUR"/>
          <w:rtl w:val="true"/>
        </w:rPr>
        <w:t xml:space="preserve"> </w:t>
      </w:r>
      <w:r>
        <w:rPr>
          <w:rtl w:val="true"/>
        </w:rPr>
        <w:t>כי</w:t>
      </w:r>
      <w:r>
        <w:rPr>
          <w:rFonts w:eastAsia="Arial TUR" w:cs="Arial TUR"/>
          <w:rtl w:val="true"/>
        </w:rPr>
        <w:t xml:space="preserve"> </w:t>
      </w:r>
      <w:r>
        <w:rPr>
          <w:rtl w:val="true"/>
        </w:rPr>
        <w:t>גם</w:t>
      </w:r>
      <w:r>
        <w:rPr>
          <w:rFonts w:eastAsia="Arial TUR" w:cs="Arial TUR"/>
          <w:rtl w:val="true"/>
        </w:rPr>
        <w:t xml:space="preserve"> </w:t>
      </w:r>
      <w:r>
        <w:rPr>
          <w:rtl w:val="true"/>
        </w:rPr>
        <w:t>בגרסה</w:t>
      </w:r>
      <w:r>
        <w:rPr>
          <w:rFonts w:eastAsia="Arial TUR" w:cs="Arial TUR"/>
          <w:rtl w:val="true"/>
        </w:rPr>
        <w:t xml:space="preserve"> </w:t>
      </w:r>
      <w:r>
        <w:rPr>
          <w:rtl w:val="true"/>
        </w:rPr>
        <w:t>זו</w:t>
      </w:r>
      <w:r>
        <w:rPr>
          <w:rFonts w:eastAsia="Arial TUR" w:cs="Arial TUR"/>
          <w:rtl w:val="true"/>
        </w:rPr>
        <w:t xml:space="preserve"> </w:t>
      </w:r>
      <w:r>
        <w:rPr>
          <w:rtl w:val="true"/>
        </w:rPr>
        <w:t>אין</w:t>
      </w:r>
      <w:r>
        <w:rPr>
          <w:rFonts w:eastAsia="Arial TUR" w:cs="Arial TUR"/>
          <w:rtl w:val="true"/>
        </w:rPr>
        <w:t xml:space="preserve"> </w:t>
      </w:r>
      <w:r>
        <w:rPr>
          <w:rtl w:val="true"/>
        </w:rPr>
        <w:t>ממש</w:t>
      </w:r>
      <w:r>
        <w:rPr>
          <w:rtl w:val="true"/>
        </w:rPr>
        <w:t xml:space="preserve">, </w:t>
      </w:r>
      <w:r>
        <w:rPr>
          <w:rtl w:val="true"/>
        </w:rPr>
        <w:t>נוכח</w:t>
      </w:r>
      <w:r>
        <w:rPr>
          <w:rFonts w:eastAsia="Arial TUR" w:cs="Arial TUR"/>
          <w:rtl w:val="true"/>
        </w:rPr>
        <w:t xml:space="preserve"> </w:t>
      </w:r>
      <w:r>
        <w:rPr>
          <w:rtl w:val="true"/>
        </w:rPr>
        <w:t>שלל</w:t>
      </w:r>
      <w:r>
        <w:rPr>
          <w:rFonts w:eastAsia="Arial TUR" w:cs="Arial TUR"/>
          <w:rtl w:val="true"/>
        </w:rPr>
        <w:t xml:space="preserve"> </w:t>
      </w:r>
      <w:r>
        <w:rPr>
          <w:rtl w:val="true"/>
        </w:rPr>
        <w:t>הפרכות</w:t>
      </w:r>
      <w:r>
        <w:rPr>
          <w:rFonts w:eastAsia="Arial TUR" w:cs="Arial TUR"/>
          <w:rtl w:val="true"/>
        </w:rPr>
        <w:t xml:space="preserve"> </w:t>
      </w:r>
      <w:r>
        <w:rPr>
          <w:rtl w:val="true"/>
        </w:rPr>
        <w:t>בגרסאותיו</w:t>
      </w:r>
      <w:r>
        <w:rPr>
          <w:rFonts w:eastAsia="Arial TUR" w:cs="Arial TUR"/>
          <w:rtl w:val="true"/>
        </w:rPr>
        <w:t xml:space="preserve"> </w:t>
      </w:r>
      <w:r>
        <w:rPr>
          <w:rtl w:val="true"/>
        </w:rPr>
        <w:t>השונות</w:t>
      </w:r>
      <w:r>
        <w:rPr>
          <w:rFonts w:eastAsia="Arial TUR" w:cs="Arial TUR"/>
          <w:rtl w:val="true"/>
        </w:rPr>
        <w:t xml:space="preserve"> </w:t>
      </w:r>
      <w:r>
        <w:rPr>
          <w:rtl w:val="true"/>
        </w:rPr>
        <w:t>של</w:t>
      </w:r>
      <w:r>
        <w:rPr>
          <w:rFonts w:eastAsia="Arial TUR" w:cs="Arial TUR"/>
          <w:rtl w:val="true"/>
        </w:rPr>
        <w:t xml:space="preserve"> </w:t>
      </w:r>
      <w:r>
        <w:rPr>
          <w:rtl w:val="true"/>
        </w:rPr>
        <w:t>הנאשם</w:t>
      </w:r>
      <w:r>
        <w:rPr>
          <w:rFonts w:eastAsia="Arial TUR" w:cs="Arial TUR"/>
          <w:rtl w:val="true"/>
        </w:rPr>
        <w:t xml:space="preserve"> </w:t>
      </w:r>
      <w:r>
        <w:rPr>
          <w:rtl w:val="true"/>
        </w:rPr>
        <w:t>בכל</w:t>
      </w:r>
      <w:r>
        <w:rPr>
          <w:rFonts w:eastAsia="Arial TUR" w:cs="Arial TUR"/>
          <w:rtl w:val="true"/>
        </w:rPr>
        <w:t xml:space="preserve"> </w:t>
      </w:r>
      <w:r>
        <w:rPr>
          <w:rtl w:val="true"/>
        </w:rPr>
        <w:t>נושא</w:t>
      </w:r>
      <w:r>
        <w:rPr>
          <w:rFonts w:eastAsia="Arial TUR" w:cs="Arial TUR"/>
          <w:rtl w:val="true"/>
        </w:rPr>
        <w:t xml:space="preserve"> </w:t>
      </w:r>
      <w:r>
        <w:rPr>
          <w:rtl w:val="true"/>
        </w:rPr>
        <w:t>לא</w:t>
      </w:r>
      <w:r>
        <w:rPr>
          <w:rFonts w:eastAsia="Arial TUR" w:cs="Arial TUR"/>
          <w:rtl w:val="true"/>
        </w:rPr>
        <w:t xml:space="preserve"> </w:t>
      </w:r>
      <w:r>
        <w:rPr>
          <w:rtl w:val="true"/>
        </w:rPr>
        <w:t>נדרש</w:t>
      </w:r>
      <w:r>
        <w:rPr>
          <w:rtl w:val="true"/>
        </w:rPr>
        <w:t>" (</w:t>
      </w:r>
      <w:r>
        <w:rPr>
          <w:rtl w:val="true"/>
        </w:rPr>
        <w:t>עמ</w:t>
      </w:r>
      <w:r>
        <w:rPr>
          <w:rtl w:val="true"/>
        </w:rPr>
        <w:t xml:space="preserve">' </w:t>
      </w:r>
      <w:r>
        <w:rPr/>
        <w:t>254-253</w:t>
      </w:r>
      <w:r>
        <w:rPr>
          <w:rtl w:val="true"/>
        </w:rPr>
        <w:t xml:space="preserve"> </w:t>
      </w:r>
      <w:r>
        <w:rPr>
          <w:rtl w:val="true"/>
        </w:rPr>
        <w:t>להכרעת</w:t>
      </w:r>
      <w:r>
        <w:rPr>
          <w:rFonts w:eastAsia="Arial TUR" w:cs="Arial TUR"/>
          <w:rtl w:val="true"/>
        </w:rPr>
        <w:t xml:space="preserve"> </w:t>
      </w:r>
      <w:r>
        <w:rPr>
          <w:rtl w:val="true"/>
        </w:rPr>
        <w:t>הדין</w:t>
      </w:r>
      <w:r>
        <w:rPr>
          <w:rtl w:val="true"/>
        </w:rPr>
        <w:t xml:space="preserve">). </w:t>
      </w:r>
    </w:p>
    <w:p>
      <w:pPr>
        <w:pStyle w:val="Ruller42"/>
        <w:spacing w:lineRule="auto" w:line="240"/>
        <w:ind w:end="0"/>
        <w:jc w:val="both"/>
        <w:rPr/>
      </w:pPr>
      <w:r>
        <w:rPr>
          <w:rtl w:val="true"/>
        </w:rPr>
      </w:r>
    </w:p>
    <w:p>
      <w:pPr>
        <w:pStyle w:val="Ruller42"/>
        <w:ind w:end="0"/>
        <w:jc w:val="both"/>
        <w:rPr/>
      </w:pPr>
      <w:r>
        <w:rPr>
          <w:rtl w:val="true"/>
        </w:rPr>
      </w:r>
    </w:p>
    <w:p>
      <w:pPr>
        <w:pStyle w:val="Ruller42"/>
        <w:ind w:end="0"/>
        <w:jc w:val="both"/>
        <w:rPr/>
      </w:pPr>
      <w:r>
        <w:rPr>
          <w:rtl w:val="true"/>
        </w:rPr>
      </w:r>
    </w:p>
    <w:p>
      <w:pPr>
        <w:pStyle w:val="Ruller42"/>
        <w:ind w:end="0"/>
        <w:jc w:val="both"/>
        <w:rPr/>
      </w:pPr>
      <w:r>
        <w:rPr>
          <w:rtl w:val="true"/>
        </w:rPr>
      </w:r>
    </w:p>
    <w:p>
      <w:pPr>
        <w:pStyle w:val="Ruller43"/>
        <w:numPr>
          <w:ilvl w:val="0"/>
          <w:numId w:val="0"/>
        </w:numPr>
        <w:ind w:hanging="0" w:start="0" w:end="0"/>
        <w:jc w:val="both"/>
        <w:rPr>
          <w:rFonts w:ascii="Century" w:hAnsi="Century" w:cs="Miriam"/>
          <w:b/>
          <w:spacing w:val="0"/>
          <w:sz w:val="22"/>
          <w:szCs w:val="24"/>
        </w:rPr>
      </w:pPr>
      <w:r>
        <w:rPr>
          <w:rFonts w:ascii="Century" w:hAnsi="Century" w:cs="Miriam"/>
          <w:b/>
          <w:b/>
          <w:spacing w:val="0"/>
          <w:sz w:val="22"/>
          <w:sz w:val="22"/>
          <w:szCs w:val="24"/>
          <w:rtl w:val="true"/>
        </w:rPr>
        <w:t>האליבי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השקרי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של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המערער</w:t>
      </w:r>
    </w:p>
    <w:p>
      <w:pPr>
        <w:pStyle w:val="Ruller42"/>
        <w:ind w:end="0"/>
        <w:jc w:val="both"/>
        <w:rPr>
          <w:rFonts w:ascii="Century" w:hAnsi="Century" w:cs="Miriam"/>
          <w:b/>
          <w:spacing w:val="0"/>
          <w:sz w:val="22"/>
          <w:szCs w:val="24"/>
        </w:rPr>
      </w:pPr>
      <w:r>
        <w:rPr>
          <w:rFonts w:cs="Miriam" w:ascii="Century" w:hAnsi="Century"/>
          <w:b/>
          <w:spacing w:val="0"/>
          <w:sz w:val="22"/>
          <w:szCs w:val="24"/>
          <w:rtl w:val="true"/>
        </w:rPr>
      </w:r>
    </w:p>
    <w:p>
      <w:pPr>
        <w:pStyle w:val="Ruller43"/>
        <w:numPr>
          <w:ilvl w:val="0"/>
          <w:numId w:val="2"/>
        </w:numPr>
        <w:ind w:hanging="0" w:start="0" w:end="0"/>
        <w:jc w:val="both"/>
        <w:rPr/>
      </w:pPr>
      <w:r>
        <w:rPr>
          <w:color w:val="000000"/>
          <w:sz w:val="28"/>
          <w:sz w:val="28"/>
          <w:rtl w:val="true"/>
        </w:rPr>
        <w:t>טענת האליבי של המערער הצביעה על הימצאו בבית משפחתו בזמן הרצח ובסמוך לפניו</w:t>
      </w:r>
      <w:r>
        <w:rPr>
          <w:color w:val="000000"/>
          <w:sz w:val="28"/>
          <w:rtl w:val="true"/>
        </w:rPr>
        <w:t xml:space="preserve">. </w:t>
      </w:r>
      <w:r>
        <w:rPr>
          <w:color w:val="000000"/>
          <w:sz w:val="28"/>
          <w:sz w:val="28"/>
          <w:rtl w:val="true"/>
        </w:rPr>
        <w:t xml:space="preserve">בית המשפט </w:t>
      </w:r>
      <w:r>
        <w:rPr>
          <w:rtl w:val="true"/>
        </w:rPr>
        <w:t>המחוזי זקף לחובת המערער את הימנעותו מהבאת מי מהנוכחים בכינוס המשפחתי כעד לצורך חיזוק האליבי האמור</w:t>
      </w:r>
      <w:r>
        <w:rPr>
          <w:rtl w:val="true"/>
        </w:rPr>
        <w:t xml:space="preserve">. </w:t>
      </w:r>
      <w:r>
        <w:rPr>
          <w:rtl w:val="true"/>
        </w:rPr>
        <w:t>כמו כן קבע בית המשפט כי עדות האליבי הכבושה של המערער אינה מתיישבת עם הראיות</w:t>
      </w:r>
      <w:r>
        <w:rPr>
          <w:rtl w:val="true"/>
        </w:rPr>
        <w:t xml:space="preserve">, </w:t>
      </w:r>
      <w:r>
        <w:rPr>
          <w:rtl w:val="true"/>
        </w:rPr>
        <w:t>חסרה ובעייתית כשלעצמה</w:t>
      </w:r>
      <w:r>
        <w:rPr>
          <w:rtl w:val="true"/>
        </w:rPr>
        <w:t xml:space="preserve">, </w:t>
      </w:r>
      <w:r>
        <w:rPr>
          <w:rtl w:val="true"/>
        </w:rPr>
        <w:t>ואף הופרכה</w:t>
      </w:r>
      <w:r>
        <w:rPr>
          <w:rtl w:val="true"/>
        </w:rPr>
        <w:t xml:space="preserve">, </w:t>
      </w:r>
      <w:r>
        <w:rPr>
          <w:rtl w:val="true"/>
        </w:rPr>
        <w:t>בין היתר</w:t>
      </w:r>
      <w:r>
        <w:rPr>
          <w:rtl w:val="true"/>
        </w:rPr>
        <w:t xml:space="preserve">, </w:t>
      </w:r>
      <w:r>
        <w:rPr>
          <w:rtl w:val="true"/>
        </w:rPr>
        <w:t>בעדותה של אשת המערער</w:t>
      </w:r>
      <w:r>
        <w:rPr>
          <w:rtl w:val="true"/>
        </w:rPr>
        <w:t>.</w:t>
      </w:r>
    </w:p>
    <w:p>
      <w:pPr>
        <w:pStyle w:val="Ruller42"/>
        <w:ind w:end="0"/>
        <w:jc w:val="both"/>
        <w:rPr>
          <w:rFonts w:ascii="Garamond" w:hAnsi="Garamond" w:cs="Garamond"/>
          <w:sz w:val="24"/>
        </w:rPr>
      </w:pPr>
      <w:r>
        <w:rPr>
          <w:rFonts w:cs="Garamond" w:ascii="Garamond" w:hAnsi="Garamond"/>
          <w:sz w:val="24"/>
          <w:rtl w:val="true"/>
        </w:rPr>
      </w:r>
    </w:p>
    <w:p>
      <w:pPr>
        <w:pStyle w:val="Ruller43"/>
        <w:numPr>
          <w:ilvl w:val="0"/>
          <w:numId w:val="2"/>
        </w:numPr>
        <w:ind w:hanging="0" w:start="0" w:end="0"/>
        <w:jc w:val="both"/>
        <w:rPr/>
      </w:pPr>
      <w:r>
        <w:rPr>
          <w:rtl w:val="true"/>
        </w:rPr>
        <w:t>בהודעתה הראשונה במשטרה</w:t>
      </w:r>
      <w:r>
        <w:rPr>
          <w:rtl w:val="true"/>
        </w:rPr>
        <w:t xml:space="preserve">, </w:t>
      </w:r>
      <w:r>
        <w:rPr>
          <w:rtl w:val="true"/>
        </w:rPr>
        <w:t>אשר כאמור הוגשה בהסכמה</w:t>
      </w:r>
      <w:r>
        <w:rPr>
          <w:rtl w:val="true"/>
        </w:rPr>
        <w:t xml:space="preserve">, </w:t>
      </w:r>
      <w:r>
        <w:rPr>
          <w:rtl w:val="true"/>
        </w:rPr>
        <w:t>סיפרה אשת המערער כי עד למעצרו בידי השוטרים</w:t>
      </w:r>
      <w:r>
        <w:rPr>
          <w:rtl w:val="true"/>
        </w:rPr>
        <w:t xml:space="preserve">, </w:t>
      </w:r>
      <w:r>
        <w:rPr>
          <w:rtl w:val="true"/>
        </w:rPr>
        <w:t xml:space="preserve">היא לא ראתה את המערער ביום הרצח </w:t>
      </w:r>
      <w:r>
        <w:rPr>
          <w:rtl w:val="true"/>
        </w:rPr>
        <w:t>–</w:t>
      </w:r>
      <w:r>
        <w:rPr>
          <w:rtl w:val="true"/>
        </w:rPr>
        <w:t xml:space="preserve"> לא בביתם</w:t>
      </w:r>
      <w:r>
        <w:rPr>
          <w:rtl w:val="true"/>
        </w:rPr>
        <w:t xml:space="preserve">, </w:t>
      </w:r>
      <w:r>
        <w:rPr>
          <w:rtl w:val="true"/>
        </w:rPr>
        <w:t>לא בבית המשפחה הסמוך לו</w:t>
      </w:r>
      <w:r>
        <w:rPr>
          <w:rtl w:val="true"/>
        </w:rPr>
        <w:t xml:space="preserve">, </w:t>
      </w:r>
      <w:r>
        <w:rPr>
          <w:rtl w:val="true"/>
        </w:rPr>
        <w:t xml:space="preserve">לא </w:t>
      </w:r>
      <w:r>
        <w:rPr>
          <w:rtl w:val="true"/>
        </w:rPr>
        <w:t>"</w:t>
      </w:r>
      <w:r>
        <w:rPr>
          <w:rtl w:val="true"/>
        </w:rPr>
        <w:t>אצל הסוס</w:t>
      </w:r>
      <w:r>
        <w:rPr>
          <w:rtl w:val="true"/>
        </w:rPr>
        <w:t xml:space="preserve">" </w:t>
      </w:r>
      <w:r>
        <w:rPr>
          <w:rtl w:val="true"/>
        </w:rPr>
        <w:t>ולא בחצר בית המשפחה</w:t>
      </w:r>
      <w:r>
        <w:rPr>
          <w:rtl w:val="true"/>
        </w:rPr>
        <w:t xml:space="preserve">. </w:t>
      </w:r>
      <w:r>
        <w:rPr>
          <w:rtl w:val="true"/>
        </w:rPr>
        <w:t>בהודעתה השנייה</w:t>
      </w:r>
      <w:r>
        <w:rPr>
          <w:rtl w:val="true"/>
        </w:rPr>
        <w:t xml:space="preserve">, </w:t>
      </w:r>
      <w:r>
        <w:rPr>
          <w:rtl w:val="true"/>
        </w:rPr>
        <w:t xml:space="preserve">משנשאלה היכן היה המערער בעת שענתה לשיחת הטלפון שנכנסה למכשיר הטלפון הנייד של המערער מהדודה בשעה </w:t>
      </w:r>
      <w:r>
        <w:rPr/>
        <w:t>11:39</w:t>
      </w:r>
      <w:r>
        <w:rPr>
          <w:rtl w:val="true"/>
        </w:rPr>
        <w:t xml:space="preserve">, </w:t>
      </w:r>
      <w:r>
        <w:rPr>
          <w:rtl w:val="true"/>
        </w:rPr>
        <w:t xml:space="preserve">השיבה אשת המערער </w:t>
      </w:r>
      <w:r>
        <w:rPr>
          <w:rtl w:val="true"/>
        </w:rPr>
        <w:t>"</w:t>
      </w:r>
      <w:r>
        <w:rPr>
          <w:rFonts w:ascii="Century" w:hAnsi="Century" w:cs="Miriam"/>
          <w:b/>
          <w:b/>
          <w:spacing w:val="0"/>
          <w:sz w:val="22"/>
          <w:sz w:val="22"/>
          <w:szCs w:val="24"/>
          <w:rtl w:val="true"/>
        </w:rPr>
        <w:t>אולי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למטה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ליד</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הסוס</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כי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הוא</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לא</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היה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ליד</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הטלפון</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שלו</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ואני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עניתי</w:t>
      </w:r>
      <w:r>
        <w:rPr>
          <w:rFonts w:cs="Miriam" w:ascii="Century" w:hAnsi="Century"/>
          <w:b/>
          <w:spacing w:val="0"/>
          <w:sz w:val="22"/>
          <w:szCs w:val="24"/>
          <w:rtl w:val="true"/>
        </w:rPr>
        <w:t xml:space="preserve">; </w:t>
      </w:r>
      <w:r>
        <w:rPr>
          <w:rFonts w:ascii="Century" w:hAnsi="Century" w:cs="Miriam"/>
          <w:b/>
          <w:b/>
          <w:spacing w:val="0"/>
          <w:sz w:val="22"/>
          <w:sz w:val="22"/>
          <w:szCs w:val="24"/>
          <w:rtl w:val="true"/>
        </w:rPr>
        <w:t>לא</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ראיתי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אותו</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ליד</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הסוס</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או</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בתוך</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הבית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של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ההורים</w:t>
      </w:r>
      <w:r>
        <w:rPr>
          <w:rFonts w:cs="Miriam" w:ascii="Century" w:hAnsi="Century"/>
          <w:b/>
          <w:spacing w:val="0"/>
          <w:sz w:val="22"/>
          <w:szCs w:val="24"/>
          <w:rtl w:val="true"/>
        </w:rPr>
        <w:t xml:space="preserve">, </w:t>
      </w:r>
      <w:r>
        <w:rPr>
          <w:rFonts w:ascii="Century" w:hAnsi="Century" w:cs="Miriam"/>
          <w:b/>
          <w:b/>
          <w:spacing w:val="0"/>
          <w:sz w:val="22"/>
          <w:sz w:val="22"/>
          <w:szCs w:val="24"/>
          <w:rtl w:val="true"/>
        </w:rPr>
        <w:t>אבל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היה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שמה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באזור</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של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הבית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בטח</w:t>
      </w:r>
      <w:r>
        <w:rPr>
          <w:rtl w:val="true"/>
        </w:rPr>
        <w:t>" (</w:t>
      </w:r>
      <w:r>
        <w:rPr>
          <w:rtl w:val="true"/>
        </w:rPr>
        <w:t>ת</w:t>
      </w:r>
      <w:r>
        <w:rPr>
          <w:rtl w:val="true"/>
        </w:rPr>
        <w:t>/</w:t>
      </w:r>
      <w:r>
        <w:rPr/>
        <w:t>158</w:t>
      </w:r>
      <w:r>
        <w:rPr>
          <w:rtl w:val="true"/>
        </w:rPr>
        <w:t>ב</w:t>
      </w:r>
      <w:r>
        <w:rPr>
          <w:rtl w:val="true"/>
        </w:rPr>
        <w:t xml:space="preserve">, </w:t>
      </w:r>
      <w:r>
        <w:rPr>
          <w:rtl w:val="true"/>
        </w:rPr>
        <w:t xml:space="preserve">עמוד </w:t>
      </w:r>
      <w:r>
        <w:rPr/>
        <w:t>2</w:t>
      </w:r>
      <w:r>
        <w:rPr>
          <w:rtl w:val="true"/>
        </w:rPr>
        <w:t xml:space="preserve">, </w:t>
      </w:r>
      <w:r>
        <w:rPr>
          <w:rtl w:val="true"/>
        </w:rPr>
        <w:t xml:space="preserve">שורות </w:t>
      </w:r>
      <w:r>
        <w:rPr/>
        <w:t>17-15</w:t>
      </w:r>
      <w:r>
        <w:rPr>
          <w:rtl w:val="true"/>
        </w:rPr>
        <w:t xml:space="preserve">). </w:t>
      </w:r>
      <w:r>
        <w:rPr>
          <w:rtl w:val="true"/>
        </w:rPr>
        <w:t>כמו כן</w:t>
      </w:r>
      <w:r>
        <w:rPr>
          <w:rtl w:val="true"/>
        </w:rPr>
        <w:t xml:space="preserve">, </w:t>
      </w:r>
      <w:r>
        <w:rPr>
          <w:rtl w:val="true"/>
        </w:rPr>
        <w:t xml:space="preserve">אישרה אשת המערער כי שיחת הטלפון שהתנהלה בין השתיים היתה </w:t>
      </w:r>
      <w:r>
        <w:rPr>
          <w:rtl w:val="true"/>
        </w:rPr>
        <w:t>"</w:t>
      </w:r>
      <w:r>
        <w:rPr>
          <w:rtl w:val="true"/>
        </w:rPr>
        <w:t>רגילה</w:t>
      </w:r>
      <w:r>
        <w:rPr>
          <w:rtl w:val="true"/>
        </w:rPr>
        <w:t xml:space="preserve">" </w:t>
      </w:r>
      <w:r>
        <w:rPr>
          <w:rtl w:val="true"/>
        </w:rPr>
        <w:t>ונעשתה כדבר שבשגרה</w:t>
      </w:r>
      <w:r>
        <w:rPr>
          <w:rtl w:val="true"/>
        </w:rPr>
        <w:t xml:space="preserve">, </w:t>
      </w:r>
      <w:r>
        <w:rPr>
          <w:rtl w:val="true"/>
        </w:rPr>
        <w:t xml:space="preserve">ובמהלכה הדודה שאלה אותה היכן המערער והיא השיבה כי הוא לא נמצא </w:t>
      </w:r>
      <w:r>
        <w:rPr>
          <w:rtl w:val="true"/>
        </w:rPr>
        <w:t>(</w:t>
      </w:r>
      <w:r>
        <w:rPr>
          <w:rtl w:val="true"/>
        </w:rPr>
        <w:t>ת</w:t>
      </w:r>
      <w:r>
        <w:rPr>
          <w:rtl w:val="true"/>
        </w:rPr>
        <w:t>/</w:t>
      </w:r>
      <w:r>
        <w:rPr/>
        <w:t>158</w:t>
      </w:r>
      <w:r>
        <w:rPr>
          <w:rtl w:val="true"/>
        </w:rPr>
        <w:t>ב</w:t>
      </w:r>
      <w:r>
        <w:rPr>
          <w:rtl w:val="true"/>
        </w:rPr>
        <w:t xml:space="preserve">, </w:t>
      </w:r>
      <w:r>
        <w:rPr>
          <w:rtl w:val="true"/>
        </w:rPr>
        <w:t xml:space="preserve">עמוד </w:t>
      </w:r>
      <w:r>
        <w:rPr/>
        <w:t>2</w:t>
      </w:r>
      <w:r>
        <w:rPr>
          <w:rtl w:val="true"/>
        </w:rPr>
        <w:t xml:space="preserve">, </w:t>
      </w:r>
      <w:r>
        <w:rPr>
          <w:rtl w:val="true"/>
        </w:rPr>
        <w:t xml:space="preserve">שורות </w:t>
      </w:r>
      <w:r>
        <w:rPr/>
        <w:t>22-18</w:t>
      </w:r>
      <w:r>
        <w:rPr>
          <w:rtl w:val="true"/>
        </w:rPr>
        <w:t xml:space="preserve">).   </w:t>
      </w:r>
    </w:p>
    <w:p>
      <w:pPr>
        <w:pStyle w:val="Ruller42"/>
        <w:spacing w:lineRule="auto" w:line="240"/>
        <w:ind w:end="0"/>
        <w:jc w:val="both"/>
        <w:rPr/>
      </w:pPr>
      <w:r>
        <w:rPr>
          <w:rtl w:val="true"/>
        </w:rPr>
      </w:r>
    </w:p>
    <w:p>
      <w:pPr>
        <w:pStyle w:val="Ruller43"/>
        <w:numPr>
          <w:ilvl w:val="0"/>
          <w:numId w:val="2"/>
        </w:numPr>
        <w:ind w:hanging="0" w:start="0" w:end="0"/>
        <w:jc w:val="both"/>
        <w:rPr/>
      </w:pPr>
      <w:r>
        <w:rPr>
          <w:rtl w:val="true"/>
        </w:rPr>
        <w:t>גרסאותיה אלו</w:t>
      </w:r>
      <w:r>
        <w:rPr>
          <w:rtl w:val="true"/>
        </w:rPr>
        <w:t xml:space="preserve">, </w:t>
      </w:r>
      <w:r>
        <w:rPr>
          <w:rtl w:val="true"/>
        </w:rPr>
        <w:t>כזכור</w:t>
      </w:r>
      <w:r>
        <w:rPr>
          <w:rtl w:val="true"/>
        </w:rPr>
        <w:t xml:space="preserve">, </w:t>
      </w:r>
      <w:r>
        <w:rPr>
          <w:rtl w:val="true"/>
        </w:rPr>
        <w:t>מנוגדות לגרסאות המערער לפיהן בני משפחתו השונים</w:t>
      </w:r>
      <w:r>
        <w:rPr>
          <w:rtl w:val="true"/>
        </w:rPr>
        <w:t xml:space="preserve">, </w:t>
      </w:r>
      <w:r>
        <w:rPr>
          <w:rtl w:val="true"/>
        </w:rPr>
        <w:t>ביניהם גם אשתו</w:t>
      </w:r>
      <w:r>
        <w:rPr>
          <w:rtl w:val="true"/>
        </w:rPr>
        <w:t xml:space="preserve">, </w:t>
      </w:r>
      <w:r>
        <w:rPr>
          <w:rtl w:val="true"/>
        </w:rPr>
        <w:t>ראו אותו ביום הרצח לפני ואחרי קבלת הידיעה בדבר מות המנוחה</w:t>
      </w:r>
      <w:r>
        <w:rPr>
          <w:rtl w:val="true"/>
        </w:rPr>
        <w:t xml:space="preserve">. </w:t>
      </w:r>
      <w:r>
        <w:rPr>
          <w:rtl w:val="true"/>
        </w:rPr>
        <w:t>בית המשפט קבע כי הסכמת ההגנה להגשת הודעותיה של אשת המערער נעשתה באופן בלתי מסויג</w:t>
      </w:r>
      <w:r>
        <w:rPr>
          <w:rtl w:val="true"/>
        </w:rPr>
        <w:t xml:space="preserve">; </w:t>
      </w:r>
      <w:r>
        <w:rPr>
          <w:rtl w:val="true"/>
        </w:rPr>
        <w:t>ובנסיבות אלה</w:t>
      </w:r>
      <w:r>
        <w:rPr>
          <w:rtl w:val="true"/>
        </w:rPr>
        <w:t xml:space="preserve">, </w:t>
      </w:r>
      <w:r>
        <w:rPr>
          <w:rtl w:val="true"/>
        </w:rPr>
        <w:t>בשים לב לוויתור המערער על חקירתה הנגדית</w:t>
      </w:r>
      <w:r>
        <w:rPr>
          <w:rtl w:val="true"/>
        </w:rPr>
        <w:t xml:space="preserve">, </w:t>
      </w:r>
      <w:r>
        <w:rPr>
          <w:rtl w:val="true"/>
        </w:rPr>
        <w:t xml:space="preserve">ניתן ליתן אמון בגרסתה </w:t>
      </w:r>
      <w:r>
        <w:rPr>
          <w:rtl w:val="true"/>
        </w:rPr>
        <w:t>–</w:t>
      </w:r>
      <w:r>
        <w:rPr>
          <w:rtl w:val="true"/>
        </w:rPr>
        <w:t xml:space="preserve"> אשר קיבלה חיזוק בגרסתה של הדודה </w:t>
      </w:r>
      <w:r>
        <w:rPr>
          <w:rtl w:val="true"/>
        </w:rPr>
        <w:t>–</w:t>
      </w:r>
      <w:r>
        <w:rPr>
          <w:rtl w:val="true"/>
        </w:rPr>
        <w:t xml:space="preserve"> כמשקפת את העובדות כהווייתן</w:t>
      </w:r>
      <w:r>
        <w:rPr>
          <w:rtl w:val="true"/>
        </w:rPr>
        <w:t xml:space="preserve">. </w:t>
      </w:r>
      <w:r>
        <w:rPr>
          <w:rtl w:val="true"/>
        </w:rPr>
        <w:t>הווה אומר</w:t>
      </w:r>
      <w:r>
        <w:rPr>
          <w:rtl w:val="true"/>
        </w:rPr>
        <w:t xml:space="preserve">: </w:t>
      </w:r>
      <w:r>
        <w:rPr>
          <w:rtl w:val="true"/>
        </w:rPr>
        <w:t>אשת המערער לא ראתה אותו בסביבת הבית בזמן הרצח</w:t>
      </w:r>
      <w:r>
        <w:rPr>
          <w:rtl w:val="true"/>
        </w:rPr>
        <w:t xml:space="preserve">. </w:t>
      </w:r>
    </w:p>
    <w:p>
      <w:pPr>
        <w:pStyle w:val="Ruller42"/>
        <w:spacing w:lineRule="auto" w:line="240"/>
        <w:ind w:end="0"/>
        <w:jc w:val="both"/>
        <w:rPr/>
      </w:pPr>
      <w:r>
        <w:rPr>
          <w:rtl w:val="true"/>
        </w:rPr>
      </w:r>
    </w:p>
    <w:p>
      <w:pPr>
        <w:pStyle w:val="Ruller43"/>
        <w:numPr>
          <w:ilvl w:val="0"/>
          <w:numId w:val="2"/>
        </w:numPr>
        <w:ind w:hanging="0" w:start="0" w:end="0"/>
        <w:jc w:val="both"/>
        <w:rPr/>
      </w:pPr>
      <w:r>
        <w:rPr>
          <w:rtl w:val="true"/>
        </w:rPr>
        <w:t>בקביעה זו של בית משפט קמא אינני מוצא שום פגם</w:t>
      </w:r>
      <w:r>
        <w:rPr>
          <w:rtl w:val="true"/>
        </w:rPr>
        <w:t xml:space="preserve">. </w:t>
      </w:r>
      <w:r>
        <w:rPr>
          <w:rtl w:val="true"/>
        </w:rPr>
        <w:t>יתרה מכך</w:t>
      </w:r>
      <w:r>
        <w:rPr>
          <w:rtl w:val="true"/>
        </w:rPr>
        <w:t xml:space="preserve">: </w:t>
      </w:r>
      <w:r>
        <w:rPr>
          <w:rtl w:val="true"/>
        </w:rPr>
        <w:t>כפי שסבר בית משפט קמא</w:t>
      </w:r>
      <w:r>
        <w:rPr>
          <w:rtl w:val="true"/>
        </w:rPr>
        <w:t xml:space="preserve">, </w:t>
      </w:r>
      <w:r>
        <w:rPr>
          <w:rtl w:val="true"/>
        </w:rPr>
        <w:t>אף אני סבור כי בחירת ההגנה שלא לחקור את אשת המערער נזקפת לחובת המערער ומחזקת את ראיות התביעה</w:t>
      </w:r>
      <w:r>
        <w:rPr>
          <w:rtl w:val="true"/>
        </w:rPr>
        <w:t xml:space="preserve">. </w:t>
      </w:r>
      <w:r>
        <w:rPr>
          <w:rtl w:val="true"/>
        </w:rPr>
        <w:t>כך הוא גם לגבי אי זימון לעדות את בני משפחת המערער אשר התכנסו בבית אביו בעקבות גילוי הרומן</w:t>
      </w:r>
      <w:r>
        <w:rPr>
          <w:rtl w:val="true"/>
        </w:rPr>
        <w:t xml:space="preserve">. </w:t>
      </w:r>
      <w:r>
        <w:rPr>
          <w:rtl w:val="true"/>
        </w:rPr>
        <w:t>אם המערער</w:t>
      </w:r>
      <w:r>
        <w:rPr>
          <w:rtl w:val="true"/>
        </w:rPr>
        <w:t xml:space="preserve">, </w:t>
      </w:r>
      <w:r>
        <w:rPr>
          <w:rtl w:val="true"/>
        </w:rPr>
        <w:t>כדבריו</w:t>
      </w:r>
      <w:r>
        <w:rPr>
          <w:rtl w:val="true"/>
        </w:rPr>
        <w:t xml:space="preserve">, </w:t>
      </w:r>
      <w:r>
        <w:rPr>
          <w:rtl w:val="true"/>
        </w:rPr>
        <w:t>שהה בבית המשפחה בזמן הרצח</w:t>
      </w:r>
      <w:r>
        <w:rPr>
          <w:rtl w:val="true"/>
        </w:rPr>
        <w:t xml:space="preserve">, </w:t>
      </w:r>
      <w:r>
        <w:rPr>
          <w:rtl w:val="true"/>
        </w:rPr>
        <w:t>אחדים מבני משפחה אלה היו אמורים לראותו שם</w:t>
      </w:r>
      <w:r>
        <w:rPr>
          <w:rtl w:val="true"/>
        </w:rPr>
        <w:t xml:space="preserve">. </w:t>
      </w:r>
    </w:p>
    <w:p>
      <w:pPr>
        <w:pStyle w:val="Ruller42"/>
        <w:spacing w:lineRule="auto" w:line="240"/>
        <w:ind w:end="0"/>
        <w:jc w:val="both"/>
        <w:rPr/>
      </w:pPr>
      <w:r>
        <w:rPr>
          <w:rtl w:val="true"/>
        </w:rPr>
      </w:r>
    </w:p>
    <w:p>
      <w:pPr>
        <w:pStyle w:val="Ruller43"/>
        <w:numPr>
          <w:ilvl w:val="0"/>
          <w:numId w:val="2"/>
        </w:numPr>
        <w:ind w:hanging="0" w:start="0" w:end="0"/>
        <w:jc w:val="both"/>
        <w:rPr/>
      </w:pPr>
      <w:r>
        <w:rPr>
          <w:rtl w:val="true"/>
        </w:rPr>
        <w:t>בנסיבות אלה</w:t>
      </w:r>
      <w:r>
        <w:rPr>
          <w:rtl w:val="true"/>
        </w:rPr>
        <w:t xml:space="preserve">, </w:t>
      </w:r>
      <w:r>
        <w:rPr>
          <w:rtl w:val="true"/>
        </w:rPr>
        <w:t>אין סיבה שנדון בשאלה מתי בדיוק הגיעו השוטרים לבית משפחת המערער במסגרת חקירת הרצח</w:t>
      </w:r>
      <w:r>
        <w:rPr>
          <w:rtl w:val="true"/>
        </w:rPr>
        <w:t xml:space="preserve">. </w:t>
      </w:r>
      <w:r>
        <w:rPr>
          <w:rFonts w:ascii="Century" w:hAnsi="Century" w:cs="Miriam"/>
          <w:b/>
          <w:b/>
          <w:spacing w:val="0"/>
          <w:sz w:val="22"/>
          <w:sz w:val="22"/>
          <w:szCs w:val="24"/>
          <w:rtl w:val="true"/>
        </w:rPr>
        <w:t>לאחר</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שידענו</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כי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למערער</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היה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מניע</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ברור</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ועוצמתי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לרצוח</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את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המנוחה</w:t>
      </w:r>
      <w:r>
        <w:rPr>
          <w:rFonts w:cs="Miriam" w:ascii="Century" w:hAnsi="Century"/>
          <w:b/>
          <w:spacing w:val="0"/>
          <w:sz w:val="22"/>
          <w:szCs w:val="24"/>
          <w:rtl w:val="true"/>
        </w:rPr>
        <w:t xml:space="preserve">; </w:t>
      </w:r>
      <w:r>
        <w:rPr>
          <w:rFonts w:ascii="Century" w:hAnsi="Century" w:cs="Miriam"/>
          <w:b/>
          <w:b/>
          <w:spacing w:val="0"/>
          <w:sz w:val="22"/>
          <w:sz w:val="22"/>
          <w:szCs w:val="24"/>
          <w:rtl w:val="true"/>
        </w:rPr>
        <w:t>כי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המערער</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תכנן</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לרצוח</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את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המנוחה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ואיים</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באוזניה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כי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יעשה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כן</w:t>
      </w:r>
      <w:r>
        <w:rPr>
          <w:rFonts w:cs="Miriam" w:ascii="Century" w:hAnsi="Century"/>
          <w:b/>
          <w:spacing w:val="0"/>
          <w:sz w:val="22"/>
          <w:szCs w:val="24"/>
          <w:rtl w:val="true"/>
        </w:rPr>
        <w:t xml:space="preserve">; </w:t>
      </w:r>
      <w:r>
        <w:rPr>
          <w:rFonts w:ascii="Century" w:hAnsi="Century" w:cs="Miriam"/>
          <w:b/>
          <w:b/>
          <w:spacing w:val="0"/>
          <w:sz w:val="22"/>
          <w:sz w:val="22"/>
          <w:szCs w:val="24"/>
          <w:rtl w:val="true"/>
        </w:rPr>
        <w:t>כי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למערער</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היתה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נגישות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לרכ</w:t>
      </w:r>
      <w:r>
        <w:rPr>
          <w:rFonts w:ascii="Century" w:hAnsi="Century" w:cs="Miriam"/>
          <w:b/>
          <w:b/>
          <w:spacing w:val="0"/>
          <w:sz w:val="22"/>
          <w:sz w:val="22"/>
          <w:szCs w:val="24"/>
          <w:rtl w:val="true"/>
        </w:rPr>
        <w:t>ב</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המנוחה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אשר</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שימש</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את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רוצחה</w:t>
      </w:r>
      <w:r>
        <w:rPr>
          <w:rFonts w:cs="Miriam" w:ascii="Century" w:hAnsi="Century"/>
          <w:b/>
          <w:spacing w:val="0"/>
          <w:sz w:val="22"/>
          <w:szCs w:val="24"/>
          <w:rtl w:val="true"/>
        </w:rPr>
        <w:t xml:space="preserve">; </w:t>
      </w:r>
      <w:r>
        <w:rPr>
          <w:rFonts w:ascii="Century" w:hAnsi="Century" w:cs="Miriam"/>
          <w:b/>
          <w:b/>
          <w:spacing w:val="0"/>
          <w:sz w:val="22"/>
          <w:sz w:val="22"/>
          <w:szCs w:val="24"/>
          <w:rtl w:val="true"/>
        </w:rPr>
        <w:t>כי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שרידי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הירי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שנמצאו</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ברכב</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ועל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המערער</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קשרו</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את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המערער</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לאותו</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רכב</w:t>
      </w:r>
      <w:r>
        <w:rPr>
          <w:rFonts w:cs="Miriam" w:ascii="Century" w:hAnsi="Century"/>
          <w:b/>
          <w:spacing w:val="0"/>
          <w:sz w:val="22"/>
          <w:szCs w:val="24"/>
          <w:rtl w:val="true"/>
        </w:rPr>
        <w:t xml:space="preserve">; </w:t>
      </w:r>
      <w:r>
        <w:rPr>
          <w:rFonts w:ascii="Century" w:hAnsi="Century" w:cs="Miriam"/>
          <w:b/>
          <w:b/>
          <w:spacing w:val="0"/>
          <w:sz w:val="22"/>
          <w:sz w:val="22"/>
          <w:szCs w:val="24"/>
          <w:rtl w:val="true"/>
        </w:rPr>
        <w:t>כי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רוצח</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המנוחה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ידע</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בדיוק</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היכן</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לחפשה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וחיפשה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במקומות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אליהם</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היא</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הובאה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על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ידי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המערער</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לאחר</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גירושה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מבית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משפחתו</w:t>
      </w:r>
      <w:r>
        <w:rPr>
          <w:rFonts w:cs="Miriam" w:ascii="Century" w:hAnsi="Century"/>
          <w:b/>
          <w:spacing w:val="0"/>
          <w:sz w:val="22"/>
          <w:szCs w:val="24"/>
          <w:rtl w:val="true"/>
        </w:rPr>
        <w:t xml:space="preserve">; </w:t>
      </w:r>
      <w:r>
        <w:rPr>
          <w:rFonts w:ascii="Century" w:hAnsi="Century" w:cs="Miriam"/>
          <w:b/>
          <w:b/>
          <w:spacing w:val="0"/>
          <w:sz w:val="22"/>
          <w:sz w:val="22"/>
          <w:szCs w:val="24"/>
          <w:rtl w:val="true"/>
        </w:rPr>
        <w:t>כי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היה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דמיון</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חזותי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ברור</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בין</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המערער</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לרוצח</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המנוחה</w:t>
      </w:r>
      <w:r>
        <w:rPr>
          <w:rFonts w:cs="Miriam" w:ascii="Century" w:hAnsi="Century"/>
          <w:b/>
          <w:spacing w:val="0"/>
          <w:sz w:val="22"/>
          <w:szCs w:val="24"/>
          <w:rtl w:val="true"/>
        </w:rPr>
        <w:t xml:space="preserve">; </w:t>
      </w:r>
      <w:r>
        <w:rPr>
          <w:rFonts w:ascii="Century" w:hAnsi="Century" w:cs="Miriam"/>
          <w:b/>
          <w:b/>
          <w:spacing w:val="0"/>
          <w:sz w:val="22"/>
          <w:sz w:val="22"/>
          <w:szCs w:val="24"/>
          <w:rtl w:val="true"/>
        </w:rPr>
        <w:t>וכי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האליבי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של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המערער</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קרס</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וגרסאות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החפות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שלו</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הופרכו</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ונמצאו</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שקריות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אין</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מנוס</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מן</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המסקנה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כי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היה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זה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המערער</w:t>
      </w:r>
      <w:r>
        <w:rPr>
          <w:rFonts w:cs="Miriam" w:ascii="Century" w:hAnsi="Century"/>
          <w:b/>
          <w:spacing w:val="0"/>
          <w:sz w:val="22"/>
          <w:szCs w:val="24"/>
          <w:rtl w:val="true"/>
        </w:rPr>
        <w:t xml:space="preserve">, </w:t>
      </w:r>
      <w:r>
        <w:rPr>
          <w:rFonts w:ascii="Century" w:hAnsi="Century" w:cs="Miriam"/>
          <w:b/>
          <w:b/>
          <w:spacing w:val="0"/>
          <w:sz w:val="22"/>
          <w:sz w:val="22"/>
          <w:szCs w:val="24"/>
          <w:rtl w:val="true"/>
        </w:rPr>
        <w:t>ולא</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אדם</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אחר</w:t>
      </w:r>
      <w:r>
        <w:rPr>
          <w:rFonts w:cs="Miriam" w:ascii="Century" w:hAnsi="Century"/>
          <w:b/>
          <w:spacing w:val="0"/>
          <w:sz w:val="22"/>
          <w:szCs w:val="24"/>
          <w:rtl w:val="true"/>
        </w:rPr>
        <w:t xml:space="preserve">, </w:t>
      </w:r>
      <w:r>
        <w:rPr>
          <w:rFonts w:ascii="Century" w:hAnsi="Century" w:cs="Miriam"/>
          <w:b/>
          <w:b/>
          <w:spacing w:val="0"/>
          <w:sz w:val="22"/>
          <w:sz w:val="22"/>
          <w:szCs w:val="24"/>
          <w:rtl w:val="true"/>
        </w:rPr>
        <w:t>שביצע</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את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מעשה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הרצח</w:t>
      </w:r>
      <w:r>
        <w:rPr>
          <w:rFonts w:cs="Miriam" w:ascii="Century" w:hAnsi="Century"/>
          <w:b/>
          <w:spacing w:val="0"/>
          <w:sz w:val="22"/>
          <w:szCs w:val="24"/>
          <w:rtl w:val="true"/>
        </w:rPr>
        <w:t>.</w:t>
      </w:r>
      <w:r>
        <w:rPr>
          <w:rtl w:val="true"/>
        </w:rPr>
        <w:t xml:space="preserve"> </w:t>
      </w:r>
      <w:r>
        <w:rPr>
          <w:rtl w:val="true"/>
        </w:rPr>
        <w:t>אכן</w:t>
      </w:r>
      <w:r>
        <w:rPr>
          <w:rtl w:val="true"/>
        </w:rPr>
        <w:t xml:space="preserve">, </w:t>
      </w:r>
      <w:r>
        <w:rPr>
          <w:rtl w:val="true"/>
        </w:rPr>
        <w:t>זוהי המסקנה היחידה והמתבקשת אשר עולה מחומר הראיות</w:t>
      </w:r>
      <w:r>
        <w:rPr>
          <w:rtl w:val="true"/>
        </w:rPr>
        <w:t xml:space="preserve">, </w:t>
      </w:r>
      <w:r>
        <w:rPr>
          <w:rtl w:val="true"/>
        </w:rPr>
        <w:t>גם כאשר אנו מניחים לטובת המערער כי זיהויו בכפר האם בסמוך למועד הרצח על ידי הסבתא ואשת הדוד וזיהויו כרוצח המנוחה</w:t>
      </w:r>
      <w:r>
        <w:rPr>
          <w:rtl w:val="true"/>
        </w:rPr>
        <w:t xml:space="preserve">, </w:t>
      </w:r>
      <w:r>
        <w:rPr>
          <w:rtl w:val="true"/>
        </w:rPr>
        <w:t>אשר נעשה בזמן אמת על ידי אחיין האם</w:t>
      </w:r>
      <w:r>
        <w:rPr>
          <w:rtl w:val="true"/>
        </w:rPr>
        <w:t xml:space="preserve">, </w:t>
      </w:r>
      <w:r>
        <w:rPr>
          <w:rtl w:val="true"/>
        </w:rPr>
        <w:t>לא היו ודאיים</w:t>
      </w:r>
      <w:r>
        <w:rPr>
          <w:rtl w:val="true"/>
        </w:rPr>
        <w:t xml:space="preserve">, </w:t>
      </w:r>
      <w:r>
        <w:rPr>
          <w:rtl w:val="true"/>
        </w:rPr>
        <w:t>מספיקים או שלמים</w:t>
      </w:r>
      <w:r>
        <w:rPr>
          <w:rtl w:val="true"/>
        </w:rPr>
        <w:t xml:space="preserve">. </w:t>
      </w:r>
    </w:p>
    <w:p>
      <w:pPr>
        <w:pStyle w:val="Ruller42"/>
        <w:ind w:end="0"/>
        <w:jc w:val="both"/>
        <w:rPr>
          <w:sz w:val="8"/>
          <w:szCs w:val="14"/>
        </w:rPr>
      </w:pPr>
      <w:r>
        <w:rPr>
          <w:sz w:val="8"/>
          <w:szCs w:val="14"/>
          <w:rtl w:val="true"/>
        </w:rPr>
      </w:r>
    </w:p>
    <w:p>
      <w:pPr>
        <w:pStyle w:val="Normal"/>
        <w:overflowPunct w:val="true"/>
        <w:autoSpaceDE w:val="true"/>
        <w:spacing w:lineRule="atLeast" w:line="330"/>
        <w:ind w:end="0"/>
        <w:jc w:val="both"/>
        <w:textAlignment w:val="auto"/>
        <w:rPr>
          <w:rFonts w:cs="Miriam"/>
          <w:b/>
          <w:sz w:val="22"/>
        </w:rPr>
      </w:pPr>
      <w:r>
        <w:rPr>
          <w:rFonts w:cs="Miriam"/>
          <w:b/>
          <w:b/>
          <w:sz w:val="22"/>
          <w:sz w:val="22"/>
          <w:rtl w:val="true"/>
        </w:rPr>
        <w:t>מחדלי</w:t>
      </w:r>
      <w:r>
        <w:rPr>
          <w:rFonts w:cs="Times New Roman"/>
          <w:b/>
          <w:b/>
          <w:sz w:val="22"/>
          <w:sz w:val="22"/>
          <w:rtl w:val="true"/>
        </w:rPr>
        <w:t xml:space="preserve"> </w:t>
      </w:r>
      <w:r>
        <w:rPr>
          <w:rFonts w:cs="Miriam"/>
          <w:b/>
          <w:b/>
          <w:sz w:val="22"/>
          <w:sz w:val="22"/>
          <w:rtl w:val="true"/>
        </w:rPr>
        <w:t>חקירה</w:t>
      </w:r>
    </w:p>
    <w:p>
      <w:pPr>
        <w:pStyle w:val="Normal"/>
        <w:overflowPunct w:val="true"/>
        <w:autoSpaceDE w:val="true"/>
        <w:spacing w:lineRule="atLeast" w:line="330"/>
        <w:ind w:end="0"/>
        <w:jc w:val="both"/>
        <w:textAlignment w:val="auto"/>
        <w:rPr>
          <w:rFonts w:cs="Miriam"/>
          <w:b/>
          <w:sz w:val="22"/>
        </w:rPr>
      </w:pPr>
      <w:r>
        <w:rPr>
          <w:rFonts w:cs="Miriam"/>
          <w:b/>
          <w:sz w:val="22"/>
          <w:rtl w:val="true"/>
        </w:rPr>
      </w:r>
    </w:p>
    <w:p>
      <w:pPr>
        <w:pStyle w:val="Ruller43"/>
        <w:numPr>
          <w:ilvl w:val="0"/>
          <w:numId w:val="2"/>
        </w:numPr>
        <w:ind w:hanging="0" w:start="0" w:end="0"/>
        <w:jc w:val="both"/>
        <w:rPr/>
      </w:pPr>
      <w:r>
        <w:rPr>
          <w:rtl w:val="true"/>
        </w:rPr>
        <w:t>במסגרת</w:t>
      </w:r>
      <w:r>
        <w:rPr>
          <w:rtl w:val="true"/>
        </w:rPr>
        <w:t xml:space="preserve"> </w:t>
      </w:r>
      <w:r>
        <w:rPr>
          <w:rtl w:val="true"/>
        </w:rPr>
        <w:t>הדיונים</w:t>
      </w:r>
      <w:r>
        <w:rPr>
          <w:rtl w:val="true"/>
        </w:rPr>
        <w:t xml:space="preserve"> </w:t>
      </w:r>
      <w:r>
        <w:rPr>
          <w:rtl w:val="true"/>
        </w:rPr>
        <w:t>בפנינו</w:t>
      </w:r>
      <w:r>
        <w:rPr>
          <w:rtl w:val="true"/>
        </w:rPr>
        <w:t xml:space="preserve"> </w:t>
      </w:r>
      <w:r>
        <w:rPr>
          <w:rtl w:val="true"/>
        </w:rPr>
        <w:t>לא</w:t>
      </w:r>
      <w:r>
        <w:rPr>
          <w:rtl w:val="true"/>
        </w:rPr>
        <w:t xml:space="preserve"> </w:t>
      </w:r>
      <w:r>
        <w:rPr>
          <w:rtl w:val="true"/>
        </w:rPr>
        <w:t>ערערו</w:t>
      </w:r>
      <w:r>
        <w:rPr>
          <w:rtl w:val="true"/>
        </w:rPr>
        <w:t xml:space="preserve"> </w:t>
      </w:r>
      <w:r>
        <w:rPr>
          <w:rtl w:val="true"/>
        </w:rPr>
        <w:t>הצדדים</w:t>
      </w:r>
      <w:r>
        <w:rPr>
          <w:rtl w:val="true"/>
        </w:rPr>
        <w:t xml:space="preserve"> </w:t>
      </w:r>
      <w:r>
        <w:rPr>
          <w:rtl w:val="true"/>
        </w:rPr>
        <w:t>על</w:t>
      </w:r>
      <w:r>
        <w:rPr>
          <w:rtl w:val="true"/>
        </w:rPr>
        <w:t xml:space="preserve"> </w:t>
      </w:r>
      <w:r>
        <w:rPr>
          <w:rtl w:val="true"/>
        </w:rPr>
        <w:t>קביעותיו</w:t>
      </w:r>
      <w:r>
        <w:rPr>
          <w:rtl w:val="true"/>
        </w:rPr>
        <w:t xml:space="preserve"> </w:t>
      </w:r>
      <w:r>
        <w:rPr>
          <w:rtl w:val="true"/>
        </w:rPr>
        <w:t>של</w:t>
      </w:r>
      <w:r>
        <w:rPr>
          <w:rtl w:val="true"/>
        </w:rPr>
        <w:t xml:space="preserve"> </w:t>
      </w:r>
      <w:r>
        <w:rPr>
          <w:rtl w:val="true"/>
        </w:rPr>
        <w:t>בית</w:t>
      </w:r>
      <w:r>
        <w:rPr>
          <w:rtl w:val="true"/>
        </w:rPr>
        <w:t xml:space="preserve"> </w:t>
      </w:r>
      <w:r>
        <w:rPr>
          <w:rtl w:val="true"/>
        </w:rPr>
        <w:t>המשפט</w:t>
      </w:r>
      <w:r>
        <w:rPr>
          <w:rtl w:val="true"/>
        </w:rPr>
        <w:t xml:space="preserve"> </w:t>
      </w:r>
      <w:r>
        <w:rPr>
          <w:rtl w:val="true"/>
        </w:rPr>
        <w:t>המחוזי</w:t>
      </w:r>
      <w:r>
        <w:rPr>
          <w:rtl w:val="true"/>
        </w:rPr>
        <w:t xml:space="preserve"> </w:t>
      </w:r>
      <w:r>
        <w:rPr>
          <w:rtl w:val="true"/>
        </w:rPr>
        <w:t>ביחס</w:t>
      </w:r>
      <w:r>
        <w:rPr>
          <w:rtl w:val="true"/>
        </w:rPr>
        <w:t xml:space="preserve"> </w:t>
      </w:r>
      <w:r>
        <w:rPr>
          <w:rtl w:val="true"/>
        </w:rPr>
        <w:t>למ</w:t>
      </w:r>
      <w:r>
        <w:rPr>
          <w:rtl w:val="true"/>
        </w:rPr>
        <w:t>חדלי חקירה</w:t>
      </w:r>
      <w:r>
        <w:rPr>
          <w:rtl w:val="true"/>
        </w:rPr>
        <w:t xml:space="preserve">. </w:t>
      </w:r>
      <w:r>
        <w:rPr>
          <w:rtl w:val="true"/>
        </w:rPr>
        <w:t>איני רואה אפוא סיבה להידרש לסוגיה זו</w:t>
      </w:r>
      <w:r>
        <w:rPr>
          <w:rtl w:val="true"/>
        </w:rPr>
        <w:t xml:space="preserve">, </w:t>
      </w:r>
      <w:r>
        <w:rPr>
          <w:rtl w:val="true"/>
        </w:rPr>
        <w:t>אך ראו דבריי ב</w:t>
      </w:r>
      <w:hyperlink r:id="rId152">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9306/20</w:t>
        </w:r>
      </w:hyperlink>
      <w:r>
        <w:rPr>
          <w:rtl w:val="true"/>
        </w:rPr>
        <w:t xml:space="preserve"> </w:t>
      </w:r>
      <w:r>
        <w:rPr>
          <w:rFonts w:ascii="Century" w:hAnsi="Century" w:cs="Miriam"/>
          <w:b/>
          <w:b/>
          <w:spacing w:val="0"/>
          <w:sz w:val="22"/>
          <w:sz w:val="22"/>
          <w:szCs w:val="24"/>
          <w:rtl w:val="true"/>
        </w:rPr>
        <w:t>ברגות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Fonts w:ascii="Century" w:hAnsi="Century" w:eastAsia="Century" w:cs="Century"/>
          <w:b/>
          <w:b/>
          <w:spacing w:val="0"/>
          <w:sz w:val="22"/>
          <w:sz w:val="22"/>
          <w:szCs w:val="24"/>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tl w:val="true"/>
        </w:rPr>
        <w:t>(</w:t>
      </w:r>
      <w:r>
        <w:rPr>
          <w:rFonts w:cs="Arial TUR" w:ascii="Arial TUR" w:hAnsi="Arial TUR"/>
          <w:color w:val="000000"/>
          <w:sz w:val="28"/>
          <w:rtl w:val="true"/>
        </w:rPr>
        <w:t>‏</w:t>
      </w:r>
      <w:r>
        <w:rPr>
          <w:rFonts w:cs="Arial TUR" w:ascii="Arial TUR" w:hAnsi="Arial TUR"/>
          <w:color w:val="000000"/>
          <w:sz w:val="28"/>
        </w:rPr>
        <w:t>29.4.2021</w:t>
      </w:r>
      <w:r>
        <w:rPr>
          <w:rtl w:val="true"/>
        </w:rPr>
        <w:t xml:space="preserve">), </w:t>
      </w:r>
      <w:r>
        <w:rPr>
          <w:rtl w:val="true"/>
        </w:rPr>
        <w:t xml:space="preserve">פסקה </w:t>
      </w:r>
      <w:r>
        <w:rPr/>
        <w:t>16</w:t>
      </w:r>
      <w:r>
        <w:rPr>
          <w:rtl w:val="true"/>
        </w:rPr>
        <w:t xml:space="preserve">, </w:t>
      </w:r>
      <w:r>
        <w:rPr>
          <w:rtl w:val="true"/>
        </w:rPr>
        <w:t xml:space="preserve">בדבר הצורך לצמצם היזקקות לטענות בדבר מחדלי חקירה במסגרת הכרעת דין במשפט פלילי למקרים חמורים בהם עולה חשש קונקרטי להרשעת חף מפשע </w:t>
      </w:r>
      <w:r>
        <w:rPr>
          <w:rtl w:val="true"/>
        </w:rPr>
        <w:t>(</w:t>
      </w:r>
      <w:r>
        <w:rPr>
          <w:rtl w:val="true"/>
        </w:rPr>
        <w:t>ראו גם</w:t>
      </w:r>
      <w:r>
        <w:rPr>
          <w:rtl w:val="true"/>
        </w:rPr>
        <w:t xml:space="preserve">: </w:t>
      </w:r>
      <w:hyperlink r:id="rId153">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8529/11</w:t>
        </w:r>
      </w:hyperlink>
      <w:r>
        <w:rPr>
          <w:rtl w:val="true"/>
        </w:rPr>
        <w:t xml:space="preserve"> </w:t>
      </w:r>
      <w:r>
        <w:rPr>
          <w:rFonts w:ascii="Century" w:hAnsi="Century" w:cs="Miriam"/>
          <w:b/>
          <w:b/>
          <w:spacing w:val="0"/>
          <w:sz w:val="22"/>
          <w:sz w:val="22"/>
          <w:szCs w:val="24"/>
          <w:rtl w:val="true"/>
        </w:rPr>
        <w:t>אטקישייב</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tl w:val="true"/>
        </w:rPr>
        <w:t xml:space="preserve">פסקה </w:t>
      </w:r>
      <w:r>
        <w:rPr/>
        <w:t>8</w:t>
      </w:r>
      <w:r>
        <w:rPr>
          <w:rtl w:val="true"/>
        </w:rPr>
        <w:t xml:space="preserve"> (</w:t>
      </w:r>
      <w:r>
        <w:rPr/>
        <w:t>24.5.2012</w:t>
      </w:r>
      <w:r>
        <w:rPr>
          <w:rtl w:val="true"/>
        </w:rPr>
        <w:t xml:space="preserve">); </w:t>
      </w:r>
      <w:r>
        <w:rPr>
          <w:rtl w:val="true"/>
        </w:rPr>
        <w:t xml:space="preserve">וכן </w:t>
      </w:r>
      <w:hyperlink r:id="rId154">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2127/17</w:t>
        </w:r>
      </w:hyperlink>
      <w:r>
        <w:rPr>
          <w:rtl w:val="true"/>
        </w:rPr>
        <w:t xml:space="preserve"> </w:t>
      </w:r>
      <w:r>
        <w:rPr>
          <w:rFonts w:ascii="Century" w:hAnsi="Century" w:cs="Miriam"/>
          <w:b/>
          <w:b/>
          <w:spacing w:val="0"/>
          <w:sz w:val="22"/>
          <w:sz w:val="22"/>
          <w:szCs w:val="24"/>
          <w:rtl w:val="true"/>
        </w:rPr>
        <w:t>עלוש</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tl w:val="true"/>
        </w:rPr>
        <w:t xml:space="preserve">פסקה </w:t>
      </w:r>
      <w:r>
        <w:rPr/>
        <w:t>38</w:t>
      </w:r>
      <w:r>
        <w:rPr>
          <w:rtl w:val="true"/>
        </w:rPr>
        <w:t xml:space="preserve"> (</w:t>
      </w:r>
      <w:r>
        <w:rPr/>
        <w:t>28.2.2018</w:t>
      </w:r>
      <w:r>
        <w:rPr>
          <w:rtl w:val="true"/>
        </w:rPr>
        <w:t>)).</w:t>
      </w:r>
    </w:p>
    <w:p>
      <w:pPr>
        <w:pStyle w:val="Ruller42"/>
        <w:ind w:end="0"/>
        <w:jc w:val="both"/>
        <w:rPr/>
      </w:pPr>
      <w:r>
        <w:rPr>
          <w:rtl w:val="true"/>
        </w:rPr>
      </w:r>
    </w:p>
    <w:p>
      <w:pPr>
        <w:pStyle w:val="Ruller42"/>
        <w:ind w:end="0"/>
        <w:jc w:val="both"/>
        <w:rPr>
          <w:rFonts w:ascii="Century" w:hAnsi="Century" w:cs="Miriam"/>
          <w:b/>
          <w:spacing w:val="0"/>
          <w:szCs w:val="24"/>
        </w:rPr>
      </w:pPr>
      <w:r>
        <w:rPr>
          <w:rFonts w:ascii="Century" w:hAnsi="Century" w:cs="Miriam"/>
          <w:b/>
          <w:b/>
          <w:spacing w:val="0"/>
          <w:szCs w:val="24"/>
          <w:rtl w:val="true"/>
        </w:rPr>
        <w:t>סוף</w:t>
      </w:r>
      <w:r>
        <w:rPr>
          <w:rFonts w:ascii="Century" w:hAnsi="Century" w:eastAsia="Century" w:cs="Century"/>
          <w:b/>
          <w:b/>
          <w:spacing w:val="0"/>
          <w:szCs w:val="24"/>
          <w:rtl w:val="true"/>
        </w:rPr>
        <w:t xml:space="preserve"> </w:t>
      </w:r>
      <w:r>
        <w:rPr>
          <w:rFonts w:ascii="Century" w:hAnsi="Century" w:cs="Miriam"/>
          <w:b/>
          <w:b/>
          <w:spacing w:val="0"/>
          <w:szCs w:val="24"/>
          <w:rtl w:val="true"/>
        </w:rPr>
        <w:t>דבר</w:t>
      </w:r>
    </w:p>
    <w:p>
      <w:pPr>
        <w:pStyle w:val="Ruller42"/>
        <w:ind w:end="0"/>
        <w:jc w:val="both"/>
        <w:rPr>
          <w:rFonts w:ascii="Century" w:hAnsi="Century" w:cs="Miriam"/>
          <w:b/>
          <w:spacing w:val="0"/>
          <w:szCs w:val="24"/>
        </w:rPr>
      </w:pPr>
      <w:r>
        <w:rPr>
          <w:rFonts w:cs="Miriam" w:ascii="Century" w:hAnsi="Century"/>
          <w:b/>
          <w:spacing w:val="0"/>
          <w:szCs w:val="24"/>
          <w:rtl w:val="true"/>
        </w:rPr>
      </w:r>
    </w:p>
    <w:p>
      <w:pPr>
        <w:pStyle w:val="Ruller43"/>
        <w:numPr>
          <w:ilvl w:val="0"/>
          <w:numId w:val="2"/>
        </w:numPr>
        <w:ind w:hanging="0" w:start="0" w:end="0"/>
        <w:jc w:val="both"/>
        <w:rPr/>
      </w:pPr>
      <w:r>
        <w:rPr>
          <w:rtl w:val="true"/>
        </w:rPr>
        <w:t>אשמתו</w:t>
      </w:r>
      <w:r>
        <w:rPr>
          <w:rtl w:val="true"/>
        </w:rPr>
        <w:t xml:space="preserve"> </w:t>
      </w:r>
      <w:r>
        <w:rPr>
          <w:rtl w:val="true"/>
        </w:rPr>
        <w:t>של</w:t>
      </w:r>
      <w:r>
        <w:rPr>
          <w:rtl w:val="true"/>
        </w:rPr>
        <w:t xml:space="preserve"> </w:t>
      </w:r>
      <w:r>
        <w:rPr>
          <w:rtl w:val="true"/>
        </w:rPr>
        <w:t>המערער</w:t>
      </w:r>
      <w:r>
        <w:rPr>
          <w:rtl w:val="true"/>
        </w:rPr>
        <w:t xml:space="preserve"> </w:t>
      </w:r>
      <w:r>
        <w:rPr>
          <w:rtl w:val="true"/>
        </w:rPr>
        <w:t xml:space="preserve">בכל המיוחס לו בכתב האישום </w:t>
      </w:r>
      <w:r>
        <w:rPr>
          <w:rtl w:val="true"/>
        </w:rPr>
        <w:t>הוכחה</w:t>
      </w:r>
      <w:r>
        <w:rPr>
          <w:rtl w:val="true"/>
        </w:rPr>
        <w:t xml:space="preserve"> </w:t>
      </w:r>
      <w:r>
        <w:rPr>
          <w:rtl w:val="true"/>
        </w:rPr>
        <w:t>מעבר</w:t>
      </w:r>
      <w:r>
        <w:rPr>
          <w:rtl w:val="true"/>
        </w:rPr>
        <w:t xml:space="preserve"> </w:t>
      </w:r>
      <w:r>
        <w:rPr>
          <w:rtl w:val="true"/>
        </w:rPr>
        <w:t>ל</w:t>
      </w:r>
      <w:r>
        <w:rPr>
          <w:rtl w:val="true"/>
        </w:rPr>
        <w:t>ס</w:t>
      </w:r>
      <w:r>
        <w:rPr>
          <w:rtl w:val="true"/>
        </w:rPr>
        <w:t>פק</w:t>
      </w:r>
      <w:r>
        <w:rPr>
          <w:rtl w:val="true"/>
        </w:rPr>
        <w:t xml:space="preserve"> </w:t>
      </w:r>
      <w:r>
        <w:rPr>
          <w:rtl w:val="true"/>
        </w:rPr>
        <w:t>סביר</w:t>
      </w:r>
      <w:r>
        <w:rPr>
          <w:rtl w:val="true"/>
        </w:rPr>
        <w:t xml:space="preserve">. </w:t>
      </w:r>
      <w:r>
        <w:rPr>
          <w:rtl w:val="true"/>
        </w:rPr>
        <w:t xml:space="preserve">המערער רצח את אמו המנוחה בכוונה תחילה ובדין נמצא אשם בעבירה לפי </w:t>
      </w:r>
      <w:hyperlink r:id="rId155">
        <w:r>
          <w:rPr>
            <w:rStyle w:val="Hyperlink"/>
            <w:rtl w:val="true"/>
          </w:rPr>
          <w:t>סעיפים</w:t>
        </w:r>
        <w:r>
          <w:rPr>
            <w:rStyle w:val="Hyperlink"/>
            <w:rtl w:val="true"/>
          </w:rPr>
          <w:t xml:space="preserve"> </w:t>
        </w:r>
        <w:r>
          <w:rPr>
            <w:rStyle w:val="Hyperlink"/>
          </w:rPr>
          <w:t>300</w:t>
        </w:r>
        <w:r>
          <w:rPr>
            <w:rStyle w:val="Hyperlink"/>
            <w:rtl w:val="true"/>
          </w:rPr>
          <w:t>(</w:t>
        </w:r>
        <w:r>
          <w:rPr>
            <w:rStyle w:val="Hyperlink"/>
            <w:rtl w:val="true"/>
          </w:rPr>
          <w:t>א</w:t>
        </w:r>
        <w:r>
          <w:rPr>
            <w:rStyle w:val="Hyperlink"/>
            <w:rtl w:val="true"/>
          </w:rPr>
          <w:t>)(</w:t>
        </w:r>
        <w:r>
          <w:rPr>
            <w:rStyle w:val="Hyperlink"/>
          </w:rPr>
          <w:t>1</w:t>
        </w:r>
        <w:r>
          <w:rPr>
            <w:rStyle w:val="Hyperlink"/>
            <w:rtl w:val="true"/>
          </w:rPr>
          <w:t>)</w:t>
        </w:r>
      </w:hyperlink>
      <w:r>
        <w:rPr>
          <w:rtl w:val="true"/>
        </w:rPr>
        <w:t xml:space="preserve"> </w:t>
      </w:r>
      <w:r>
        <w:rPr>
          <w:rtl w:val="true"/>
        </w:rPr>
        <w:t>ו</w:t>
      </w:r>
      <w:r>
        <w:rPr>
          <w:rtl w:val="true"/>
        </w:rPr>
        <w:t>-</w:t>
      </w:r>
      <w:hyperlink r:id="rId156">
        <w:r>
          <w:rPr>
            <w:rStyle w:val="Hyperlink"/>
          </w:rPr>
          <w:t>300</w:t>
        </w:r>
        <w:r>
          <w:rPr>
            <w:rStyle w:val="Hyperlink"/>
            <w:rtl w:val="true"/>
          </w:rPr>
          <w:t>(</w:t>
        </w:r>
        <w:r>
          <w:rPr>
            <w:rStyle w:val="Hyperlink"/>
            <w:rtl w:val="true"/>
          </w:rPr>
          <w:t>א</w:t>
        </w:r>
        <w:r>
          <w:rPr>
            <w:rStyle w:val="Hyperlink"/>
            <w:rtl w:val="true"/>
          </w:rPr>
          <w:t>)(</w:t>
        </w:r>
        <w:r>
          <w:rPr>
            <w:rStyle w:val="Hyperlink"/>
          </w:rPr>
          <w:t>2</w:t>
        </w:r>
        <w:r>
          <w:rPr>
            <w:rStyle w:val="Hyperlink"/>
            <w:rtl w:val="true"/>
          </w:rPr>
          <w:t>)</w:t>
        </w:r>
      </w:hyperlink>
      <w:r>
        <w:rPr>
          <w:rtl w:val="true"/>
        </w:rPr>
        <w:t xml:space="preserve"> </w:t>
      </w:r>
      <w:r>
        <w:rPr>
          <w:rtl w:val="true"/>
        </w:rPr>
        <w:t>ל</w:t>
      </w:r>
      <w:hyperlink r:id="rId157">
        <w:r>
          <w:rPr>
            <w:rStyle w:val="Hyperlink"/>
            <w:color w:val="0000FF"/>
            <w:u w:val="single"/>
            <w:rtl w:val="true"/>
          </w:rPr>
          <w:t>חוק</w:t>
        </w:r>
        <w:r>
          <w:rPr>
            <w:rStyle w:val="Hyperlink"/>
            <w:color w:val="0000FF"/>
            <w:u w:val="single"/>
            <w:rtl w:val="true"/>
          </w:rPr>
          <w:t xml:space="preserve"> </w:t>
        </w:r>
        <w:r>
          <w:rPr>
            <w:rStyle w:val="Hyperlink"/>
            <w:color w:val="0000FF"/>
            <w:u w:val="single"/>
            <w:rtl w:val="true"/>
          </w:rPr>
          <w:t>העונשין</w:t>
        </w:r>
      </w:hyperlink>
      <w:r>
        <w:rPr>
          <w:rtl w:val="true"/>
        </w:rPr>
        <w:t xml:space="preserve">, </w:t>
      </w:r>
      <w:r>
        <w:rPr>
          <w:rtl w:val="true"/>
        </w:rPr>
        <w:t>שעונשה מאסר עולם ועונש זה בלבד</w:t>
      </w:r>
      <w:r>
        <w:rPr>
          <w:rtl w:val="true"/>
        </w:rPr>
        <w:t xml:space="preserve">, </w:t>
      </w:r>
      <w:r>
        <w:rPr>
          <w:rtl w:val="true"/>
        </w:rPr>
        <w:t>לצד הרשעתו בנשיאת נשק</w:t>
      </w:r>
      <w:r>
        <w:rPr>
          <w:rtl w:val="true"/>
        </w:rPr>
        <w:t xml:space="preserve">, </w:t>
      </w:r>
      <w:r>
        <w:rPr>
          <w:rtl w:val="true"/>
        </w:rPr>
        <w:t xml:space="preserve">עבירה לפי </w:t>
      </w:r>
      <w:hyperlink r:id="rId158">
        <w:r>
          <w:rPr>
            <w:rStyle w:val="Hyperlink"/>
            <w:rtl w:val="true"/>
          </w:rPr>
          <w:t>סעיף</w:t>
        </w:r>
        <w:r>
          <w:rPr>
            <w:rStyle w:val="Hyperlink"/>
            <w:rtl w:val="true"/>
          </w:rPr>
          <w:t xml:space="preserve"> </w:t>
        </w:r>
        <w:r>
          <w:rPr>
            <w:rStyle w:val="Hyperlink"/>
          </w:rPr>
          <w:t>144</w:t>
        </w:r>
        <w:r>
          <w:rPr>
            <w:rStyle w:val="Hyperlink"/>
            <w:rtl w:val="true"/>
          </w:rPr>
          <w:t>(</w:t>
        </w:r>
        <w:r>
          <w:rPr>
            <w:rStyle w:val="Hyperlink"/>
            <w:rtl w:val="true"/>
          </w:rPr>
          <w:t>ב</w:t>
        </w:r>
        <w:r>
          <w:rPr>
            <w:rStyle w:val="Hyperlink"/>
            <w:rtl w:val="true"/>
          </w:rPr>
          <w:t>)</w:t>
        </w:r>
      </w:hyperlink>
      <w:r>
        <w:rPr>
          <w:rtl w:val="true"/>
        </w:rPr>
        <w:t xml:space="preserve"> </w:t>
      </w:r>
      <w:r>
        <w:rPr>
          <w:rtl w:val="true"/>
        </w:rPr>
        <w:t>לחוק</w:t>
      </w:r>
      <w:r>
        <w:rPr>
          <w:rtl w:val="true"/>
        </w:rPr>
        <w:t xml:space="preserve">. </w:t>
      </w:r>
    </w:p>
    <w:p>
      <w:pPr>
        <w:pStyle w:val="Ruller42"/>
        <w:ind w:end="0"/>
        <w:jc w:val="both"/>
        <w:rPr>
          <w:sz w:val="14"/>
          <w:szCs w:val="20"/>
        </w:rPr>
      </w:pPr>
      <w:r>
        <w:rPr>
          <w:sz w:val="14"/>
          <w:szCs w:val="20"/>
          <w:rtl w:val="true"/>
        </w:rPr>
      </w:r>
    </w:p>
    <w:p>
      <w:pPr>
        <w:pStyle w:val="Ruller43"/>
        <w:numPr>
          <w:ilvl w:val="0"/>
          <w:numId w:val="2"/>
        </w:numPr>
        <w:ind w:hanging="0" w:start="0" w:end="0"/>
        <w:jc w:val="both"/>
        <w:rPr>
          <w:rFonts w:ascii="Century" w:hAnsi="Century" w:cs="Century"/>
          <w:sz w:val="22"/>
        </w:rPr>
      </w:pPr>
      <w:r>
        <w:rPr>
          <w:rtl w:val="true"/>
        </w:rPr>
        <w:t xml:space="preserve">ביום </w:t>
      </w:r>
      <w:r>
        <w:rPr/>
        <w:t>10.7.2019</w:t>
      </w:r>
      <w:r>
        <w:rPr>
          <w:rtl w:val="true"/>
        </w:rPr>
        <w:t xml:space="preserve">, </w:t>
      </w:r>
      <w:r>
        <w:rPr>
          <w:rtl w:val="true"/>
        </w:rPr>
        <w:t>לאחר מתן פסק דינו של בית המשפט המחוזי</w:t>
      </w:r>
      <w:r>
        <w:rPr>
          <w:rtl w:val="true"/>
        </w:rPr>
        <w:t xml:space="preserve">, </w:t>
      </w:r>
      <w:r>
        <w:rPr>
          <w:rtl w:val="true"/>
        </w:rPr>
        <w:t>נכנס לתוקף תיקון מס</w:t>
      </w:r>
      <w:r>
        <w:rPr>
          <w:rtl w:val="true"/>
        </w:rPr>
        <w:t xml:space="preserve">' </w:t>
      </w:r>
      <w:r>
        <w:rPr/>
        <w:t>137</w:t>
      </w:r>
      <w:r>
        <w:rPr>
          <w:rtl w:val="true"/>
        </w:rPr>
        <w:t xml:space="preserve"> </w:t>
      </w:r>
      <w:r>
        <w:rPr>
          <w:rtl w:val="true"/>
        </w:rPr>
        <w:t>ל</w:t>
      </w:r>
      <w:hyperlink r:id="rId159">
        <w:r>
          <w:rPr>
            <w:rStyle w:val="Hyperlink"/>
            <w:color w:val="0000FF"/>
            <w:u w:val="single"/>
            <w:rtl w:val="true"/>
          </w:rPr>
          <w:t>חוק</w:t>
        </w:r>
        <w:r>
          <w:rPr>
            <w:rStyle w:val="Hyperlink"/>
            <w:color w:val="0000FF"/>
            <w:u w:val="single"/>
            <w:rtl w:val="true"/>
          </w:rPr>
          <w:t xml:space="preserve"> </w:t>
        </w:r>
        <w:r>
          <w:rPr>
            <w:rStyle w:val="Hyperlink"/>
            <w:color w:val="0000FF"/>
            <w:u w:val="single"/>
            <w:rtl w:val="true"/>
          </w:rPr>
          <w:t>העונשין</w:t>
        </w:r>
      </w:hyperlink>
      <w:r>
        <w:rPr>
          <w:rtl w:val="true"/>
        </w:rPr>
        <w:t xml:space="preserve"> </w:t>
      </w:r>
      <w:r>
        <w:rPr>
          <w:rtl w:val="true"/>
        </w:rPr>
        <w:t>(</w:t>
      </w:r>
      <w:r>
        <w:rPr>
          <w:rtl w:val="true"/>
        </w:rPr>
        <w:t>להלן</w:t>
      </w:r>
      <w:r>
        <w:rPr>
          <w:rtl w:val="true"/>
        </w:rPr>
        <w:t xml:space="preserve">: </w:t>
      </w:r>
      <w:r>
        <w:rPr>
          <w:rFonts w:ascii="Century" w:hAnsi="Century" w:cs="Miriam"/>
          <w:b/>
          <w:b/>
          <w:spacing w:val="0"/>
          <w:sz w:val="22"/>
          <w:sz w:val="22"/>
          <w:szCs w:val="24"/>
          <w:rtl w:val="true"/>
        </w:rPr>
        <w:t>תיקון</w:t>
      </w:r>
      <w:r>
        <w:rPr>
          <w:rFonts w:ascii="Century" w:hAnsi="Century" w:eastAsia="Century" w:cs="Century"/>
          <w:b/>
          <w:b/>
          <w:spacing w:val="0"/>
          <w:sz w:val="22"/>
          <w:sz w:val="22"/>
          <w:szCs w:val="24"/>
          <w:rtl w:val="true"/>
        </w:rPr>
        <w:t xml:space="preserve"> </w:t>
      </w:r>
      <w:r>
        <w:rPr>
          <w:rFonts w:cs="Miriam" w:ascii="Century" w:hAnsi="Century"/>
          <w:b/>
          <w:spacing w:val="0"/>
          <w:sz w:val="22"/>
          <w:szCs w:val="24"/>
        </w:rPr>
        <w:t>137</w:t>
      </w:r>
      <w:r>
        <w:rPr>
          <w:rtl w:val="true"/>
        </w:rPr>
        <w:t xml:space="preserve">) </w:t>
      </w:r>
      <w:r>
        <w:rPr>
          <w:rtl w:val="true"/>
        </w:rPr>
        <w:t xml:space="preserve">שמכונה </w:t>
      </w:r>
      <w:r>
        <w:rPr>
          <w:rtl w:val="true"/>
        </w:rPr>
        <w:t>"</w:t>
      </w:r>
      <w:r>
        <w:rPr>
          <w:rtl w:val="true"/>
        </w:rPr>
        <w:t>הרפורמה בעבירות המתה</w:t>
      </w:r>
      <w:r>
        <w:rPr>
          <w:rtl w:val="true"/>
        </w:rPr>
        <w:t>".</w:t>
      </w:r>
      <w:r>
        <w:rPr>
          <w:color w:val="000000"/>
          <w:sz w:val="28"/>
          <w:rtl w:val="true"/>
        </w:rPr>
        <w:t xml:space="preserve"> </w:t>
      </w:r>
      <w:r>
        <w:rPr>
          <w:color w:val="000000"/>
          <w:sz w:val="28"/>
          <w:sz w:val="28"/>
          <w:rtl w:val="true"/>
        </w:rPr>
        <w:t xml:space="preserve">הוראת המעבר </w:t>
      </w:r>
      <w:r>
        <w:rPr>
          <w:sz w:val="28"/>
          <w:sz w:val="28"/>
          <w:rtl w:val="true"/>
        </w:rPr>
        <w:t xml:space="preserve">המופיעה </w:t>
      </w:r>
      <w:hyperlink r:id="rId160">
        <w:r>
          <w:rPr>
            <w:rStyle w:val="Hyperlink"/>
            <w:sz w:val="28"/>
            <w:sz w:val="28"/>
            <w:rtl w:val="true"/>
          </w:rPr>
          <w:t>בסעיף</w:t>
        </w:r>
        <w:r>
          <w:rPr>
            <w:rStyle w:val="Hyperlink"/>
            <w:sz w:val="28"/>
            <w:sz w:val="28"/>
            <w:rtl w:val="true"/>
          </w:rPr>
          <w:t xml:space="preserve"> </w:t>
        </w:r>
        <w:r>
          <w:rPr>
            <w:rStyle w:val="Hyperlink"/>
            <w:sz w:val="28"/>
          </w:rPr>
          <w:t>5</w:t>
        </w:r>
      </w:hyperlink>
      <w:r>
        <w:rPr>
          <w:sz w:val="28"/>
          <w:rtl w:val="true"/>
        </w:rPr>
        <w:t xml:space="preserve"> </w:t>
      </w:r>
      <w:r>
        <w:rPr>
          <w:sz w:val="28"/>
          <w:sz w:val="28"/>
          <w:rtl w:val="true"/>
        </w:rPr>
        <w:t>ל</w:t>
      </w:r>
      <w:hyperlink r:id="rId161">
        <w:r>
          <w:rPr>
            <w:rStyle w:val="Hyperlink"/>
            <w:color w:val="0000FF"/>
            <w:sz w:val="28"/>
            <w:sz w:val="28"/>
            <w:u w:val="single"/>
            <w:rtl w:val="true"/>
          </w:rPr>
          <w:t>חוק</w:t>
        </w:r>
        <w:r>
          <w:rPr>
            <w:rStyle w:val="Hyperlink"/>
            <w:color w:val="0000FF"/>
            <w:sz w:val="28"/>
            <w:sz w:val="28"/>
            <w:u w:val="single"/>
            <w:rtl w:val="true"/>
          </w:rPr>
          <w:t xml:space="preserve"> </w:t>
        </w:r>
        <w:r>
          <w:rPr>
            <w:rStyle w:val="Hyperlink"/>
            <w:color w:val="0000FF"/>
            <w:sz w:val="28"/>
            <w:sz w:val="28"/>
            <w:u w:val="single"/>
            <w:rtl w:val="true"/>
          </w:rPr>
          <w:t>העונשין</w:t>
        </w:r>
      </w:hyperlink>
      <w:r>
        <w:rPr>
          <w:sz w:val="28"/>
          <w:sz w:val="28"/>
          <w:rtl w:val="true"/>
        </w:rPr>
        <w:t xml:space="preserve"> מורה לנו לקבוע את אשמתו של המערער לפי המשטר המקל עמו </w:t>
      </w:r>
      <w:r>
        <w:rPr>
          <w:sz w:val="28"/>
          <w:rtl w:val="true"/>
        </w:rPr>
        <w:t>(</w:t>
      </w:r>
      <w:r>
        <w:rPr>
          <w:sz w:val="28"/>
          <w:sz w:val="28"/>
          <w:rtl w:val="true"/>
        </w:rPr>
        <w:t xml:space="preserve">כאמור גם </w:t>
      </w:r>
      <w:hyperlink r:id="rId162">
        <w:r>
          <w:rPr>
            <w:rStyle w:val="Hyperlink"/>
            <w:rFonts w:ascii="Century" w:hAnsi="Century" w:cs="Century"/>
            <w:color w:val="000000"/>
            <w:sz w:val="22"/>
            <w:sz w:val="22"/>
            <w:u w:val="none"/>
            <w:rtl w:val="true"/>
          </w:rPr>
          <w:t xml:space="preserve">בסעיף </w:t>
        </w:r>
        <w:r>
          <w:rPr>
            <w:rStyle w:val="Hyperlink"/>
            <w:rFonts w:cs="Century" w:ascii="Century" w:hAnsi="Century"/>
            <w:color w:val="000000"/>
            <w:sz w:val="22"/>
            <w:u w:val="none"/>
          </w:rPr>
          <w:t>25</w:t>
        </w:r>
        <w:r>
          <w:rPr>
            <w:rStyle w:val="Hyperlink"/>
            <w:rFonts w:cs="Century" w:ascii="Century" w:hAnsi="Century"/>
            <w:color w:val="000000"/>
            <w:sz w:val="22"/>
            <w:u w:val="none"/>
            <w:rtl w:val="true"/>
          </w:rPr>
          <w:t>(</w:t>
        </w:r>
        <w:r>
          <w:rPr>
            <w:rStyle w:val="Hyperlink"/>
            <w:rFonts w:ascii="Century" w:hAnsi="Century" w:cs="Century"/>
            <w:color w:val="000000"/>
            <w:sz w:val="22"/>
            <w:sz w:val="22"/>
            <w:u w:val="none"/>
            <w:rtl w:val="true"/>
          </w:rPr>
          <w:t>ב</w:t>
        </w:r>
        <w:r>
          <w:rPr>
            <w:rStyle w:val="Hyperlink"/>
            <w:rFonts w:cs="Century" w:ascii="Century" w:hAnsi="Century"/>
            <w:color w:val="000000"/>
            <w:sz w:val="22"/>
            <w:u w:val="none"/>
            <w:rtl w:val="true"/>
          </w:rPr>
          <w:t>)</w:t>
        </w:r>
      </w:hyperlink>
      <w:r>
        <w:rPr>
          <w:sz w:val="28"/>
          <w:rtl w:val="true"/>
        </w:rPr>
        <w:t xml:space="preserve"> </w:t>
      </w:r>
      <w:r>
        <w:rPr>
          <w:sz w:val="28"/>
          <w:sz w:val="28"/>
          <w:rtl w:val="true"/>
        </w:rPr>
        <w:t xml:space="preserve">לתיקון </w:t>
      </w:r>
      <w:r>
        <w:rPr>
          <w:sz w:val="28"/>
        </w:rPr>
        <w:t>137</w:t>
      </w:r>
      <w:r>
        <w:rPr>
          <w:sz w:val="28"/>
          <w:rtl w:val="true"/>
        </w:rPr>
        <w:t xml:space="preserve">, </w:t>
      </w:r>
      <w:r>
        <w:rPr>
          <w:sz w:val="28"/>
          <w:sz w:val="28"/>
          <w:rtl w:val="true"/>
        </w:rPr>
        <w:t xml:space="preserve">אשר מפנה </w:t>
      </w:r>
      <w:hyperlink r:id="rId163">
        <w:r>
          <w:rPr>
            <w:rStyle w:val="Hyperlink"/>
            <w:rFonts w:ascii="Century" w:hAnsi="Century" w:cs="Century"/>
            <w:color w:val="000000"/>
            <w:sz w:val="22"/>
            <w:sz w:val="22"/>
            <w:u w:val="none"/>
            <w:rtl w:val="true"/>
          </w:rPr>
          <w:t xml:space="preserve">לסעיף </w:t>
        </w:r>
        <w:r>
          <w:rPr>
            <w:rStyle w:val="Hyperlink"/>
            <w:rFonts w:cs="Century" w:ascii="Century" w:hAnsi="Century"/>
            <w:color w:val="000000"/>
            <w:sz w:val="22"/>
            <w:u w:val="none"/>
          </w:rPr>
          <w:t>5</w:t>
        </w:r>
        <w:r>
          <w:rPr>
            <w:rStyle w:val="Hyperlink"/>
            <w:rFonts w:cs="Century" w:ascii="Century" w:hAnsi="Century"/>
            <w:color w:val="000000"/>
            <w:sz w:val="22"/>
            <w:u w:val="none"/>
            <w:rtl w:val="true"/>
          </w:rPr>
          <w:t>(</w:t>
        </w:r>
        <w:r>
          <w:rPr>
            <w:rStyle w:val="Hyperlink"/>
            <w:rFonts w:ascii="Century" w:hAnsi="Century" w:cs="Century"/>
            <w:color w:val="000000"/>
            <w:sz w:val="22"/>
            <w:sz w:val="22"/>
            <w:u w:val="none"/>
            <w:rtl w:val="true"/>
          </w:rPr>
          <w:t>א</w:t>
        </w:r>
        <w:r>
          <w:rPr>
            <w:rStyle w:val="Hyperlink"/>
            <w:rFonts w:cs="Century" w:ascii="Century" w:hAnsi="Century"/>
            <w:color w:val="000000"/>
            <w:sz w:val="22"/>
            <w:u w:val="none"/>
            <w:rtl w:val="true"/>
          </w:rPr>
          <w:t>)</w:t>
        </w:r>
      </w:hyperlink>
      <w:r>
        <w:rPr>
          <w:rFonts w:cs="Century" w:ascii="Century" w:hAnsi="Century"/>
          <w:sz w:val="22"/>
          <w:rtl w:val="true"/>
        </w:rPr>
        <w:t xml:space="preserve"> </w:t>
      </w:r>
      <w:r>
        <w:rPr>
          <w:sz w:val="28"/>
          <w:sz w:val="28"/>
          <w:rtl w:val="true"/>
        </w:rPr>
        <w:t xml:space="preserve">לחוק העונשין </w:t>
      </w:r>
      <w:r>
        <w:rPr>
          <w:sz w:val="28"/>
          <w:rtl w:val="true"/>
        </w:rPr>
        <w:t>(</w:t>
      </w:r>
      <w:r>
        <w:rPr>
          <w:sz w:val="28"/>
          <w:sz w:val="28"/>
          <w:rtl w:val="true"/>
        </w:rPr>
        <w:t>הישן והחדש</w:t>
      </w:r>
      <w:r>
        <w:rPr>
          <w:color w:val="000000"/>
          <w:sz w:val="28"/>
          <w:rtl w:val="true"/>
        </w:rPr>
        <w:t>)).</w:t>
      </w:r>
      <w:r>
        <w:rPr>
          <w:rtl w:val="true"/>
        </w:rPr>
        <w:t xml:space="preserve"> </w:t>
      </w:r>
      <w:r>
        <w:rPr>
          <w:rtl w:val="true"/>
        </w:rPr>
        <w:t>בענייננו</w:t>
      </w:r>
      <w:r>
        <w:rPr>
          <w:rtl w:val="true"/>
        </w:rPr>
        <w:t xml:space="preserve">, </w:t>
      </w:r>
      <w:r>
        <w:rPr>
          <w:rtl w:val="true"/>
        </w:rPr>
        <w:t xml:space="preserve">לתיקון </w:t>
      </w:r>
      <w:r>
        <w:rPr/>
        <w:t>137</w:t>
      </w:r>
      <w:r>
        <w:rPr>
          <w:rtl w:val="true"/>
        </w:rPr>
        <w:t xml:space="preserve"> </w:t>
      </w:r>
      <w:r>
        <w:rPr>
          <w:rtl w:val="true"/>
        </w:rPr>
        <w:t>אין השפעה על עונשו של המערער</w:t>
      </w:r>
      <w:r>
        <w:rPr>
          <w:rtl w:val="true"/>
        </w:rPr>
        <w:t xml:space="preserve">, </w:t>
      </w:r>
      <w:r>
        <w:rPr>
          <w:rtl w:val="true"/>
        </w:rPr>
        <w:t xml:space="preserve">שכן הוכח מעבר לספק סביר כי הלה התכוון להרוג את המנוחה ועשה כן </w:t>
      </w:r>
      <w:r>
        <w:rPr>
          <w:color w:val="000000"/>
          <w:sz w:val="28"/>
          <w:sz w:val="28"/>
          <w:rtl w:val="true"/>
        </w:rPr>
        <w:t>לאחר שקילה ממשית וגיבוש ההחלטה להמית</w:t>
      </w:r>
      <w:r>
        <w:rPr>
          <w:rtl w:val="true"/>
        </w:rPr>
        <w:t xml:space="preserve"> </w:t>
      </w:r>
      <w:r>
        <w:rPr>
          <w:rtl w:val="true"/>
        </w:rPr>
        <w:t>–</w:t>
      </w:r>
      <w:r>
        <w:rPr>
          <w:rtl w:val="true"/>
        </w:rPr>
        <w:t xml:space="preserve"> כאמור </w:t>
      </w:r>
      <w:hyperlink r:id="rId164">
        <w:r>
          <w:rPr>
            <w:rStyle w:val="Hyperlink"/>
            <w:rtl w:val="true"/>
          </w:rPr>
          <w:t>בסעיף</w:t>
        </w:r>
        <w:r>
          <w:rPr>
            <w:rStyle w:val="Hyperlink"/>
            <w:rtl w:val="true"/>
          </w:rPr>
          <w:t xml:space="preserve"> </w:t>
        </w:r>
        <w:r>
          <w:rPr>
            <w:rStyle w:val="Hyperlink"/>
          </w:rPr>
          <w:t>301</w:t>
        </w:r>
        <w:r>
          <w:rPr>
            <w:rStyle w:val="Hyperlink"/>
            <w:rtl w:val="true"/>
          </w:rPr>
          <w:t>א</w:t>
        </w:r>
        <w:r>
          <w:rPr>
            <w:rStyle w:val="Hyperlink"/>
            <w:rtl w:val="true"/>
          </w:rPr>
          <w:t>(</w:t>
        </w:r>
        <w:r>
          <w:rPr>
            <w:rStyle w:val="Hyperlink"/>
            <w:rtl w:val="true"/>
          </w:rPr>
          <w:t>א</w:t>
        </w:r>
        <w:r>
          <w:rPr>
            <w:rStyle w:val="Hyperlink"/>
            <w:rtl w:val="true"/>
          </w:rPr>
          <w:t>)(</w:t>
        </w:r>
        <w:r>
          <w:rPr>
            <w:rStyle w:val="Hyperlink"/>
          </w:rPr>
          <w:t>1</w:t>
        </w:r>
        <w:r>
          <w:rPr>
            <w:rStyle w:val="Hyperlink"/>
            <w:rtl w:val="true"/>
          </w:rPr>
          <w:t>)</w:t>
        </w:r>
      </w:hyperlink>
      <w:r>
        <w:rPr>
          <w:rtl w:val="true"/>
        </w:rPr>
        <w:t xml:space="preserve"> </w:t>
      </w:r>
      <w:r>
        <w:rPr>
          <w:rtl w:val="true"/>
        </w:rPr>
        <w:t>ל</w:t>
      </w:r>
      <w:hyperlink r:id="rId165">
        <w:r>
          <w:rPr>
            <w:rStyle w:val="Hyperlink"/>
            <w:color w:val="0000FF"/>
            <w:u w:val="single"/>
            <w:rtl w:val="true"/>
          </w:rPr>
          <w:t>חוק</w:t>
        </w:r>
        <w:r>
          <w:rPr>
            <w:rStyle w:val="Hyperlink"/>
            <w:color w:val="0000FF"/>
            <w:u w:val="single"/>
            <w:rtl w:val="true"/>
          </w:rPr>
          <w:t xml:space="preserve"> </w:t>
        </w:r>
        <w:r>
          <w:rPr>
            <w:rStyle w:val="Hyperlink"/>
            <w:color w:val="0000FF"/>
            <w:u w:val="single"/>
            <w:rtl w:val="true"/>
          </w:rPr>
          <w:t>העונשין</w:t>
        </w:r>
      </w:hyperlink>
      <w:r>
        <w:rPr>
          <w:rtl w:val="true"/>
        </w:rPr>
        <w:t xml:space="preserve">, </w:t>
      </w:r>
      <w:r>
        <w:rPr>
          <w:rtl w:val="true"/>
        </w:rPr>
        <w:t>אשר מורה כי בנסיבות אלה עונשו של המערער יהא</w:t>
      </w:r>
      <w:r>
        <w:rPr>
          <w:rFonts w:ascii="Century" w:hAnsi="Century" w:cs="Century"/>
          <w:sz w:val="22"/>
          <w:sz w:val="22"/>
          <w:rtl w:val="true"/>
        </w:rPr>
        <w:t xml:space="preserve"> מאסר עולם כעונש חובה</w:t>
      </w:r>
      <w:r>
        <w:rPr>
          <w:rFonts w:cs="Century" w:ascii="Century" w:hAnsi="Century"/>
          <w:sz w:val="22"/>
          <w:rtl w:val="true"/>
        </w:rPr>
        <w:t>.</w:t>
      </w:r>
    </w:p>
    <w:p>
      <w:pPr>
        <w:pStyle w:val="Ruller42"/>
        <w:ind w:end="0"/>
        <w:jc w:val="both"/>
        <w:rPr>
          <w:rFonts w:ascii="Century" w:hAnsi="Century" w:cs="Century"/>
          <w:sz w:val="22"/>
        </w:rPr>
      </w:pPr>
      <w:r>
        <w:rPr>
          <w:rFonts w:cs="Century" w:ascii="Century" w:hAnsi="Century"/>
          <w:sz w:val="22"/>
          <w:rtl w:val="true"/>
        </w:rPr>
      </w:r>
    </w:p>
    <w:p>
      <w:pPr>
        <w:pStyle w:val="Ruller43"/>
        <w:numPr>
          <w:ilvl w:val="0"/>
          <w:numId w:val="2"/>
        </w:numPr>
        <w:ind w:hanging="0" w:start="0" w:end="0"/>
        <w:jc w:val="both"/>
        <w:rPr/>
      </w:pPr>
      <w:r>
        <w:rPr>
          <w:rtl w:val="true"/>
        </w:rPr>
        <w:t>אשר על כן</w:t>
      </w:r>
      <w:r>
        <w:rPr>
          <w:rtl w:val="true"/>
        </w:rPr>
        <w:t xml:space="preserve">, </w:t>
      </w:r>
      <w:r>
        <w:rPr>
          <w:rtl w:val="true"/>
        </w:rPr>
        <w:t>אציע</w:t>
      </w:r>
      <w:r>
        <w:rPr>
          <w:rtl w:val="true"/>
        </w:rPr>
        <w:t xml:space="preserve"> </w:t>
      </w:r>
      <w:r>
        <w:rPr>
          <w:rtl w:val="true"/>
        </w:rPr>
        <w:t>לחבריי</w:t>
      </w:r>
      <w:r>
        <w:rPr>
          <w:rtl w:val="true"/>
        </w:rPr>
        <w:t xml:space="preserve"> </w:t>
      </w:r>
      <w:r>
        <w:rPr>
          <w:rtl w:val="true"/>
        </w:rPr>
        <w:t>כי</w:t>
      </w:r>
      <w:r>
        <w:rPr>
          <w:rtl w:val="true"/>
        </w:rPr>
        <w:t xml:space="preserve"> </w:t>
      </w:r>
      <w:r>
        <w:rPr>
          <w:rtl w:val="true"/>
        </w:rPr>
        <w:t>נדחה</w:t>
      </w:r>
      <w:r>
        <w:rPr>
          <w:rtl w:val="true"/>
        </w:rPr>
        <w:t xml:space="preserve"> </w:t>
      </w:r>
      <w:r>
        <w:rPr>
          <w:rtl w:val="true"/>
        </w:rPr>
        <w:t>את</w:t>
      </w:r>
      <w:r>
        <w:rPr>
          <w:rtl w:val="true"/>
        </w:rPr>
        <w:t xml:space="preserve"> </w:t>
      </w:r>
      <w:r>
        <w:rPr>
          <w:rtl w:val="true"/>
        </w:rPr>
        <w:t>הערעור</w:t>
      </w:r>
      <w:r>
        <w:rPr>
          <w:rtl w:val="true"/>
        </w:rPr>
        <w:t>.</w:t>
      </w:r>
    </w:p>
    <w:p>
      <w:pPr>
        <w:pStyle w:val="Ruller42"/>
        <w:ind w:end="0"/>
        <w:jc w:val="both"/>
        <w:rPr/>
      </w:pPr>
      <w:r>
        <w:rPr>
          <w:rtl w:val="true"/>
        </w:rPr>
      </w:r>
    </w:p>
    <w:tbl>
      <w:tblPr>
        <w:bidiVisual w:val="true"/>
        <w:tblW w:w="8363" w:type="dxa"/>
        <w:jc w:val="end"/>
        <w:tblInd w:w="0" w:type="dxa"/>
        <w:tblLayout w:type="fixed"/>
        <w:tblCellMar>
          <w:top w:w="0" w:type="dxa"/>
          <w:start w:w="108" w:type="dxa"/>
          <w:bottom w:w="0" w:type="dxa"/>
          <w:end w:w="108" w:type="dxa"/>
        </w:tblCellMar>
      </w:tblPr>
      <w:tblGrid>
        <w:gridCol w:w="2786"/>
        <w:gridCol w:w="2787"/>
        <w:gridCol w:w="2790"/>
      </w:tblGrid>
      <w:tr>
        <w:trPr/>
        <w:tc>
          <w:tcPr>
            <w:tcW w:w="2786" w:type="dxa"/>
            <w:tcBorders/>
          </w:tcPr>
          <w:p>
            <w:pPr>
              <w:pStyle w:val="Ruller42"/>
              <w:snapToGrid w:val="false"/>
              <w:ind w:end="0"/>
              <w:jc w:val="both"/>
              <w:rPr/>
            </w:pPr>
            <w:r>
              <w:rPr>
                <w:rtl w:val="true"/>
              </w:rPr>
            </w:r>
          </w:p>
        </w:tc>
        <w:tc>
          <w:tcPr>
            <w:tcW w:w="2787" w:type="dxa"/>
            <w:tcBorders/>
          </w:tcPr>
          <w:p>
            <w:pPr>
              <w:pStyle w:val="Ruller42"/>
              <w:snapToGrid w:val="false"/>
              <w:ind w:end="0"/>
              <w:jc w:val="center"/>
              <w:rPr/>
            </w:pPr>
            <w:r>
              <w:rPr>
                <w:rtl w:val="true"/>
              </w:rPr>
            </w:r>
          </w:p>
        </w:tc>
        <w:tc>
          <w:tcPr>
            <w:tcW w:w="2790" w:type="dxa"/>
            <w:tcBorders/>
          </w:tcPr>
          <w:p>
            <w:pPr>
              <w:pStyle w:val="Ruller42"/>
              <w:ind w:end="0"/>
              <w:jc w:val="end"/>
              <w:rPr/>
            </w:pPr>
            <w:r>
              <w:rPr>
                <w:rtl w:val="true"/>
              </w:rPr>
              <w:t>ש</w:t>
            </w:r>
            <w:r>
              <w:rPr>
                <w:rFonts w:eastAsia="Arial TUR" w:cs="Arial TUR"/>
                <w:rtl w:val="true"/>
              </w:rPr>
              <w:t xml:space="preserve"> </w:t>
            </w:r>
            <w:r>
              <w:rPr>
                <w:rtl w:val="true"/>
              </w:rPr>
              <w:t>ו</w:t>
            </w:r>
            <w:r>
              <w:rPr>
                <w:rFonts w:eastAsia="Arial TUR" w:cs="Arial TUR"/>
                <w:rtl w:val="true"/>
              </w:rPr>
              <w:t xml:space="preserve"> </w:t>
            </w:r>
            <w:r>
              <w:rPr>
                <w:rtl w:val="true"/>
              </w:rPr>
              <w:t>פ</w:t>
            </w:r>
            <w:r>
              <w:rPr>
                <w:rFonts w:eastAsia="Arial TUR" w:cs="Arial TUR"/>
                <w:rtl w:val="true"/>
              </w:rPr>
              <w:t xml:space="preserve"> </w:t>
            </w:r>
            <w:r>
              <w:rPr>
                <w:rtl w:val="true"/>
              </w:rPr>
              <w:t>ט</w:t>
            </w:r>
          </w:p>
        </w:tc>
      </w:tr>
    </w:tbl>
    <w:p>
      <w:pPr>
        <w:pStyle w:val="Ruller42"/>
        <w:spacing w:lineRule="auto" w:line="240"/>
        <w:ind w:end="0"/>
        <w:jc w:val="both"/>
        <w:rPr/>
      </w:pPr>
      <w:r>
        <w:rPr>
          <w:rtl w:val="true"/>
        </w:rPr>
      </w:r>
    </w:p>
    <w:p>
      <w:pPr>
        <w:pStyle w:val="Ruller42"/>
        <w:ind w:end="0"/>
        <w:jc w:val="both"/>
        <w:rPr/>
      </w:pPr>
      <w:r>
        <w:rPr>
          <w:rFonts w:ascii="Century" w:hAnsi="Century" w:cs="Miriam"/>
          <w:b/>
          <w:b/>
          <w:spacing w:val="0"/>
          <w:szCs w:val="24"/>
          <w:u w:val="single"/>
          <w:rtl w:val="true"/>
        </w:rPr>
        <w:t>השופט</w:t>
      </w:r>
      <w:r>
        <w:rPr>
          <w:rFonts w:ascii="Century" w:hAnsi="Century" w:eastAsia="Century" w:cs="Century"/>
          <w:b/>
          <w:b/>
          <w:spacing w:val="0"/>
          <w:szCs w:val="24"/>
          <w:u w:val="single"/>
          <w:rtl w:val="true"/>
        </w:rPr>
        <w:t xml:space="preserve"> </w:t>
      </w:r>
      <w:r>
        <w:rPr>
          <w:rFonts w:ascii="Century" w:hAnsi="Century" w:cs="Miriam"/>
          <w:b/>
          <w:b/>
          <w:spacing w:val="0"/>
          <w:szCs w:val="24"/>
          <w:u w:val="single"/>
          <w:rtl w:val="true"/>
        </w:rPr>
        <w:t>ע</w:t>
      </w:r>
      <w:r>
        <w:rPr>
          <w:rFonts w:cs="Miriam" w:ascii="Century" w:hAnsi="Century"/>
          <w:b/>
          <w:spacing w:val="0"/>
          <w:szCs w:val="24"/>
          <w:u w:val="single"/>
          <w:rtl w:val="true"/>
        </w:rPr>
        <w:t xml:space="preserve">' </w:t>
      </w:r>
      <w:r>
        <w:rPr>
          <w:rFonts w:ascii="Century" w:hAnsi="Century" w:cs="Miriam"/>
          <w:b/>
          <w:b/>
          <w:spacing w:val="0"/>
          <w:szCs w:val="24"/>
          <w:u w:val="single"/>
          <w:rtl w:val="true"/>
        </w:rPr>
        <w:t>פוגלמן</w:t>
      </w:r>
      <w:r>
        <w:rPr>
          <w:rtl w:val="true"/>
        </w:rPr>
        <w:t>:</w:t>
      </w:r>
    </w:p>
    <w:p>
      <w:pPr>
        <w:pStyle w:val="Ruller42"/>
        <w:ind w:end="0"/>
        <w:jc w:val="both"/>
        <w:rPr/>
      </w:pPr>
      <w:r>
        <w:rPr>
          <w:rtl w:val="true"/>
        </w:rPr>
      </w:r>
    </w:p>
    <w:p>
      <w:pPr>
        <w:pStyle w:val="Ruller42"/>
        <w:ind w:end="0"/>
        <w:jc w:val="both"/>
        <w:rPr/>
      </w:pPr>
      <w:r>
        <w:rPr>
          <w:rtl w:val="true"/>
        </w:rPr>
        <w:tab/>
      </w:r>
      <w:r>
        <w:rPr>
          <w:rtl w:val="true"/>
        </w:rPr>
        <w:t>אני</w:t>
      </w:r>
      <w:r>
        <w:rPr>
          <w:rFonts w:eastAsia="Arial TUR" w:cs="Arial TUR"/>
          <w:rtl w:val="true"/>
        </w:rPr>
        <w:t xml:space="preserve"> </w:t>
      </w:r>
      <w:r>
        <w:rPr>
          <w:rtl w:val="true"/>
        </w:rPr>
        <w:t>מסכים</w:t>
      </w:r>
      <w:r>
        <w:rPr>
          <w:rtl w:val="true"/>
        </w:rPr>
        <w:t>.</w:t>
      </w:r>
    </w:p>
    <w:p>
      <w:pPr>
        <w:pStyle w:val="Ruller42"/>
        <w:spacing w:lineRule="auto" w:line="240"/>
        <w:ind w:end="0"/>
        <w:jc w:val="both"/>
        <w:rPr/>
      </w:pPr>
      <w:r>
        <w:rPr>
          <w:rtl w:val="true"/>
        </w:rPr>
      </w:r>
    </w:p>
    <w:tbl>
      <w:tblPr>
        <w:bidiVisual w:val="true"/>
        <w:tblW w:w="8363" w:type="dxa"/>
        <w:jc w:val="end"/>
        <w:tblInd w:w="0" w:type="dxa"/>
        <w:tblLayout w:type="fixed"/>
        <w:tblCellMar>
          <w:top w:w="0" w:type="dxa"/>
          <w:start w:w="108" w:type="dxa"/>
          <w:bottom w:w="0" w:type="dxa"/>
          <w:end w:w="108" w:type="dxa"/>
        </w:tblCellMar>
      </w:tblPr>
      <w:tblGrid>
        <w:gridCol w:w="2786"/>
        <w:gridCol w:w="2787"/>
        <w:gridCol w:w="2790"/>
      </w:tblGrid>
      <w:tr>
        <w:trPr/>
        <w:tc>
          <w:tcPr>
            <w:tcW w:w="2786" w:type="dxa"/>
            <w:tcBorders/>
          </w:tcPr>
          <w:p>
            <w:pPr>
              <w:pStyle w:val="Ruller42"/>
              <w:snapToGrid w:val="false"/>
              <w:ind w:end="0"/>
              <w:jc w:val="both"/>
              <w:rPr/>
            </w:pPr>
            <w:r>
              <w:rPr>
                <w:rtl w:val="true"/>
              </w:rPr>
            </w:r>
          </w:p>
        </w:tc>
        <w:tc>
          <w:tcPr>
            <w:tcW w:w="2787" w:type="dxa"/>
            <w:tcBorders/>
          </w:tcPr>
          <w:p>
            <w:pPr>
              <w:pStyle w:val="Ruller42"/>
              <w:snapToGrid w:val="false"/>
              <w:ind w:end="0"/>
              <w:jc w:val="center"/>
              <w:rPr/>
            </w:pPr>
            <w:r>
              <w:rPr>
                <w:rtl w:val="true"/>
              </w:rPr>
            </w:r>
          </w:p>
        </w:tc>
        <w:tc>
          <w:tcPr>
            <w:tcW w:w="2790" w:type="dxa"/>
            <w:tcBorders/>
          </w:tcPr>
          <w:p>
            <w:pPr>
              <w:pStyle w:val="Ruller42"/>
              <w:ind w:end="0"/>
              <w:jc w:val="end"/>
              <w:rPr/>
            </w:pPr>
            <w:r>
              <w:rPr>
                <w:rtl w:val="true"/>
              </w:rPr>
              <w:t>ש</w:t>
            </w:r>
            <w:r>
              <w:rPr>
                <w:rFonts w:eastAsia="Arial TUR" w:cs="Arial TUR"/>
                <w:rtl w:val="true"/>
              </w:rPr>
              <w:t xml:space="preserve"> </w:t>
            </w:r>
            <w:r>
              <w:rPr>
                <w:rtl w:val="true"/>
              </w:rPr>
              <w:t>ו</w:t>
            </w:r>
            <w:r>
              <w:rPr>
                <w:rFonts w:eastAsia="Arial TUR" w:cs="Arial TUR"/>
                <w:rtl w:val="true"/>
              </w:rPr>
              <w:t xml:space="preserve"> </w:t>
            </w:r>
            <w:r>
              <w:rPr>
                <w:rtl w:val="true"/>
              </w:rPr>
              <w:t>פ</w:t>
            </w:r>
            <w:r>
              <w:rPr>
                <w:rFonts w:eastAsia="Arial TUR" w:cs="Arial TUR"/>
                <w:rtl w:val="true"/>
              </w:rPr>
              <w:t xml:space="preserve"> </w:t>
            </w:r>
            <w:r>
              <w:rPr>
                <w:rtl w:val="true"/>
              </w:rPr>
              <w:t>ט</w:t>
            </w:r>
          </w:p>
        </w:tc>
      </w:tr>
    </w:tbl>
    <w:p>
      <w:pPr>
        <w:pStyle w:val="Ruller42"/>
        <w:spacing w:lineRule="auto" w:line="240"/>
        <w:ind w:end="0"/>
        <w:jc w:val="both"/>
        <w:rPr/>
      </w:pPr>
      <w:r>
        <w:rPr>
          <w:rtl w:val="true"/>
        </w:rPr>
      </w:r>
    </w:p>
    <w:p>
      <w:pPr>
        <w:pStyle w:val="Ruller42"/>
        <w:spacing w:lineRule="auto" w:line="240"/>
        <w:ind w:end="0"/>
        <w:jc w:val="both"/>
        <w:rPr/>
      </w:pPr>
      <w:r>
        <w:rPr>
          <w:rtl w:val="true"/>
        </w:rPr>
      </w:r>
    </w:p>
    <w:p>
      <w:pPr>
        <w:pStyle w:val="Ruller42"/>
        <w:ind w:end="0"/>
        <w:jc w:val="both"/>
        <w:rPr/>
      </w:pPr>
      <w:r>
        <w:rPr>
          <w:rFonts w:ascii="Century" w:hAnsi="Century" w:cs="Miriam"/>
          <w:b/>
          <w:b/>
          <w:spacing w:val="0"/>
          <w:szCs w:val="24"/>
          <w:u w:val="single"/>
          <w:rtl w:val="true"/>
        </w:rPr>
        <w:t>השופט</w:t>
      </w:r>
      <w:r>
        <w:rPr>
          <w:rFonts w:ascii="Century" w:hAnsi="Century" w:eastAsia="Century" w:cs="Century"/>
          <w:b/>
          <w:b/>
          <w:spacing w:val="0"/>
          <w:szCs w:val="24"/>
          <w:u w:val="single"/>
          <w:rtl w:val="true"/>
        </w:rPr>
        <w:t xml:space="preserve"> </w:t>
      </w:r>
      <w:r>
        <w:rPr>
          <w:rFonts w:ascii="Century" w:hAnsi="Century" w:cs="Miriam"/>
          <w:b/>
          <w:b/>
          <w:spacing w:val="0"/>
          <w:szCs w:val="24"/>
          <w:u w:val="single"/>
          <w:rtl w:val="true"/>
        </w:rPr>
        <w:t>ג</w:t>
      </w:r>
      <w:r>
        <w:rPr>
          <w:rFonts w:cs="Miriam" w:ascii="Century" w:hAnsi="Century"/>
          <w:b/>
          <w:spacing w:val="0"/>
          <w:szCs w:val="24"/>
          <w:u w:val="single"/>
          <w:rtl w:val="true"/>
        </w:rPr>
        <w:t xml:space="preserve">' </w:t>
      </w:r>
      <w:r>
        <w:rPr>
          <w:rFonts w:ascii="Century" w:hAnsi="Century" w:cs="Miriam"/>
          <w:b/>
          <w:b/>
          <w:spacing w:val="0"/>
          <w:szCs w:val="24"/>
          <w:u w:val="single"/>
          <w:rtl w:val="true"/>
        </w:rPr>
        <w:t>קרא</w:t>
      </w:r>
      <w:r>
        <w:rPr>
          <w:rtl w:val="true"/>
        </w:rPr>
        <w:t>:</w:t>
      </w:r>
    </w:p>
    <w:p>
      <w:pPr>
        <w:pStyle w:val="Ruller42"/>
        <w:ind w:end="0"/>
        <w:jc w:val="both"/>
        <w:rPr/>
      </w:pPr>
      <w:r>
        <w:rPr>
          <w:rtl w:val="true"/>
        </w:rPr>
      </w:r>
    </w:p>
    <w:p>
      <w:pPr>
        <w:pStyle w:val="Ruller42"/>
        <w:ind w:end="0"/>
        <w:jc w:val="both"/>
        <w:rPr/>
      </w:pPr>
      <w:r>
        <w:rPr>
          <w:rtl w:val="true"/>
        </w:rPr>
        <w:tab/>
      </w:r>
      <w:r>
        <w:rPr>
          <w:rtl w:val="true"/>
        </w:rPr>
        <w:t>אני</w:t>
      </w:r>
      <w:r>
        <w:rPr>
          <w:rFonts w:eastAsia="Arial TUR" w:cs="Arial TUR"/>
          <w:rtl w:val="true"/>
        </w:rPr>
        <w:t xml:space="preserve"> </w:t>
      </w:r>
      <w:r>
        <w:rPr>
          <w:rtl w:val="true"/>
        </w:rPr>
        <w:t>מסכים</w:t>
      </w:r>
      <w:r>
        <w:rPr>
          <w:rtl w:val="true"/>
        </w:rPr>
        <w:t>.</w:t>
      </w:r>
    </w:p>
    <w:p>
      <w:pPr>
        <w:pStyle w:val="Ruller42"/>
        <w:spacing w:lineRule="auto" w:line="240"/>
        <w:ind w:end="0"/>
        <w:jc w:val="both"/>
        <w:rPr/>
      </w:pPr>
      <w:r>
        <w:rPr>
          <w:rtl w:val="true"/>
        </w:rPr>
      </w:r>
    </w:p>
    <w:tbl>
      <w:tblPr>
        <w:bidiVisual w:val="true"/>
        <w:tblW w:w="8363" w:type="dxa"/>
        <w:jc w:val="end"/>
        <w:tblInd w:w="0" w:type="dxa"/>
        <w:tblLayout w:type="fixed"/>
        <w:tblCellMar>
          <w:top w:w="0" w:type="dxa"/>
          <w:start w:w="108" w:type="dxa"/>
          <w:bottom w:w="0" w:type="dxa"/>
          <w:end w:w="108" w:type="dxa"/>
        </w:tblCellMar>
      </w:tblPr>
      <w:tblGrid>
        <w:gridCol w:w="2786"/>
        <w:gridCol w:w="2787"/>
        <w:gridCol w:w="2790"/>
      </w:tblGrid>
      <w:tr>
        <w:trPr/>
        <w:tc>
          <w:tcPr>
            <w:tcW w:w="2786" w:type="dxa"/>
            <w:tcBorders/>
          </w:tcPr>
          <w:p>
            <w:pPr>
              <w:pStyle w:val="Ruller42"/>
              <w:snapToGrid w:val="false"/>
              <w:ind w:end="0"/>
              <w:jc w:val="both"/>
              <w:rPr/>
            </w:pPr>
            <w:r>
              <w:rPr>
                <w:rtl w:val="true"/>
              </w:rPr>
            </w:r>
          </w:p>
        </w:tc>
        <w:tc>
          <w:tcPr>
            <w:tcW w:w="2787" w:type="dxa"/>
            <w:tcBorders/>
          </w:tcPr>
          <w:p>
            <w:pPr>
              <w:pStyle w:val="Ruller42"/>
              <w:snapToGrid w:val="false"/>
              <w:ind w:end="0"/>
              <w:jc w:val="center"/>
              <w:rPr/>
            </w:pPr>
            <w:r>
              <w:rPr>
                <w:rtl w:val="true"/>
              </w:rPr>
            </w:r>
          </w:p>
        </w:tc>
        <w:tc>
          <w:tcPr>
            <w:tcW w:w="2790" w:type="dxa"/>
            <w:tcBorders/>
          </w:tcPr>
          <w:p>
            <w:pPr>
              <w:pStyle w:val="Ruller42"/>
              <w:ind w:end="0"/>
              <w:jc w:val="end"/>
              <w:rPr/>
            </w:pPr>
            <w:r>
              <w:rPr>
                <w:rtl w:val="true"/>
              </w:rPr>
              <w:t>ש</w:t>
            </w:r>
            <w:r>
              <w:rPr>
                <w:rFonts w:eastAsia="Arial TUR" w:cs="Arial TUR"/>
                <w:rtl w:val="true"/>
              </w:rPr>
              <w:t xml:space="preserve"> </w:t>
            </w:r>
            <w:r>
              <w:rPr>
                <w:rtl w:val="true"/>
              </w:rPr>
              <w:t>ו</w:t>
            </w:r>
            <w:r>
              <w:rPr>
                <w:rFonts w:eastAsia="Arial TUR" w:cs="Arial TUR"/>
                <w:rtl w:val="true"/>
              </w:rPr>
              <w:t xml:space="preserve"> </w:t>
            </w:r>
            <w:r>
              <w:rPr>
                <w:rtl w:val="true"/>
              </w:rPr>
              <w:t>פ</w:t>
            </w:r>
            <w:r>
              <w:rPr>
                <w:rFonts w:eastAsia="Arial TUR" w:cs="Arial TUR"/>
                <w:rtl w:val="true"/>
              </w:rPr>
              <w:t xml:space="preserve"> </w:t>
            </w:r>
            <w:r>
              <w:rPr>
                <w:rtl w:val="true"/>
              </w:rPr>
              <w:t>ט</w:t>
            </w:r>
          </w:p>
        </w:tc>
      </w:tr>
    </w:tbl>
    <w:p>
      <w:pPr>
        <w:pStyle w:val="Ruller42"/>
        <w:spacing w:lineRule="auto" w:line="240"/>
        <w:ind w:end="0"/>
        <w:jc w:val="both"/>
        <w:rPr/>
      </w:pPr>
      <w:r>
        <w:rPr>
          <w:rtl w:val="true"/>
        </w:rPr>
      </w:r>
    </w:p>
    <w:p>
      <w:pPr>
        <w:pStyle w:val="Ruller42"/>
        <w:spacing w:lineRule="auto" w:line="240"/>
        <w:ind w:end="0"/>
        <w:jc w:val="both"/>
        <w:rPr/>
      </w:pPr>
      <w:r>
        <w:rPr>
          <w:rtl w:val="true"/>
        </w:rPr>
      </w:r>
    </w:p>
    <w:p>
      <w:pPr>
        <w:pStyle w:val="Ruller42"/>
        <w:ind w:end="0"/>
        <w:jc w:val="both"/>
        <w:rPr/>
      </w:pPr>
      <w:r>
        <w:rPr>
          <w:rtl w:val="true"/>
        </w:rPr>
        <w:tab/>
      </w:r>
      <w:r>
        <w:rPr>
          <w:rtl w:val="true"/>
        </w:rPr>
        <w:t>הוחלט</w:t>
      </w:r>
      <w:r>
        <w:rPr>
          <w:rFonts w:eastAsia="Arial TUR" w:cs="Arial TUR"/>
          <w:rtl w:val="true"/>
        </w:rPr>
        <w:t xml:space="preserve"> </w:t>
      </w:r>
      <w:r>
        <w:rPr>
          <w:rtl w:val="true"/>
        </w:rPr>
        <w:t>כאמור</w:t>
      </w:r>
      <w:r>
        <w:rPr>
          <w:rFonts w:eastAsia="Arial TUR" w:cs="Arial TUR"/>
          <w:rtl w:val="true"/>
        </w:rPr>
        <w:t xml:space="preserve"> </w:t>
      </w:r>
      <w:r>
        <w:rPr>
          <w:rtl w:val="true"/>
        </w:rPr>
        <w:t>בפסק</w:t>
      </w:r>
      <w:r>
        <w:rPr>
          <w:rFonts w:eastAsia="Arial TUR" w:cs="Arial TUR"/>
          <w:rtl w:val="true"/>
        </w:rPr>
        <w:t xml:space="preserve"> </w:t>
      </w:r>
      <w:r>
        <w:rPr>
          <w:rtl w:val="true"/>
        </w:rPr>
        <w:t>דינו</w:t>
      </w:r>
      <w:r>
        <w:rPr>
          <w:rFonts w:eastAsia="Arial TUR" w:cs="Arial TUR"/>
          <w:rtl w:val="true"/>
        </w:rPr>
        <w:t xml:space="preserve"> </w:t>
      </w:r>
      <w:r>
        <w:rPr>
          <w:rtl w:val="true"/>
        </w:rPr>
        <w:t>של</w:t>
      </w:r>
      <w:r>
        <w:rPr>
          <w:rFonts w:eastAsia="Arial TUR" w:cs="Arial TUR"/>
          <w:rtl w:val="true"/>
        </w:rPr>
        <w:t xml:space="preserve"> </w:t>
      </w:r>
      <w:r>
        <w:rPr>
          <w:rtl w:val="true"/>
        </w:rPr>
        <w:t>השופט</w:t>
      </w:r>
      <w:r>
        <w:rPr>
          <w:rFonts w:eastAsia="Arial TUR" w:cs="Arial TUR"/>
          <w:rtl w:val="true"/>
        </w:rPr>
        <w:t xml:space="preserve"> </w:t>
      </w:r>
      <w:r>
        <w:rPr>
          <w:rFonts w:ascii="Century" w:hAnsi="Century" w:cs="Miriam"/>
          <w:b/>
          <w:b/>
          <w:spacing w:val="0"/>
          <w:szCs w:val="24"/>
          <w:rtl w:val="true"/>
        </w:rPr>
        <w:t>א</w:t>
      </w:r>
      <w:r>
        <w:rPr>
          <w:rFonts w:cs="Miriam" w:ascii="Century" w:hAnsi="Century"/>
          <w:b/>
          <w:spacing w:val="0"/>
          <w:szCs w:val="24"/>
          <w:rtl w:val="true"/>
        </w:rPr>
        <w:t xml:space="preserve">' </w:t>
      </w:r>
      <w:r>
        <w:rPr>
          <w:rFonts w:ascii="Century" w:hAnsi="Century" w:cs="Miriam"/>
          <w:b/>
          <w:b/>
          <w:spacing w:val="0"/>
          <w:szCs w:val="24"/>
          <w:rtl w:val="true"/>
        </w:rPr>
        <w:t>שטיין</w:t>
      </w:r>
      <w:r>
        <w:rPr>
          <w:rtl w:val="true"/>
        </w:rPr>
        <w:t>.</w:t>
      </w:r>
    </w:p>
    <w:p>
      <w:pPr>
        <w:pStyle w:val="Ruller42"/>
        <w:ind w:end="0"/>
        <w:jc w:val="both"/>
        <w:rPr/>
      </w:pPr>
      <w:r>
        <w:rPr>
          <w:rtl w:val="true"/>
        </w:rPr>
      </w:r>
    </w:p>
    <w:p>
      <w:pPr>
        <w:pStyle w:val="Ruller42"/>
        <w:spacing w:lineRule="auto" w:line="240"/>
        <w:ind w:end="0"/>
        <w:jc w:val="both"/>
        <w:rPr/>
      </w:pPr>
      <w:bookmarkStart w:id="20" w:name="Nitan"/>
      <w:r>
        <w:rPr>
          <w:rFonts w:eastAsia="Arial TUR" w:cs="Arial TUR"/>
          <w:rtl w:val="true"/>
        </w:rPr>
        <w:t xml:space="preserve"> </w:t>
      </w:r>
      <w:r>
        <w:rPr>
          <w:rtl w:val="true"/>
        </w:rPr>
        <w:t>ניתן</w:t>
      </w:r>
      <w:r>
        <w:rPr>
          <w:rFonts w:eastAsia="Arial TUR" w:cs="Arial TUR"/>
          <w:rtl w:val="true"/>
        </w:rPr>
        <w:t xml:space="preserve"> </w:t>
      </w:r>
      <w:r>
        <w:rPr>
          <w:rtl w:val="true"/>
        </w:rPr>
        <w:t>היום</w:t>
      </w:r>
      <w:r>
        <w:rPr>
          <w:rtl w:val="true"/>
        </w:rPr>
        <w:t xml:space="preserve">, </w:t>
      </w:r>
      <w:r>
        <w:rPr>
          <w:rtl w:val="true"/>
        </w:rPr>
        <w:t>י</w:t>
      </w:r>
      <w:r>
        <w:rPr>
          <w:rtl w:val="true"/>
        </w:rPr>
        <w:t>"</w:t>
      </w:r>
      <w:r>
        <w:rPr>
          <w:rtl w:val="true"/>
        </w:rPr>
        <w:t>ד</w:t>
      </w:r>
      <w:r>
        <w:rPr>
          <w:rFonts w:eastAsia="Arial TUR" w:cs="Arial TUR"/>
          <w:rtl w:val="true"/>
        </w:rPr>
        <w:t xml:space="preserve"> </w:t>
      </w:r>
      <w:r>
        <w:rPr>
          <w:rtl w:val="true"/>
        </w:rPr>
        <w:t>באלול</w:t>
      </w:r>
      <w:r>
        <w:rPr>
          <w:rFonts w:eastAsia="Arial TUR" w:cs="Arial TUR"/>
          <w:rtl w:val="true"/>
        </w:rPr>
        <w:t xml:space="preserve"> </w:t>
      </w:r>
      <w:r>
        <w:rPr>
          <w:rtl w:val="true"/>
        </w:rPr>
        <w:t>התשפ</w:t>
      </w:r>
      <w:r>
        <w:rPr>
          <w:rtl w:val="true"/>
        </w:rPr>
        <w:t>"</w:t>
      </w:r>
      <w:r>
        <w:rPr>
          <w:rtl w:val="true"/>
        </w:rPr>
        <w:t>א</w:t>
      </w:r>
      <w:r>
        <w:rPr>
          <w:rFonts w:eastAsia="Arial TUR" w:cs="Arial TUR"/>
          <w:rtl w:val="true"/>
        </w:rPr>
        <w:t xml:space="preserve"> </w:t>
      </w:r>
      <w:r>
        <w:rPr>
          <w:rtl w:val="true"/>
        </w:rPr>
        <w:t>(</w:t>
      </w:r>
      <w:r>
        <w:rPr/>
        <w:t>22.8.2021</w:t>
      </w:r>
      <w:r>
        <w:rPr>
          <w:rtl w:val="true"/>
        </w:rPr>
        <w:t xml:space="preserve">). </w:t>
      </w:r>
      <w:bookmarkEnd w:id="20"/>
    </w:p>
    <w:p>
      <w:pPr>
        <w:pStyle w:val="Ruller42"/>
        <w:ind w:end="0"/>
        <w:jc w:val="both"/>
        <w:rPr/>
      </w:pPr>
      <w:r>
        <w:rPr>
          <w:rtl w:val="true"/>
        </w:rPr>
      </w:r>
    </w:p>
    <w:p>
      <w:pPr>
        <w:pStyle w:val="Ruller42"/>
        <w:ind w:end="0"/>
        <w:jc w:val="both"/>
        <w:rPr>
          <w:color w:val="FFFFFF"/>
          <w:sz w:val="2"/>
          <w:szCs w:val="2"/>
        </w:rPr>
      </w:pPr>
      <w:r>
        <w:rPr>
          <w:color w:val="FFFFFF"/>
          <w:sz w:val="2"/>
          <w:szCs w:val="2"/>
        </w:rPr>
        <w:t>5129371</w:t>
      </w:r>
    </w:p>
    <w:tbl>
      <w:tblPr>
        <w:bidiVisual w:val="true"/>
        <w:tblW w:w="8363" w:type="dxa"/>
        <w:jc w:val="end"/>
        <w:tblInd w:w="0" w:type="dxa"/>
        <w:tblLayout w:type="fixed"/>
        <w:tblCellMar>
          <w:top w:w="0" w:type="dxa"/>
          <w:start w:w="108" w:type="dxa"/>
          <w:bottom w:w="0" w:type="dxa"/>
          <w:end w:w="108" w:type="dxa"/>
        </w:tblCellMar>
      </w:tblPr>
      <w:tblGrid>
        <w:gridCol w:w="2787"/>
        <w:gridCol w:w="2788"/>
        <w:gridCol w:w="2788"/>
      </w:tblGrid>
      <w:tr>
        <w:trPr/>
        <w:tc>
          <w:tcPr>
            <w:tcW w:w="2787" w:type="dxa"/>
            <w:tcBorders/>
          </w:tcPr>
          <w:p>
            <w:pPr>
              <w:pStyle w:val="Ruller42"/>
              <w:ind w:end="0"/>
              <w:jc w:val="both"/>
              <w:rPr/>
            </w:pPr>
            <w:r>
              <w:rPr>
                <w:color w:val="FFFFFF"/>
                <w:sz w:val="2"/>
                <w:szCs w:val="2"/>
              </w:rPr>
              <w:t>54678313</w:t>
            </w:r>
            <w:r>
              <w:rPr>
                <w:rtl w:val="true"/>
              </w:rPr>
              <w:t>ש</w:t>
            </w:r>
            <w:r>
              <w:rPr>
                <w:rFonts w:eastAsia="Arial TUR" w:cs="Arial TUR"/>
                <w:rtl w:val="true"/>
              </w:rPr>
              <w:t xml:space="preserve"> </w:t>
            </w:r>
            <w:r>
              <w:rPr>
                <w:rtl w:val="true"/>
              </w:rPr>
              <w:t>ו</w:t>
            </w:r>
            <w:r>
              <w:rPr>
                <w:rFonts w:eastAsia="Arial TUR" w:cs="Arial TUR"/>
                <w:rtl w:val="true"/>
              </w:rPr>
              <w:t xml:space="preserve"> </w:t>
            </w:r>
            <w:r>
              <w:rPr>
                <w:rtl w:val="true"/>
              </w:rPr>
              <w:t>פ</w:t>
            </w:r>
            <w:r>
              <w:rPr>
                <w:rFonts w:eastAsia="Arial TUR" w:cs="Arial TUR"/>
                <w:rtl w:val="true"/>
              </w:rPr>
              <w:t xml:space="preserve"> </w:t>
            </w:r>
            <w:r>
              <w:rPr>
                <w:rtl w:val="true"/>
              </w:rPr>
              <w:t>ט</w:t>
            </w:r>
          </w:p>
        </w:tc>
        <w:tc>
          <w:tcPr>
            <w:tcW w:w="2788" w:type="dxa"/>
            <w:tcBorders/>
          </w:tcPr>
          <w:p>
            <w:pPr>
              <w:pStyle w:val="Ruller42"/>
              <w:ind w:end="0"/>
              <w:jc w:val="center"/>
              <w:rPr/>
            </w:pPr>
            <w:r>
              <w:rPr>
                <w:rtl w:val="true"/>
              </w:rPr>
              <w:t>ש</w:t>
            </w:r>
            <w:r>
              <w:rPr>
                <w:rFonts w:eastAsia="Arial TUR" w:cs="Arial TUR"/>
                <w:rtl w:val="true"/>
              </w:rPr>
              <w:t xml:space="preserve"> </w:t>
            </w:r>
            <w:r>
              <w:rPr>
                <w:rtl w:val="true"/>
              </w:rPr>
              <w:t>ו</w:t>
            </w:r>
            <w:r>
              <w:rPr>
                <w:rFonts w:eastAsia="Arial TUR" w:cs="Arial TUR"/>
                <w:rtl w:val="true"/>
              </w:rPr>
              <w:t xml:space="preserve"> </w:t>
            </w:r>
            <w:r>
              <w:rPr>
                <w:rtl w:val="true"/>
              </w:rPr>
              <w:t>פ</w:t>
            </w:r>
            <w:r>
              <w:rPr>
                <w:rFonts w:eastAsia="Arial TUR" w:cs="Arial TUR"/>
                <w:rtl w:val="true"/>
              </w:rPr>
              <w:t xml:space="preserve"> </w:t>
            </w:r>
            <w:r>
              <w:rPr>
                <w:rtl w:val="true"/>
              </w:rPr>
              <w:t>ט</w:t>
            </w:r>
          </w:p>
        </w:tc>
        <w:tc>
          <w:tcPr>
            <w:tcW w:w="2788" w:type="dxa"/>
            <w:tcBorders/>
          </w:tcPr>
          <w:p>
            <w:pPr>
              <w:pStyle w:val="Ruller42"/>
              <w:ind w:end="0"/>
              <w:jc w:val="end"/>
              <w:rPr/>
            </w:pPr>
            <w:r>
              <w:rPr>
                <w:rtl w:val="true"/>
              </w:rPr>
              <w:t>ש</w:t>
            </w:r>
            <w:r>
              <w:rPr>
                <w:rFonts w:eastAsia="Arial TUR" w:cs="Arial TUR"/>
                <w:rtl w:val="true"/>
              </w:rPr>
              <w:t xml:space="preserve"> </w:t>
            </w:r>
            <w:r>
              <w:rPr>
                <w:rtl w:val="true"/>
              </w:rPr>
              <w:t>ו</w:t>
            </w:r>
            <w:r>
              <w:rPr>
                <w:rFonts w:eastAsia="Arial TUR" w:cs="Arial TUR"/>
                <w:rtl w:val="true"/>
              </w:rPr>
              <w:t xml:space="preserve"> </w:t>
            </w:r>
            <w:r>
              <w:rPr>
                <w:rtl w:val="true"/>
              </w:rPr>
              <w:t>פ</w:t>
            </w:r>
            <w:r>
              <w:rPr>
                <w:rFonts w:eastAsia="Arial TUR" w:cs="Arial TUR"/>
                <w:rtl w:val="true"/>
              </w:rPr>
              <w:t xml:space="preserve"> </w:t>
            </w:r>
            <w:r>
              <w:rPr>
                <w:rtl w:val="true"/>
              </w:rPr>
              <w:t>ט</w:t>
            </w:r>
          </w:p>
        </w:tc>
      </w:tr>
    </w:tbl>
    <w:p>
      <w:pPr>
        <w:pStyle w:val="Normal"/>
        <w:ind w:end="0"/>
        <w:jc w:val="start"/>
        <w:rPr>
          <w:szCs w:val="16"/>
        </w:rPr>
      </w:pPr>
      <w:r>
        <w:rPr>
          <w:szCs w:val="16"/>
          <w:rtl w:val="true"/>
        </w:rPr>
      </w:r>
    </w:p>
    <w:p>
      <w:pPr>
        <w:pStyle w:val="Normal"/>
        <w:ind w:end="0"/>
        <w:jc w:val="start"/>
        <w:rPr>
          <w:szCs w:val="16"/>
        </w:rPr>
      </w:pPr>
      <w:r>
        <w:rPr>
          <w:szCs w:val="16"/>
          <w:rtl w:val="true"/>
        </w:rPr>
        <w:t>_________________</w:t>
      </w:r>
      <w:r>
        <w:rPr>
          <w:szCs w:val="16"/>
          <w:rtl w:val="true"/>
        </w:rPr>
        <w:t>________</w:t>
      </w:r>
    </w:p>
    <w:p>
      <w:pPr>
        <w:pStyle w:val="Ruller381"/>
        <w:ind w:end="0"/>
        <w:jc w:val="start"/>
        <w:rPr/>
      </w:pPr>
      <w:r>
        <w:rPr>
          <w:color w:val="FFFFFF"/>
          <w:sz w:val="2"/>
          <w:szCs w:val="2"/>
        </w:rPr>
        <w:t>5129371</w:t>
      </w:r>
      <w:r>
        <w:rPr>
          <w:sz w:val="16"/>
          <w:rtl w:val="true"/>
        </w:rPr>
        <w:t xml:space="preserve">   </w:t>
      </w:r>
      <w:r>
        <w:rPr>
          <w:sz w:val="16"/>
        </w:rPr>
        <w:t>19058640</w:t>
      </w:r>
      <w:r>
        <w:rPr>
          <w:sz w:val="16"/>
          <w:rtl w:val="true"/>
        </w:rPr>
        <w:t>_</w:t>
      </w:r>
      <w:r>
        <w:rPr>
          <w:sz w:val="16"/>
        </w:rPr>
        <w:t>F10.docx</w:t>
      </w:r>
      <w:r>
        <w:rPr>
          <w:sz w:val="16"/>
          <w:rtl w:val="true"/>
        </w:rPr>
        <w:t xml:space="preserve">   </w:t>
      </w:r>
      <w:r>
        <w:rPr>
          <w:sz w:val="16"/>
          <w:sz w:val="16"/>
          <w:rtl w:val="true"/>
        </w:rPr>
        <w:t>עב</w:t>
      </w:r>
    </w:p>
    <w:p>
      <w:pPr>
        <w:pStyle w:val="Ruller381"/>
        <w:keepNext w:val="true"/>
        <w:ind w:end="0"/>
        <w:jc w:val="start"/>
        <w:rPr>
          <w:rFonts w:ascii="David" w:hAnsi="David" w:cs="David"/>
          <w:color w:val="000000"/>
          <w:szCs w:val="22"/>
        </w:rPr>
      </w:pPr>
      <w:r>
        <w:rPr>
          <w:color w:val="FFFFFF"/>
          <w:sz w:val="2"/>
          <w:szCs w:val="2"/>
        </w:rPr>
        <w:t>54678313</w:t>
      </w:r>
      <w:r>
        <w:rPr>
          <w:rtl w:val="true"/>
        </w:rPr>
        <w:t>מרכז</w:t>
      </w:r>
      <w:r>
        <w:rPr>
          <w:rFonts w:cs="Times New Roman"/>
          <w:rtl w:val="true"/>
        </w:rPr>
        <w:t xml:space="preserve"> </w:t>
      </w:r>
      <w:r>
        <w:rPr>
          <w:rtl w:val="true"/>
        </w:rPr>
        <w:t>מידע</w:t>
      </w:r>
      <w:r>
        <w:rPr>
          <w:rtl w:val="true"/>
        </w:rPr>
        <w:t xml:space="preserve">, </w:t>
      </w:r>
      <w:r>
        <w:rPr>
          <w:rtl w:val="true"/>
        </w:rPr>
        <w:t>טל</w:t>
      </w:r>
      <w:r>
        <w:rPr>
          <w:rtl w:val="true"/>
        </w:rPr>
        <w:t>'</w:t>
      </w:r>
      <w:r>
        <w:rPr>
          <w:rtl w:val="true"/>
        </w:rPr>
        <w:t xml:space="preserve"> </w:t>
      </w:r>
      <w:r>
        <w:rPr/>
        <w:t>077-2703333</w:t>
      </w:r>
      <w:r>
        <w:rPr>
          <w:rtl w:val="true"/>
        </w:rPr>
        <w:t xml:space="preserve">, </w:t>
      </w:r>
      <w:r>
        <w:rPr/>
        <w:t>3852</w:t>
      </w:r>
      <w:r>
        <w:rPr>
          <w:rtl w:val="true"/>
        </w:rPr>
        <w:t xml:space="preserve">* ; </w:t>
      </w:r>
      <w:r>
        <w:rPr>
          <w:rtl w:val="true"/>
        </w:rPr>
        <w:t>אתר</w:t>
      </w:r>
      <w:r>
        <w:rPr>
          <w:rFonts w:cs="Times New Roman"/>
          <w:rtl w:val="true"/>
        </w:rPr>
        <w:t xml:space="preserve"> </w:t>
      </w:r>
      <w:r>
        <w:rPr>
          <w:rtl w:val="true"/>
        </w:rPr>
        <w:t>אינטרנט</w:t>
      </w:r>
      <w:r>
        <w:rPr>
          <w:rtl w:val="true"/>
        </w:rPr>
        <w:t xml:space="preserve">,  </w:t>
      </w:r>
      <w:hyperlink r:id="rId166">
        <w:r>
          <w:rPr>
            <w:rStyle w:val="Hyperlink"/>
            <w:sz w:val="16"/>
          </w:rPr>
          <w:t>https://supreme.court.gov.il</w:t>
        </w:r>
      </w:hyperlink>
    </w:p>
    <w:p>
      <w:pPr>
        <w:pStyle w:val="Ruller381"/>
        <w:ind w:end="0"/>
        <w:jc w:val="start"/>
        <w:rPr>
          <w:rFonts w:ascii="David" w:hAnsi="David" w:cs="David"/>
          <w:color w:val="000000"/>
          <w:szCs w:val="22"/>
        </w:rPr>
      </w:pPr>
      <w:r>
        <w:rPr>
          <w:rFonts w:cs="David" w:ascii="David" w:hAnsi="David"/>
          <w:color w:val="000000"/>
          <w:szCs w:val="22"/>
          <w:rtl w:val="true"/>
        </w:rPr>
      </w:r>
    </w:p>
    <w:p>
      <w:pPr>
        <w:pStyle w:val="Ruller381"/>
        <w:ind w:end="0"/>
        <w:jc w:val="center"/>
        <w:rPr>
          <w:color w:val="0000FF"/>
          <w:szCs w:val="24"/>
          <w:u w:val="single"/>
        </w:rPr>
      </w:pPr>
      <w:hyperlink r:id="rId167">
        <w:r>
          <w:rPr>
            <w:rStyle w:val="Hyperlink"/>
            <w:color w:val="0000FF"/>
            <w:szCs w:val="24"/>
            <w:u w:val="single"/>
            <w:rtl w:val="true"/>
          </w:rPr>
          <w:t>בעניין</w:t>
        </w:r>
        <w:r>
          <w:rPr>
            <w:rStyle w:val="Hyperlink"/>
            <w:rFonts w:cs="Times New Roman"/>
            <w:color w:val="0000FF"/>
            <w:szCs w:val="24"/>
            <w:u w:val="single"/>
            <w:rtl w:val="true"/>
          </w:rPr>
          <w:t xml:space="preserve"> </w:t>
        </w:r>
        <w:r>
          <w:rPr>
            <w:rStyle w:val="Hyperlink"/>
            <w:color w:val="0000FF"/>
            <w:szCs w:val="24"/>
            <w:u w:val="single"/>
            <w:rtl w:val="true"/>
          </w:rPr>
          <w:t>עריכה</w:t>
        </w:r>
        <w:r>
          <w:rPr>
            <w:rStyle w:val="Hyperlink"/>
            <w:rFonts w:cs="Times New Roman"/>
            <w:color w:val="0000FF"/>
            <w:szCs w:val="24"/>
            <w:u w:val="single"/>
            <w:rtl w:val="true"/>
          </w:rPr>
          <w:t xml:space="preserve"> </w:t>
        </w:r>
        <w:r>
          <w:rPr>
            <w:rStyle w:val="Hyperlink"/>
            <w:color w:val="0000FF"/>
            <w:szCs w:val="24"/>
            <w:u w:val="single"/>
            <w:rtl w:val="true"/>
          </w:rPr>
          <w:t>ושינויים</w:t>
        </w:r>
        <w:r>
          <w:rPr>
            <w:rStyle w:val="Hyperlink"/>
            <w:rFonts w:cs="Times New Roman"/>
            <w:color w:val="0000FF"/>
            <w:szCs w:val="24"/>
            <w:u w:val="single"/>
            <w:rtl w:val="true"/>
          </w:rPr>
          <w:t xml:space="preserve"> </w:t>
        </w:r>
        <w:r>
          <w:rPr>
            <w:rStyle w:val="Hyperlink"/>
            <w:color w:val="0000FF"/>
            <w:szCs w:val="24"/>
            <w:u w:val="single"/>
            <w:rtl w:val="true"/>
          </w:rPr>
          <w:t>במסמכי</w:t>
        </w:r>
        <w:r>
          <w:rPr>
            <w:rStyle w:val="Hyperlink"/>
            <w:rFonts w:cs="Times New Roman"/>
            <w:color w:val="0000FF"/>
            <w:szCs w:val="24"/>
            <w:u w:val="single"/>
            <w:rtl w:val="true"/>
          </w:rPr>
          <w:t xml:space="preserve"> </w:t>
        </w:r>
        <w:r>
          <w:rPr>
            <w:rStyle w:val="Hyperlink"/>
            <w:color w:val="0000FF"/>
            <w:szCs w:val="24"/>
            <w:u w:val="single"/>
            <w:rtl w:val="true"/>
          </w:rPr>
          <w:t>פסיקה</w:t>
        </w:r>
        <w:r>
          <w:rPr>
            <w:rStyle w:val="Hyperlink"/>
            <w:color w:val="0000FF"/>
            <w:szCs w:val="24"/>
            <w:u w:val="single"/>
            <w:rtl w:val="true"/>
          </w:rPr>
          <w:t xml:space="preserve">, </w:t>
        </w:r>
        <w:r>
          <w:rPr>
            <w:rStyle w:val="Hyperlink"/>
            <w:color w:val="0000FF"/>
            <w:szCs w:val="24"/>
            <w:u w:val="single"/>
            <w:rtl w:val="true"/>
          </w:rPr>
          <w:t>חקיקה</w:t>
        </w:r>
        <w:r>
          <w:rPr>
            <w:rStyle w:val="Hyperlink"/>
            <w:rFonts w:cs="Times New Roman"/>
            <w:color w:val="0000FF"/>
            <w:szCs w:val="24"/>
            <w:u w:val="single"/>
            <w:rtl w:val="true"/>
          </w:rPr>
          <w:t xml:space="preserve"> </w:t>
        </w:r>
        <w:r>
          <w:rPr>
            <w:rStyle w:val="Hyperlink"/>
            <w:color w:val="0000FF"/>
            <w:szCs w:val="24"/>
            <w:u w:val="single"/>
            <w:rtl w:val="true"/>
          </w:rPr>
          <w:t>ועוד</w:t>
        </w:r>
        <w:r>
          <w:rPr>
            <w:rStyle w:val="Hyperlink"/>
            <w:rFonts w:cs="Times New Roman"/>
            <w:color w:val="0000FF"/>
            <w:szCs w:val="24"/>
            <w:u w:val="single"/>
            <w:rtl w:val="true"/>
          </w:rPr>
          <w:t xml:space="preserve"> </w:t>
        </w:r>
        <w:r>
          <w:rPr>
            <w:rStyle w:val="Hyperlink"/>
            <w:color w:val="0000FF"/>
            <w:szCs w:val="24"/>
            <w:u w:val="single"/>
            <w:rtl w:val="true"/>
          </w:rPr>
          <w:t>באתר</w:t>
        </w:r>
        <w:r>
          <w:rPr>
            <w:rStyle w:val="Hyperlink"/>
            <w:rFonts w:cs="Times New Roman"/>
            <w:color w:val="0000FF"/>
            <w:szCs w:val="24"/>
            <w:u w:val="single"/>
            <w:rtl w:val="true"/>
          </w:rPr>
          <w:t xml:space="preserve"> </w:t>
        </w:r>
        <w:r>
          <w:rPr>
            <w:rStyle w:val="Hyperlink"/>
            <w:color w:val="0000FF"/>
            <w:szCs w:val="24"/>
            <w:u w:val="single"/>
            <w:rtl w:val="true"/>
          </w:rPr>
          <w:t>נבו</w:t>
        </w:r>
        <w:r>
          <w:rPr>
            <w:rStyle w:val="Hyperlink"/>
            <w:rFonts w:cs="Times New Roman"/>
            <w:color w:val="0000FF"/>
            <w:szCs w:val="24"/>
            <w:u w:val="single"/>
            <w:rtl w:val="true"/>
          </w:rPr>
          <w:t xml:space="preserve"> </w:t>
        </w:r>
        <w:r>
          <w:rPr>
            <w:rStyle w:val="Hyperlink"/>
            <w:color w:val="0000FF"/>
            <w:szCs w:val="24"/>
            <w:u w:val="single"/>
            <w:rtl w:val="true"/>
          </w:rPr>
          <w:t>–</w:t>
        </w:r>
        <w:r>
          <w:rPr>
            <w:rStyle w:val="Hyperlink"/>
            <w:rFonts w:cs="Times New Roman"/>
            <w:color w:val="0000FF"/>
            <w:szCs w:val="24"/>
            <w:u w:val="single"/>
            <w:rtl w:val="true"/>
          </w:rPr>
          <w:t xml:space="preserve"> </w:t>
        </w:r>
        <w:r>
          <w:rPr>
            <w:rStyle w:val="Hyperlink"/>
            <w:color w:val="0000FF"/>
            <w:szCs w:val="24"/>
            <w:u w:val="single"/>
            <w:rtl w:val="true"/>
          </w:rPr>
          <w:t>הקש</w:t>
        </w:r>
        <w:r>
          <w:rPr>
            <w:rStyle w:val="Hyperlink"/>
            <w:rFonts w:cs="Times New Roman"/>
            <w:color w:val="0000FF"/>
            <w:szCs w:val="24"/>
            <w:u w:val="single"/>
            <w:rtl w:val="true"/>
          </w:rPr>
          <w:t xml:space="preserve"> </w:t>
        </w:r>
        <w:r>
          <w:rPr>
            <w:rStyle w:val="Hyperlink"/>
            <w:color w:val="0000FF"/>
            <w:szCs w:val="24"/>
            <w:u w:val="single"/>
            <w:rtl w:val="true"/>
          </w:rPr>
          <w:t>כאן</w:t>
        </w:r>
      </w:hyperlink>
    </w:p>
    <w:p>
      <w:pPr>
        <w:pStyle w:val="Ruller381"/>
        <w:keepNext w:val="true"/>
        <w:ind w:end="0"/>
        <w:jc w:val="start"/>
        <w:rPr>
          <w:rFonts w:ascii="David" w:hAnsi="David" w:cs="David"/>
          <w:color w:val="000000"/>
          <w:szCs w:val="22"/>
          <w:u w:val="single"/>
        </w:rPr>
      </w:pPr>
      <w:r>
        <w:rPr>
          <w:rFonts w:cs="David" w:ascii="David" w:hAnsi="David"/>
          <w:color w:val="000000"/>
          <w:szCs w:val="22"/>
          <w:u w:val="single"/>
          <w:rtl w:val="true"/>
        </w:rPr>
      </w:r>
    </w:p>
    <w:p>
      <w:pPr>
        <w:pStyle w:val="Ruller381"/>
        <w:keepNext w:val="true"/>
        <w:ind w:end="0"/>
        <w:jc w:val="start"/>
        <w:rPr>
          <w:rFonts w:ascii="David" w:hAnsi="David" w:cs="David"/>
          <w:color w:val="000000"/>
          <w:szCs w:val="22"/>
        </w:rPr>
      </w:pPr>
      <w:r>
        <w:rPr>
          <w:rFonts w:ascii="David" w:hAnsi="David"/>
          <w:color w:val="000000"/>
          <w:szCs w:val="22"/>
          <w:rtl w:val="true"/>
        </w:rPr>
        <w:t>ע</w:t>
      </w:r>
      <w:r>
        <w:rPr>
          <w:rFonts w:cs="David" w:ascii="David" w:hAnsi="David"/>
          <w:color w:val="000000"/>
          <w:szCs w:val="22"/>
          <w:rtl w:val="true"/>
        </w:rPr>
        <w:t xml:space="preserve">' </w:t>
      </w:r>
      <w:r>
        <w:rPr>
          <w:rFonts w:ascii="David" w:hAnsi="David"/>
          <w:color w:val="000000"/>
          <w:szCs w:val="22"/>
          <w:rtl w:val="true"/>
        </w:rPr>
        <w:t xml:space="preserve">פוגלמן </w:t>
      </w:r>
      <w:r>
        <w:rPr>
          <w:rFonts w:cs="David" w:ascii="David" w:hAnsi="David"/>
          <w:color w:val="000000"/>
          <w:szCs w:val="22"/>
        </w:rPr>
        <w:t>54678313-5864/19</w:t>
      </w:r>
    </w:p>
    <w:p>
      <w:pPr>
        <w:pStyle w:val="Ruller381"/>
        <w:ind w:end="0"/>
        <w:jc w:val="start"/>
        <w:rPr>
          <w:color w:val="000000"/>
          <w:szCs w:val="24"/>
          <w:u w:val="single"/>
        </w:rPr>
      </w:pPr>
      <w:r>
        <w:rPr>
          <w:color w:val="000000"/>
          <w:szCs w:val="24"/>
          <w:u w:val="single"/>
          <w:rtl w:val="true"/>
        </w:rPr>
        <w:t>נוסח</w:t>
      </w:r>
      <w:r>
        <w:rPr>
          <w:rFonts w:cs="Times New Roman"/>
          <w:color w:val="000000"/>
          <w:szCs w:val="24"/>
          <w:u w:val="single"/>
          <w:rtl w:val="true"/>
        </w:rPr>
        <w:t xml:space="preserve"> </w:t>
      </w:r>
      <w:r>
        <w:rPr>
          <w:color w:val="000000"/>
          <w:szCs w:val="24"/>
          <w:u w:val="single"/>
          <w:rtl w:val="true"/>
        </w:rPr>
        <w:t>מסמך</w:t>
      </w:r>
      <w:r>
        <w:rPr>
          <w:rFonts w:cs="Times New Roman"/>
          <w:color w:val="000000"/>
          <w:szCs w:val="24"/>
          <w:u w:val="single"/>
          <w:rtl w:val="true"/>
        </w:rPr>
        <w:t xml:space="preserve"> </w:t>
      </w:r>
      <w:r>
        <w:rPr>
          <w:color w:val="000000"/>
          <w:szCs w:val="24"/>
          <w:u w:val="single"/>
          <w:rtl w:val="true"/>
        </w:rPr>
        <w:t>זה</w:t>
      </w:r>
      <w:r>
        <w:rPr>
          <w:rFonts w:cs="Times New Roman"/>
          <w:color w:val="000000"/>
          <w:szCs w:val="24"/>
          <w:u w:val="single"/>
          <w:rtl w:val="true"/>
        </w:rPr>
        <w:t xml:space="preserve"> </w:t>
      </w:r>
      <w:r>
        <w:rPr>
          <w:color w:val="000000"/>
          <w:szCs w:val="24"/>
          <w:u w:val="single"/>
          <w:rtl w:val="true"/>
        </w:rPr>
        <w:t>כפוף</w:t>
      </w:r>
      <w:r>
        <w:rPr>
          <w:rFonts w:cs="Times New Roman"/>
          <w:color w:val="000000"/>
          <w:szCs w:val="24"/>
          <w:u w:val="single"/>
          <w:rtl w:val="true"/>
        </w:rPr>
        <w:t xml:space="preserve"> </w:t>
      </w:r>
      <w:r>
        <w:rPr>
          <w:color w:val="000000"/>
          <w:szCs w:val="24"/>
          <w:u w:val="single"/>
          <w:rtl w:val="true"/>
        </w:rPr>
        <w:t>לשינויי</w:t>
      </w:r>
      <w:r>
        <w:rPr>
          <w:rFonts w:cs="Times New Roman"/>
          <w:color w:val="000000"/>
          <w:szCs w:val="24"/>
          <w:u w:val="single"/>
          <w:rtl w:val="true"/>
        </w:rPr>
        <w:t xml:space="preserve"> </w:t>
      </w:r>
      <w:r>
        <w:rPr>
          <w:color w:val="000000"/>
          <w:szCs w:val="24"/>
          <w:u w:val="single"/>
          <w:rtl w:val="true"/>
        </w:rPr>
        <w:t>ניסוח</w:t>
      </w:r>
      <w:r>
        <w:rPr>
          <w:rFonts w:cs="Times New Roman"/>
          <w:color w:val="000000"/>
          <w:szCs w:val="24"/>
          <w:u w:val="single"/>
          <w:rtl w:val="true"/>
        </w:rPr>
        <w:t xml:space="preserve"> </w:t>
      </w:r>
      <w:r>
        <w:rPr>
          <w:color w:val="000000"/>
          <w:szCs w:val="24"/>
          <w:u w:val="single"/>
          <w:rtl w:val="true"/>
        </w:rPr>
        <w:t>ועריכה</w:t>
      </w:r>
    </w:p>
    <w:sectPr>
      <w:headerReference w:type="default" r:id="rId168"/>
      <w:footerReference w:type="default" r:id="rId169"/>
      <w:type w:val="nextPage"/>
      <w:pgSz w:w="11906" w:h="16838"/>
      <w:pgMar w:left="1797" w:right="1797" w:gutter="0" w:header="567" w:top="1701" w:footer="397" w:bottom="1440"/>
      <w:pgNumType w:start="1" w:fmt="decimal"/>
      <w:formProt w:val="false"/>
      <w:textDirection w:val="lrTb"/>
      <w:bidi/>
      <w:rtlGutter/>
      <w:docGrid w:type="default" w:linePitch="27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alibri Light">
    <w:charset w:val="00" w:characterSet="windows-1252"/>
    <w:family w:val="swiss"/>
    <w:pitch w:val="variable"/>
  </w:font>
  <w:font w:name="FrankRuehl">
    <w:charset w:val="00" w:characterSet="windows-1252"/>
    <w:family w:val="swiss"/>
    <w:pitch w:val="variable"/>
  </w:font>
  <w:font w:name="Courier New">
    <w:charset w:val="00" w:characterSet="windows-1252"/>
    <w:family w:val="modern"/>
    <w:pitch w:val="default"/>
  </w:font>
  <w:font w:name="Wingdings">
    <w:charset w:val="02"/>
    <w:family w:val="auto"/>
    <w:pitch w:val="variable"/>
  </w:font>
  <w:font w:name="Century">
    <w:charset w:val="00" w:characterSet="windows-1252"/>
    <w:family w:val="roman"/>
    <w:pitch w:val="variable"/>
  </w:font>
  <w:font w:name="Tahoma">
    <w:charset w:val="00" w:characterSet="windows-1252"/>
    <w:family w:val="swiss"/>
    <w:pitch w:val="variable"/>
  </w:font>
  <w:font w:name="Arial TUR">
    <w:charset w:val="00" w:characterSet="windows-1252"/>
    <w:family w:val="swiss"/>
    <w:pitch w:val="variable"/>
  </w:font>
  <w:font w:name="Garamond">
    <w:charset w:val="00" w:characterSet="windows-1252"/>
    <w:family w:val="roman"/>
    <w:pitch w:val="variable"/>
  </w:font>
  <w:font w:name="Liberation Sans">
    <w:altName w:val="Arial"/>
    <w:charset w:val="01" w:characterSet="utf-8"/>
    <w:family w:val="swiss"/>
    <w:pitch w:val="variable"/>
  </w:font>
  <w:font w:name="David">
    <w:charset w:val="00" w:characterSet="windows-1252"/>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end="0"/>
      <w:jc w:val="center"/>
      <w:rPr>
        <w:rFonts w:ascii="FrankRuehl" w:hAnsi="FrankRuehl" w:cs="FrankRuehl"/>
        <w:sz w:val="24"/>
      </w:rPr>
    </w:pPr>
    <w:r>
      <w:rPr>
        <w:rFonts w:cs="FrankRuehl" w:ascii="FrankRuehl" w:hAnsi="FrankRuehl"/>
        <w:sz w:val="24"/>
        <w:rtl w:val="true"/>
      </w:rPr>
      <w:fldChar w:fldCharType="begin"/>
    </w:r>
    <w:r>
      <w:rPr>
        <w:rtl w:val="true"/>
        <w:sz w:val="24"/>
        <w:rFonts w:cs="FrankRuehl" w:ascii="FrankRuehl" w:hAnsi="FrankRuehl"/>
      </w:rPr>
      <w:instrText xml:space="preserve"> PAGE </w:instrText>
    </w:r>
    <w:r>
      <w:rPr>
        <w:rtl w:val="true"/>
        <w:sz w:val="24"/>
        <w:rFonts w:cs="FrankRuehl" w:ascii="FrankRuehl" w:hAnsi="FrankRuehl"/>
      </w:rPr>
      <w:fldChar w:fldCharType="separate"/>
    </w:r>
    <w:r>
      <w:rPr>
        <w:rtl w:val="true"/>
        <w:sz w:val="24"/>
        <w:rFonts w:cs="FrankRuehl" w:ascii="FrankRuehl" w:hAnsi="FrankRuehl"/>
      </w:rPr>
      <w:t>53</w:t>
    </w:r>
    <w:r>
      <w:rPr>
        <w:rtl w:val="true"/>
        <w:sz w:val="24"/>
        <w:rFonts w:cs="FrankRuehl" w:ascii="FrankRuehl" w:hAnsi="FrankRuehl"/>
      </w:rPr>
      <w:fldChar w:fldCharType="end"/>
    </w:r>
  </w:p>
  <w:p>
    <w:pPr>
      <w:pStyle w:val="Footer"/>
      <w:pBdr>
        <w:top w:val="single" w:sz="4" w:space="1" w:color="000000"/>
      </w:pBdr>
      <w:spacing w:before="0" w:after="60"/>
      <w:ind w:end="0"/>
      <w:jc w:val="center"/>
      <w:rPr>
        <w:rFonts w:ascii="FrankRuehl" w:hAnsi="FrankRuehl" w:cs="FrankRuehl"/>
        <w:color w:val="000000"/>
        <w:sz w:val="24"/>
      </w:rPr>
    </w:pPr>
    <w:r>
      <w:rPr>
        <w:rFonts w:cs="FrankRuehl" w:ascii="FrankRuehl" w:hAnsi="FrankRuehl"/>
        <w:color w:val="000000"/>
        <w:sz w:val="24"/>
        <w:rtl w:val="true"/>
      </w:rPr>
      <w:drawing>
        <wp:inline distT="0" distB="0" distL="0" distR="0">
          <wp:extent cx="554990" cy="225425"/>
          <wp:effectExtent l="0" t="0" r="0" b="0"/>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1"/>
                  <a:srcRect l="-65" t="-159" r="-65" b="-159"/>
                  <a:stretch>
                    <a:fillRect/>
                  </a:stretch>
                </pic:blipFill>
                <pic:spPr bwMode="auto">
                  <a:xfrm>
                    <a:off x="0" y="0"/>
                    <a:ext cx="554990" cy="225425"/>
                  </a:xfrm>
                  <a:prstGeom prst="rect">
                    <a:avLst/>
                  </a:prstGeom>
                  <a:noFill/>
                </pic:spPr>
              </pic:pic>
            </a:graphicData>
          </a:graphic>
        </wp:inline>
      </w:drawing>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single" w:sz="4" w:space="1" w:color="000000"/>
      </w:pBdr>
      <w:tabs>
        <w:tab w:val="clear" w:pos="720"/>
        <w:tab w:val="right" w:pos="8311" w:leader="none"/>
      </w:tabs>
      <w:spacing w:lineRule="exact" w:line="220"/>
      <w:ind w:end="0"/>
      <w:jc w:val="start"/>
      <w:rPr>
        <w:rFonts w:ascii="David" w:hAnsi="David" w:cs="David"/>
        <w:color w:val="000000"/>
        <w:sz w:val="22"/>
        <w:szCs w:val="22"/>
      </w:rPr>
    </w:pPr>
    <w:r>
      <w:rPr>
        <w:rFonts w:ascii="David" w:hAnsi="David"/>
        <w:color w:val="000000"/>
        <w:sz w:val="22"/>
        <w:sz w:val="22"/>
        <w:szCs w:val="22"/>
        <w:rtl w:val="true"/>
      </w:rPr>
      <w:t xml:space="preserve">עפ </w:t>
    </w:r>
    <w:r>
      <w:rPr>
        <w:rFonts w:cs="David" w:ascii="David" w:hAnsi="David"/>
        <w:color w:val="000000"/>
        <w:sz w:val="22"/>
        <w:szCs w:val="22"/>
      </w:rPr>
      <w:t>5864/19</w:t>
    </w:r>
    <w:r>
      <w:rPr>
        <w:rFonts w:cs="David" w:ascii="David" w:hAnsi="David"/>
        <w:color w:val="000000"/>
        <w:sz w:val="22"/>
        <w:szCs w:val="22"/>
        <w:rtl w:val="true"/>
      </w:rPr>
      <w:t xml:space="preserve"> </w:t>
      <w:tab/>
      <w:t xml:space="preserve"> </w:t>
    </w:r>
    <w:r>
      <w:rPr>
        <w:rFonts w:ascii="David" w:hAnsi="David"/>
        <w:color w:val="000000"/>
        <w:sz w:val="22"/>
        <w:sz w:val="22"/>
        <w:szCs w:val="22"/>
        <w:rtl w:val="true"/>
      </w:rPr>
      <w:t>פלוני נ</w:t>
    </w:r>
    <w:r>
      <w:rPr>
        <w:rFonts w:cs="David" w:ascii="David" w:hAnsi="David"/>
        <w:color w:val="000000"/>
        <w:sz w:val="22"/>
        <w:szCs w:val="22"/>
        <w:rtl w:val="true"/>
      </w:rPr>
      <w:t xml:space="preserve">' </w:t>
    </w:r>
    <w:r>
      <w:rPr>
        <w:rFonts w:ascii="David" w:hAnsi="David"/>
        <w:color w:val="000000"/>
        <w:sz w:val="22"/>
        <w:sz w:val="22"/>
        <w:szCs w:val="22"/>
        <w:rtl w:val="true"/>
      </w:rPr>
      <w:t>מדינת ישראל</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decimal"/>
      <w:lvlText w:val="%1."/>
      <w:lvlJc w:val="end"/>
      <w:pPr>
        <w:tabs>
          <w:tab w:val="num" w:pos="907"/>
        </w:tabs>
        <w:ind w:start="0" w:hanging="0"/>
      </w:pPr>
      <w:rPr>
        <w:sz w:val="24"/>
        <w:szCs w:val="28"/>
        <w:rFonts w:ascii="FrankRuehl" w:hAnsi="FrankRuehl" w:cs="FrankRuehl"/>
        <w:lang w:val="en-US"/>
      </w:rPr>
    </w:lvl>
  </w:abstractNum>
  <w:abstractNum w:abstractNumId="3">
    <w:lvl w:ilvl="0">
      <w:start w:val="1"/>
      <w:numFmt w:val="hebrew1"/>
      <w:lvlText w:val="%1."/>
      <w:lvlJc w:val="end"/>
      <w:pPr>
        <w:tabs>
          <w:tab w:val="num" w:pos="907"/>
        </w:tabs>
        <w:ind w:start="0" w:hanging="0"/>
      </w:pPr>
      <w:rPr/>
    </w:lvl>
  </w:abstractNum>
  <w:abstractNum w:abstractNumId="4">
    <w:lvl w:ilvl="0">
      <w:start w:val="1"/>
      <w:numFmt w:val="hebrew1"/>
      <w:lvlText w:val="%1."/>
      <w:lvlJc w:val="center"/>
      <w:pPr>
        <w:tabs>
          <w:tab w:val="num" w:pos="0"/>
        </w:tabs>
        <w:ind w:start="1440" w:hanging="360"/>
      </w:pPr>
    </w:lvl>
  </w:abstractNum>
  <w:abstractNum w:abstractNumId="5">
    <w:lvl w:ilvl="0">
      <w:start w:val="1"/>
      <w:numFmt w:val="hebrew1"/>
      <w:lvlText w:val="%1."/>
      <w:lvlJc w:val="center"/>
      <w:pPr>
        <w:tabs>
          <w:tab w:val="num" w:pos="0"/>
        </w:tabs>
        <w:ind w:start="720" w:hanging="36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autoHyphenation w:val="true"/>
  <w:hyphenationZone w:val="0"/>
  <w:compat>
    <w:doNotExpandShiftReturn/>
    <w:compatSetting w:name="compatibilityMode" w:uri="http://schemas.microsoft.com/office/word" w:val="11"/>
  </w:compat>
  <w:docVars>
    <w:docVar w:name="MyInfo" w:val="This document was extracted from Nevo's site"/>
  </w:docVa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IL" w:eastAsia="zh-CN" w:bidi="hi-IN"/>
      </w:rPr>
    </w:rPrDefault>
    <w:pPrDefault>
      <w:pPr>
        <w:suppressAutoHyphens w:val="true"/>
      </w:pPr>
    </w:pPrDefault>
  </w:docDefaults>
  <w:style w:type="paragraph" w:styleId="Normal">
    <w:name w:val="Normal"/>
    <w:qFormat/>
    <w:pPr>
      <w:widowControl/>
      <w:overflowPunct w:val="false"/>
      <w:autoSpaceDE w:val="false"/>
      <w:bidi w:val="1"/>
      <w:ind w:hanging="0" w:start="0" w:end="0"/>
      <w:jc w:val="start"/>
      <w:textAlignment w:val="baseline"/>
    </w:pPr>
    <w:rPr>
      <w:rFonts w:ascii="Times New Roman" w:hAnsi="Times New Roman" w:eastAsia="Times New Roman" w:cs="David"/>
      <w:color w:val="auto"/>
      <w:sz w:val="20"/>
      <w:szCs w:val="24"/>
      <w:lang w:val="en-US" w:bidi="he-IL" w:eastAsia="zh-CN"/>
    </w:rPr>
  </w:style>
  <w:style w:type="paragraph" w:styleId="Heading2">
    <w:name w:val="heading 2"/>
    <w:basedOn w:val="Normal"/>
    <w:next w:val="Normal"/>
    <w:qFormat/>
    <w:pPr>
      <w:keepNext w:val="true"/>
      <w:numPr>
        <w:ilvl w:val="1"/>
        <w:numId w:val="1"/>
      </w:numPr>
      <w:spacing w:lineRule="auto" w:line="360" w:before="240" w:after="60"/>
      <w:outlineLvl w:val="1"/>
    </w:pPr>
    <w:rPr>
      <w:rFonts w:ascii="Calibri Light" w:hAnsi="Calibri Light" w:cs="Times New Roman"/>
      <w:b/>
      <w:bCs/>
      <w:i/>
      <w:iCs/>
      <w:spacing w:val="10"/>
      <w:sz w:val="28"/>
      <w:szCs w:val="28"/>
    </w:rPr>
  </w:style>
  <w:style w:type="paragraph" w:styleId="Heading5">
    <w:name w:val="heading 5"/>
    <w:basedOn w:val="Normal"/>
    <w:next w:val="BodyText"/>
    <w:qFormat/>
    <w:pPr>
      <w:numPr>
        <w:ilvl w:val="4"/>
        <w:numId w:val="1"/>
      </w:numPr>
      <w:overflowPunct w:val="true"/>
      <w:autoSpaceDE w:val="true"/>
      <w:bidi w:val="0"/>
      <w:spacing w:before="280" w:after="280"/>
      <w:textAlignment w:val="auto"/>
      <w:outlineLvl w:val="4"/>
    </w:pPr>
    <w:rPr>
      <w:rFonts w:cs="Times New Roman"/>
      <w:b/>
      <w:bCs/>
      <w:szCs w:val="20"/>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10z0">
    <w:name w:val="WW8Num10z0"/>
    <w:qFormat/>
    <w:rPr>
      <w:rFonts w:ascii="Symbol" w:hAnsi="Symbol" w:cs="Symbol"/>
    </w:rPr>
  </w:style>
  <w:style w:type="character" w:styleId="WW8Num11z0">
    <w:name w:val="WW8Num11z0"/>
    <w:qFormat/>
    <w:rPr>
      <w:rFonts w:ascii="FrankRuehl" w:hAnsi="FrankRuehl" w:cs="FrankRuehl"/>
      <w:sz w:val="24"/>
      <w:szCs w:val="28"/>
      <w:lang w:val="en-US"/>
    </w:rPr>
  </w:style>
  <w:style w:type="character" w:styleId="WW8Num12z0">
    <w:name w:val="WW8Num12z0"/>
    <w:qFormat/>
    <w:rPr>
      <w:rFonts w:ascii="FrankRuehl" w:hAnsi="FrankRuehl" w:cs="FrankRuehl"/>
      <w:sz w:val="28"/>
      <w:szCs w:val="28"/>
    </w:rPr>
  </w:style>
  <w:style w:type="character" w:styleId="WW8Num13z0">
    <w:name w:val="WW8Num13z0"/>
    <w:qFormat/>
    <w:rPr>
      <w:rFonts w:ascii="Symbol" w:hAnsi="Symbol" w:cs="Symbol"/>
    </w:rPr>
  </w:style>
  <w:style w:type="character" w:styleId="WW8Num13z1">
    <w:name w:val="WW8Num13z1"/>
    <w:qFormat/>
    <w:rPr>
      <w:rFonts w:ascii="Courier New" w:hAnsi="Courier New" w:cs="Courier New"/>
    </w:rPr>
  </w:style>
  <w:style w:type="character" w:styleId="WW8Num13z2">
    <w:name w:val="WW8Num13z2"/>
    <w:qFormat/>
    <w:rPr>
      <w:rFonts w:ascii="Wingdings" w:hAnsi="Wingdings" w:cs="Wingdings"/>
    </w:rPr>
  </w:style>
  <w:style w:type="character" w:styleId="WW8Num14z0">
    <w:name w:val="WW8Num14z0"/>
    <w:qFormat/>
    <w:rPr>
      <w:rFonts w:ascii="FrankRuehl" w:hAnsi="FrankRuehl" w:cs="FrankRuehl"/>
      <w:sz w:val="28"/>
      <w:szCs w:val="28"/>
    </w:rPr>
  </w:style>
  <w:style w:type="character" w:styleId="WW8Num15z0">
    <w:name w:val="WW8Num15z0"/>
    <w:qFormat/>
    <w:rPr/>
  </w:style>
  <w:style w:type="character" w:styleId="WW8Num16z0">
    <w:name w:val="WW8Num16z0"/>
    <w:qFormat/>
    <w:rPr>
      <w:rFonts w:ascii="Symbol" w:hAnsi="Symbol" w:cs="Symbol"/>
    </w:rPr>
  </w:style>
  <w:style w:type="character" w:styleId="WW8Num16z1">
    <w:name w:val="WW8Num16z1"/>
    <w:qFormat/>
    <w:rPr>
      <w:rFonts w:ascii="Courier New" w:hAnsi="Courier New" w:cs="Courier New"/>
    </w:rPr>
  </w:style>
  <w:style w:type="character" w:styleId="WW8Num16z2">
    <w:name w:val="WW8Num16z2"/>
    <w:qFormat/>
    <w:rPr>
      <w:rFonts w:ascii="Wingdings" w:hAnsi="Wingdings" w:cs="Wingdings"/>
    </w:rPr>
  </w:style>
  <w:style w:type="character" w:styleId="WW8Num17z0">
    <w:name w:val="WW8Num17z0"/>
    <w:qFormat/>
    <w:rPr>
      <w:rFonts w:ascii="FrankRuehl" w:hAnsi="FrankRuehl" w:cs="FrankRuehl"/>
      <w:sz w:val="28"/>
      <w:szCs w:val="28"/>
    </w:rPr>
  </w:style>
  <w:style w:type="character" w:styleId="WW8Num18z0">
    <w:name w:val="WW8Num18z0"/>
    <w:qFormat/>
    <w:rPr>
      <w:rFonts w:ascii="Century" w:hAnsi="Century" w:cs="FrankRuehl"/>
      <w:b w:val="false"/>
      <w:bCs w:val="false"/>
      <w:i w:val="false"/>
      <w:iCs w:val="false"/>
      <w:caps w:val="false"/>
      <w:smallCaps w:val="false"/>
      <w:strike w:val="false"/>
      <w:dstrike w:val="false"/>
      <w:outline w:val="false"/>
      <w:shadow w:val="false"/>
      <w:vanish w:val="false"/>
      <w:color w:val="000000"/>
      <w:spacing w:val="10"/>
      <w:w w:val="100"/>
      <w:kern w:val="0"/>
      <w:position w:val="0"/>
      <w:sz w:val="22"/>
      <w:sz w:val="22"/>
      <w:szCs w:val="28"/>
      <w:u w:val="none"/>
      <w:vertAlign w:val="baseline"/>
    </w:rPr>
  </w:style>
  <w:style w:type="character" w:styleId="WW8Num19z0">
    <w:name w:val="WW8Num19z0"/>
    <w:qFormat/>
    <w:rPr>
      <w:rFonts w:ascii="FrankRuehl" w:hAnsi="FrankRuehl" w:cs="FrankRuehl"/>
      <w:sz w:val="28"/>
      <w:szCs w:val="28"/>
    </w:rPr>
  </w:style>
  <w:style w:type="character" w:styleId="DefaultParagraphFont">
    <w:name w:val="Default Paragraph Font"/>
    <w:qFormat/>
    <w:rPr/>
  </w:style>
  <w:style w:type="character" w:styleId="Delete">
    <w:name w:val="Delete"/>
    <w:qFormat/>
    <w:rPr>
      <w:strike/>
    </w:rPr>
  </w:style>
  <w:style w:type="character" w:styleId="Hand">
    <w:name w:val="Hand"/>
    <w:qFormat/>
    <w:rPr>
      <w:rFonts w:cs="Guttman Yad"/>
    </w:rPr>
  </w:style>
  <w:style w:type="character" w:styleId="PageNumber">
    <w:name w:val="page number"/>
    <w:basedOn w:val="DefaultParagraphFont"/>
    <w:rPr/>
  </w:style>
  <w:style w:type="character" w:styleId="Ruller3">
    <w:name w:val="Ruller 3 תו"/>
    <w:qFormat/>
    <w:rPr>
      <w:rFonts w:cs="FrankRuehl"/>
      <w:sz w:val="22"/>
      <w:szCs w:val="28"/>
      <w:lang w:val="en-US" w:bidi="he-IL"/>
    </w:rPr>
  </w:style>
  <w:style w:type="character" w:styleId="BodyRuller">
    <w:name w:val="Body Ruller תו"/>
    <w:qFormat/>
    <w:rPr>
      <w:rFonts w:cs="David"/>
      <w:sz w:val="22"/>
      <w:szCs w:val="28"/>
      <w:lang w:val="en-US" w:bidi="he-IL"/>
    </w:rPr>
  </w:style>
  <w:style w:type="character" w:styleId="Ruller38">
    <w:name w:val="סגנון Ruller 3 + (מורכב) ‏8 נק תו"/>
    <w:qFormat/>
    <w:rPr>
      <w:rFonts w:cs="David"/>
      <w:sz w:val="22"/>
      <w:szCs w:val="16"/>
      <w:lang w:val="en-US" w:bidi="he-IL"/>
    </w:rPr>
  </w:style>
  <w:style w:type="character" w:styleId="Hyperlink">
    <w:name w:val="Hyperlink"/>
    <w:rPr>
      <w:color w:val="0000FF"/>
      <w:u w:val="single"/>
    </w:rPr>
  </w:style>
  <w:style w:type="character" w:styleId="FollowedHyperlink">
    <w:name w:val="FollowedHyperlink"/>
    <w:rPr>
      <w:color w:val="954F72"/>
      <w:u w:val="single"/>
    </w:rPr>
  </w:style>
  <w:style w:type="character" w:styleId="CommentReference">
    <w:name w:val="Comment Reference"/>
    <w:qFormat/>
    <w:rPr>
      <w:sz w:val="16"/>
      <w:szCs w:val="16"/>
    </w:rPr>
  </w:style>
  <w:style w:type="character" w:styleId="CharChar3">
    <w:name w:val=" Char Char3"/>
    <w:qFormat/>
    <w:rPr>
      <w:rFonts w:cs="David"/>
    </w:rPr>
  </w:style>
  <w:style w:type="character" w:styleId="CharChar2">
    <w:name w:val=" Char Char2"/>
    <w:qFormat/>
    <w:rPr>
      <w:rFonts w:cs="David"/>
      <w:b/>
      <w:bCs/>
    </w:rPr>
  </w:style>
  <w:style w:type="character" w:styleId="CharChar1">
    <w:name w:val=" Char Char1"/>
    <w:qFormat/>
    <w:rPr>
      <w:rFonts w:ascii="Tahoma" w:hAnsi="Tahoma" w:cs="Tahoma"/>
      <w:sz w:val="18"/>
      <w:szCs w:val="18"/>
    </w:rPr>
  </w:style>
  <w:style w:type="character" w:styleId="CharChar5">
    <w:name w:val=" Char Char5"/>
    <w:qFormat/>
    <w:rPr>
      <w:rFonts w:ascii="Calibri Light" w:hAnsi="Calibri Light" w:cs="Calibri Light"/>
      <w:b/>
      <w:bCs/>
      <w:i/>
      <w:iCs/>
      <w:spacing w:val="10"/>
      <w:sz w:val="28"/>
      <w:szCs w:val="28"/>
    </w:rPr>
  </w:style>
  <w:style w:type="character" w:styleId="CharChar4">
    <w:name w:val=" Char Char4"/>
    <w:qFormat/>
    <w:rPr>
      <w:b/>
      <w:bCs/>
    </w:rPr>
  </w:style>
  <w:style w:type="character" w:styleId="Ruller4">
    <w:name w:val="Ruller4 תו"/>
    <w:qFormat/>
    <w:rPr>
      <w:rFonts w:ascii="Arial TUR" w:hAnsi="Arial TUR" w:cs="FrankRuehl"/>
      <w:spacing w:val="10"/>
      <w:sz w:val="22"/>
      <w:szCs w:val="28"/>
    </w:rPr>
  </w:style>
  <w:style w:type="character" w:styleId="1">
    <w:name w:val="אזכור לא מזוהה1"/>
    <w:qFormat/>
    <w:rPr>
      <w:color w:val="605E5C"/>
      <w:shd w:fill="E1DFDD" w:val="clear"/>
    </w:rPr>
  </w:style>
  <w:style w:type="character" w:styleId="Ruller41">
    <w:name w:val="Ruller 4 ממוספר תו"/>
    <w:qFormat/>
    <w:rPr>
      <w:rFonts w:ascii="Garamond" w:hAnsi="Garamond" w:cs="FrankRuehl"/>
      <w:spacing w:val="10"/>
      <w:sz w:val="24"/>
      <w:szCs w:val="28"/>
    </w:rPr>
  </w:style>
  <w:style w:type="character" w:styleId="big-number">
    <w:name w:val="big-number"/>
    <w:qFormat/>
    <w:rPr/>
  </w:style>
  <w:style w:type="character" w:styleId="default">
    <w:name w:val="default"/>
    <w:qFormat/>
    <w:rPr/>
  </w:style>
  <w:style w:type="character" w:styleId="2">
    <w:name w:val="אזכור לא מזוהה2"/>
    <w:qFormat/>
    <w:rPr>
      <w:color w:val="605E5C"/>
      <w:shd w:fill="E1DFDD" w:val="clear"/>
    </w:rPr>
  </w:style>
  <w:style w:type="character" w:styleId="ssib">
    <w:name w:val="ss_ib"/>
    <w:qFormat/>
    <w:rPr/>
  </w:style>
  <w:style w:type="character" w:styleId="ssit">
    <w:name w:val="ss_it"/>
    <w:qFormat/>
    <w:rPr/>
  </w:style>
  <w:style w:type="character" w:styleId="ssrfcpassagedeactivated">
    <w:name w:val="ss_rfcpassage_deactivated"/>
    <w:qFormat/>
    <w:rPr/>
  </w:style>
  <w:style w:type="character" w:styleId="ssrfcsection">
    <w:name w:val="ss_rfcsection"/>
    <w:qFormat/>
    <w:rPr/>
  </w:style>
  <w:style w:type="character" w:styleId="Ruller5">
    <w:name w:val="Ruller5 תו"/>
    <w:qFormat/>
    <w:rPr>
      <w:rFonts w:ascii="Arial TUR" w:hAnsi="Arial TUR" w:cs="FrankRuehl"/>
      <w:spacing w:val="10"/>
      <w:sz w:val="22"/>
      <w:szCs w:val="28"/>
    </w:rPr>
  </w:style>
  <w:style w:type="character" w:styleId="highlight">
    <w:name w:val="highlight"/>
    <w:qFormat/>
    <w:rPr/>
  </w:style>
  <w:style w:type="character" w:styleId="QuoteChar">
    <w:name w:val="Quote Char"/>
    <w:qFormat/>
    <w:rPr>
      <w:rFonts w:cs="FrankRuehl"/>
    </w:rPr>
  </w:style>
  <w:style w:type="character" w:styleId="11">
    <w:name w:val="ציטוט תו1"/>
    <w:qFormat/>
    <w:rPr>
      <w:rFonts w:cs="David"/>
      <w:i/>
      <w:iCs/>
      <w:color w:val="404040"/>
      <w:szCs w:val="24"/>
    </w:rPr>
  </w:style>
  <w:style w:type="character" w:styleId="CharChar">
    <w:name w:val=" Char Char"/>
    <w:qFormat/>
    <w:rPr>
      <w:rFonts w:ascii="Century" w:hAnsi="Century" w:cs="FrankRuehl"/>
      <w:spacing w:val="10"/>
    </w:rPr>
  </w:style>
  <w:style w:type="character" w:styleId="EndnoteCharacters">
    <w:name w:val="Endnote Characters"/>
    <w:qFormat/>
    <w:rPr>
      <w:vertAlign w:val="superscript"/>
    </w:rPr>
  </w:style>
  <w:style w:type="character" w:styleId="m12">
    <w:name w:val="m12"/>
    <w:qFormat/>
    <w:rPr/>
  </w:style>
  <w:style w:type="paragraph" w:styleId="Heading">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Ruller31">
    <w:name w:val="Ruller 3"/>
    <w:basedOn w:val="Normal"/>
    <w:qFormat/>
    <w:pPr>
      <w:spacing w:lineRule="auto" w:line="360"/>
    </w:pPr>
    <w:rPr>
      <w:rFonts w:cs="FrankRuehl"/>
      <w:spacing w:val="10"/>
      <w:sz w:val="22"/>
      <w:szCs w:val="28"/>
    </w:rPr>
  </w:style>
  <w:style w:type="paragraph" w:styleId="Pskdinhead">
    <w:name w:val="Pskdin head"/>
    <w:basedOn w:val="Normal"/>
    <w:qFormat/>
    <w:pPr>
      <w:spacing w:lineRule="auto" w:line="360"/>
    </w:pPr>
    <w:rPr>
      <w:b/>
      <w:bCs/>
      <w:u w:val="single"/>
    </w:rPr>
  </w:style>
  <w:style w:type="paragraph" w:styleId="FileNumber">
    <w:name w:val="File Number"/>
    <w:basedOn w:val="Normal"/>
    <w:qFormat/>
    <w:pPr>
      <w:spacing w:lineRule="auto" w:line="360"/>
      <w:jc w:val="end"/>
    </w:pPr>
    <w:rPr>
      <w:bCs/>
    </w:rPr>
  </w:style>
  <w:style w:type="paragraph" w:styleId="FirstpagestylePsakdin">
    <w:name w:val="First page style Psak din"/>
    <w:basedOn w:val="Ruller31"/>
    <w:qFormat/>
    <w:pPr/>
    <w:rPr>
      <w:bCs/>
    </w:rPr>
  </w:style>
  <w:style w:type="paragraph" w:styleId="TyutaDate">
    <w:name w:val="Tyuta Date"/>
    <w:basedOn w:val="Normal"/>
    <w:qFormat/>
    <w:pPr>
      <w:jc w:val="center"/>
    </w:pPr>
    <w:rPr>
      <w:b/>
      <w:bCs/>
      <w:i/>
      <w:iCs/>
      <w:sz w:val="28"/>
      <w:szCs w:val="28"/>
    </w:rPr>
  </w:style>
  <w:style w:type="paragraph" w:styleId="DocumentHead">
    <w:name w:val="Document Head"/>
    <w:basedOn w:val="Normal"/>
    <w:qFormat/>
    <w:pPr>
      <w:spacing w:lineRule="auto" w:line="360"/>
      <w:jc w:val="center"/>
    </w:pPr>
    <w:rPr>
      <w:bCs/>
      <w:spacing w:val="30"/>
      <w:szCs w:val="28"/>
      <w:u w:val="single"/>
    </w:rPr>
  </w:style>
  <w:style w:type="paragraph" w:styleId="TfutzaList">
    <w:name w:val="Tfutza List"/>
    <w:basedOn w:val="Normal"/>
    <w:qFormat/>
    <w:pPr/>
    <w:rPr>
      <w:i/>
      <w:iCs/>
    </w:rPr>
  </w:style>
  <w:style w:type="paragraph" w:styleId="Ruller42">
    <w:name w:val="Ruller4"/>
    <w:basedOn w:val="Normal"/>
    <w:qFormat/>
    <w:pPr>
      <w:spacing w:lineRule="auto" w:line="360"/>
      <w:jc w:val="both"/>
    </w:pPr>
    <w:rPr>
      <w:rFonts w:ascii="Arial TUR" w:hAnsi="Arial TUR" w:cs="FrankRuehl"/>
      <w:spacing w:val="10"/>
      <w:sz w:val="22"/>
      <w:szCs w:val="28"/>
    </w:rPr>
  </w:style>
  <w:style w:type="paragraph" w:styleId="Ruller51">
    <w:name w:val="Ruller5"/>
    <w:basedOn w:val="Normal"/>
    <w:qFormat/>
    <w:pPr>
      <w:ind w:hanging="0" w:start="1642" w:end="1282"/>
      <w:jc w:val="both"/>
    </w:pPr>
    <w:rPr>
      <w:rFonts w:ascii="Arial TUR" w:hAnsi="Arial TUR" w:cs="FrankRuehl"/>
      <w:spacing w:val="10"/>
      <w:sz w:val="22"/>
      <w:szCs w:val="28"/>
    </w:rPr>
  </w:style>
  <w:style w:type="paragraph" w:styleId="Ruller6">
    <w:name w:val="Ruller6"/>
    <w:basedOn w:val="Normal"/>
    <w:qFormat/>
    <w:pPr/>
    <w:rPr>
      <w:rFonts w:ascii="Arial TUR" w:hAnsi="Arial TUR" w:cs="DavidFix"/>
      <w:spacing w:val="10"/>
      <w:sz w:val="22"/>
      <w:szCs w:val="20"/>
    </w:rPr>
  </w:style>
  <w:style w:type="paragraph" w:styleId="WriterName">
    <w:name w:val="Writer Name"/>
    <w:basedOn w:val="Ruller42"/>
    <w:next w:val="Ruller42"/>
    <w:qFormat/>
    <w:pPr/>
    <w:rPr>
      <w:rFonts w:cs="David"/>
      <w:b/>
      <w:bCs/>
      <w:u w:val="single"/>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Footer">
    <w:name w:val="footer"/>
    <w:basedOn w:val="Normal"/>
    <w:pPr/>
    <w:rPr/>
  </w:style>
  <w:style w:type="paragraph" w:styleId="Header">
    <w:name w:val="header"/>
    <w:basedOn w:val="Normal"/>
    <w:pPr/>
    <w:rPr/>
  </w:style>
  <w:style w:type="paragraph" w:styleId="21">
    <w:name w:val="ñâðåï2"/>
    <w:basedOn w:val="Normal"/>
    <w:qFormat/>
    <w:pPr>
      <w:overflowPunct w:val="true"/>
      <w:textAlignment w:val="auto"/>
    </w:pPr>
    <w:rPr>
      <w:rFonts w:cs="Times New Roman"/>
    </w:rPr>
  </w:style>
  <w:style w:type="paragraph" w:styleId="Casenameintextbody">
    <w:name w:val="Case name in text body"/>
    <w:basedOn w:val="Normal"/>
    <w:qFormat/>
    <w:pPr>
      <w:overflowPunct w:val="true"/>
      <w:jc w:val="end"/>
      <w:textAlignment w:val="auto"/>
    </w:pPr>
    <w:rPr>
      <w:rFonts w:cs="Times New Roman"/>
      <w:b/>
      <w:bCs/>
      <w:u w:val="single"/>
    </w:rPr>
  </w:style>
  <w:style w:type="paragraph" w:styleId="precasestyle">
    <w:name w:val="pre_case style"/>
    <w:basedOn w:val="Normal"/>
    <w:qFormat/>
    <w:pPr>
      <w:overflowPunct w:val="true"/>
      <w:ind w:hanging="0" w:start="0" w:end="2549"/>
      <w:textAlignment w:val="auto"/>
    </w:pPr>
    <w:rPr>
      <w:rFonts w:cs="Times New Roman"/>
    </w:rPr>
  </w:style>
  <w:style w:type="paragraph" w:styleId="BodyRuller1">
    <w:name w:val="Body Ruller"/>
    <w:basedOn w:val="Normal"/>
    <w:qFormat/>
    <w:pPr/>
    <w:rPr>
      <w:sz w:val="22"/>
      <w:szCs w:val="28"/>
    </w:rPr>
  </w:style>
  <w:style w:type="paragraph" w:styleId="Ruller381">
    <w:name w:val="סגנון Ruller 3 + (מורכב) ‏8 נק"/>
    <w:basedOn w:val="BodyRuller1"/>
    <w:qFormat/>
    <w:pPr/>
    <w:rPr>
      <w:szCs w:val="16"/>
    </w:rPr>
  </w:style>
  <w:style w:type="paragraph" w:styleId="FileNumber1">
    <w:name w:val="סגנון File Number + ימין"/>
    <w:basedOn w:val="FileNumber"/>
    <w:qFormat/>
    <w:pPr>
      <w:jc w:val="start"/>
    </w:pPr>
    <w:rPr>
      <w:szCs w:val="28"/>
    </w:rPr>
  </w:style>
  <w:style w:type="paragraph" w:styleId="BODYVERDICT">
    <w:name w:val="BODY VERDICT"/>
    <w:basedOn w:val="Normal"/>
    <w:qFormat/>
    <w:pPr/>
    <w:rPr>
      <w:rFonts w:cs="FrankRuehl"/>
      <w:spacing w:val="10"/>
      <w:sz w:val="22"/>
      <w:szCs w:val="28"/>
    </w:rPr>
  </w:style>
  <w:style w:type="paragraph" w:styleId="CommentText">
    <w:name w:val="Comment Text"/>
    <w:basedOn w:val="Normal"/>
    <w:qFormat/>
    <w:pPr/>
    <w:rPr>
      <w:szCs w:val="20"/>
    </w:rPr>
  </w:style>
  <w:style w:type="paragraph" w:styleId="CommentSubject">
    <w:name w:val="Comment Subject"/>
    <w:basedOn w:val="CommentText"/>
    <w:next w:val="CommentText"/>
    <w:qFormat/>
    <w:pPr/>
    <w:rPr>
      <w:b/>
      <w:bCs/>
    </w:rPr>
  </w:style>
  <w:style w:type="paragraph" w:styleId="BalloonText">
    <w:name w:val="Balloon Text"/>
    <w:basedOn w:val="Normal"/>
    <w:qFormat/>
    <w:pPr/>
    <w:rPr>
      <w:rFonts w:ascii="Tahoma" w:hAnsi="Tahoma" w:cs="Tahoma"/>
      <w:sz w:val="18"/>
      <w:szCs w:val="18"/>
    </w:rPr>
  </w:style>
  <w:style w:type="paragraph" w:styleId="ruller311">
    <w:name w:val="ruller 31"/>
    <w:basedOn w:val="Casenameintextbody"/>
    <w:qFormat/>
    <w:pPr>
      <w:jc w:val="start"/>
    </w:pPr>
    <w:rPr>
      <w:rFonts w:cs="David"/>
      <w:b w:val="false"/>
      <w:bCs w:val="false"/>
      <w:sz w:val="22"/>
      <w:u w:val="none"/>
    </w:rPr>
  </w:style>
  <w:style w:type="paragraph" w:styleId="Ruller43">
    <w:name w:val="Ruller 4 ממוספר"/>
    <w:basedOn w:val="Ruller42"/>
    <w:next w:val="Ruller42"/>
    <w:qFormat/>
    <w:pPr>
      <w:numPr>
        <w:ilvl w:val="0"/>
        <w:numId w:val="2"/>
      </w:numPr>
    </w:pPr>
    <w:rPr>
      <w:rFonts w:ascii="Garamond" w:hAnsi="Garamond" w:cs="Garamond"/>
      <w:sz w:val="24"/>
    </w:rPr>
  </w:style>
  <w:style w:type="paragraph" w:styleId="Ruller44">
    <w:name w:val="Ruller4 אלפביתי"/>
    <w:basedOn w:val="Ruller42"/>
    <w:next w:val="Ruller42"/>
    <w:qFormat/>
    <w:pPr>
      <w:numPr>
        <w:ilvl w:val="0"/>
        <w:numId w:val="3"/>
      </w:numPr>
    </w:pPr>
    <w:rPr/>
  </w:style>
  <w:style w:type="paragraph" w:styleId="ruller411">
    <w:name w:val="ruller41"/>
    <w:basedOn w:val="Normal"/>
    <w:qFormat/>
    <w:pPr>
      <w:spacing w:lineRule="auto" w:line="360"/>
      <w:jc w:val="both"/>
      <w:textAlignment w:val="auto"/>
    </w:pPr>
    <w:rPr>
      <w:rFonts w:ascii="Arial TUR" w:hAnsi="Arial TUR" w:cs="Times New Roman"/>
      <w:spacing w:val="10"/>
      <w:sz w:val="22"/>
      <w:szCs w:val="22"/>
    </w:rPr>
  </w:style>
  <w:style w:type="paragraph" w:styleId="ListParagraph">
    <w:name w:val="List Paragraph"/>
    <w:basedOn w:val="Normal"/>
    <w:qFormat/>
    <w:pPr>
      <w:spacing w:lineRule="auto" w:line="360"/>
      <w:ind w:hanging="0" w:start="720" w:end="0"/>
    </w:pPr>
    <w:rPr>
      <w:rFonts w:ascii="Century" w:hAnsi="Century" w:cs="FrankRuehl"/>
      <w:spacing w:val="10"/>
      <w:szCs w:val="28"/>
    </w:rPr>
  </w:style>
  <w:style w:type="paragraph" w:styleId="Style12">
    <w:name w:val="כללי"/>
    <w:basedOn w:val="Normal"/>
    <w:qFormat/>
    <w:pPr>
      <w:spacing w:lineRule="exact" w:line="270" w:before="0" w:after="230"/>
      <w:ind w:firstLine="284" w:start="0" w:end="0"/>
      <w:jc w:val="both"/>
    </w:pPr>
    <w:rPr>
      <w:rFonts w:cs="FrankRuehl"/>
    </w:rPr>
  </w:style>
  <w:style w:type="paragraph" w:styleId="ruller40">
    <w:name w:val="ruller40"/>
    <w:basedOn w:val="Normal"/>
    <w:qFormat/>
    <w:pPr>
      <w:overflowPunct w:val="true"/>
      <w:autoSpaceDE w:val="true"/>
      <w:bidi w:val="0"/>
      <w:spacing w:before="280" w:after="280"/>
      <w:textAlignment w:val="auto"/>
    </w:pPr>
    <w:rPr>
      <w:rFonts w:cs="Times New Roman"/>
      <w:sz w:val="24"/>
    </w:rPr>
  </w:style>
  <w:style w:type="paragraph" w:styleId="p00">
    <w:name w:val="p00"/>
    <w:basedOn w:val="Normal"/>
    <w:qFormat/>
    <w:pPr>
      <w:overflowPunct w:val="true"/>
      <w:autoSpaceDE w:val="true"/>
      <w:bidi w:val="0"/>
      <w:spacing w:before="280" w:after="280"/>
      <w:textAlignment w:val="auto"/>
    </w:pPr>
    <w:rPr>
      <w:rFonts w:cs="Times New Roman"/>
      <w:sz w:val="24"/>
    </w:rPr>
  </w:style>
  <w:style w:type="paragraph" w:styleId="ruller4111">
    <w:name w:val="ruller411"/>
    <w:basedOn w:val="Normal"/>
    <w:qFormat/>
    <w:pPr>
      <w:overflowPunct w:val="true"/>
      <w:autoSpaceDE w:val="true"/>
      <w:bidi w:val="0"/>
      <w:spacing w:before="280" w:after="280"/>
      <w:textAlignment w:val="auto"/>
    </w:pPr>
    <w:rPr>
      <w:rFonts w:cs="Times New Roman"/>
      <w:sz w:val="24"/>
    </w:rPr>
  </w:style>
  <w:style w:type="paragraph" w:styleId="ruller50">
    <w:name w:val="ruller50"/>
    <w:basedOn w:val="Normal"/>
    <w:qFormat/>
    <w:pPr>
      <w:overflowPunct w:val="true"/>
      <w:autoSpaceDE w:val="true"/>
      <w:bidi w:val="0"/>
      <w:spacing w:before="280" w:after="280"/>
      <w:textAlignment w:val="auto"/>
    </w:pPr>
    <w:rPr>
      <w:rFonts w:cs="Times New Roman"/>
      <w:sz w:val="24"/>
    </w:rPr>
  </w:style>
  <w:style w:type="paragraph" w:styleId="ruller511">
    <w:name w:val="ruller51"/>
    <w:basedOn w:val="Normal"/>
    <w:qFormat/>
    <w:pPr>
      <w:overflowPunct w:val="true"/>
      <w:autoSpaceDE w:val="true"/>
      <w:bidi w:val="0"/>
      <w:spacing w:before="280" w:after="280"/>
      <w:textAlignment w:val="auto"/>
    </w:pPr>
    <w:rPr>
      <w:rFonts w:cs="Times New Roman"/>
      <w:sz w:val="24"/>
    </w:rPr>
  </w:style>
  <w:style w:type="paragraph" w:styleId="10">
    <w:name w:val="10"/>
    <w:basedOn w:val="Normal"/>
    <w:qFormat/>
    <w:pPr>
      <w:overflowPunct w:val="true"/>
      <w:autoSpaceDE w:val="true"/>
      <w:bidi w:val="0"/>
      <w:spacing w:before="280" w:after="280"/>
      <w:textAlignment w:val="auto"/>
    </w:pPr>
    <w:rPr>
      <w:rFonts w:cs="Times New Roman"/>
      <w:sz w:val="24"/>
    </w:rPr>
  </w:style>
  <w:style w:type="paragraph" w:styleId="a">
    <w:name w:val="a"/>
    <w:basedOn w:val="Normal"/>
    <w:qFormat/>
    <w:pPr>
      <w:overflowPunct w:val="true"/>
      <w:autoSpaceDE w:val="true"/>
      <w:bidi w:val="0"/>
      <w:spacing w:before="280" w:after="280"/>
      <w:textAlignment w:val="auto"/>
    </w:pPr>
    <w:rPr>
      <w:rFonts w:cs="Times New Roman"/>
      <w:sz w:val="24"/>
    </w:rPr>
  </w:style>
  <w:style w:type="paragraph" w:styleId="4">
    <w:name w:val="4"/>
    <w:basedOn w:val="Normal"/>
    <w:qFormat/>
    <w:pPr>
      <w:overflowPunct w:val="true"/>
      <w:autoSpaceDE w:val="true"/>
      <w:bidi w:val="0"/>
      <w:spacing w:before="280" w:after="280"/>
      <w:textAlignment w:val="auto"/>
    </w:pPr>
    <w:rPr>
      <w:rFonts w:cs="Times New Roman"/>
      <w:sz w:val="24"/>
    </w:rPr>
  </w:style>
  <w:style w:type="paragraph" w:styleId="filenumber0">
    <w:name w:val="filenumber0"/>
    <w:basedOn w:val="Normal"/>
    <w:qFormat/>
    <w:pPr>
      <w:overflowPunct w:val="true"/>
      <w:autoSpaceDE w:val="true"/>
      <w:bidi w:val="0"/>
      <w:spacing w:before="280" w:after="280"/>
      <w:textAlignment w:val="auto"/>
    </w:pPr>
    <w:rPr>
      <w:rFonts w:cs="Times New Roman"/>
      <w:sz w:val="24"/>
    </w:rPr>
  </w:style>
  <w:style w:type="paragraph" w:styleId="eng0">
    <w:name w:val="eng0"/>
    <w:basedOn w:val="Normal"/>
    <w:qFormat/>
    <w:pPr>
      <w:overflowPunct w:val="true"/>
      <w:autoSpaceDE w:val="true"/>
      <w:bidi w:val="0"/>
      <w:spacing w:before="280" w:after="280"/>
      <w:textAlignment w:val="auto"/>
    </w:pPr>
    <w:rPr>
      <w:rFonts w:cs="Times New Roman"/>
      <w:sz w:val="24"/>
    </w:rPr>
  </w:style>
  <w:style w:type="paragraph" w:styleId="NormalWeb">
    <w:name w:val="Normal (Web)"/>
    <w:basedOn w:val="Normal"/>
    <w:qFormat/>
    <w:pPr>
      <w:overflowPunct w:val="true"/>
      <w:autoSpaceDE w:val="true"/>
      <w:bidi w:val="0"/>
      <w:spacing w:before="280" w:after="280"/>
      <w:textAlignment w:val="auto"/>
    </w:pPr>
    <w:rPr>
      <w:rFonts w:cs="Times New Roman"/>
      <w:sz w:val="24"/>
    </w:rPr>
  </w:style>
  <w:style w:type="paragraph" w:styleId="ruller421">
    <w:name w:val="ruller42"/>
    <w:basedOn w:val="Normal"/>
    <w:qFormat/>
    <w:pPr>
      <w:overflowPunct w:val="true"/>
      <w:autoSpaceDE w:val="true"/>
      <w:bidi w:val="0"/>
      <w:spacing w:before="280" w:after="280"/>
      <w:textAlignment w:val="auto"/>
    </w:pPr>
    <w:rPr>
      <w:rFonts w:cs="Times New Roman"/>
      <w:sz w:val="24"/>
    </w:rPr>
  </w:style>
  <w:style w:type="paragraph" w:styleId="p22">
    <w:name w:val="p22"/>
    <w:basedOn w:val="Normal"/>
    <w:qFormat/>
    <w:pPr>
      <w:overflowPunct w:val="true"/>
      <w:autoSpaceDE w:val="true"/>
      <w:bidi w:val="0"/>
      <w:spacing w:before="280" w:after="280"/>
      <w:textAlignment w:val="auto"/>
    </w:pPr>
    <w:rPr>
      <w:rFonts w:cs="Times New Roman"/>
      <w:sz w:val="24"/>
    </w:rPr>
  </w:style>
  <w:style w:type="paragraph" w:styleId="Quote">
    <w:name w:val="Quote"/>
    <w:basedOn w:val="Normal"/>
    <w:qFormat/>
    <w:pPr>
      <w:textAlignment w:val="auto"/>
    </w:pPr>
    <w:rPr>
      <w:rFonts w:cs="FrankRuehl"/>
      <w:szCs w:val="20"/>
    </w:rPr>
  </w:style>
  <w:style w:type="paragraph" w:styleId="gmail-ruller40">
    <w:name w:val="gmail-ruller40"/>
    <w:basedOn w:val="Normal"/>
    <w:qFormat/>
    <w:pPr>
      <w:overflowPunct w:val="true"/>
      <w:autoSpaceDE w:val="true"/>
      <w:bidi w:val="0"/>
      <w:spacing w:before="280" w:after="280"/>
      <w:textAlignment w:val="auto"/>
    </w:pPr>
    <w:rPr>
      <w:rFonts w:cs="Times New Roman"/>
      <w:sz w:val="24"/>
    </w:rPr>
  </w:style>
  <w:style w:type="paragraph" w:styleId="gmail-ruller4">
    <w:name w:val="gmail-ruller4"/>
    <w:basedOn w:val="Normal"/>
    <w:qFormat/>
    <w:pPr>
      <w:overflowPunct w:val="true"/>
      <w:autoSpaceDE w:val="true"/>
      <w:bidi w:val="0"/>
      <w:spacing w:before="280" w:after="280"/>
      <w:textAlignment w:val="auto"/>
    </w:pPr>
    <w:rPr>
      <w:rFonts w:cs="Times New Roman"/>
      <w:sz w:val="24"/>
    </w:rPr>
  </w:style>
  <w:style w:type="paragraph" w:styleId="EndnoteText">
    <w:name w:val="endnote text"/>
    <w:basedOn w:val="Normal"/>
    <w:pPr/>
    <w:rPr>
      <w:rFonts w:ascii="Century" w:hAnsi="Century" w:cs="FrankRuehl"/>
      <w:spacing w:val="10"/>
      <w:szCs w:val="20"/>
    </w:rPr>
  </w:style>
  <w:style w:type="paragraph" w:styleId="12">
    <w:name w:val="1"/>
    <w:basedOn w:val="Normal"/>
    <w:qFormat/>
    <w:pPr>
      <w:overflowPunct w:val="true"/>
      <w:autoSpaceDE w:val="true"/>
      <w:bidi w:val="0"/>
      <w:spacing w:before="280" w:after="280"/>
      <w:textAlignment w:val="auto"/>
    </w:pPr>
    <w:rPr>
      <w:rFonts w:cs="Times New Roman"/>
      <w:sz w:val="24"/>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nevo.co.il/case/21744971" TargetMode="External"/><Relationship Id="rId3" Type="http://schemas.openxmlformats.org/officeDocument/2006/relationships/hyperlink" Target="http://www.nevo.co.il/safrut/bookgroup/3965" TargetMode="External"/><Relationship Id="rId4" Type="http://schemas.openxmlformats.org/officeDocument/2006/relationships/hyperlink" Target="http://www.nevo.co.il/safrut/bookgroup/2156" TargetMode="External"/><Relationship Id="rId5" Type="http://schemas.openxmlformats.org/officeDocument/2006/relationships/hyperlink" Target="http://www.nevo.co.il/safrut/bookgroup/2156" TargetMode="External"/><Relationship Id="rId6" Type="http://schemas.openxmlformats.org/officeDocument/2006/relationships/hyperlink" Target="http://www.nevo.co.il/law/70301" TargetMode="External"/><Relationship Id="rId7" Type="http://schemas.openxmlformats.org/officeDocument/2006/relationships/hyperlink" Target="http://www.nevo.co.il/law/70301/5" TargetMode="External"/><Relationship Id="rId8" Type="http://schemas.openxmlformats.org/officeDocument/2006/relationships/hyperlink" Target="http://www.nevo.co.il/law/70301/144.b" TargetMode="External"/><Relationship Id="rId9" Type="http://schemas.openxmlformats.org/officeDocument/2006/relationships/hyperlink" Target="http://www.nevo.co.il/law/70301/300.a.1" TargetMode="External"/><Relationship Id="rId10" Type="http://schemas.openxmlformats.org/officeDocument/2006/relationships/hyperlink" Target="http://www.nevo.co.il/law/70301/300.a.2" TargetMode="External"/><Relationship Id="rId11" Type="http://schemas.openxmlformats.org/officeDocument/2006/relationships/hyperlink" Target="http://www.nevo.co.il/law/70301/301a.a.1" TargetMode="External"/><Relationship Id="rId12" Type="http://schemas.openxmlformats.org/officeDocument/2006/relationships/hyperlink" Target="http://www.nevo.co.il/law/98569" TargetMode="External"/><Relationship Id="rId13" Type="http://schemas.openxmlformats.org/officeDocument/2006/relationships/hyperlink" Target="http://www.nevo.co.il/law/98569/9" TargetMode="External"/><Relationship Id="rId14" Type="http://schemas.openxmlformats.org/officeDocument/2006/relationships/hyperlink" Target="http://www.nevo.co.il/law/98569/10" TargetMode="External"/><Relationship Id="rId15" Type="http://schemas.openxmlformats.org/officeDocument/2006/relationships/hyperlink" Target="http://www.nevo.co.il/law/98569/10.1" TargetMode="External"/><Relationship Id="rId16" Type="http://schemas.openxmlformats.org/officeDocument/2006/relationships/hyperlink" Target="http://www.nevo.co.il/law/98569/10.2" TargetMode="External"/><Relationship Id="rId17" Type="http://schemas.openxmlformats.org/officeDocument/2006/relationships/hyperlink" Target="http://www.nevo.co.il/law/98569/10a" TargetMode="External"/><Relationship Id="rId18" Type="http://schemas.openxmlformats.org/officeDocument/2006/relationships/hyperlink" Target="http://www.nevo.co.il/law/98569/10a.a" TargetMode="External"/><Relationship Id="rId19" Type="http://schemas.openxmlformats.org/officeDocument/2006/relationships/hyperlink" Target="http://www.nevo.co.il/law/98569/10a.c" TargetMode="External"/><Relationship Id="rId20" Type="http://schemas.openxmlformats.org/officeDocument/2006/relationships/hyperlink" Target="http://www.nevo.co.il/law/98569/10a.d" TargetMode="External"/><Relationship Id="rId21" Type="http://schemas.openxmlformats.org/officeDocument/2006/relationships/hyperlink" Target="http://www.nevo.co.il/law/98569/53" TargetMode="External"/><Relationship Id="rId22" Type="http://schemas.openxmlformats.org/officeDocument/2006/relationships/hyperlink" Target="http://www.nevo.co.il/law/98569/57" TargetMode="External"/><Relationship Id="rId23" Type="http://schemas.openxmlformats.org/officeDocument/2006/relationships/hyperlink" Target="http://www.nevo.co.il/law/70301/300.a.1" TargetMode="External"/><Relationship Id="rId24" Type="http://schemas.openxmlformats.org/officeDocument/2006/relationships/hyperlink" Target="http://www.nevo.co.il/law/70301/300.a.2" TargetMode="External"/><Relationship Id="rId25" Type="http://schemas.openxmlformats.org/officeDocument/2006/relationships/hyperlink" Target="http://www.nevo.co.il/law/70301" TargetMode="External"/><Relationship Id="rId26" Type="http://schemas.openxmlformats.org/officeDocument/2006/relationships/hyperlink" Target="http://www.nevo.co.il/law/70301/144.b" TargetMode="External"/><Relationship Id="rId27" Type="http://schemas.openxmlformats.org/officeDocument/2006/relationships/hyperlink" Target="http://www.nevo.co.il/case/21744971" TargetMode="External"/><Relationship Id="rId28" Type="http://schemas.openxmlformats.org/officeDocument/2006/relationships/hyperlink" Target="http://www.nevo.co.il/law/98569/10a" TargetMode="External"/><Relationship Id="rId29" Type="http://schemas.openxmlformats.org/officeDocument/2006/relationships/hyperlink" Target="http://www.nevo.co.il/law/98569" TargetMode="External"/><Relationship Id="rId30" Type="http://schemas.openxmlformats.org/officeDocument/2006/relationships/hyperlink" Target="http://www.nevo.co.il/law/98569/10.2" TargetMode="External"/><Relationship Id="rId31" Type="http://schemas.openxmlformats.org/officeDocument/2006/relationships/hyperlink" Target="http://www.nevo.co.il/law/98569" TargetMode="External"/><Relationship Id="rId32" Type="http://schemas.openxmlformats.org/officeDocument/2006/relationships/hyperlink" Target="http://www.nevo.co.il/law/98569/10a" TargetMode="External"/><Relationship Id="rId33" Type="http://schemas.openxmlformats.org/officeDocument/2006/relationships/hyperlink" Target="http://www.nevo.co.il/law/98569" TargetMode="External"/><Relationship Id="rId34" Type="http://schemas.openxmlformats.org/officeDocument/2006/relationships/hyperlink" Target="http://www.nevo.co.il/law/98569/10a" TargetMode="External"/><Relationship Id="rId35" Type="http://schemas.openxmlformats.org/officeDocument/2006/relationships/hyperlink" Target="http://www.nevo.co.il/law/98569" TargetMode="External"/><Relationship Id="rId36" Type="http://schemas.openxmlformats.org/officeDocument/2006/relationships/hyperlink" Target="http://www.nevo.co.il/law/98569/9" TargetMode="External"/><Relationship Id="rId37" Type="http://schemas.openxmlformats.org/officeDocument/2006/relationships/hyperlink" Target="http://www.nevo.co.il/law/98569/10.1" TargetMode="External"/><Relationship Id="rId38" Type="http://schemas.openxmlformats.org/officeDocument/2006/relationships/hyperlink" Target="http://www.nevo.co.il/law/98569" TargetMode="External"/><Relationship Id="rId39" Type="http://schemas.openxmlformats.org/officeDocument/2006/relationships/hyperlink" Target="http://www.nevo.co.il/law/98569/9" TargetMode="External"/><Relationship Id="rId40" Type="http://schemas.openxmlformats.org/officeDocument/2006/relationships/hyperlink" Target="http://www.nevo.co.il/law/98569" TargetMode="External"/><Relationship Id="rId41" Type="http://schemas.openxmlformats.org/officeDocument/2006/relationships/hyperlink" Target="http://www.nevo.co.il/law/98569/53" TargetMode="External"/><Relationship Id="rId42" Type="http://schemas.openxmlformats.org/officeDocument/2006/relationships/hyperlink" Target="http://www.nevo.co.il/law/98569" TargetMode="External"/><Relationship Id="rId43" Type="http://schemas.openxmlformats.org/officeDocument/2006/relationships/hyperlink" Target="http://www.nevo.co.il/case/6151033" TargetMode="External"/><Relationship Id="rId44" Type="http://schemas.openxmlformats.org/officeDocument/2006/relationships/hyperlink" Target="http://www.nevo.co.il/case/5971479" TargetMode="External"/><Relationship Id="rId45" Type="http://schemas.openxmlformats.org/officeDocument/2006/relationships/hyperlink" Target="http://www.nevo.co.il/case/5580529" TargetMode="External"/><Relationship Id="rId46" Type="http://schemas.openxmlformats.org/officeDocument/2006/relationships/hyperlink" Target="http://www.nevo.co.il/case/5594073" TargetMode="External"/><Relationship Id="rId47" Type="http://schemas.openxmlformats.org/officeDocument/2006/relationships/hyperlink" Target="http://www.nevo.co.il/case/18653957" TargetMode="External"/><Relationship Id="rId48" Type="http://schemas.openxmlformats.org/officeDocument/2006/relationships/hyperlink" Target="http://www.nevo.co.il/case/23855492" TargetMode="External"/><Relationship Id="rId49" Type="http://schemas.openxmlformats.org/officeDocument/2006/relationships/hyperlink" Target="http://www.nevo.co.il/case/6246489" TargetMode="External"/><Relationship Id="rId50" Type="http://schemas.openxmlformats.org/officeDocument/2006/relationships/hyperlink" Target="http://www.nevo.co.il/case/5593860" TargetMode="External"/><Relationship Id="rId51" Type="http://schemas.openxmlformats.org/officeDocument/2006/relationships/hyperlink" Target="http://www.nevo.co.il/case/20531136" TargetMode="External"/><Relationship Id="rId52" Type="http://schemas.openxmlformats.org/officeDocument/2006/relationships/hyperlink" Target="http://www.nevo.co.il/case/5918237" TargetMode="External"/><Relationship Id="rId53" Type="http://schemas.openxmlformats.org/officeDocument/2006/relationships/hyperlink" Target="http://www.nevo.co.il/case/5906109" TargetMode="External"/><Relationship Id="rId54" Type="http://schemas.openxmlformats.org/officeDocument/2006/relationships/hyperlink" Target="http://www.nevo.co.il/law/98569/57" TargetMode="External"/><Relationship Id="rId55" Type="http://schemas.openxmlformats.org/officeDocument/2006/relationships/hyperlink" Target="http://www.nevo.co.il/law/98569" TargetMode="External"/><Relationship Id="rId56" Type="http://schemas.openxmlformats.org/officeDocument/2006/relationships/hyperlink" Target="http://www.nevo.co.il/case/5693684" TargetMode="External"/><Relationship Id="rId57" Type="http://schemas.openxmlformats.org/officeDocument/2006/relationships/hyperlink" Target="http://www.nevo.co.il/case/5896936" TargetMode="External"/><Relationship Id="rId58" Type="http://schemas.openxmlformats.org/officeDocument/2006/relationships/hyperlink" Target="http://www.nevo.co.il/case/6246056" TargetMode="External"/><Relationship Id="rId59" Type="http://schemas.openxmlformats.org/officeDocument/2006/relationships/hyperlink" Target="http://www.nevo.co.il/case/7965143" TargetMode="External"/><Relationship Id="rId60" Type="http://schemas.openxmlformats.org/officeDocument/2006/relationships/hyperlink" Target="http://www.nevo.co.il/case/20523160" TargetMode="External"/><Relationship Id="rId61" Type="http://schemas.openxmlformats.org/officeDocument/2006/relationships/hyperlink" Target="http://www.nevo.co.il/case/17930702" TargetMode="External"/><Relationship Id="rId62" Type="http://schemas.openxmlformats.org/officeDocument/2006/relationships/hyperlink" Target="http://www.nevo.co.il/case/17926120" TargetMode="External"/><Relationship Id="rId63" Type="http://schemas.openxmlformats.org/officeDocument/2006/relationships/hyperlink" Target="http://www.nevo.co.il/case/6245911" TargetMode="External"/><Relationship Id="rId64" Type="http://schemas.openxmlformats.org/officeDocument/2006/relationships/hyperlink" Target="http://www.nevo.co.il/law/98569/53" TargetMode="External"/><Relationship Id="rId65" Type="http://schemas.openxmlformats.org/officeDocument/2006/relationships/hyperlink" Target="http://www.nevo.co.il/law/98569" TargetMode="External"/><Relationship Id="rId66" Type="http://schemas.openxmlformats.org/officeDocument/2006/relationships/hyperlink" Target="http://www.nevo.co.il/case/5726922" TargetMode="External"/><Relationship Id="rId67" Type="http://schemas.openxmlformats.org/officeDocument/2006/relationships/hyperlink" Target="http://www.nevo.co.il/case/5949387" TargetMode="External"/><Relationship Id="rId68" Type="http://schemas.openxmlformats.org/officeDocument/2006/relationships/hyperlink" Target="http://www.nevo.co.il/case/5696718" TargetMode="External"/><Relationship Id="rId69" Type="http://schemas.openxmlformats.org/officeDocument/2006/relationships/hyperlink" Target="http://www.nevo.co.il/case/17937266" TargetMode="External"/><Relationship Id="rId70" Type="http://schemas.openxmlformats.org/officeDocument/2006/relationships/hyperlink" Target="http://www.nevo.co.il/case/17911834" TargetMode="External"/><Relationship Id="rId71" Type="http://schemas.openxmlformats.org/officeDocument/2006/relationships/hyperlink" Target="http://www.nevo.co.il/case/17923105" TargetMode="External"/><Relationship Id="rId72" Type="http://schemas.openxmlformats.org/officeDocument/2006/relationships/hyperlink" Target="http://www.nevo.co.il/safrut/bookgroup/2156" TargetMode="External"/><Relationship Id="rId73" Type="http://schemas.openxmlformats.org/officeDocument/2006/relationships/hyperlink" Target="http://www.nevo.co.il/case/18120150" TargetMode="External"/><Relationship Id="rId74" Type="http://schemas.openxmlformats.org/officeDocument/2006/relationships/hyperlink" Target="http://www.nevo.co.il/law/98569/10" TargetMode="External"/><Relationship Id="rId75" Type="http://schemas.openxmlformats.org/officeDocument/2006/relationships/hyperlink" Target="http://www.nevo.co.il/law/98569" TargetMode="External"/><Relationship Id="rId76" Type="http://schemas.openxmlformats.org/officeDocument/2006/relationships/hyperlink" Target="http://www.nevo.co.il/law/98569/9" TargetMode="External"/><Relationship Id="rId77" Type="http://schemas.openxmlformats.org/officeDocument/2006/relationships/hyperlink" Target="http://www.nevo.co.il/safrut/bookgroup/3965" TargetMode="External"/><Relationship Id="rId78" Type="http://schemas.openxmlformats.org/officeDocument/2006/relationships/hyperlink" Target="http://www.nevo.co.il/case/5734674" TargetMode="External"/><Relationship Id="rId79" Type="http://schemas.openxmlformats.org/officeDocument/2006/relationships/hyperlink" Target="http://www.nevo.co.il/law/98569/10" TargetMode="External"/><Relationship Id="rId80" Type="http://schemas.openxmlformats.org/officeDocument/2006/relationships/hyperlink" Target="http://www.nevo.co.il/law/98569" TargetMode="External"/><Relationship Id="rId81" Type="http://schemas.openxmlformats.org/officeDocument/2006/relationships/hyperlink" Target="http://www.nevo.co.il/case/5758258" TargetMode="External"/><Relationship Id="rId82" Type="http://schemas.openxmlformats.org/officeDocument/2006/relationships/hyperlink" Target="http://www.nevo.co.il/case/6100413" TargetMode="External"/><Relationship Id="rId83" Type="http://schemas.openxmlformats.org/officeDocument/2006/relationships/hyperlink" Target="http://www.nevo.co.il/case/5949204" TargetMode="External"/><Relationship Id="rId84" Type="http://schemas.openxmlformats.org/officeDocument/2006/relationships/hyperlink" Target="http://www.nevo.co.il/case/5738950" TargetMode="External"/><Relationship Id="rId85" Type="http://schemas.openxmlformats.org/officeDocument/2006/relationships/hyperlink" Target="http://www.nevo.co.il/law/98569" TargetMode="External"/><Relationship Id="rId86" Type="http://schemas.openxmlformats.org/officeDocument/2006/relationships/hyperlink" Target="http://www.nevo.co.il/case/6030055" TargetMode="External"/><Relationship Id="rId87" Type="http://schemas.openxmlformats.org/officeDocument/2006/relationships/hyperlink" Target="http://www.nevo.co.il/case/17921725" TargetMode="External"/><Relationship Id="rId88" Type="http://schemas.openxmlformats.org/officeDocument/2006/relationships/hyperlink" Target="http://www.nevo.co.il/law/98569/10a" TargetMode="External"/><Relationship Id="rId89" Type="http://schemas.openxmlformats.org/officeDocument/2006/relationships/hyperlink" Target="http://www.nevo.co.il/law/98569" TargetMode="External"/><Relationship Id="rId90" Type="http://schemas.openxmlformats.org/officeDocument/2006/relationships/hyperlink" Target="http://www.nevo.co.il/law/98569/10.2" TargetMode="External"/><Relationship Id="rId91" Type="http://schemas.openxmlformats.org/officeDocument/2006/relationships/hyperlink" Target="http://www.nevo.co.il/law/98569" TargetMode="External"/><Relationship Id="rId92" Type="http://schemas.openxmlformats.org/officeDocument/2006/relationships/hyperlink" Target="http://www.nevo.co.il/case/5942360" TargetMode="External"/><Relationship Id="rId93" Type="http://schemas.openxmlformats.org/officeDocument/2006/relationships/hyperlink" Target="http://www.nevo.co.il/law/98569/10" TargetMode="External"/><Relationship Id="rId94" Type="http://schemas.openxmlformats.org/officeDocument/2006/relationships/hyperlink" Target="http://www.nevo.co.il/law/98569" TargetMode="External"/><Relationship Id="rId95" Type="http://schemas.openxmlformats.org/officeDocument/2006/relationships/hyperlink" Target="http://www.nevo.co.il/case/17918421" TargetMode="External"/><Relationship Id="rId96" Type="http://schemas.openxmlformats.org/officeDocument/2006/relationships/hyperlink" Target="http://www.nevo.co.il/case/5894324" TargetMode="External"/><Relationship Id="rId97" Type="http://schemas.openxmlformats.org/officeDocument/2006/relationships/hyperlink" Target="http://www.nevo.co.il/law/98569/10a.a" TargetMode="External"/><Relationship Id="rId98" Type="http://schemas.openxmlformats.org/officeDocument/2006/relationships/hyperlink" Target="http://www.nevo.co.il/law/98569" TargetMode="External"/><Relationship Id="rId99" Type="http://schemas.openxmlformats.org/officeDocument/2006/relationships/hyperlink" Target="http://www.nevo.co.il/law/98569/10a.a" TargetMode="External"/><Relationship Id="rId100" Type="http://schemas.openxmlformats.org/officeDocument/2006/relationships/hyperlink" Target="http://www.nevo.co.il/case/5717090" TargetMode="External"/><Relationship Id="rId101" Type="http://schemas.openxmlformats.org/officeDocument/2006/relationships/hyperlink" Target="http://www.nevo.co.il/case/16910772" TargetMode="External"/><Relationship Id="rId102" Type="http://schemas.openxmlformats.org/officeDocument/2006/relationships/hyperlink" Target="http://www.nevo.co.il/law/98569/10a.c" TargetMode="External"/><Relationship Id="rId103" Type="http://schemas.openxmlformats.org/officeDocument/2006/relationships/hyperlink" Target="http://www.nevo.co.il/law/98569" TargetMode="External"/><Relationship Id="rId104" Type="http://schemas.openxmlformats.org/officeDocument/2006/relationships/hyperlink" Target="http://www.nevo.co.il/case/17932882" TargetMode="External"/><Relationship Id="rId105" Type="http://schemas.openxmlformats.org/officeDocument/2006/relationships/hyperlink" Target="http://www.nevo.co.il/law/98569/10a" TargetMode="External"/><Relationship Id="rId106" Type="http://schemas.openxmlformats.org/officeDocument/2006/relationships/hyperlink" Target="http://www.nevo.co.il/law/98569" TargetMode="External"/><Relationship Id="rId107" Type="http://schemas.openxmlformats.org/officeDocument/2006/relationships/hyperlink" Target="http://www.nevo.co.il/case/17921741" TargetMode="External"/><Relationship Id="rId108" Type="http://schemas.openxmlformats.org/officeDocument/2006/relationships/hyperlink" Target="http://www.nevo.co.il/case/6785354" TargetMode="External"/><Relationship Id="rId109" Type="http://schemas.openxmlformats.org/officeDocument/2006/relationships/hyperlink" Target="http://www.nevo.co.il/case/5937178" TargetMode="External"/><Relationship Id="rId110" Type="http://schemas.openxmlformats.org/officeDocument/2006/relationships/hyperlink" Target="http://www.nevo.co.il/law/98569/10a.d" TargetMode="External"/><Relationship Id="rId111" Type="http://schemas.openxmlformats.org/officeDocument/2006/relationships/hyperlink" Target="http://www.nevo.co.il/law/98569" TargetMode="External"/><Relationship Id="rId112" Type="http://schemas.openxmlformats.org/officeDocument/2006/relationships/hyperlink" Target="http://www.nevo.co.il/case/5605886" TargetMode="External"/><Relationship Id="rId113" Type="http://schemas.openxmlformats.org/officeDocument/2006/relationships/hyperlink" Target="http://www.nevo.co.il/law/98569/10a" TargetMode="External"/><Relationship Id="rId114" Type="http://schemas.openxmlformats.org/officeDocument/2006/relationships/hyperlink" Target="http://www.nevo.co.il/case/5959781" TargetMode="External"/><Relationship Id="rId115" Type="http://schemas.openxmlformats.org/officeDocument/2006/relationships/hyperlink" Target="http://www.nevo.co.il/case/5709779" TargetMode="External"/><Relationship Id="rId116" Type="http://schemas.openxmlformats.org/officeDocument/2006/relationships/hyperlink" Target="http://www.nevo.co.il/case/6178525" TargetMode="External"/><Relationship Id="rId117" Type="http://schemas.openxmlformats.org/officeDocument/2006/relationships/hyperlink" Target="http://www.nevo.co.il/case/20191648" TargetMode="External"/><Relationship Id="rId118" Type="http://schemas.openxmlformats.org/officeDocument/2006/relationships/hyperlink" Target="http://www.nevo.co.il/case/20243566" TargetMode="External"/><Relationship Id="rId119" Type="http://schemas.openxmlformats.org/officeDocument/2006/relationships/hyperlink" Target="http://www.nevo.co.il/case/20140219" TargetMode="External"/><Relationship Id="rId120" Type="http://schemas.openxmlformats.org/officeDocument/2006/relationships/hyperlink" Target="http://www.nevo.co.il/case/17937212" TargetMode="External"/><Relationship Id="rId121" Type="http://schemas.openxmlformats.org/officeDocument/2006/relationships/hyperlink" Target="http://www.nevo.co.il/case/5798700" TargetMode="External"/><Relationship Id="rId122" Type="http://schemas.openxmlformats.org/officeDocument/2006/relationships/hyperlink" Target="http://www.nevo.co.il/case/6151583" TargetMode="External"/><Relationship Id="rId123" Type="http://schemas.openxmlformats.org/officeDocument/2006/relationships/hyperlink" Target="http://www.nevo.co.il/case/17944487" TargetMode="External"/><Relationship Id="rId124" Type="http://schemas.openxmlformats.org/officeDocument/2006/relationships/hyperlink" Target="http://www.nevo.co.il/case/17918804" TargetMode="External"/><Relationship Id="rId125" Type="http://schemas.openxmlformats.org/officeDocument/2006/relationships/hyperlink" Target="http://www.nevo.co.il/case/5603398" TargetMode="External"/><Relationship Id="rId126" Type="http://schemas.openxmlformats.org/officeDocument/2006/relationships/hyperlink" Target="http://www.nevo.co.il/case/17932332" TargetMode="External"/><Relationship Id="rId127" Type="http://schemas.openxmlformats.org/officeDocument/2006/relationships/hyperlink" Target="http://www.nevo.co.il/case/23354214" TargetMode="External"/><Relationship Id="rId128" Type="http://schemas.openxmlformats.org/officeDocument/2006/relationships/hyperlink" Target="http://www.nevo.co.il/law/98569/10a" TargetMode="External"/><Relationship Id="rId129" Type="http://schemas.openxmlformats.org/officeDocument/2006/relationships/hyperlink" Target="http://www.nevo.co.il/law/98569" TargetMode="External"/><Relationship Id="rId130" Type="http://schemas.openxmlformats.org/officeDocument/2006/relationships/hyperlink" Target="http://www.nevo.co.il/law/98569/10a.a" TargetMode="External"/><Relationship Id="rId131" Type="http://schemas.openxmlformats.org/officeDocument/2006/relationships/hyperlink" Target="http://www.nevo.co.il/law/98569" TargetMode="External"/><Relationship Id="rId132" Type="http://schemas.openxmlformats.org/officeDocument/2006/relationships/hyperlink" Target="http://www.nevo.co.il/safrut/bookgroup/2156" TargetMode="External"/><Relationship Id="rId133" Type="http://schemas.openxmlformats.org/officeDocument/2006/relationships/hyperlink" Target="http://www.nevo.co.il/case/5988817" TargetMode="External"/><Relationship Id="rId134" Type="http://schemas.openxmlformats.org/officeDocument/2006/relationships/hyperlink" Target="http://www.nevo.co.il/case/5768016" TargetMode="External"/><Relationship Id="rId135" Type="http://schemas.openxmlformats.org/officeDocument/2006/relationships/hyperlink" Target="http://www.nevo.co.il/case/6237781" TargetMode="External"/><Relationship Id="rId136" Type="http://schemas.openxmlformats.org/officeDocument/2006/relationships/hyperlink" Target="http://www.nevo.co.il/law/98569/10a" TargetMode="External"/><Relationship Id="rId137" Type="http://schemas.openxmlformats.org/officeDocument/2006/relationships/hyperlink" Target="http://www.nevo.co.il/law/98569" TargetMode="External"/><Relationship Id="rId138" Type="http://schemas.openxmlformats.org/officeDocument/2006/relationships/hyperlink" Target="http://www.nevo.co.il/law/98569/9" TargetMode="External"/><Relationship Id="rId139" Type="http://schemas.openxmlformats.org/officeDocument/2006/relationships/hyperlink" Target="http://www.nevo.co.il/law/98569/10.1" TargetMode="External"/><Relationship Id="rId140" Type="http://schemas.openxmlformats.org/officeDocument/2006/relationships/hyperlink" Target="http://www.nevo.co.il/safrut/bookgroup/2156" TargetMode="External"/><Relationship Id="rId141" Type="http://schemas.openxmlformats.org/officeDocument/2006/relationships/hyperlink" Target="http://www.nevo.co.il/case/5768551" TargetMode="External"/><Relationship Id="rId142" Type="http://schemas.openxmlformats.org/officeDocument/2006/relationships/hyperlink" Target="http://www.nevo.co.il/case/17015235" TargetMode="External"/><Relationship Id="rId143" Type="http://schemas.openxmlformats.org/officeDocument/2006/relationships/hyperlink" Target="http://www.nevo.co.il/case/21008663" TargetMode="External"/><Relationship Id="rId144" Type="http://schemas.openxmlformats.org/officeDocument/2006/relationships/hyperlink" Target="http://www.nevo.co.il/case/17921181" TargetMode="External"/><Relationship Id="rId145" Type="http://schemas.openxmlformats.org/officeDocument/2006/relationships/hyperlink" Target="http://www.nevo.co.il/case/5922787" TargetMode="External"/><Relationship Id="rId146" Type="http://schemas.openxmlformats.org/officeDocument/2006/relationships/hyperlink" Target="http://www.nevo.co.il/case/17931845" TargetMode="External"/><Relationship Id="rId147" Type="http://schemas.openxmlformats.org/officeDocument/2006/relationships/hyperlink" Target="http://www.nevo.co.il/case/5709800" TargetMode="External"/><Relationship Id="rId148" Type="http://schemas.openxmlformats.org/officeDocument/2006/relationships/hyperlink" Target="http://www.nevo.co.il/case/5570738" TargetMode="External"/><Relationship Id="rId149" Type="http://schemas.openxmlformats.org/officeDocument/2006/relationships/hyperlink" Target="http://www.nevo.co.il/safrut/bookgroup/2156" TargetMode="External"/><Relationship Id="rId150" Type="http://schemas.openxmlformats.org/officeDocument/2006/relationships/hyperlink" Target="http://www.nevo.co.il/case/6118314" TargetMode="External"/><Relationship Id="rId151" Type="http://schemas.openxmlformats.org/officeDocument/2006/relationships/hyperlink" Target="http://www.nevo.co.il/case/6103934" TargetMode="External"/><Relationship Id="rId152" Type="http://schemas.openxmlformats.org/officeDocument/2006/relationships/hyperlink" Target="http://www.nevo.co.il/case/27292055" TargetMode="External"/><Relationship Id="rId153" Type="http://schemas.openxmlformats.org/officeDocument/2006/relationships/hyperlink" Target="http://www.nevo.co.il/case/5608132" TargetMode="External"/><Relationship Id="rId154" Type="http://schemas.openxmlformats.org/officeDocument/2006/relationships/hyperlink" Target="http://www.nevo.co.il/case/22301096" TargetMode="External"/><Relationship Id="rId155" Type="http://schemas.openxmlformats.org/officeDocument/2006/relationships/hyperlink" Target="http://www.nevo.co.il/law/70301/300.a.1" TargetMode="External"/><Relationship Id="rId156" Type="http://schemas.openxmlformats.org/officeDocument/2006/relationships/hyperlink" Target="http://www.nevo.co.il/law/70301/300.a.2" TargetMode="External"/><Relationship Id="rId157" Type="http://schemas.openxmlformats.org/officeDocument/2006/relationships/hyperlink" Target="http://www.nevo.co.il/law/70301" TargetMode="External"/><Relationship Id="rId158" Type="http://schemas.openxmlformats.org/officeDocument/2006/relationships/hyperlink" Target="http://www.nevo.co.il/law/70301/144.b" TargetMode="External"/><Relationship Id="rId159" Type="http://schemas.openxmlformats.org/officeDocument/2006/relationships/hyperlink" Target="http://www.nevo.co.il/law/70301" TargetMode="External"/><Relationship Id="rId160" Type="http://schemas.openxmlformats.org/officeDocument/2006/relationships/hyperlink" Target="http://www.nevo.co.il/law/70301/5" TargetMode="External"/><Relationship Id="rId161" Type="http://schemas.openxmlformats.org/officeDocument/2006/relationships/hyperlink" Target="http://www.nevo.co.il/law/70301" TargetMode="External"/><Relationship Id="rId162" Type="http://schemas.openxmlformats.org/officeDocument/2006/relationships/hyperlink" Target="" TargetMode="External"/><Relationship Id="rId163" Type="http://schemas.openxmlformats.org/officeDocument/2006/relationships/hyperlink" Target="" TargetMode="External"/><Relationship Id="rId164" Type="http://schemas.openxmlformats.org/officeDocument/2006/relationships/hyperlink" Target="http://www.nevo.co.il/law/70301/301a.a.1" TargetMode="External"/><Relationship Id="rId165" Type="http://schemas.openxmlformats.org/officeDocument/2006/relationships/hyperlink" Target="http://www.nevo.co.il/law/70301" TargetMode="External"/><Relationship Id="rId166" Type="http://schemas.openxmlformats.org/officeDocument/2006/relationships/hyperlink" Target="https://supreme.court.gov.il/" TargetMode="External"/><Relationship Id="rId167" Type="http://schemas.openxmlformats.org/officeDocument/2006/relationships/hyperlink" Target="http://www.nevo.co.il/advertisements/nevo-100.doc" TargetMode="External"/><Relationship Id="rId168" Type="http://schemas.openxmlformats.org/officeDocument/2006/relationships/header" Target="header1.xml"/><Relationship Id="rId169" Type="http://schemas.openxmlformats.org/officeDocument/2006/relationships/footer" Target="footer1.xml"/><Relationship Id="rId170" Type="http://schemas.openxmlformats.org/officeDocument/2006/relationships/numbering" Target="numbering.xml"/><Relationship Id="rId171" Type="http://schemas.openxmlformats.org/officeDocument/2006/relationships/fontTable" Target="fontTable.xml"/><Relationship Id="rId172" Type="http://schemas.openxmlformats.org/officeDocument/2006/relationships/settings" Target="settings.xml"/><Relationship Id="rId173" Type="http://schemas.openxmlformats.org/officeDocument/2006/relationships/theme" Target="theme/theme1.xml"/>
</Relationships>
</file>

<file path=word/_rels/footer1.xml.rels><?xml version="1.0" encoding="UTF-8"?>
<Relationships xmlns="http://schemas.openxmlformats.org/package/2006/relationships"><Relationship Id="rId1" Type="http://schemas.openxmlformats.org/officeDocument/2006/relationships/image" Target="media/image1.jpeg"/>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0</TotalTime>
  <Application>LibreOffice/25.2.2.2$MacOSX_AARCH64 LibreOffice_project/7370d4be9e3cf6031a51beef54ff3bda878e3fac</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2022-08-31T13:19:00Z</dcterms:created>
  <dc:creator> </dc:creator>
  <dc:description/>
  <cp:keywords/>
  <dc:language>en-IL</dc:language>
  <cp:lastModifiedBy>h11</cp:lastModifiedBy>
  <cp:lastPrinted>2021-08-22T10:47:00Z</cp:lastPrinted>
  <dcterms:modified xsi:type="dcterms:W3CDTF">2022-08-31T13:19:00Z</dcterms:modified>
  <cp:revision>2</cp:revision>
  <dc:subject> </dc:subject>
  <dc:title>nevo.co.il</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ELLANT">
    <vt:lpwstr>פלוני</vt:lpwstr>
  </property>
  <property fmtid="{D5CDD505-2E9C-101B-9397-08002B2CF9AE}" pid="3" name="APPELLEE">
    <vt:lpwstr>מדינת ישראל</vt:lpwstr>
  </property>
  <property fmtid="{D5CDD505-2E9C-101B-9397-08002B2CF9AE}" pid="4" name="BOOKGROUPTMP1">
    <vt:lpwstr>3965:2;2156:8</vt:lpwstr>
  </property>
  <property fmtid="{D5CDD505-2E9C-101B-9397-08002B2CF9AE}" pid="5" name="CASESLISTTMP1">
    <vt:lpwstr>21744971:2;6151033;5971479;5580529;5594073;18653957;23855492;6246489;5593860;20531136;5918237;5906109;5693684;5896936;6246056;7965143;20523160;17930702;17926120;6245911;5726922;5949387;5696718;17937266;17911834;17923105;18120150;5734674;5758258;6100413</vt:lpwstr>
  </property>
  <property fmtid="{D5CDD505-2E9C-101B-9397-08002B2CF9AE}" pid="6" name="CASESLISTTMP2">
    <vt:lpwstr>5949204;5738950;6030055;17921725;5942360;17918421;5894324;5717090;16910772;17932882;17921741;6785354;5937178;5605886;5959781;5709779;6178525;20191648;20243566;20140219;17937212;5798700;6151583;17944487;17918804;5603398;17932332;23354214;5988817;5768016</vt:lpwstr>
  </property>
  <property fmtid="{D5CDD505-2E9C-101B-9397-08002B2CF9AE}" pid="7" name="CASESLISTTMP3">
    <vt:lpwstr>6237781;5768551;17015235;21008663;17921181;5922787;17931845;5709800;5570738;6118314;6103934;27292055;5608132;22301096</vt:lpwstr>
  </property>
  <property fmtid="{D5CDD505-2E9C-101B-9397-08002B2CF9AE}" pid="8" name="DATE">
    <vt:lpwstr>20210822</vt:lpwstr>
  </property>
  <property fmtid="{D5CDD505-2E9C-101B-9397-08002B2CF9AE}" pid="9" name="ISABSTRACT">
    <vt:lpwstr>Y</vt:lpwstr>
  </property>
  <property fmtid="{D5CDD505-2E9C-101B-9397-08002B2CF9AE}" pid="10" name="JUDGE">
    <vt:lpwstr>ע' פוגלמן;ג' קרא;א' שטיין</vt:lpwstr>
  </property>
  <property fmtid="{D5CDD505-2E9C-101B-9397-08002B2CF9AE}" pid="11" name="LAWLISTTMP1">
    <vt:lpwstr>70301/300.a.1:2;300.a.2:2;144.b:2;005;301a.a.1</vt:lpwstr>
  </property>
  <property fmtid="{D5CDD505-2E9C-101B-9397-08002B2CF9AE}" pid="12" name="LAWLISTTMP2">
    <vt:lpwstr>98569/010a:8;010.2:2;009:4;010.1:2;053:2;057;010:3;010a.a:3;010a.c;010a.d</vt:lpwstr>
  </property>
  <property fmtid="{D5CDD505-2E9C-101B-9397-08002B2CF9AE}" pid="13" name="LAWYER">
    <vt:lpwstr>עדי שגב;יונתן דדון;לימור לוי;מלאך דדון</vt:lpwstr>
  </property>
  <property fmtid="{D5CDD505-2E9C-101B-9397-08002B2CF9AE}" pid="14" name="METAKZER">
    <vt:lpwstr>פאני</vt:lpwstr>
  </property>
  <property fmtid="{D5CDD505-2E9C-101B-9397-08002B2CF9AE}" pid="15" name="NOSE11">
    <vt:lpwstr>דיון פלילי</vt:lpwstr>
  </property>
  <property fmtid="{D5CDD505-2E9C-101B-9397-08002B2CF9AE}" pid="16" name="NOSE12">
    <vt:lpwstr>עונשין</vt:lpwstr>
  </property>
  <property fmtid="{D5CDD505-2E9C-101B-9397-08002B2CF9AE}" pid="17" name="NOSE13">
    <vt:lpwstr>עונשין</vt:lpwstr>
  </property>
  <property fmtid="{D5CDD505-2E9C-101B-9397-08002B2CF9AE}" pid="18" name="NOSE14">
    <vt:lpwstr>ראיות</vt:lpwstr>
  </property>
  <property fmtid="{D5CDD505-2E9C-101B-9397-08002B2CF9AE}" pid="19" name="NOSE15">
    <vt:lpwstr>ראיות</vt:lpwstr>
  </property>
  <property fmtid="{D5CDD505-2E9C-101B-9397-08002B2CF9AE}" pid="20" name="NOSE16">
    <vt:lpwstr>ראיות</vt:lpwstr>
  </property>
  <property fmtid="{D5CDD505-2E9C-101B-9397-08002B2CF9AE}" pid="21" name="NOSE17">
    <vt:lpwstr>ראיות</vt:lpwstr>
  </property>
  <property fmtid="{D5CDD505-2E9C-101B-9397-08002B2CF9AE}" pid="22" name="NOSE1ID">
    <vt:lpwstr>18;77;77;89;89;89;89</vt:lpwstr>
  </property>
  <property fmtid="{D5CDD505-2E9C-101B-9397-08002B2CF9AE}" pid="23" name="NOSE21">
    <vt:lpwstr>הרשעה</vt:lpwstr>
  </property>
  <property fmtid="{D5CDD505-2E9C-101B-9397-08002B2CF9AE}" pid="24" name="NOSE22">
    <vt:lpwstr>עבירות</vt:lpwstr>
  </property>
  <property fmtid="{D5CDD505-2E9C-101B-9397-08002B2CF9AE}" pid="25" name="NOSE23">
    <vt:lpwstr>ענישה</vt:lpwstr>
  </property>
  <property fmtid="{D5CDD505-2E9C-101B-9397-08002B2CF9AE}" pid="26" name="NOSE24">
    <vt:lpwstr>קבילות</vt:lpwstr>
  </property>
  <property fmtid="{D5CDD505-2E9C-101B-9397-08002B2CF9AE}" pid="27" name="NOSE25">
    <vt:lpwstr>קבילות</vt:lpwstr>
  </property>
  <property fmtid="{D5CDD505-2E9C-101B-9397-08002B2CF9AE}" pid="28" name="NOSE26">
    <vt:lpwstr>קבילות</vt:lpwstr>
  </property>
  <property fmtid="{D5CDD505-2E9C-101B-9397-08002B2CF9AE}" pid="29" name="NOSE27">
    <vt:lpwstr>קבילות</vt:lpwstr>
  </property>
  <property fmtid="{D5CDD505-2E9C-101B-9397-08002B2CF9AE}" pid="30" name="NOSE2ID">
    <vt:lpwstr>465;1443;1446;1661;1661;1661;1661</vt:lpwstr>
  </property>
  <property fmtid="{D5CDD505-2E9C-101B-9397-08002B2CF9AE}" pid="31" name="NOSE31">
    <vt:lpwstr>על יסוד ראיות נסיבתיות</vt:lpwstr>
  </property>
  <property fmtid="{D5CDD505-2E9C-101B-9397-08002B2CF9AE}" pid="32" name="NOSE32">
    <vt:lpwstr>רצח בכוונה תחילה</vt:lpwstr>
  </property>
  <property fmtid="{D5CDD505-2E9C-101B-9397-08002B2CF9AE}" pid="33" name="NOSE33">
    <vt:lpwstr>מאסר עולם</vt:lpwstr>
  </property>
  <property fmtid="{D5CDD505-2E9C-101B-9397-08002B2CF9AE}" pid="34" name="NOSE34">
    <vt:lpwstr>הודאה מחוץ לכותלי בית-המשפט</vt:lpwstr>
  </property>
  <property fmtid="{D5CDD505-2E9C-101B-9397-08002B2CF9AE}" pid="35" name="NOSE35">
    <vt:lpwstr>אמרות של עד</vt:lpwstr>
  </property>
  <property fmtid="{D5CDD505-2E9C-101B-9397-08002B2CF9AE}" pid="36" name="NOSE36">
    <vt:lpwstr>דברי הנפטר</vt:lpwstr>
  </property>
  <property fmtid="{D5CDD505-2E9C-101B-9397-08002B2CF9AE}" pid="37" name="NOSE37">
    <vt:lpwstr>עדות שמיעה</vt:lpwstr>
  </property>
  <property fmtid="{D5CDD505-2E9C-101B-9397-08002B2CF9AE}" pid="38" name="NOSE3ID">
    <vt:lpwstr>3637;17798;15651;10481;10476;10478;10503</vt:lpwstr>
  </property>
  <property fmtid="{D5CDD505-2E9C-101B-9397-08002B2CF9AE}" pid="39" name="PADIDATE">
    <vt:lpwstr>20210823</vt:lpwstr>
  </property>
  <property fmtid="{D5CDD505-2E9C-101B-9397-08002B2CF9AE}" pid="40" name="PADIMAIL">
    <vt:lpwstr>YES</vt:lpwstr>
  </property>
  <property fmtid="{D5CDD505-2E9C-101B-9397-08002B2CF9AE}" pid="41" name="PROCESS">
    <vt:lpwstr>עפ</vt:lpwstr>
  </property>
  <property fmtid="{D5CDD505-2E9C-101B-9397-08002B2CF9AE}" pid="42" name="PROCNUM">
    <vt:lpwstr>5864</vt:lpwstr>
  </property>
  <property fmtid="{D5CDD505-2E9C-101B-9397-08002B2CF9AE}" pid="43" name="PROCYEAR">
    <vt:lpwstr>19</vt:lpwstr>
  </property>
  <property fmtid="{D5CDD505-2E9C-101B-9397-08002B2CF9AE}" pid="44" name="PSAKDIN">
    <vt:lpwstr>פסק-דין</vt:lpwstr>
  </property>
  <property fmtid="{D5CDD505-2E9C-101B-9397-08002B2CF9AE}" pid="45" name="TYPE">
    <vt:lpwstr>1</vt:lpwstr>
  </property>
  <property fmtid="{D5CDD505-2E9C-101B-9397-08002B2CF9AE}" pid="46" name="TYPE_ABS_DATE">
    <vt:lpwstr>410120210822</vt:lpwstr>
  </property>
  <property fmtid="{D5CDD505-2E9C-101B-9397-08002B2CF9AE}" pid="47" name="TYPE_N_DATE">
    <vt:lpwstr>41020210822</vt:lpwstr>
  </property>
  <property fmtid="{D5CDD505-2E9C-101B-9397-08002B2CF9AE}" pid="48" name="WORDNUMPAGES">
    <vt:lpwstr>46</vt:lpwstr>
  </property>
</Properties>
</file>