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5955/22</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עמית</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w:t>
            </w:r>
            <w:r>
              <w:rPr>
                <w:rtl w:val="true"/>
              </w:rPr>
              <w:t xml:space="preserve">' </w:t>
            </w:r>
            <w:r>
              <w:rPr>
                <w:rtl w:val="true"/>
              </w:rPr>
              <w:t>מינץ</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י</w:t>
            </w:r>
            <w:r>
              <w:rPr>
                <w:rtl w:val="true"/>
              </w:rPr>
              <w:t xml:space="preserve">' </w:t>
            </w:r>
            <w:r>
              <w:rPr>
                <w:rtl w:val="true"/>
              </w:rPr>
              <w:t>וילנר</w:t>
            </w:r>
          </w:p>
        </w:tc>
      </w:tr>
    </w:tbl>
    <w:p>
      <w:pPr>
        <w:pStyle w:val="Ruller31"/>
        <w:ind w:end="0"/>
        <w:jc w:val="start"/>
        <w:rPr>
          <w:rFonts w:cs="Miriam"/>
          <w:b/>
          <w:bCs/>
          <w:sz w:val="18"/>
          <w:szCs w:val="22"/>
        </w:rPr>
      </w:pPr>
      <w:r>
        <w:rPr>
          <w:rFonts w:cs="Miriam"/>
          <w:b/>
          <w:bCs/>
          <w:sz w:val="18"/>
          <w:szCs w:val="22"/>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ascii="David" w:hAnsi="David"/>
                <w:rtl w:val="true"/>
              </w:rPr>
              <w:t>ת</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sz w:val="14"/>
          <w:szCs w:val="18"/>
        </w:rPr>
      </w:pPr>
      <w:r>
        <w:rPr>
          <w:sz w:val="14"/>
          <w:szCs w:val="18"/>
          <w:rtl w:val="true"/>
        </w:rPr>
      </w:r>
    </w:p>
    <w:tbl>
      <w:tblPr>
        <w:bidiVisual w:val="true"/>
        <w:tblW w:w="8363" w:type="dxa"/>
        <w:jc w:val="end"/>
        <w:tblInd w:w="0" w:type="dxa"/>
        <w:tblLayout w:type="fixed"/>
        <w:tblCellMar>
          <w:top w:w="0" w:type="dxa"/>
          <w:start w:w="108" w:type="dxa"/>
          <w:bottom w:w="0" w:type="dxa"/>
          <w:end w:w="108" w:type="dxa"/>
        </w:tblCellMar>
      </w:tblPr>
      <w:tblGrid>
        <w:gridCol w:w="3223"/>
        <w:gridCol w:w="5140"/>
      </w:tblGrid>
      <w:tr>
        <w:trPr/>
        <w:tc>
          <w:tcPr>
            <w:tcW w:w="3223" w:type="dxa"/>
            <w:tcBorders/>
          </w:tcPr>
          <w:p>
            <w:pPr>
              <w:pStyle w:val="BodyRuller1"/>
              <w:snapToGrid w:val="false"/>
              <w:ind w:end="0"/>
              <w:jc w:val="start"/>
              <w:rPr/>
            </w:pPr>
            <w:r>
              <w:rPr>
                <w:rtl w:val="true"/>
              </w:rPr>
            </w:r>
          </w:p>
        </w:tc>
        <w:tc>
          <w:tcPr>
            <w:tcW w:w="5140"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sz w:val="18"/>
          <w:szCs w:val="22"/>
        </w:rPr>
      </w:pPr>
      <w:r>
        <w:rPr>
          <w:sz w:val="18"/>
          <w:szCs w:val="22"/>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המשיבים</w:t>
            </w:r>
            <w:r>
              <w:rPr>
                <w:rFonts w:cs="David" w:ascii="David" w:hAnsi="David"/>
                <w:rtl w:val="true"/>
              </w:rPr>
              <w:t>:</w:t>
            </w:r>
          </w:p>
        </w:tc>
        <w:tc>
          <w:tcPr>
            <w:tcW w:w="5154" w:type="dxa"/>
            <w:tcBorders/>
          </w:tcPr>
          <w:p>
            <w:pPr>
              <w:pStyle w:val="BodyRuller1"/>
              <w:ind w:end="0"/>
              <w:jc w:val="start"/>
              <w:rPr/>
            </w:pPr>
            <w:r>
              <w:rPr/>
              <w:t>1</w:t>
            </w:r>
            <w:r>
              <w:rPr>
                <w:rtl w:val="true"/>
              </w:rPr>
              <w:t xml:space="preserve">. </w:t>
            </w:r>
            <w:r>
              <w:rPr>
                <w:rtl w:val="true"/>
              </w:rPr>
              <w:t>שאול</w:t>
            </w:r>
            <w:r>
              <w:rPr>
                <w:rFonts w:cs="Times New Roman"/>
                <w:rtl w:val="true"/>
              </w:rPr>
              <w:t xml:space="preserve"> </w:t>
            </w:r>
            <w:r>
              <w:rPr>
                <w:rtl w:val="true"/>
              </w:rPr>
              <w:t>אלוביץ</w:t>
            </w:r>
            <w:r>
              <w:rPr>
                <w:rtl w:val="true"/>
              </w:rPr>
              <w:t>'</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2</w:t>
            </w:r>
            <w:r>
              <w:rPr>
                <w:rtl w:val="true"/>
              </w:rPr>
              <w:t xml:space="preserve">. </w:t>
            </w:r>
            <w:r>
              <w:rPr>
                <w:rtl w:val="true"/>
              </w:rPr>
              <w:t>אור</w:t>
            </w:r>
            <w:r>
              <w:rPr>
                <w:rFonts w:cs="Times New Roman"/>
                <w:rtl w:val="true"/>
              </w:rPr>
              <w:t xml:space="preserve"> </w:t>
            </w:r>
            <w:r>
              <w:rPr>
                <w:rtl w:val="true"/>
              </w:rPr>
              <w:t>אלוביץ</w:t>
            </w:r>
            <w:r>
              <w:rPr>
                <w:rtl w:val="true"/>
              </w:rPr>
              <w:t>'</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3</w:t>
            </w:r>
            <w:r>
              <w:rPr>
                <w:rtl w:val="true"/>
              </w:rPr>
              <w:t xml:space="preserve">. </w:t>
            </w:r>
            <w:r>
              <w:rPr>
                <w:rtl w:val="true"/>
              </w:rPr>
              <w:t>עמיקם</w:t>
            </w:r>
            <w:r>
              <w:rPr>
                <w:rFonts w:cs="Times New Roman"/>
                <w:rtl w:val="true"/>
              </w:rPr>
              <w:t xml:space="preserve"> </w:t>
            </w:r>
            <w:r>
              <w:rPr>
                <w:rtl w:val="true"/>
              </w:rPr>
              <w:t>שורר</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4</w:t>
            </w:r>
            <w:r>
              <w:rPr>
                <w:rtl w:val="true"/>
              </w:rPr>
              <w:t xml:space="preserve">. </w:t>
            </w:r>
            <w:r>
              <w:rPr>
                <w:rtl w:val="true"/>
              </w:rPr>
              <w:t>לינור</w:t>
            </w:r>
            <w:r>
              <w:rPr>
                <w:rFonts w:cs="Times New Roman"/>
                <w:rtl w:val="true"/>
              </w:rPr>
              <w:t xml:space="preserve"> </w:t>
            </w:r>
            <w:r>
              <w:rPr>
                <w:rtl w:val="true"/>
              </w:rPr>
              <w:t>יוכלמן</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5</w:t>
            </w:r>
            <w:r>
              <w:rPr>
                <w:rtl w:val="true"/>
              </w:rPr>
              <w:t xml:space="preserve">. </w:t>
            </w:r>
            <w:r>
              <w:rPr>
                <w:rtl w:val="true"/>
              </w:rPr>
              <w:t>יורוקום</w:t>
            </w:r>
            <w:r>
              <w:rPr>
                <w:rFonts w:cs="Times New Roman"/>
                <w:rtl w:val="true"/>
              </w:rPr>
              <w:t xml:space="preserve"> </w:t>
            </w:r>
            <w:r>
              <w:rPr>
                <w:rtl w:val="true"/>
              </w:rPr>
              <w:t>די</w:t>
            </w:r>
            <w:r>
              <w:rPr>
                <w:rtl w:val="true"/>
              </w:rPr>
              <w:t>.</w:t>
            </w:r>
            <w:r>
              <w:rPr>
                <w:rtl w:val="true"/>
              </w:rPr>
              <w:t>בי</w:t>
            </w:r>
            <w:r>
              <w:rPr>
                <w:rtl w:val="true"/>
              </w:rPr>
              <w:t>.</w:t>
            </w:r>
            <w:r>
              <w:rPr>
                <w:rtl w:val="true"/>
              </w:rPr>
              <w:t>אס</w:t>
            </w:r>
            <w:r>
              <w:rPr>
                <w:rFonts w:cs="Times New Roman"/>
                <w:rtl w:val="true"/>
              </w:rPr>
              <w:t xml:space="preserve"> </w:t>
            </w:r>
            <w:r>
              <w:rPr>
                <w:rtl w:val="true"/>
              </w:rPr>
              <w:t>בע</w:t>
            </w:r>
            <w:r>
              <w:rPr>
                <w:rtl w:val="true"/>
              </w:rPr>
              <w:t>"</w:t>
            </w:r>
            <w:r>
              <w:rPr>
                <w:rtl w:val="true"/>
              </w:rPr>
              <w:t>מ</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6</w:t>
            </w:r>
            <w:r>
              <w:rPr>
                <w:rtl w:val="true"/>
              </w:rPr>
              <w:t xml:space="preserve">. </w:t>
            </w:r>
            <w:r>
              <w:rPr>
                <w:rtl w:val="true"/>
              </w:rPr>
              <w:t>יורוקום</w:t>
            </w:r>
            <w:r>
              <w:rPr>
                <w:rFonts w:cs="Times New Roman"/>
                <w:rtl w:val="true"/>
              </w:rPr>
              <w:t xml:space="preserve"> </w:t>
            </w:r>
            <w:r>
              <w:rPr>
                <w:rtl w:val="true"/>
              </w:rPr>
              <w:t>נטוורקס</w:t>
            </w:r>
            <w:r>
              <w:rPr>
                <w:rFonts w:cs="Times New Roman"/>
                <w:rtl w:val="true"/>
              </w:rPr>
              <w:t xml:space="preserve"> </w:t>
            </w:r>
            <w:r>
              <w:rPr>
                <w:rtl w:val="true"/>
              </w:rPr>
              <w:t>וטכנולוגיות</w:t>
            </w:r>
            <w:r>
              <w:rPr>
                <w:rFonts w:cs="Times New Roman"/>
                <w:rtl w:val="true"/>
              </w:rPr>
              <w:t xml:space="preserve"> </w:t>
            </w:r>
            <w:r>
              <w:rPr>
                <w:rtl w:val="true"/>
              </w:rPr>
              <w:t>בע</w:t>
            </w:r>
            <w:r>
              <w:rPr>
                <w:rtl w:val="true"/>
              </w:rPr>
              <w:t>"</w:t>
            </w:r>
            <w:r>
              <w:rPr>
                <w:rtl w:val="true"/>
              </w:rPr>
              <w:t>מ</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7</w:t>
            </w:r>
            <w:r>
              <w:rPr>
                <w:rtl w:val="true"/>
              </w:rPr>
              <w:t xml:space="preserve">. </w:t>
            </w:r>
            <w:r>
              <w:rPr>
                <w:rtl w:val="true"/>
              </w:rPr>
              <w:t>יורוקום</w:t>
            </w:r>
            <w:r>
              <w:rPr>
                <w:rFonts w:cs="Times New Roman"/>
                <w:rtl w:val="true"/>
              </w:rPr>
              <w:t xml:space="preserve"> </w:t>
            </w:r>
            <w:r>
              <w:rPr>
                <w:rtl w:val="true"/>
              </w:rPr>
              <w:t>אחזקות</w:t>
            </w:r>
            <w:r>
              <w:rPr>
                <w:rFonts w:cs="Times New Roman"/>
                <w:rtl w:val="true"/>
              </w:rPr>
              <w:t xml:space="preserve"> </w:t>
            </w:r>
            <w:r>
              <w:rPr>
                <w:rtl w:val="true"/>
              </w:rPr>
              <w:t>(</w:t>
            </w:r>
            <w:r>
              <w:rPr/>
              <w:t>1979</w:t>
            </w:r>
            <w:r>
              <w:rPr>
                <w:rtl w:val="true"/>
              </w:rPr>
              <w:t xml:space="preserve">) </w:t>
            </w:r>
            <w:r>
              <w:rPr>
                <w:rtl w:val="true"/>
              </w:rPr>
              <w:t>בע</w:t>
            </w:r>
            <w:r>
              <w:rPr>
                <w:rtl w:val="true"/>
              </w:rPr>
              <w:t>"</w:t>
            </w:r>
            <w:r>
              <w:rPr>
                <w:rtl w:val="true"/>
              </w:rPr>
              <w:t>מ</w:t>
            </w:r>
          </w:p>
        </w:tc>
      </w:tr>
    </w:tbl>
    <w:p>
      <w:pPr>
        <w:pStyle w:val="Ruller31"/>
        <w:ind w:end="0"/>
        <w:jc w:val="start"/>
        <w:rPr>
          <w:sz w:val="18"/>
          <w:szCs w:val="22"/>
        </w:rPr>
      </w:pPr>
      <w:r>
        <w:rPr>
          <w:sz w:val="18"/>
          <w:szCs w:val="22"/>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החלטת</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בתל</w:t>
            </w:r>
            <w:r>
              <w:rPr>
                <w:rFonts w:cs="Times New Roman"/>
                <w:sz w:val="24"/>
                <w:sz w:val="24"/>
                <w:szCs w:val="24"/>
                <w:rtl w:val="true"/>
              </w:rPr>
              <w:t xml:space="preserve"> </w:t>
            </w:r>
            <w:r>
              <w:rPr>
                <w:sz w:val="24"/>
                <w:sz w:val="24"/>
                <w:szCs w:val="24"/>
                <w:rtl w:val="true"/>
              </w:rPr>
              <w:t>אביב</w:t>
            </w:r>
            <w:r>
              <w:rPr>
                <w:sz w:val="24"/>
                <w:szCs w:val="24"/>
                <w:rtl w:val="true"/>
              </w:rPr>
              <w:t>-</w:t>
            </w:r>
            <w:r>
              <w:rPr>
                <w:sz w:val="24"/>
                <w:sz w:val="24"/>
                <w:szCs w:val="24"/>
                <w:rtl w:val="true"/>
              </w:rPr>
              <w:t>יפו</w:t>
            </w:r>
            <w:r>
              <w:rPr>
                <w:rFonts w:cs="Times New Roman"/>
                <w:sz w:val="24"/>
                <w:sz w:val="24"/>
                <w:szCs w:val="24"/>
                <w:rtl w:val="true"/>
              </w:rPr>
              <w:t xml:space="preserve"> </w:t>
            </w:r>
            <w:r>
              <w:rPr>
                <w:sz w:val="24"/>
                <w:szCs w:val="24"/>
                <w:rtl w:val="true"/>
              </w:rPr>
              <w:t>(</w:t>
            </w:r>
            <w:r>
              <w:rPr>
                <w:sz w:val="24"/>
                <w:sz w:val="24"/>
                <w:szCs w:val="24"/>
                <w:rtl w:val="true"/>
              </w:rPr>
              <w:t>השופטת</w:t>
            </w:r>
            <w:r>
              <w:rPr>
                <w:rFonts w:cs="Times New Roman"/>
                <w:sz w:val="24"/>
                <w:sz w:val="24"/>
                <w:szCs w:val="24"/>
                <w:rtl w:val="true"/>
              </w:rPr>
              <w:t xml:space="preserve"> </w:t>
            </w:r>
            <w:r>
              <w:rPr>
                <w:sz w:val="24"/>
                <w:sz w:val="24"/>
                <w:szCs w:val="24"/>
                <w:rtl w:val="true"/>
              </w:rPr>
              <w:t>מ</w:t>
            </w:r>
            <w:r>
              <w:rPr>
                <w:sz w:val="24"/>
                <w:szCs w:val="24"/>
                <w:rtl w:val="true"/>
              </w:rPr>
              <w:t xml:space="preserve">' </w:t>
            </w:r>
            <w:r>
              <w:rPr>
                <w:sz w:val="24"/>
                <w:sz w:val="24"/>
                <w:szCs w:val="24"/>
                <w:rtl w:val="true"/>
              </w:rPr>
              <w:t>אגמון</w:t>
            </w:r>
            <w:r>
              <w:rPr>
                <w:sz w:val="24"/>
                <w:szCs w:val="24"/>
                <w:rtl w:val="true"/>
              </w:rPr>
              <w:t>-</w:t>
            </w:r>
            <w:r>
              <w:rPr>
                <w:sz w:val="24"/>
                <w:sz w:val="24"/>
                <w:szCs w:val="24"/>
                <w:rtl w:val="true"/>
              </w:rPr>
              <w:t>גונן</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51538-12-20</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20.7.2022</w:t>
            </w:r>
          </w:p>
        </w:tc>
      </w:tr>
    </w:tbl>
    <w:p>
      <w:pPr>
        <w:pStyle w:val="Ruller31"/>
        <w:ind w:end="0"/>
        <w:jc w:val="start"/>
        <w:rPr>
          <w:sz w:val="18"/>
          <w:szCs w:val="22"/>
        </w:rPr>
      </w:pPr>
      <w:r>
        <w:rPr>
          <w:sz w:val="18"/>
          <w:szCs w:val="22"/>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כ</w:t>
            </w:r>
            <w:r>
              <w:rPr>
                <w:sz w:val="24"/>
                <w:szCs w:val="24"/>
                <w:rtl w:val="true"/>
              </w:rPr>
              <w:t>"</w:t>
            </w:r>
            <w:r>
              <w:rPr>
                <w:sz w:val="24"/>
                <w:sz w:val="24"/>
                <w:szCs w:val="24"/>
                <w:rtl w:val="true"/>
              </w:rPr>
              <w:t>ז</w:t>
            </w:r>
            <w:r>
              <w:rPr>
                <w:rFonts w:cs="Times New Roman"/>
                <w:sz w:val="24"/>
                <w:sz w:val="24"/>
                <w:szCs w:val="24"/>
                <w:rtl w:val="true"/>
              </w:rPr>
              <w:t xml:space="preserve"> </w:t>
            </w:r>
            <w:r>
              <w:rPr>
                <w:sz w:val="24"/>
                <w:sz w:val="24"/>
                <w:szCs w:val="24"/>
                <w:rtl w:val="true"/>
              </w:rPr>
              <w:t>ב</w:t>
            </w:r>
            <w:r>
              <w:rPr>
                <w:sz w:val="24"/>
                <w:sz w:val="24"/>
                <w:szCs w:val="24"/>
                <w:rtl w:val="true"/>
              </w:rPr>
              <w:t>אייר</w:t>
            </w:r>
            <w:r>
              <w:rPr>
                <w:rFonts w:cs="Times New Roman"/>
                <w:sz w:val="24"/>
                <w:sz w:val="24"/>
                <w:szCs w:val="24"/>
                <w:rtl w:val="true"/>
              </w:rPr>
              <w:t xml:space="preserve"> </w:t>
            </w:r>
            <w:r>
              <w:rPr>
                <w:sz w:val="24"/>
                <w:sz w:val="24"/>
                <w:szCs w:val="24"/>
                <w:rtl w:val="true"/>
              </w:rPr>
              <w:t>ה</w:t>
            </w:r>
            <w:r>
              <w:rPr>
                <w:sz w:val="24"/>
                <w:sz w:val="24"/>
                <w:szCs w:val="24"/>
                <w:rtl w:val="true"/>
              </w:rPr>
              <w:t>תשפ</w:t>
            </w:r>
            <w:r>
              <w:rPr>
                <w:sz w:val="24"/>
                <w:szCs w:val="24"/>
                <w:rtl w:val="true"/>
              </w:rPr>
              <w:t>"</w:t>
            </w:r>
            <w:r>
              <w:rPr>
                <w:sz w:val="24"/>
                <w:sz w:val="24"/>
                <w:szCs w:val="24"/>
                <w:rtl w:val="true"/>
              </w:rPr>
              <w:t>ג</w:t>
            </w:r>
          </w:p>
        </w:tc>
        <w:tc>
          <w:tcPr>
            <w:tcW w:w="2710" w:type="dxa"/>
            <w:tcBorders/>
          </w:tcPr>
          <w:p>
            <w:pPr>
              <w:pStyle w:val="BodyRuller1"/>
              <w:ind w:end="0"/>
              <w:jc w:val="start"/>
              <w:rPr>
                <w:sz w:val="24"/>
                <w:szCs w:val="24"/>
              </w:rPr>
            </w:pPr>
            <w:r>
              <w:rPr>
                <w:sz w:val="20"/>
                <w:szCs w:val="24"/>
                <w:rtl w:val="true"/>
              </w:rPr>
              <w:t>(</w:t>
            </w:r>
            <w:r>
              <w:rPr>
                <w:sz w:val="20"/>
                <w:szCs w:val="24"/>
              </w:rPr>
              <w:t>18.5.2023</w:t>
            </w:r>
            <w:r>
              <w:rPr>
                <w:sz w:val="20"/>
                <w:szCs w:val="24"/>
                <w:rtl w:val="true"/>
              </w:rPr>
              <w:t>)</w:t>
            </w:r>
          </w:p>
        </w:tc>
      </w:tr>
    </w:tbl>
    <w:p>
      <w:pPr>
        <w:pStyle w:val="Ruller31"/>
        <w:ind w:end="0"/>
        <w:jc w:val="start"/>
        <w:rPr>
          <w:sz w:val="16"/>
          <w:szCs w:val="20"/>
        </w:rPr>
      </w:pPr>
      <w:r>
        <w:rPr>
          <w:sz w:val="16"/>
          <w:szCs w:val="20"/>
          <w:rtl w:val="true"/>
        </w:rPr>
      </w:r>
    </w:p>
    <w:tbl>
      <w:tblPr>
        <w:bidiVisual w:val="true"/>
        <w:tblW w:w="8363" w:type="dxa"/>
        <w:jc w:val="end"/>
        <w:tblInd w:w="0" w:type="dxa"/>
        <w:tblLayout w:type="fixed"/>
        <w:tblCellMar>
          <w:top w:w="0" w:type="dxa"/>
          <w:start w:w="108" w:type="dxa"/>
          <w:bottom w:w="0" w:type="dxa"/>
          <w:end w:w="108" w:type="dxa"/>
        </w:tblCellMar>
      </w:tblPr>
      <w:tblGrid>
        <w:gridCol w:w="3215"/>
        <w:gridCol w:w="5148"/>
      </w:tblGrid>
      <w:tr>
        <w:trPr/>
        <w:tc>
          <w:tcPr>
            <w:tcW w:w="3215"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המערער</w:t>
            </w:r>
            <w:r>
              <w:rPr>
                <w:rtl w:val="true"/>
              </w:rPr>
              <w:t>ת</w:t>
            </w:r>
            <w:r>
              <w:rPr>
                <w:rtl w:val="true"/>
              </w:rPr>
              <w:t>:</w:t>
            </w:r>
          </w:p>
        </w:tc>
        <w:tc>
          <w:tcPr>
            <w:tcW w:w="514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אמיר</w:t>
            </w:r>
            <w:r>
              <w:rPr>
                <w:rFonts w:cs="Times New Roman"/>
                <w:rtl w:val="true"/>
              </w:rPr>
              <w:t xml:space="preserve"> </w:t>
            </w:r>
            <w:r>
              <w:rPr>
                <w:rtl w:val="true"/>
              </w:rPr>
              <w:t>טבנקין</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שרית</w:t>
            </w:r>
            <w:r>
              <w:rPr>
                <w:rFonts w:cs="Times New Roman"/>
                <w:rtl w:val="true"/>
              </w:rPr>
              <w:t xml:space="preserve"> </w:t>
            </w:r>
            <w:r>
              <w:rPr>
                <w:rtl w:val="true"/>
              </w:rPr>
              <w:t>משגב</w:t>
            </w:r>
          </w:p>
        </w:tc>
      </w:tr>
    </w:tbl>
    <w:p>
      <w:pPr>
        <w:pStyle w:val="BodyRuller1"/>
        <w:ind w:end="0"/>
        <w:jc w:val="start"/>
        <w:rPr>
          <w:sz w:val="18"/>
          <w:szCs w:val="18"/>
        </w:rPr>
      </w:pPr>
      <w:r>
        <w:rPr>
          <w:sz w:val="18"/>
          <w:szCs w:val="18"/>
          <w:rtl w:val="true"/>
        </w:rPr>
      </w:r>
    </w:p>
    <w:tbl>
      <w:tblPr>
        <w:bidiVisual w:val="true"/>
        <w:tblW w:w="8363" w:type="dxa"/>
        <w:jc w:val="start"/>
        <w:tblInd w:w="138"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r>
              <w:rPr>
                <w:rtl w:val="true"/>
              </w:rPr>
              <w:t>בשם</w:t>
            </w:r>
            <w:r>
              <w:rPr>
                <w:rFonts w:cs="Times New Roman"/>
                <w:rtl w:val="true"/>
              </w:rPr>
              <w:t xml:space="preserve"> </w:t>
            </w:r>
            <w:r>
              <w:rPr>
                <w:rtl w:val="true"/>
              </w:rPr>
              <w:t>משיב</w:t>
            </w:r>
            <w:r>
              <w:rPr>
                <w:rFonts w:cs="Times New Roman"/>
                <w:rtl w:val="true"/>
              </w:rPr>
              <w:t xml:space="preserve"> </w:t>
            </w:r>
            <w:r>
              <w:rPr/>
              <w:t>1</w:t>
            </w:r>
            <w:r>
              <w:rPr>
                <w:rtl w:val="true"/>
              </w:rPr>
              <w:t>:</w:t>
            </w:r>
          </w:p>
        </w:tc>
        <w:tc>
          <w:tcPr>
            <w:tcW w:w="5149" w:type="dxa"/>
            <w:tcBorders/>
          </w:tcPr>
          <w:p>
            <w:pPr>
              <w:pStyle w:val="BodyRuller1"/>
              <w:ind w:end="0"/>
              <w:jc w:val="both"/>
              <w:rPr/>
            </w:pPr>
            <w:r>
              <w:rPr>
                <w:rtl w:val="true"/>
              </w:rPr>
              <w:t>עו</w:t>
            </w:r>
            <w:r>
              <w:rPr>
                <w:rtl w:val="true"/>
              </w:rPr>
              <w:t>"</w:t>
            </w:r>
            <w:r>
              <w:rPr>
                <w:rtl w:val="true"/>
              </w:rPr>
              <w:t>ד</w:t>
            </w:r>
            <w:r>
              <w:rPr>
                <w:rFonts w:cs="Times New Roman"/>
                <w:rtl w:val="true"/>
              </w:rPr>
              <w:t xml:space="preserve"> </w:t>
            </w:r>
            <w:r>
              <w:rPr>
                <w:rtl w:val="true"/>
              </w:rPr>
              <w:t>אלון</w:t>
            </w:r>
            <w:r>
              <w:rPr>
                <w:rFonts w:cs="Times New Roman"/>
                <w:rtl w:val="true"/>
              </w:rPr>
              <w:t xml:space="preserve"> </w:t>
            </w:r>
            <w:r>
              <w:rPr>
                <w:rtl w:val="true"/>
              </w:rPr>
              <w:t>רון</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איילת</w:t>
            </w:r>
            <w:r>
              <w:rPr>
                <w:rFonts w:cs="Times New Roman"/>
                <w:rtl w:val="true"/>
              </w:rPr>
              <w:t xml:space="preserve"> </w:t>
            </w:r>
            <w:r>
              <w:rPr>
                <w:rtl w:val="true"/>
              </w:rPr>
              <w:t>לשם</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קרינה</w:t>
            </w:r>
            <w:r>
              <w:rPr>
                <w:rFonts w:cs="Times New Roman"/>
                <w:rtl w:val="true"/>
              </w:rPr>
              <w:t xml:space="preserve"> </w:t>
            </w:r>
            <w:r>
              <w:rPr>
                <w:rtl w:val="true"/>
              </w:rPr>
              <w:t>קומרוב</w:t>
            </w:r>
          </w:p>
        </w:tc>
      </w:tr>
      <w:tr>
        <w:trPr/>
        <w:tc>
          <w:tcPr>
            <w:tcW w:w="3214" w:type="dxa"/>
            <w:tcBorders/>
          </w:tcPr>
          <w:p>
            <w:pPr>
              <w:pStyle w:val="BodyRuller1"/>
              <w:snapToGrid w:val="false"/>
              <w:ind w:end="0"/>
              <w:jc w:val="start"/>
              <w:rPr>
                <w:sz w:val="18"/>
                <w:szCs w:val="18"/>
              </w:rPr>
            </w:pPr>
            <w:r>
              <w:rPr>
                <w:sz w:val="18"/>
                <w:szCs w:val="18"/>
                <w:rtl w:val="true"/>
              </w:rPr>
            </w:r>
          </w:p>
        </w:tc>
        <w:tc>
          <w:tcPr>
            <w:tcW w:w="5149" w:type="dxa"/>
            <w:tcBorders/>
          </w:tcPr>
          <w:p>
            <w:pPr>
              <w:pStyle w:val="BodyRuller1"/>
              <w:snapToGrid w:val="false"/>
              <w:ind w:end="0"/>
              <w:jc w:val="start"/>
              <w:rPr>
                <w:sz w:val="18"/>
                <w:szCs w:val="18"/>
              </w:rPr>
            </w:pPr>
            <w:r>
              <w:rPr>
                <w:sz w:val="18"/>
                <w:szCs w:val="18"/>
                <w:rtl w:val="true"/>
              </w:rPr>
            </w:r>
          </w:p>
        </w:tc>
      </w:tr>
      <w:tr>
        <w:trPr/>
        <w:tc>
          <w:tcPr>
            <w:tcW w:w="3214" w:type="dxa"/>
            <w:tcBorders/>
          </w:tcPr>
          <w:p>
            <w:pPr>
              <w:pStyle w:val="BodyRuller1"/>
              <w:ind w:end="0"/>
              <w:jc w:val="start"/>
              <w:rPr/>
            </w:pPr>
            <w:r>
              <w:rPr>
                <w:rtl w:val="true"/>
              </w:rPr>
              <w:t>בשם</w:t>
            </w:r>
            <w:r>
              <w:rPr>
                <w:rFonts w:cs="Times New Roman"/>
                <w:rtl w:val="true"/>
              </w:rPr>
              <w:t xml:space="preserve"> </w:t>
            </w:r>
            <w:r>
              <w:rPr>
                <w:rtl w:val="true"/>
              </w:rPr>
              <w:t>משיב</w:t>
            </w:r>
            <w:r>
              <w:rPr>
                <w:rFonts w:cs="Times New Roman"/>
                <w:rtl w:val="true"/>
              </w:rPr>
              <w:t xml:space="preserve"> </w:t>
            </w:r>
            <w:r>
              <w:rPr/>
              <w:t>2</w:t>
            </w:r>
            <w:r>
              <w:rPr>
                <w:rtl w:val="true"/>
              </w:rPr>
              <w:t>:</w:t>
            </w:r>
          </w:p>
        </w:tc>
        <w:tc>
          <w:tcPr>
            <w:tcW w:w="5149" w:type="dxa"/>
            <w:tcBorders/>
          </w:tcPr>
          <w:p>
            <w:pPr>
              <w:pStyle w:val="BodyRuller1"/>
              <w:ind w:end="0"/>
              <w:jc w:val="both"/>
              <w:rPr/>
            </w:pPr>
            <w:r>
              <w:rPr>
                <w:rtl w:val="true"/>
              </w:rPr>
              <w:t>עו</w:t>
            </w:r>
            <w:r>
              <w:rPr>
                <w:rtl w:val="true"/>
              </w:rPr>
              <w:t>"</w:t>
            </w:r>
            <w:r>
              <w:rPr>
                <w:rtl w:val="true"/>
              </w:rPr>
              <w:t>ד</w:t>
            </w:r>
            <w:r>
              <w:rPr>
                <w:rFonts w:cs="Times New Roman"/>
                <w:rtl w:val="true"/>
              </w:rPr>
              <w:t xml:space="preserve"> </w:t>
            </w:r>
            <w:r>
              <w:rPr>
                <w:rtl w:val="true"/>
              </w:rPr>
              <w:t>דרור</w:t>
            </w:r>
            <w:r>
              <w:rPr>
                <w:rFonts w:cs="Times New Roman"/>
                <w:rtl w:val="true"/>
              </w:rPr>
              <w:t xml:space="preserve"> </w:t>
            </w:r>
            <w:r>
              <w:rPr>
                <w:rtl w:val="true"/>
              </w:rPr>
              <w:t>מתתיהו</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עומר</w:t>
            </w:r>
            <w:r>
              <w:rPr>
                <w:rFonts w:cs="Times New Roman"/>
                <w:rtl w:val="true"/>
              </w:rPr>
              <w:t xml:space="preserve"> </w:t>
            </w:r>
            <w:r>
              <w:rPr>
                <w:rtl w:val="true"/>
              </w:rPr>
              <w:t>אבירם</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גראנס</w:t>
            </w:r>
            <w:r>
              <w:rPr>
                <w:rFonts w:cs="Times New Roman"/>
                <w:rtl w:val="true"/>
              </w:rPr>
              <w:t xml:space="preserve"> </w:t>
            </w:r>
            <w:r>
              <w:rPr>
                <w:rtl w:val="true"/>
              </w:rPr>
              <w:t>סרוסי</w:t>
            </w:r>
          </w:p>
        </w:tc>
      </w:tr>
      <w:tr>
        <w:trPr/>
        <w:tc>
          <w:tcPr>
            <w:tcW w:w="3214" w:type="dxa"/>
            <w:tcBorders/>
          </w:tcPr>
          <w:p>
            <w:pPr>
              <w:pStyle w:val="BodyRuller1"/>
              <w:snapToGrid w:val="false"/>
              <w:ind w:end="0"/>
              <w:jc w:val="start"/>
              <w:rPr>
                <w:sz w:val="18"/>
                <w:szCs w:val="18"/>
              </w:rPr>
            </w:pPr>
            <w:r>
              <w:rPr>
                <w:sz w:val="18"/>
                <w:szCs w:val="18"/>
                <w:rtl w:val="true"/>
              </w:rPr>
            </w:r>
          </w:p>
        </w:tc>
        <w:tc>
          <w:tcPr>
            <w:tcW w:w="5149" w:type="dxa"/>
            <w:tcBorders/>
          </w:tcPr>
          <w:p>
            <w:pPr>
              <w:pStyle w:val="BodyRuller1"/>
              <w:snapToGrid w:val="false"/>
              <w:ind w:end="0"/>
              <w:jc w:val="start"/>
              <w:rPr>
                <w:sz w:val="18"/>
                <w:szCs w:val="18"/>
              </w:rPr>
            </w:pPr>
            <w:r>
              <w:rPr>
                <w:sz w:val="18"/>
                <w:szCs w:val="18"/>
                <w:rtl w:val="true"/>
              </w:rPr>
            </w:r>
          </w:p>
        </w:tc>
      </w:tr>
      <w:tr>
        <w:trPr/>
        <w:tc>
          <w:tcPr>
            <w:tcW w:w="3214" w:type="dxa"/>
            <w:tcBorders/>
          </w:tcPr>
          <w:p>
            <w:pPr>
              <w:pStyle w:val="BodyRuller1"/>
              <w:ind w:end="0"/>
              <w:jc w:val="start"/>
              <w:rPr/>
            </w:pPr>
            <w:r>
              <w:rPr>
                <w:rtl w:val="true"/>
              </w:rPr>
              <w:t>בשם</w:t>
            </w:r>
            <w:r>
              <w:rPr>
                <w:rFonts w:cs="Times New Roman"/>
                <w:rtl w:val="true"/>
              </w:rPr>
              <w:t xml:space="preserve"> </w:t>
            </w:r>
            <w:r>
              <w:rPr>
                <w:rtl w:val="true"/>
              </w:rPr>
              <w:t>משיב</w:t>
            </w:r>
            <w:r>
              <w:rPr>
                <w:rFonts w:cs="Times New Roman"/>
                <w:rtl w:val="true"/>
              </w:rPr>
              <w:t xml:space="preserve"> </w:t>
            </w:r>
            <w:r>
              <w:rPr/>
              <w:t>3</w:t>
            </w:r>
            <w:r>
              <w:rPr>
                <w:rtl w:val="true"/>
              </w:rPr>
              <w:t>:</w:t>
            </w:r>
          </w:p>
        </w:tc>
        <w:tc>
          <w:tcPr>
            <w:tcW w:w="5149" w:type="dxa"/>
            <w:tcBorders/>
          </w:tcPr>
          <w:p>
            <w:pPr>
              <w:pStyle w:val="BodyRuller1"/>
              <w:ind w:end="0"/>
              <w:jc w:val="both"/>
              <w:rPr/>
            </w:pPr>
            <w:r>
              <w:rPr>
                <w:rtl w:val="true"/>
              </w:rPr>
              <w:t>עו</w:t>
            </w:r>
            <w:r>
              <w:rPr>
                <w:rtl w:val="true"/>
              </w:rPr>
              <w:t>"</w:t>
            </w:r>
            <w:r>
              <w:rPr>
                <w:rtl w:val="true"/>
              </w:rPr>
              <w:t>ד</w:t>
            </w:r>
            <w:r>
              <w:rPr>
                <w:rFonts w:cs="Times New Roman"/>
                <w:rtl w:val="true"/>
              </w:rPr>
              <w:t xml:space="preserve"> </w:t>
            </w:r>
            <w:r>
              <w:rPr>
                <w:rtl w:val="true"/>
              </w:rPr>
              <w:t>ירון</w:t>
            </w:r>
            <w:r>
              <w:rPr>
                <w:rFonts w:cs="Times New Roman"/>
                <w:rtl w:val="true"/>
              </w:rPr>
              <w:t xml:space="preserve"> </w:t>
            </w:r>
            <w:r>
              <w:rPr>
                <w:rtl w:val="true"/>
              </w:rPr>
              <w:t>קוסטליץ</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אביעד</w:t>
            </w:r>
            <w:r>
              <w:rPr>
                <w:rFonts w:cs="Times New Roman"/>
                <w:rtl w:val="true"/>
              </w:rPr>
              <w:t xml:space="preserve"> </w:t>
            </w:r>
            <w:r>
              <w:rPr>
                <w:rtl w:val="true"/>
              </w:rPr>
              <w:t>שאולזון</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דניאל</w:t>
            </w:r>
            <w:r>
              <w:rPr>
                <w:rFonts w:cs="Times New Roman"/>
                <w:rtl w:val="true"/>
              </w:rPr>
              <w:t xml:space="preserve"> </w:t>
            </w:r>
            <w:r>
              <w:rPr>
                <w:rtl w:val="true"/>
              </w:rPr>
              <w:t>רוזנבלום</w:t>
            </w:r>
          </w:p>
        </w:tc>
      </w:tr>
      <w:tr>
        <w:trPr/>
        <w:tc>
          <w:tcPr>
            <w:tcW w:w="3214" w:type="dxa"/>
            <w:tcBorders/>
          </w:tcPr>
          <w:p>
            <w:pPr>
              <w:pStyle w:val="BodyRuller1"/>
              <w:snapToGrid w:val="false"/>
              <w:ind w:end="0"/>
              <w:jc w:val="start"/>
              <w:rPr>
                <w:sz w:val="18"/>
                <w:szCs w:val="18"/>
              </w:rPr>
            </w:pPr>
            <w:r>
              <w:rPr>
                <w:sz w:val="18"/>
                <w:szCs w:val="18"/>
                <w:rtl w:val="true"/>
              </w:rPr>
            </w:r>
          </w:p>
        </w:tc>
        <w:tc>
          <w:tcPr>
            <w:tcW w:w="5149" w:type="dxa"/>
            <w:tcBorders/>
          </w:tcPr>
          <w:p>
            <w:pPr>
              <w:pStyle w:val="BodyRuller1"/>
              <w:snapToGrid w:val="false"/>
              <w:ind w:end="0"/>
              <w:jc w:val="start"/>
              <w:rPr>
                <w:sz w:val="18"/>
                <w:szCs w:val="18"/>
              </w:rPr>
            </w:pPr>
            <w:r>
              <w:rPr>
                <w:sz w:val="18"/>
                <w:szCs w:val="18"/>
                <w:rtl w:val="true"/>
              </w:rPr>
            </w:r>
          </w:p>
        </w:tc>
      </w:tr>
      <w:tr>
        <w:trPr/>
        <w:tc>
          <w:tcPr>
            <w:tcW w:w="3214" w:type="dxa"/>
            <w:tcBorders/>
          </w:tcPr>
          <w:p>
            <w:pPr>
              <w:pStyle w:val="BodyRuller1"/>
              <w:ind w:end="0"/>
              <w:jc w:val="start"/>
              <w:rPr/>
            </w:pPr>
            <w:r>
              <w:rPr>
                <w:rtl w:val="true"/>
              </w:rPr>
              <w:t>בשם</w:t>
            </w:r>
            <w:r>
              <w:rPr>
                <w:rFonts w:cs="Times New Roman"/>
                <w:rtl w:val="true"/>
              </w:rPr>
              <w:t xml:space="preserve"> </w:t>
            </w:r>
            <w:r>
              <w:rPr>
                <w:rtl w:val="true"/>
              </w:rPr>
              <w:t>משיבה</w:t>
            </w:r>
            <w:r>
              <w:rPr>
                <w:rFonts w:cs="Times New Roman"/>
                <w:rtl w:val="true"/>
              </w:rPr>
              <w:t xml:space="preserve"> </w:t>
            </w:r>
            <w:r>
              <w:rPr/>
              <w:t>4</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בעז</w:t>
            </w:r>
            <w:r>
              <w:rPr>
                <w:rFonts w:cs="Times New Roman"/>
                <w:rtl w:val="true"/>
              </w:rPr>
              <w:t xml:space="preserve"> </w:t>
            </w:r>
            <w:r>
              <w:rPr>
                <w:rtl w:val="true"/>
              </w:rPr>
              <w:t>בן</w:t>
            </w:r>
            <w:r>
              <w:rPr>
                <w:rFonts w:cs="Times New Roman"/>
                <w:rtl w:val="true"/>
              </w:rPr>
              <w:t xml:space="preserve"> </w:t>
            </w:r>
            <w:r>
              <w:rPr>
                <w:rtl w:val="true"/>
              </w:rPr>
              <w:t>צור</w:t>
            </w:r>
            <w:r>
              <w:rPr>
                <w:rFonts w:cs="Times New Roman"/>
                <w:rtl w:val="true"/>
              </w:rPr>
              <w:t xml:space="preserve"> </w:t>
            </w:r>
          </w:p>
        </w:tc>
      </w:tr>
      <w:tr>
        <w:trPr/>
        <w:tc>
          <w:tcPr>
            <w:tcW w:w="3214" w:type="dxa"/>
            <w:tcBorders/>
          </w:tcPr>
          <w:p>
            <w:pPr>
              <w:pStyle w:val="BodyRuller1"/>
              <w:snapToGrid w:val="false"/>
              <w:ind w:end="0"/>
              <w:jc w:val="start"/>
              <w:rPr>
                <w:sz w:val="18"/>
                <w:szCs w:val="18"/>
              </w:rPr>
            </w:pPr>
            <w:r>
              <w:rPr>
                <w:sz w:val="18"/>
                <w:szCs w:val="18"/>
                <w:rtl w:val="true"/>
              </w:rPr>
            </w:r>
          </w:p>
        </w:tc>
        <w:tc>
          <w:tcPr>
            <w:tcW w:w="5149" w:type="dxa"/>
            <w:tcBorders/>
          </w:tcPr>
          <w:p>
            <w:pPr>
              <w:pStyle w:val="BodyRuller1"/>
              <w:snapToGrid w:val="false"/>
              <w:ind w:end="0"/>
              <w:jc w:val="start"/>
              <w:rPr>
                <w:sz w:val="18"/>
                <w:szCs w:val="18"/>
              </w:rPr>
            </w:pPr>
            <w:r>
              <w:rPr>
                <w:sz w:val="18"/>
                <w:szCs w:val="18"/>
                <w:rtl w:val="true"/>
              </w:rPr>
            </w:r>
          </w:p>
        </w:tc>
      </w:tr>
      <w:tr>
        <w:trPr/>
        <w:tc>
          <w:tcPr>
            <w:tcW w:w="3214" w:type="dxa"/>
            <w:tcBorders/>
          </w:tcPr>
          <w:p>
            <w:pPr>
              <w:pStyle w:val="BodyRuller1"/>
              <w:ind w:end="0"/>
              <w:jc w:val="start"/>
              <w:rPr/>
            </w:pPr>
            <w:r>
              <w:rPr>
                <w:rtl w:val="true"/>
              </w:rPr>
              <w:t>בשם</w:t>
            </w:r>
            <w:r>
              <w:rPr>
                <w:rFonts w:cs="Times New Roman"/>
                <w:rtl w:val="true"/>
              </w:rPr>
              <w:t xml:space="preserve"> </w:t>
            </w:r>
            <w:r>
              <w:rPr>
                <w:rtl w:val="true"/>
              </w:rPr>
              <w:t>משיבה</w:t>
            </w:r>
            <w:r>
              <w:rPr>
                <w:rFonts w:cs="Times New Roman"/>
                <w:rtl w:val="true"/>
              </w:rPr>
              <w:t xml:space="preserve"> </w:t>
            </w:r>
            <w:r>
              <w:rPr/>
              <w:t>5</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שניאור</w:t>
            </w:r>
            <w:r>
              <w:rPr>
                <w:rFonts w:cs="Times New Roman"/>
                <w:rtl w:val="true"/>
              </w:rPr>
              <w:t xml:space="preserve"> </w:t>
            </w:r>
            <w:r>
              <w:rPr>
                <w:rtl w:val="true"/>
              </w:rPr>
              <w:t>שפירא</w:t>
            </w:r>
            <w:r>
              <w:rPr>
                <w:rFonts w:cs="Times New Roman"/>
                <w:rtl w:val="true"/>
              </w:rPr>
              <w:t xml:space="preserve"> </w:t>
            </w:r>
          </w:p>
        </w:tc>
      </w:tr>
      <w:tr>
        <w:trPr/>
        <w:tc>
          <w:tcPr>
            <w:tcW w:w="3214" w:type="dxa"/>
            <w:tcBorders/>
          </w:tcPr>
          <w:p>
            <w:pPr>
              <w:pStyle w:val="BodyRuller1"/>
              <w:snapToGrid w:val="false"/>
              <w:ind w:end="0"/>
              <w:jc w:val="start"/>
              <w:rPr>
                <w:sz w:val="18"/>
                <w:szCs w:val="18"/>
              </w:rPr>
            </w:pPr>
            <w:r>
              <w:rPr>
                <w:sz w:val="18"/>
                <w:szCs w:val="18"/>
                <w:rtl w:val="true"/>
              </w:rPr>
            </w:r>
          </w:p>
        </w:tc>
        <w:tc>
          <w:tcPr>
            <w:tcW w:w="5149" w:type="dxa"/>
            <w:tcBorders/>
          </w:tcPr>
          <w:p>
            <w:pPr>
              <w:pStyle w:val="BodyRuller1"/>
              <w:snapToGrid w:val="false"/>
              <w:ind w:end="0"/>
              <w:jc w:val="start"/>
              <w:rPr>
                <w:sz w:val="18"/>
                <w:szCs w:val="18"/>
              </w:rPr>
            </w:pPr>
            <w:r>
              <w:rPr>
                <w:sz w:val="18"/>
                <w:szCs w:val="18"/>
                <w:rtl w:val="true"/>
              </w:rPr>
            </w:r>
          </w:p>
        </w:tc>
      </w:tr>
      <w:tr>
        <w:trPr/>
        <w:tc>
          <w:tcPr>
            <w:tcW w:w="3214" w:type="dxa"/>
            <w:tcBorders/>
          </w:tcPr>
          <w:p>
            <w:pPr>
              <w:pStyle w:val="BodyRuller1"/>
              <w:ind w:end="0"/>
              <w:jc w:val="start"/>
              <w:rPr/>
            </w:pPr>
            <w:r>
              <w:rPr>
                <w:rtl w:val="true"/>
              </w:rPr>
              <w:t>בשם</w:t>
            </w:r>
            <w:r>
              <w:rPr>
                <w:rFonts w:cs="Times New Roman"/>
                <w:rtl w:val="true"/>
              </w:rPr>
              <w:t xml:space="preserve"> </w:t>
            </w:r>
            <w:r>
              <w:rPr>
                <w:rtl w:val="true"/>
              </w:rPr>
              <w:t>משיבה</w:t>
            </w:r>
            <w:r>
              <w:rPr>
                <w:rFonts w:cs="Times New Roman"/>
                <w:rtl w:val="true"/>
              </w:rPr>
              <w:t xml:space="preserve"> </w:t>
            </w:r>
            <w:r>
              <w:rPr/>
              <w:t>6</w:t>
            </w:r>
            <w:r>
              <w:rPr>
                <w:rtl w:val="true"/>
              </w:rPr>
              <w:t>:</w:t>
            </w:r>
          </w:p>
        </w:tc>
        <w:tc>
          <w:tcPr>
            <w:tcW w:w="5149" w:type="dxa"/>
            <w:tcBorders/>
          </w:tcPr>
          <w:p>
            <w:pPr>
              <w:pStyle w:val="BodyRuller1"/>
              <w:ind w:end="0"/>
              <w:jc w:val="start"/>
              <w:rPr/>
            </w:pPr>
            <w:r>
              <w:rPr>
                <w:rtl w:val="true"/>
              </w:rPr>
              <w:t>אין</w:t>
            </w:r>
            <w:r>
              <w:rPr>
                <w:rFonts w:cs="Times New Roman"/>
                <w:rtl w:val="true"/>
              </w:rPr>
              <w:t xml:space="preserve"> </w:t>
            </w:r>
            <w:r>
              <w:rPr>
                <w:rtl w:val="true"/>
              </w:rPr>
              <w:t>התייצבות</w:t>
            </w:r>
          </w:p>
        </w:tc>
      </w:tr>
      <w:tr>
        <w:trPr/>
        <w:tc>
          <w:tcPr>
            <w:tcW w:w="3214" w:type="dxa"/>
            <w:tcBorders/>
          </w:tcPr>
          <w:p>
            <w:pPr>
              <w:pStyle w:val="BodyRuller1"/>
              <w:snapToGrid w:val="false"/>
              <w:ind w:end="0"/>
              <w:jc w:val="start"/>
              <w:rPr>
                <w:sz w:val="18"/>
                <w:szCs w:val="18"/>
              </w:rPr>
            </w:pPr>
            <w:r>
              <w:rPr>
                <w:sz w:val="18"/>
                <w:szCs w:val="18"/>
                <w:rtl w:val="true"/>
              </w:rPr>
            </w:r>
          </w:p>
        </w:tc>
        <w:tc>
          <w:tcPr>
            <w:tcW w:w="5149" w:type="dxa"/>
            <w:tcBorders/>
          </w:tcPr>
          <w:p>
            <w:pPr>
              <w:pStyle w:val="BodyRuller1"/>
              <w:snapToGrid w:val="false"/>
              <w:ind w:end="0"/>
              <w:jc w:val="start"/>
              <w:rPr>
                <w:sz w:val="18"/>
                <w:szCs w:val="18"/>
              </w:rPr>
            </w:pPr>
            <w:r>
              <w:rPr>
                <w:sz w:val="18"/>
                <w:szCs w:val="18"/>
                <w:rtl w:val="true"/>
              </w:rPr>
            </w:r>
          </w:p>
        </w:tc>
      </w:tr>
      <w:tr>
        <w:trPr/>
        <w:tc>
          <w:tcPr>
            <w:tcW w:w="3214" w:type="dxa"/>
            <w:tcBorders/>
          </w:tcPr>
          <w:p>
            <w:pPr>
              <w:pStyle w:val="BodyRuller1"/>
              <w:ind w:end="0"/>
              <w:jc w:val="start"/>
              <w:rPr/>
            </w:pPr>
            <w:r>
              <w:rPr>
                <w:rtl w:val="true"/>
              </w:rPr>
              <w:t>בשם</w:t>
            </w:r>
            <w:r>
              <w:rPr>
                <w:rFonts w:cs="Times New Roman"/>
                <w:rtl w:val="true"/>
              </w:rPr>
              <w:t xml:space="preserve"> </w:t>
            </w:r>
            <w:r>
              <w:rPr>
                <w:rtl w:val="true"/>
              </w:rPr>
              <w:t>משיבה</w:t>
            </w:r>
            <w:r>
              <w:rPr>
                <w:rFonts w:cs="Times New Roman"/>
                <w:rtl w:val="true"/>
              </w:rPr>
              <w:t xml:space="preserve"> </w:t>
            </w:r>
            <w:r>
              <w:rPr/>
              <w:t>7</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פנחס</w:t>
            </w:r>
            <w:r>
              <w:rPr>
                <w:rFonts w:cs="Times New Roman"/>
                <w:rtl w:val="true"/>
              </w:rPr>
              <w:t xml:space="preserve"> </w:t>
            </w:r>
            <w:r>
              <w:rPr>
                <w:rtl w:val="true"/>
              </w:rPr>
              <w:t>רובין</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עמית</w:t>
            </w:r>
            <w:r>
              <w:rPr>
                <w:rFonts w:cs="Times New Roman"/>
                <w:rtl w:val="true"/>
              </w:rPr>
              <w:t xml:space="preserve"> </w:t>
            </w:r>
            <w:r>
              <w:rPr>
                <w:rtl w:val="true"/>
              </w:rPr>
              <w:t>פרץ</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Style w:val="Hyperlink"/>
        </w:rPr>
      </w:pPr>
      <w:r>
        <w:rPr>
          <w:rFonts w:ascii="FrankRuehl" w:hAnsi="FrankRuehl" w:cs="FrankRuehl"/>
          <w:sz w:val="24"/>
          <w:sz w:val="24"/>
          <w:rtl w:val="true"/>
        </w:rPr>
        <w:t>כתבי עת</w:t>
      </w:r>
      <w:hyperlink r:id="rId3">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4">
        <w:r>
          <w:rPr>
            <w:rStyle w:val="Hyperlink"/>
            <w:rFonts w:ascii="FrankRuehl" w:hAnsi="FrankRuehl" w:cs="FrankRuehl"/>
            <w:sz w:val="24"/>
            <w:sz w:val="24"/>
            <w:u w:val="none"/>
            <w:rtl w:val="true"/>
          </w:rPr>
          <w:t>דפנה ברק</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ארז</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ראיות מינהליות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ספר מרים נאור</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אהרן ברק</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דפנה ברק</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ארז</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מיכל גל</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רונן פוליאק</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אבי</w:t>
        </w:r>
        <w:r>
          <w:rPr>
            <w:rStyle w:val="Hyperlink"/>
            <w:rFonts w:cs="FrankRuehl" w:ascii="FrankRuehl" w:hAnsi="FrankRuehl"/>
            <w:sz w:val="24"/>
            <w:u w:val="none"/>
            <w:rtl w:val="true"/>
          </w:rPr>
          <w:t xml:space="preserve">) </w:t>
        </w:r>
        <w:r>
          <w:rPr>
            <w:rStyle w:val="Hyperlink"/>
            <w:rFonts w:cs="FrankRuehl" w:ascii="FrankRuehl" w:hAnsi="FrankRuehl"/>
            <w:sz w:val="24"/>
            <w:u w:val="none"/>
          </w:rPr>
          <w:t>85</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5">
        <w:r>
          <w:rPr>
            <w:rStyle w:val="Hyperlink"/>
            <w:rFonts w:ascii="FrankRuehl" w:hAnsi="FrankRuehl" w:cs="FrankRuehl"/>
            <w:sz w:val="24"/>
            <w:sz w:val="24"/>
            <w:u w:val="none"/>
            <w:rtl w:val="true"/>
          </w:rPr>
          <w:t>אסף חמדני</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שרון חנס</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הגינות מלאהו בעלי שליטה</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חובות הדירקטוריון וביקורת ‏שיפוטית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משפט ועסקים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ט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ח</w:t>
        </w:r>
        <w:r>
          <w:rPr>
            <w:rStyle w:val="Hyperlink"/>
            <w:rFonts w:cs="FrankRuehl" w:ascii="FrankRuehl" w:hAnsi="FrankRuehl"/>
            <w:sz w:val="24"/>
            <w:u w:val="none"/>
            <w:rtl w:val="true"/>
          </w:rPr>
          <w:t xml:space="preserve">) </w:t>
        </w:r>
        <w:r>
          <w:rPr>
            <w:rStyle w:val="Hyperlink"/>
            <w:rFonts w:cs="FrankRuehl" w:ascii="FrankRuehl" w:hAnsi="FrankRuehl"/>
            <w:sz w:val="24"/>
            <w:u w:val="none"/>
          </w:rPr>
          <w:t>75</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6">
        <w:r>
          <w:rPr>
            <w:rStyle w:val="Hyperlink"/>
            <w:rFonts w:ascii="FrankRuehl" w:hAnsi="FrankRuehl" w:cs="FrankRuehl"/>
            <w:sz w:val="24"/>
            <w:sz w:val="24"/>
            <w:u w:val="none"/>
            <w:rtl w:val="true"/>
          </w:rPr>
          <w:t>אסף חמדני</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שרון חנס</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הגינות מלאה</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עיון נוסף בביקורת השיפוטית על עסקאות בניגוד עניינים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משפטים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מז </w:t>
        </w:r>
        <w:r>
          <w:rPr>
            <w:rStyle w:val="Hyperlink"/>
            <w:rFonts w:cs="FrankRuehl" w:ascii="FrankRuehl" w:hAnsi="FrankRuehl"/>
            <w:sz w:val="24"/>
            <w:u w:val="none"/>
            <w:rtl w:val="true"/>
          </w:rPr>
          <w:t>(</w:t>
        </w:r>
        <w:r>
          <w:rPr>
            <w:rStyle w:val="Hyperlink"/>
            <w:rFonts w:cs="FrankRuehl" w:ascii="FrankRuehl" w:hAnsi="FrankRuehl"/>
            <w:sz w:val="24"/>
            <w:u w:val="none"/>
          </w:rPr>
          <w:t>2018</w:t>
        </w:r>
        <w:r>
          <w:rPr>
            <w:rStyle w:val="Hyperlink"/>
            <w:rFonts w:cs="FrankRuehl" w:ascii="FrankRuehl" w:hAnsi="FrankRuehl"/>
            <w:sz w:val="24"/>
            <w:u w:val="none"/>
            <w:rtl w:val="true"/>
          </w:rPr>
          <w:t xml:space="preserve">) </w:t>
        </w:r>
        <w:r>
          <w:rPr>
            <w:rStyle w:val="Hyperlink"/>
            <w:rFonts w:cs="FrankRuehl" w:ascii="FrankRuehl" w:hAnsi="FrankRuehl"/>
            <w:sz w:val="24"/>
            <w:u w:val="none"/>
          </w:rPr>
          <w:t>761</w:t>
        </w:r>
      </w:hyperlink>
    </w:p>
    <w:p>
      <w:pPr>
        <w:pStyle w:val="Normal"/>
        <w:tabs>
          <w:tab w:val="clear" w:pos="720"/>
          <w:tab w:val="left" w:pos="2552" w:leader="none"/>
        </w:tabs>
        <w:ind w:end="0"/>
        <w:jc w:val="start"/>
        <w:rPr>
          <w:rFonts w:ascii="FrankRuehl" w:hAnsi="FrankRuehl" w:cs="FrankRuehl"/>
          <w:sz w:val="24"/>
        </w:rPr>
      </w:pPr>
      <w:r>
        <w:rPr>
          <w:rFonts w:cs="FrankRuehl" w:ascii="FrankRuehl" w:hAnsi="FrankRuehl"/>
          <w:sz w:val="24"/>
          <w:rtl w:val="true"/>
        </w:rPr>
      </w:r>
      <w:bookmarkStart w:id="5" w:name="Links_Kitvei_End"/>
      <w:bookmarkStart w:id="6" w:name="Links_Kitvei_End"/>
      <w:bookmarkEnd w:id="6"/>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7" w:name="Links_Start"/>
      <w:bookmarkEnd w:id="7"/>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pPr>
      <w:hyperlink r:id="rId7">
        <w:r>
          <w:rPr>
            <w:rStyle w:val="Hyperlink"/>
            <w:rFonts w:ascii="FrankRuehl" w:hAnsi="FrankRuehl" w:cs="FrankRuehl"/>
            <w:sz w:val="24"/>
            <w:sz w:val="24"/>
            <w:u w:val="none"/>
            <w:rtl w:val="true"/>
          </w:rPr>
          <w:t xml:space="preserve">יוסף גרוס   </w:t>
        </w:r>
        <w:r>
          <w:rPr>
            <w:rStyle w:val="Hyperlink"/>
            <w:rFonts w:ascii="FrankRuehl" w:hAnsi="FrankRuehl" w:cs="FrankRuehl"/>
            <w:b/>
            <w:b/>
            <w:bCs/>
            <w:sz w:val="24"/>
            <w:sz w:val="24"/>
            <w:u w:val="none"/>
            <w:rtl w:val="true"/>
          </w:rPr>
          <w:t xml:space="preserve">דירקטורים ונושאי משרה בעידן הממשל התאגידי </w:t>
        </w:r>
        <w:r>
          <w:rPr>
            <w:rStyle w:val="Hyperlink"/>
            <w:rFonts w:ascii="FrankRuehl" w:hAnsi="FrankRuehl" w:cs="FrankRuehl"/>
            <w:sz w:val="24"/>
            <w:sz w:val="24"/>
            <w:u w:val="none"/>
            <w:rtl w:val="true"/>
          </w:rPr>
          <w:t xml:space="preserve">   </w:t>
        </w:r>
        <w:r>
          <w:rPr>
            <w:rStyle w:val="Hyperlink"/>
            <w:rFonts w:cs="FrankRuehl" w:ascii="FrankRuehl" w:hAnsi="FrankRuehl"/>
            <w:sz w:val="24"/>
            <w:u w:val="none"/>
            <w:rtl w:val="true"/>
          </w:rPr>
          <w:t>(</w:t>
        </w:r>
        <w:r>
          <w:rPr>
            <w:rStyle w:val="Hyperlink"/>
            <w:rFonts w:cs="FrankRuehl" w:ascii="FrankRuehl" w:hAnsi="FrankRuehl"/>
            <w:sz w:val="24"/>
            <w:u w:val="none"/>
          </w:rPr>
          <w:t>2010</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8">
        <w:r>
          <w:rPr>
            <w:rStyle w:val="Hyperlink"/>
            <w:rFonts w:ascii="FrankRuehl" w:hAnsi="FrankRuehl" w:cs="FrankRuehl"/>
            <w:sz w:val="24"/>
            <w:sz w:val="24"/>
            <w:u w:val="none"/>
            <w:rtl w:val="true"/>
          </w:rPr>
          <w:t xml:space="preserve">יוסף גרוס   </w:t>
        </w:r>
        <w:r>
          <w:rPr>
            <w:rStyle w:val="Hyperlink"/>
            <w:rFonts w:ascii="FrankRuehl" w:hAnsi="FrankRuehl" w:cs="FrankRuehl"/>
            <w:b/>
            <w:b/>
            <w:bCs/>
            <w:sz w:val="24"/>
            <w:sz w:val="24"/>
            <w:u w:val="none"/>
            <w:rtl w:val="true"/>
          </w:rPr>
          <w:t xml:space="preserve">חוק החברות </w:t>
        </w:r>
      </w:hyperlink>
    </w:p>
    <w:p>
      <w:pPr>
        <w:pStyle w:val="Normal"/>
        <w:tabs>
          <w:tab w:val="clear" w:pos="720"/>
          <w:tab w:val="left" w:pos="2552" w:leader="none"/>
        </w:tabs>
        <w:spacing w:lineRule="exact" w:line="240" w:before="0" w:after="120"/>
        <w:ind w:hanging="283" w:start="283" w:end="0"/>
        <w:jc w:val="both"/>
        <w:rPr/>
      </w:pPr>
      <w:hyperlink r:id="rId9">
        <w:r>
          <w:rPr>
            <w:rStyle w:val="Hyperlink"/>
            <w:rFonts w:ascii="FrankRuehl" w:hAnsi="FrankRuehl" w:cs="FrankRuehl"/>
            <w:sz w:val="24"/>
            <w:sz w:val="24"/>
            <w:u w:val="none"/>
            <w:rtl w:val="true"/>
          </w:rPr>
          <w:t xml:space="preserve">יובל קרניאל   </w:t>
        </w:r>
        <w:r>
          <w:rPr>
            <w:rStyle w:val="Hyperlink"/>
            <w:rFonts w:ascii="FrankRuehl" w:hAnsi="FrankRuehl" w:cs="FrankRuehl"/>
            <w:b/>
            <w:b/>
            <w:bCs/>
            <w:sz w:val="24"/>
            <w:sz w:val="24"/>
            <w:u w:val="none"/>
            <w:rtl w:val="true"/>
          </w:rPr>
          <w:t xml:space="preserve">הפרת אמונים בתאגיד במשפט האזרחי והפלילי </w:t>
        </w:r>
        <w:r>
          <w:rPr>
            <w:rStyle w:val="Hyperlink"/>
            <w:rFonts w:ascii="FrankRuehl" w:hAnsi="FrankRuehl" w:cs="FrankRuehl"/>
            <w:sz w:val="24"/>
            <w:sz w:val="24"/>
            <w:u w:val="none"/>
            <w:rtl w:val="true"/>
          </w:rPr>
          <w:t xml:space="preserve">   </w:t>
        </w:r>
        <w:r>
          <w:rPr>
            <w:rStyle w:val="Hyperlink"/>
            <w:rFonts w:cs="FrankRuehl" w:ascii="FrankRuehl" w:hAnsi="FrankRuehl"/>
            <w:sz w:val="24"/>
            <w:u w:val="none"/>
            <w:rtl w:val="true"/>
          </w:rPr>
          <w:t>(</w:t>
        </w:r>
        <w:r>
          <w:rPr>
            <w:rStyle w:val="Hyperlink"/>
            <w:rFonts w:cs="FrankRuehl" w:ascii="FrankRuehl" w:hAnsi="FrankRuehl"/>
            <w:sz w:val="24"/>
            <w:u w:val="none"/>
          </w:rPr>
          <w:t>2001</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10">
        <w:r>
          <w:rPr>
            <w:rStyle w:val="Hyperlink"/>
            <w:rFonts w:ascii="FrankRuehl" w:hAnsi="FrankRuehl" w:cs="FrankRuehl"/>
            <w:sz w:val="24"/>
            <w:sz w:val="24"/>
            <w:u w:val="none"/>
            <w:rtl w:val="true"/>
          </w:rPr>
          <w:t xml:space="preserve">חביב סגל   </w:t>
        </w:r>
        <w:r>
          <w:rPr>
            <w:rStyle w:val="Hyperlink"/>
            <w:rFonts w:ascii="FrankRuehl" w:hAnsi="FrankRuehl" w:cs="FrankRuehl"/>
            <w:b/>
            <w:b/>
            <w:bCs/>
            <w:sz w:val="24"/>
            <w:sz w:val="24"/>
            <w:u w:val="none"/>
            <w:rtl w:val="true"/>
          </w:rPr>
          <w:t xml:space="preserve">דיני חברות </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hyperlink r:id="rId11">
        <w:r>
          <w:rPr>
            <w:rFonts w:ascii="FrankRuehl" w:hAnsi="FrankRuehl" w:cs="FrankRuehl"/>
            <w:color w:val="000000"/>
            <w:sz w:val="24"/>
            <w:sz w:val="24"/>
            <w:rtl w:val="true"/>
          </w:rPr>
          <w:t>הדס אהרוני</w:t>
        </w:r>
      </w:hyperlink>
      <w:r>
        <w:rPr>
          <w:rFonts w:cs="FrankRuehl" w:ascii="FrankRuehl" w:hAnsi="FrankRuehl"/>
          <w:color w:val="000000"/>
          <w:sz w:val="24"/>
          <w:rtl w:val="true"/>
        </w:rPr>
        <w:t>-</w:t>
      </w:r>
      <w:r>
        <w:rPr>
          <w:rFonts w:ascii="FrankRuehl" w:hAnsi="FrankRuehl" w:cs="FrankRuehl"/>
          <w:color w:val="000000"/>
          <w:sz w:val="24"/>
          <w:sz w:val="24"/>
          <w:rtl w:val="true"/>
        </w:rPr>
        <w:t xml:space="preserve">ברק   </w:t>
      </w:r>
      <w:r>
        <w:rPr>
          <w:rFonts w:ascii="FrankRuehl" w:hAnsi="FrankRuehl" w:cs="FrankRuehl"/>
          <w:b/>
          <w:b/>
          <w:bCs/>
          <w:color w:val="000000"/>
          <w:sz w:val="24"/>
          <w:sz w:val="24"/>
          <w:rtl w:val="true"/>
        </w:rPr>
        <w:t>עסקאות עם בעלי שליטה – אכיפה ציבורית</w:t>
      </w:r>
      <w:r>
        <w:rPr>
          <w:rFonts w:cs="FrankRuehl" w:ascii="FrankRuehl" w:hAnsi="FrankRuehl"/>
          <w:b/>
          <w:bCs/>
          <w:color w:val="000000"/>
          <w:sz w:val="24"/>
          <w:rtl w:val="true"/>
        </w:rPr>
        <w:t xml:space="preserve">, </w:t>
      </w:r>
      <w:r>
        <w:rPr>
          <w:rFonts w:ascii="FrankRuehl" w:hAnsi="FrankRuehl" w:cs="FrankRuehl"/>
          <w:b/>
          <w:b/>
          <w:bCs/>
          <w:color w:val="000000"/>
          <w:sz w:val="24"/>
          <w:sz w:val="24"/>
          <w:rtl w:val="true"/>
        </w:rPr>
        <w:t xml:space="preserve">ריכוזיות השליטה והגנת המיעוט </w:t>
      </w:r>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12">
        <w:r>
          <w:rPr>
            <w:rStyle w:val="Hyperlink"/>
            <w:rFonts w:ascii="FrankRuehl" w:hAnsi="FrankRuehl" w:cs="FrankRuehl"/>
            <w:sz w:val="24"/>
            <w:sz w:val="24"/>
            <w:u w:val="none"/>
            <w:rtl w:val="true"/>
          </w:rPr>
          <w:t xml:space="preserve">יצחק עמית   </w:t>
        </w:r>
        <w:r>
          <w:rPr>
            <w:rStyle w:val="Hyperlink"/>
            <w:rFonts w:ascii="FrankRuehl" w:hAnsi="FrankRuehl" w:cs="FrankRuehl"/>
            <w:b/>
            <w:b/>
            <w:bCs/>
            <w:sz w:val="24"/>
            <w:sz w:val="24"/>
            <w:u w:val="none"/>
            <w:rtl w:val="true"/>
          </w:rPr>
          <w:t xml:space="preserve">חסיונות ואינטרסים מוגנים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הליכי גילוי ועיון במשפט האזרחי והפלילי </w:t>
        </w:r>
      </w:hyperlink>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13">
        <w:r>
          <w:rPr>
            <w:rStyle w:val="Hyperlink"/>
            <w:rFonts w:ascii="FrankRuehl" w:hAnsi="FrankRuehl" w:cs="FrankRuehl"/>
            <w:sz w:val="24"/>
            <w:sz w:val="24"/>
            <w:u w:val="none"/>
            <w:rtl w:val="true"/>
          </w:rPr>
          <w:t xml:space="preserve">יעקב קדמי   </w:t>
        </w:r>
        <w:r>
          <w:rPr>
            <w:rStyle w:val="Hyperlink"/>
            <w:rFonts w:ascii="FrankRuehl" w:hAnsi="FrankRuehl" w:cs="FrankRuehl"/>
            <w:b/>
            <w:b/>
            <w:bCs/>
            <w:sz w:val="24"/>
            <w:sz w:val="24"/>
            <w:u w:val="none"/>
            <w:rtl w:val="true"/>
          </w:rPr>
          <w:t xml:space="preserve">על סדר הדין בפלילים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חלק ראשון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הליכים שלפני משפ </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hyperlink r:id="rId14">
        <w:r>
          <w:rPr>
            <w:rFonts w:ascii="FrankRuehl" w:hAnsi="FrankRuehl" w:cs="FrankRuehl"/>
            <w:color w:val="000000"/>
            <w:sz w:val="24"/>
            <w:sz w:val="24"/>
            <w:rtl w:val="true"/>
          </w:rPr>
          <w:t xml:space="preserve">עמיר ליכט   </w:t>
        </w:r>
      </w:hyperlink>
      <w:r>
        <w:rPr>
          <w:rFonts w:ascii="FrankRuehl" w:hAnsi="FrankRuehl" w:cs="FrankRuehl"/>
          <w:b/>
          <w:b/>
          <w:bCs/>
          <w:color w:val="000000"/>
          <w:sz w:val="24"/>
          <w:sz w:val="24"/>
          <w:rtl w:val="true"/>
        </w:rPr>
        <w:t xml:space="preserve">דיני אמונאות </w:t>
      </w:r>
      <w:r>
        <w:rPr>
          <w:rFonts w:cs="FrankRuehl" w:ascii="FrankRuehl" w:hAnsi="FrankRuehl"/>
          <w:b/>
          <w:bCs/>
          <w:color w:val="000000"/>
          <w:sz w:val="24"/>
          <w:rtl w:val="true"/>
        </w:rPr>
        <w:t xml:space="preserve">- </w:t>
      </w:r>
      <w:r>
        <w:rPr>
          <w:rFonts w:ascii="FrankRuehl" w:hAnsi="FrankRuehl" w:cs="FrankRuehl"/>
          <w:b/>
          <w:b/>
          <w:bCs/>
          <w:color w:val="000000"/>
          <w:sz w:val="24"/>
          <w:sz w:val="24"/>
          <w:rtl w:val="true"/>
        </w:rPr>
        <w:t xml:space="preserve">חובת האמון בתאגיד ובדין הכללי </w:t>
      </w:r>
    </w:p>
    <w:p>
      <w:pPr>
        <w:pStyle w:val="Normal"/>
        <w:tabs>
          <w:tab w:val="clear" w:pos="720"/>
          <w:tab w:val="left" w:pos="2552" w:leader="none"/>
        </w:tabs>
        <w:ind w:end="0"/>
        <w:jc w:val="start"/>
        <w:rPr>
          <w:rFonts w:ascii="FrankRuehl" w:hAnsi="FrankRuehl" w:cs="FrankRuehl"/>
          <w:color w:val="000000"/>
          <w:sz w:val="24"/>
        </w:rPr>
      </w:pPr>
      <w:r>
        <w:rPr>
          <w:rFonts w:cs="FrankRuehl" w:ascii="FrankRuehl" w:hAnsi="FrankRuehl"/>
          <w:color w:val="000000"/>
          <w:sz w:val="24"/>
          <w:rtl w:val="true"/>
        </w:rPr>
      </w:r>
      <w:bookmarkStart w:id="8" w:name="Links_End"/>
      <w:bookmarkStart w:id="9" w:name="Links_End"/>
      <w:bookmarkEnd w:id="9"/>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bookmarkStart w:id="10" w:name="LawTable"/>
      <w:bookmarkEnd w:id="10"/>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15">
        <w:r>
          <w:rPr>
            <w:rStyle w:val="Hyperlink"/>
            <w:rFonts w:ascii="FrankRuehl" w:hAnsi="FrankRuehl" w:cs="FrankRuehl"/>
            <w:sz w:val="24"/>
            <w:sz w:val="24"/>
            <w:u w:val="none"/>
            <w:rtl w:val="true"/>
          </w:rPr>
          <w:t>חוק החברות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תשנ</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ט</w:t>
        </w:r>
        <w:r>
          <w:rPr>
            <w:rStyle w:val="Hyperlink"/>
            <w:rFonts w:cs="FrankRuehl" w:ascii="FrankRuehl" w:hAnsi="FrankRuehl"/>
            <w:sz w:val="24"/>
            <w:u w:val="none"/>
            <w:rtl w:val="true"/>
          </w:rPr>
          <w:t>-</w:t>
        </w:r>
        <w:r>
          <w:rPr>
            <w:rStyle w:val="Hyperlink"/>
            <w:rFonts w:cs="FrankRuehl" w:ascii="FrankRuehl" w:hAnsi="FrankRuehl"/>
            <w:sz w:val="24"/>
            <w:u w:val="none"/>
          </w:rPr>
          <w:t>1999</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6">
        <w:r>
          <w:rPr>
            <w:rStyle w:val="Hyperlink"/>
            <w:rFonts w:cs="FrankRuehl" w:ascii="FrankRuehl" w:hAnsi="FrankRuehl"/>
            <w:sz w:val="24"/>
            <w:u w:val="none"/>
          </w:rPr>
          <w:t>25</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17">
        <w:r>
          <w:rPr>
            <w:rStyle w:val="Hyperlink"/>
            <w:rFonts w:cs="FrankRuehl" w:ascii="FrankRuehl" w:hAnsi="FrankRuehl"/>
            <w:sz w:val="24"/>
            <w:u w:val="none"/>
          </w:rPr>
          <w:t>115</w:t>
        </w:r>
      </w:hyperlink>
      <w:r>
        <w:rPr>
          <w:rFonts w:cs="FrankRuehl" w:ascii="FrankRuehl" w:hAnsi="FrankRuehl"/>
          <w:color w:val="0000FF"/>
          <w:sz w:val="24"/>
          <w:rtl w:val="true"/>
        </w:rPr>
        <w:t xml:space="preserve">, </w:t>
      </w:r>
      <w:hyperlink r:id="rId18">
        <w:r>
          <w:rPr>
            <w:rStyle w:val="Hyperlink"/>
            <w:rFonts w:cs="FrankRuehl" w:ascii="FrankRuehl" w:hAnsi="FrankRuehl"/>
            <w:sz w:val="24"/>
            <w:u w:val="none"/>
          </w:rPr>
          <w:t>117</w:t>
        </w:r>
      </w:hyperlink>
      <w:r>
        <w:rPr>
          <w:rFonts w:cs="FrankRuehl" w:ascii="FrankRuehl" w:hAnsi="FrankRuehl"/>
          <w:color w:val="0000FF"/>
          <w:sz w:val="24"/>
          <w:rtl w:val="true"/>
        </w:rPr>
        <w:t>(</w:t>
      </w:r>
      <w:r>
        <w:rPr>
          <w:rFonts w:cs="FrankRuehl" w:ascii="FrankRuehl" w:hAnsi="FrankRuehl"/>
          <w:color w:val="0000FF"/>
          <w:sz w:val="24"/>
        </w:rPr>
        <w:t>1</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19">
        <w:r>
          <w:rPr>
            <w:rStyle w:val="Hyperlink"/>
            <w:rFonts w:cs="FrankRuehl" w:ascii="FrankRuehl" w:hAnsi="FrankRuehl"/>
            <w:sz w:val="24"/>
            <w:u w:val="none"/>
          </w:rPr>
          <w:t>193</w:t>
        </w:r>
      </w:hyperlink>
      <w:r>
        <w:rPr>
          <w:rFonts w:cs="FrankRuehl" w:ascii="FrankRuehl" w:hAnsi="FrankRuehl"/>
          <w:color w:val="0000FF"/>
          <w:sz w:val="24"/>
          <w:rtl w:val="true"/>
        </w:rPr>
        <w:t xml:space="preserve">, </w:t>
      </w:r>
      <w:hyperlink r:id="rId20">
        <w:r>
          <w:rPr>
            <w:rStyle w:val="Hyperlink"/>
            <w:rFonts w:cs="FrankRuehl" w:ascii="FrankRuehl" w:hAnsi="FrankRuehl"/>
            <w:sz w:val="24"/>
            <w:u w:val="none"/>
          </w:rPr>
          <w:t>254</w:t>
        </w:r>
      </w:hyperlink>
      <w:r>
        <w:rPr>
          <w:rFonts w:cs="FrankRuehl" w:ascii="FrankRuehl" w:hAnsi="FrankRuehl"/>
          <w:color w:val="0000FF"/>
          <w:sz w:val="24"/>
          <w:rtl w:val="true"/>
        </w:rPr>
        <w:t xml:space="preserve">, </w:t>
      </w:r>
      <w:hyperlink r:id="rId21">
        <w:r>
          <w:rPr>
            <w:rStyle w:val="Hyperlink"/>
            <w:rFonts w:cs="FrankRuehl" w:ascii="FrankRuehl" w:hAnsi="FrankRuehl"/>
            <w:sz w:val="24"/>
            <w:u w:val="none"/>
          </w:rPr>
          <w:t>254</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22">
        <w:r>
          <w:rPr>
            <w:rStyle w:val="Hyperlink"/>
            <w:rFonts w:cs="FrankRuehl" w:ascii="FrankRuehl" w:hAnsi="FrankRuehl"/>
            <w:sz w:val="24"/>
            <w:u w:val="none"/>
          </w:rPr>
          <w:t>270</w:t>
        </w:r>
      </w:hyperlink>
      <w:r>
        <w:rPr>
          <w:rFonts w:cs="FrankRuehl" w:ascii="FrankRuehl" w:hAnsi="FrankRuehl"/>
          <w:color w:val="0000FF"/>
          <w:sz w:val="24"/>
          <w:rtl w:val="true"/>
        </w:rPr>
        <w:t xml:space="preserve">, </w:t>
      </w:r>
      <w:hyperlink r:id="rId23">
        <w:r>
          <w:rPr>
            <w:rStyle w:val="Hyperlink"/>
            <w:rFonts w:cs="FrankRuehl" w:ascii="FrankRuehl" w:hAnsi="FrankRuehl"/>
            <w:sz w:val="24"/>
            <w:u w:val="none"/>
          </w:rPr>
          <w:t>270</w:t>
        </w:r>
      </w:hyperlink>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24">
        <w:r>
          <w:rPr>
            <w:rStyle w:val="Hyperlink"/>
            <w:rFonts w:cs="FrankRuehl" w:ascii="FrankRuehl" w:hAnsi="FrankRuehl"/>
            <w:sz w:val="24"/>
            <w:u w:val="none"/>
          </w:rPr>
          <w:t>270</w:t>
        </w:r>
      </w:hyperlink>
      <w:r>
        <w:rPr>
          <w:rFonts w:cs="FrankRuehl" w:ascii="FrankRuehl" w:hAnsi="FrankRuehl"/>
          <w:color w:val="0000FF"/>
          <w:sz w:val="24"/>
          <w:rtl w:val="true"/>
        </w:rPr>
        <w:t>(</w:t>
      </w:r>
      <w:r>
        <w:rPr>
          <w:rFonts w:cs="FrankRuehl" w:ascii="FrankRuehl" w:hAnsi="FrankRuehl"/>
          <w:color w:val="0000FF"/>
          <w:sz w:val="24"/>
        </w:rPr>
        <w:t>4</w:t>
      </w:r>
      <w:r>
        <w:rPr>
          <w:rFonts w:cs="FrankRuehl" w:ascii="FrankRuehl" w:hAnsi="FrankRuehl"/>
          <w:color w:val="0000FF"/>
          <w:sz w:val="24"/>
          <w:rtl w:val="true"/>
        </w:rPr>
        <w:t xml:space="preserve">), </w:t>
      </w:r>
      <w:hyperlink r:id="rId25">
        <w:r>
          <w:rPr>
            <w:rStyle w:val="Hyperlink"/>
            <w:rFonts w:cs="FrankRuehl" w:ascii="FrankRuehl" w:hAnsi="FrankRuehl"/>
            <w:sz w:val="24"/>
            <w:u w:val="none"/>
          </w:rPr>
          <w:t>275</w:t>
        </w:r>
      </w:hyperlink>
      <w:r>
        <w:rPr>
          <w:rFonts w:cs="FrankRuehl" w:ascii="FrankRuehl" w:hAnsi="FrankRuehl"/>
          <w:color w:val="0000FF"/>
          <w:sz w:val="24"/>
          <w:rtl w:val="true"/>
        </w:rPr>
        <w:t xml:space="preserve">, </w:t>
      </w:r>
      <w:hyperlink r:id="rId26">
        <w:r>
          <w:rPr>
            <w:rStyle w:val="Hyperlink"/>
            <w:rFonts w:cs="FrankRuehl" w:ascii="FrankRuehl" w:hAnsi="FrankRuehl"/>
            <w:sz w:val="24"/>
            <w:u w:val="none"/>
          </w:rPr>
          <w:t>278</w:t>
        </w:r>
      </w:hyperlink>
      <w:r>
        <w:rPr>
          <w:rFonts w:cs="FrankRuehl" w:ascii="FrankRuehl" w:hAnsi="FrankRuehl"/>
          <w:color w:val="0000FF"/>
          <w:sz w:val="24"/>
          <w:rtl w:val="true"/>
        </w:rPr>
        <w:t xml:space="preserve">, </w:t>
      </w:r>
      <w:hyperlink r:id="rId27">
        <w:r>
          <w:rPr>
            <w:rStyle w:val="Hyperlink"/>
            <w:rFonts w:cs="FrankRuehl" w:ascii="FrankRuehl" w:hAnsi="FrankRuehl"/>
            <w:sz w:val="24"/>
            <w:u w:val="none"/>
          </w:rPr>
          <w:t>280</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28">
        <w:r>
          <w:rPr>
            <w:rStyle w:val="Hyperlink"/>
            <w:rFonts w:cs="FrankRuehl" w:ascii="FrankRuehl" w:hAnsi="FrankRuehl"/>
            <w:sz w:val="24"/>
            <w:u w:val="none"/>
          </w:rPr>
          <w:t>283</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29">
        <w:r>
          <w:rPr>
            <w:rStyle w:val="Hyperlink"/>
            <w:rFonts w:cs="FrankRuehl" w:ascii="FrankRuehl" w:hAnsi="FrankRuehl"/>
            <w:sz w:val="24"/>
            <w:u w:val="none"/>
          </w:rPr>
          <w:t>287</w:t>
        </w:r>
      </w:hyperlink>
      <w:r>
        <w:rPr>
          <w:rFonts w:cs="FrankRuehl" w:ascii="FrankRuehl" w:hAnsi="FrankRuehl"/>
          <w:color w:val="0000FF"/>
          <w:sz w:val="24"/>
          <w:rtl w:val="true"/>
        </w:rPr>
        <w:t xml:space="preserve">, </w:t>
      </w:r>
      <w:hyperlink r:id="rId30">
        <w:r>
          <w:rPr>
            <w:rStyle w:val="Hyperlink"/>
            <w:rFonts w:ascii="FrankRuehl" w:hAnsi="FrankRuehl" w:cs="FrankRuehl"/>
            <w:sz w:val="24"/>
            <w:sz w:val="24"/>
            <w:u w:val="none"/>
            <w:rtl w:val="true"/>
          </w:rPr>
          <w:t>בפרק החמישי</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31">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32">
        <w:r>
          <w:rPr>
            <w:rStyle w:val="Hyperlink"/>
            <w:rFonts w:cs="FrankRuehl" w:ascii="FrankRuehl" w:hAnsi="FrankRuehl"/>
            <w:sz w:val="24"/>
            <w:u w:val="none"/>
          </w:rPr>
          <w:t>415</w:t>
        </w:r>
      </w:hyperlink>
      <w:r>
        <w:rPr>
          <w:rFonts w:cs="FrankRuehl" w:ascii="FrankRuehl" w:hAnsi="FrankRuehl"/>
          <w:color w:val="0000FF"/>
          <w:sz w:val="24"/>
          <w:rtl w:val="true"/>
        </w:rPr>
        <w:t xml:space="preserve">, </w:t>
      </w:r>
      <w:hyperlink r:id="rId33">
        <w:r>
          <w:rPr>
            <w:rStyle w:val="Hyperlink"/>
            <w:rFonts w:cs="FrankRuehl" w:ascii="FrankRuehl" w:hAnsi="FrankRuehl"/>
            <w:sz w:val="24"/>
            <w:u w:val="none"/>
          </w:rPr>
          <w:t>425</w:t>
        </w:r>
      </w:hyperlink>
      <w:r>
        <w:rPr>
          <w:rFonts w:cs="FrankRuehl" w:ascii="FrankRuehl" w:hAnsi="FrankRuehl"/>
          <w:color w:val="0000FF"/>
          <w:sz w:val="24"/>
          <w:rtl w:val="true"/>
        </w:rPr>
        <w:t xml:space="preserve">, </w:t>
      </w:r>
      <w:hyperlink r:id="rId34">
        <w:r>
          <w:rPr>
            <w:rStyle w:val="Hyperlink"/>
            <w:rFonts w:cs="FrankRuehl" w:ascii="FrankRuehl" w:hAnsi="FrankRuehl"/>
            <w:sz w:val="24"/>
            <w:u w:val="none"/>
          </w:rPr>
          <w:t>438</w:t>
        </w:r>
      </w:hyperlink>
      <w:r>
        <w:rPr>
          <w:rFonts w:cs="FrankRuehl" w:ascii="FrankRuehl" w:hAnsi="FrankRuehl"/>
          <w:color w:val="0000FF"/>
          <w:sz w:val="24"/>
          <w:rtl w:val="true"/>
        </w:rPr>
        <w:t xml:space="preserve">, </w:t>
      </w:r>
      <w:hyperlink r:id="rId35">
        <w:r>
          <w:rPr>
            <w:rStyle w:val="Hyperlink"/>
            <w:rFonts w:cs="FrankRuehl" w:ascii="FrankRuehl" w:hAnsi="FrankRuehl"/>
            <w:sz w:val="24"/>
            <w:u w:val="none"/>
          </w:rPr>
          <w:t>496</w:t>
        </w:r>
      </w:hyperlink>
      <w:r>
        <w:rPr>
          <w:rFonts w:cs="FrankRuehl" w:ascii="FrankRuehl" w:hAnsi="FrankRuehl"/>
          <w:color w:val="0000FF"/>
          <w:sz w:val="24"/>
          <w:rtl w:val="true"/>
        </w:rPr>
        <w:t xml:space="preserve">, </w:t>
      </w:r>
      <w:hyperlink r:id="rId36">
        <w:r>
          <w:rPr>
            <w:rStyle w:val="Hyperlink"/>
            <w:rFonts w:ascii="FrankRuehl" w:hAnsi="FrankRuehl" w:cs="FrankRuehl"/>
            <w:sz w:val="24"/>
            <w:sz w:val="24"/>
            <w:u w:val="none"/>
            <w:rtl w:val="true"/>
          </w:rPr>
          <w:t>לפרק ז</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120" w:after="120"/>
        <w:ind w:hanging="283" w:start="283" w:end="0"/>
        <w:jc w:val="both"/>
        <w:rPr/>
      </w:pPr>
      <w:hyperlink r:id="rId37">
        <w:r>
          <w:rPr>
            <w:rStyle w:val="Hyperlink"/>
            <w:rFonts w:ascii="FrankRuehl" w:hAnsi="FrankRuehl" w:cs="FrankRuehl"/>
            <w:sz w:val="24"/>
            <w:sz w:val="24"/>
            <w:u w:val="none"/>
            <w:rtl w:val="true"/>
          </w:rPr>
          <w:t>חוק ניירות ערך</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תשכ</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ח</w:t>
        </w:r>
        <w:r>
          <w:rPr>
            <w:rStyle w:val="Hyperlink"/>
            <w:rFonts w:cs="FrankRuehl" w:ascii="FrankRuehl" w:hAnsi="FrankRuehl"/>
            <w:sz w:val="24"/>
            <w:u w:val="none"/>
            <w:rtl w:val="true"/>
          </w:rPr>
          <w:t>-</w:t>
        </w:r>
        <w:r>
          <w:rPr>
            <w:rStyle w:val="Hyperlink"/>
            <w:rFonts w:cs="FrankRuehl" w:ascii="FrankRuehl" w:hAnsi="FrankRuehl"/>
            <w:sz w:val="24"/>
            <w:u w:val="none"/>
          </w:rPr>
          <w:t>1968</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38">
        <w:r>
          <w:rPr>
            <w:rStyle w:val="Hyperlink"/>
            <w:rFonts w:cs="FrankRuehl" w:ascii="FrankRuehl" w:hAnsi="FrankRuehl"/>
            <w:sz w:val="24"/>
            <w:u w:val="none"/>
          </w:rPr>
          <w:t>36</w:t>
        </w:r>
      </w:hyperlink>
      <w:r>
        <w:rPr>
          <w:rFonts w:cs="FrankRuehl" w:ascii="FrankRuehl" w:hAnsi="FrankRuehl"/>
          <w:color w:val="0000FF"/>
          <w:sz w:val="24"/>
          <w:rtl w:val="true"/>
        </w:rPr>
        <w:t xml:space="preserve">, </w:t>
      </w:r>
      <w:hyperlink r:id="rId39">
        <w:r>
          <w:rPr>
            <w:rStyle w:val="Hyperlink"/>
            <w:rFonts w:cs="FrankRuehl" w:ascii="FrankRuehl" w:hAnsi="FrankRuehl"/>
            <w:sz w:val="24"/>
            <w:u w:val="none"/>
          </w:rPr>
          <w:t>53</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4</w:t>
      </w:r>
      <w:r>
        <w:rPr>
          <w:rFonts w:cs="FrankRuehl" w:ascii="FrankRuehl" w:hAnsi="FrankRuehl"/>
          <w:color w:val="0000FF"/>
          <w:sz w:val="24"/>
          <w:rtl w:val="true"/>
        </w:rPr>
        <w:t>)</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40">
        <w:r>
          <w:rPr>
            <w:rStyle w:val="Hyperlink"/>
            <w:rFonts w:ascii="FrankRuehl" w:hAnsi="FrankRuehl" w:cs="FrankRuehl"/>
            <w:sz w:val="24"/>
            <w:sz w:val="24"/>
            <w:u w:val="none"/>
            <w:rtl w:val="true"/>
          </w:rPr>
          <w:t xml:space="preserve">תקנות ניירות ערך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עסקה בין חברה לבין בעל שליטה בה</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cs="FrankRuehl" w:ascii="FrankRuehl" w:hAnsi="FrankRuehl"/>
            <w:sz w:val="24"/>
            <w:u w:val="none"/>
          </w:rPr>
          <w:t>2001</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41">
        <w:r>
          <w:rPr>
            <w:rStyle w:val="Hyperlink"/>
            <w:rFonts w:cs="FrankRuehl" w:ascii="FrankRuehl" w:hAnsi="FrankRuehl"/>
            <w:sz w:val="24"/>
            <w:u w:val="none"/>
          </w:rPr>
          <w:t>3</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42">
        <w:r>
          <w:rPr>
            <w:rStyle w:val="Hyperlink"/>
            <w:rFonts w:ascii="FrankRuehl" w:hAnsi="FrankRuehl" w:cs="FrankRuehl"/>
            <w:sz w:val="24"/>
            <w:sz w:val="24"/>
            <w:u w:val="none"/>
            <w:rtl w:val="true"/>
          </w:rPr>
          <w:t xml:space="preserve">חוק סדר הדין הפלילי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משולב</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תשמ</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w:t>
        </w:r>
        <w:r>
          <w:rPr>
            <w:rStyle w:val="Hyperlink"/>
            <w:rFonts w:cs="FrankRuehl" w:ascii="FrankRuehl" w:hAnsi="FrankRuehl"/>
            <w:sz w:val="24"/>
            <w:u w:val="none"/>
          </w:rPr>
          <w:t>1982</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43">
        <w:r>
          <w:rPr>
            <w:rStyle w:val="Hyperlink"/>
            <w:rFonts w:cs="FrankRuehl" w:ascii="FrankRuehl" w:hAnsi="FrankRuehl"/>
            <w:sz w:val="24"/>
            <w:u w:val="none"/>
          </w:rPr>
          <w:t>85</w:t>
        </w:r>
      </w:hyperlink>
      <w:r>
        <w:rPr>
          <w:rFonts w:cs="FrankRuehl" w:ascii="FrankRuehl" w:hAnsi="FrankRuehl"/>
          <w:color w:val="0000FF"/>
          <w:sz w:val="24"/>
          <w:rtl w:val="true"/>
        </w:rPr>
        <w:t xml:space="preserve">, </w:t>
      </w:r>
      <w:hyperlink r:id="rId44">
        <w:r>
          <w:rPr>
            <w:rStyle w:val="Hyperlink"/>
            <w:rFonts w:cs="FrankRuehl" w:ascii="FrankRuehl" w:hAnsi="FrankRuehl"/>
            <w:sz w:val="24"/>
            <w:u w:val="none"/>
          </w:rPr>
          <w:t>149</w:t>
        </w:r>
      </w:hyperlink>
      <w:r>
        <w:rPr>
          <w:rFonts w:cs="FrankRuehl" w:ascii="FrankRuehl" w:hAnsi="FrankRuehl"/>
          <w:color w:val="0000FF"/>
          <w:sz w:val="24"/>
          <w:rtl w:val="true"/>
        </w:rPr>
        <w:t>(</w:t>
      </w:r>
      <w:r>
        <w:rPr>
          <w:rFonts w:cs="FrankRuehl" w:ascii="FrankRuehl" w:hAnsi="FrankRuehl"/>
          <w:color w:val="0000FF"/>
          <w:sz w:val="24"/>
        </w:rPr>
        <w:t>4</w:t>
      </w:r>
      <w:r>
        <w:rPr>
          <w:rFonts w:cs="FrankRuehl" w:ascii="FrankRuehl" w:hAnsi="FrankRuehl"/>
          <w:color w:val="0000FF"/>
          <w:sz w:val="24"/>
          <w:rtl w:val="true"/>
        </w:rPr>
        <w:t xml:space="preserve">), </w:t>
      </w:r>
      <w:hyperlink r:id="rId45">
        <w:r>
          <w:rPr>
            <w:rStyle w:val="Hyperlink"/>
            <w:rFonts w:cs="FrankRuehl" w:ascii="FrankRuehl" w:hAnsi="FrankRuehl"/>
            <w:sz w:val="24"/>
            <w:u w:val="none"/>
          </w:rPr>
          <w:t>150</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46">
        <w:r>
          <w:rPr>
            <w:rStyle w:val="Hyperlink"/>
            <w:rFonts w:ascii="FrankRuehl" w:hAnsi="FrankRuehl" w:cs="FrankRuehl"/>
            <w:sz w:val="24"/>
            <w:sz w:val="24"/>
            <w:u w:val="none"/>
            <w:rtl w:val="true"/>
          </w:rPr>
          <w:t xml:space="preserve">פקודת החברות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חדש</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תשמ</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ג</w:t>
        </w:r>
        <w:r>
          <w:rPr>
            <w:rStyle w:val="Hyperlink"/>
            <w:rFonts w:cs="FrankRuehl" w:ascii="FrankRuehl" w:hAnsi="FrankRuehl"/>
            <w:sz w:val="24"/>
            <w:u w:val="none"/>
            <w:rtl w:val="true"/>
          </w:rPr>
          <w:t>-</w:t>
        </w:r>
        <w:r>
          <w:rPr>
            <w:rStyle w:val="Hyperlink"/>
            <w:rFonts w:cs="FrankRuehl" w:ascii="FrankRuehl" w:hAnsi="FrankRuehl"/>
            <w:sz w:val="24"/>
            <w:u w:val="none"/>
          </w:rPr>
          <w:t>1983</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47">
        <w:r>
          <w:rPr>
            <w:rStyle w:val="Hyperlink"/>
            <w:rFonts w:cs="FrankRuehl" w:ascii="FrankRuehl" w:hAnsi="FrankRuehl"/>
            <w:sz w:val="24"/>
            <w:u w:val="none"/>
          </w:rPr>
          <w:t>96</w:t>
        </w:r>
        <w:r>
          <w:rPr>
            <w:rStyle w:val="Hyperlink"/>
            <w:rFonts w:ascii="FrankRuehl" w:hAnsi="FrankRuehl" w:cs="FrankRuehl"/>
            <w:sz w:val="24"/>
            <w:sz w:val="24"/>
            <w:u w:val="none"/>
            <w:rtl w:val="true"/>
          </w:rPr>
          <w:t>לו</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48">
        <w:r>
          <w:rPr>
            <w:rStyle w:val="Hyperlink"/>
            <w:rFonts w:ascii="FrankRuehl" w:hAnsi="FrankRuehl" w:cs="FrankRuehl"/>
            <w:sz w:val="24"/>
            <w:sz w:val="24"/>
            <w:u w:val="none"/>
            <w:rtl w:val="true"/>
          </w:rPr>
          <w:t>חוק לקידום התחרות ולצמצום הריכוזיות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תשע</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ד</w:t>
        </w:r>
        <w:r>
          <w:rPr>
            <w:rStyle w:val="Hyperlink"/>
            <w:rFonts w:cs="FrankRuehl" w:ascii="FrankRuehl" w:hAnsi="FrankRuehl"/>
            <w:sz w:val="24"/>
            <w:u w:val="none"/>
            <w:rtl w:val="true"/>
          </w:rPr>
          <w:t>-</w:t>
        </w:r>
        <w:r>
          <w:rPr>
            <w:rStyle w:val="Hyperlink"/>
            <w:rFonts w:cs="FrankRuehl" w:ascii="FrankRuehl" w:hAnsi="FrankRuehl"/>
            <w:sz w:val="24"/>
            <w:u w:val="none"/>
          </w:rPr>
          <w:t>2013</w:t>
        </w:r>
      </w:hyperlink>
    </w:p>
    <w:p>
      <w:pPr>
        <w:pStyle w:val="Normal"/>
        <w:tabs>
          <w:tab w:val="clear" w:pos="720"/>
          <w:tab w:val="left" w:pos="2552" w:leader="none"/>
        </w:tabs>
        <w:spacing w:lineRule="exact" w:line="240" w:before="120" w:after="120"/>
        <w:ind w:hanging="283" w:start="283" w:end="0"/>
        <w:jc w:val="both"/>
        <w:rPr/>
      </w:pPr>
      <w:hyperlink r:id="rId49">
        <w:r>
          <w:rPr>
            <w:rStyle w:val="Hyperlink"/>
            <w:rFonts w:ascii="FrankRuehl" w:hAnsi="FrankRuehl" w:cs="FrankRuehl"/>
            <w:sz w:val="24"/>
            <w:sz w:val="24"/>
            <w:u w:val="none"/>
            <w:rtl w:val="true"/>
          </w:rPr>
          <w:t>חוק הגנת הפרטיות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תשמ</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cs="FrankRuehl" w:ascii="FrankRuehl" w:hAnsi="FrankRuehl"/>
            <w:sz w:val="24"/>
            <w:u w:val="none"/>
          </w:rPr>
          <w:t>1981</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50">
        <w:r>
          <w:rPr>
            <w:rStyle w:val="Hyperlink"/>
            <w:rFonts w:cs="FrankRuehl" w:ascii="FrankRuehl" w:hAnsi="FrankRuehl"/>
            <w:sz w:val="24"/>
            <w:u w:val="none"/>
          </w:rPr>
          <w:t>2</w:t>
        </w:r>
      </w:hyperlink>
      <w:r>
        <w:rPr>
          <w:rFonts w:cs="FrankRuehl" w:ascii="FrankRuehl" w:hAnsi="FrankRuehl"/>
          <w:color w:val="0000FF"/>
          <w:sz w:val="24"/>
          <w:rtl w:val="true"/>
        </w:rPr>
        <w:t>(</w:t>
      </w:r>
      <w:r>
        <w:rPr>
          <w:rFonts w:cs="FrankRuehl" w:ascii="FrankRuehl" w:hAnsi="FrankRuehl"/>
          <w:color w:val="0000FF"/>
          <w:sz w:val="24"/>
        </w:rPr>
        <w:t>8</w:t>
      </w:r>
      <w:r>
        <w:rPr>
          <w:rFonts w:cs="FrankRuehl" w:ascii="FrankRuehl" w:hAnsi="FrankRuehl"/>
          <w:color w:val="0000FF"/>
          <w:sz w:val="24"/>
          <w:rtl w:val="true"/>
        </w:rPr>
        <w:t>)</w:t>
      </w:r>
    </w:p>
    <w:p>
      <w:pPr>
        <w:pStyle w:val="Normal"/>
        <w:tabs>
          <w:tab w:val="clear" w:pos="720"/>
          <w:tab w:val="left" w:pos="2552" w:leader="none"/>
        </w:tabs>
        <w:ind w:end="0"/>
        <w:jc w:val="start"/>
        <w:rPr>
          <w:rFonts w:ascii="FrankRuehl" w:hAnsi="FrankRuehl" w:cs="FrankRuehl"/>
          <w:color w:val="0000FF"/>
          <w:sz w:val="24"/>
        </w:rPr>
      </w:pPr>
      <w:r>
        <w:rPr>
          <w:rFonts w:cs="FrankRuehl" w:ascii="FrankRuehl" w:hAnsi="FrankRuehl"/>
          <w:color w:val="0000FF"/>
          <w:sz w:val="24"/>
          <w:rtl w:val="true"/>
        </w:rPr>
      </w:r>
      <w:bookmarkStart w:id="11" w:name="LawTable_End"/>
      <w:bookmarkStart w:id="12" w:name="LawTable_End"/>
      <w:bookmarkEnd w:id="12"/>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13" w:name="ABSTRACT_START"/>
      <w:bookmarkEnd w:id="13"/>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קיבל את </w:t>
      </w:r>
      <w:r>
        <w:rPr>
          <w:rFonts w:ascii="Times New Roman" w:hAnsi="Times New Roman" w:cs="Times New Roman"/>
          <w:spacing w:val="0"/>
          <w:szCs w:val="26"/>
          <w:rtl w:val="true"/>
        </w:rPr>
        <w:t xml:space="preserve">ערעור </w:t>
      </w:r>
      <w:r>
        <w:rPr>
          <w:rFonts w:ascii="Times New Roman" w:hAnsi="Times New Roman" w:cs="Times New Roman"/>
          <w:spacing w:val="0"/>
          <w:szCs w:val="26"/>
          <w:rtl w:val="true"/>
        </w:rPr>
        <w:t xml:space="preserve">המדינה </w:t>
      </w:r>
      <w:r>
        <w:rPr>
          <w:rFonts w:ascii="Times New Roman" w:hAnsi="Times New Roman" w:cs="Times New Roman"/>
          <w:spacing w:val="0"/>
          <w:szCs w:val="26"/>
          <w:rtl w:val="true"/>
        </w:rPr>
        <w:t>על החלטת בי</w:t>
      </w:r>
      <w:r>
        <w:rPr>
          <w:rFonts w:ascii="Times New Roman" w:hAnsi="Times New Roman" w:cs="Times New Roman"/>
          <w:spacing w:val="0"/>
          <w:szCs w:val="26"/>
          <w:rtl w:val="true"/>
        </w:rPr>
        <w:t>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המחוזי בה </w:t>
      </w:r>
      <w:r>
        <w:rPr>
          <w:rFonts w:ascii="Times New Roman" w:hAnsi="Times New Roman" w:cs="Times New Roman"/>
          <w:spacing w:val="0"/>
          <w:szCs w:val="26"/>
          <w:rtl w:val="true"/>
        </w:rPr>
        <w:t>התקבלה טענה מקדמית של המשיבים ו</w:t>
      </w:r>
      <w:r>
        <w:rPr>
          <w:rFonts w:ascii="Times New Roman" w:hAnsi="Times New Roman" w:cs="Times New Roman"/>
          <w:spacing w:val="0"/>
          <w:szCs w:val="26"/>
          <w:rtl w:val="true"/>
        </w:rPr>
        <w:t>בוטלו שני אישומים נגד</w:t>
      </w:r>
      <w:r>
        <w:rPr>
          <w:rFonts w:ascii="Times New Roman" w:hAnsi="Times New Roman" w:cs="Times New Roman"/>
          <w:spacing w:val="0"/>
          <w:szCs w:val="26"/>
          <w:rtl w:val="true"/>
        </w:rPr>
        <w:t>ם ש</w:t>
      </w:r>
      <w:r>
        <w:rPr>
          <w:rFonts w:ascii="Times New Roman" w:hAnsi="Times New Roman" w:cs="Times New Roman"/>
          <w:spacing w:val="0"/>
          <w:szCs w:val="26"/>
          <w:rtl w:val="true"/>
        </w:rPr>
        <w:t>במרכזם עמדה התנהלות הקשורה ל</w:t>
      </w:r>
      <w:r>
        <w:rPr>
          <w:rFonts w:cs="Times New Roman" w:ascii="Times New Roman" w:hAnsi="Times New Roman"/>
          <w:spacing w:val="0"/>
          <w:szCs w:val="26"/>
          <w:rtl w:val="true"/>
        </w:rPr>
        <w:t>"</w:t>
      </w:r>
      <w:r>
        <w:rPr>
          <w:rFonts w:ascii="Times New Roman" w:hAnsi="Times New Roman" w:cs="Times New Roman"/>
          <w:spacing w:val="0"/>
          <w:szCs w:val="26"/>
          <w:rtl w:val="true"/>
        </w:rPr>
        <w:t>הדלפת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מידע וחומרים מתוך דיוני ועדות מיוחדות </w:t>
      </w:r>
      <w:r>
        <w:rPr>
          <w:rFonts w:cs="Times New Roman" w:ascii="Times New Roman" w:hAnsi="Times New Roman"/>
          <w:spacing w:val="0"/>
          <w:szCs w:val="26"/>
          <w:rtl w:val="true"/>
        </w:rPr>
        <w:t>(</w:t>
      </w:r>
      <w:r>
        <w:rPr>
          <w:rFonts w:ascii="Times New Roman" w:hAnsi="Times New Roman" w:cs="Times New Roman"/>
          <w:spacing w:val="0"/>
          <w:szCs w:val="26"/>
          <w:rtl w:val="true"/>
        </w:rPr>
        <w:t>בלתי תלויות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שהוקמו </w:t>
      </w:r>
      <w:r>
        <w:rPr>
          <w:rFonts w:ascii="Times New Roman" w:hAnsi="Times New Roman" w:cs="Times New Roman"/>
          <w:spacing w:val="0"/>
          <w:szCs w:val="26"/>
          <w:rtl w:val="true"/>
        </w:rPr>
        <w:t xml:space="preserve">על רקע ביצוע </w:t>
      </w:r>
      <w:r>
        <w:rPr>
          <w:rFonts w:ascii="Times New Roman" w:hAnsi="Times New Roman" w:cs="Times New Roman"/>
          <w:spacing w:val="0"/>
          <w:szCs w:val="26"/>
          <w:rtl w:val="true"/>
        </w:rPr>
        <w:t xml:space="preserve">שתי </w:t>
      </w:r>
      <w:r>
        <w:rPr>
          <w:rFonts w:ascii="Times New Roman" w:hAnsi="Times New Roman" w:cs="Times New Roman"/>
          <w:spacing w:val="0"/>
          <w:szCs w:val="26"/>
          <w:rtl w:val="true"/>
        </w:rPr>
        <w:t>עסקאות</w:t>
      </w:r>
      <w:r>
        <w:rPr>
          <w:rFonts w:ascii="Times New Roman" w:hAnsi="Times New Roman" w:cs="Times New Roman"/>
          <w:spacing w:val="0"/>
          <w:szCs w:val="26"/>
          <w:rtl w:val="true"/>
        </w:rPr>
        <w:t xml:space="preserve"> בהן התקשרה חברת בזק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שהוגדרו </w:t>
      </w:r>
      <w:r>
        <w:rPr>
          <w:rFonts w:ascii="Times New Roman" w:hAnsi="Times New Roman" w:cs="Times New Roman"/>
          <w:spacing w:val="0"/>
          <w:szCs w:val="26"/>
          <w:rtl w:val="true"/>
        </w:rPr>
        <w:t>כעסקאות בין חברה ציבורית לבין חברות שלבעל השליטה יש בהן עניין אישי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מן הטעם שעובדות כתב האישום באישומים אלה אינן מגלות 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נפסק כי </w:t>
      </w:r>
      <w:r>
        <w:rPr>
          <w:rFonts w:ascii="Times New Roman" w:hAnsi="Times New Roman" w:cs="Times New Roman"/>
          <w:spacing w:val="0"/>
          <w:szCs w:val="26"/>
          <w:rtl w:val="true"/>
        </w:rPr>
        <w:t>אין מדובר במצב שבו ניתן לומר ללא בירור ראייתי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גם אם יודו המשיבים בעובדות כתב האישום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יהיה בסיס להרשעתם בעבירות המיוחסות להם</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התיק יושב לבימ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לשם המשך בירור ראייתי</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טענות מקדמיות – העובדות המתוארות בכתב</w:t>
      </w:r>
      <w:r>
        <w:rPr>
          <w:rFonts w:cs="Times New Roman" w:ascii="Times New Roman" w:hAnsi="Times New Roman"/>
          <w:spacing w:val="0"/>
          <w:szCs w:val="26"/>
          <w:rtl w:val="true"/>
        </w:rPr>
        <w:t>-</w:t>
      </w:r>
      <w:r>
        <w:rPr>
          <w:rFonts w:ascii="Times New Roman" w:hAnsi="Times New Roman" w:cs="Times New Roman"/>
          <w:spacing w:val="0"/>
          <w:szCs w:val="26"/>
          <w:rtl w:val="true"/>
        </w:rPr>
        <w:t>האישום אינן מהוות עבירה</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ערעור – החלטת ביניים</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חברות – בעלי עניין – עיסקאות עם בעלי עניין</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הפרת אמונים בתאגיד</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קבלת דבר במירמה בנסיבות מחמירות</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ניירות ערך</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ערעור על החלטת בי</w:t>
      </w:r>
      <w:r>
        <w:rPr>
          <w:rFonts w:ascii="Times New Roman" w:hAnsi="Times New Roman" w:cs="Times New Roman"/>
          <w:spacing w:val="0"/>
          <w:szCs w:val="26"/>
          <w:rtl w:val="true"/>
        </w:rPr>
        <w:t>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המחוזי בה התקבלה טענה מקדמית שהעלו המשיבים ובוטלו שני אישומים נגדם</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מן הטעם שעובדות כתב האישום באישומים אלה אינן מגלות עבירה</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במוקד האישומים התנהלות הקשורה לשתי עסקאות בהן התקשרה </w:t>
      </w:r>
      <w:r>
        <w:rPr>
          <w:rFonts w:ascii="Times New Roman" w:hAnsi="Times New Roman" w:cs="Times New Roman"/>
          <w:spacing w:val="0"/>
          <w:szCs w:val="26"/>
          <w:rtl w:val="true"/>
        </w:rPr>
        <w:t xml:space="preserve">חברת </w:t>
      </w:r>
      <w:r>
        <w:rPr>
          <w:rFonts w:ascii="Times New Roman" w:hAnsi="Times New Roman" w:cs="Times New Roman"/>
          <w:spacing w:val="0"/>
          <w:szCs w:val="26"/>
          <w:rtl w:val="true"/>
        </w:rPr>
        <w:t>בזק</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עסקת בזק</w:t>
      </w:r>
      <w:r>
        <w:rPr>
          <w:rFonts w:cs="Times New Roman" w:ascii="Times New Roman" w:hAnsi="Times New Roman"/>
          <w:spacing w:val="0"/>
          <w:szCs w:val="26"/>
          <w:rtl w:val="true"/>
        </w:rPr>
        <w:t>-</w:t>
      </w:r>
      <w:r>
        <w:rPr>
          <w:rFonts w:ascii="Times New Roman" w:hAnsi="Times New Roman" w:cs="Times New Roman"/>
          <w:spacing w:val="0"/>
          <w:szCs w:val="26"/>
          <w:rtl w:val="true"/>
        </w:rPr>
        <w:t>יס ועסקת יס</w:t>
      </w:r>
      <w:r>
        <w:rPr>
          <w:rFonts w:cs="Times New Roman" w:ascii="Times New Roman" w:hAnsi="Times New Roman"/>
          <w:spacing w:val="0"/>
          <w:szCs w:val="26"/>
          <w:rtl w:val="true"/>
        </w:rPr>
        <w:t>-</w:t>
      </w:r>
      <w:r>
        <w:rPr>
          <w:rFonts w:ascii="Times New Roman" w:hAnsi="Times New Roman" w:cs="Times New Roman"/>
          <w:spacing w:val="0"/>
          <w:szCs w:val="26"/>
          <w:rtl w:val="true"/>
        </w:rPr>
        <w:t>חלל תקשורת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w:t>
      </w:r>
      <w:r>
        <w:rPr>
          <w:rFonts w:ascii="Times New Roman" w:hAnsi="Times New Roman" w:cs="Times New Roman"/>
          <w:spacing w:val="0"/>
          <w:szCs w:val="26"/>
          <w:rtl w:val="true"/>
        </w:rPr>
        <w:t>עסק</w:t>
      </w:r>
      <w:r>
        <w:rPr>
          <w:rFonts w:ascii="Times New Roman" w:hAnsi="Times New Roman" w:cs="Times New Roman"/>
          <w:spacing w:val="0"/>
          <w:szCs w:val="26"/>
          <w:rtl w:val="true"/>
        </w:rPr>
        <w:t xml:space="preserve">אות </w:t>
      </w:r>
      <w:r>
        <w:rPr>
          <w:rFonts w:ascii="Times New Roman" w:hAnsi="Times New Roman" w:cs="Times New Roman"/>
          <w:spacing w:val="0"/>
          <w:szCs w:val="26"/>
          <w:rtl w:val="true"/>
        </w:rPr>
        <w:t>הוגדרו כעסקאות בין חברה ציבורית לבין חברות שלבעל השליטה יש בהן עניין אישי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נוכח שליטתו של </w:t>
      </w:r>
      <w:r>
        <w:rPr>
          <w:rFonts w:ascii="Times New Roman" w:hAnsi="Times New Roman" w:cs="Times New Roman"/>
          <w:spacing w:val="0"/>
          <w:szCs w:val="26"/>
          <w:rtl w:val="true"/>
        </w:rPr>
        <w:t xml:space="preserve">משיב </w:t>
      </w:r>
      <w:r>
        <w:rPr>
          <w:rFonts w:cs="Times New Roman" w:ascii="Times New Roman" w:hAnsi="Times New Roman"/>
          <w:spacing w:val="0"/>
          <w:szCs w:val="26"/>
        </w:rPr>
        <w:t>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בחברות אלה ונוכח היותו דירקטור ביס ובחלל</w:t>
      </w:r>
      <w:r>
        <w:rPr>
          <w:rFonts w:ascii="Times New Roman" w:hAnsi="Times New Roman" w:cs="Times New Roman"/>
          <w:spacing w:val="0"/>
          <w:szCs w:val="26"/>
          <w:rtl w:val="true"/>
        </w:rPr>
        <w:t xml:space="preserve"> תקשורת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גם משיב</w:t>
      </w:r>
      <w:r>
        <w:rPr>
          <w:rFonts w:ascii="Times New Roman" w:hAnsi="Times New Roman" w:cs="Times New Roman"/>
          <w:spacing w:val="0"/>
          <w:szCs w:val="26"/>
          <w:rtl w:val="true"/>
        </w:rPr>
        <w:t xml:space="preserve">ים </w:t>
      </w:r>
      <w:r>
        <w:rPr>
          <w:rFonts w:cs="Times New Roman" w:ascii="Times New Roman" w:hAnsi="Times New Roman"/>
          <w:spacing w:val="0"/>
          <w:szCs w:val="26"/>
        </w:rPr>
        <w:t>3-2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שכיהנו כדירקטורים בבזק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היו בעלי עניין אישי בעסקאות</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על רקע העניין האישי של משיבים </w:t>
      </w:r>
      <w:r>
        <w:rPr>
          <w:rFonts w:cs="Times New Roman" w:ascii="Times New Roman" w:hAnsi="Times New Roman"/>
          <w:spacing w:val="0"/>
          <w:szCs w:val="26"/>
        </w:rPr>
        <w:t>3-1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החליט דירקטוריון בזק לגבי כל אחת מהעסקאות להקים ועדה מיוחדת בלתי תלויה שתוסמך לבחון חלופות להתקשרויות ולנהל את המשא ומתן בשם בזק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מנת להבטיח קיומו של הליך תחרותי ובלתי תלוי בביצוע העסקאות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משיבה </w:t>
      </w:r>
      <w:r>
        <w:rPr>
          <w:rFonts w:cs="Times New Roman" w:ascii="Times New Roman" w:hAnsi="Times New Roman"/>
          <w:spacing w:val="0"/>
          <w:szCs w:val="26"/>
        </w:rPr>
        <w:t>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שימשה כמזכיר</w:t>
      </w:r>
      <w:r>
        <w:rPr>
          <w:rFonts w:ascii="Times New Roman" w:hAnsi="Times New Roman" w:cs="Times New Roman"/>
          <w:spacing w:val="0"/>
          <w:szCs w:val="26"/>
          <w:rtl w:val="true"/>
        </w:rPr>
        <w:t>ת</w:t>
      </w:r>
      <w:r>
        <w:rPr>
          <w:rFonts w:ascii="Times New Roman" w:hAnsi="Times New Roman" w:cs="Times New Roman"/>
          <w:spacing w:val="0"/>
          <w:szCs w:val="26"/>
          <w:rtl w:val="true"/>
        </w:rPr>
        <w:t xml:space="preserve"> הוועדות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במרכז האישומים עמדה התנהלות הקשורה ל</w:t>
      </w:r>
      <w:r>
        <w:rPr>
          <w:rFonts w:cs="Times New Roman" w:ascii="Times New Roman" w:hAnsi="Times New Roman"/>
          <w:spacing w:val="0"/>
          <w:szCs w:val="26"/>
          <w:rtl w:val="true"/>
        </w:rPr>
        <w:t>"</w:t>
      </w:r>
      <w:r>
        <w:rPr>
          <w:rFonts w:ascii="Times New Roman" w:hAnsi="Times New Roman" w:cs="Times New Roman"/>
          <w:spacing w:val="0"/>
          <w:szCs w:val="26"/>
          <w:rtl w:val="true"/>
        </w:rPr>
        <w:t>הדלפת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מידע וחומרים מתוך דיוני הוועדות המיוחדות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ללא ידיעת הוועדות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למשיבים</w:t>
      </w:r>
      <w:r>
        <w:rPr>
          <w:rFonts w:ascii="Times New Roman" w:hAnsi="Times New Roman" w:cs="Times New Roman"/>
          <w:spacing w:val="0"/>
          <w:szCs w:val="26"/>
          <w:rtl w:val="true"/>
        </w:rPr>
        <w:t xml:space="preserve"> </w:t>
      </w:r>
      <w:r>
        <w:rPr>
          <w:rFonts w:cs="Times New Roman" w:ascii="Times New Roman" w:hAnsi="Times New Roman"/>
          <w:spacing w:val="0"/>
          <w:szCs w:val="26"/>
        </w:rPr>
        <w:t>3-1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בגין המעשים </w:t>
      </w:r>
      <w:r>
        <w:rPr>
          <w:rFonts w:ascii="Times New Roman" w:hAnsi="Times New Roman" w:cs="Times New Roman"/>
          <w:spacing w:val="0"/>
          <w:szCs w:val="26"/>
          <w:rtl w:val="true"/>
        </w:rPr>
        <w:t>הללו</w:t>
      </w:r>
      <w:r>
        <w:rPr>
          <w:rFonts w:ascii="Times New Roman" w:hAnsi="Times New Roman" w:cs="Times New Roman"/>
          <w:spacing w:val="0"/>
          <w:szCs w:val="26"/>
          <w:rtl w:val="true"/>
        </w:rPr>
        <w:t xml:space="preserve"> יוחסו למשיבים </w:t>
      </w:r>
      <w:r>
        <w:rPr>
          <w:rFonts w:cs="Times New Roman" w:ascii="Times New Roman" w:hAnsi="Times New Roman"/>
          <w:spacing w:val="0"/>
          <w:szCs w:val="26"/>
        </w:rPr>
        <w:t>4-1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של קבלת דבר במרמה בנסיבות מחמירות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מרמה והפרת אמונים בתאגיד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ועבירות דיווח לפי חוק ניירות ערך</w:t>
      </w:r>
      <w:r>
        <w:rPr>
          <w:rFonts w:cs="Times New Roman" w:ascii="Times New Roman" w:hAnsi="Times New Roman"/>
          <w:spacing w:val="0"/>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מינץ ובהסכמת השופטים עמית ו</w:t>
      </w:r>
      <w:r>
        <w:rPr>
          <w:rFonts w:cs="Times New Roman" w:ascii="Times New Roman" w:hAnsi="Times New Roman"/>
          <w:spacing w:val="0"/>
          <w:szCs w:val="26"/>
          <w:rtl w:val="true"/>
        </w:rPr>
        <w:t>-</w:t>
      </w:r>
      <w:r>
        <w:rPr>
          <w:rFonts w:ascii="Times New Roman" w:hAnsi="Times New Roman" w:cs="Times New Roman"/>
          <w:spacing w:val="0"/>
          <w:szCs w:val="26"/>
          <w:rtl w:val="true"/>
        </w:rPr>
        <w:t>וילנר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קיבל את הערעור ופסק כי</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ה</w:t>
      </w:r>
      <w:r>
        <w:rPr>
          <w:rFonts w:ascii="Times New Roman" w:hAnsi="Times New Roman" w:cs="Times New Roman"/>
          <w:spacing w:val="0"/>
          <w:szCs w:val="26"/>
          <w:rtl w:val="true"/>
        </w:rPr>
        <w:t>חלטה על ביטול אישומים הי</w:t>
      </w:r>
      <w:r>
        <w:rPr>
          <w:rFonts w:ascii="Times New Roman" w:hAnsi="Times New Roman" w:cs="Times New Roman"/>
          <w:spacing w:val="0"/>
          <w:szCs w:val="26"/>
          <w:rtl w:val="true"/>
        </w:rPr>
        <w:t>א</w:t>
      </w:r>
      <w:r>
        <w:rPr>
          <w:rFonts w:ascii="Times New Roman" w:hAnsi="Times New Roman" w:cs="Times New Roman"/>
          <w:spacing w:val="0"/>
          <w:szCs w:val="26"/>
          <w:rtl w:val="true"/>
        </w:rPr>
        <w:t xml:space="preserve"> החלטת ביניים שאין לגביה זכות ערעור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והדרך להשיג עליה היא בערעור על פסק הדין הסופי</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עתירה </w:t>
      </w:r>
      <w:r>
        <w:rPr>
          <w:rFonts w:ascii="Times New Roman" w:hAnsi="Times New Roman" w:cs="Times New Roman"/>
          <w:spacing w:val="0"/>
          <w:szCs w:val="26"/>
          <w:rtl w:val="true"/>
        </w:rPr>
        <w:t>לבג</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ץ </w:t>
      </w:r>
      <w:r>
        <w:rPr>
          <w:rFonts w:ascii="Times New Roman" w:hAnsi="Times New Roman" w:cs="Times New Roman"/>
          <w:spacing w:val="0"/>
          <w:szCs w:val="26"/>
          <w:rtl w:val="true"/>
        </w:rPr>
        <w:t xml:space="preserve">איננה יכולה לשמש </w:t>
      </w:r>
      <w:r>
        <w:rPr>
          <w:rFonts w:cs="Times New Roman" w:ascii="Times New Roman" w:hAnsi="Times New Roman"/>
          <w:spacing w:val="0"/>
          <w:szCs w:val="26"/>
          <w:rtl w:val="true"/>
        </w:rPr>
        <w:t>"</w:t>
      </w:r>
      <w:r>
        <w:rPr>
          <w:rFonts w:ascii="Times New Roman" w:hAnsi="Times New Roman" w:cs="Times New Roman"/>
          <w:spacing w:val="0"/>
          <w:szCs w:val="26"/>
          <w:rtl w:val="true"/>
        </w:rPr>
        <w:t>מסלול עוקף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לתקיפת החלטת ביניים בהליך פלילי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חרף </w:t>
      </w:r>
      <w:r>
        <w:rPr>
          <w:rFonts w:ascii="Times New Roman" w:hAnsi="Times New Roman" w:cs="Times New Roman"/>
          <w:spacing w:val="0"/>
          <w:szCs w:val="26"/>
          <w:rtl w:val="true"/>
        </w:rPr>
        <w:t>האמור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מדובר ב</w:t>
      </w:r>
      <w:r>
        <w:rPr>
          <w:rFonts w:ascii="Times New Roman" w:hAnsi="Times New Roman" w:cs="Times New Roman"/>
          <w:spacing w:val="0"/>
          <w:szCs w:val="26"/>
          <w:rtl w:val="true"/>
        </w:rPr>
        <w:t>נסיבות מיוחדות וחריגות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המצדיקות ה</w:t>
      </w:r>
      <w:r>
        <w:rPr>
          <w:rFonts w:ascii="Times New Roman" w:hAnsi="Times New Roman" w:cs="Times New Roman"/>
          <w:spacing w:val="0"/>
          <w:szCs w:val="26"/>
          <w:rtl w:val="true"/>
        </w:rPr>
        <w:t>כרעה לגופו של עניין</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מבלי לשנות מהקביעות העקרוניות בדבר דרך ההשגה שבה יש לילך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בהחלטות מסוג זה במקרים אחרים</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לגופו של עניין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עיקר החלטת בי</w:t>
      </w:r>
      <w:r>
        <w:rPr>
          <w:rFonts w:ascii="Times New Roman" w:hAnsi="Times New Roman" w:cs="Times New Roman"/>
          <w:spacing w:val="0"/>
          <w:szCs w:val="26"/>
          <w:rtl w:val="true"/>
        </w:rPr>
        <w:t>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קמא</w:t>
      </w:r>
      <w:r>
        <w:rPr>
          <w:rFonts w:ascii="Times New Roman" w:hAnsi="Times New Roman" w:cs="Times New Roman"/>
          <w:spacing w:val="0"/>
          <w:szCs w:val="26"/>
          <w:rtl w:val="true"/>
        </w:rPr>
        <w:t xml:space="preserve"> נסוב על הקביעה כי לא הוצג מקור נורמטיבי לקיומה של חובת סודיות החולשת על עבודת הוועדות המיוחדות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ומכאן נסללה דרכו למסקנה כי אין במעשי המשיבים משום הפרה של נורמה פלילית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העליון סבר אחרת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נקודת ה</w:t>
      </w:r>
      <w:r>
        <w:rPr>
          <w:rFonts w:ascii="Times New Roman" w:hAnsi="Times New Roman" w:cs="Times New Roman"/>
          <w:spacing w:val="0"/>
          <w:szCs w:val="26"/>
          <w:rtl w:val="true"/>
        </w:rPr>
        <w:t>מוצא היא כי קבלת טענה מקדמית לפי</w:t>
      </w:r>
      <w:r>
        <w:rPr>
          <w:rFonts w:ascii="Times New Roman" w:hAnsi="Times New Roman" w:cs="Times New Roman"/>
          <w:spacing w:val="0"/>
          <w:szCs w:val="26"/>
          <w:rtl w:val="true"/>
        </w:rPr>
        <w:t xml:space="preserve"> סעיף </w:t>
      </w:r>
      <w:r>
        <w:rPr>
          <w:rFonts w:cs="Times New Roman" w:ascii="Times New Roman" w:hAnsi="Times New Roman"/>
          <w:spacing w:val="0"/>
          <w:szCs w:val="26"/>
        </w:rPr>
        <w:t>149</w:t>
      </w:r>
      <w:r>
        <w:rPr>
          <w:rFonts w:cs="Times New Roman" w:ascii="Times New Roman" w:hAnsi="Times New Roman"/>
          <w:spacing w:val="0"/>
          <w:szCs w:val="26"/>
          <w:rtl w:val="true"/>
        </w:rPr>
        <w:t>(</w:t>
      </w:r>
      <w:r>
        <w:rPr>
          <w:rFonts w:cs="Times New Roman" w:ascii="Times New Roman" w:hAnsi="Times New Roman"/>
          <w:spacing w:val="0"/>
          <w:szCs w:val="26"/>
        </w:rPr>
        <w:t>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לחסד</w:t>
      </w:r>
      <w:r>
        <w:rPr>
          <w:rFonts w:cs="Times New Roman" w:ascii="Times New Roman" w:hAnsi="Times New Roman"/>
          <w:spacing w:val="0"/>
          <w:szCs w:val="26"/>
          <w:rtl w:val="true"/>
        </w:rPr>
        <w:t>"</w:t>
      </w:r>
      <w:r>
        <w:rPr>
          <w:rFonts w:ascii="Times New Roman" w:hAnsi="Times New Roman" w:cs="Times New Roman"/>
          <w:spacing w:val="0"/>
          <w:szCs w:val="26"/>
          <w:rtl w:val="true"/>
        </w:rPr>
        <w:t>פ ת</w:t>
      </w:r>
      <w:r>
        <w:rPr>
          <w:rFonts w:ascii="Times New Roman" w:hAnsi="Times New Roman" w:cs="Times New Roman"/>
          <w:spacing w:val="0"/>
          <w:szCs w:val="26"/>
          <w:rtl w:val="true"/>
        </w:rPr>
        <w:t>יעש</w:t>
      </w:r>
      <w:r>
        <w:rPr>
          <w:rFonts w:ascii="Times New Roman" w:hAnsi="Times New Roman" w:cs="Times New Roman"/>
          <w:spacing w:val="0"/>
          <w:szCs w:val="26"/>
          <w:rtl w:val="true"/>
        </w:rPr>
        <w:t>ה</w:t>
      </w:r>
      <w:r>
        <w:rPr>
          <w:rFonts w:ascii="Times New Roman" w:hAnsi="Times New Roman" w:cs="Times New Roman"/>
          <w:spacing w:val="0"/>
          <w:szCs w:val="26"/>
          <w:rtl w:val="true"/>
        </w:rPr>
        <w:t xml:space="preserve"> רק במקרה מובהק בו אין היתכנות להרשעת הנאשם בעבירה המיוחסת 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בענייננו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מדובר במצב שבו ניתן לומר באופן מובהק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ללא בירור ראייתי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גם אם יודו המשיבים בעובדות כתב האישום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יהיה בסיס להרשעתם בעבירות המיוחסות להם</w:t>
      </w:r>
      <w:r>
        <w:rPr>
          <w:rFonts w:cs="Times New Roman" w:ascii="Times New Roman" w:hAnsi="Times New Roman"/>
          <w:spacing w:val="0"/>
          <w:szCs w:val="26"/>
          <w:rtl w:val="true"/>
        </w:rPr>
        <w:t>.</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השאלה אם במקרה זה הופר מצג של סודיות ביחס לדיוני הוועדה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בהתחשב בין היתר באופייה ותכליתה של הוועדה ובנסיבות המקרה הקונקרטי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היא שאלה שהתשובה לה מורכבת מהיבטים נורמטיביים ועובדתיים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בהינתן העובדה שהקמת ועדה מיוחדת נועדה להתמודד עם ניגוד העניינים הטמון בעסקה עם בעל שליטה ובעלי עניין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רקע המנגנונים הקבועים בדין האזרחי ביחס לעסקאות כאלו ובנוסף להם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יש בסיס לסברה כי חלק ממאפייניה הגרעיניים של ועדה מיוחדת כזו כולל אלמנט של הפרדה ברורה מבעלי העניין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עם זאת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השאלה אם אכן כך היה במקרה הנתון</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כלומר</w:t>
      </w:r>
      <w:r>
        <w:rPr>
          <w:rFonts w:ascii="Times New Roman" w:hAnsi="Times New Roman" w:cs="Times New Roman"/>
          <w:spacing w:val="0"/>
          <w:sz w:val="24"/>
          <w:sz w:val="24"/>
          <w:szCs w:val="26"/>
          <w:rtl w:val="true"/>
        </w:rPr>
        <w:t xml:space="preserve"> האם הוכחה חובת סודיות שיש בכוחה לבסס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מרמה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בדין הפלילי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היא שאלה שהתשובה לה צריכה להינתן בהתחשב בתמונה העובדתית המלאה שתתברר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ובכלל זה ביחס למצגים שהוצגו ביחס לעבודת הוועדה ולהתנהלות בעלי העניין אליהם נמסר המידע</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כתב האישום מפרט עובדות רבות</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שאם יוכחו</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יש בכוחן להביא למסקנה כי הופר על ידי המשיבים מצג ברור של סודיות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שכן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לפי עובדות כתב האישום מדובר בהעברת מידע חסוי מתוך ועדה שהוקמה על רקע העניין האישי שהיה לבעלי העניין בעסקאות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חרף מצגים שונים מהם משתמע כי המידע לא היה אמור להגיע לידיהם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תוך הסתרת העברת המידע לידיהם וכאשר מדובר במידע שהיה בו כדי להקנות יתרון תחרותי לגורמים המצויים בצד השני למשא ומתן</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בהינתן האמור</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נראה ש</w:t>
      </w:r>
      <w:r>
        <w:rPr>
          <w:rFonts w:ascii="Times New Roman" w:hAnsi="Times New Roman" w:cs="Times New Roman"/>
          <w:spacing w:val="0"/>
          <w:sz w:val="24"/>
          <w:sz w:val="24"/>
          <w:szCs w:val="26"/>
          <w:rtl w:val="true"/>
        </w:rPr>
        <w:t xml:space="preserve">מדובר </w:t>
      </w:r>
      <w:r>
        <w:rPr>
          <w:rFonts w:ascii="Times New Roman" w:hAnsi="Times New Roman" w:cs="Times New Roman"/>
          <w:spacing w:val="0"/>
          <w:sz w:val="24"/>
          <w:sz w:val="24"/>
          <w:szCs w:val="26"/>
          <w:rtl w:val="true"/>
        </w:rPr>
        <w:t>ב</w:t>
      </w:r>
      <w:r>
        <w:rPr>
          <w:rFonts w:ascii="Times New Roman" w:hAnsi="Times New Roman" w:cs="Times New Roman"/>
          <w:spacing w:val="0"/>
          <w:sz w:val="24"/>
          <w:sz w:val="24"/>
          <w:szCs w:val="26"/>
          <w:rtl w:val="true"/>
        </w:rPr>
        <w:t>פעילות שעשויה לעלות לכדי עבירה של מרמה והפרת אמונים בתאגיד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זאת</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ביחס לרקע הרלוונטי להקמת הוועדה</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שהוא ניגוד העניינים המובנה שבו נתונים בעלי העניין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ולעובדות המפורטות בכתב האישום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כמו גם לאמור בכתב האישום כי נעשה שימוש מעשי במסמכים לצורך השפעה על המשא ומתן שהתנהל באותה עת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זאת</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גם בהתחשב בכך שבכתב האישום פורט כי מעשי המשיבים פגעו באינטרסים של בזק בשתי העסקאות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ובכך שבנסיבות המקרה לא ניתן לומר כבר בשלב זה כי לא מתקיים פן מחמיר נוסף</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ביחס לעבירת קבלת דבר במרמה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צוין כי </w:t>
      </w:r>
      <w:r>
        <w:rPr>
          <w:rFonts w:ascii="Times New Roman" w:hAnsi="Times New Roman" w:cs="Times New Roman"/>
          <w:spacing w:val="0"/>
          <w:sz w:val="24"/>
          <w:sz w:val="24"/>
          <w:szCs w:val="26"/>
          <w:rtl w:val="true"/>
        </w:rPr>
        <w:t>בטרם התבררה התמונה העובדתית המלאה לא ניתן לומר כי לא התקבל במרמה ה</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דבר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המפורט בכתב האישום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מידע שהיה גלום בו יתרון תחרותי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והנחת דעתם של מוסדות בזק באשר לאופן עבודת הוועדה והליך ניהול המשא ומתן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w:t>
      </w:r>
      <w:r>
        <w:rPr>
          <w:rFonts w:ascii="Times New Roman" w:hAnsi="Times New Roman" w:cs="Times New Roman"/>
          <w:spacing w:val="0"/>
          <w:sz w:val="24"/>
          <w:sz w:val="24"/>
          <w:szCs w:val="26"/>
          <w:rtl w:val="true"/>
        </w:rPr>
        <w:t>יחס</w:t>
      </w:r>
      <w:r>
        <w:rPr>
          <w:rFonts w:ascii="Times New Roman" w:hAnsi="Times New Roman" w:cs="Times New Roman"/>
          <w:spacing w:val="0"/>
          <w:sz w:val="24"/>
          <w:sz w:val="24"/>
          <w:szCs w:val="26"/>
          <w:rtl w:val="true"/>
        </w:rPr>
        <w:t xml:space="preserve"> לעבירות הדיווח</w:t>
      </w:r>
      <w:r>
        <w:rPr>
          <w:rFonts w:ascii="Times New Roman" w:hAnsi="Times New Roman" w:cs="Times New Roman"/>
          <w:spacing w:val="0"/>
          <w:sz w:val="24"/>
          <w:sz w:val="24"/>
          <w:szCs w:val="26"/>
          <w:rtl w:val="true"/>
        </w:rPr>
        <w:t xml:space="preserve"> שבחוק ניירות ערך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מכתב האישום עולה כי תיאור תהליכי אישור העסקה בדוחות העסקה נועד לשקף מצג מסוים לגבי אופן קבלת ההחלטה שהובאה לאישור האסיפה הכללית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כאשר הודגשו האמצעים שננקטו על מנת להפריד את בעלי העניין מהליך קבלת ההחלטות ולדמות הליך של משא ומתן בתנאי שוק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הקביעה כי מדובר בהיבט שאינו מעניינם של בעלי המניות אינה עולה בקנה אחד עם הפירוט האמור לגבי אותם צעדים שננקטו להפרדת בעלי העניין</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לאור כל האמור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נפסק כי </w:t>
      </w:r>
      <w:r>
        <w:rPr>
          <w:rFonts w:ascii="Times New Roman" w:hAnsi="Times New Roman" w:cs="Times New Roman"/>
          <w:spacing w:val="0"/>
          <w:sz w:val="24"/>
          <w:sz w:val="24"/>
          <w:szCs w:val="26"/>
          <w:rtl w:val="true"/>
        </w:rPr>
        <w:t>התיק יוחזר לבי</w:t>
      </w:r>
      <w:r>
        <w:rPr>
          <w:rFonts w:ascii="Times New Roman" w:hAnsi="Times New Roman" w:cs="Times New Roman"/>
          <w:spacing w:val="0"/>
          <w:sz w:val="24"/>
          <w:sz w:val="24"/>
          <w:szCs w:val="26"/>
          <w:rtl w:val="true"/>
        </w:rPr>
        <w:t>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להמשך בירור ראייתי</w:t>
      </w:r>
      <w:r>
        <w:rPr>
          <w:rFonts w:cs="Times New Roman" w:ascii="Times New Roman" w:hAnsi="Times New Roman"/>
          <w:spacing w:val="0"/>
          <w:sz w:val="24"/>
          <w:szCs w:val="26"/>
          <w:rtl w:val="true"/>
        </w:rPr>
        <w:t xml:space="preserve">. </w:t>
      </w:r>
    </w:p>
    <w:p>
      <w:pPr>
        <w:pStyle w:val="Normal"/>
        <w:tabs>
          <w:tab w:val="clear" w:pos="720"/>
          <w:tab w:val="left" w:pos="2552" w:leader="none"/>
        </w:tabs>
        <w:ind w:end="0"/>
        <w:jc w:val="start"/>
        <w:rPr>
          <w:rFonts w:ascii="Times New Roman" w:hAnsi="Times New Roman" w:cs="Times New Roman"/>
          <w:spacing w:val="0"/>
          <w:sz w:val="24"/>
          <w:szCs w:val="26"/>
        </w:rPr>
      </w:pPr>
      <w:r>
        <w:rPr>
          <w:rFonts w:cs="Times New Roman"/>
          <w:spacing w:val="0"/>
          <w:sz w:val="24"/>
          <w:szCs w:val="26"/>
          <w:rtl w:val="true"/>
        </w:rPr>
      </w:r>
      <w:bookmarkStart w:id="14" w:name="ABSTRACT_END"/>
      <w:bookmarkStart w:id="15" w:name="ABSTRACT_END"/>
      <w:bookmarkEnd w:id="15"/>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6" w:name="PsakDin"/>
            <w:bookmarkStart w:id="17" w:name="BeginProtocol"/>
            <w:bookmarkStart w:id="18" w:name="secretary"/>
            <w:bookmarkEnd w:id="16"/>
            <w:bookmarkEnd w:id="17"/>
            <w:bookmarkEnd w:id="18"/>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9" w:name="Writer_Name"/>
      <w:bookmarkEnd w:id="19"/>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ד</w:t>
      </w:r>
      <w:r>
        <w:rPr>
          <w:rFonts w:cs="Miriam"/>
          <w:sz w:val="24"/>
          <w:szCs w:val="24"/>
          <w:u w:val="single"/>
          <w:rtl w:val="true"/>
        </w:rPr>
        <w:t xml:space="preserve">' </w:t>
      </w:r>
      <w:r>
        <w:rPr>
          <w:rFonts w:cs="Miriam"/>
          <w:sz w:val="24"/>
          <w:sz w:val="24"/>
          <w:szCs w:val="24"/>
          <w:u w:val="single"/>
          <w:rtl w:val="true"/>
        </w:rPr>
        <w:t>מינץ</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bookmarkStart w:id="20" w:name="Start_Write"/>
      <w:bookmarkStart w:id="21" w:name="Start_Write"/>
      <w:bookmarkEnd w:id="21"/>
    </w:p>
    <w:p>
      <w:pPr>
        <w:pStyle w:val="Ruller41"/>
        <w:ind w:end="0"/>
        <w:jc w:val="both"/>
        <w:rPr/>
      </w:pPr>
      <w:r>
        <w:rPr>
          <w:rtl w:val="true"/>
        </w:rPr>
        <w:tab/>
      </w:r>
      <w:r>
        <w:rPr>
          <w:rtl w:val="true"/>
        </w:rPr>
        <w:t>לפנינו</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החלטת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בתל</w:t>
      </w:r>
      <w:r>
        <w:rPr>
          <w:rFonts w:eastAsia="Arial TUR;Arial" w:cs="Arial TUR;Arial"/>
          <w:rtl w:val="true"/>
        </w:rPr>
        <w:t xml:space="preserve"> </w:t>
      </w:r>
      <w:r>
        <w:rPr>
          <w:rtl w:val="true"/>
        </w:rPr>
        <w:t>אביב</w:t>
      </w:r>
      <w:r>
        <w:rPr>
          <w:rtl w:val="true"/>
        </w:rPr>
        <w:t>-</w:t>
      </w:r>
      <w:r>
        <w:rPr>
          <w:rtl w:val="true"/>
        </w:rPr>
        <w:t>יפו</w:t>
      </w:r>
      <w:r>
        <w:rPr>
          <w:rFonts w:eastAsia="Arial TUR;Arial" w:cs="Arial TUR;Arial"/>
          <w:rtl w:val="true"/>
        </w:rPr>
        <w:t xml:space="preserve"> </w:t>
      </w:r>
      <w:r>
        <w:rPr>
          <w:rtl w:val="true"/>
        </w:rPr>
        <w:t>(</w:t>
      </w:r>
      <w:r>
        <w:rPr>
          <w:rtl w:val="true"/>
        </w:rPr>
        <w:t>השופטת</w:t>
      </w:r>
      <w:r>
        <w:rPr>
          <w:rFonts w:eastAsia="Arial TUR;Arial" w:cs="Arial TUR;Arial"/>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אגמון</w:t>
      </w:r>
      <w:r>
        <w:rPr>
          <w:rFonts w:cs="Miriam" w:ascii="Century" w:hAnsi="Century"/>
          <w:b/>
          <w:spacing w:val="0"/>
          <w:szCs w:val="24"/>
          <w:rtl w:val="true"/>
        </w:rPr>
        <w:t>-</w:t>
      </w:r>
      <w:r>
        <w:rPr>
          <w:rFonts w:ascii="Century" w:hAnsi="Century" w:cs="Miriam"/>
          <w:b/>
          <w:b/>
          <w:spacing w:val="0"/>
          <w:szCs w:val="24"/>
          <w:rtl w:val="true"/>
        </w:rPr>
        <w:t>גונן</w:t>
      </w:r>
      <w:r>
        <w:rPr>
          <w:rtl w:val="true"/>
        </w:rPr>
        <w:t xml:space="preserve">) </w:t>
      </w:r>
      <w:r>
        <w:rPr>
          <w:rtl w:val="true"/>
        </w:rPr>
        <w:t>ב</w:t>
      </w:r>
      <w:hyperlink r:id="rId51">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51538-12-20</w:t>
        </w:r>
      </w:hyperlink>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מיום</w:t>
      </w:r>
      <w:r>
        <w:rPr>
          <w:rFonts w:eastAsia="Arial TUR;Arial" w:cs="Arial TUR;Arial"/>
          <w:rtl w:val="true"/>
        </w:rPr>
        <w:t xml:space="preserve"> </w:t>
      </w:r>
      <w:r>
        <w:rPr/>
        <w:t>20.7.2022</w:t>
      </w:r>
      <w:r>
        <w:rPr>
          <w:rtl w:val="true"/>
        </w:rPr>
        <w:t xml:space="preserve">, </w:t>
      </w:r>
      <w:r>
        <w:rPr>
          <w:rtl w:val="true"/>
        </w:rPr>
        <w:t>בה</w:t>
      </w:r>
      <w:r>
        <w:rPr>
          <w:rFonts w:eastAsia="Arial TUR;Arial" w:cs="Arial TUR;Arial"/>
          <w:rtl w:val="true"/>
        </w:rPr>
        <w:t xml:space="preserve"> </w:t>
      </w:r>
      <w:r>
        <w:rPr>
          <w:rtl w:val="true"/>
        </w:rPr>
        <w:t>התקבלה</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מקדמית</w:t>
      </w:r>
      <w:r>
        <w:rPr>
          <w:rFonts w:eastAsia="Arial TUR;Arial" w:cs="Arial TUR;Arial"/>
          <w:rtl w:val="true"/>
        </w:rPr>
        <w:t xml:space="preserve"> </w:t>
      </w:r>
      <w:r>
        <w:rPr>
          <w:rtl w:val="true"/>
        </w:rPr>
        <w:t>שהעלו</w:t>
      </w:r>
      <w:r>
        <w:rPr>
          <w:rFonts w:eastAsia="Arial TUR;Arial" w:cs="Arial TUR;Arial"/>
          <w:rtl w:val="true"/>
        </w:rPr>
        <w:t xml:space="preserve"> </w:t>
      </w:r>
      <w:r>
        <w:rPr>
          <w:rtl w:val="true"/>
        </w:rPr>
        <w:t>המשיבים</w:t>
      </w:r>
      <w:r>
        <w:rPr>
          <w:rFonts w:eastAsia="Arial TUR;Arial" w:cs="Arial TUR;Arial"/>
          <w:rtl w:val="true"/>
        </w:rPr>
        <w:t xml:space="preserve"> </w:t>
      </w:r>
      <w:r>
        <w:rPr>
          <w:rtl w:val="true"/>
        </w:rPr>
        <w:t>ובוטלו</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אישומים</w:t>
      </w:r>
      <w:r>
        <w:rPr>
          <w:rFonts w:eastAsia="Arial TUR;Arial" w:cs="Arial TUR;Arial"/>
          <w:rtl w:val="true"/>
        </w:rPr>
        <w:t xml:space="preserve"> </w:t>
      </w:r>
      <w:r>
        <w:rPr>
          <w:rtl w:val="true"/>
        </w:rPr>
        <w:t>נגדם</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הטעם</w:t>
      </w:r>
      <w:r>
        <w:rPr>
          <w:rFonts w:eastAsia="Arial TUR;Arial" w:cs="Arial TUR;Arial"/>
          <w:rtl w:val="true"/>
        </w:rPr>
        <w:t xml:space="preserve"> </w:t>
      </w:r>
      <w:r>
        <w:rPr>
          <w:rtl w:val="true"/>
        </w:rPr>
        <w:t>שעובדות</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באישומים</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אינן</w:t>
      </w:r>
      <w:r>
        <w:rPr>
          <w:rFonts w:eastAsia="Arial TUR;Arial" w:cs="Arial TUR;Arial"/>
          <w:rtl w:val="true"/>
        </w:rPr>
        <w:t xml:space="preserve"> </w:t>
      </w:r>
      <w:r>
        <w:rPr>
          <w:rtl w:val="true"/>
        </w:rPr>
        <w:t>מגלות</w:t>
      </w:r>
      <w:r>
        <w:rPr>
          <w:rFonts w:eastAsia="Arial TUR;Arial" w:cs="Arial TUR;Arial"/>
          <w:rtl w:val="true"/>
        </w:rPr>
        <w:t xml:space="preserve"> </w:t>
      </w:r>
      <w:r>
        <w:rPr>
          <w:rtl w:val="true"/>
        </w:rPr>
        <w:t>עבירה</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הרקע</w:t>
      </w:r>
      <w:r>
        <w:rPr>
          <w:rFonts w:ascii="Century" w:hAnsi="Century" w:eastAsia="Century" w:cs="Century"/>
          <w:b/>
          <w:b/>
          <w:spacing w:val="0"/>
          <w:szCs w:val="24"/>
          <w:rtl w:val="true"/>
        </w:rPr>
        <w:t xml:space="preserve"> </w:t>
      </w:r>
      <w:r>
        <w:rPr>
          <w:rFonts w:ascii="Century" w:hAnsi="Century" w:cs="Miriam"/>
          <w:b/>
          <w:b/>
          <w:spacing w:val="0"/>
          <w:szCs w:val="24"/>
          <w:rtl w:val="true"/>
        </w:rPr>
        <w:t>להליך</w:t>
      </w:r>
      <w:r>
        <w:rPr>
          <w:rFonts w:ascii="Century" w:hAnsi="Century" w:eastAsia="Century" w:cs="Century"/>
          <w:b/>
          <w:b/>
          <w:spacing w:val="0"/>
          <w:szCs w:val="24"/>
          <w:rtl w:val="true"/>
        </w:rPr>
        <w:t xml:space="preserve"> </w:t>
      </w:r>
      <w:r>
        <w:rPr>
          <w:rFonts w:ascii="Century" w:hAnsi="Century" w:cs="Miriam"/>
          <w:b/>
          <w:b/>
          <w:spacing w:val="0"/>
          <w:szCs w:val="24"/>
          <w:rtl w:val="true"/>
        </w:rPr>
        <w:t>בבית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2"/>
        <w:numPr>
          <w:ilvl w:val="0"/>
          <w:numId w:val="1"/>
        </w:numPr>
        <w:ind w:hanging="0" w:start="0" w:end="0"/>
        <w:jc w:val="both"/>
        <w:rPr/>
      </w:pPr>
      <w:r>
        <w:rPr>
          <w:rtl w:val="true"/>
        </w:rPr>
        <w:t>במוקד האישומים האמורים</w:t>
      </w:r>
      <w:r>
        <w:rPr>
          <w:rtl w:val="true"/>
        </w:rPr>
        <w:t xml:space="preserve">, </w:t>
      </w:r>
      <w:r>
        <w:rPr>
          <w:rtl w:val="true"/>
        </w:rPr>
        <w:t>התנהלות הקשורה לשתי עסקאות בהן התקשרה בזק החברה הישראלית לתקשורת בע</w:t>
      </w:r>
      <w:r>
        <w:rPr>
          <w:rtl w:val="true"/>
        </w:rPr>
        <w:t>"</w:t>
      </w:r>
      <w:r>
        <w:rPr>
          <w:rtl w:val="true"/>
        </w:rPr>
        <w:t xml:space="preserve">מ </w:t>
      </w:r>
      <w:r>
        <w:rPr>
          <w:rtl w:val="true"/>
        </w:rPr>
        <w:t>(</w:t>
      </w:r>
      <w:r>
        <w:rPr>
          <w:rtl w:val="true"/>
        </w:rPr>
        <w:t>להלן</w:t>
      </w:r>
      <w:r>
        <w:rPr>
          <w:rtl w:val="true"/>
        </w:rPr>
        <w:t xml:space="preserve">: </w:t>
      </w:r>
      <w:r>
        <w:rPr>
          <w:rFonts w:ascii="Century" w:hAnsi="Century" w:cs="Miriam"/>
          <w:b/>
          <w:b/>
          <w:spacing w:val="0"/>
          <w:sz w:val="22"/>
          <w:sz w:val="22"/>
          <w:szCs w:val="24"/>
          <w:rtl w:val="true"/>
        </w:rPr>
        <w:t>חברת</w:t>
      </w:r>
      <w:r>
        <w:rPr>
          <w:rtl w:val="true"/>
        </w:rPr>
        <w:t xml:space="preserve"> </w:t>
      </w:r>
      <w:r>
        <w:rPr>
          <w:rFonts w:ascii="Century" w:hAnsi="Century" w:cs="Miriam"/>
          <w:b/>
          <w:b/>
          <w:spacing w:val="0"/>
          <w:szCs w:val="24"/>
          <w:rtl w:val="true"/>
        </w:rPr>
        <w:t>בזק</w:t>
      </w:r>
      <w:r>
        <w:rPr>
          <w:rtl w:val="true"/>
        </w:rPr>
        <w:t xml:space="preserve"> או </w:t>
      </w:r>
      <w:r>
        <w:rPr>
          <w:rFonts w:ascii="Century" w:hAnsi="Century" w:cs="Miriam"/>
          <w:b/>
          <w:b/>
          <w:spacing w:val="0"/>
          <w:sz w:val="22"/>
          <w:sz w:val="22"/>
          <w:szCs w:val="24"/>
          <w:rtl w:val="true"/>
        </w:rPr>
        <w:t>בזק</w:t>
      </w:r>
      <w:r>
        <w:rPr>
          <w:rtl w:val="true"/>
        </w:rPr>
        <w:t xml:space="preserve">) </w:t>
      </w:r>
      <w:r>
        <w:rPr>
          <w:rtl w:val="true"/>
        </w:rPr>
        <w:t>בהיקף של כ</w:t>
      </w:r>
      <w:r>
        <w:rPr>
          <w:rtl w:val="true"/>
        </w:rPr>
        <w:t>-</w:t>
      </w:r>
      <w:r>
        <w:rPr/>
        <w:t>2</w:t>
      </w:r>
      <w:r>
        <w:rPr>
          <w:rtl w:val="true"/>
        </w:rPr>
        <w:t xml:space="preserve"> </w:t>
      </w:r>
      <w:r>
        <w:rPr>
          <w:rtl w:val="true"/>
        </w:rPr>
        <w:t>מיליארד ש</w:t>
      </w:r>
      <w:r>
        <w:rPr>
          <w:rtl w:val="true"/>
        </w:rPr>
        <w:t>"</w:t>
      </w:r>
      <w:r>
        <w:rPr>
          <w:rtl w:val="true"/>
        </w:rPr>
        <w:t>ח</w:t>
      </w:r>
      <w:r>
        <w:rPr>
          <w:rtl w:val="true"/>
        </w:rPr>
        <w:t xml:space="preserve">: </w:t>
      </w:r>
      <w:r>
        <w:rPr>
          <w:rtl w:val="true"/>
        </w:rPr>
        <w:t xml:space="preserve">עסקה אחת בשנת </w:t>
      </w:r>
      <w:r>
        <w:rPr/>
        <w:t>2015</w:t>
      </w:r>
      <w:r>
        <w:rPr>
          <w:rtl w:val="true"/>
        </w:rPr>
        <w:t xml:space="preserve"> </w:t>
      </w:r>
      <w:r>
        <w:rPr>
          <w:rtl w:val="true"/>
        </w:rPr>
        <w:t xml:space="preserve">בה רכשה בזק את החזקותיה של משיבה </w:t>
      </w:r>
      <w:r>
        <w:rPr/>
        <w:t>5</w:t>
      </w:r>
      <w:r>
        <w:rPr>
          <w:rtl w:val="true"/>
        </w:rPr>
        <w:t xml:space="preserve">, </w:t>
      </w:r>
      <w:r>
        <w:rPr>
          <w:rtl w:val="true"/>
        </w:rPr>
        <w:t>יורוקום די</w:t>
      </w:r>
      <w:r>
        <w:rPr>
          <w:rtl w:val="true"/>
        </w:rPr>
        <w:t>.</w:t>
      </w:r>
      <w:r>
        <w:rPr>
          <w:rtl w:val="true"/>
        </w:rPr>
        <w:t>בי</w:t>
      </w:r>
      <w:r>
        <w:rPr>
          <w:rtl w:val="true"/>
        </w:rPr>
        <w:t>.</w:t>
      </w:r>
      <w:r>
        <w:rPr>
          <w:rtl w:val="true"/>
        </w:rPr>
        <w:t xml:space="preserve">אס </w:t>
      </w:r>
      <w:r>
        <w:rPr>
          <w:rtl w:val="true"/>
        </w:rPr>
        <w:t>בע</w:t>
      </w:r>
      <w:r>
        <w:rPr>
          <w:rtl w:val="true"/>
        </w:rPr>
        <w:t>"</w:t>
      </w:r>
      <w:r>
        <w:rPr>
          <w:rtl w:val="true"/>
        </w:rPr>
        <w:t>מ</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יורוקום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די</w:t>
      </w:r>
      <w:r>
        <w:rPr>
          <w:rFonts w:cs="Miriam" w:ascii="Century" w:hAnsi="Century"/>
          <w:b/>
          <w:spacing w:val="0"/>
          <w:sz w:val="22"/>
          <w:szCs w:val="24"/>
          <w:rtl w:val="true"/>
        </w:rPr>
        <w:t>.</w:t>
      </w:r>
      <w:r>
        <w:rPr>
          <w:rFonts w:ascii="Century" w:hAnsi="Century" w:cs="Miriam"/>
          <w:b/>
          <w:b/>
          <w:spacing w:val="0"/>
          <w:sz w:val="22"/>
          <w:sz w:val="22"/>
          <w:szCs w:val="24"/>
          <w:rtl w:val="true"/>
        </w:rPr>
        <w:t>בי</w:t>
      </w:r>
      <w:r>
        <w:rPr>
          <w:rFonts w:cs="Miriam" w:ascii="Century" w:hAnsi="Century"/>
          <w:b/>
          <w:spacing w:val="0"/>
          <w:sz w:val="22"/>
          <w:szCs w:val="24"/>
          <w:rtl w:val="true"/>
        </w:rPr>
        <w:t>.</w:t>
      </w:r>
      <w:r>
        <w:rPr>
          <w:rFonts w:ascii="Century" w:hAnsi="Century" w:cs="Miriam"/>
          <w:b/>
          <w:b/>
          <w:spacing w:val="0"/>
          <w:sz w:val="22"/>
          <w:sz w:val="22"/>
          <w:szCs w:val="24"/>
          <w:rtl w:val="true"/>
        </w:rPr>
        <w:t>אס</w:t>
      </w:r>
      <w:r>
        <w:rPr>
          <w:rtl w:val="true"/>
        </w:rPr>
        <w:t xml:space="preserve">) </w:t>
      </w:r>
      <w:r>
        <w:rPr>
          <w:rtl w:val="true"/>
        </w:rPr>
        <w:t>בחברת די</w:t>
      </w:r>
      <w:r>
        <w:rPr>
          <w:rtl w:val="true"/>
        </w:rPr>
        <w:t>.</w:t>
      </w:r>
      <w:r>
        <w:rPr>
          <w:rtl w:val="true"/>
        </w:rPr>
        <w:t>בי</w:t>
      </w:r>
      <w:r>
        <w:rPr>
          <w:rtl w:val="true"/>
        </w:rPr>
        <w:t>.</w:t>
      </w:r>
      <w:r>
        <w:rPr>
          <w:rtl w:val="true"/>
        </w:rPr>
        <w:t xml:space="preserve">אס שירותי לוויין </w:t>
      </w:r>
      <w:r>
        <w:rPr>
          <w:rtl w:val="true"/>
        </w:rPr>
        <w:t>(</w:t>
      </w:r>
      <w:r>
        <w:rPr/>
        <w:t>1998</w:t>
      </w:r>
      <w:r>
        <w:rPr>
          <w:rtl w:val="true"/>
        </w:rPr>
        <w:t xml:space="preserve">) </w:t>
      </w:r>
      <w:r>
        <w:rPr>
          <w:rtl w:val="true"/>
        </w:rPr>
        <w:t>בע</w:t>
      </w:r>
      <w:r>
        <w:rPr>
          <w:rtl w:val="true"/>
        </w:rPr>
        <w:t>"</w:t>
      </w:r>
      <w:r>
        <w:rPr>
          <w:rtl w:val="true"/>
        </w:rPr>
        <w:t xml:space="preserve">מ </w:t>
      </w:r>
      <w:r>
        <w:rPr>
          <w:rtl w:val="true"/>
        </w:rPr>
        <w:t>(</w:t>
      </w:r>
      <w:r>
        <w:rPr>
          <w:rtl w:val="true"/>
        </w:rPr>
        <w:t>להלן</w:t>
      </w:r>
      <w:r>
        <w:rPr>
          <w:rtl w:val="true"/>
        </w:rPr>
        <w:t xml:space="preserve">: </w:t>
      </w:r>
      <w:r>
        <w:rPr>
          <w:rFonts w:ascii="Century" w:hAnsi="Century" w:cs="Miriam"/>
          <w:b/>
          <w:b/>
          <w:spacing w:val="0"/>
          <w:sz w:val="22"/>
          <w:sz w:val="22"/>
          <w:szCs w:val="24"/>
          <w:rtl w:val="true"/>
        </w:rPr>
        <w:t>חברת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יס</w:t>
      </w:r>
      <w:r>
        <w:rPr>
          <w:rtl w:val="true"/>
        </w:rPr>
        <w:t xml:space="preserve"> או </w:t>
      </w:r>
      <w:r>
        <w:rPr>
          <w:rFonts w:ascii="Century" w:hAnsi="Century" w:cs="Miriam"/>
          <w:b/>
          <w:b/>
          <w:spacing w:val="0"/>
          <w:sz w:val="22"/>
          <w:sz w:val="22"/>
          <w:szCs w:val="24"/>
          <w:rtl w:val="true"/>
        </w:rPr>
        <w:t>יס</w:t>
      </w:r>
      <w:r>
        <w:rPr>
          <w:rtl w:val="true"/>
        </w:rPr>
        <w:t xml:space="preserve">), </w:t>
      </w:r>
      <w:r>
        <w:rPr>
          <w:rtl w:val="true"/>
        </w:rPr>
        <w:t xml:space="preserve">באופן שהביא לכך שמלוא מניותיה של חברת יס הוחזקו על ידי בזק </w:t>
      </w:r>
      <w:r>
        <w:rPr>
          <w:rtl w:val="true"/>
        </w:rPr>
        <w:t>(</w:t>
      </w:r>
      <w:r>
        <w:rPr>
          <w:rtl w:val="true"/>
        </w:rPr>
        <w:t>להלן</w:t>
      </w:r>
      <w:r>
        <w:rPr>
          <w:rtl w:val="true"/>
        </w:rPr>
        <w:t xml:space="preserve">: </w:t>
      </w:r>
      <w:r>
        <w:rPr>
          <w:rFonts w:ascii="Century" w:hAnsi="Century" w:cs="Miriam"/>
          <w:b/>
          <w:b/>
          <w:spacing w:val="0"/>
          <w:szCs w:val="24"/>
          <w:rtl w:val="true"/>
        </w:rPr>
        <w:t>עסקת</w:t>
      </w:r>
      <w:r>
        <w:rPr>
          <w:rFonts w:ascii="Century" w:hAnsi="Century" w:eastAsia="Century" w:cs="Century"/>
          <w:b/>
          <w:b/>
          <w:spacing w:val="0"/>
          <w:szCs w:val="24"/>
          <w:rtl w:val="true"/>
        </w:rPr>
        <w:t xml:space="preserve"> </w:t>
      </w:r>
      <w:r>
        <w:rPr>
          <w:rFonts w:ascii="Century" w:hAnsi="Century" w:cs="Miriam"/>
          <w:b/>
          <w:b/>
          <w:spacing w:val="0"/>
          <w:szCs w:val="24"/>
          <w:rtl w:val="true"/>
        </w:rPr>
        <w:t>בזק</w:t>
      </w:r>
      <w:r>
        <w:rPr>
          <w:rFonts w:cs="Miriam" w:ascii="Century" w:hAnsi="Century"/>
          <w:b/>
          <w:spacing w:val="0"/>
          <w:szCs w:val="24"/>
          <w:rtl w:val="true"/>
        </w:rPr>
        <w:t>-</w:t>
      </w:r>
      <w:r>
        <w:rPr>
          <w:rFonts w:ascii="Century" w:hAnsi="Century" w:cs="Miriam"/>
          <w:b/>
          <w:b/>
          <w:spacing w:val="0"/>
          <w:szCs w:val="24"/>
          <w:rtl w:val="true"/>
        </w:rPr>
        <w:t>יס</w:t>
      </w:r>
      <w:r>
        <w:rPr>
          <w:rtl w:val="true"/>
        </w:rPr>
        <w:t xml:space="preserve">); </w:t>
      </w:r>
      <w:r>
        <w:rPr>
          <w:rtl w:val="true"/>
        </w:rPr>
        <w:t xml:space="preserve">ועסקה שנייה בשנת </w:t>
      </w:r>
      <w:r>
        <w:rPr/>
        <w:t>2017</w:t>
      </w:r>
      <w:r>
        <w:rPr>
          <w:rtl w:val="true"/>
        </w:rPr>
        <w:t xml:space="preserve"> </w:t>
      </w:r>
      <w:r>
        <w:rPr>
          <w:rtl w:val="true"/>
        </w:rPr>
        <w:t xml:space="preserve">בין חברת יס </w:t>
      </w:r>
      <w:r>
        <w:rPr>
          <w:rtl w:val="true"/>
        </w:rPr>
        <w:t>(</w:t>
      </w:r>
      <w:r>
        <w:rPr>
          <w:rtl w:val="true"/>
        </w:rPr>
        <w:t>שהייתה באותו שלב כבר בבעלות מלאה של בזק כאמור</w:t>
      </w:r>
      <w:r>
        <w:rPr>
          <w:rtl w:val="true"/>
        </w:rPr>
        <w:t xml:space="preserve">) </w:t>
      </w:r>
      <w:r>
        <w:rPr>
          <w:rtl w:val="true"/>
        </w:rPr>
        <w:t xml:space="preserve">לבין </w:t>
      </w:r>
      <w:r>
        <w:rPr>
          <w:rtl w:val="true"/>
        </w:rPr>
        <w:t>חברת</w:t>
      </w:r>
      <w:r>
        <w:rPr>
          <w:rtl w:val="true"/>
        </w:rPr>
        <w:t xml:space="preserve"> </w:t>
      </w:r>
      <w:r>
        <w:rPr>
          <w:rtl w:val="true"/>
        </w:rPr>
        <w:t>חלל</w:t>
      </w:r>
      <w:r>
        <w:rPr>
          <w:rtl w:val="true"/>
        </w:rPr>
        <w:t xml:space="preserve"> </w:t>
      </w:r>
      <w:r>
        <w:rPr>
          <w:rtl w:val="true"/>
        </w:rPr>
        <w:t>תקשורת</w:t>
      </w:r>
      <w:r>
        <w:rPr>
          <w:rtl w:val="true"/>
        </w:rPr>
        <w:t xml:space="preserve"> </w:t>
      </w:r>
      <w:r>
        <w:rPr>
          <w:rtl w:val="true"/>
        </w:rPr>
        <w:t>בע</w:t>
      </w:r>
      <w:r>
        <w:rPr>
          <w:rtl w:val="true"/>
        </w:rPr>
        <w:t>"</w:t>
      </w:r>
      <w:r>
        <w:rPr>
          <w:rtl w:val="true"/>
        </w:rPr>
        <w:t>מ</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חברת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חלל</w:t>
      </w:r>
      <w:r>
        <w:rPr>
          <w:rFonts w:ascii="Century" w:hAnsi="Century" w:eastAsia="Century" w:cs="Century"/>
          <w:b/>
          <w:b/>
          <w:spacing w:val="0"/>
          <w:sz w:val="22"/>
          <w:sz w:val="22"/>
          <w:szCs w:val="24"/>
          <w:rtl w:val="true"/>
        </w:rPr>
        <w:t xml:space="preserve"> </w:t>
      </w:r>
      <w:r>
        <w:rPr>
          <w:rFonts w:ascii="Century" w:hAnsi="Century" w:cs="Century"/>
          <w:sz w:val="22"/>
          <w:sz w:val="22"/>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חלל</w:t>
      </w:r>
      <w:r>
        <w:rPr>
          <w:rtl w:val="true"/>
        </w:rPr>
        <w:t xml:space="preserve">) </w:t>
      </w:r>
      <w:r>
        <w:rPr>
          <w:rtl w:val="true"/>
        </w:rPr>
        <w:t xml:space="preserve">בה רכשה יס מחלל </w:t>
      </w:r>
      <w:r>
        <w:rPr>
          <w:rtl w:val="true"/>
        </w:rPr>
        <w:t>רצועות</w:t>
      </w:r>
      <w:r>
        <w:rPr>
          <w:rtl w:val="true"/>
        </w:rPr>
        <w:t xml:space="preserve"> </w:t>
      </w:r>
      <w:r>
        <w:rPr>
          <w:rtl w:val="true"/>
        </w:rPr>
        <w:t>שידור</w:t>
      </w:r>
      <w:r>
        <w:rPr>
          <w:rtl w:val="true"/>
        </w:rPr>
        <w:t xml:space="preserve"> </w:t>
      </w:r>
      <w:r>
        <w:rPr>
          <w:rtl w:val="true"/>
        </w:rPr>
        <w:t>לווי</w:t>
      </w:r>
      <w:r>
        <w:rPr>
          <w:rtl w:val="true"/>
        </w:rPr>
        <w:t>י</w:t>
      </w:r>
      <w:r>
        <w:rPr>
          <w:rtl w:val="true"/>
        </w:rPr>
        <w:t>ני</w:t>
      </w:r>
      <w:r>
        <w:rPr>
          <w:rtl w:val="true"/>
        </w:rPr>
        <w:t xml:space="preserve"> מעבר למקטעי לוויין שחכרה ממנה עד לאותה עת </w:t>
      </w:r>
      <w:r>
        <w:rPr>
          <w:rtl w:val="true"/>
        </w:rPr>
        <w:t>(</w:t>
      </w:r>
      <w:r>
        <w:rPr>
          <w:rtl w:val="true"/>
        </w:rPr>
        <w:t>להלן</w:t>
      </w:r>
      <w:r>
        <w:rPr>
          <w:rtl w:val="true"/>
        </w:rPr>
        <w:t xml:space="preserve">: </w:t>
      </w:r>
      <w:r>
        <w:rPr>
          <w:rFonts w:ascii="Century" w:hAnsi="Century" w:cs="Miriam"/>
          <w:b/>
          <w:b/>
          <w:spacing w:val="0"/>
          <w:sz w:val="22"/>
          <w:sz w:val="22"/>
          <w:szCs w:val="24"/>
          <w:rtl w:val="true"/>
        </w:rPr>
        <w:t>עסקת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יס</w:t>
      </w:r>
      <w:r>
        <w:rPr>
          <w:rFonts w:cs="Miriam" w:ascii="Century" w:hAnsi="Century"/>
          <w:b/>
          <w:spacing w:val="0"/>
          <w:sz w:val="22"/>
          <w:szCs w:val="24"/>
          <w:rtl w:val="true"/>
        </w:rPr>
        <w:t>-</w:t>
      </w:r>
      <w:r>
        <w:rPr>
          <w:rFonts w:ascii="Century" w:hAnsi="Century" w:cs="Miriam"/>
          <w:b/>
          <w:b/>
          <w:spacing w:val="0"/>
          <w:sz w:val="22"/>
          <w:sz w:val="22"/>
          <w:szCs w:val="24"/>
          <w:rtl w:val="true"/>
        </w:rPr>
        <w:t>חלל</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משיב </w:t>
      </w:r>
      <w:r>
        <w:rPr/>
        <w:t>1</w:t>
      </w:r>
      <w:r>
        <w:rPr>
          <w:rtl w:val="true"/>
        </w:rPr>
        <w:t xml:space="preserve">, </w:t>
      </w:r>
      <w:r>
        <w:rPr>
          <w:rtl w:val="true"/>
        </w:rPr>
        <w:t>שאול אלוביץ</w:t>
      </w:r>
      <w:r>
        <w:rPr>
          <w:rtl w:val="true"/>
        </w:rPr>
        <w:t>' (</w:t>
      </w:r>
      <w:r>
        <w:rPr>
          <w:rtl w:val="true"/>
        </w:rPr>
        <w:t>להלן</w:t>
      </w:r>
      <w:r>
        <w:rPr>
          <w:rtl w:val="true"/>
        </w:rPr>
        <w:t xml:space="preserve">: </w:t>
      </w:r>
      <w:r>
        <w:rPr>
          <w:rFonts w:ascii="Century" w:hAnsi="Century" w:cs="Miriam"/>
          <w:b/>
          <w:b/>
          <w:spacing w:val="0"/>
          <w:sz w:val="22"/>
          <w:sz w:val="22"/>
          <w:szCs w:val="24"/>
          <w:rtl w:val="true"/>
        </w:rPr>
        <w:t>אלוביץ</w:t>
      </w:r>
      <w:r>
        <w:rPr>
          <w:rFonts w:cs="Miriam" w:ascii="Century" w:hAnsi="Century"/>
          <w:b/>
          <w:spacing w:val="0"/>
          <w:sz w:val="22"/>
          <w:szCs w:val="24"/>
          <w:rtl w:val="true"/>
        </w:rPr>
        <w:t>'</w:t>
      </w:r>
      <w:r>
        <w:rPr>
          <w:rtl w:val="true"/>
        </w:rPr>
        <w:t xml:space="preserve">), </w:t>
      </w:r>
      <w:r>
        <w:rPr>
          <w:rtl w:val="true"/>
        </w:rPr>
        <w:t>היה בתקופות הרלוונטיות לאישומים בעל השליטה בכל החברות האמורות</w:t>
      </w:r>
      <w:r>
        <w:rPr>
          <w:rtl w:val="true"/>
        </w:rPr>
        <w:t xml:space="preserve">. </w:t>
      </w:r>
      <w:r>
        <w:rPr>
          <w:rtl w:val="true"/>
        </w:rPr>
        <w:t>כך</w:t>
      </w:r>
      <w:r>
        <w:rPr>
          <w:rtl w:val="true"/>
        </w:rPr>
        <w:t xml:space="preserve">, </w:t>
      </w:r>
      <w:r>
        <w:rPr>
          <w:rtl w:val="true"/>
        </w:rPr>
        <w:t xml:space="preserve">הוא היה בעל השליטה במשיבה </w:t>
      </w:r>
      <w:r>
        <w:rPr/>
        <w:t>7</w:t>
      </w:r>
      <w:r>
        <w:rPr>
          <w:rtl w:val="true"/>
        </w:rPr>
        <w:t xml:space="preserve">, </w:t>
      </w:r>
      <w:r>
        <w:rPr>
          <w:rtl w:val="true"/>
        </w:rPr>
        <w:t>חברת</w:t>
      </w:r>
      <w:r>
        <w:rPr>
          <w:rtl w:val="true"/>
        </w:rPr>
        <w:t xml:space="preserve"> </w:t>
      </w:r>
      <w:r>
        <w:rPr>
          <w:rtl w:val="true"/>
        </w:rPr>
        <w:t>יורוקום</w:t>
      </w:r>
      <w:r>
        <w:rPr>
          <w:rtl w:val="true"/>
        </w:rPr>
        <w:t xml:space="preserve"> </w:t>
      </w:r>
      <w:r>
        <w:rPr>
          <w:rtl w:val="true"/>
        </w:rPr>
        <w:t>אחזקות</w:t>
      </w:r>
      <w:r>
        <w:rPr>
          <w:rtl w:val="true"/>
        </w:rPr>
        <w:t xml:space="preserve"> </w:t>
      </w:r>
      <w:r>
        <w:rPr>
          <w:rtl w:val="true"/>
        </w:rPr>
        <w:t>(</w:t>
      </w:r>
      <w:r>
        <w:rPr/>
        <w:t>1979</w:t>
      </w:r>
      <w:r>
        <w:rPr>
          <w:rtl w:val="true"/>
        </w:rPr>
        <w:t xml:space="preserve">) </w:t>
      </w:r>
      <w:r>
        <w:rPr>
          <w:rtl w:val="true"/>
        </w:rPr>
        <w:t>בע</w:t>
      </w:r>
      <w:r>
        <w:rPr>
          <w:rtl w:val="true"/>
        </w:rPr>
        <w:t>"</w:t>
      </w:r>
      <w:r>
        <w:rPr>
          <w:rtl w:val="true"/>
        </w:rPr>
        <w:t>מ</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יורוקום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אחזקות</w:t>
      </w:r>
      <w:r>
        <w:rPr>
          <w:rtl w:val="true"/>
        </w:rPr>
        <w:t>)</w:t>
      </w:r>
      <w:r>
        <w:rPr>
          <w:rtl w:val="true"/>
        </w:rPr>
        <w:t xml:space="preserve">, </w:t>
      </w:r>
      <w:r>
        <w:rPr>
          <w:rtl w:val="true"/>
        </w:rPr>
        <w:t xml:space="preserve">שהחזיקה בחברות רבות בתחום התקשורת </w:t>
      </w:r>
      <w:r>
        <w:rPr>
          <w:rtl w:val="true"/>
        </w:rPr>
        <w:t>(</w:t>
      </w:r>
      <w:r>
        <w:rPr>
          <w:rtl w:val="true"/>
        </w:rPr>
        <w:t xml:space="preserve">קבוצת חברות זו תקרא </w:t>
      </w:r>
      <w:r>
        <w:rPr>
          <w:rtl w:val="true"/>
        </w:rPr>
        <w:t>להלן</w:t>
      </w:r>
      <w:r>
        <w:rPr>
          <w:rtl w:val="true"/>
        </w:rPr>
        <w:t xml:space="preserve">: </w:t>
      </w:r>
      <w:r>
        <w:rPr>
          <w:rFonts w:ascii="Century" w:hAnsi="Century" w:cs="Miriam"/>
          <w:b/>
          <w:b/>
          <w:spacing w:val="0"/>
          <w:szCs w:val="24"/>
          <w:rtl w:val="true"/>
        </w:rPr>
        <w:t>קבוצת</w:t>
      </w:r>
      <w:r>
        <w:rPr>
          <w:rFonts w:ascii="Century" w:hAnsi="Century" w:eastAsia="Century" w:cs="Century"/>
          <w:b/>
          <w:b/>
          <w:spacing w:val="0"/>
          <w:szCs w:val="24"/>
          <w:rtl w:val="true"/>
        </w:rPr>
        <w:t xml:space="preserve"> </w:t>
      </w:r>
      <w:r>
        <w:rPr>
          <w:rFonts w:ascii="Century" w:hAnsi="Century" w:cs="Miriam"/>
          <w:b/>
          <w:b/>
          <w:spacing w:val="0"/>
          <w:szCs w:val="24"/>
          <w:rtl w:val="true"/>
        </w:rPr>
        <w:t>יורוקום</w:t>
      </w:r>
      <w:r>
        <w:rPr>
          <w:rtl w:val="true"/>
        </w:rPr>
        <w:t xml:space="preserve">). </w:t>
      </w:r>
      <w:r>
        <w:rPr>
          <w:rtl w:val="true"/>
        </w:rPr>
        <w:t xml:space="preserve">בכלל זה הייתה יורוקום אחזקות בעלת השליטה במשיבה </w:t>
      </w:r>
      <w:r>
        <w:rPr/>
        <w:t>6</w:t>
      </w:r>
      <w:r>
        <w:rPr>
          <w:rtl w:val="true"/>
        </w:rPr>
        <w:t xml:space="preserve">, </w:t>
      </w:r>
      <w:r>
        <w:rPr>
          <w:rtl w:val="true"/>
        </w:rPr>
        <w:t>חברת יורוקום נטוורקס וטכנולוגיות בע</w:t>
      </w:r>
      <w:r>
        <w:rPr>
          <w:rtl w:val="true"/>
        </w:rPr>
        <w:t>"</w:t>
      </w:r>
      <w:r>
        <w:rPr>
          <w:rtl w:val="true"/>
        </w:rPr>
        <w:t xml:space="preserve">מ </w:t>
      </w:r>
      <w:r>
        <w:rPr>
          <w:rtl w:val="true"/>
        </w:rPr>
        <w:t>(</w:t>
      </w:r>
      <w:r>
        <w:rPr>
          <w:rtl w:val="true"/>
        </w:rPr>
        <w:t>להלן</w:t>
      </w:r>
      <w:r>
        <w:rPr>
          <w:rtl w:val="true"/>
        </w:rPr>
        <w:t xml:space="preserve">: </w:t>
      </w:r>
      <w:r>
        <w:rPr>
          <w:rFonts w:ascii="Century" w:hAnsi="Century" w:cs="Miriam"/>
          <w:b/>
          <w:b/>
          <w:spacing w:val="0"/>
          <w:sz w:val="22"/>
          <w:sz w:val="22"/>
          <w:szCs w:val="24"/>
          <w:rtl w:val="true"/>
        </w:rPr>
        <w:t>יורוקום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טכנולוגיות</w:t>
      </w:r>
      <w:r>
        <w:rPr>
          <w:rtl w:val="true"/>
        </w:rPr>
        <w:t xml:space="preserve">); </w:t>
      </w:r>
      <w:r>
        <w:rPr>
          <w:rtl w:val="true"/>
        </w:rPr>
        <w:t>ביורוקום די</w:t>
      </w:r>
      <w:r>
        <w:rPr>
          <w:rtl w:val="true"/>
        </w:rPr>
        <w:t>.</w:t>
      </w:r>
      <w:r>
        <w:rPr>
          <w:rtl w:val="true"/>
        </w:rPr>
        <w:t>בי</w:t>
      </w:r>
      <w:r>
        <w:rPr>
          <w:rtl w:val="true"/>
        </w:rPr>
        <w:t>.</w:t>
      </w:r>
      <w:r>
        <w:rPr>
          <w:rtl w:val="true"/>
        </w:rPr>
        <w:t xml:space="preserve">אס </w:t>
      </w:r>
      <w:r>
        <w:rPr>
          <w:rtl w:val="true"/>
        </w:rPr>
        <w:t>(</w:t>
      </w:r>
      <w:r>
        <w:rPr>
          <w:rtl w:val="true"/>
        </w:rPr>
        <w:t>אשר כאמור החזיקה</w:t>
      </w:r>
      <w:r>
        <w:rPr>
          <w:rtl w:val="true"/>
        </w:rPr>
        <w:t xml:space="preserve">, </w:t>
      </w:r>
      <w:r>
        <w:rPr>
          <w:rtl w:val="true"/>
        </w:rPr>
        <w:t>עובר לביצוע עסקת בזק</w:t>
      </w:r>
      <w:r>
        <w:rPr>
          <w:rtl w:val="true"/>
        </w:rPr>
        <w:t>-</w:t>
      </w:r>
      <w:r>
        <w:rPr>
          <w:rtl w:val="true"/>
        </w:rPr>
        <w:t>יס</w:t>
      </w:r>
      <w:r>
        <w:rPr>
          <w:rtl w:val="true"/>
        </w:rPr>
        <w:t xml:space="preserve">, </w:t>
      </w:r>
      <w:r>
        <w:rPr>
          <w:rtl w:val="true"/>
        </w:rPr>
        <w:t>בחלק ממניות חברת יס</w:t>
      </w:r>
      <w:r>
        <w:rPr>
          <w:rtl w:val="true"/>
        </w:rPr>
        <w:t xml:space="preserve">); </w:t>
      </w:r>
      <w:r>
        <w:rPr>
          <w:rtl w:val="true"/>
        </w:rPr>
        <w:t>ובחברת חלל</w:t>
      </w:r>
      <w:r>
        <w:rPr>
          <w:rtl w:val="true"/>
        </w:rPr>
        <w:t xml:space="preserve">. </w:t>
      </w:r>
      <w:r>
        <w:rPr>
          <w:rtl w:val="true"/>
        </w:rPr>
        <w:t xml:space="preserve">בין החברות בשליטת קבוצת יורוקום נמנית אף חברת בזק וחברות בשליטתה </w:t>
      </w:r>
      <w:r>
        <w:rPr>
          <w:rtl w:val="true"/>
        </w:rPr>
        <w:t>(</w:t>
      </w:r>
      <w:r>
        <w:rPr>
          <w:rtl w:val="true"/>
        </w:rPr>
        <w:t>ובכללן חברת יס שבזק החזיקה במרבית מניותיה</w:t>
      </w:r>
      <w:r>
        <w:rPr>
          <w:rtl w:val="true"/>
        </w:rPr>
        <w:t xml:space="preserve">), </w:t>
      </w:r>
      <w:r>
        <w:rPr>
          <w:rtl w:val="true"/>
        </w:rPr>
        <w:t>ולפיכך גם הן היו מצויות כולן בשליטתו של אלוביץ</w:t>
      </w:r>
      <w:r>
        <w:rPr>
          <w:rtl w:val="true"/>
        </w:rPr>
        <w:t>'</w:t>
      </w:r>
      <w:r>
        <w:rPr>
          <w:rtl w:val="true"/>
        </w:rPr>
        <w:t xml:space="preserve"> </w:t>
      </w:r>
      <w:r>
        <w:rPr>
          <w:rtl w:val="true"/>
        </w:rPr>
        <w:t>מכוח שרשור החברות</w:t>
      </w:r>
      <w:r>
        <w:rPr>
          <w:rtl w:val="true"/>
        </w:rPr>
        <w:t xml:space="preserve">. </w:t>
      </w:r>
      <w:r>
        <w:rPr>
          <w:rtl w:val="true"/>
        </w:rPr>
        <w:t>לצד שליטתו בחברות האמורות</w:t>
      </w:r>
      <w:r>
        <w:rPr>
          <w:rtl w:val="true"/>
        </w:rPr>
        <w:t xml:space="preserve">, </w:t>
      </w:r>
      <w:r>
        <w:rPr>
          <w:rtl w:val="true"/>
        </w:rPr>
        <w:t>כיהן אלוביץ</w:t>
      </w:r>
      <w:r>
        <w:rPr>
          <w:rtl w:val="true"/>
        </w:rPr>
        <w:t xml:space="preserve">' </w:t>
      </w:r>
      <w:r>
        <w:rPr>
          <w:rtl w:val="true"/>
        </w:rPr>
        <w:t>כיו</w:t>
      </w:r>
      <w:r>
        <w:rPr>
          <w:rtl w:val="true"/>
        </w:rPr>
        <w:t>"</w:t>
      </w:r>
      <w:r>
        <w:rPr>
          <w:rtl w:val="true"/>
        </w:rPr>
        <w:t>ר דירקטוריון יורוקום אחזקות</w:t>
      </w:r>
      <w:r>
        <w:rPr>
          <w:rtl w:val="true"/>
        </w:rPr>
        <w:t xml:space="preserve">; </w:t>
      </w:r>
      <w:r>
        <w:rPr>
          <w:rtl w:val="true"/>
        </w:rPr>
        <w:t>כיו</w:t>
      </w:r>
      <w:r>
        <w:rPr>
          <w:rtl w:val="true"/>
        </w:rPr>
        <w:t>"</w:t>
      </w:r>
      <w:r>
        <w:rPr>
          <w:rtl w:val="true"/>
        </w:rPr>
        <w:t>ר דירקטוריון בזק</w:t>
      </w:r>
      <w:r>
        <w:rPr>
          <w:rtl w:val="true"/>
        </w:rPr>
        <w:t xml:space="preserve">; </w:t>
      </w:r>
      <w:r>
        <w:rPr>
          <w:rtl w:val="true"/>
        </w:rPr>
        <w:t>כדירקטור בחברת חלל</w:t>
      </w:r>
      <w:r>
        <w:rPr>
          <w:rtl w:val="true"/>
        </w:rPr>
        <w:t xml:space="preserve">; </w:t>
      </w:r>
      <w:r>
        <w:rPr>
          <w:rtl w:val="true"/>
        </w:rPr>
        <w:t xml:space="preserve">כדירקטור בחברת יס והחל מיום </w:t>
      </w:r>
      <w:r>
        <w:rPr/>
        <w:t>3.2.2016</w:t>
      </w:r>
      <w:r>
        <w:rPr>
          <w:rtl w:val="true"/>
        </w:rPr>
        <w:t xml:space="preserve"> </w:t>
      </w:r>
      <w:r>
        <w:rPr>
          <w:rtl w:val="true"/>
        </w:rPr>
        <w:t>אף כיו</w:t>
      </w:r>
      <w:r>
        <w:rPr>
          <w:rtl w:val="true"/>
        </w:rPr>
        <w:t>"</w:t>
      </w:r>
      <w:r>
        <w:rPr>
          <w:rtl w:val="true"/>
        </w:rPr>
        <w:t>ר הדירקטוריון שלה</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אין חולק כי עסקת בזק</w:t>
      </w:r>
      <w:r>
        <w:rPr>
          <w:rtl w:val="true"/>
        </w:rPr>
        <w:t>-</w:t>
      </w:r>
      <w:r>
        <w:rPr>
          <w:rtl w:val="true"/>
        </w:rPr>
        <w:t>יס ועסקת יס</w:t>
      </w:r>
      <w:r>
        <w:rPr>
          <w:rtl w:val="true"/>
        </w:rPr>
        <w:t>-</w:t>
      </w:r>
      <w:r>
        <w:rPr>
          <w:rtl w:val="true"/>
        </w:rPr>
        <w:t>חלל הוגדרו כעסקאות בין חברה ציבורית לבין חברות שלבעל השליטה יש בהן עניין אישי</w:t>
      </w:r>
      <w:r>
        <w:rPr>
          <w:rtl w:val="true"/>
        </w:rPr>
        <w:t xml:space="preserve">, </w:t>
      </w:r>
      <w:r>
        <w:rPr>
          <w:rtl w:val="true"/>
        </w:rPr>
        <w:t>וזאת נוכח שליטתו של אלוביץ</w:t>
      </w:r>
      <w:r>
        <w:rPr>
          <w:rtl w:val="true"/>
        </w:rPr>
        <w:t>'</w:t>
      </w:r>
      <w:r>
        <w:rPr>
          <w:rtl w:val="true"/>
        </w:rPr>
        <w:t xml:space="preserve"> </w:t>
      </w:r>
      <w:r>
        <w:rPr>
          <w:rtl w:val="true"/>
        </w:rPr>
        <w:t>בחברות אלה ונוכח היותו דירקטור הן ביס והן בחלל</w:t>
      </w:r>
      <w:r>
        <w:rPr>
          <w:rtl w:val="true"/>
        </w:rPr>
        <w:t xml:space="preserve">. </w:t>
      </w:r>
      <w:r>
        <w:rPr>
          <w:rtl w:val="true"/>
        </w:rPr>
        <w:t>נוסף על כך</w:t>
      </w:r>
      <w:r>
        <w:rPr>
          <w:rtl w:val="true"/>
        </w:rPr>
        <w:t xml:space="preserve">, </w:t>
      </w:r>
      <w:r>
        <w:rPr>
          <w:rtl w:val="true"/>
        </w:rPr>
        <w:t xml:space="preserve">גם משיב </w:t>
      </w:r>
      <w:r>
        <w:rPr/>
        <w:t>2</w:t>
      </w:r>
      <w:r>
        <w:rPr>
          <w:rtl w:val="true"/>
        </w:rPr>
        <w:t xml:space="preserve"> </w:t>
      </w:r>
      <w:r>
        <w:rPr>
          <w:rtl w:val="true"/>
        </w:rPr>
        <w:t xml:space="preserve">ומשיב </w:t>
      </w:r>
      <w:r>
        <w:rPr/>
        <w:t>3</w:t>
      </w:r>
      <w:r>
        <w:rPr>
          <w:rtl w:val="true"/>
        </w:rPr>
        <w:t xml:space="preserve">, </w:t>
      </w:r>
      <w:r>
        <w:rPr>
          <w:rtl w:val="true"/>
        </w:rPr>
        <w:t>שכיהנו כדירקטורים בבזק</w:t>
      </w:r>
      <w:r>
        <w:rPr>
          <w:rtl w:val="true"/>
        </w:rPr>
        <w:t xml:space="preserve">, </w:t>
      </w:r>
      <w:r>
        <w:rPr>
          <w:rtl w:val="true"/>
        </w:rPr>
        <w:t xml:space="preserve">היו בעלי עניין אישי בעסקאות </w:t>
      </w:r>
      <w:r>
        <w:rPr>
          <w:rtl w:val="true"/>
        </w:rPr>
        <w:t>–</w:t>
      </w:r>
      <w:r>
        <w:rPr>
          <w:rtl w:val="true"/>
        </w:rPr>
        <w:t xml:space="preserve"> משיב </w:t>
      </w:r>
      <w:r>
        <w:rPr/>
        <w:t>2</w:t>
      </w:r>
      <w:r>
        <w:rPr>
          <w:rtl w:val="true"/>
        </w:rPr>
        <w:t xml:space="preserve"> </w:t>
      </w:r>
      <w:r>
        <w:rPr>
          <w:rtl w:val="true"/>
        </w:rPr>
        <w:t>היה בעל עניין אישי בשתי העסקאות בהיותו בנו של אלוביץ</w:t>
      </w:r>
      <w:r>
        <w:rPr>
          <w:rtl w:val="true"/>
        </w:rPr>
        <w:t>'</w:t>
      </w:r>
      <w:r>
        <w:rPr>
          <w:rtl w:val="true"/>
        </w:rPr>
        <w:t xml:space="preserve"> </w:t>
      </w:r>
      <w:r>
        <w:rPr>
          <w:rtl w:val="true"/>
        </w:rPr>
        <w:t xml:space="preserve">ונוכח כהונתו גם </w:t>
      </w:r>
      <w:r>
        <w:rPr>
          <w:rtl w:val="true"/>
        </w:rPr>
        <w:t>כיו</w:t>
      </w:r>
      <w:r>
        <w:rPr>
          <w:rtl w:val="true"/>
        </w:rPr>
        <w:t>"</w:t>
      </w:r>
      <w:r>
        <w:rPr>
          <w:rtl w:val="true"/>
        </w:rPr>
        <w:t>ר</w:t>
      </w:r>
      <w:r>
        <w:rPr>
          <w:rtl w:val="true"/>
        </w:rPr>
        <w:t xml:space="preserve"> </w:t>
      </w:r>
      <w:r>
        <w:rPr>
          <w:rtl w:val="true"/>
        </w:rPr>
        <w:t>דירקטוריון</w:t>
      </w:r>
      <w:r>
        <w:rPr>
          <w:rtl w:val="true"/>
        </w:rPr>
        <w:t xml:space="preserve"> </w:t>
      </w:r>
      <w:r>
        <w:rPr>
          <w:rtl w:val="true"/>
        </w:rPr>
        <w:t>חלל</w:t>
      </w:r>
      <w:r>
        <w:rPr>
          <w:rtl w:val="true"/>
        </w:rPr>
        <w:t xml:space="preserve">; </w:t>
      </w:r>
      <w:r>
        <w:rPr>
          <w:rtl w:val="true"/>
        </w:rPr>
        <w:t xml:space="preserve">ומשיב </w:t>
      </w:r>
      <w:r>
        <w:rPr/>
        <w:t>3</w:t>
      </w:r>
      <w:r>
        <w:rPr>
          <w:rtl w:val="true"/>
        </w:rPr>
        <w:t xml:space="preserve"> </w:t>
      </w:r>
      <w:r>
        <w:rPr>
          <w:rtl w:val="true"/>
        </w:rPr>
        <w:t>היה בעל עניין אישי בעסקת בזק</w:t>
      </w:r>
      <w:r>
        <w:rPr>
          <w:rtl w:val="true"/>
        </w:rPr>
        <w:t>-</w:t>
      </w:r>
      <w:r>
        <w:rPr>
          <w:rtl w:val="true"/>
        </w:rPr>
        <w:t>יס נוכח כהונתו כדירקטור בחברות שונות בקבוצת יורוקום</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הואיל ומדובר היה בעסקאות בין חברה ציבורית לבין חברות בשליטת בעל השליטה בה</w:t>
      </w:r>
      <w:r>
        <w:rPr>
          <w:rtl w:val="true"/>
        </w:rPr>
        <w:t xml:space="preserve">, </w:t>
      </w:r>
      <w:r>
        <w:rPr>
          <w:rtl w:val="true"/>
        </w:rPr>
        <w:t xml:space="preserve">שחלות עליהן הוראות </w:t>
      </w:r>
      <w:hyperlink r:id="rId52">
        <w:r>
          <w:rPr>
            <w:rStyle w:val="Hyperlink"/>
            <w:rtl w:val="true"/>
          </w:rPr>
          <w:t>סעיפים</w:t>
        </w:r>
        <w:r>
          <w:rPr>
            <w:rStyle w:val="Hyperlink"/>
            <w:rtl w:val="true"/>
          </w:rPr>
          <w:t xml:space="preserve"> </w:t>
        </w:r>
        <w:r>
          <w:rPr>
            <w:rStyle w:val="Hyperlink"/>
          </w:rPr>
          <w:t>270</w:t>
        </w:r>
        <w:r>
          <w:rPr>
            <w:rStyle w:val="Hyperlink"/>
            <w:rtl w:val="true"/>
          </w:rPr>
          <w:t>(</w:t>
        </w:r>
        <w:r>
          <w:rPr>
            <w:rStyle w:val="Hyperlink"/>
          </w:rPr>
          <w:t>4</w:t>
        </w:r>
        <w:r>
          <w:rPr>
            <w:rStyle w:val="Hyperlink"/>
            <w:rtl w:val="true"/>
          </w:rPr>
          <w:t>)</w:t>
        </w:r>
      </w:hyperlink>
      <w:r>
        <w:rPr>
          <w:rtl w:val="true"/>
        </w:rPr>
        <w:t xml:space="preserve"> </w:t>
      </w:r>
      <w:r>
        <w:rPr>
          <w:rtl w:val="true"/>
        </w:rPr>
        <w:t>ו</w:t>
      </w:r>
      <w:r>
        <w:rPr>
          <w:rtl w:val="true"/>
        </w:rPr>
        <w:t>-</w:t>
      </w:r>
      <w:hyperlink r:id="rId53">
        <w:r>
          <w:rPr>
            <w:rStyle w:val="Hyperlink"/>
          </w:rPr>
          <w:t>275</w:t>
        </w:r>
      </w:hyperlink>
      <w:r>
        <w:rPr>
          <w:rtl w:val="true"/>
        </w:rPr>
        <w:t xml:space="preserve"> </w:t>
      </w:r>
      <w:r>
        <w:rPr>
          <w:rtl w:val="true"/>
        </w:rPr>
        <w:t>ל</w:t>
      </w:r>
      <w:hyperlink r:id="rId5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w:t>
      </w:r>
      <w:r>
        <w:rPr>
          <w:rtl w:val="true"/>
        </w:rPr>
        <w:t>התשנ</w:t>
      </w:r>
      <w:r>
        <w:rPr>
          <w:rtl w:val="true"/>
        </w:rPr>
        <w:t>"</w:t>
      </w:r>
      <w:r>
        <w:rPr>
          <w:rtl w:val="true"/>
        </w:rPr>
        <w:t>ט</w:t>
      </w:r>
      <w:r>
        <w:rPr>
          <w:rtl w:val="true"/>
        </w:rPr>
        <w:t>-</w:t>
      </w:r>
      <w:r>
        <w:rPr/>
        <w:t>1999</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החברות</w:t>
      </w:r>
      <w:r>
        <w:rPr>
          <w:rtl w:val="true"/>
        </w:rPr>
        <w:t xml:space="preserve"> או </w:t>
      </w:r>
      <w:r>
        <w:rPr>
          <w:rFonts w:ascii="Century" w:hAnsi="Century" w:cs="Miriam"/>
          <w:b/>
          <w:b/>
          <w:spacing w:val="0"/>
          <w:sz w:val="22"/>
          <w:sz w:val="22"/>
          <w:szCs w:val="24"/>
          <w:rtl w:val="true"/>
        </w:rPr>
        <w:t>החוק</w:t>
      </w:r>
      <w:r>
        <w:rPr>
          <w:rtl w:val="true"/>
        </w:rPr>
        <w:t xml:space="preserve">), </w:t>
      </w:r>
      <w:r>
        <w:rPr>
          <w:rtl w:val="true"/>
        </w:rPr>
        <w:t>נדרשה בזק ל</w:t>
      </w:r>
      <w:r>
        <w:rPr>
          <w:rtl w:val="true"/>
        </w:rPr>
        <w:t>"</w:t>
      </w:r>
      <w:r>
        <w:rPr>
          <w:rtl w:val="true"/>
        </w:rPr>
        <w:t>אישור משולש</w:t>
      </w:r>
      <w:r>
        <w:rPr>
          <w:rtl w:val="true"/>
        </w:rPr>
        <w:t xml:space="preserve">" </w:t>
      </w:r>
      <w:r>
        <w:rPr>
          <w:rtl w:val="true"/>
        </w:rPr>
        <w:t>לביצוע העסקאות</w:t>
      </w:r>
      <w:r>
        <w:rPr>
          <w:rtl w:val="true"/>
        </w:rPr>
        <w:t xml:space="preserve">, </w:t>
      </w:r>
      <w:r>
        <w:rPr>
          <w:rtl w:val="true"/>
        </w:rPr>
        <w:t>היינו על ידי ועדת הביקורת</w:t>
      </w:r>
      <w:r>
        <w:rPr>
          <w:rtl w:val="true"/>
        </w:rPr>
        <w:t xml:space="preserve">, </w:t>
      </w:r>
      <w:r>
        <w:rPr>
          <w:rtl w:val="true"/>
        </w:rPr>
        <w:t>ה</w:t>
      </w:r>
      <w:r>
        <w:rPr>
          <w:rtl w:val="true"/>
        </w:rPr>
        <w:t>דירקטוריון</w:t>
      </w:r>
      <w:r>
        <w:rPr>
          <w:rtl w:val="true"/>
        </w:rPr>
        <w:t xml:space="preserve"> </w:t>
      </w:r>
      <w:r>
        <w:rPr>
          <w:rtl w:val="true"/>
        </w:rPr>
        <w:t>ו</w:t>
      </w:r>
      <w:r>
        <w:rPr>
          <w:rtl w:val="true"/>
        </w:rPr>
        <w:t>ה</w:t>
      </w:r>
      <w:r>
        <w:rPr>
          <w:rtl w:val="true"/>
        </w:rPr>
        <w:t>אסיפה</w:t>
      </w:r>
      <w:r>
        <w:rPr>
          <w:rtl w:val="true"/>
        </w:rPr>
        <w:t xml:space="preserve"> </w:t>
      </w:r>
      <w:r>
        <w:rPr>
          <w:rtl w:val="true"/>
        </w:rPr>
        <w:t>הכללית</w:t>
      </w:r>
      <w:r>
        <w:rPr>
          <w:rtl w:val="true"/>
        </w:rPr>
        <w:t xml:space="preserve"> שלה</w:t>
      </w:r>
      <w:r>
        <w:rPr>
          <w:rtl w:val="true"/>
        </w:rPr>
        <w:t>.</w:t>
      </w:r>
      <w:r>
        <w:rPr>
          <w:rtl w:val="true"/>
        </w:rPr>
        <w:t xml:space="preserve"> </w:t>
      </w:r>
      <w:r>
        <w:rPr>
          <w:rtl w:val="true"/>
        </w:rPr>
        <w:t>בנוסף</w:t>
      </w:r>
      <w:r>
        <w:rPr>
          <w:rtl w:val="true"/>
        </w:rPr>
        <w:t xml:space="preserve">, </w:t>
      </w:r>
      <w:r>
        <w:rPr>
          <w:rtl w:val="true"/>
        </w:rPr>
        <w:t xml:space="preserve">על רקע העניין האישי של משיבים </w:t>
      </w:r>
      <w:r>
        <w:rPr/>
        <w:t>3-1</w:t>
      </w:r>
      <w:r>
        <w:rPr>
          <w:rtl w:val="true"/>
        </w:rPr>
        <w:t xml:space="preserve"> </w:t>
      </w:r>
      <w:r>
        <w:rPr>
          <w:rtl w:val="true"/>
        </w:rPr>
        <w:t>כמתואר לעיל</w:t>
      </w:r>
      <w:r>
        <w:rPr>
          <w:rtl w:val="true"/>
        </w:rPr>
        <w:t xml:space="preserve">, </w:t>
      </w:r>
      <w:r>
        <w:rPr>
          <w:rtl w:val="true"/>
        </w:rPr>
        <w:t xml:space="preserve">החליט דירקטוריון בזק לגבי כל אחת מהעסקאות להקים ועדה מיוחדת בלתי תלויה </w:t>
      </w:r>
      <w:r>
        <w:rPr>
          <w:rtl w:val="true"/>
        </w:rPr>
        <w:t>(</w:t>
      </w:r>
      <w:r>
        <w:rPr>
          <w:rtl w:val="true"/>
        </w:rPr>
        <w:t>להלן</w:t>
      </w:r>
      <w:r>
        <w:rPr>
          <w:rtl w:val="true"/>
        </w:rPr>
        <w:t xml:space="preserve">: </w:t>
      </w:r>
      <w:r>
        <w:rPr>
          <w:rFonts w:ascii="Century" w:hAnsi="Century" w:cs="Miriam"/>
          <w:b/>
          <w:b/>
          <w:spacing w:val="0"/>
          <w:sz w:val="22"/>
          <w:sz w:val="22"/>
          <w:szCs w:val="24"/>
          <w:rtl w:val="true"/>
        </w:rPr>
        <w:t>הוועדה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המיוחדת</w:t>
      </w:r>
      <w:r>
        <w:rPr>
          <w:rtl w:val="true"/>
        </w:rPr>
        <w:t xml:space="preserve"> או </w:t>
      </w:r>
      <w:r>
        <w:rPr>
          <w:rFonts w:ascii="Century" w:hAnsi="Century" w:cs="Miriam"/>
          <w:b/>
          <w:b/>
          <w:spacing w:val="0"/>
          <w:sz w:val="22"/>
          <w:sz w:val="22"/>
          <w:szCs w:val="24"/>
          <w:rtl w:val="true"/>
        </w:rPr>
        <w:t>הוועדה</w:t>
      </w:r>
      <w:r>
        <w:rPr>
          <w:rtl w:val="true"/>
        </w:rPr>
        <w:t xml:space="preserve">) </w:t>
      </w:r>
      <w:r>
        <w:rPr>
          <w:rtl w:val="true"/>
        </w:rPr>
        <w:t>שתוסמך לבחון חלופות להתקשרויות ולנהל את המשא ומתן בשם בזק</w:t>
      </w:r>
      <w:r>
        <w:rPr>
          <w:rtl w:val="true"/>
        </w:rPr>
        <w:t xml:space="preserve">, </w:t>
      </w:r>
      <w:r>
        <w:rPr>
          <w:rtl w:val="true"/>
        </w:rPr>
        <w:t>על מנת להבטיח קיומו של הליך תחרותי ובלתי תלוי בביצוע העסקאות</w:t>
      </w:r>
      <w:r>
        <w:rPr>
          <w:rtl w:val="true"/>
        </w:rPr>
        <w:t xml:space="preserve">. </w:t>
      </w:r>
      <w:r>
        <w:rPr>
          <w:rtl w:val="true"/>
        </w:rPr>
        <w:t>בהתאם</w:t>
      </w:r>
      <w:r>
        <w:rPr>
          <w:rtl w:val="true"/>
        </w:rPr>
        <w:t xml:space="preserve"> </w:t>
      </w:r>
      <w:r>
        <w:rPr>
          <w:rtl w:val="true"/>
        </w:rPr>
        <w:t>לכך</w:t>
      </w:r>
      <w:r>
        <w:rPr>
          <w:rtl w:val="true"/>
        </w:rPr>
        <w:t xml:space="preserve">, </w:t>
      </w:r>
      <w:r>
        <w:rPr>
          <w:rtl w:val="true"/>
        </w:rPr>
        <w:t>בעסקת</w:t>
      </w:r>
      <w:r>
        <w:rPr>
          <w:rtl w:val="true"/>
        </w:rPr>
        <w:t xml:space="preserve"> </w:t>
      </w:r>
      <w:r>
        <w:rPr>
          <w:rtl w:val="true"/>
        </w:rPr>
        <w:t>בזק</w:t>
      </w:r>
      <w:r>
        <w:rPr>
          <w:rtl w:val="true"/>
        </w:rPr>
        <w:t>-</w:t>
      </w:r>
      <w:r>
        <w:rPr>
          <w:rtl w:val="true"/>
        </w:rPr>
        <w:t>יס</w:t>
      </w:r>
      <w:r>
        <w:rPr>
          <w:rtl w:val="true"/>
        </w:rPr>
        <w:t xml:space="preserve"> </w:t>
      </w:r>
      <w:r>
        <w:rPr>
          <w:rtl w:val="true"/>
        </w:rPr>
        <w:t>קבע</w:t>
      </w:r>
      <w:r>
        <w:rPr>
          <w:rtl w:val="true"/>
        </w:rPr>
        <w:t xml:space="preserve"> </w:t>
      </w:r>
      <w:r>
        <w:rPr>
          <w:rtl w:val="true"/>
        </w:rPr>
        <w:t>דירקטוריון</w:t>
      </w:r>
      <w:r>
        <w:rPr>
          <w:rtl w:val="true"/>
        </w:rPr>
        <w:t xml:space="preserve"> </w:t>
      </w:r>
      <w:r>
        <w:rPr>
          <w:rtl w:val="true"/>
        </w:rPr>
        <w:t>בזק</w:t>
      </w:r>
      <w:r>
        <w:rPr>
          <w:rtl w:val="true"/>
        </w:rPr>
        <w:t xml:space="preserve"> </w:t>
      </w:r>
      <w:r>
        <w:rPr>
          <w:rtl w:val="true"/>
        </w:rPr>
        <w:t>כי</w:t>
      </w:r>
      <w:r>
        <w:rPr>
          <w:rtl w:val="true"/>
        </w:rPr>
        <w:t xml:space="preserve"> </w:t>
      </w:r>
      <w:r>
        <w:rPr>
          <w:rtl w:val="true"/>
        </w:rPr>
        <w:t>בעלי</w:t>
      </w:r>
      <w:r>
        <w:rPr>
          <w:rtl w:val="true"/>
        </w:rPr>
        <w:t xml:space="preserve"> </w:t>
      </w:r>
      <w:r>
        <w:rPr>
          <w:rtl w:val="true"/>
        </w:rPr>
        <w:t>העניין</w:t>
      </w:r>
      <w:r>
        <w:rPr>
          <w:rtl w:val="true"/>
        </w:rPr>
        <w:t xml:space="preserve"> </w:t>
      </w:r>
      <w:r>
        <w:rPr>
          <w:rtl w:val="true"/>
        </w:rPr>
        <w:t>האישי</w:t>
      </w:r>
      <w:r>
        <w:rPr>
          <w:rtl w:val="true"/>
        </w:rPr>
        <w:t xml:space="preserve"> </w:t>
      </w:r>
      <w:r>
        <w:rPr>
          <w:rtl w:val="true"/>
        </w:rPr>
        <w:t>"</w:t>
      </w:r>
      <w:r>
        <w:rPr>
          <w:rtl w:val="true"/>
        </w:rPr>
        <w:t>ימודרו</w:t>
      </w:r>
      <w:r>
        <w:rPr>
          <w:rtl w:val="true"/>
        </w:rPr>
        <w:t xml:space="preserve">" </w:t>
      </w:r>
      <w:r>
        <w:rPr>
          <w:rtl w:val="true"/>
        </w:rPr>
        <w:t>מעבודת</w:t>
      </w:r>
      <w:r>
        <w:rPr>
          <w:rtl w:val="true"/>
        </w:rPr>
        <w:t xml:space="preserve"> </w:t>
      </w:r>
      <w:r>
        <w:rPr>
          <w:rtl w:val="true"/>
        </w:rPr>
        <w:t>הוועדות</w:t>
      </w:r>
      <w:r>
        <w:rPr>
          <w:rtl w:val="true"/>
        </w:rPr>
        <w:t xml:space="preserve">. </w:t>
      </w:r>
      <w:r>
        <w:rPr>
          <w:rtl w:val="true"/>
        </w:rPr>
        <w:t>משיבה</w:t>
      </w:r>
      <w:r>
        <w:rPr>
          <w:rtl w:val="true"/>
        </w:rPr>
        <w:t xml:space="preserve"> </w:t>
      </w:r>
      <w:r>
        <w:rPr/>
        <w:t>4</w:t>
      </w:r>
      <w:r>
        <w:rPr>
          <w:rtl w:val="true"/>
        </w:rPr>
        <w:t xml:space="preserve"> </w:t>
      </w:r>
      <w:r>
        <w:rPr>
          <w:rtl w:val="true"/>
        </w:rPr>
        <w:t>שימשה כמזכירה של כל אחת מהוועדות ומתוקף תפקידה היתה אחראית על הקשר בין הוועדה למומחים שמונו מטעמה</w:t>
      </w:r>
      <w:r>
        <w:rPr>
          <w:rtl w:val="true"/>
        </w:rPr>
        <w:t xml:space="preserve">, </w:t>
      </w:r>
      <w:r>
        <w:rPr>
          <w:rtl w:val="true"/>
        </w:rPr>
        <w:t>על הפצת חומרי עבודה לחברי הוועדה</w:t>
      </w:r>
      <w:r>
        <w:rPr>
          <w:rtl w:val="true"/>
        </w:rPr>
        <w:t xml:space="preserve">, </w:t>
      </w:r>
      <w:r>
        <w:rPr>
          <w:rtl w:val="true"/>
        </w:rPr>
        <w:t>על זימון משתתפים לישיבות הוועדה וכן מילאה תפקידים נוספים בקשר לעבודת הוועדה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בקשר ל</w:t>
      </w:r>
      <w:r>
        <w:rPr>
          <w:rFonts w:ascii="Century" w:hAnsi="Century" w:cs="Miriam"/>
          <w:b/>
          <w:b/>
          <w:spacing w:val="0"/>
          <w:sz w:val="22"/>
          <w:sz w:val="22"/>
          <w:szCs w:val="24"/>
          <w:rtl w:val="true"/>
        </w:rPr>
        <w:t>עסקת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בזק</w:t>
      </w:r>
      <w:r>
        <w:rPr>
          <w:rFonts w:cs="Miriam" w:ascii="Century" w:hAnsi="Century"/>
          <w:b/>
          <w:spacing w:val="0"/>
          <w:sz w:val="22"/>
          <w:szCs w:val="24"/>
          <w:rtl w:val="true"/>
        </w:rPr>
        <w:t>-</w:t>
      </w:r>
      <w:r>
        <w:rPr>
          <w:rFonts w:ascii="Century" w:hAnsi="Century" w:cs="Miriam"/>
          <w:b/>
          <w:b/>
          <w:spacing w:val="0"/>
          <w:sz w:val="22"/>
          <w:sz w:val="22"/>
          <w:szCs w:val="24"/>
          <w:rtl w:val="true"/>
        </w:rPr>
        <w:t>יס</w:t>
      </w:r>
      <w:r>
        <w:rPr>
          <w:rtl w:val="true"/>
        </w:rPr>
        <w:t xml:space="preserve">, </w:t>
      </w:r>
      <w:r>
        <w:rPr>
          <w:rtl w:val="true"/>
        </w:rPr>
        <w:t>שהביאה למכירת מניות חברת יס שהוחזקו בידי יורוקום די</w:t>
      </w:r>
      <w:r>
        <w:rPr>
          <w:rtl w:val="true"/>
        </w:rPr>
        <w:t>.</w:t>
      </w:r>
      <w:r>
        <w:rPr>
          <w:rtl w:val="true"/>
        </w:rPr>
        <w:t>בי</w:t>
      </w:r>
      <w:r>
        <w:rPr>
          <w:rtl w:val="true"/>
        </w:rPr>
        <w:t>.</w:t>
      </w:r>
      <w:r>
        <w:rPr>
          <w:rtl w:val="true"/>
        </w:rPr>
        <w:t>אס לידי בזק</w:t>
      </w:r>
      <w:r>
        <w:rPr>
          <w:rtl w:val="true"/>
        </w:rPr>
        <w:t xml:space="preserve">, </w:t>
      </w:r>
      <w:r>
        <w:rPr>
          <w:rtl w:val="true"/>
        </w:rPr>
        <w:t>מונה לתפקיד יו</w:t>
      </w:r>
      <w:r>
        <w:rPr>
          <w:rtl w:val="true"/>
        </w:rPr>
        <w:t>"</w:t>
      </w:r>
      <w:r>
        <w:rPr>
          <w:rtl w:val="true"/>
        </w:rPr>
        <w:t>ר הוועדה המיוחדת הדירקטור החיצוני של בזק יצחק אידלמן</w:t>
      </w:r>
      <w:r>
        <w:rPr>
          <w:rtl w:val="true"/>
        </w:rPr>
        <w:t xml:space="preserve">, </w:t>
      </w:r>
      <w:r>
        <w:rPr>
          <w:rtl w:val="true"/>
        </w:rPr>
        <w:t>וכחברי ועדה מונו הדירקטורים החיצוניים מרדכי קרת וטלי סימון</w:t>
      </w:r>
      <w:r>
        <w:rPr>
          <w:rtl w:val="true"/>
        </w:rPr>
        <w:t xml:space="preserve">. </w:t>
      </w:r>
      <w:r>
        <w:rPr>
          <w:rtl w:val="true"/>
        </w:rPr>
        <w:t xml:space="preserve">בין יום </w:t>
      </w:r>
      <w:r>
        <w:rPr/>
        <w:t>31.10.2013</w:t>
      </w:r>
      <w:r>
        <w:rPr>
          <w:rtl w:val="true"/>
        </w:rPr>
        <w:t xml:space="preserve"> </w:t>
      </w:r>
      <w:r>
        <w:rPr>
          <w:rtl w:val="true"/>
        </w:rPr>
        <w:t xml:space="preserve">ליום </w:t>
      </w:r>
      <w:r>
        <w:rPr/>
        <w:t>26.1.2015</w:t>
      </w:r>
      <w:r>
        <w:rPr>
          <w:rtl w:val="true"/>
        </w:rPr>
        <w:t xml:space="preserve"> </w:t>
      </w:r>
      <w:r>
        <w:rPr>
          <w:rtl w:val="true"/>
        </w:rPr>
        <w:t xml:space="preserve">קיימה הוועדה </w:t>
      </w:r>
      <w:r>
        <w:rPr/>
        <w:t>42</w:t>
      </w:r>
      <w:r>
        <w:rPr>
          <w:rtl w:val="true"/>
        </w:rPr>
        <w:t xml:space="preserve"> </w:t>
      </w:r>
      <w:r>
        <w:rPr>
          <w:rtl w:val="true"/>
        </w:rPr>
        <w:t>ישיבות</w:t>
      </w:r>
      <w:r>
        <w:rPr>
          <w:rtl w:val="true"/>
        </w:rPr>
        <w:t xml:space="preserve">, </w:t>
      </w:r>
      <w:r>
        <w:rPr>
          <w:rtl w:val="true"/>
        </w:rPr>
        <w:t>ונועצה במומחים פיננסיים ומשפטיים שונים לבחינת חלופות לעסקה ועיצוב מתווה העסקה</w:t>
      </w:r>
      <w:r>
        <w:rPr>
          <w:rtl w:val="true"/>
        </w:rPr>
        <w:t xml:space="preserve">. </w:t>
      </w:r>
      <w:r>
        <w:rPr>
          <w:rtl w:val="true"/>
        </w:rPr>
        <w:t>במקביל</w:t>
      </w:r>
      <w:r>
        <w:rPr>
          <w:rtl w:val="true"/>
        </w:rPr>
        <w:t xml:space="preserve">, </w:t>
      </w:r>
      <w:r>
        <w:rPr>
          <w:rtl w:val="true"/>
        </w:rPr>
        <w:t xml:space="preserve">בשנת </w:t>
      </w:r>
      <w:r>
        <w:rPr/>
        <w:t>2013</w:t>
      </w:r>
      <w:r>
        <w:rPr>
          <w:rtl w:val="true"/>
        </w:rPr>
        <w:t xml:space="preserve"> </w:t>
      </w:r>
      <w:r>
        <w:rPr>
          <w:rtl w:val="true"/>
        </w:rPr>
        <w:t xml:space="preserve">התנהלו מגעים עם הממונה על ההגבלים העסקיים </w:t>
      </w:r>
      <w:r>
        <w:rPr>
          <w:rtl w:val="true"/>
        </w:rPr>
        <w:t>(</w:t>
      </w:r>
      <w:r>
        <w:rPr>
          <w:rtl w:val="true"/>
        </w:rPr>
        <w:t>כשמו אז</w:t>
      </w:r>
      <w:r>
        <w:rPr>
          <w:rtl w:val="true"/>
        </w:rPr>
        <w:t xml:space="preserve">) </w:t>
      </w:r>
      <w:r>
        <w:rPr>
          <w:rtl w:val="true"/>
        </w:rPr>
        <w:t>במטרה לאשר את רכישת מלוא מניות חברת יס על ידי חברת בזק</w:t>
      </w:r>
      <w:r>
        <w:rPr>
          <w:rtl w:val="true"/>
        </w:rPr>
        <w:t xml:space="preserve">, </w:t>
      </w:r>
      <w:r>
        <w:rPr>
          <w:rtl w:val="true"/>
        </w:rPr>
        <w:t xml:space="preserve">וביום </w:t>
      </w:r>
      <w:r>
        <w:rPr/>
        <w:t>26.3.2014</w:t>
      </w:r>
      <w:r>
        <w:rPr>
          <w:rtl w:val="true"/>
        </w:rPr>
        <w:t xml:space="preserve">, </w:t>
      </w:r>
      <w:r>
        <w:rPr>
          <w:rtl w:val="true"/>
        </w:rPr>
        <w:t>עוד במהלך עבודת הוועדה</w:t>
      </w:r>
      <w:r>
        <w:rPr>
          <w:rtl w:val="true"/>
        </w:rPr>
        <w:t xml:space="preserve">, </w:t>
      </w:r>
      <w:r>
        <w:rPr>
          <w:rtl w:val="true"/>
        </w:rPr>
        <w:t>אישר הממונה את בקשת המיזוג בין חברת בזק לבין חברת יס תוך התניית המיזוג בתנאים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בשלב מסוים עלו המגעים בין הצדדים למשא ומתן על שרטון</w:t>
      </w:r>
      <w:r>
        <w:rPr>
          <w:rtl w:val="true"/>
        </w:rPr>
        <w:t xml:space="preserve">, </w:t>
      </w:r>
      <w:r>
        <w:rPr>
          <w:rtl w:val="true"/>
        </w:rPr>
        <w:t xml:space="preserve">ולאחר שחודשו התנהל המשא ומתן בין חברי הוועדה המיוחדת לבין משיבים </w:t>
      </w:r>
      <w:r>
        <w:rPr/>
        <w:t>2</w:t>
      </w:r>
      <w:r>
        <w:rPr>
          <w:rtl w:val="true"/>
        </w:rPr>
        <w:t xml:space="preserve"> </w:t>
      </w:r>
      <w:r>
        <w:rPr>
          <w:rtl w:val="true"/>
        </w:rPr>
        <w:t>ו</w:t>
      </w:r>
      <w:r>
        <w:rPr>
          <w:rtl w:val="true"/>
        </w:rPr>
        <w:t>-</w:t>
      </w:r>
      <w:r>
        <w:rPr/>
        <w:t>3</w:t>
      </w:r>
      <w:r>
        <w:rPr>
          <w:rtl w:val="true"/>
        </w:rPr>
        <w:t xml:space="preserve">, </w:t>
      </w:r>
      <w:r>
        <w:rPr>
          <w:rtl w:val="true"/>
        </w:rPr>
        <w:t>כנציגי קבוצת יורוקום</w:t>
      </w:r>
      <w:r>
        <w:rPr>
          <w:rtl w:val="true"/>
        </w:rPr>
        <w:t xml:space="preserve">. </w:t>
      </w:r>
      <w:r>
        <w:rPr>
          <w:rtl w:val="true"/>
        </w:rPr>
        <w:t>לבסוף</w:t>
      </w:r>
      <w:r>
        <w:rPr>
          <w:rtl w:val="true"/>
        </w:rPr>
        <w:t xml:space="preserve">, </w:t>
      </w:r>
      <w:r>
        <w:rPr>
          <w:rtl w:val="true"/>
        </w:rPr>
        <w:t>בפגישה שהתקיימה בין יו</w:t>
      </w:r>
      <w:r>
        <w:rPr>
          <w:rtl w:val="true"/>
        </w:rPr>
        <w:t>"</w:t>
      </w:r>
      <w:r>
        <w:rPr>
          <w:rtl w:val="true"/>
        </w:rPr>
        <w:t xml:space="preserve">ר הוועדה לבין משיב </w:t>
      </w:r>
      <w:r>
        <w:rPr/>
        <w:t>2</w:t>
      </w:r>
      <w:r>
        <w:rPr>
          <w:rtl w:val="true"/>
        </w:rPr>
        <w:t xml:space="preserve"> </w:t>
      </w:r>
      <w:r>
        <w:rPr>
          <w:rtl w:val="true"/>
        </w:rPr>
        <w:t xml:space="preserve">ביום </w:t>
      </w:r>
      <w:r>
        <w:rPr/>
        <w:t>15.1.2015</w:t>
      </w:r>
      <w:r>
        <w:rPr>
          <w:rtl w:val="true"/>
        </w:rPr>
        <w:t xml:space="preserve">, </w:t>
      </w:r>
      <w:r>
        <w:rPr>
          <w:rtl w:val="true"/>
        </w:rPr>
        <w:t>הוסכם על מתווה לרכישת מלוא מניות יס כאשר אלוביץ</w:t>
      </w:r>
      <w:r>
        <w:rPr>
          <w:rtl w:val="true"/>
        </w:rPr>
        <w:t>'</w:t>
      </w:r>
      <w:r>
        <w:rPr>
          <w:rtl w:val="true"/>
        </w:rPr>
        <w:t xml:space="preserve"> </w:t>
      </w:r>
      <w:r>
        <w:rPr>
          <w:rtl w:val="true"/>
        </w:rPr>
        <w:t>היה מעודכן בפרטי המשא ומתן שהתנהל מול בזק ואישר את שלביו השונים</w:t>
      </w:r>
      <w:r>
        <w:rPr>
          <w:rtl w:val="true"/>
        </w:rPr>
        <w:t xml:space="preserve">. </w:t>
      </w:r>
      <w:r>
        <w:rPr>
          <w:rtl w:val="true"/>
        </w:rPr>
        <w:t>בהמשך לכך</w:t>
      </w:r>
      <w:r>
        <w:rPr>
          <w:rtl w:val="true"/>
        </w:rPr>
        <w:t xml:space="preserve">, </w:t>
      </w:r>
      <w:r>
        <w:rPr>
          <w:rtl w:val="true"/>
        </w:rPr>
        <w:t xml:space="preserve">ביום </w:t>
      </w:r>
      <w:r>
        <w:rPr/>
        <w:t>10.2.2015</w:t>
      </w:r>
      <w:r>
        <w:rPr>
          <w:rtl w:val="true"/>
        </w:rPr>
        <w:t xml:space="preserve"> </w:t>
      </w:r>
      <w:r>
        <w:rPr>
          <w:rtl w:val="true"/>
        </w:rPr>
        <w:t>עסקת בזק</w:t>
      </w:r>
      <w:r>
        <w:rPr>
          <w:rtl w:val="true"/>
        </w:rPr>
        <w:t>-</w:t>
      </w:r>
      <w:r>
        <w:rPr>
          <w:rtl w:val="true"/>
        </w:rPr>
        <w:t>יס אושרה על ידי הוועדה המיוחדת</w:t>
      </w:r>
      <w:r>
        <w:rPr>
          <w:rtl w:val="true"/>
        </w:rPr>
        <w:t xml:space="preserve">, </w:t>
      </w:r>
      <w:r>
        <w:rPr>
          <w:rtl w:val="true"/>
        </w:rPr>
        <w:t>ועדת הביקורת והדירקטוריון של בזק</w:t>
      </w:r>
      <w:r>
        <w:rPr>
          <w:rtl w:val="true"/>
        </w:rPr>
        <w:t xml:space="preserve">. </w:t>
      </w:r>
      <w:r>
        <w:rPr>
          <w:rtl w:val="true"/>
        </w:rPr>
        <w:t>לאחר מכן פרסמה בזק דיווח מיידי בדבר כינוס אסיפה כללית מיוחדת של בעלי המניות של החברה לצורך אישור העסקה</w:t>
      </w:r>
      <w:r>
        <w:rPr>
          <w:rtl w:val="true"/>
        </w:rPr>
        <w:t xml:space="preserve">, </w:t>
      </w:r>
      <w:r>
        <w:rPr>
          <w:rtl w:val="true"/>
        </w:rPr>
        <w:t>אשר כלל דוח עסקה בו פירטה בזק בין היתר את מהלך עבודתה של הוועדה הבלתי תלויה</w:t>
      </w:r>
      <w:r>
        <w:rPr>
          <w:rtl w:val="true"/>
        </w:rPr>
        <w:t xml:space="preserve">. </w:t>
      </w:r>
      <w:r>
        <w:rPr>
          <w:rtl w:val="true"/>
        </w:rPr>
        <w:t>בדוח זה גם פורט מתווה העסקה לפיו התמורה המרבית שתשלם חברת בזק ליורוקום די</w:t>
      </w:r>
      <w:r>
        <w:rPr>
          <w:rtl w:val="true"/>
        </w:rPr>
        <w:t>.</w:t>
      </w:r>
      <w:r>
        <w:rPr>
          <w:rtl w:val="true"/>
        </w:rPr>
        <w:t>בי</w:t>
      </w:r>
      <w:r>
        <w:rPr>
          <w:rtl w:val="true"/>
        </w:rPr>
        <w:t>.</w:t>
      </w:r>
      <w:r>
        <w:rPr>
          <w:rtl w:val="true"/>
        </w:rPr>
        <w:t xml:space="preserve">אס עבור מניות יס תהא בסך כולל של </w:t>
      </w:r>
      <w:r>
        <w:rPr/>
        <w:t>1,050</w:t>
      </w:r>
      <w:r>
        <w:rPr>
          <w:rtl w:val="true"/>
        </w:rPr>
        <w:t xml:space="preserve"> </w:t>
      </w:r>
      <w:r>
        <w:rPr>
          <w:rtl w:val="true"/>
        </w:rPr>
        <w:t>מיליון ש</w:t>
      </w:r>
      <w:r>
        <w:rPr>
          <w:rtl w:val="true"/>
        </w:rPr>
        <w:t>"</w:t>
      </w:r>
      <w:r>
        <w:rPr>
          <w:rtl w:val="true"/>
        </w:rPr>
        <w:t>ח</w:t>
      </w:r>
      <w:r>
        <w:rPr>
          <w:rtl w:val="true"/>
        </w:rPr>
        <w:t xml:space="preserve">, </w:t>
      </w:r>
      <w:r>
        <w:rPr>
          <w:rtl w:val="true"/>
        </w:rPr>
        <w:t>באופן הבא</w:t>
      </w:r>
      <w:r>
        <w:rPr>
          <w:rtl w:val="true"/>
        </w:rPr>
        <w:t xml:space="preserve">: </w:t>
      </w:r>
      <w:r>
        <w:rPr>
          <w:rtl w:val="true"/>
        </w:rPr>
        <w:t xml:space="preserve">סך של </w:t>
      </w:r>
      <w:r>
        <w:rPr/>
        <w:t>680</w:t>
      </w:r>
      <w:r>
        <w:rPr>
          <w:rtl w:val="true"/>
        </w:rPr>
        <w:t xml:space="preserve"> </w:t>
      </w:r>
      <w:r>
        <w:rPr>
          <w:rtl w:val="true"/>
        </w:rPr>
        <w:t>מיליון ש</w:t>
      </w:r>
      <w:r>
        <w:rPr>
          <w:rtl w:val="true"/>
        </w:rPr>
        <w:t>"</w:t>
      </w:r>
      <w:r>
        <w:rPr>
          <w:rtl w:val="true"/>
        </w:rPr>
        <w:t>ח שישולם באופן מיידי במזומן</w:t>
      </w:r>
      <w:r>
        <w:rPr>
          <w:rtl w:val="true"/>
        </w:rPr>
        <w:t xml:space="preserve">; </w:t>
      </w:r>
      <w:r>
        <w:rPr>
          <w:rtl w:val="true"/>
        </w:rPr>
        <w:t xml:space="preserve">סך נוסף של עד </w:t>
      </w:r>
      <w:r>
        <w:rPr/>
        <w:t>200</w:t>
      </w:r>
      <w:r>
        <w:rPr>
          <w:rtl w:val="true"/>
        </w:rPr>
        <w:t xml:space="preserve"> </w:t>
      </w:r>
      <w:r>
        <w:rPr>
          <w:rtl w:val="true"/>
        </w:rPr>
        <w:t>מיליון ש</w:t>
      </w:r>
      <w:r>
        <w:rPr>
          <w:rtl w:val="true"/>
        </w:rPr>
        <w:t>"</w:t>
      </w:r>
      <w:r>
        <w:rPr>
          <w:rtl w:val="true"/>
        </w:rPr>
        <w:t>ח שישולם בהתאם לסך ההפסדים המועברים של יס אשר יותרו לקיזוז כנגד הכנסותיה החייבות במס של בזק</w:t>
      </w:r>
      <w:r>
        <w:rPr>
          <w:rtl w:val="true"/>
        </w:rPr>
        <w:t xml:space="preserve">; </w:t>
      </w:r>
      <w:r>
        <w:rPr>
          <w:rtl w:val="true"/>
        </w:rPr>
        <w:t xml:space="preserve">וסך נוסף של עד </w:t>
      </w:r>
      <w:r>
        <w:rPr/>
        <w:t>170</w:t>
      </w:r>
      <w:r>
        <w:rPr>
          <w:rtl w:val="true"/>
        </w:rPr>
        <w:t xml:space="preserve"> </w:t>
      </w:r>
      <w:r>
        <w:rPr>
          <w:rtl w:val="true"/>
        </w:rPr>
        <w:t>מיליון ש</w:t>
      </w:r>
      <w:r>
        <w:rPr>
          <w:rtl w:val="true"/>
        </w:rPr>
        <w:t>"</w:t>
      </w:r>
      <w:r>
        <w:rPr>
          <w:rtl w:val="true"/>
        </w:rPr>
        <w:t xml:space="preserve">ח שישולם בהתאם לגובה תזרים המזומנים החופשי המצטבר של יס בשנים </w:t>
      </w:r>
      <w:r>
        <w:rPr/>
        <w:t>2017-2015</w:t>
      </w:r>
      <w:r>
        <w:rPr>
          <w:rtl w:val="true"/>
        </w:rPr>
        <w:t xml:space="preserve">. </w:t>
      </w:r>
      <w:r>
        <w:rPr>
          <w:rtl w:val="true"/>
        </w:rPr>
        <w:t xml:space="preserve">בסופו של דבר ביום </w:t>
      </w:r>
      <w:r>
        <w:rPr/>
        <w:t>24.3.2015</w:t>
      </w:r>
      <w:r>
        <w:rPr>
          <w:rtl w:val="true"/>
        </w:rPr>
        <w:t xml:space="preserve"> </w:t>
      </w:r>
      <w:r>
        <w:rPr>
          <w:rtl w:val="true"/>
        </w:rPr>
        <w:t>העסקה אושרה באסיפה הכללית</w:t>
      </w:r>
      <w:r>
        <w:rPr>
          <w:rtl w:val="true"/>
        </w:rPr>
        <w:t xml:space="preserve">, </w:t>
      </w:r>
      <w:r>
        <w:rPr>
          <w:rtl w:val="true"/>
        </w:rPr>
        <w:t>וזאת חרף חוות דעתה של חברת הייעוץ אנטרופי שירותי מחקר כלכלי בע</w:t>
      </w:r>
      <w:r>
        <w:rPr>
          <w:rtl w:val="true"/>
        </w:rPr>
        <w:t>"</w:t>
      </w:r>
      <w:r>
        <w:rPr>
          <w:rtl w:val="true"/>
        </w:rPr>
        <w:t xml:space="preserve">מ </w:t>
      </w:r>
      <w:r>
        <w:rPr>
          <w:rtl w:val="true"/>
        </w:rPr>
        <w:t>(</w:t>
      </w:r>
      <w:r>
        <w:rPr>
          <w:rtl w:val="true"/>
        </w:rPr>
        <w:t>להלן</w:t>
      </w:r>
      <w:r>
        <w:rPr>
          <w:rtl w:val="true"/>
        </w:rPr>
        <w:t xml:space="preserve">: </w:t>
      </w:r>
      <w:r>
        <w:rPr>
          <w:rFonts w:ascii="Century" w:hAnsi="Century" w:cs="Miriam"/>
          <w:b/>
          <w:b/>
          <w:spacing w:val="0"/>
          <w:sz w:val="22"/>
          <w:sz w:val="22"/>
          <w:szCs w:val="24"/>
          <w:rtl w:val="true"/>
        </w:rPr>
        <w:t>אנטרופי</w:t>
      </w:r>
      <w:r>
        <w:rPr>
          <w:rtl w:val="true"/>
        </w:rPr>
        <w:t xml:space="preserve">) </w:t>
      </w:r>
      <w:r>
        <w:rPr>
          <w:rtl w:val="true"/>
        </w:rPr>
        <w:t xml:space="preserve">מיום </w:t>
      </w:r>
      <w:r>
        <w:rPr/>
        <w:t>16.3.2015</w:t>
      </w:r>
      <w:r>
        <w:rPr>
          <w:rtl w:val="true"/>
        </w:rPr>
        <w:t xml:space="preserve"> </w:t>
      </w:r>
      <w:r>
        <w:rPr>
          <w:rtl w:val="true"/>
        </w:rPr>
        <w:t>בה הומלץ לבעלי המניות שלא לאשר את העסקה בשל פער מהותי ובלתי סביר בין מחיר העסקה המוצע לבין המחיר המיטבי</w:t>
      </w:r>
      <w:r>
        <w:rPr>
          <w:rtl w:val="true"/>
        </w:rPr>
        <w:t xml:space="preserve">. </w:t>
      </w:r>
      <w:r>
        <w:rPr>
          <w:rtl w:val="true"/>
        </w:rPr>
        <w:t>לאחר השלמת עסקת בזק</w:t>
      </w:r>
      <w:r>
        <w:rPr>
          <w:rtl w:val="true"/>
        </w:rPr>
        <w:t>-</w:t>
      </w:r>
      <w:r>
        <w:rPr>
          <w:rtl w:val="true"/>
        </w:rPr>
        <w:t>יס עברה חברת יס לבעלותה המלאה של בזק כאמור</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בקשר </w:t>
      </w:r>
      <w:r>
        <w:rPr>
          <w:rFonts w:ascii="Century" w:hAnsi="Century" w:cs="Miriam"/>
          <w:b/>
          <w:b/>
          <w:spacing w:val="0"/>
          <w:sz w:val="22"/>
          <w:sz w:val="22"/>
          <w:szCs w:val="24"/>
          <w:rtl w:val="true"/>
        </w:rPr>
        <w:t>לעסקת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יס</w:t>
      </w:r>
      <w:r>
        <w:rPr>
          <w:rFonts w:cs="Miriam" w:ascii="Century" w:hAnsi="Century"/>
          <w:b/>
          <w:spacing w:val="0"/>
          <w:sz w:val="22"/>
          <w:szCs w:val="24"/>
          <w:rtl w:val="true"/>
        </w:rPr>
        <w:t>-</w:t>
      </w:r>
      <w:r>
        <w:rPr>
          <w:rFonts w:ascii="Century" w:hAnsi="Century" w:cs="Miriam"/>
          <w:b/>
          <w:b/>
          <w:spacing w:val="0"/>
          <w:sz w:val="22"/>
          <w:sz w:val="22"/>
          <w:szCs w:val="24"/>
          <w:rtl w:val="true"/>
        </w:rPr>
        <w:t>חלל</w:t>
      </w:r>
      <w:r>
        <w:rPr>
          <w:rtl w:val="true"/>
        </w:rPr>
        <w:t xml:space="preserve">, </w:t>
      </w:r>
      <w:r>
        <w:rPr>
          <w:rtl w:val="true"/>
        </w:rPr>
        <w:t xml:space="preserve">שנרקמה כאמור על רקע הצורך של חברת יס </w:t>
      </w:r>
      <w:r>
        <w:rPr>
          <w:rtl w:val="true"/>
        </w:rPr>
        <w:t>(</w:t>
      </w:r>
      <w:r>
        <w:rPr>
          <w:rtl w:val="true"/>
        </w:rPr>
        <w:t>שהבעלות בה הועברה כאמור במלואה לבזק</w:t>
      </w:r>
      <w:r>
        <w:rPr>
          <w:rtl w:val="true"/>
        </w:rPr>
        <w:t xml:space="preserve">) </w:t>
      </w:r>
      <w:r>
        <w:rPr>
          <w:rtl w:val="true"/>
        </w:rPr>
        <w:t>לרכוש מקטעי שידור לווייני נוספים באמצעותם ישודרו ערוציה</w:t>
      </w:r>
      <w:r>
        <w:rPr>
          <w:rtl w:val="true"/>
        </w:rPr>
        <w:t xml:space="preserve">, </w:t>
      </w:r>
      <w:r>
        <w:rPr>
          <w:rtl w:val="true"/>
        </w:rPr>
        <w:t>מונתה גם כן ועדה בלתי תלויה</w:t>
      </w:r>
      <w:r>
        <w:rPr>
          <w:rtl w:val="true"/>
        </w:rPr>
        <w:t xml:space="preserve">: </w:t>
      </w:r>
      <w:r>
        <w:rPr>
          <w:rtl w:val="true"/>
        </w:rPr>
        <w:t>ליו</w:t>
      </w:r>
      <w:r>
        <w:rPr>
          <w:rtl w:val="true"/>
        </w:rPr>
        <w:t>"</w:t>
      </w:r>
      <w:r>
        <w:rPr>
          <w:rtl w:val="true"/>
        </w:rPr>
        <w:t>ר הוועדה מונה הדירקטור החיצוני ג</w:t>
      </w:r>
      <w:r>
        <w:rPr>
          <w:rtl w:val="true"/>
        </w:rPr>
        <w:t>'</w:t>
      </w:r>
      <w:r>
        <w:rPr>
          <w:rtl w:val="true"/>
        </w:rPr>
        <w:t>וש רוזנצוייג</w:t>
      </w:r>
      <w:r>
        <w:rPr>
          <w:rtl w:val="true"/>
        </w:rPr>
        <w:t xml:space="preserve">, </w:t>
      </w:r>
      <w:r>
        <w:rPr>
          <w:rtl w:val="true"/>
        </w:rPr>
        <w:t>וחבריה היו הדירקטורים החיצוניים חגי הרמן וטלי סימון</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בין התאריכים </w:t>
      </w:r>
      <w:r>
        <w:rPr/>
        <w:t>28.11.2016</w:t>
      </w:r>
      <w:r>
        <w:rPr>
          <w:rtl w:val="true"/>
        </w:rPr>
        <w:t xml:space="preserve"> </w:t>
      </w:r>
      <w:r>
        <w:rPr>
          <w:rtl w:val="true"/>
        </w:rPr>
        <w:t>ל</w:t>
      </w:r>
      <w:r>
        <w:rPr>
          <w:rtl w:val="true"/>
        </w:rPr>
        <w:t>-</w:t>
      </w:r>
      <w:r>
        <w:rPr/>
        <w:t>9.7.2017</w:t>
      </w:r>
      <w:r>
        <w:rPr>
          <w:rtl w:val="true"/>
        </w:rPr>
        <w:t xml:space="preserve">, </w:t>
      </w:r>
      <w:r>
        <w:rPr>
          <w:rtl w:val="true"/>
        </w:rPr>
        <w:t>קיימה הוועדה המיוחדת את הליך הבדיקה</w:t>
      </w:r>
      <w:r>
        <w:rPr>
          <w:rtl w:val="true"/>
        </w:rPr>
        <w:t xml:space="preserve">, </w:t>
      </w:r>
      <w:r>
        <w:rPr>
          <w:rtl w:val="true"/>
        </w:rPr>
        <w:t>תוך שהיא נעזרה ביועץ חיצוני</w:t>
      </w:r>
      <w:r>
        <w:rPr>
          <w:rtl w:val="true"/>
        </w:rPr>
        <w:t xml:space="preserve">. </w:t>
      </w:r>
      <w:r>
        <w:rPr>
          <w:rtl w:val="true"/>
        </w:rPr>
        <w:t xml:space="preserve">ביום </w:t>
      </w:r>
      <w:r>
        <w:rPr/>
        <w:t>16.1.2017</w:t>
      </w:r>
      <w:r>
        <w:rPr>
          <w:rtl w:val="true"/>
        </w:rPr>
        <w:t xml:space="preserve"> </w:t>
      </w:r>
      <w:r>
        <w:rPr>
          <w:rtl w:val="true"/>
        </w:rPr>
        <w:t>פרסמה בזק דיווח בדבר המשא ומתן המתנהל בין חברת יס לחברת חלל</w:t>
      </w:r>
      <w:r>
        <w:rPr>
          <w:rtl w:val="true"/>
        </w:rPr>
        <w:t xml:space="preserve">, </w:t>
      </w:r>
      <w:r>
        <w:rPr>
          <w:rtl w:val="true"/>
        </w:rPr>
        <w:t>כמו גם על ההחלטה למנות ועדה מיוחדת</w:t>
      </w:r>
      <w:r>
        <w:rPr>
          <w:rtl w:val="true"/>
        </w:rPr>
        <w:t xml:space="preserve">. </w:t>
      </w:r>
      <w:r>
        <w:rPr>
          <w:rtl w:val="true"/>
        </w:rPr>
        <w:t>לאחר שמסר היועץ החיצוני חוות דעת כתובה ממנה עלה כי התמורה בהתקשרות עם חברת חלל עולה בקנה אחד עם מחירי השוק וכי תנאי ההתקשרות הוגנים וסבירים</w:t>
      </w:r>
      <w:r>
        <w:rPr>
          <w:rtl w:val="true"/>
        </w:rPr>
        <w:t xml:space="preserve">, </w:t>
      </w:r>
      <w:r>
        <w:rPr>
          <w:rtl w:val="true"/>
        </w:rPr>
        <w:t xml:space="preserve">ביום </w:t>
      </w:r>
      <w:r>
        <w:rPr/>
        <w:t>9.2.2017</w:t>
      </w:r>
      <w:r>
        <w:rPr>
          <w:rtl w:val="true"/>
        </w:rPr>
        <w:t xml:space="preserve"> </w:t>
      </w:r>
      <w:r>
        <w:rPr>
          <w:rtl w:val="true"/>
        </w:rPr>
        <w:t>החליטה הוועדה המיוחדת לאשר את תנאי ההתקשרות עם חברת חלל</w:t>
      </w:r>
      <w:r>
        <w:rPr>
          <w:rtl w:val="true"/>
        </w:rPr>
        <w:t xml:space="preserve">, </w:t>
      </w:r>
      <w:r>
        <w:rPr>
          <w:rtl w:val="true"/>
        </w:rPr>
        <w:t>והמליצה על כך לוועדת הביקורת ולדירקטוריון בזק</w:t>
      </w:r>
      <w:r>
        <w:rPr>
          <w:rtl w:val="true"/>
        </w:rPr>
        <w:t xml:space="preserve">. </w:t>
      </w:r>
      <w:r>
        <w:rPr>
          <w:rtl w:val="true"/>
        </w:rPr>
        <w:t>בהמשך</w:t>
      </w:r>
      <w:r>
        <w:rPr>
          <w:rtl w:val="true"/>
        </w:rPr>
        <w:t xml:space="preserve">, </w:t>
      </w:r>
      <w:r>
        <w:rPr>
          <w:rtl w:val="true"/>
        </w:rPr>
        <w:t>המליצה ועדת הביקורת לדירקטוריון בזק לאשר את העסקה</w:t>
      </w:r>
      <w:r>
        <w:rPr>
          <w:rtl w:val="true"/>
        </w:rPr>
        <w:t xml:space="preserve">, </w:t>
      </w:r>
      <w:r>
        <w:rPr>
          <w:rtl w:val="true"/>
        </w:rPr>
        <w:t xml:space="preserve">וביום </w:t>
      </w:r>
      <w:r>
        <w:rPr/>
        <w:t>14.2.2017</w:t>
      </w:r>
      <w:r>
        <w:rPr>
          <w:rtl w:val="true"/>
        </w:rPr>
        <w:t xml:space="preserve"> </w:t>
      </w:r>
      <w:r>
        <w:rPr>
          <w:rtl w:val="true"/>
        </w:rPr>
        <w:t>היא אכן אושרה על ידו</w:t>
      </w:r>
      <w:r>
        <w:rPr>
          <w:rtl w:val="true"/>
        </w:rPr>
        <w:t xml:space="preserve">. </w:t>
      </w:r>
      <w:r>
        <w:rPr>
          <w:rtl w:val="true"/>
        </w:rPr>
        <w:t>לאחר מכן פרסמה בזק דיווח מיידי לכינוס אסיפה כללית מיוחדת לצורך אישור העסקה</w:t>
      </w:r>
      <w:r>
        <w:rPr>
          <w:rtl w:val="true"/>
        </w:rPr>
        <w:t xml:space="preserve">, </w:t>
      </w:r>
      <w:r>
        <w:rPr>
          <w:rtl w:val="true"/>
        </w:rPr>
        <w:t>אשר כלל דוח עסקה שבו פורט מהלך עבודתה של הוועדה המיוחדת</w:t>
      </w:r>
      <w:r>
        <w:rPr>
          <w:rtl w:val="true"/>
        </w:rPr>
        <w:t xml:space="preserve">. </w:t>
      </w:r>
      <w:r>
        <w:rPr>
          <w:rtl w:val="true"/>
        </w:rPr>
        <w:t>ביני לביני</w:t>
      </w:r>
      <w:r>
        <w:rPr>
          <w:rtl w:val="true"/>
        </w:rPr>
        <w:t xml:space="preserve">, </w:t>
      </w:r>
      <w:r>
        <w:rPr>
          <w:rtl w:val="true"/>
        </w:rPr>
        <w:t xml:space="preserve">הודיעה נציגת אנטרופי למשיבה </w:t>
      </w:r>
      <w:r>
        <w:rPr/>
        <w:t>4</w:t>
      </w:r>
      <w:r>
        <w:rPr>
          <w:rtl w:val="true"/>
        </w:rPr>
        <w:t xml:space="preserve"> </w:t>
      </w:r>
      <w:r>
        <w:rPr>
          <w:rtl w:val="true"/>
        </w:rPr>
        <w:t>כי היא החליטה להתנגד גם לעסקה המוצעת מול חלל נוכח התנאים שנקבעו בה</w:t>
      </w:r>
      <w:r>
        <w:rPr>
          <w:rtl w:val="true"/>
        </w:rPr>
        <w:t xml:space="preserve">, </w:t>
      </w:r>
      <w:r>
        <w:rPr>
          <w:rtl w:val="true"/>
        </w:rPr>
        <w:t>אולם בעקבות מגעים שניהלו עמה גורמים מטעם בזק</w:t>
      </w:r>
      <w:r>
        <w:rPr>
          <w:rtl w:val="true"/>
        </w:rPr>
        <w:t xml:space="preserve">, </w:t>
      </w:r>
      <w:r>
        <w:rPr>
          <w:rtl w:val="true"/>
        </w:rPr>
        <w:t xml:space="preserve">שינתה אנטרופי את עמדתה וביום </w:t>
      </w:r>
      <w:r>
        <w:rPr/>
        <w:t>27.3.2017</w:t>
      </w:r>
      <w:r>
        <w:rPr>
          <w:rtl w:val="true"/>
        </w:rPr>
        <w:t xml:space="preserve"> </w:t>
      </w:r>
      <w:r>
        <w:rPr>
          <w:rtl w:val="true"/>
        </w:rPr>
        <w:t>המליצה לגופים המוסדיים שהחזיקו במניות בזק להצביע בעד העסקה</w:t>
      </w:r>
      <w:r>
        <w:rPr>
          <w:rtl w:val="true"/>
        </w:rPr>
        <w:t xml:space="preserve">. </w:t>
      </w:r>
      <w:r>
        <w:rPr>
          <w:rtl w:val="true"/>
        </w:rPr>
        <w:t xml:space="preserve">ביום </w:t>
      </w:r>
      <w:r>
        <w:rPr/>
        <w:t>3.4.2017</w:t>
      </w:r>
      <w:r>
        <w:rPr>
          <w:rtl w:val="true"/>
        </w:rPr>
        <w:t xml:space="preserve"> </w:t>
      </w:r>
      <w:r>
        <w:rPr>
          <w:rtl w:val="true"/>
        </w:rPr>
        <w:t>פרסמה בזק דיווח לפיו האסיפה הכללית בבזק אישרה את עסקת יס</w:t>
      </w:r>
      <w:r>
        <w:rPr>
          <w:rtl w:val="true"/>
        </w:rPr>
        <w:t>-</w:t>
      </w:r>
      <w:r>
        <w:rPr>
          <w:rtl w:val="true"/>
        </w:rPr>
        <w:t>חלל</w:t>
      </w:r>
      <w:r>
        <w:rPr>
          <w:rtl w:val="true"/>
        </w:rPr>
        <w:t xml:space="preserve">. </w:t>
      </w:r>
    </w:p>
    <w:p>
      <w:pPr>
        <w:pStyle w:val="Ruller42"/>
        <w:numPr>
          <w:ilvl w:val="0"/>
          <w:numId w:val="0"/>
        </w:numPr>
        <w:ind w:hanging="0" w:start="0"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p>
    <w:p>
      <w:pPr>
        <w:pStyle w:val="Ruller42"/>
        <w:numPr>
          <w:ilvl w:val="0"/>
          <w:numId w:val="1"/>
        </w:numPr>
        <w:ind w:hanging="0" w:start="0" w:end="0"/>
        <w:jc w:val="both"/>
        <w:rPr/>
      </w:pPr>
      <w:r>
        <w:rPr>
          <w:rtl w:val="true"/>
        </w:rPr>
        <w:t>כתב האישום כולל חלק כללי ושלושה אישומים ומחזיק לא פחות מ</w:t>
      </w:r>
      <w:r>
        <w:rPr>
          <w:rtl w:val="true"/>
        </w:rPr>
        <w:t>-</w:t>
      </w:r>
      <w:r>
        <w:rPr/>
        <w:t>184</w:t>
      </w:r>
      <w:r>
        <w:rPr>
          <w:rtl w:val="true"/>
        </w:rPr>
        <w:t xml:space="preserve"> </w:t>
      </w:r>
      <w:r>
        <w:rPr>
          <w:rtl w:val="true"/>
        </w:rPr>
        <w:t xml:space="preserve">סעיפים הנפרשים על פני </w:t>
      </w:r>
      <w:r>
        <w:rPr/>
        <w:t>31</w:t>
      </w:r>
      <w:r>
        <w:rPr>
          <w:rtl w:val="true"/>
        </w:rPr>
        <w:t xml:space="preserve"> </w:t>
      </w:r>
      <w:r>
        <w:rPr>
          <w:rtl w:val="true"/>
        </w:rPr>
        <w:t>עמודים</w:t>
      </w:r>
      <w:r>
        <w:rPr>
          <w:rtl w:val="true"/>
        </w:rPr>
        <w:t xml:space="preserve">. </w:t>
      </w:r>
      <w:r>
        <w:rPr>
          <w:rtl w:val="true"/>
        </w:rPr>
        <w:t>האישום הראשון בכתב האישום</w:t>
      </w:r>
      <w:r>
        <w:rPr>
          <w:rtl w:val="true"/>
        </w:rPr>
        <w:t xml:space="preserve">, </w:t>
      </w:r>
      <w:r>
        <w:rPr>
          <w:rtl w:val="true"/>
        </w:rPr>
        <w:t>שאינו רלוונטי לענייננו</w:t>
      </w:r>
      <w:r>
        <w:rPr>
          <w:rtl w:val="true"/>
        </w:rPr>
        <w:t xml:space="preserve">, </w:t>
      </w:r>
      <w:r>
        <w:rPr>
          <w:rtl w:val="true"/>
        </w:rPr>
        <w:t>מייחס לאלוביץ</w:t>
      </w:r>
      <w:r>
        <w:rPr>
          <w:rtl w:val="true"/>
        </w:rPr>
        <w:t>'</w:t>
      </w:r>
      <w:r>
        <w:rPr>
          <w:rtl w:val="true"/>
        </w:rPr>
        <w:t xml:space="preserve"> </w:t>
      </w:r>
      <w:r>
        <w:rPr>
          <w:rtl w:val="true"/>
        </w:rPr>
        <w:t xml:space="preserve">ולמשיבות </w:t>
      </w:r>
      <w:r>
        <w:rPr/>
        <w:t>7-5</w:t>
      </w:r>
      <w:r>
        <w:rPr>
          <w:rtl w:val="true"/>
        </w:rPr>
        <w:t xml:space="preserve"> (</w:t>
      </w:r>
      <w:r>
        <w:rPr>
          <w:rtl w:val="true"/>
        </w:rPr>
        <w:t>וכן לנאשמים נוספים שאינם נמנים על המשיבים בערעור שלפנינו</w:t>
      </w:r>
      <w:r>
        <w:rPr>
          <w:rtl w:val="true"/>
        </w:rPr>
        <w:t xml:space="preserve">), </w:t>
      </w:r>
      <w:r>
        <w:rPr>
          <w:rtl w:val="true"/>
        </w:rPr>
        <w:t>עבירות בקשר לדחיות והקדמות של תשלומים לספקים של חברת יס בשנים הרלוונטיות לכתב האישום באופן שהיה בו על פי הטענה כדי להשפיע על אחד מרכיבי התמורה ששולמה בעסקת בזק</w:t>
      </w:r>
      <w:r>
        <w:rPr>
          <w:rtl w:val="true"/>
        </w:rPr>
        <w:t>-</w:t>
      </w:r>
      <w:r>
        <w:rPr>
          <w:rtl w:val="true"/>
        </w:rPr>
        <w:t>יס</w:t>
      </w:r>
      <w:r>
        <w:rPr>
          <w:rtl w:val="true"/>
        </w:rPr>
        <w:t xml:space="preserve">. </w:t>
      </w:r>
      <w:r>
        <w:rPr>
          <w:rtl w:val="true"/>
        </w:rPr>
        <w:t xml:space="preserve">גם לגבי אישום זה נטען על ידי הנאשמים בו כטענה מקדמית כי העובדות בו אינן מגלות עבירה </w:t>
      </w:r>
      <w:r>
        <w:rPr>
          <w:rtl w:val="true"/>
        </w:rPr>
        <w:t>(</w:t>
      </w:r>
      <w:r>
        <w:rPr>
          <w:rtl w:val="true"/>
        </w:rPr>
        <w:t>כמו לגבי האישום השני והאישום השלישי העומדים במוקד הערעור</w:t>
      </w:r>
      <w:r>
        <w:rPr>
          <w:rtl w:val="true"/>
        </w:rPr>
        <w:t xml:space="preserve">, </w:t>
      </w:r>
      <w:r>
        <w:rPr>
          <w:rtl w:val="true"/>
        </w:rPr>
        <w:t>וכפי שיפורט להלן</w:t>
      </w:r>
      <w:r>
        <w:rPr>
          <w:rtl w:val="true"/>
        </w:rPr>
        <w:t xml:space="preserve">), </w:t>
      </w:r>
      <w:r>
        <w:rPr>
          <w:rtl w:val="true"/>
        </w:rPr>
        <w:t>אולם בהחלטת בית המשפט המחוזי נקבע כי לא ניתן להכריע בטענות אלו מבלי לשמוע ראיות</w:t>
      </w:r>
      <w:r>
        <w:rPr>
          <w:rtl w:val="true"/>
        </w:rPr>
        <w:t xml:space="preserve">. </w:t>
      </w:r>
      <w:r>
        <w:rPr>
          <w:rtl w:val="true"/>
        </w:rPr>
        <w:t>על כן נקבע כי לגבי אישום זה יתנהל הליך הוכחות</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במרכז האישומים השני והשלישי</w:t>
      </w:r>
      <w:r>
        <w:rPr>
          <w:rtl w:val="true"/>
        </w:rPr>
        <w:t xml:space="preserve">, </w:t>
      </w:r>
      <w:r>
        <w:rPr>
          <w:rtl w:val="true"/>
        </w:rPr>
        <w:t>עמדה התנהלות הקשורה ל</w:t>
      </w:r>
      <w:r>
        <w:rPr>
          <w:rtl w:val="true"/>
        </w:rPr>
        <w:t>"</w:t>
      </w:r>
      <w:r>
        <w:rPr>
          <w:rtl w:val="true"/>
        </w:rPr>
        <w:t>הדלפת</w:t>
      </w:r>
      <w:r>
        <w:rPr>
          <w:rtl w:val="true"/>
        </w:rPr>
        <w:t xml:space="preserve">" </w:t>
      </w:r>
      <w:r>
        <w:rPr>
          <w:rtl w:val="true"/>
        </w:rPr>
        <w:t>מידע וחומרים מתוך דיוניהן של שתי הוועדות המיוחדות</w:t>
      </w:r>
      <w:r>
        <w:rPr>
          <w:rtl w:val="true"/>
        </w:rPr>
        <w:t xml:space="preserve">, </w:t>
      </w:r>
      <w:r>
        <w:rPr>
          <w:rtl w:val="true"/>
        </w:rPr>
        <w:t>ללא ידיעת הוועדות</w:t>
      </w:r>
      <w:r>
        <w:rPr>
          <w:rtl w:val="true"/>
        </w:rPr>
        <w:t xml:space="preserve">, </w:t>
      </w:r>
      <w:r>
        <w:rPr>
          <w:rtl w:val="true"/>
        </w:rPr>
        <w:t>לידי אלוביץ</w:t>
      </w:r>
      <w:r>
        <w:rPr>
          <w:rtl w:val="true"/>
        </w:rPr>
        <w:t xml:space="preserve">' </w:t>
      </w:r>
      <w:r>
        <w:rPr>
          <w:rtl w:val="true"/>
        </w:rPr>
        <w:t xml:space="preserve">ומשיבים </w:t>
      </w:r>
      <w:r>
        <w:rPr/>
        <w:t>3-2</w:t>
      </w:r>
      <w:r>
        <w:rPr>
          <w:rtl w:val="true"/>
        </w:rPr>
        <w:t xml:space="preserve"> </w:t>
      </w:r>
      <w:r>
        <w:rPr>
          <w:rtl w:val="true"/>
        </w:rPr>
        <w:t>לגבי עסקת בזק</w:t>
      </w:r>
      <w:r>
        <w:rPr>
          <w:rtl w:val="true"/>
        </w:rPr>
        <w:t>-</w:t>
      </w:r>
      <w:r>
        <w:rPr>
          <w:rtl w:val="true"/>
        </w:rPr>
        <w:t>יס</w:t>
      </w:r>
      <w:r>
        <w:rPr>
          <w:rtl w:val="true"/>
        </w:rPr>
        <w:t xml:space="preserve">; </w:t>
      </w:r>
      <w:r>
        <w:rPr>
          <w:rtl w:val="true"/>
        </w:rPr>
        <w:t>ולידי אלוביץ</w:t>
      </w:r>
      <w:r>
        <w:rPr>
          <w:rtl w:val="true"/>
        </w:rPr>
        <w:t xml:space="preserve">' </w:t>
      </w:r>
      <w:r>
        <w:rPr>
          <w:rtl w:val="true"/>
        </w:rPr>
        <w:t xml:space="preserve">ומשיב </w:t>
      </w:r>
      <w:r>
        <w:rPr/>
        <w:t>2</w:t>
      </w:r>
      <w:r>
        <w:rPr>
          <w:rtl w:val="true"/>
        </w:rPr>
        <w:t xml:space="preserve"> </w:t>
      </w:r>
      <w:r>
        <w:rPr>
          <w:rtl w:val="true"/>
        </w:rPr>
        <w:t>לגבי עסקת יס</w:t>
      </w:r>
      <w:r>
        <w:rPr>
          <w:rtl w:val="true"/>
        </w:rPr>
        <w:t>-</w:t>
      </w:r>
      <w:r>
        <w:rPr>
          <w:rtl w:val="true"/>
        </w:rPr>
        <w:t xml:space="preserve">חלל </w:t>
      </w:r>
      <w:r>
        <w:rPr>
          <w:rtl w:val="true"/>
        </w:rPr>
        <w:t>(</w:t>
      </w:r>
      <w:r>
        <w:rPr>
          <w:rtl w:val="true"/>
        </w:rPr>
        <w:t>למען הנוחות</w:t>
      </w:r>
      <w:r>
        <w:rPr>
          <w:rtl w:val="true"/>
        </w:rPr>
        <w:t xml:space="preserve">, </w:t>
      </w:r>
      <w:r>
        <w:rPr>
          <w:rtl w:val="true"/>
        </w:rPr>
        <w:t>אלוביץ</w:t>
      </w:r>
      <w:r>
        <w:rPr>
          <w:rtl w:val="true"/>
        </w:rPr>
        <w:t xml:space="preserve">' </w:t>
      </w:r>
      <w:r>
        <w:rPr>
          <w:rtl w:val="true"/>
        </w:rPr>
        <w:t xml:space="preserve">ומשיבים </w:t>
      </w:r>
      <w:r>
        <w:rPr/>
        <w:t>3-2</w:t>
      </w:r>
      <w:r>
        <w:rPr>
          <w:rtl w:val="true"/>
        </w:rPr>
        <w:t xml:space="preserve"> </w:t>
      </w:r>
      <w:r>
        <w:rPr>
          <w:rtl w:val="true"/>
        </w:rPr>
        <w:t>יכונו להלן ביחד</w:t>
      </w:r>
      <w:r>
        <w:rPr>
          <w:rtl w:val="true"/>
        </w:rPr>
        <w:t xml:space="preserve">: </w:t>
      </w:r>
      <w:r>
        <w:rPr>
          <w:rFonts w:ascii="Century" w:hAnsi="Century" w:cs="Miriam"/>
          <w:b/>
          <w:b/>
          <w:spacing w:val="0"/>
          <w:sz w:val="22"/>
          <w:sz w:val="22"/>
          <w:szCs w:val="24"/>
          <w:rtl w:val="true"/>
        </w:rPr>
        <w:t>המשיבים</w:t>
      </w:r>
      <w:r>
        <w:rPr>
          <w:rtl w:val="true"/>
        </w:rPr>
        <w:t xml:space="preserve"> או </w:t>
      </w:r>
      <w:r>
        <w:rPr>
          <w:rFonts w:ascii="Century" w:hAnsi="Century" w:cs="Miriam"/>
          <w:b/>
          <w:b/>
          <w:spacing w:val="0"/>
          <w:sz w:val="22"/>
          <w:sz w:val="22"/>
          <w:szCs w:val="24"/>
          <w:rtl w:val="true"/>
        </w:rPr>
        <w:t>בעלי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העניין</w:t>
      </w:r>
      <w:r>
        <w:rPr>
          <w:rtl w:val="true"/>
        </w:rPr>
        <w:t xml:space="preserve">, </w:t>
      </w:r>
      <w:r>
        <w:rPr>
          <w:rtl w:val="true"/>
        </w:rPr>
        <w:t>וזאת גם כאשר לפי העניין וההקשר מדובר באלוביץ</w:t>
      </w:r>
      <w:r>
        <w:rPr>
          <w:rtl w:val="true"/>
        </w:rPr>
        <w:t xml:space="preserve">' </w:t>
      </w:r>
      <w:r>
        <w:rPr>
          <w:rtl w:val="true"/>
        </w:rPr>
        <w:t xml:space="preserve">ובמשיב </w:t>
      </w:r>
      <w:r>
        <w:rPr/>
        <w:t>2</w:t>
      </w:r>
      <w:r>
        <w:rPr>
          <w:rtl w:val="true"/>
        </w:rPr>
        <w:t xml:space="preserve"> </w:t>
      </w:r>
      <w:r>
        <w:rPr>
          <w:rtl w:val="true"/>
        </w:rPr>
        <w:t>בלבד</w:t>
      </w:r>
      <w:r>
        <w:rPr>
          <w:rtl w:val="true"/>
        </w:rPr>
        <w:t xml:space="preserve">). </w:t>
      </w:r>
      <w:r>
        <w:rPr>
          <w:rtl w:val="true"/>
        </w:rPr>
        <w:t>כך</w:t>
      </w:r>
      <w:r>
        <w:rPr>
          <w:rtl w:val="true"/>
        </w:rPr>
        <w:t xml:space="preserve">, </w:t>
      </w:r>
      <w:r>
        <w:rPr>
          <w:rtl w:val="true"/>
        </w:rPr>
        <w:t>על פי האמור בכתב האישום</w:t>
      </w:r>
      <w:r>
        <w:rPr>
          <w:rtl w:val="true"/>
        </w:rPr>
        <w:t xml:space="preserve">, </w:t>
      </w:r>
      <w:r>
        <w:rPr>
          <w:rtl w:val="true"/>
        </w:rPr>
        <w:t xml:space="preserve">במהלך כל שלבי עבודת הוועדות הדליפה משיבה </w:t>
      </w:r>
      <w:r>
        <w:rPr/>
        <w:t>4</w:t>
      </w:r>
      <w:r>
        <w:rPr>
          <w:rtl w:val="true"/>
        </w:rPr>
        <w:t xml:space="preserve"> </w:t>
      </w:r>
      <w:r>
        <w:rPr>
          <w:rtl w:val="true"/>
        </w:rPr>
        <w:t>למשיבים פרטים חסויים על אודות פעילות הוועדות</w:t>
      </w:r>
      <w:r>
        <w:rPr>
          <w:rtl w:val="true"/>
        </w:rPr>
        <w:t xml:space="preserve">; </w:t>
      </w:r>
      <w:r>
        <w:rPr>
          <w:rtl w:val="true"/>
        </w:rPr>
        <w:t>עדכנה אותם באופן שוטף בנעשה בדיוני הוועדות</w:t>
      </w:r>
      <w:r>
        <w:rPr>
          <w:rtl w:val="true"/>
        </w:rPr>
        <w:t xml:space="preserve">; </w:t>
      </w:r>
      <w:r>
        <w:rPr>
          <w:rtl w:val="true"/>
        </w:rPr>
        <w:t>והעבירה להם פרוטוקולים של ישיבות הוועדות וחומרים חסויים שהוכנו לקראת דיוניה</w:t>
      </w:r>
      <w:r>
        <w:rPr>
          <w:rtl w:val="true"/>
        </w:rPr>
        <w:t xml:space="preserve">. </w:t>
      </w:r>
      <w:r>
        <w:rPr>
          <w:rtl w:val="true"/>
        </w:rPr>
        <w:t>זאת בניגוד לחובתה לשמור על סודיות דיוני הוועדה ובניגוד למצג על פיו בעלי העניין האישי בעסקאות היו ממודרים מפעילות הוועדה</w:t>
      </w:r>
      <w:r>
        <w:rPr>
          <w:rtl w:val="true"/>
        </w:rPr>
        <w:t xml:space="preserve">. </w:t>
      </w:r>
      <w:r>
        <w:rPr>
          <w:rtl w:val="true"/>
        </w:rPr>
        <w:t>עוד על פי כתב האישום</w:t>
      </w:r>
      <w:r>
        <w:rPr>
          <w:rtl w:val="true"/>
        </w:rPr>
        <w:t xml:space="preserve">, </w:t>
      </w:r>
      <w:r>
        <w:rPr>
          <w:rtl w:val="true"/>
        </w:rPr>
        <w:t>בדיווחים שפרסמה בזק עם תום דיוני הוועדות</w:t>
      </w:r>
      <w:r>
        <w:rPr>
          <w:rtl w:val="true"/>
        </w:rPr>
        <w:t xml:space="preserve">, </w:t>
      </w:r>
      <w:r>
        <w:rPr>
          <w:rtl w:val="true"/>
        </w:rPr>
        <w:t>להם צורף דוח עסקה אשר תיאר את עבודת הוועדות</w:t>
      </w:r>
      <w:r>
        <w:rPr>
          <w:rtl w:val="true"/>
        </w:rPr>
        <w:t xml:space="preserve">, </w:t>
      </w:r>
      <w:r>
        <w:rPr>
          <w:rtl w:val="true"/>
        </w:rPr>
        <w:t>לא נכללו הפרטים המהותיים על אודות מעורבותם של המשיבים בעבודת הוועדות</w:t>
      </w:r>
      <w:r>
        <w:rPr>
          <w:rtl w:val="true"/>
        </w:rPr>
        <w:t xml:space="preserve">, </w:t>
      </w:r>
      <w:r>
        <w:rPr>
          <w:rtl w:val="true"/>
        </w:rPr>
        <w:t>ובכך יצרו דוחות עסקה אלו מצג שווא שעל פיו בעלי העניין מודרו לחלוטין מעבודות הוועדות והמשא ומתן נוהל באופן תקין המדמה עסקה בתנאי שוק</w:t>
      </w:r>
      <w:r>
        <w:rPr>
          <w:rtl w:val="true"/>
        </w:rPr>
        <w:t xml:space="preserve">. </w:t>
      </w:r>
      <w:r>
        <w:rPr>
          <w:rtl w:val="true"/>
        </w:rPr>
        <w:t>נטען כי מעשים אלו בוצעו כדי להטעות משקיע סביר</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על פי האמור בכתב האישום</w:t>
      </w:r>
      <w:r>
        <w:rPr>
          <w:rtl w:val="true"/>
        </w:rPr>
        <w:t xml:space="preserve">, </w:t>
      </w:r>
      <w:r>
        <w:rPr>
          <w:rtl w:val="true"/>
        </w:rPr>
        <w:t xml:space="preserve">בהדלפת החומרים לעיל מתוך דיוני הוועדות המיוחדות על ידי משיבה </w:t>
      </w:r>
      <w:r>
        <w:rPr/>
        <w:t>4</w:t>
      </w:r>
      <w:r>
        <w:rPr>
          <w:rtl w:val="true"/>
        </w:rPr>
        <w:t xml:space="preserve"> </w:t>
      </w:r>
      <w:r>
        <w:rPr>
          <w:rtl w:val="true"/>
        </w:rPr>
        <w:t>ובקבלת המידע על ידי המשיבים</w:t>
      </w:r>
      <w:r>
        <w:rPr>
          <w:rtl w:val="true"/>
        </w:rPr>
        <w:t xml:space="preserve">, </w:t>
      </w:r>
      <w:r>
        <w:rPr>
          <w:rtl w:val="true"/>
        </w:rPr>
        <w:t>פעלו גורמים אלה בהפרת אמונים תוך כדי מילוי תפקידם בבזק</w:t>
      </w:r>
      <w:r>
        <w:rPr>
          <w:rtl w:val="true"/>
        </w:rPr>
        <w:t xml:space="preserve">, </w:t>
      </w:r>
      <w:r>
        <w:rPr>
          <w:rtl w:val="true"/>
        </w:rPr>
        <w:t>באופן שהיה בו כדי לפגוע בבזק</w:t>
      </w:r>
      <w:r>
        <w:rPr>
          <w:rtl w:val="true"/>
        </w:rPr>
        <w:t xml:space="preserve">. </w:t>
      </w:r>
      <w:r>
        <w:rPr>
          <w:rtl w:val="true"/>
        </w:rPr>
        <w:t>המשיבים קיבלו במרמה בנסיבות מחמירות מידע שהיה נחלתן של הוועדות המיוחדות בלבד כאשר היה גלום במידע יתרון תחרותי לחברות עמן ניהלו הוועדות את המשא ומתן</w:t>
      </w:r>
      <w:r>
        <w:rPr>
          <w:rtl w:val="true"/>
        </w:rPr>
        <w:t xml:space="preserve">. </w:t>
      </w:r>
      <w:r>
        <w:rPr>
          <w:rtl w:val="true"/>
        </w:rPr>
        <w:t>המשיבים אף פעלו להסתיר את מעשיהם בדרכים שונות</w:t>
      </w:r>
      <w:r>
        <w:rPr>
          <w:rtl w:val="true"/>
        </w:rPr>
        <w:t xml:space="preserve">. </w:t>
      </w:r>
      <w:r>
        <w:rPr>
          <w:rtl w:val="true"/>
        </w:rPr>
        <w:t>לגבי עסקת בזק</w:t>
      </w:r>
      <w:r>
        <w:rPr>
          <w:rtl w:val="true"/>
        </w:rPr>
        <w:t>-</w:t>
      </w:r>
      <w:r>
        <w:rPr>
          <w:rtl w:val="true"/>
        </w:rPr>
        <w:t>יס</w:t>
      </w:r>
      <w:r>
        <w:rPr>
          <w:rtl w:val="true"/>
        </w:rPr>
        <w:t xml:space="preserve">, </w:t>
      </w:r>
      <w:r>
        <w:rPr>
          <w:rtl w:val="true"/>
        </w:rPr>
        <w:t>המשיבים חלקו ביניהם את המידע שהודלף להם</w:t>
      </w:r>
      <w:r>
        <w:rPr>
          <w:rtl w:val="true"/>
        </w:rPr>
        <w:t xml:space="preserve">, </w:t>
      </w:r>
      <w:r>
        <w:rPr>
          <w:rtl w:val="true"/>
        </w:rPr>
        <w:t>וכן העבירו אותו הלאה לגורמים שעבדו עם קבוצות יורוקום ויעצו לה על מנת שגורמים אלה יוכלו להשתמש במידע זה במשא ומתן מול בזק</w:t>
      </w:r>
      <w:r>
        <w:rPr>
          <w:rtl w:val="true"/>
        </w:rPr>
        <w:t xml:space="preserve">. </w:t>
      </w:r>
      <w:r>
        <w:rPr>
          <w:rtl w:val="true"/>
        </w:rPr>
        <w:t>לגבי עסקת יס</w:t>
      </w:r>
      <w:r>
        <w:rPr>
          <w:rtl w:val="true"/>
        </w:rPr>
        <w:t>-</w:t>
      </w:r>
      <w:r>
        <w:rPr>
          <w:rtl w:val="true"/>
        </w:rPr>
        <w:t>חלל</w:t>
      </w:r>
      <w:r>
        <w:rPr>
          <w:rtl w:val="true"/>
        </w:rPr>
        <w:t xml:space="preserve">, </w:t>
      </w:r>
      <w:r>
        <w:rPr>
          <w:rtl w:val="true"/>
        </w:rPr>
        <w:t>לעיתים השתמשו אלוביץ</w:t>
      </w:r>
      <w:r>
        <w:rPr>
          <w:rtl w:val="true"/>
        </w:rPr>
        <w:t xml:space="preserve">' </w:t>
      </w:r>
      <w:r>
        <w:rPr>
          <w:rtl w:val="true"/>
        </w:rPr>
        <w:t xml:space="preserve">ומשיב </w:t>
      </w:r>
      <w:r>
        <w:rPr/>
        <w:t>2</w:t>
      </w:r>
      <w:r>
        <w:rPr>
          <w:rtl w:val="true"/>
        </w:rPr>
        <w:t xml:space="preserve"> </w:t>
      </w:r>
      <w:r>
        <w:rPr>
          <w:rtl w:val="true"/>
        </w:rPr>
        <w:t>במידע שנמסר להם מול גורמים נוספים בהנהלות חלל ויס</w:t>
      </w:r>
      <w:r>
        <w:rPr>
          <w:rtl w:val="true"/>
        </w:rPr>
        <w:t xml:space="preserve">. </w:t>
      </w:r>
      <w:r>
        <w:rPr>
          <w:rtl w:val="true"/>
        </w:rPr>
        <w:t>כמו כן</w:t>
      </w:r>
      <w:r>
        <w:rPr>
          <w:rtl w:val="true"/>
        </w:rPr>
        <w:t xml:space="preserve">, </w:t>
      </w:r>
      <w:r>
        <w:rPr>
          <w:rtl w:val="true"/>
        </w:rPr>
        <w:t xml:space="preserve">לגבי עסקה זו השניים אף נהגו לדון עם משיבה </w:t>
      </w:r>
      <w:r>
        <w:rPr/>
        <w:t>4</w:t>
      </w:r>
      <w:r>
        <w:rPr>
          <w:rtl w:val="true"/>
        </w:rPr>
        <w:t xml:space="preserve"> </w:t>
      </w:r>
      <w:r>
        <w:rPr>
          <w:rtl w:val="true"/>
        </w:rPr>
        <w:t>על דרכי פעולה אפשריות ולעיתים אף להנחות אותה כיצד לפעול בניסיון להשפיע על החלטות הוועדה</w:t>
      </w:r>
      <w:r>
        <w:rPr>
          <w:rtl w:val="true"/>
        </w:rPr>
        <w:t xml:space="preserve">. </w:t>
      </w:r>
      <w:r>
        <w:rPr>
          <w:rtl w:val="true"/>
        </w:rPr>
        <w:t xml:space="preserve">במספר מקרים אף הבטיחה משיבה </w:t>
      </w:r>
      <w:r>
        <w:rPr/>
        <w:t>4</w:t>
      </w:r>
      <w:r>
        <w:rPr>
          <w:rtl w:val="true"/>
        </w:rPr>
        <w:t xml:space="preserve"> </w:t>
      </w:r>
      <w:r>
        <w:rPr>
          <w:rtl w:val="true"/>
        </w:rPr>
        <w:t>לאלוביץ</w:t>
      </w:r>
      <w:r>
        <w:rPr>
          <w:rtl w:val="true"/>
        </w:rPr>
        <w:t xml:space="preserve">' </w:t>
      </w:r>
      <w:r>
        <w:rPr>
          <w:rtl w:val="true"/>
        </w:rPr>
        <w:t xml:space="preserve">ולמשיב </w:t>
      </w:r>
      <w:r>
        <w:rPr/>
        <w:t>2</w:t>
      </w:r>
      <w:r>
        <w:rPr>
          <w:rtl w:val="true"/>
        </w:rPr>
        <w:t xml:space="preserve"> </w:t>
      </w:r>
      <w:r>
        <w:rPr>
          <w:rtl w:val="true"/>
        </w:rPr>
        <w:t>שתפעל כמצוותם</w:t>
      </w:r>
      <w:r>
        <w:rPr>
          <w:rtl w:val="true"/>
        </w:rPr>
        <w:t xml:space="preserve">. </w:t>
      </w:r>
    </w:p>
    <w:p>
      <w:pPr>
        <w:pStyle w:val="Ruller42"/>
        <w:numPr>
          <w:ilvl w:val="0"/>
          <w:numId w:val="0"/>
        </w:numPr>
        <w:ind w:hanging="0" w:start="0" w:end="0"/>
        <w:jc w:val="both"/>
        <w:rPr>
          <w:rFonts w:ascii="Arial TUR;Arial" w:hAnsi="Arial TUR;Arial" w:cs="Arial TUR;Arial"/>
          <w:sz w:val="22"/>
        </w:rPr>
      </w:pPr>
      <w:r>
        <w:rPr>
          <w:rFonts w:cs="Arial TUR;Arial" w:ascii="Arial TUR;Arial" w:hAnsi="Arial TUR;Arial"/>
          <w:sz w:val="22"/>
          <w:rtl w:val="true"/>
        </w:rPr>
      </w:r>
    </w:p>
    <w:p>
      <w:pPr>
        <w:pStyle w:val="Ruller42"/>
        <w:numPr>
          <w:ilvl w:val="0"/>
          <w:numId w:val="1"/>
        </w:numPr>
        <w:ind w:hanging="0" w:start="0" w:end="0"/>
        <w:jc w:val="both"/>
        <w:rPr/>
      </w:pPr>
      <w:r>
        <w:rPr>
          <w:rtl w:val="true"/>
        </w:rPr>
        <w:t xml:space="preserve">נטען כי המשיבים </w:t>
      </w:r>
      <w:r>
        <w:rPr>
          <w:rtl w:val="true"/>
        </w:rPr>
        <w:t>"</w:t>
      </w:r>
      <w:r>
        <w:rPr>
          <w:rtl w:val="true"/>
        </w:rPr>
        <w:t>קיבלו במרמה את הנחת דעתם</w:t>
      </w:r>
      <w:r>
        <w:rPr>
          <w:rtl w:val="true"/>
        </w:rPr>
        <w:t xml:space="preserve">" </w:t>
      </w:r>
      <w:r>
        <w:rPr>
          <w:rtl w:val="true"/>
        </w:rPr>
        <w:t>של הוועדות המיוחדות</w:t>
      </w:r>
      <w:r>
        <w:rPr>
          <w:rtl w:val="true"/>
        </w:rPr>
        <w:t xml:space="preserve">, </w:t>
      </w:r>
      <w:r>
        <w:rPr>
          <w:rtl w:val="true"/>
        </w:rPr>
        <w:t>ועדת הביקורת</w:t>
      </w:r>
      <w:r>
        <w:rPr>
          <w:rtl w:val="true"/>
        </w:rPr>
        <w:t xml:space="preserve">, </w:t>
      </w:r>
      <w:r>
        <w:rPr>
          <w:rtl w:val="true"/>
        </w:rPr>
        <w:t>דירקטוריון בזק והאסיפה הכללית של בזק כי הוועדות פועלות באופן עצמאי ותקין תוך מידור בעלי העניין ומבלי שאלה יהיו מעורבים בהתנהלותה</w:t>
      </w:r>
      <w:r>
        <w:rPr>
          <w:rtl w:val="true"/>
        </w:rPr>
        <w:t xml:space="preserve">. </w:t>
      </w:r>
      <w:r>
        <w:rPr>
          <w:rtl w:val="true"/>
        </w:rPr>
        <w:t>לגבי עסקת בזק</w:t>
      </w:r>
      <w:r>
        <w:rPr>
          <w:rtl w:val="true"/>
        </w:rPr>
        <w:t>-</w:t>
      </w:r>
      <w:r>
        <w:rPr>
          <w:rtl w:val="true"/>
        </w:rPr>
        <w:t>יס הודגש כי המשיבים הביאו לכך שמוסדות בזק אישרו את העסקה על בסיס מצג כוזב לפיו הליך המשא ומתן נוהל באופן תקין המדמה עסקה בתנאי שוק ומבלי שבעלי העניין</w:t>
      </w:r>
      <w:r>
        <w:rPr>
          <w:rtl w:val="true"/>
        </w:rPr>
        <w:t xml:space="preserve">, </w:t>
      </w:r>
      <w:r>
        <w:rPr>
          <w:rtl w:val="true"/>
        </w:rPr>
        <w:t>שהיו הצד השני לעסקה</w:t>
      </w:r>
      <w:r>
        <w:rPr>
          <w:rtl w:val="true"/>
        </w:rPr>
        <w:t xml:space="preserve">, </w:t>
      </w:r>
      <w:r>
        <w:rPr>
          <w:rtl w:val="true"/>
        </w:rPr>
        <w:t>היו חשופים לדיונים חסויים של הוועדה ולחומרים חסויים שהוצגו לה</w:t>
      </w:r>
      <w:r>
        <w:rPr>
          <w:rtl w:val="true"/>
        </w:rPr>
        <w:t xml:space="preserve">. </w:t>
      </w:r>
      <w:r>
        <w:rPr>
          <w:rtl w:val="true"/>
        </w:rPr>
        <w:t>לגבי עסקת יס</w:t>
      </w:r>
      <w:r>
        <w:rPr>
          <w:rtl w:val="true"/>
        </w:rPr>
        <w:t>-</w:t>
      </w:r>
      <w:r>
        <w:rPr>
          <w:rtl w:val="true"/>
        </w:rPr>
        <w:t xml:space="preserve">חלל צוין כי משיבים </w:t>
      </w:r>
      <w:r>
        <w:rPr/>
        <w:t>2-1</w:t>
      </w:r>
      <w:r>
        <w:rPr>
          <w:rtl w:val="true"/>
        </w:rPr>
        <w:t xml:space="preserve"> </w:t>
      </w:r>
      <w:r>
        <w:rPr>
          <w:rtl w:val="true"/>
        </w:rPr>
        <w:t>ו</w:t>
      </w:r>
      <w:r>
        <w:rPr>
          <w:rtl w:val="true"/>
        </w:rPr>
        <w:t>-</w:t>
      </w:r>
      <w:r>
        <w:rPr/>
        <w:t>4</w:t>
      </w:r>
      <w:r>
        <w:rPr>
          <w:rtl w:val="true"/>
        </w:rPr>
        <w:t xml:space="preserve"> </w:t>
      </w:r>
      <w:r>
        <w:rPr>
          <w:rtl w:val="true"/>
        </w:rPr>
        <w:t>קיבלו גם את הנחת דעתה של אנטרופי כי דיוני הוועדה המיוחדת שעמדו ביסוד העסקה התנהלו באופן עצמאי ותקין וכי החלטותיה של הוועדה התקבלו באופן ענייני ובלתי תלוי</w:t>
      </w:r>
      <w:r>
        <w:rPr>
          <w:rtl w:val="true"/>
        </w:rPr>
        <w:t xml:space="preserve">. </w:t>
      </w:r>
      <w:r>
        <w:rPr>
          <w:rtl w:val="true"/>
        </w:rPr>
        <w:t xml:space="preserve">זאת כאשר משיבה </w:t>
      </w:r>
      <w:r>
        <w:rPr/>
        <w:t>4</w:t>
      </w:r>
      <w:r>
        <w:rPr>
          <w:rtl w:val="true"/>
        </w:rPr>
        <w:t xml:space="preserve"> </w:t>
      </w:r>
      <w:r>
        <w:rPr>
          <w:rtl w:val="true"/>
        </w:rPr>
        <w:t>אף מסרה לנציגת אנטרופי מצג כוזב פוזיטיבי בדבר עצמאות עבודת הוועדה ונטרול בעלי העניין האישי ממעורבות בענייניה</w:t>
      </w:r>
      <w:r>
        <w:rPr>
          <w:rtl w:val="true"/>
        </w:rPr>
        <w:t xml:space="preserve">. </w:t>
      </w:r>
      <w:r>
        <w:rPr>
          <w:rtl w:val="true"/>
        </w:rPr>
        <w:t>על פי האמור בכתב האישום</w:t>
      </w:r>
      <w:r>
        <w:rPr>
          <w:rtl w:val="true"/>
        </w:rPr>
        <w:t xml:space="preserve">, </w:t>
      </w:r>
      <w:r>
        <w:rPr>
          <w:rtl w:val="true"/>
        </w:rPr>
        <w:t>לוּ נחשפו נציגי אנטרופי להתנהלות כפי שהתרחשה</w:t>
      </w:r>
      <w:r>
        <w:rPr>
          <w:rtl w:val="true"/>
        </w:rPr>
        <w:t xml:space="preserve">, </w:t>
      </w:r>
      <w:r>
        <w:rPr>
          <w:rtl w:val="true"/>
        </w:rPr>
        <w:t>הדבר עשוי היה להשפיע באופן ממשי על החלטתם הסופית לתמוך בעסקה</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בגין המעשים המתוארים במסגרת האישום השני והשלישי יוחסו למשיבים </w:t>
      </w:r>
      <w:r>
        <w:rPr/>
        <w:t>4-1</w:t>
      </w:r>
      <w:r>
        <w:rPr>
          <w:rtl w:val="true"/>
        </w:rPr>
        <w:t xml:space="preserve"> </w:t>
      </w:r>
      <w:r>
        <w:rPr>
          <w:rtl w:val="true"/>
        </w:rPr>
        <w:t xml:space="preserve">עבירות של קבלת דבר במרמה בנסיבות מחמירות לפי </w:t>
      </w:r>
      <w:hyperlink r:id="rId55">
        <w:r>
          <w:rPr>
            <w:rStyle w:val="Hyperlink"/>
            <w:rtl w:val="true"/>
          </w:rPr>
          <w:t>סעיף</w:t>
        </w:r>
        <w:r>
          <w:rPr>
            <w:rStyle w:val="Hyperlink"/>
            <w:rtl w:val="true"/>
          </w:rPr>
          <w:t xml:space="preserve"> </w:t>
        </w:r>
        <w:r>
          <w:rPr>
            <w:rStyle w:val="Hyperlink"/>
          </w:rPr>
          <w:t>415</w:t>
        </w:r>
      </w:hyperlink>
      <w:r>
        <w:rPr>
          <w:rtl w:val="true"/>
        </w:rPr>
        <w:t xml:space="preserve"> </w:t>
      </w:r>
      <w:r>
        <w:rPr>
          <w:rtl w:val="true"/>
        </w:rPr>
        <w:t>ל</w:t>
      </w:r>
      <w:hyperlink r:id="rId5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tl w:val="true"/>
        </w:rPr>
        <w:t xml:space="preserve">); </w:t>
      </w:r>
      <w:r>
        <w:rPr>
          <w:rtl w:val="true"/>
        </w:rPr>
        <w:t xml:space="preserve">מרמה והפרת אמונים בתאגיד לפי </w:t>
      </w:r>
      <w:hyperlink r:id="rId57">
        <w:r>
          <w:rPr>
            <w:rStyle w:val="Hyperlink"/>
            <w:rtl w:val="true"/>
          </w:rPr>
          <w:t>סעיף</w:t>
        </w:r>
        <w:r>
          <w:rPr>
            <w:rStyle w:val="Hyperlink"/>
            <w:rtl w:val="true"/>
          </w:rPr>
          <w:t xml:space="preserve"> </w:t>
        </w:r>
        <w:r>
          <w:rPr>
            <w:rStyle w:val="Hyperlink"/>
          </w:rPr>
          <w:t>425</w:t>
        </w:r>
      </w:hyperlink>
      <w:r>
        <w:rPr>
          <w:rtl w:val="true"/>
        </w:rPr>
        <w:t xml:space="preserve"> </w:t>
      </w:r>
      <w:r>
        <w:rPr>
          <w:rtl w:val="true"/>
        </w:rPr>
        <w:t>לחוק העונשין</w:t>
      </w:r>
      <w:r>
        <w:rPr>
          <w:rtl w:val="true"/>
        </w:rPr>
        <w:t xml:space="preserve">; </w:t>
      </w:r>
      <w:r>
        <w:rPr>
          <w:rtl w:val="true"/>
        </w:rPr>
        <w:t xml:space="preserve">הכללת פרט מטעה בדיווח כדי להטעות את ציבור המשקיעים לפי </w:t>
      </w:r>
      <w:hyperlink r:id="rId58">
        <w:r>
          <w:rPr>
            <w:rStyle w:val="Hyperlink"/>
            <w:rtl w:val="true"/>
          </w:rPr>
          <w:t>סעיף</w:t>
        </w:r>
        <w:r>
          <w:rPr>
            <w:rStyle w:val="Hyperlink"/>
            <w:rtl w:val="true"/>
          </w:rPr>
          <w:t xml:space="preserve"> </w:t>
        </w:r>
        <w:r>
          <w:rPr>
            <w:rStyle w:val="Hyperlink"/>
          </w:rPr>
          <w:t>53</w:t>
        </w:r>
        <w:r>
          <w:rPr>
            <w:rStyle w:val="Hyperlink"/>
            <w:rtl w:val="true"/>
          </w:rPr>
          <w:t>(</w:t>
        </w:r>
        <w:r>
          <w:rPr>
            <w:rStyle w:val="Hyperlink"/>
            <w:rtl w:val="true"/>
          </w:rPr>
          <w:t>א</w:t>
        </w:r>
        <w:r>
          <w:rPr>
            <w:rStyle w:val="Hyperlink"/>
            <w:rtl w:val="true"/>
          </w:rPr>
          <w:t>)(</w:t>
        </w:r>
        <w:r>
          <w:rPr>
            <w:rStyle w:val="Hyperlink"/>
          </w:rPr>
          <w:t>4</w:t>
        </w:r>
        <w:r>
          <w:rPr>
            <w:rStyle w:val="Hyperlink"/>
            <w:rtl w:val="true"/>
          </w:rPr>
          <w:t>)</w:t>
        </w:r>
      </w:hyperlink>
      <w:r>
        <w:rPr>
          <w:rtl w:val="true"/>
        </w:rPr>
        <w:t xml:space="preserve"> </w:t>
      </w:r>
      <w:r>
        <w:rPr>
          <w:rtl w:val="true"/>
        </w:rPr>
        <w:t>ל</w:t>
      </w:r>
      <w:hyperlink r:id="rId5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ניירות</w:t>
        </w:r>
        <w:r>
          <w:rPr>
            <w:rStyle w:val="Hyperlink"/>
            <w:color w:val="0000FF"/>
            <w:u w:val="single"/>
            <w:rtl w:val="true"/>
          </w:rPr>
          <w:t xml:space="preserve"> </w:t>
        </w:r>
        <w:r>
          <w:rPr>
            <w:rStyle w:val="Hyperlink"/>
            <w:color w:val="0000FF"/>
            <w:u w:val="single"/>
            <w:rtl w:val="true"/>
          </w:rPr>
          <w:t>ערך</w:t>
        </w:r>
      </w:hyperlink>
      <w:r>
        <w:rPr>
          <w:rtl w:val="true"/>
        </w:rPr>
        <w:t xml:space="preserve">, </w:t>
      </w:r>
      <w:r>
        <w:rPr>
          <w:rtl w:val="true"/>
        </w:rPr>
        <w:t>התשכ</w:t>
      </w:r>
      <w:r>
        <w:rPr>
          <w:rtl w:val="true"/>
        </w:rPr>
        <w:t>"</w:t>
      </w:r>
      <w:r>
        <w:rPr>
          <w:rtl w:val="true"/>
        </w:rPr>
        <w:t>ח</w:t>
      </w:r>
      <w:r>
        <w:rPr>
          <w:rtl w:val="true"/>
        </w:rPr>
        <w:t>-</w:t>
      </w:r>
      <w:r>
        <w:rPr/>
        <w:t>1968</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ערך</w:t>
      </w:r>
      <w:r>
        <w:rPr>
          <w:rtl w:val="true"/>
        </w:rPr>
        <w:t xml:space="preserve">) </w:t>
      </w:r>
      <w:r>
        <w:rPr>
          <w:rtl w:val="true"/>
        </w:rPr>
        <w:t xml:space="preserve">ביחד עם </w:t>
      </w:r>
      <w:hyperlink r:id="rId60">
        <w:r>
          <w:rPr>
            <w:rStyle w:val="Hyperlink"/>
            <w:rtl w:val="true"/>
          </w:rPr>
          <w:t>סעיף</w:t>
        </w:r>
        <w:r>
          <w:rPr>
            <w:rStyle w:val="Hyperlink"/>
            <w:rtl w:val="true"/>
          </w:rPr>
          <w:t xml:space="preserve"> </w:t>
        </w:r>
        <w:r>
          <w:rPr>
            <w:rStyle w:val="Hyperlink"/>
          </w:rPr>
          <w:t>36</w:t>
        </w:r>
      </w:hyperlink>
      <w:r>
        <w:rPr>
          <w:rtl w:val="true"/>
        </w:rPr>
        <w:t xml:space="preserve"> </w:t>
      </w:r>
      <w:r>
        <w:rPr>
          <w:rtl w:val="true"/>
        </w:rPr>
        <w:t xml:space="preserve">לחוק ניירות ערך </w:t>
      </w:r>
      <w:hyperlink r:id="rId61">
        <w:r>
          <w:rPr>
            <w:rStyle w:val="Hyperlink"/>
            <w:rtl w:val="true"/>
          </w:rPr>
          <w:t>ותקנה</w:t>
        </w:r>
        <w:r>
          <w:rPr>
            <w:rStyle w:val="Hyperlink"/>
            <w:rtl w:val="true"/>
          </w:rPr>
          <w:t xml:space="preserve"> </w:t>
        </w:r>
        <w:r>
          <w:rPr>
            <w:rStyle w:val="Hyperlink"/>
          </w:rPr>
          <w:t>3</w:t>
        </w:r>
      </w:hyperlink>
      <w:r>
        <w:rPr>
          <w:rtl w:val="true"/>
        </w:rPr>
        <w:t xml:space="preserve"> </w:t>
      </w:r>
      <w:hyperlink r:id="rId62">
        <w:r>
          <w:rPr>
            <w:rStyle w:val="Hyperlink"/>
            <w:rtl w:val="true"/>
          </w:rPr>
          <w:t>לתקנות</w:t>
        </w:r>
        <w:r>
          <w:rPr>
            <w:rStyle w:val="Hyperlink"/>
            <w:rtl w:val="true"/>
          </w:rPr>
          <w:t xml:space="preserve"> </w:t>
        </w:r>
        <w:r>
          <w:rPr>
            <w:rStyle w:val="Hyperlink"/>
            <w:rtl w:val="true"/>
          </w:rPr>
          <w:t>ניירות</w:t>
        </w:r>
        <w:r>
          <w:rPr>
            <w:rStyle w:val="Hyperlink"/>
            <w:rtl w:val="true"/>
          </w:rPr>
          <w:t xml:space="preserve"> </w:t>
        </w:r>
        <w:r>
          <w:rPr>
            <w:rStyle w:val="Hyperlink"/>
            <w:rtl w:val="true"/>
          </w:rPr>
          <w:t>ערך</w:t>
        </w:r>
        <w:r>
          <w:rPr>
            <w:rStyle w:val="Hyperlink"/>
            <w:rtl w:val="true"/>
          </w:rPr>
          <w:t xml:space="preserve"> </w:t>
        </w:r>
        <w:r>
          <w:rPr>
            <w:rStyle w:val="Hyperlink"/>
            <w:rtl w:val="true"/>
          </w:rPr>
          <w:t>(</w:t>
        </w:r>
        <w:r>
          <w:rPr>
            <w:rStyle w:val="Hyperlink"/>
            <w:rtl w:val="true"/>
          </w:rPr>
          <w:t>עסקה</w:t>
        </w:r>
        <w:r>
          <w:rPr>
            <w:rStyle w:val="Hyperlink"/>
            <w:rtl w:val="true"/>
          </w:rPr>
          <w:t xml:space="preserve"> </w:t>
        </w:r>
        <w:r>
          <w:rPr>
            <w:rStyle w:val="Hyperlink"/>
            <w:rtl w:val="true"/>
          </w:rPr>
          <w:t>בין</w:t>
        </w:r>
        <w:r>
          <w:rPr>
            <w:rStyle w:val="Hyperlink"/>
            <w:rtl w:val="true"/>
          </w:rPr>
          <w:t xml:space="preserve"> </w:t>
        </w:r>
        <w:r>
          <w:rPr>
            <w:rStyle w:val="Hyperlink"/>
            <w:rtl w:val="true"/>
          </w:rPr>
          <w:t>חברות</w:t>
        </w:r>
        <w:r>
          <w:rPr>
            <w:rStyle w:val="Hyperlink"/>
            <w:rtl w:val="true"/>
          </w:rPr>
          <w:t xml:space="preserve"> </w:t>
        </w:r>
        <w:r>
          <w:rPr>
            <w:rStyle w:val="Hyperlink"/>
            <w:rtl w:val="true"/>
          </w:rPr>
          <w:t>לבין</w:t>
        </w:r>
        <w:r>
          <w:rPr>
            <w:rStyle w:val="Hyperlink"/>
            <w:rtl w:val="true"/>
          </w:rPr>
          <w:t xml:space="preserve"> </w:t>
        </w:r>
        <w:r>
          <w:rPr>
            <w:rStyle w:val="Hyperlink"/>
            <w:rtl w:val="true"/>
          </w:rPr>
          <w:t>בעל</w:t>
        </w:r>
        <w:r>
          <w:rPr>
            <w:rStyle w:val="Hyperlink"/>
            <w:rtl w:val="true"/>
          </w:rPr>
          <w:t xml:space="preserve"> </w:t>
        </w:r>
        <w:r>
          <w:rPr>
            <w:rStyle w:val="Hyperlink"/>
            <w:rtl w:val="true"/>
          </w:rPr>
          <w:t>שליטה</w:t>
        </w:r>
        <w:r>
          <w:rPr>
            <w:rStyle w:val="Hyperlink"/>
            <w:rtl w:val="true"/>
          </w:rPr>
          <w:t xml:space="preserve"> </w:t>
        </w:r>
        <w:r>
          <w:rPr>
            <w:rStyle w:val="Hyperlink"/>
            <w:rtl w:val="true"/>
          </w:rPr>
          <w:t>בה</w:t>
        </w:r>
        <w:r>
          <w:rPr>
            <w:rStyle w:val="Hyperlink"/>
            <w:rtl w:val="true"/>
          </w:rPr>
          <w:t>),</w:t>
        </w:r>
      </w:hyperlink>
      <w:r>
        <w:rPr>
          <w:rtl w:val="true"/>
        </w:rPr>
        <w:t xml:space="preserve"> </w:t>
      </w:r>
      <w:r>
        <w:rPr>
          <w:rtl w:val="true"/>
        </w:rPr>
        <w:t>התשס</w:t>
      </w:r>
      <w:r>
        <w:rPr>
          <w:rtl w:val="true"/>
        </w:rPr>
        <w:t>"</w:t>
      </w:r>
      <w:r>
        <w:rPr>
          <w:rtl w:val="true"/>
        </w:rPr>
        <w:t>א</w:t>
      </w:r>
      <w:r>
        <w:rPr>
          <w:rtl w:val="true"/>
        </w:rPr>
        <w:t>-</w:t>
      </w:r>
      <w:r>
        <w:rPr/>
        <w:t>2001</w:t>
      </w:r>
      <w:r>
        <w:rPr>
          <w:rtl w:val="true"/>
        </w:rPr>
        <w:t>.</w:t>
      </w:r>
    </w:p>
    <w:p>
      <w:pPr>
        <w:pStyle w:val="Ruller41"/>
        <w:ind w:end="0"/>
        <w:jc w:val="both"/>
        <w:rPr/>
      </w:pPr>
      <w:r>
        <w:rPr>
          <w:rtl w:val="true"/>
        </w:rPr>
      </w:r>
    </w:p>
    <w:p>
      <w:pPr>
        <w:pStyle w:val="Ruller41"/>
        <w:ind w:end="0"/>
        <w:jc w:val="both"/>
        <w:rPr/>
      </w:pPr>
      <w:r>
        <w:rPr>
          <w:rtl w:val="true"/>
        </w:rPr>
        <w:tab/>
      </w:r>
      <w:r>
        <w:rPr>
          <w:rtl w:val="true"/>
        </w:rPr>
        <w:t>העבירות</w:t>
      </w:r>
      <w:r>
        <w:rPr>
          <w:rFonts w:eastAsia="Arial TUR;Arial" w:cs="Arial TUR;Arial"/>
          <w:rtl w:val="true"/>
        </w:rPr>
        <w:t xml:space="preserve"> </w:t>
      </w:r>
      <w:r>
        <w:rPr>
          <w:rtl w:val="true"/>
        </w:rPr>
        <w:t>מושא</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יוחסו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ליורוקום</w:t>
      </w:r>
      <w:r>
        <w:rPr>
          <w:rFonts w:eastAsia="Arial TUR;Arial" w:cs="Arial TUR;Arial"/>
          <w:rtl w:val="true"/>
        </w:rPr>
        <w:t xml:space="preserve"> </w:t>
      </w:r>
      <w:r>
        <w:rPr>
          <w:rtl w:val="true"/>
        </w:rPr>
        <w:t>די</w:t>
      </w:r>
      <w:r>
        <w:rPr>
          <w:rtl w:val="true"/>
        </w:rPr>
        <w:t>.</w:t>
      </w:r>
      <w:r>
        <w:rPr>
          <w:rtl w:val="true"/>
        </w:rPr>
        <w:t>בי</w:t>
      </w:r>
      <w:r>
        <w:rPr>
          <w:rtl w:val="true"/>
        </w:rPr>
        <w:t>.</w:t>
      </w:r>
      <w:r>
        <w:rPr>
          <w:rtl w:val="true"/>
        </w:rPr>
        <w:t>אס</w:t>
      </w:r>
      <w:r>
        <w:rPr>
          <w:rtl w:val="true"/>
        </w:rPr>
        <w:t xml:space="preserve">, </w:t>
      </w:r>
      <w:r>
        <w:rPr>
          <w:rtl w:val="true"/>
        </w:rPr>
        <w:t>יורוקום</w:t>
      </w:r>
      <w:r>
        <w:rPr>
          <w:rFonts w:eastAsia="Arial TUR;Arial" w:cs="Arial TUR;Arial"/>
          <w:rtl w:val="true"/>
        </w:rPr>
        <w:t xml:space="preserve"> </w:t>
      </w:r>
      <w:r>
        <w:rPr>
          <w:rtl w:val="true"/>
        </w:rPr>
        <w:t>אחזקות</w:t>
      </w:r>
      <w:r>
        <w:rPr>
          <w:rFonts w:eastAsia="Arial TUR;Arial" w:cs="Arial TUR;Arial"/>
          <w:rtl w:val="true"/>
        </w:rPr>
        <w:t xml:space="preserve"> </w:t>
      </w:r>
      <w:r>
        <w:rPr>
          <w:rtl w:val="true"/>
        </w:rPr>
        <w:t>ו</w:t>
      </w:r>
      <w:r>
        <w:rPr>
          <w:rFonts w:ascii="Century" w:hAnsi="Century" w:cs="Century"/>
          <w:rtl w:val="true"/>
        </w:rPr>
        <w:t>יורוקום טכנולוגיות</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צוין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אחריותן</w:t>
      </w:r>
      <w:r>
        <w:rPr>
          <w:rFonts w:eastAsia="Arial TUR;Arial" w:cs="Arial TUR;Arial"/>
          <w:rtl w:val="true"/>
        </w:rPr>
        <w:t xml:space="preserve"> </w:t>
      </w:r>
      <w:r>
        <w:rPr>
          <w:rtl w:val="true"/>
        </w:rPr>
        <w:t>הפלילית</w:t>
      </w:r>
      <w:r>
        <w:rPr>
          <w:rFonts w:eastAsia="Arial TUR;Arial" w:cs="Arial TUR;Arial"/>
          <w:rtl w:val="true"/>
        </w:rPr>
        <w:t xml:space="preserve"> </w:t>
      </w:r>
      <w:r>
        <w:rPr>
          <w:rtl w:val="true"/>
        </w:rPr>
        <w:t>נובעת</w:t>
      </w:r>
      <w:r>
        <w:rPr>
          <w:rFonts w:eastAsia="Arial TUR;Arial" w:cs="Arial TUR;Arial"/>
          <w:rtl w:val="true"/>
        </w:rPr>
        <w:t xml:space="preserve"> </w:t>
      </w:r>
      <w:r>
        <w:rPr>
          <w:rtl w:val="true"/>
        </w:rPr>
        <w:t>ממעשיהם</w:t>
      </w:r>
      <w:r>
        <w:rPr>
          <w:rFonts w:eastAsia="Arial TUR;Arial" w:cs="Arial TUR;Arial"/>
          <w:rtl w:val="true"/>
        </w:rPr>
        <w:t xml:space="preserve"> </w:t>
      </w:r>
      <w:r>
        <w:rPr>
          <w:rtl w:val="true"/>
        </w:rPr>
        <w:t>ומחשבותיהם</w:t>
      </w:r>
      <w:r>
        <w:rPr>
          <w:rFonts w:eastAsia="Arial TUR;Arial" w:cs="Arial TUR;Arial"/>
          <w:rtl w:val="true"/>
        </w:rPr>
        <w:t xml:space="preserve"> </w:t>
      </w:r>
      <w:r>
        <w:rPr>
          <w:rtl w:val="true"/>
        </w:rPr>
        <w:t>הפליליות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אורגניהן</w:t>
      </w:r>
      <w:r>
        <w:rPr>
          <w:rFonts w:eastAsia="Arial TUR;Arial" w:cs="Arial TUR;Arial"/>
          <w:rtl w:val="true"/>
        </w:rPr>
        <w:t xml:space="preserve"> </w:t>
      </w:r>
      <w:r>
        <w:rPr>
          <w:rtl w:val="true"/>
        </w:rPr>
        <w:t>–</w:t>
      </w:r>
      <w:r>
        <w:rPr>
          <w:rFonts w:eastAsia="Arial TUR;Arial" w:cs="Arial TUR;Arial"/>
          <w:rtl w:val="true"/>
        </w:rPr>
        <w:t xml:space="preserve"> </w:t>
      </w:r>
      <w:r>
        <w:rPr>
          <w:rtl w:val="true"/>
        </w:rPr>
        <w:t>אלוביץ</w:t>
      </w:r>
      <w:r>
        <w:rPr>
          <w:rtl w:val="true"/>
        </w:rPr>
        <w:t xml:space="preserve">' </w:t>
      </w:r>
      <w:r>
        <w:rPr>
          <w:rtl w:val="true"/>
        </w:rPr>
        <w:t>ומשיבים</w:t>
      </w:r>
      <w:r>
        <w:rPr>
          <w:rFonts w:eastAsia="Arial TUR;Arial" w:cs="Arial TUR;Arial"/>
          <w:rtl w:val="true"/>
        </w:rPr>
        <w:t xml:space="preserve"> </w:t>
      </w:r>
      <w:r>
        <w:rPr/>
        <w:t>3-2</w:t>
      </w:r>
      <w:r>
        <w:rPr>
          <w:rtl w:val="true"/>
        </w:rPr>
        <w:t xml:space="preserve"> </w:t>
      </w:r>
      <w:r>
        <w:rPr>
          <w:rtl w:val="true"/>
        </w:rPr>
        <w:t>לגבי</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השני</w:t>
      </w:r>
      <w:r>
        <w:rPr>
          <w:rFonts w:eastAsia="Arial TUR;Arial" w:cs="Arial TUR;Arial"/>
          <w:rtl w:val="true"/>
        </w:rPr>
        <w:t xml:space="preserve"> </w:t>
      </w:r>
      <w:r>
        <w:rPr>
          <w:rtl w:val="true"/>
        </w:rPr>
        <w:t>(</w:t>
      </w:r>
      <w:r>
        <w:rPr>
          <w:rtl w:val="true"/>
        </w:rPr>
        <w:t>עסקת</w:t>
      </w:r>
      <w:r>
        <w:rPr>
          <w:rFonts w:eastAsia="Arial TUR;Arial" w:cs="Arial TUR;Arial"/>
          <w:rtl w:val="true"/>
        </w:rPr>
        <w:t xml:space="preserve"> </w:t>
      </w:r>
      <w:r>
        <w:rPr>
          <w:rtl w:val="true"/>
        </w:rPr>
        <w:t>בזק</w:t>
      </w:r>
      <w:r>
        <w:rPr>
          <w:rtl w:val="true"/>
        </w:rPr>
        <w:t>-</w:t>
      </w:r>
      <w:r>
        <w:rPr>
          <w:rtl w:val="true"/>
        </w:rPr>
        <w:t>יס</w:t>
      </w:r>
      <w:r>
        <w:rPr>
          <w:rtl w:val="true"/>
        </w:rPr>
        <w:t xml:space="preserve">). </w:t>
      </w:r>
      <w:r>
        <w:rPr>
          <w:rtl w:val="true"/>
        </w:rPr>
        <w:t>באותו</w:t>
      </w:r>
      <w:r>
        <w:rPr>
          <w:rFonts w:eastAsia="Arial TUR;Arial" w:cs="Arial TUR;Arial"/>
          <w:rtl w:val="true"/>
        </w:rPr>
        <w:t xml:space="preserve"> </w:t>
      </w:r>
      <w:r>
        <w:rPr>
          <w:rtl w:val="true"/>
        </w:rPr>
        <w:t>האופן</w:t>
      </w:r>
      <w:r>
        <w:rPr>
          <w:rtl w:val="true"/>
        </w:rPr>
        <w:t xml:space="preserve">, </w:t>
      </w:r>
      <w:r>
        <w:rPr>
          <w:rtl w:val="true"/>
        </w:rPr>
        <w:t>לגבי</w:t>
      </w:r>
      <w:r>
        <w:rPr>
          <w:rFonts w:eastAsia="Arial TUR;Arial" w:cs="Arial TUR;Arial"/>
          <w:rtl w:val="true"/>
        </w:rPr>
        <w:t xml:space="preserve"> </w:t>
      </w:r>
      <w:r>
        <w:rPr>
          <w:rtl w:val="true"/>
        </w:rPr>
        <w:t>יורוקום</w:t>
      </w:r>
      <w:r>
        <w:rPr>
          <w:rFonts w:eastAsia="Arial TUR;Arial" w:cs="Arial TUR;Arial"/>
          <w:rtl w:val="true"/>
        </w:rPr>
        <w:t xml:space="preserve"> </w:t>
      </w:r>
      <w:r>
        <w:rPr>
          <w:rtl w:val="true"/>
        </w:rPr>
        <w:t>אחזקות</w:t>
      </w:r>
      <w:r>
        <w:rPr>
          <w:rFonts w:eastAsia="Arial TUR;Arial" w:cs="Arial TUR;Arial"/>
          <w:rtl w:val="true"/>
        </w:rPr>
        <w:t xml:space="preserve"> </w:t>
      </w:r>
      <w:r>
        <w:rPr>
          <w:rtl w:val="true"/>
        </w:rPr>
        <w:t>שאורגניה</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אלוביץ</w:t>
      </w:r>
      <w:r>
        <w:rPr>
          <w:rtl w:val="true"/>
        </w:rPr>
        <w:t xml:space="preserve">' </w:t>
      </w:r>
      <w:r>
        <w:rPr>
          <w:rtl w:val="true"/>
        </w:rPr>
        <w:t>ומשיב</w:t>
      </w:r>
      <w:r>
        <w:rPr>
          <w:rFonts w:eastAsia="Arial TUR;Arial" w:cs="Arial TUR;Arial"/>
          <w:rtl w:val="true"/>
        </w:rPr>
        <w:t xml:space="preserve"> </w:t>
      </w:r>
      <w:r>
        <w:rPr/>
        <w:t>2</w:t>
      </w:r>
      <w:r>
        <w:rPr>
          <w:rtl w:val="true"/>
        </w:rPr>
        <w:t xml:space="preserve">, </w:t>
      </w:r>
      <w:r>
        <w:rPr>
          <w:rtl w:val="true"/>
        </w:rPr>
        <w:t>יוחסו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מושא</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השלישי</w:t>
      </w:r>
      <w:r>
        <w:rPr>
          <w:rFonts w:eastAsia="Arial TUR;Arial" w:cs="Arial TUR;Arial"/>
          <w:rtl w:val="true"/>
        </w:rPr>
        <w:t xml:space="preserve"> </w:t>
      </w:r>
      <w:r>
        <w:rPr>
          <w:rtl w:val="true"/>
        </w:rPr>
        <w:t>(</w:t>
      </w:r>
      <w:r>
        <w:rPr>
          <w:rtl w:val="true"/>
        </w:rPr>
        <w:t>עסקת</w:t>
      </w:r>
      <w:r>
        <w:rPr>
          <w:rFonts w:eastAsia="Arial TUR;Arial" w:cs="Arial TUR;Arial"/>
          <w:rtl w:val="true"/>
        </w:rPr>
        <w:t xml:space="preserve"> </w:t>
      </w:r>
      <w:r>
        <w:rPr>
          <w:rtl w:val="true"/>
        </w:rPr>
        <w:t>יס</w:t>
      </w:r>
      <w:r>
        <w:rPr>
          <w:rtl w:val="true"/>
        </w:rPr>
        <w:t>-</w:t>
      </w:r>
      <w:r>
        <w:rPr>
          <w:rtl w:val="true"/>
        </w:rPr>
        <w:t>חלל</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r>
        <w:rPr>
          <w:rFonts w:ascii="Century" w:hAnsi="Century" w:eastAsia="Century" w:cs="Century"/>
          <w:b/>
          <w:b/>
          <w:spacing w:val="0"/>
          <w:szCs w:val="24"/>
          <w:rtl w:val="true"/>
        </w:rPr>
        <w:t xml:space="preserve"> </w:t>
      </w:r>
      <w:r>
        <w:rPr>
          <w:rFonts w:ascii="Century" w:hAnsi="Century" w:cs="Miriam"/>
          <w:b/>
          <w:b/>
          <w:spacing w:val="0"/>
          <w:szCs w:val="24"/>
          <w:rtl w:val="true"/>
        </w:rPr>
        <w:t>בהליך</w:t>
      </w:r>
      <w:r>
        <w:rPr>
          <w:rFonts w:ascii="Century" w:hAnsi="Century" w:eastAsia="Century" w:cs="Century"/>
          <w:b/>
          <w:b/>
          <w:spacing w:val="0"/>
          <w:szCs w:val="24"/>
          <w:rtl w:val="true"/>
        </w:rPr>
        <w:t xml:space="preserve"> </w:t>
      </w:r>
      <w:r>
        <w:rPr>
          <w:rFonts w:ascii="Century" w:hAnsi="Century" w:cs="Miriam"/>
          <w:b/>
          <w:b/>
          <w:spacing w:val="0"/>
          <w:szCs w:val="24"/>
          <w:rtl w:val="true"/>
        </w:rPr>
        <w:t>בבית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2"/>
        <w:numPr>
          <w:ilvl w:val="0"/>
          <w:numId w:val="1"/>
        </w:numPr>
        <w:ind w:hanging="0" w:start="0" w:end="0"/>
        <w:jc w:val="both"/>
        <w:rPr/>
      </w:pPr>
      <w:r>
        <w:rPr>
          <w:rtl w:val="true"/>
        </w:rPr>
        <w:t xml:space="preserve">המשיבים </w:t>
      </w:r>
      <w:r>
        <w:rPr>
          <w:rtl w:val="true"/>
        </w:rPr>
        <w:t>–</w:t>
      </w:r>
      <w:r>
        <w:rPr>
          <w:rtl w:val="true"/>
        </w:rPr>
        <w:t xml:space="preserve"> אשר עיקר טענותיהם יובאו להלן במרוכז </w:t>
      </w:r>
      <w:r>
        <w:rPr>
          <w:rtl w:val="true"/>
        </w:rPr>
        <w:t>(</w:t>
      </w:r>
      <w:r>
        <w:rPr>
          <w:rtl w:val="true"/>
        </w:rPr>
        <w:t>תוך ציון בנפרד של טענות ספציפיות שהועלו על ידי חלקם</w:t>
      </w:r>
      <w:r>
        <w:rPr>
          <w:rtl w:val="true"/>
        </w:rPr>
        <w:t xml:space="preserve">) </w:t>
      </w:r>
      <w:r>
        <w:rPr>
          <w:rtl w:val="true"/>
        </w:rPr>
        <w:t>–</w:t>
      </w:r>
      <w:r>
        <w:rPr>
          <w:rtl w:val="true"/>
        </w:rPr>
        <w:t xml:space="preserve"> </w:t>
      </w:r>
      <w:r>
        <w:rPr>
          <w:rtl w:val="true"/>
        </w:rPr>
        <w:t>העלו טענות מקדמיות דומות</w:t>
      </w:r>
      <w:r>
        <w:rPr>
          <w:rtl w:val="true"/>
        </w:rPr>
        <w:t xml:space="preserve">, </w:t>
      </w:r>
      <w:r>
        <w:rPr>
          <w:rtl w:val="true"/>
        </w:rPr>
        <w:t>על פיהן האישום השני והשלישי אינם מגלים עבירה</w:t>
      </w:r>
      <w:r>
        <w:rPr>
          <w:rtl w:val="true"/>
        </w:rPr>
        <w:t xml:space="preserve">. </w:t>
      </w:r>
      <w:r>
        <w:rPr>
          <w:rtl w:val="true"/>
        </w:rPr>
        <w:t xml:space="preserve">נטען כי </w:t>
      </w:r>
      <w:hyperlink r:id="rId6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מסדיר באופן ממצה את המנגנון הנדרש לשם אישור עסקה עם חברה בה יש לבעל השליטה עניין אישי בה</w:t>
      </w:r>
      <w:r>
        <w:rPr>
          <w:rtl w:val="true"/>
        </w:rPr>
        <w:t xml:space="preserve">, </w:t>
      </w:r>
      <w:r>
        <w:rPr>
          <w:rtl w:val="true"/>
        </w:rPr>
        <w:t>ובכלל זה קובע כי בעל השליטה לא יהיה נוכח בדיון ולא ישתתף בהצבעה בוועדת הביקורת ובדירקטוריון</w:t>
      </w:r>
      <w:r>
        <w:rPr>
          <w:rtl w:val="true"/>
        </w:rPr>
        <w:t xml:space="preserve">. </w:t>
      </w:r>
      <w:r>
        <w:rPr>
          <w:rtl w:val="true"/>
        </w:rPr>
        <w:t>מעבר לכך שהאיסור על נוכחות בעל עניין בדיון ועל השתתפות בהצבעה אינו מהווה כלל איסור פלילי</w:t>
      </w:r>
      <w:r>
        <w:rPr>
          <w:rtl w:val="true"/>
        </w:rPr>
        <w:t xml:space="preserve">, </w:t>
      </w:r>
      <w:r>
        <w:rPr>
          <w:rtl w:val="true"/>
        </w:rPr>
        <w:t>אלא שגם במישור האזרחי</w:t>
      </w:r>
      <w:r>
        <w:rPr>
          <w:rtl w:val="true"/>
        </w:rPr>
        <w:t xml:space="preserve">, </w:t>
      </w:r>
      <w:r>
        <w:rPr>
          <w:rtl w:val="true"/>
        </w:rPr>
        <w:t>אין בו כדי לאסור על קבלת מידע מתוך אותם דיונים בהם מנוע בעל העניין להשתתף</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עוד נטען כי </w:t>
      </w:r>
      <w:hyperlink r:id="rId6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אינו מחייב הקמת ועדה מיוחדת כגון זו שפעלה במקרה זה אלא מדובר ב</w:t>
      </w:r>
      <w:r>
        <w:rPr>
          <w:rtl w:val="true"/>
        </w:rPr>
        <w:t>"</w:t>
      </w:r>
      <w:r>
        <w:rPr>
          <w:rtl w:val="true"/>
        </w:rPr>
        <w:t>מוסד וולנטרי</w:t>
      </w:r>
      <w:r>
        <w:rPr>
          <w:rtl w:val="true"/>
        </w:rPr>
        <w:t xml:space="preserve">", </w:t>
      </w:r>
      <w:r>
        <w:rPr>
          <w:rtl w:val="true"/>
        </w:rPr>
        <w:t>וממילא החוק אינו מטיל מגבלות נוספות על בעל עניין במקרה שבו הוחלט על מינוי ועדה כאמור</w:t>
      </w:r>
      <w:r>
        <w:rPr>
          <w:rtl w:val="true"/>
        </w:rPr>
        <w:t xml:space="preserve">. </w:t>
      </w:r>
      <w:r>
        <w:rPr>
          <w:rtl w:val="true"/>
        </w:rPr>
        <w:t xml:space="preserve">המשיבים הצביעו על עמדה מקצועית שפרסמה הרשות לניירות ערך ביום </w:t>
      </w:r>
      <w:r>
        <w:rPr/>
        <w:t>26.10.2020</w:t>
      </w:r>
      <w:r>
        <w:rPr>
          <w:rtl w:val="true"/>
        </w:rPr>
        <w:t xml:space="preserve"> ("</w:t>
      </w:r>
      <w:r>
        <w:rPr>
          <w:rtl w:val="true"/>
        </w:rPr>
        <w:t xml:space="preserve">עמדה משפטית מספר </w:t>
      </w:r>
      <w:r>
        <w:rPr/>
        <w:t>101-23</w:t>
      </w:r>
      <w:r>
        <w:rPr>
          <w:rtl w:val="true"/>
        </w:rPr>
        <w:t xml:space="preserve">: </w:t>
      </w:r>
      <w:r>
        <w:rPr>
          <w:rtl w:val="true"/>
        </w:rPr>
        <w:t>גילוי אודות ועדה מיוחדת לניהול משא ומתן בעסקאות בעלי שליטה</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נייר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העמדה</w:t>
      </w:r>
      <w:r>
        <w:rPr>
          <w:rtl w:val="true"/>
        </w:rPr>
        <w:t xml:space="preserve">), </w:t>
      </w:r>
      <w:r>
        <w:rPr>
          <w:rtl w:val="true"/>
        </w:rPr>
        <w:t>שנים לאחר התקופה הרלוונטית לכתב האישום</w:t>
      </w:r>
      <w:r>
        <w:rPr>
          <w:rtl w:val="true"/>
        </w:rPr>
        <w:t xml:space="preserve">, </w:t>
      </w:r>
      <w:r>
        <w:rPr>
          <w:rtl w:val="true"/>
        </w:rPr>
        <w:t xml:space="preserve">ובה צוין כי על הוועדה המיוחדת לקבוע הסדרים לשמירה על </w:t>
      </w:r>
      <w:r>
        <w:rPr>
          <w:rtl w:val="true"/>
        </w:rPr>
        <w:t>"</w:t>
      </w:r>
      <w:r>
        <w:rPr>
          <w:rtl w:val="true"/>
        </w:rPr>
        <w:t>סודיות דיוניה וסודיות המידע</w:t>
      </w:r>
      <w:r>
        <w:rPr>
          <w:rtl w:val="true"/>
        </w:rPr>
        <w:t xml:space="preserve">" </w:t>
      </w:r>
      <w:r>
        <w:rPr>
          <w:rtl w:val="true"/>
        </w:rPr>
        <w:t>המשמש אותה</w:t>
      </w:r>
      <w:r>
        <w:rPr>
          <w:rtl w:val="true"/>
        </w:rPr>
        <w:t xml:space="preserve">. </w:t>
      </w:r>
      <w:r>
        <w:rPr>
          <w:rtl w:val="true"/>
        </w:rPr>
        <w:t>המשיבים טענו כי נייר עמדה זה פורסם על רקע אי</w:t>
      </w:r>
      <w:r>
        <w:rPr>
          <w:rtl w:val="true"/>
        </w:rPr>
        <w:t>-</w:t>
      </w:r>
      <w:r>
        <w:rPr>
          <w:rtl w:val="true"/>
        </w:rPr>
        <w:t>בהירות ששררה קודם לכן בקשר לסוגיית סודיות דיוני הוועדה המיוחדת</w:t>
      </w:r>
      <w:r>
        <w:rPr>
          <w:rtl w:val="true"/>
        </w:rPr>
        <w:t xml:space="preserve">, </w:t>
      </w:r>
      <w:r>
        <w:rPr>
          <w:rtl w:val="true"/>
        </w:rPr>
        <w:t>כאשר ברי כי בתקופת פעילות הוועדות בענייננו לא היה מקור נורמטיבי כלשהו לחובה לשמור על סודיות</w:t>
      </w:r>
      <w:r>
        <w:rPr>
          <w:rtl w:val="true"/>
        </w:rPr>
        <w:t xml:space="preserve">. </w:t>
      </w:r>
      <w:r>
        <w:rPr>
          <w:rtl w:val="true"/>
        </w:rPr>
        <w:t xml:space="preserve">עוד ביקשו המשיבים להסתמך על פסק הדין שניתן על ידי בית משפט זה בעניין </w:t>
      </w:r>
      <w:r>
        <w:rPr>
          <w:rFonts w:ascii="Century" w:hAnsi="Century" w:cs="Miriam"/>
          <w:b/>
          <w:b/>
          <w:spacing w:val="0"/>
          <w:szCs w:val="24"/>
          <w:rtl w:val="true"/>
        </w:rPr>
        <w:t>א</w:t>
      </w:r>
      <w:r>
        <w:rPr>
          <w:rFonts w:ascii="Century" w:hAnsi="Century" w:cs="Miriam"/>
          <w:b/>
          <w:b/>
          <w:spacing w:val="0"/>
          <w:sz w:val="22"/>
          <w:sz w:val="22"/>
          <w:szCs w:val="24"/>
          <w:rtl w:val="true"/>
        </w:rPr>
        <w:t>סם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השקעות</w:t>
      </w:r>
      <w:r>
        <w:rPr>
          <w:rtl w:val="true"/>
        </w:rPr>
        <w:t xml:space="preserve"> </w:t>
      </w:r>
      <w:r>
        <w:rPr>
          <w:rtl w:val="true"/>
        </w:rPr>
        <w:t>(</w:t>
      </w:r>
      <w:hyperlink r:id="rId65">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8762/20</w:t>
        </w:r>
      </w:hyperlink>
      <w:r>
        <w:rPr>
          <w:rtl w:val="true"/>
        </w:rPr>
        <w:t xml:space="preserve"> </w:t>
      </w:r>
      <w:r>
        <w:rPr>
          <w:rFonts w:ascii="Century" w:hAnsi="Century" w:cs="Miriam"/>
          <w:b/>
          <w:b/>
          <w:spacing w:val="0"/>
          <w:sz w:val="22"/>
          <w:sz w:val="22"/>
          <w:szCs w:val="24"/>
          <w:rtl w:val="true"/>
        </w:rPr>
        <w:t>עצמון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אסם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השקעות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9.12.2021</w:t>
      </w:r>
      <w:r>
        <w:rPr>
          <w:rtl w:val="true"/>
        </w:rPr>
        <w:t xml:space="preserve">)) </w:t>
      </w:r>
      <w:r>
        <w:rPr>
          <w:rtl w:val="true"/>
        </w:rPr>
        <w:t>ממנו עולה לטענתם כי אפילו במישור האזרחי</w:t>
      </w:r>
      <w:r>
        <w:rPr>
          <w:rtl w:val="true"/>
        </w:rPr>
        <w:t xml:space="preserve">, </w:t>
      </w:r>
      <w:r>
        <w:rPr>
          <w:rtl w:val="true"/>
        </w:rPr>
        <w:t>קבלת מידע מוועדה מיוחדת על ידי בעל שליטה כשלעצמה אינה פוגעת בעבודת הוועדה</w:t>
      </w:r>
      <w:r>
        <w:rPr>
          <w:rtl w:val="true"/>
        </w:rPr>
        <w:t xml:space="preserve">. </w:t>
      </w:r>
      <w:r>
        <w:rPr>
          <w:rtl w:val="true"/>
        </w:rPr>
        <w:t xml:space="preserve">המשיבים הדגישו בהקשר זה כי כתב האישום הסתפק בנוסח עמום וכוללני על פיו דירקטוריון בזק קבע כי המשיבים יהיו </w:t>
      </w:r>
      <w:r>
        <w:rPr>
          <w:rtl w:val="true"/>
        </w:rPr>
        <w:t>"</w:t>
      </w:r>
      <w:r>
        <w:rPr>
          <w:rtl w:val="true"/>
        </w:rPr>
        <w:t>ממודרים</w:t>
      </w:r>
      <w:r>
        <w:rPr>
          <w:rtl w:val="true"/>
        </w:rPr>
        <w:t xml:space="preserve">" </w:t>
      </w:r>
      <w:r>
        <w:rPr>
          <w:rtl w:val="true"/>
        </w:rPr>
        <w:t>מעבודת הוועדה</w:t>
      </w:r>
      <w:r>
        <w:rPr>
          <w:rtl w:val="true"/>
        </w:rPr>
        <w:t xml:space="preserve">, </w:t>
      </w:r>
      <w:r>
        <w:rPr>
          <w:rtl w:val="true"/>
        </w:rPr>
        <w:t>וזאת רק לגבי האישום השני</w:t>
      </w:r>
      <w:r>
        <w:rPr>
          <w:rtl w:val="true"/>
        </w:rPr>
        <w:t xml:space="preserve">, </w:t>
      </w:r>
      <w:r>
        <w:rPr>
          <w:rtl w:val="true"/>
        </w:rPr>
        <w:t>ומבלי שהובהר אם המשיבים היו מודעים לכלל זה</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בהתייחס לרכיבי כל אחת מהעבירות</w:t>
      </w:r>
      <w:r>
        <w:rPr>
          <w:rtl w:val="true"/>
        </w:rPr>
        <w:t xml:space="preserve">, </w:t>
      </w:r>
      <w:r>
        <w:rPr>
          <w:rtl w:val="true"/>
        </w:rPr>
        <w:t>טענו המשיבים כי כתב האישום אינו מצביע על קיומה של מרמה מצד מי מהם</w:t>
      </w:r>
      <w:r>
        <w:rPr>
          <w:rtl w:val="true"/>
        </w:rPr>
        <w:t xml:space="preserve">, </w:t>
      </w:r>
      <w:r>
        <w:rPr>
          <w:rtl w:val="true"/>
        </w:rPr>
        <w:t>כאשר העובדה שהיו מצויים בניגוד עניינים הייתה טבועה בעצם קיום העסקאות וידועה לכל</w:t>
      </w:r>
      <w:r>
        <w:rPr>
          <w:rtl w:val="true"/>
        </w:rPr>
        <w:t xml:space="preserve">; </w:t>
      </w:r>
      <w:r>
        <w:rPr>
          <w:rtl w:val="true"/>
        </w:rPr>
        <w:t xml:space="preserve">לא מבואר איזה </w:t>
      </w:r>
      <w:r>
        <w:rPr>
          <w:rtl w:val="true"/>
        </w:rPr>
        <w:t>"</w:t>
      </w:r>
      <w:r>
        <w:rPr>
          <w:rtl w:val="true"/>
        </w:rPr>
        <w:t>דבר</w:t>
      </w:r>
      <w:r>
        <w:rPr>
          <w:rtl w:val="true"/>
        </w:rPr>
        <w:t xml:space="preserve">" </w:t>
      </w:r>
      <w:r>
        <w:rPr>
          <w:rtl w:val="true"/>
        </w:rPr>
        <w:t>התקבל לצורך הרשעה בעבור קבלת דבר במרמה</w:t>
      </w:r>
      <w:r>
        <w:rPr>
          <w:rtl w:val="true"/>
        </w:rPr>
        <w:t xml:space="preserve">, </w:t>
      </w:r>
      <w:r>
        <w:rPr>
          <w:rtl w:val="true"/>
        </w:rPr>
        <w:t>כאשר אין די בהקשר זה בהוכחת קבלת הנחת דעתו של אדם וכאשר לא הובהר טיבו של היתרון התחרותי שנטען כי התקבל</w:t>
      </w:r>
      <w:r>
        <w:rPr>
          <w:rtl w:val="true"/>
        </w:rPr>
        <w:t xml:space="preserve">; </w:t>
      </w:r>
      <w:r>
        <w:rPr>
          <w:rtl w:val="true"/>
        </w:rPr>
        <w:t>ו</w:t>
      </w:r>
      <w:r>
        <w:rPr>
          <w:rtl w:val="true"/>
        </w:rPr>
        <w:t>לא</w:t>
      </w:r>
      <w:r>
        <w:rPr>
          <w:rtl w:val="true"/>
        </w:rPr>
        <w:t xml:space="preserve"> </w:t>
      </w:r>
      <w:r>
        <w:rPr>
          <w:rtl w:val="true"/>
        </w:rPr>
        <w:t xml:space="preserve">פורט בכתב האישום </w:t>
      </w:r>
      <w:r>
        <w:rPr>
          <w:rtl w:val="true"/>
        </w:rPr>
        <w:t>איזו</w:t>
      </w:r>
      <w:r>
        <w:rPr>
          <w:rtl w:val="true"/>
        </w:rPr>
        <w:t xml:space="preserve"> </w:t>
      </w:r>
      <w:r>
        <w:rPr>
          <w:rtl w:val="true"/>
        </w:rPr>
        <w:t>פגיעה</w:t>
      </w:r>
      <w:r>
        <w:rPr>
          <w:rtl w:val="true"/>
        </w:rPr>
        <w:t xml:space="preserve"> </w:t>
      </w:r>
      <w:r>
        <w:rPr>
          <w:rtl w:val="true"/>
        </w:rPr>
        <w:t>נגרמה</w:t>
      </w:r>
      <w:r>
        <w:rPr>
          <w:rtl w:val="true"/>
        </w:rPr>
        <w:t xml:space="preserve"> </w:t>
      </w:r>
      <w:r>
        <w:rPr>
          <w:rtl w:val="true"/>
        </w:rPr>
        <w:t>לבזק</w:t>
      </w:r>
      <w:r>
        <w:rPr>
          <w:rtl w:val="true"/>
        </w:rPr>
        <w:t xml:space="preserve"> </w:t>
      </w:r>
      <w:r>
        <w:rPr>
          <w:rtl w:val="true"/>
        </w:rPr>
        <w:t>כתוצאה</w:t>
      </w:r>
      <w:r>
        <w:rPr>
          <w:rtl w:val="true"/>
        </w:rPr>
        <w:t xml:space="preserve"> </w:t>
      </w:r>
      <w:r>
        <w:rPr>
          <w:rtl w:val="true"/>
        </w:rPr>
        <w:t>ממעשי</w:t>
      </w:r>
      <w:r>
        <w:rPr>
          <w:rtl w:val="true"/>
        </w:rPr>
        <w:t xml:space="preserve"> </w:t>
      </w:r>
      <w:r>
        <w:rPr>
          <w:rtl w:val="true"/>
        </w:rPr>
        <w:t>המשיבים</w:t>
      </w:r>
      <w:r>
        <w:rPr>
          <w:rtl w:val="true"/>
        </w:rPr>
        <w:t>.</w:t>
      </w:r>
      <w:r>
        <w:rPr>
          <w:rtl w:val="true"/>
        </w:rPr>
        <w:t xml:space="preserve"> </w:t>
      </w:r>
      <w:r>
        <w:rPr>
          <w:rtl w:val="true"/>
        </w:rPr>
        <w:t>נטען כי אין טענה ממשית כי העברת החומרים והמידע של המשיבים הביאה לפגיעה בהמלצות הוועדות לאשר את העסקאות שכן המלצות הוועדות היו ראויות ונכונות</w:t>
      </w:r>
      <w:r>
        <w:rPr>
          <w:rtl w:val="true"/>
        </w:rPr>
        <w:t xml:space="preserve">, </w:t>
      </w:r>
      <w:r>
        <w:rPr>
          <w:rtl w:val="true"/>
        </w:rPr>
        <w:t>וכך גם תוצאותיהן של העסקאות</w:t>
      </w:r>
      <w:r>
        <w:rPr>
          <w:rtl w:val="true"/>
        </w:rPr>
        <w:t xml:space="preserve">. </w:t>
      </w:r>
      <w:r>
        <w:rPr>
          <w:rtl w:val="true"/>
        </w:rPr>
        <w:t>אין גם חולק כי טובת החברה כתוצאה מאותן עסקאות לא נפגעה</w:t>
      </w:r>
      <w:r>
        <w:rPr>
          <w:rtl w:val="true"/>
        </w:rPr>
        <w:t xml:space="preserve">. </w:t>
      </w:r>
      <w:r>
        <w:rPr>
          <w:rtl w:val="true"/>
        </w:rPr>
        <w:t>כמו כן</w:t>
      </w:r>
      <w:r>
        <w:rPr>
          <w:rtl w:val="true"/>
        </w:rPr>
        <w:t xml:space="preserve">, </w:t>
      </w:r>
      <w:r>
        <w:rPr>
          <w:rtl w:val="true"/>
        </w:rPr>
        <w:t>לא הונח בסיס לטענה לפיה הדיווח בדוח העסקה היה מטעה</w:t>
      </w:r>
      <w:r>
        <w:rPr>
          <w:rtl w:val="true"/>
        </w:rPr>
        <w:t xml:space="preserve">, </w:t>
      </w:r>
      <w:r>
        <w:rPr>
          <w:rtl w:val="true"/>
        </w:rPr>
        <w:t>שכן מדובר היה בדיווח נכון ומדויק</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משיב </w:t>
      </w:r>
      <w:r>
        <w:rPr/>
        <w:t>3</w:t>
      </w:r>
      <w:r>
        <w:rPr>
          <w:rtl w:val="true"/>
        </w:rPr>
        <w:t xml:space="preserve"> </w:t>
      </w:r>
      <w:r>
        <w:rPr>
          <w:rtl w:val="true"/>
        </w:rPr>
        <w:t>הוסיף כי אין מחלוקת כי בתקופה הרלוונטית הוא כיהן הן כדירקטור בבזק והן כדירקטור בקבוצות יורוקום</w:t>
      </w:r>
      <w:r>
        <w:rPr>
          <w:rtl w:val="true"/>
        </w:rPr>
        <w:t xml:space="preserve">, </w:t>
      </w:r>
      <w:r>
        <w:rPr>
          <w:rtl w:val="true"/>
        </w:rPr>
        <w:t>אולם מהרגע שבו מונתה הוועדה המיוחדת לצורך ניהול המשא ומתן בקשר לעסקת בזק</w:t>
      </w:r>
      <w:r>
        <w:rPr>
          <w:rtl w:val="true"/>
        </w:rPr>
        <w:t>-</w:t>
      </w:r>
      <w:r>
        <w:rPr>
          <w:rtl w:val="true"/>
        </w:rPr>
        <w:t>יס</w:t>
      </w:r>
      <w:r>
        <w:rPr>
          <w:rtl w:val="true"/>
        </w:rPr>
        <w:t xml:space="preserve">, </w:t>
      </w:r>
      <w:r>
        <w:rPr>
          <w:rtl w:val="true"/>
        </w:rPr>
        <w:t>הוא יכול היה לפעול אך ורק כנושא משרה בקבוצות יורוקום ולא בבזק</w:t>
      </w:r>
      <w:r>
        <w:rPr>
          <w:rtl w:val="true"/>
        </w:rPr>
        <w:t xml:space="preserve">. </w:t>
      </w:r>
      <w:r>
        <w:rPr>
          <w:rtl w:val="true"/>
        </w:rPr>
        <w:t>ממילא בקשר לעסקה זו הוא לא חב כל חובת אמונים לבזק ולא היה מוטל עליו לשמור על ענייניה של בזק</w:t>
      </w:r>
      <w:r>
        <w:rPr>
          <w:rtl w:val="true"/>
        </w:rPr>
        <w:t xml:space="preserve">. </w:t>
      </w:r>
      <w:r>
        <w:rPr>
          <w:rtl w:val="true"/>
        </w:rPr>
        <w:t xml:space="preserve">גם משיב </w:t>
      </w:r>
      <w:r>
        <w:rPr/>
        <w:t>2</w:t>
      </w:r>
      <w:r>
        <w:rPr>
          <w:rtl w:val="true"/>
        </w:rPr>
        <w:t xml:space="preserve"> </w:t>
      </w:r>
      <w:r>
        <w:rPr>
          <w:rtl w:val="true"/>
        </w:rPr>
        <w:t xml:space="preserve">טען כי לא ניתן לומר כי מדובר בעבירה שעבר </w:t>
      </w:r>
      <w:r>
        <w:rPr>
          <w:rtl w:val="true"/>
        </w:rPr>
        <w:t>"</w:t>
      </w:r>
      <w:r>
        <w:rPr>
          <w:rtl w:val="true"/>
        </w:rPr>
        <w:t>אגב מילוי תפקידו בבזק</w:t>
      </w:r>
      <w:r>
        <w:rPr>
          <w:rtl w:val="true"/>
        </w:rPr>
        <w:t xml:space="preserve">", </w:t>
      </w:r>
      <w:r>
        <w:rPr>
          <w:rtl w:val="true"/>
        </w:rPr>
        <w:t>שכן בזק והוועדה התנהלו מולו ביודעו כי הוא בעל תפקיד בקבוצת יורוקום והמשא ומתן אף התנהל מולו באופן ישיר בשלב מסוים</w:t>
      </w:r>
      <w:r>
        <w:rPr>
          <w:rtl w:val="true"/>
        </w:rPr>
        <w:t xml:space="preserve">. </w:t>
      </w:r>
      <w:r>
        <w:rPr>
          <w:rtl w:val="true"/>
        </w:rPr>
        <w:t xml:space="preserve">משיבה </w:t>
      </w:r>
      <w:r>
        <w:rPr/>
        <w:t>4</w:t>
      </w:r>
      <w:r>
        <w:rPr>
          <w:rtl w:val="true"/>
        </w:rPr>
        <w:t xml:space="preserve"> </w:t>
      </w:r>
      <w:r>
        <w:rPr>
          <w:rtl w:val="true"/>
        </w:rPr>
        <w:t>הוסיפה בקשר לטענה ל</w:t>
      </w:r>
      <w:r>
        <w:rPr>
          <w:rtl w:val="true"/>
        </w:rPr>
        <w:t>"</w:t>
      </w:r>
      <w:r>
        <w:rPr>
          <w:rtl w:val="true"/>
        </w:rPr>
        <w:t>הסתרת</w:t>
      </w:r>
      <w:r>
        <w:rPr>
          <w:rtl w:val="true"/>
        </w:rPr>
        <w:t xml:space="preserve">" </w:t>
      </w:r>
      <w:r>
        <w:rPr>
          <w:rtl w:val="true"/>
        </w:rPr>
        <w:t>העברת המידע</w:t>
      </w:r>
      <w:r>
        <w:rPr>
          <w:rtl w:val="true"/>
        </w:rPr>
        <w:t xml:space="preserve">, </w:t>
      </w:r>
      <w:r>
        <w:rPr>
          <w:rtl w:val="true"/>
        </w:rPr>
        <w:t>כי ככל שחומר הראיות אכן מלמד על הימנעות מלחשוף את העברת החומרים או המידע</w:t>
      </w:r>
      <w:r>
        <w:rPr>
          <w:rtl w:val="true"/>
        </w:rPr>
        <w:t xml:space="preserve">, </w:t>
      </w:r>
      <w:r>
        <w:rPr>
          <w:rtl w:val="true"/>
        </w:rPr>
        <w:t>הרי שהמניע לכך היה שיקולים פנים</w:t>
      </w:r>
      <w:r>
        <w:rPr>
          <w:rtl w:val="true"/>
        </w:rPr>
        <w:t>-</w:t>
      </w:r>
      <w:r>
        <w:rPr>
          <w:rtl w:val="true"/>
        </w:rPr>
        <w:t>ארגוניים</w:t>
      </w:r>
      <w:r>
        <w:rPr>
          <w:rtl w:val="true"/>
        </w:rPr>
        <w:t>, "</w:t>
      </w:r>
      <w:r>
        <w:rPr>
          <w:rtl w:val="true"/>
        </w:rPr>
        <w:t>חוסר נעימות</w:t>
      </w:r>
      <w:r>
        <w:rPr>
          <w:rtl w:val="true"/>
        </w:rPr>
        <w:t xml:space="preserve">" </w:t>
      </w:r>
      <w:r>
        <w:rPr>
          <w:rtl w:val="true"/>
        </w:rPr>
        <w:t>מול גורמים שונים וכיו</w:t>
      </w:r>
      <w:r>
        <w:rPr>
          <w:rtl w:val="true"/>
        </w:rPr>
        <w:t>"</w:t>
      </w:r>
      <w:r>
        <w:rPr>
          <w:rtl w:val="true"/>
        </w:rPr>
        <w:t>ב</w:t>
      </w:r>
      <w:r>
        <w:rPr>
          <w:rtl w:val="true"/>
        </w:rPr>
        <w:t xml:space="preserve">. </w:t>
      </w:r>
      <w:r>
        <w:rPr>
          <w:rtl w:val="true"/>
        </w:rPr>
        <w:t>מכל מקום</w:t>
      </w:r>
      <w:r>
        <w:rPr>
          <w:rtl w:val="true"/>
        </w:rPr>
        <w:t xml:space="preserve">, </w:t>
      </w:r>
      <w:r>
        <w:rPr>
          <w:rtl w:val="true"/>
        </w:rPr>
        <w:t>בהיעדר איסור על העברת המידע או החומרים</w:t>
      </w:r>
      <w:r>
        <w:rPr>
          <w:rtl w:val="true"/>
        </w:rPr>
        <w:t xml:space="preserve">, </w:t>
      </w:r>
      <w:r>
        <w:rPr>
          <w:rtl w:val="true"/>
        </w:rPr>
        <w:t>אין נפקות ל</w:t>
      </w:r>
      <w:r>
        <w:rPr>
          <w:rtl w:val="true"/>
        </w:rPr>
        <w:t>"</w:t>
      </w:r>
      <w:r>
        <w:rPr>
          <w:rtl w:val="true"/>
        </w:rPr>
        <w:t>תודעת החטא</w:t>
      </w:r>
      <w:r>
        <w:rPr>
          <w:rtl w:val="true"/>
        </w:rPr>
        <w:t xml:space="preserve">" </w:t>
      </w:r>
      <w:r>
        <w:rPr>
          <w:rtl w:val="true"/>
        </w:rPr>
        <w:t>הנטענת של המשיבים</w:t>
      </w:r>
      <w:r>
        <w:rPr>
          <w:rtl w:val="true"/>
        </w:rPr>
        <w:t xml:space="preserve">. </w:t>
      </w:r>
      <w:r>
        <w:rPr>
          <w:rtl w:val="true"/>
        </w:rPr>
        <w:t>כמו כן טענה משיבה זו כי מעבר לכך שהמערערת לא הצביעה על קיומה של חובת סודיות שהופרה</w:t>
      </w:r>
      <w:r>
        <w:rPr>
          <w:rtl w:val="true"/>
        </w:rPr>
        <w:t xml:space="preserve">, </w:t>
      </w:r>
      <w:r>
        <w:rPr>
          <w:rtl w:val="true"/>
        </w:rPr>
        <w:t>לא היה מקום להעמידה לדין בעבירות מושא כתב האישום שכן בוודאי שבעניינה לא התקיימו יסודות העבירות</w:t>
      </w:r>
      <w:r>
        <w:rPr>
          <w:rtl w:val="true"/>
        </w:rPr>
        <w:t xml:space="preserve">. </w:t>
      </w:r>
      <w:r>
        <w:rPr>
          <w:rtl w:val="true"/>
        </w:rPr>
        <w:t xml:space="preserve">לא ניתן לומר כי היא קיבלה </w:t>
      </w:r>
      <w:r>
        <w:rPr>
          <w:rtl w:val="true"/>
        </w:rPr>
        <w:t>"</w:t>
      </w:r>
      <w:r>
        <w:rPr>
          <w:rtl w:val="true"/>
        </w:rPr>
        <w:t>דבר</w:t>
      </w:r>
      <w:r>
        <w:rPr>
          <w:rtl w:val="true"/>
        </w:rPr>
        <w:t xml:space="preserve">" </w:t>
      </w:r>
      <w:r>
        <w:rPr>
          <w:rtl w:val="true"/>
        </w:rPr>
        <w:t>במרמה שכן עובדות כתב האישום אינן מצביעות על דבר כלשהו שהיא קיבלה</w:t>
      </w:r>
      <w:r>
        <w:rPr>
          <w:rtl w:val="true"/>
        </w:rPr>
        <w:t xml:space="preserve">, </w:t>
      </w:r>
      <w:r>
        <w:rPr>
          <w:rtl w:val="true"/>
        </w:rPr>
        <w:t>ובניגוד ליתר המשיבים</w:t>
      </w:r>
      <w:r>
        <w:rPr>
          <w:rtl w:val="true"/>
        </w:rPr>
        <w:t xml:space="preserve">, </w:t>
      </w:r>
      <w:r>
        <w:rPr>
          <w:rtl w:val="true"/>
        </w:rPr>
        <w:t>היתרון התחרותי כמו גם הנחת דעת הוועדות ומוסדות בזק אינם רלוונטיים אליה הואיל והיא לא הפיקה מכך דבר נוכח העובדה שאין חולק כי היא אינה נמנית על הצד השני לעסקה</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המערערת טענה מנגד כי ברי שהתשתית העובדתית שתוארה בכתב האישום בהרחבה מגבשת את הגדרת המרמה ב</w:t>
      </w:r>
      <w:hyperlink r:id="rId6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כאשר מרמה פלילית זו עומדת בבסיס כל העבירות המיוחסות למשיבים</w:t>
      </w:r>
      <w:r>
        <w:rPr>
          <w:rtl w:val="true"/>
        </w:rPr>
        <w:t xml:space="preserve">. </w:t>
      </w:r>
      <w:r>
        <w:rPr>
          <w:rtl w:val="true"/>
        </w:rPr>
        <w:t xml:space="preserve">בזק הקימה את </w:t>
      </w:r>
      <w:r>
        <w:rPr>
          <w:rtl w:val="true"/>
        </w:rPr>
        <w:t xml:space="preserve">הוועדות </w:t>
      </w:r>
      <w:r>
        <w:rPr>
          <w:rtl w:val="true"/>
        </w:rPr>
        <w:t>המיוחדות תחת ההנחה שאלה יהיו סודיות וממודרות</w:t>
      </w:r>
      <w:r>
        <w:rPr>
          <w:rtl w:val="true"/>
        </w:rPr>
        <w:t xml:space="preserve">. </w:t>
      </w:r>
      <w:r>
        <w:rPr>
          <w:rtl w:val="true"/>
        </w:rPr>
        <w:t>המשיבים ידעו על הגדרות אלו ואף הציגו מצגים פוזיטיביים שלפיהם יתקיים מידור כאמור</w:t>
      </w:r>
      <w:r>
        <w:rPr>
          <w:rtl w:val="true"/>
        </w:rPr>
        <w:t xml:space="preserve">, </w:t>
      </w:r>
      <w:r>
        <w:rPr>
          <w:rtl w:val="true"/>
        </w:rPr>
        <w:t>כאשר בפועל הם פעלו על מנת לפגוע במידור זה ובסודיות הוועדות תוך יצירת מצג כוזב מתמשך לפיו הליך העבודה של הוועדות הוא תקין</w:t>
      </w:r>
      <w:r>
        <w:rPr>
          <w:rtl w:val="true"/>
        </w:rPr>
        <w:t xml:space="preserve">. </w:t>
      </w:r>
      <w:r>
        <w:rPr>
          <w:rtl w:val="true"/>
        </w:rPr>
        <w:t>טענות המשיבים לגבי עמימות הדין</w:t>
      </w:r>
      <w:r>
        <w:rPr>
          <w:rtl w:val="true"/>
        </w:rPr>
        <w:t xml:space="preserve">, </w:t>
      </w:r>
      <w:r>
        <w:rPr>
          <w:rtl w:val="true"/>
        </w:rPr>
        <w:t>נפקותן של הנחיות אסדרה המאוחרות לתקופה שבה בוצעו העבירות והתפתחותו של הדין בנושא</w:t>
      </w:r>
      <w:r>
        <w:rPr>
          <w:rtl w:val="true"/>
        </w:rPr>
        <w:t xml:space="preserve">, </w:t>
      </w:r>
      <w:r>
        <w:rPr>
          <w:rtl w:val="true"/>
        </w:rPr>
        <w:t>הן בעלות משקל מוגבל בשלב הטענות המקדמיות</w:t>
      </w:r>
      <w:r>
        <w:rPr>
          <w:rtl w:val="true"/>
        </w:rPr>
        <w:t xml:space="preserve">. </w:t>
      </w:r>
      <w:r>
        <w:rPr>
          <w:rtl w:val="true"/>
        </w:rPr>
        <w:t>טענות אלה מחייבות ליבון ראייתי ועובדתי ואין מקומן להתברר בשלב המקדמי</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מעבר לכך</w:t>
      </w:r>
      <w:r>
        <w:rPr>
          <w:rtl w:val="true"/>
        </w:rPr>
        <w:t xml:space="preserve">, </w:t>
      </w:r>
      <w:r>
        <w:rPr>
          <w:rtl w:val="true"/>
        </w:rPr>
        <w:t>המערערת עמדה על כך שהחובה לקיים הליך תחרותי ביחס לעסקאות עם בעל שליטה ולהבטיח שהעסקה תהיה לטובת החברה עמדה בתוקף באותה עת שבה אושרו העסקאות</w:t>
      </w:r>
      <w:r>
        <w:rPr>
          <w:rtl w:val="true"/>
        </w:rPr>
        <w:t xml:space="preserve">, </w:t>
      </w:r>
      <w:r>
        <w:rPr>
          <w:rtl w:val="true"/>
        </w:rPr>
        <w:t xml:space="preserve">בהפנותה להוראת </w:t>
      </w:r>
      <w:hyperlink r:id="rId67">
        <w:r>
          <w:rPr>
            <w:rStyle w:val="Hyperlink"/>
            <w:rtl w:val="true"/>
          </w:rPr>
          <w:t>סעיף</w:t>
        </w:r>
        <w:r>
          <w:rPr>
            <w:rStyle w:val="Hyperlink"/>
            <w:rtl w:val="true"/>
          </w:rPr>
          <w:t xml:space="preserve"> </w:t>
        </w:r>
        <w:r>
          <w:rPr>
            <w:rStyle w:val="Hyperlink"/>
          </w:rPr>
          <w:t>117</w:t>
        </w:r>
        <w:r>
          <w:rPr>
            <w:rStyle w:val="Hyperlink"/>
            <w:rtl w:val="true"/>
          </w:rPr>
          <w:t>(</w:t>
        </w:r>
        <w:r>
          <w:rPr>
            <w:rStyle w:val="Hyperlink"/>
          </w:rPr>
          <w:t>1</w:t>
        </w:r>
        <w:r>
          <w:rPr>
            <w:rStyle w:val="Hyperlink"/>
            <w:rtl w:val="true"/>
          </w:rPr>
          <w:t>ב</w:t>
        </w:r>
        <w:r>
          <w:rPr>
            <w:rStyle w:val="Hyperlink"/>
            <w:rtl w:val="true"/>
          </w:rPr>
          <w:t>)</w:t>
        </w:r>
      </w:hyperlink>
      <w:r>
        <w:rPr>
          <w:rtl w:val="true"/>
        </w:rPr>
        <w:t xml:space="preserve"> </w:t>
      </w:r>
      <w:r>
        <w:rPr>
          <w:rtl w:val="true"/>
        </w:rPr>
        <w:t>ל</w:t>
      </w:r>
      <w:hyperlink r:id="rId6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אשר קבע חובה זו</w:t>
      </w:r>
      <w:r>
        <w:rPr>
          <w:rtl w:val="true"/>
        </w:rPr>
        <w:t xml:space="preserve">. </w:t>
      </w:r>
      <w:r>
        <w:rPr>
          <w:rtl w:val="true"/>
        </w:rPr>
        <w:t>מידורם של בעלי השליטה ונציגיהם מדיוני הוועדה המיוחדת</w:t>
      </w:r>
      <w:r>
        <w:rPr>
          <w:rtl w:val="true"/>
        </w:rPr>
        <w:t xml:space="preserve">, </w:t>
      </w:r>
      <w:r>
        <w:rPr>
          <w:rtl w:val="true"/>
        </w:rPr>
        <w:t>הינו אפוא הכרחי על מנת לאפשר קיום הליך תחרותי שידמה משא ומתן בתנאי שוק</w:t>
      </w:r>
      <w:r>
        <w:rPr>
          <w:rtl w:val="true"/>
        </w:rPr>
        <w:t xml:space="preserve">. </w:t>
      </w:r>
      <w:r>
        <w:rPr>
          <w:rtl w:val="true"/>
        </w:rPr>
        <w:t>המערערת דחתה את טענת המשיבים על פיה יש לבחון את מעשיהם באספקלריה אזרחית בלבד</w:t>
      </w:r>
      <w:r>
        <w:rPr>
          <w:rtl w:val="true"/>
        </w:rPr>
        <w:t xml:space="preserve">, </w:t>
      </w:r>
      <w:r>
        <w:rPr>
          <w:rtl w:val="true"/>
        </w:rPr>
        <w:t>בציינה כי בכך שב</w:t>
      </w:r>
      <w:hyperlink r:id="rId6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לא נכללו סעיפים עונשיים בגין הפרה של הוראותיו</w:t>
      </w:r>
      <w:r>
        <w:rPr>
          <w:rtl w:val="true"/>
        </w:rPr>
        <w:t xml:space="preserve">, </w:t>
      </w:r>
      <w:r>
        <w:rPr>
          <w:rtl w:val="true"/>
        </w:rPr>
        <w:t>אין כדי ללמד שכאשר הפרה מבוצעת בדרכי מרמה המגיעות כדי עבירה פלילית</w:t>
      </w:r>
      <w:r>
        <w:rPr>
          <w:rtl w:val="true"/>
        </w:rPr>
        <w:t xml:space="preserve">, </w:t>
      </w:r>
      <w:r>
        <w:rPr>
          <w:rtl w:val="true"/>
        </w:rPr>
        <w:t>לא ניתן לייחס עבירות כאלה לגורמים בתאגיד שביצעו אותן</w:t>
      </w:r>
      <w:r>
        <w:rPr>
          <w:rtl w:val="true"/>
        </w:rPr>
        <w:t xml:space="preserve">. </w:t>
      </w:r>
      <w:r>
        <w:rPr>
          <w:rtl w:val="true"/>
        </w:rPr>
        <w:t>בהתייחס לטענה בדבר היעדר מקור חוקי האוסר על העברת המידע</w:t>
      </w:r>
      <w:r>
        <w:rPr>
          <w:rtl w:val="true"/>
        </w:rPr>
        <w:t xml:space="preserve">, </w:t>
      </w:r>
      <w:r>
        <w:rPr>
          <w:rtl w:val="true"/>
        </w:rPr>
        <w:t>נטען כי כאשר הדלפת המידע נעשית באופן המגבש עבירה של מרמה</w:t>
      </w:r>
      <w:r>
        <w:rPr>
          <w:rtl w:val="true"/>
        </w:rPr>
        <w:t xml:space="preserve">, </w:t>
      </w:r>
      <w:r>
        <w:rPr>
          <w:rtl w:val="true"/>
        </w:rPr>
        <w:t>גם כאשר האיסור על העברת המידע עולה מאופיו של המידע ומנסיבות המקרה</w:t>
      </w:r>
      <w:r>
        <w:rPr>
          <w:rtl w:val="true"/>
        </w:rPr>
        <w:t xml:space="preserve">, </w:t>
      </w:r>
      <w:r>
        <w:rPr>
          <w:rtl w:val="true"/>
        </w:rPr>
        <w:t>ניתן לייחס למעורבים עבירות בקשר לכך</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המערערת עמדה על כך שכתב האישום כולל את העובדות הרלוונטיות לצורך הרשעה בעבירות מושא כתב האישום</w:t>
      </w:r>
      <w:r>
        <w:rPr>
          <w:rtl w:val="true"/>
        </w:rPr>
        <w:t xml:space="preserve">, </w:t>
      </w:r>
      <w:r>
        <w:rPr>
          <w:rtl w:val="true"/>
        </w:rPr>
        <w:t>כאשר בכל מקרה לצורך הדיון בטענות המקדמיות יש להניח כי עובדות כתב האישום הוכחו ואם המשיבים חולקים על כך</w:t>
      </w:r>
      <w:r>
        <w:rPr>
          <w:rtl w:val="true"/>
        </w:rPr>
        <w:t xml:space="preserve">, </w:t>
      </w:r>
      <w:r>
        <w:rPr>
          <w:rtl w:val="true"/>
        </w:rPr>
        <w:t>מקומן של טענותיהם להתברר בהליך העיקרי ולא בהליך מקדמי</w:t>
      </w:r>
      <w:r>
        <w:rPr>
          <w:rtl w:val="true"/>
        </w:rPr>
        <w:t xml:space="preserve">. </w:t>
      </w:r>
      <w:r>
        <w:rPr>
          <w:rtl w:val="true"/>
        </w:rPr>
        <w:t>המערערת גם טענה כי יש לדחות את טענת המשיבים כי הם לא פעלו ב</w:t>
      </w:r>
      <w:r>
        <w:rPr>
          <w:rtl w:val="true"/>
        </w:rPr>
        <w:t>"</w:t>
      </w:r>
      <w:r>
        <w:rPr>
          <w:rtl w:val="true"/>
        </w:rPr>
        <w:t>כובעם</w:t>
      </w:r>
      <w:r>
        <w:rPr>
          <w:rtl w:val="true"/>
        </w:rPr>
        <w:t xml:space="preserve">" </w:t>
      </w:r>
      <w:r>
        <w:rPr>
          <w:rtl w:val="true"/>
        </w:rPr>
        <w:t>כנושאי משרה בבזק</w:t>
      </w:r>
      <w:r>
        <w:rPr>
          <w:rtl w:val="true"/>
        </w:rPr>
        <w:t xml:space="preserve">. </w:t>
      </w:r>
      <w:r>
        <w:rPr>
          <w:rtl w:val="true"/>
        </w:rPr>
        <w:t>העובדה שהתאגיד נוקט בפעולות כדי להרחיק גורמים הנגועים בעניין אישי מעסקה מסוימת אינה מקנה לאותם גורמים את החופש לפגוע בתאגיד</w:t>
      </w:r>
      <w:r>
        <w:rPr>
          <w:rtl w:val="true"/>
        </w:rPr>
        <w:t xml:space="preserve">. </w:t>
      </w:r>
      <w:r>
        <w:rPr>
          <w:rtl w:val="true"/>
        </w:rPr>
        <w:t>ההיפך הוא הנכון</w:t>
      </w:r>
      <w:r>
        <w:rPr>
          <w:rtl w:val="true"/>
        </w:rPr>
        <w:t xml:space="preserve">, </w:t>
      </w:r>
      <w:r>
        <w:rPr>
          <w:rtl w:val="true"/>
        </w:rPr>
        <w:t>חובת האמונים של המשיבים כלפי בזק בהקשר של עסקאות בעלי עניין הייתה אמורה להתבטא בכך שהם ירחיקו את עצמם מן הוועדה וישמרו עצמם בעניין זה מכל משמר</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החלטת</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2"/>
        <w:numPr>
          <w:ilvl w:val="0"/>
          <w:numId w:val="1"/>
        </w:numPr>
        <w:ind w:hanging="0" w:start="0" w:end="0"/>
        <w:jc w:val="both"/>
        <w:rPr/>
      </w:pPr>
      <w:r>
        <w:rPr>
          <w:rtl w:val="true"/>
        </w:rPr>
        <w:t>בית המשפט המחוזי הורה על ביטול האישומים השני והשלישי נגד המשיבים</w:t>
      </w:r>
      <w:r>
        <w:rPr>
          <w:rtl w:val="true"/>
        </w:rPr>
        <w:t xml:space="preserve">. </w:t>
      </w:r>
      <w:r>
        <w:rPr>
          <w:rtl w:val="true"/>
        </w:rPr>
        <w:t>בבסיס ההחלטה עמדה הקביעה כי המערערת לא הצביעה על עובדה כלשהי ממנה ניתן להסיק את המסקנה כי המידע שהועבר למשיבים הוא מידע סודי אשר נועד לעיניה של הוועדה בלבד ולכן העברתו אסורה</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בית המשפט פירט את המנגנונים שנקבעו ב</w:t>
      </w:r>
      <w:hyperlink r:id="rId7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לעניין השתתפות והצבעה על ידי בעלי עניין באישור עסקאות שיש להם עניין אישי בהן</w:t>
      </w:r>
      <w:r>
        <w:rPr>
          <w:rtl w:val="true"/>
        </w:rPr>
        <w:t xml:space="preserve">. </w:t>
      </w:r>
      <w:r>
        <w:rPr>
          <w:rtl w:val="true"/>
        </w:rPr>
        <w:t xml:space="preserve">בתוך כך צוין כי </w:t>
      </w:r>
      <w:hyperlink r:id="rId71">
        <w:r>
          <w:rPr>
            <w:rStyle w:val="Hyperlink"/>
            <w:rtl w:val="true"/>
          </w:rPr>
          <w:t>סעיף</w:t>
        </w:r>
        <w:r>
          <w:rPr>
            <w:rStyle w:val="Hyperlink"/>
            <w:rtl w:val="true"/>
          </w:rPr>
          <w:t xml:space="preserve"> </w:t>
        </w:r>
        <w:r>
          <w:rPr>
            <w:rStyle w:val="Hyperlink"/>
          </w:rPr>
          <w:t>278</w:t>
        </w:r>
      </w:hyperlink>
      <w:r>
        <w:rPr>
          <w:rtl w:val="true"/>
        </w:rPr>
        <w:t xml:space="preserve"> </w:t>
      </w:r>
      <w:r>
        <w:rPr>
          <w:rtl w:val="true"/>
        </w:rPr>
        <w:t>ל</w:t>
      </w:r>
      <w:hyperlink r:id="rId7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קובע כי על בעל העניין האישי להימנע מהשתתפות בישיבות ועדת הביקורת והדירקטוריון ולהימנע מלהצביע על אישור העסקה</w:t>
      </w:r>
      <w:r>
        <w:rPr>
          <w:rtl w:val="true"/>
        </w:rPr>
        <w:t xml:space="preserve">, </w:t>
      </w:r>
      <w:r>
        <w:rPr>
          <w:rtl w:val="true"/>
        </w:rPr>
        <w:t>והודגש כי זהו הסעיף היחיד העוסק במידור בעלי העניין</w:t>
      </w:r>
      <w:r>
        <w:rPr>
          <w:rtl w:val="true"/>
        </w:rPr>
        <w:t xml:space="preserve">. </w:t>
      </w:r>
      <w:r>
        <w:rPr>
          <w:rtl w:val="true"/>
        </w:rPr>
        <w:t>עוד הודגש כי בניגוד למקרים אחרים שנדונו במישור הפלילי</w:t>
      </w:r>
      <w:r>
        <w:rPr>
          <w:rtl w:val="true"/>
        </w:rPr>
        <w:t xml:space="preserve">, </w:t>
      </w:r>
      <w:r>
        <w:rPr>
          <w:rtl w:val="true"/>
        </w:rPr>
        <w:t>אין טענה שבעלי העניין לא גילו את עניינם האישי בעסקאות</w:t>
      </w:r>
      <w:r>
        <w:rPr>
          <w:rtl w:val="true"/>
        </w:rPr>
        <w:t xml:space="preserve">. </w:t>
      </w:r>
      <w:r>
        <w:rPr>
          <w:rtl w:val="true"/>
        </w:rPr>
        <w:t>על רקע העניין האישי שלהם בהן</w:t>
      </w:r>
      <w:r>
        <w:rPr>
          <w:rtl w:val="true"/>
        </w:rPr>
        <w:t xml:space="preserve">, </w:t>
      </w:r>
      <w:r>
        <w:rPr>
          <w:rtl w:val="true"/>
        </w:rPr>
        <w:t>אשר היה גלוי וידוע</w:t>
      </w:r>
      <w:r>
        <w:rPr>
          <w:rtl w:val="true"/>
        </w:rPr>
        <w:t xml:space="preserve">, </w:t>
      </w:r>
      <w:r>
        <w:rPr>
          <w:rtl w:val="true"/>
        </w:rPr>
        <w:t>העסקאות הופנו למסלול האישורים המיוחד שנקבע ב</w:t>
      </w:r>
      <w:hyperlink r:id="rId7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w:t>
      </w:r>
      <w:r>
        <w:rPr>
          <w:rtl w:val="true"/>
        </w:rPr>
        <w:t>משעה שמדובר בעסקאות שאושרו על ידי המנגנונים שנקבעו בחוק</w:t>
      </w:r>
      <w:r>
        <w:rPr>
          <w:rtl w:val="true"/>
        </w:rPr>
        <w:t xml:space="preserve">, </w:t>
      </w:r>
      <w:r>
        <w:rPr>
          <w:rtl w:val="true"/>
        </w:rPr>
        <w:t>אף אם כלל לא היו מוקמות ועדות מיוחדת</w:t>
      </w:r>
      <w:r>
        <w:rPr>
          <w:rtl w:val="true"/>
        </w:rPr>
        <w:t xml:space="preserve">, </w:t>
      </w:r>
      <w:r>
        <w:rPr>
          <w:rtl w:val="true"/>
        </w:rPr>
        <w:t>אין עוד מקום לבחון את העסקאות לגופן</w:t>
      </w:r>
      <w:r>
        <w:rPr>
          <w:rtl w:val="true"/>
        </w:rPr>
        <w:t xml:space="preserve">, </w:t>
      </w:r>
      <w:r>
        <w:rPr>
          <w:rtl w:val="true"/>
        </w:rPr>
        <w:t>וזאת אף במישור האזרחי בלבד</w:t>
      </w:r>
      <w:r>
        <w:rPr>
          <w:rtl w:val="true"/>
        </w:rPr>
        <w:t xml:space="preserve">. </w:t>
      </w:r>
      <w:r>
        <w:rPr>
          <w:rtl w:val="true"/>
        </w:rPr>
        <w:t xml:space="preserve">בית המשפט הפנה לפסק הדין שניתן בעניין </w:t>
      </w:r>
      <w:r>
        <w:rPr>
          <w:rFonts w:ascii="Century" w:hAnsi="Century" w:cs="Miriam"/>
          <w:b/>
          <w:b/>
          <w:spacing w:val="0"/>
          <w:sz w:val="22"/>
          <w:sz w:val="22"/>
          <w:szCs w:val="24"/>
          <w:rtl w:val="true"/>
        </w:rPr>
        <w:t>מכתשים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אגן</w:t>
      </w:r>
      <w:r>
        <w:rPr>
          <w:rtl w:val="true"/>
        </w:rPr>
        <w:t xml:space="preserve"> </w:t>
      </w:r>
      <w:r>
        <w:rPr>
          <w:rtl w:val="true"/>
        </w:rPr>
        <w:t>(</w:t>
      </w:r>
      <w:hyperlink r:id="rId74">
        <w:r>
          <w:rPr>
            <w:rStyle w:val="Hyperlink"/>
            <w:color w:val="0000FF"/>
            <w:u w:val="single"/>
            <w:rtl w:val="true"/>
          </w:rPr>
          <w:t>ת</w:t>
        </w:r>
        <w:r>
          <w:rPr>
            <w:rStyle w:val="Hyperlink"/>
            <w:color w:val="0000FF"/>
            <w:u w:val="single"/>
            <w:rtl w:val="true"/>
          </w:rPr>
          <w:t>"</w:t>
        </w:r>
        <w:r>
          <w:rPr>
            <w:rStyle w:val="Hyperlink"/>
            <w:color w:val="0000FF"/>
            <w:u w:val="single"/>
            <w:rtl w:val="true"/>
          </w:rPr>
          <w:t>צ</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כלכלי</w:t>
        </w:r>
        <w:r>
          <w:rPr>
            <w:rStyle w:val="Hyperlink"/>
            <w:color w:val="0000FF"/>
            <w:u w:val="single"/>
            <w:rtl w:val="true"/>
          </w:rPr>
          <w:t xml:space="preserve"> </w:t>
        </w:r>
        <w:r>
          <w:rPr>
            <w:rStyle w:val="Hyperlink"/>
            <w:color w:val="0000FF"/>
            <w:u w:val="single"/>
            <w:rtl w:val="true"/>
          </w:rPr>
          <w:t>ת</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26809-01-11</w:t>
        </w:r>
      </w:hyperlink>
      <w:r>
        <w:rPr>
          <w:rtl w:val="true"/>
        </w:rPr>
        <w:t xml:space="preserve"> </w:t>
      </w:r>
      <w:r>
        <w:rPr>
          <w:rFonts w:ascii="Century" w:hAnsi="Century" w:cs="Miriam"/>
          <w:b/>
          <w:b/>
          <w:spacing w:val="0"/>
          <w:sz w:val="22"/>
          <w:sz w:val="22"/>
          <w:szCs w:val="24"/>
          <w:rtl w:val="true"/>
        </w:rPr>
        <w:t>כהנא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מכתשים</w:t>
      </w:r>
      <w:r>
        <w:rPr>
          <w:rFonts w:cs="Miriam" w:ascii="Century" w:hAnsi="Century"/>
          <w:b/>
          <w:spacing w:val="0"/>
          <w:sz w:val="22"/>
          <w:szCs w:val="24"/>
          <w:rtl w:val="true"/>
        </w:rPr>
        <w:t>-</w:t>
      </w:r>
      <w:r>
        <w:rPr>
          <w:rFonts w:ascii="Century" w:hAnsi="Century" w:cs="Miriam"/>
          <w:b/>
          <w:b/>
          <w:spacing w:val="0"/>
          <w:sz w:val="22"/>
          <w:sz w:val="22"/>
          <w:szCs w:val="24"/>
          <w:rtl w:val="true"/>
        </w:rPr>
        <w:t>אגן</w:t>
      </w:r>
      <w:r>
        <w:rPr>
          <w:rtl w:val="true"/>
        </w:rPr>
        <w:t xml:space="preserve"> </w:t>
      </w:r>
      <w:r>
        <w:rPr>
          <w:rFonts w:ascii="Century" w:hAnsi="Century" w:cs="Miriam"/>
          <w:b/>
          <w:b/>
          <w:spacing w:val="0"/>
          <w:sz w:val="22"/>
          <w:sz w:val="22"/>
          <w:szCs w:val="24"/>
          <w:rtl w:val="true"/>
        </w:rPr>
        <w:t>תעשיות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15.5.2011</w:t>
      </w:r>
      <w:r>
        <w:rPr>
          <w:rtl w:val="true"/>
        </w:rPr>
        <w:t xml:space="preserve">)) </w:t>
      </w:r>
      <w:r>
        <w:rPr>
          <w:rtl w:val="true"/>
        </w:rPr>
        <w:t>אשר בו נקבעו קווים כלליים ומאפיינים לעבודת הוועדות המיוחדות</w:t>
      </w:r>
      <w:r>
        <w:rPr>
          <w:rtl w:val="true"/>
        </w:rPr>
        <w:t xml:space="preserve">, </w:t>
      </w:r>
      <w:r>
        <w:rPr>
          <w:rtl w:val="true"/>
        </w:rPr>
        <w:t>כאשר נקבע כי אין להחיל על עבודת הוועדות המיוחדות כללים אחידים</w:t>
      </w:r>
      <w:r>
        <w:rPr>
          <w:rtl w:val="true"/>
        </w:rPr>
        <w:t xml:space="preserve">, </w:t>
      </w:r>
      <w:r>
        <w:rPr>
          <w:rtl w:val="true"/>
        </w:rPr>
        <w:t>אלא יש לבחון את התנהלות הוועדות בהתאם לנסיבות כל מקרה לגופו</w:t>
      </w:r>
      <w:r>
        <w:rPr>
          <w:rtl w:val="true"/>
        </w:rPr>
        <w:t xml:space="preserve">. </w:t>
      </w:r>
      <w:r>
        <w:rPr>
          <w:rtl w:val="true"/>
        </w:rPr>
        <w:t>בנוסף נקבע כי הדין אינו מחייב הקמת ועדה מיוחדת בעסקאות בעלי עניין וכי על פי הפסיקה</w:t>
      </w:r>
      <w:r>
        <w:rPr>
          <w:rtl w:val="true"/>
        </w:rPr>
        <w:t xml:space="preserve">, </w:t>
      </w:r>
      <w:r>
        <w:rPr>
          <w:rtl w:val="true"/>
        </w:rPr>
        <w:t>אין לדקדק יתר על המידה בעבודת הוועדה כדי להימנע מ</w:t>
      </w:r>
      <w:r>
        <w:rPr>
          <w:rtl w:val="true"/>
        </w:rPr>
        <w:t>"</w:t>
      </w:r>
      <w:r>
        <w:rPr>
          <w:rtl w:val="true"/>
        </w:rPr>
        <w:t>אפקט מצנן</w:t>
      </w:r>
      <w:r>
        <w:rPr>
          <w:rtl w:val="true"/>
        </w:rPr>
        <w:t xml:space="preserve">" </w:t>
      </w:r>
      <w:r>
        <w:rPr>
          <w:rtl w:val="true"/>
        </w:rPr>
        <w:t>ומתוך הכרה שמוסד זה מיטיב עם בעלי המניות ועם החברה בכללותה</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על רקע האמור</w:t>
      </w:r>
      <w:r>
        <w:rPr>
          <w:rtl w:val="true"/>
        </w:rPr>
        <w:t xml:space="preserve">, </w:t>
      </w:r>
      <w:r>
        <w:rPr>
          <w:rtl w:val="true"/>
        </w:rPr>
        <w:t xml:space="preserve">צוין כי המערערת לא הצביעה על מקור נורמטיבי כלשהו </w:t>
      </w:r>
      <w:r>
        <w:rPr>
          <w:rtl w:val="true"/>
        </w:rPr>
        <w:t>–</w:t>
      </w:r>
      <w:r>
        <w:rPr>
          <w:rtl w:val="true"/>
        </w:rPr>
        <w:t xml:space="preserve"> דבר חקיקה או חקיקת משנה</w:t>
      </w:r>
      <w:r>
        <w:rPr>
          <w:rtl w:val="true"/>
        </w:rPr>
        <w:t xml:space="preserve">, </w:t>
      </w:r>
      <w:r>
        <w:rPr>
          <w:rtl w:val="true"/>
        </w:rPr>
        <w:t>נהלי בזק</w:t>
      </w:r>
      <w:r>
        <w:rPr>
          <w:rtl w:val="true"/>
        </w:rPr>
        <w:t xml:space="preserve">, </w:t>
      </w:r>
      <w:r>
        <w:rPr>
          <w:rtl w:val="true"/>
        </w:rPr>
        <w:t xml:space="preserve">הנחיות או כללים שקבעו הוועדות </w:t>
      </w:r>
      <w:r>
        <w:rPr>
          <w:rtl w:val="true"/>
        </w:rPr>
        <w:t>–</w:t>
      </w:r>
      <w:r>
        <w:rPr>
          <w:rtl w:val="true"/>
        </w:rPr>
        <w:t xml:space="preserve"> ממנו עולה כי דיוני הוועדה המיוחדת היו סודיים</w:t>
      </w:r>
      <w:r>
        <w:rPr>
          <w:rtl w:val="true"/>
        </w:rPr>
        <w:t xml:space="preserve">. </w:t>
      </w:r>
      <w:r>
        <w:rPr>
          <w:rtl w:val="true"/>
        </w:rPr>
        <w:t xml:space="preserve">צוין כי עניין סודיות הוועדה נדון לראשונה רק בעניין </w:t>
      </w:r>
      <w:r>
        <w:rPr>
          <w:rFonts w:ascii="Century" w:hAnsi="Century" w:cs="Miriam"/>
          <w:b/>
          <w:b/>
          <w:spacing w:val="0"/>
          <w:sz w:val="22"/>
          <w:sz w:val="22"/>
          <w:szCs w:val="24"/>
          <w:rtl w:val="true"/>
        </w:rPr>
        <w:t>אסם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השקעות</w:t>
      </w:r>
      <w:r>
        <w:rPr>
          <w:rtl w:val="true"/>
        </w:rPr>
        <w:t xml:space="preserve"> אשר ניתן שנים לאחר השלמת העסקאות מושא כתב האישום</w:t>
      </w:r>
      <w:r>
        <w:rPr>
          <w:rtl w:val="true"/>
        </w:rPr>
        <w:t xml:space="preserve">. </w:t>
      </w:r>
      <w:r>
        <w:rPr>
          <w:rtl w:val="true"/>
        </w:rPr>
        <w:t>מעבר לכך</w:t>
      </w:r>
      <w:r>
        <w:rPr>
          <w:rtl w:val="true"/>
        </w:rPr>
        <w:t xml:space="preserve">, </w:t>
      </w:r>
      <w:r>
        <w:rPr>
          <w:rtl w:val="true"/>
        </w:rPr>
        <w:t xml:space="preserve">בעניין </w:t>
      </w:r>
      <w:r>
        <w:rPr>
          <w:rFonts w:ascii="Century" w:hAnsi="Century" w:cs="Miriam"/>
          <w:b/>
          <w:b/>
          <w:spacing w:val="0"/>
          <w:sz w:val="22"/>
          <w:sz w:val="22"/>
          <w:szCs w:val="24"/>
          <w:rtl w:val="true"/>
        </w:rPr>
        <w:t>אסם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השקעות</w:t>
      </w:r>
      <w:r>
        <w:rPr>
          <w:rtl w:val="true"/>
        </w:rPr>
        <w:t xml:space="preserve"> נדונה העברת חומרים מדיוני הוועדה לבעלי העניין ונקבע כי אין בכך כדי להביא לפסילת אישור העסקה</w:t>
      </w:r>
      <w:r>
        <w:rPr>
          <w:rtl w:val="true"/>
        </w:rPr>
        <w:t xml:space="preserve">. </w:t>
      </w:r>
      <w:r>
        <w:rPr>
          <w:rtl w:val="true"/>
        </w:rPr>
        <w:t>בהקשר זה קבע בית המשפט המחוזי כי המערערת לא הצביעה על כל עובדה המבססת את המקור לחובת הסודיות הנטענת על ידה</w:t>
      </w:r>
      <w:r>
        <w:rPr>
          <w:rtl w:val="true"/>
        </w:rPr>
        <w:t xml:space="preserve">. </w:t>
      </w:r>
      <w:r>
        <w:rPr>
          <w:rtl w:val="true"/>
        </w:rPr>
        <w:t>המערערת טענה בעיקר כי מדובר בעניין מובן מאליו המתחייב מהשכל הישר</w:t>
      </w:r>
      <w:r>
        <w:rPr>
          <w:rtl w:val="true"/>
        </w:rPr>
        <w:t xml:space="preserve">, </w:t>
      </w:r>
      <w:r>
        <w:rPr>
          <w:rtl w:val="true"/>
        </w:rPr>
        <w:t>אך בכך אין די</w:t>
      </w:r>
      <w:r>
        <w:rPr>
          <w:rtl w:val="true"/>
        </w:rPr>
        <w:t xml:space="preserve">. </w:t>
      </w:r>
      <w:r>
        <w:rPr>
          <w:rtl w:val="true"/>
        </w:rPr>
        <w:t xml:space="preserve">העובדה היחידה עליה הצביעה המערערת בהקשר זה היא כי דירקטוריון בזק קבע כי בעלי העניין יהיו </w:t>
      </w:r>
      <w:r>
        <w:rPr>
          <w:rtl w:val="true"/>
        </w:rPr>
        <w:t>"</w:t>
      </w:r>
      <w:r>
        <w:rPr>
          <w:rtl w:val="true"/>
        </w:rPr>
        <w:t>ממודרים</w:t>
      </w:r>
      <w:r>
        <w:rPr>
          <w:rtl w:val="true"/>
        </w:rPr>
        <w:t xml:space="preserve">" </w:t>
      </w:r>
      <w:r>
        <w:rPr>
          <w:rtl w:val="true"/>
        </w:rPr>
        <w:t>מעבודת הוועדה</w:t>
      </w:r>
      <w:r>
        <w:rPr>
          <w:rtl w:val="true"/>
        </w:rPr>
        <w:t xml:space="preserve">. </w:t>
      </w:r>
      <w:r>
        <w:rPr>
          <w:rtl w:val="true"/>
        </w:rPr>
        <w:t>אולם בהינתן המנגנונים הקבועים ב</w:t>
      </w:r>
      <w:hyperlink r:id="rId7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לעניין מידור בעלי עניין מהליך אישור עסקאות שבהן יש להם עניין אישי</w:t>
      </w:r>
      <w:r>
        <w:rPr>
          <w:rtl w:val="true"/>
        </w:rPr>
        <w:t xml:space="preserve">, </w:t>
      </w:r>
      <w:r>
        <w:rPr>
          <w:rtl w:val="true"/>
        </w:rPr>
        <w:t>לא ניתן ללמוד מקביעה זו</w:t>
      </w:r>
      <w:r>
        <w:rPr>
          <w:rtl w:val="true"/>
        </w:rPr>
        <w:t xml:space="preserve">, </w:t>
      </w:r>
      <w:r>
        <w:rPr>
          <w:rtl w:val="true"/>
        </w:rPr>
        <w:t>גם אם תוכח</w:t>
      </w:r>
      <w:r>
        <w:rPr>
          <w:rtl w:val="true"/>
        </w:rPr>
        <w:t xml:space="preserve">, </w:t>
      </w:r>
      <w:r>
        <w:rPr>
          <w:rtl w:val="true"/>
        </w:rPr>
        <w:t>על איסור העברת מידע שהגיע לוועדה או על סודיות דיוניה</w:t>
      </w:r>
      <w:r>
        <w:rPr>
          <w:rtl w:val="true"/>
        </w:rPr>
        <w:t xml:space="preserve">. </w:t>
      </w:r>
      <w:r>
        <w:rPr>
          <w:rtl w:val="true"/>
        </w:rPr>
        <w:t xml:space="preserve">זאת בין היתר נוכח ההבחנה שיש לערוך בין </w:t>
      </w:r>
      <w:r>
        <w:rPr>
          <w:rtl w:val="true"/>
        </w:rPr>
        <w:t>"</w:t>
      </w:r>
      <w:r>
        <w:rPr>
          <w:rtl w:val="true"/>
        </w:rPr>
        <w:t>מידור</w:t>
      </w:r>
      <w:r>
        <w:rPr>
          <w:rtl w:val="true"/>
        </w:rPr>
        <w:t xml:space="preserve">" </w:t>
      </w:r>
      <w:r>
        <w:rPr>
          <w:rtl w:val="true"/>
        </w:rPr>
        <w:t xml:space="preserve">לבין </w:t>
      </w:r>
      <w:r>
        <w:rPr>
          <w:rtl w:val="true"/>
        </w:rPr>
        <w:t>"</w:t>
      </w:r>
      <w:r>
        <w:rPr>
          <w:rtl w:val="true"/>
        </w:rPr>
        <w:t>סודיות</w:t>
      </w:r>
      <w:r>
        <w:rPr>
          <w:rtl w:val="true"/>
        </w:rPr>
        <w:t xml:space="preserve">". </w:t>
      </w:r>
      <w:r>
        <w:rPr>
          <w:rtl w:val="true"/>
        </w:rPr>
        <w:t>בתוך כך צוין כי גם אין מקום להסיק קיומה של חובת סודיות לגבי דיוני הוועדה מנייר העמדה של הרשות לניירות ערך</w:t>
      </w:r>
      <w:r>
        <w:rPr>
          <w:rtl w:val="true"/>
        </w:rPr>
        <w:t xml:space="preserve">, </w:t>
      </w:r>
      <w:r>
        <w:rPr>
          <w:rtl w:val="true"/>
        </w:rPr>
        <w:t>שפורסם שנים לאחר התקופה הרלוונטית לכתב האישום</w:t>
      </w:r>
      <w:r>
        <w:rPr>
          <w:rtl w:val="true"/>
        </w:rPr>
        <w:t xml:space="preserve">, </w:t>
      </w:r>
      <w:r>
        <w:rPr>
          <w:rtl w:val="true"/>
        </w:rPr>
        <w:t>במסגרתו גילתה הרשות את דעתה כי יש לדווח גם על הסדרים שנקטה הוועדה בנוגע לסודיות דיוניה</w:t>
      </w:r>
      <w:r>
        <w:rPr>
          <w:rtl w:val="true"/>
        </w:rPr>
        <w:t xml:space="preserve">. </w:t>
      </w:r>
      <w:r>
        <w:rPr>
          <w:rtl w:val="true"/>
        </w:rPr>
        <w:t>כל שעולה מנייר העמדה הוא כי הרשות זיהתה כי קיימת פרקטיקה שאינה מוסדרת בחקיקה</w:t>
      </w:r>
      <w:r>
        <w:rPr>
          <w:rtl w:val="true"/>
        </w:rPr>
        <w:t xml:space="preserve">, </w:t>
      </w:r>
      <w:r>
        <w:rPr>
          <w:rtl w:val="true"/>
        </w:rPr>
        <w:t>וסברה כי ראוי להוציא חוות דעת בעניינה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לאחר שנקבע כי המערערת לא הציגה בכתב האישום מקור לחובת סודיות של דיוני הוועדה או החומרים שהועברו לעיונה</w:t>
      </w:r>
      <w:r>
        <w:rPr>
          <w:rtl w:val="true"/>
        </w:rPr>
        <w:t xml:space="preserve">, </w:t>
      </w:r>
      <w:r>
        <w:rPr>
          <w:rtl w:val="true"/>
        </w:rPr>
        <w:t>ואף צוין כי עולה מכתב האישום כי החברות עצמן לא התייחסו אליהם כאל מידע סודי וחסוי</w:t>
      </w:r>
      <w:r>
        <w:rPr>
          <w:rtl w:val="true"/>
        </w:rPr>
        <w:t xml:space="preserve">, </w:t>
      </w:r>
      <w:r>
        <w:rPr>
          <w:rtl w:val="true"/>
        </w:rPr>
        <w:t>עבר בית המשפט לבחינה האם כתב האישום מגלה אשמה כלפי כל אחד מהמשיבים</w:t>
      </w:r>
      <w:r>
        <w:rPr>
          <w:rtl w:val="true"/>
        </w:rPr>
        <w:t xml:space="preserve">, </w:t>
      </w:r>
      <w:r>
        <w:rPr>
          <w:rtl w:val="true"/>
        </w:rPr>
        <w:t>באישומים השני והשלישי</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תחילה עמד בית המשפט על היסוד העובדתי של עבירת קבלת דבר במרמה</w:t>
      </w:r>
      <w:r>
        <w:rPr>
          <w:rtl w:val="true"/>
        </w:rPr>
        <w:t xml:space="preserve">, </w:t>
      </w:r>
      <w:r>
        <w:rPr>
          <w:rtl w:val="true"/>
        </w:rPr>
        <w:t>הכולל קבלת דבר מאחֵר באמצעות טענה כוזבת</w:t>
      </w:r>
      <w:r>
        <w:rPr>
          <w:rtl w:val="true"/>
        </w:rPr>
        <w:t xml:space="preserve">, </w:t>
      </w:r>
      <w:r>
        <w:rPr>
          <w:rtl w:val="true"/>
        </w:rPr>
        <w:t>כמו גם על הערך החברתי המוגן על ידי עבירה זו</w:t>
      </w:r>
      <w:r>
        <w:rPr>
          <w:rtl w:val="true"/>
        </w:rPr>
        <w:t xml:space="preserve">. </w:t>
      </w:r>
      <w:r>
        <w:rPr>
          <w:rtl w:val="true"/>
        </w:rPr>
        <w:t>בהתייחס לעובדות כתב האישום קבע בית המשפט כי כתב האישום אינו מגבש עבירה זו</w:t>
      </w:r>
      <w:r>
        <w:rPr>
          <w:rtl w:val="true"/>
        </w:rPr>
        <w:t xml:space="preserve">. </w:t>
      </w:r>
      <w:r>
        <w:rPr>
          <w:rtl w:val="true"/>
        </w:rPr>
        <w:t>זאת נוכח העובדה שהמערערת לא הצביעה כאמור על כל מקור לחובת סודיות החולשת על הוועדה</w:t>
      </w:r>
      <w:r>
        <w:rPr>
          <w:rtl w:val="true"/>
        </w:rPr>
        <w:t xml:space="preserve">. </w:t>
      </w:r>
      <w:r>
        <w:rPr>
          <w:rtl w:val="true"/>
        </w:rPr>
        <w:t xml:space="preserve">לא נטען כי נאסר על משיבה </w:t>
      </w:r>
      <w:r>
        <w:rPr/>
        <w:t>4</w:t>
      </w:r>
      <w:r>
        <w:rPr>
          <w:rtl w:val="true"/>
        </w:rPr>
        <w:t xml:space="preserve"> </w:t>
      </w:r>
      <w:r>
        <w:rPr>
          <w:rtl w:val="true"/>
        </w:rPr>
        <w:t>להעביר את חומרי הוועדה או כי נאמר לה כי מדובר בחומרים סודיים</w:t>
      </w:r>
      <w:r>
        <w:rPr>
          <w:rtl w:val="true"/>
        </w:rPr>
        <w:t xml:space="preserve">; </w:t>
      </w:r>
      <w:r>
        <w:rPr>
          <w:rtl w:val="true"/>
        </w:rPr>
        <w:t>לא נטען כי מי מבעלי העניין השתתף בדיון על אישור העסקה או הצביע על אישורה</w:t>
      </w:r>
      <w:r>
        <w:rPr>
          <w:rtl w:val="true"/>
        </w:rPr>
        <w:t xml:space="preserve">; </w:t>
      </w:r>
      <w:r>
        <w:rPr>
          <w:rtl w:val="true"/>
        </w:rPr>
        <w:t xml:space="preserve">ולא נטען כי הופרו הוראות </w:t>
      </w:r>
      <w:hyperlink r:id="rId7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לעניין מידור בעלי עניין מעסקאות</w:t>
      </w:r>
      <w:r>
        <w:rPr>
          <w:rtl w:val="true"/>
        </w:rPr>
        <w:t xml:space="preserve">. </w:t>
      </w:r>
      <w:r>
        <w:rPr>
          <w:rtl w:val="true"/>
        </w:rPr>
        <w:t>על פי עובדות כתב האישום</w:t>
      </w:r>
      <w:r>
        <w:rPr>
          <w:rtl w:val="true"/>
        </w:rPr>
        <w:t xml:space="preserve">, </w:t>
      </w:r>
      <w:r>
        <w:rPr>
          <w:rtl w:val="true"/>
        </w:rPr>
        <w:t>הוועדות המיוחדות נועצו במומחים חיצוניים ועל סמך חוות דעתם העסקאות אושרו בסופו של יום</w:t>
      </w:r>
      <w:r>
        <w:rPr>
          <w:rtl w:val="true"/>
        </w:rPr>
        <w:t xml:space="preserve">. </w:t>
      </w:r>
      <w:r>
        <w:rPr>
          <w:rtl w:val="true"/>
        </w:rPr>
        <w:t>לגבי עסקת בזק</w:t>
      </w:r>
      <w:r>
        <w:rPr>
          <w:rtl w:val="true"/>
        </w:rPr>
        <w:t>-</w:t>
      </w:r>
      <w:r>
        <w:rPr>
          <w:rtl w:val="true"/>
        </w:rPr>
        <w:t>יס</w:t>
      </w:r>
      <w:r>
        <w:rPr>
          <w:rtl w:val="true"/>
        </w:rPr>
        <w:t xml:space="preserve">, </w:t>
      </w:r>
      <w:r>
        <w:rPr>
          <w:rtl w:val="true"/>
        </w:rPr>
        <w:t>אנטרופי אף המליצה שלא לאשר את העסקה</w:t>
      </w:r>
      <w:r>
        <w:rPr>
          <w:rtl w:val="true"/>
        </w:rPr>
        <w:t xml:space="preserve">, </w:t>
      </w:r>
      <w:r>
        <w:rPr>
          <w:rtl w:val="true"/>
        </w:rPr>
        <w:t>והעסקה אושרה בכל זאת</w:t>
      </w:r>
      <w:r>
        <w:rPr>
          <w:rtl w:val="true"/>
        </w:rPr>
        <w:t xml:space="preserve">. </w:t>
      </w:r>
      <w:r>
        <w:rPr>
          <w:rtl w:val="true"/>
        </w:rPr>
        <w:t>במקרים אחרים שבהם הורשעו נאשמים בעבירה זו בהקשר התאגידי</w:t>
      </w:r>
      <w:r>
        <w:rPr>
          <w:rtl w:val="true"/>
        </w:rPr>
        <w:t xml:space="preserve">, </w:t>
      </w:r>
      <w:r>
        <w:rPr>
          <w:rtl w:val="true"/>
        </w:rPr>
        <w:t>היה מדובר בנסיבות חמורות יותר</w:t>
      </w:r>
      <w:r>
        <w:rPr>
          <w:rtl w:val="true"/>
        </w:rPr>
        <w:t xml:space="preserve">, </w:t>
      </w:r>
      <w:r>
        <w:rPr>
          <w:rtl w:val="true"/>
        </w:rPr>
        <w:t>למשל של נאשמים אשר לא גילו את עניינם האישי בעסקאות</w:t>
      </w:r>
      <w:r>
        <w:rPr>
          <w:rtl w:val="true"/>
        </w:rPr>
        <w:t xml:space="preserve">, </w:t>
      </w:r>
      <w:r>
        <w:rPr>
          <w:rtl w:val="true"/>
        </w:rPr>
        <w:t>פעלו בניגוד עניינים משני צדי העסקה ולא קיבלו את האישורים הנדרשים</w:t>
      </w:r>
      <w:r>
        <w:rPr>
          <w:rtl w:val="true"/>
        </w:rPr>
        <w:t xml:space="preserve">, </w:t>
      </w:r>
      <w:r>
        <w:rPr>
          <w:rtl w:val="true"/>
        </w:rPr>
        <w:t>שלא כבמקרה זה</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באופן מפורט יותר לגבי האישום השני </w:t>
      </w:r>
      <w:r>
        <w:rPr>
          <w:rtl w:val="true"/>
        </w:rPr>
        <w:t>(</w:t>
      </w:r>
      <w:r>
        <w:rPr>
          <w:rtl w:val="true"/>
        </w:rPr>
        <w:t>עסקת בזק</w:t>
      </w:r>
      <w:r>
        <w:rPr>
          <w:rtl w:val="true"/>
        </w:rPr>
        <w:t>-</w:t>
      </w:r>
      <w:r>
        <w:rPr>
          <w:rtl w:val="true"/>
        </w:rPr>
        <w:t>יס</w:t>
      </w:r>
      <w:r>
        <w:rPr>
          <w:rtl w:val="true"/>
        </w:rPr>
        <w:t xml:space="preserve">), </w:t>
      </w:r>
      <w:r>
        <w:rPr>
          <w:rtl w:val="true"/>
        </w:rPr>
        <w:t>אין כל טענה המייחסת לבעלי העניין מעורבות בעבודת הוועדה</w:t>
      </w:r>
      <w:r>
        <w:rPr>
          <w:rtl w:val="true"/>
        </w:rPr>
        <w:t xml:space="preserve">, </w:t>
      </w:r>
      <w:r>
        <w:rPr>
          <w:rtl w:val="true"/>
        </w:rPr>
        <w:t>כאשר עצם העברת המידע אינו מהווה מצג שווא</w:t>
      </w:r>
      <w:r>
        <w:rPr>
          <w:rtl w:val="true"/>
        </w:rPr>
        <w:t xml:space="preserve">, </w:t>
      </w:r>
      <w:r>
        <w:rPr>
          <w:rtl w:val="true"/>
        </w:rPr>
        <w:t>ולוּ במחדל</w:t>
      </w:r>
      <w:r>
        <w:rPr>
          <w:rtl w:val="true"/>
        </w:rPr>
        <w:t xml:space="preserve">. </w:t>
      </w:r>
      <w:r>
        <w:rPr>
          <w:rtl w:val="true"/>
        </w:rPr>
        <w:t xml:space="preserve">המערערת לא הצביעה על כך שהתקבל </w:t>
      </w:r>
      <w:r>
        <w:rPr>
          <w:rtl w:val="true"/>
        </w:rPr>
        <w:t>"</w:t>
      </w:r>
      <w:r>
        <w:rPr>
          <w:rtl w:val="true"/>
        </w:rPr>
        <w:t>דבר</w:t>
      </w:r>
      <w:r>
        <w:rPr>
          <w:rtl w:val="true"/>
        </w:rPr>
        <w:t xml:space="preserve">" </w:t>
      </w:r>
      <w:r>
        <w:rPr>
          <w:rtl w:val="true"/>
        </w:rPr>
        <w:t>המקנה יתרון למי מהמשיבים</w:t>
      </w:r>
      <w:r>
        <w:rPr>
          <w:rtl w:val="true"/>
        </w:rPr>
        <w:t xml:space="preserve">, </w:t>
      </w:r>
      <w:r>
        <w:rPr>
          <w:rtl w:val="true"/>
        </w:rPr>
        <w:t xml:space="preserve">ולא פורט מהו אותו </w:t>
      </w:r>
      <w:r>
        <w:rPr>
          <w:rtl w:val="true"/>
        </w:rPr>
        <w:t>"</w:t>
      </w:r>
      <w:r>
        <w:rPr>
          <w:rtl w:val="true"/>
        </w:rPr>
        <w:t>יתרון תחרותי</w:t>
      </w:r>
      <w:r>
        <w:rPr>
          <w:rtl w:val="true"/>
        </w:rPr>
        <w:t xml:space="preserve">" </w:t>
      </w:r>
      <w:r>
        <w:rPr>
          <w:rtl w:val="true"/>
        </w:rPr>
        <w:t>אשר נטען כי היה גלום במידע</w:t>
      </w:r>
      <w:r>
        <w:rPr>
          <w:rtl w:val="true"/>
        </w:rPr>
        <w:t xml:space="preserve">. </w:t>
      </w:r>
      <w:r>
        <w:rPr>
          <w:rtl w:val="true"/>
        </w:rPr>
        <w:t>כל שנטען בכתב האישום הוא כי המידע הועבר לגורמים אחרים אשר יכלו להשתמש בו ואין כל ראיה המצביעה על כך שנעשה במידע שימוש בפועל על ידי גורמים נוספים</w:t>
      </w:r>
      <w:r>
        <w:rPr>
          <w:rtl w:val="true"/>
        </w:rPr>
        <w:t xml:space="preserve">. </w:t>
      </w:r>
      <w:r>
        <w:rPr>
          <w:rtl w:val="true"/>
        </w:rPr>
        <w:t>אשר להנחת דעת האורגנים בדבר מידורם של בעלי העניין</w:t>
      </w:r>
      <w:r>
        <w:rPr>
          <w:rtl w:val="true"/>
        </w:rPr>
        <w:t xml:space="preserve">, </w:t>
      </w:r>
      <w:r>
        <w:rPr>
          <w:rtl w:val="true"/>
        </w:rPr>
        <w:t>האישום השני אינו מייחס כל פעולה שהאורגנים או חברי הוועדה התבקשו לבצע כתוצאה מהנחת הדעת הנטענת</w:t>
      </w:r>
      <w:r>
        <w:rPr>
          <w:rtl w:val="true"/>
        </w:rPr>
        <w:t xml:space="preserve">. </w:t>
      </w:r>
      <w:r>
        <w:rPr>
          <w:rtl w:val="true"/>
        </w:rPr>
        <w:t>עצם ידיעתם של המשיבים על חוות דעת שהוגשו על ידי מומחים חיצוניים</w:t>
      </w:r>
      <w:r>
        <w:rPr>
          <w:rtl w:val="true"/>
        </w:rPr>
        <w:t xml:space="preserve">, </w:t>
      </w:r>
      <w:r>
        <w:rPr>
          <w:rtl w:val="true"/>
        </w:rPr>
        <w:t>לא היה בו כדי לשנות מהמסקנה אליה הגיעה הוועדה</w:t>
      </w:r>
      <w:r>
        <w:rPr>
          <w:rtl w:val="true"/>
        </w:rPr>
        <w:t xml:space="preserve">. </w:t>
      </w:r>
      <w:r>
        <w:rPr>
          <w:rtl w:val="true"/>
        </w:rPr>
        <w:t xml:space="preserve">לגבי האישום השלישי </w:t>
      </w:r>
      <w:r>
        <w:rPr>
          <w:rtl w:val="true"/>
        </w:rPr>
        <w:t>(</w:t>
      </w:r>
      <w:r>
        <w:rPr>
          <w:rtl w:val="true"/>
        </w:rPr>
        <w:t>עסקת יס</w:t>
      </w:r>
      <w:r>
        <w:rPr>
          <w:rtl w:val="true"/>
        </w:rPr>
        <w:t>-</w:t>
      </w:r>
      <w:r>
        <w:rPr>
          <w:rtl w:val="true"/>
        </w:rPr>
        <w:t>חלל</w:t>
      </w:r>
      <w:r>
        <w:rPr>
          <w:rtl w:val="true"/>
        </w:rPr>
        <w:t xml:space="preserve">) </w:t>
      </w:r>
      <w:r>
        <w:rPr>
          <w:rtl w:val="true"/>
        </w:rPr>
        <w:t>אמנם נטען בכתב האישום כי על יסוד המידע שהודלף לאלוביץ</w:t>
      </w:r>
      <w:r>
        <w:rPr>
          <w:rtl w:val="true"/>
        </w:rPr>
        <w:t xml:space="preserve">' </w:t>
      </w:r>
      <w:r>
        <w:rPr>
          <w:rtl w:val="true"/>
        </w:rPr>
        <w:t xml:space="preserve">ולמשיב </w:t>
      </w:r>
      <w:r>
        <w:rPr/>
        <w:t>2</w:t>
      </w:r>
      <w:r>
        <w:rPr>
          <w:rtl w:val="true"/>
        </w:rPr>
        <w:t xml:space="preserve"> </w:t>
      </w:r>
      <w:r>
        <w:rPr>
          <w:rtl w:val="true"/>
        </w:rPr>
        <w:t xml:space="preserve">הם נהגו לדון עם משיבה </w:t>
      </w:r>
      <w:r>
        <w:rPr/>
        <w:t>4</w:t>
      </w:r>
      <w:r>
        <w:rPr>
          <w:rtl w:val="true"/>
        </w:rPr>
        <w:t xml:space="preserve"> </w:t>
      </w:r>
      <w:r>
        <w:rPr>
          <w:rtl w:val="true"/>
        </w:rPr>
        <w:t>על דרכי פעולה אפשריות ולעתים אף להנחותה ולהורות לה כיצד לפעול כדי להשפיע על עבודת הוועדה</w:t>
      </w:r>
      <w:r>
        <w:rPr>
          <w:rtl w:val="true"/>
        </w:rPr>
        <w:t xml:space="preserve">. </w:t>
      </w:r>
      <w:r>
        <w:rPr>
          <w:rtl w:val="true"/>
        </w:rPr>
        <w:t xml:space="preserve">אולם בכתב האישום לא נטען כי משיבה </w:t>
      </w:r>
      <w:r>
        <w:rPr/>
        <w:t>4</w:t>
      </w:r>
      <w:r>
        <w:rPr>
          <w:rtl w:val="true"/>
        </w:rPr>
        <w:t xml:space="preserve"> </w:t>
      </w:r>
      <w:r>
        <w:rPr>
          <w:rtl w:val="true"/>
        </w:rPr>
        <w:t>אכן פעלה כאמור</w:t>
      </w:r>
      <w:r>
        <w:rPr>
          <w:rtl w:val="true"/>
        </w:rPr>
        <w:t xml:space="preserve">. </w:t>
      </w:r>
      <w:r>
        <w:rPr>
          <w:rtl w:val="true"/>
        </w:rPr>
        <w:t>בכל מקרה</w:t>
      </w:r>
      <w:r>
        <w:rPr>
          <w:rtl w:val="true"/>
        </w:rPr>
        <w:t xml:space="preserve">, </w:t>
      </w:r>
      <w:r>
        <w:rPr>
          <w:rtl w:val="true"/>
        </w:rPr>
        <w:t>חופש הפעולה</w:t>
      </w:r>
      <w:r>
        <w:rPr>
          <w:rtl w:val="true"/>
        </w:rPr>
        <w:t xml:space="preserve">, </w:t>
      </w:r>
      <w:r>
        <w:rPr>
          <w:rtl w:val="true"/>
        </w:rPr>
        <w:t>הבחירה והאוטונומיה של חברי הוועדה לא נפגעו</w:t>
      </w:r>
      <w:r>
        <w:rPr>
          <w:rtl w:val="true"/>
        </w:rPr>
        <w:t xml:space="preserve">, </w:t>
      </w:r>
      <w:r>
        <w:rPr>
          <w:rtl w:val="true"/>
        </w:rPr>
        <w:t xml:space="preserve">וגם לגבי אישום זה לא פורט מהו אותו </w:t>
      </w:r>
      <w:r>
        <w:rPr>
          <w:rtl w:val="true"/>
        </w:rPr>
        <w:t>"</w:t>
      </w:r>
      <w:r>
        <w:rPr>
          <w:rtl w:val="true"/>
        </w:rPr>
        <w:t>יתרון תחרותי</w:t>
      </w:r>
      <w:r>
        <w:rPr>
          <w:rtl w:val="true"/>
        </w:rPr>
        <w:t xml:space="preserve">" </w:t>
      </w:r>
      <w:r>
        <w:rPr>
          <w:rtl w:val="true"/>
        </w:rPr>
        <w:t>שהיה לחלל במידע או כיצד נעשה בו שימוש</w:t>
      </w:r>
      <w:r>
        <w:rPr>
          <w:rtl w:val="true"/>
        </w:rPr>
        <w:t xml:space="preserve">. </w:t>
      </w:r>
      <w:r>
        <w:rPr>
          <w:rtl w:val="true"/>
        </w:rPr>
        <w:t>בעלי העניין היו אכן ממודרים מדיוני הוועדה</w:t>
      </w:r>
      <w:r>
        <w:rPr>
          <w:rtl w:val="true"/>
        </w:rPr>
        <w:t xml:space="preserve">, </w:t>
      </w:r>
      <w:r>
        <w:rPr>
          <w:rtl w:val="true"/>
        </w:rPr>
        <w:t>שכן עצם קבלת המידע על ידם ללא התערבות בעבודת הוועדה אינו מפר מידור זה</w:t>
      </w:r>
      <w:r>
        <w:rPr>
          <w:rtl w:val="true"/>
        </w:rPr>
        <w:t xml:space="preserve">, </w:t>
      </w:r>
      <w:r>
        <w:rPr>
          <w:rtl w:val="true"/>
        </w:rPr>
        <w:t xml:space="preserve">וממילא </w:t>
      </w:r>
      <w:r>
        <w:rPr>
          <w:rtl w:val="true"/>
        </w:rPr>
        <w:t>לא</w:t>
      </w:r>
      <w:r>
        <w:rPr>
          <w:rtl w:val="true"/>
        </w:rPr>
        <w:t xml:space="preserve"> ניתן לקבוע כי ה</w:t>
      </w:r>
      <w:r>
        <w:rPr>
          <w:rtl w:val="true"/>
        </w:rPr>
        <w:t>"</w:t>
      </w:r>
      <w:r>
        <w:rPr>
          <w:rtl w:val="true"/>
        </w:rPr>
        <w:t>דבר</w:t>
      </w:r>
      <w:r>
        <w:rPr>
          <w:rtl w:val="true"/>
        </w:rPr>
        <w:t xml:space="preserve">" </w:t>
      </w:r>
      <w:r>
        <w:rPr>
          <w:rtl w:val="true"/>
        </w:rPr>
        <w:t>שהתקבל הוא הנחת דעתן של אנטרופי או של הוועדה כי הדיונים התנהלו באופן תקין</w:t>
      </w:r>
      <w:r>
        <w:rPr>
          <w:rtl w:val="true"/>
        </w:rPr>
        <w:t xml:space="preserve">. </w:t>
      </w:r>
      <w:r>
        <w:rPr>
          <w:rtl w:val="true"/>
        </w:rPr>
        <w:t>לבסוף נקבע כי גם אם היה ניתן לקבוע כי מתקיימים בדוחק יסודות העבירה</w:t>
      </w:r>
      <w:r>
        <w:rPr>
          <w:rtl w:val="true"/>
        </w:rPr>
        <w:t xml:space="preserve">, </w:t>
      </w:r>
      <w:r>
        <w:rPr>
          <w:rtl w:val="true"/>
        </w:rPr>
        <w:t>הרי שלאור הערך החברתי המוגן מדובר במעשים שבשולי העבירה ולא בליבתה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בהתייחס לעבירת המרמה והפרת אמונים בתאגיד</w:t>
      </w:r>
      <w:r>
        <w:rPr>
          <w:rtl w:val="true"/>
        </w:rPr>
        <w:t xml:space="preserve">, </w:t>
      </w:r>
      <w:r>
        <w:rPr>
          <w:rtl w:val="true"/>
        </w:rPr>
        <w:t>נסקרה פסיקת בית משפט זה ונאמר כי מדובר בעבירה שגבולותיה עמומים</w:t>
      </w:r>
      <w:r>
        <w:rPr>
          <w:rtl w:val="true"/>
        </w:rPr>
        <w:t xml:space="preserve">, </w:t>
      </w:r>
      <w:r>
        <w:rPr>
          <w:rtl w:val="true"/>
        </w:rPr>
        <w:t>ויש להרשיע בגינה רק כאשר מדובר במעשים הפוגעים באופן מהותי בערכים המוגנים</w:t>
      </w:r>
      <w:r>
        <w:rPr>
          <w:rtl w:val="true"/>
        </w:rPr>
        <w:t xml:space="preserve">, </w:t>
      </w:r>
      <w:r>
        <w:rPr>
          <w:rtl w:val="true"/>
        </w:rPr>
        <w:t>מה שאין כן בענייננו</w:t>
      </w:r>
      <w:r>
        <w:rPr>
          <w:rtl w:val="true"/>
        </w:rPr>
        <w:t xml:space="preserve">. </w:t>
      </w:r>
      <w:r>
        <w:rPr>
          <w:rtl w:val="true"/>
        </w:rPr>
        <w:t>מעבר לכך</w:t>
      </w:r>
      <w:r>
        <w:rPr>
          <w:rtl w:val="true"/>
        </w:rPr>
        <w:t xml:space="preserve">, </w:t>
      </w:r>
      <w:r>
        <w:rPr>
          <w:rtl w:val="true"/>
        </w:rPr>
        <w:t>במקרה זה כלל לא מתקיים היסוד העובדתי של מרמה</w:t>
      </w:r>
      <w:r>
        <w:rPr>
          <w:rtl w:val="true"/>
        </w:rPr>
        <w:t xml:space="preserve">, </w:t>
      </w:r>
      <w:r>
        <w:rPr>
          <w:rtl w:val="true"/>
        </w:rPr>
        <w:t>בהיעדר חובת סודיות כאמור</w:t>
      </w:r>
      <w:r>
        <w:rPr>
          <w:rtl w:val="true"/>
        </w:rPr>
        <w:t xml:space="preserve">. </w:t>
      </w:r>
      <w:r>
        <w:rPr>
          <w:rtl w:val="true"/>
        </w:rPr>
        <w:t>כתב האישום לא ביסס מקור נורמטיבי בדבר סודיות הוועדה או חיסיון תכניה</w:t>
      </w:r>
      <w:r>
        <w:rPr>
          <w:rtl w:val="true"/>
        </w:rPr>
        <w:t xml:space="preserve">, </w:t>
      </w:r>
      <w:r>
        <w:rPr>
          <w:rtl w:val="true"/>
        </w:rPr>
        <w:t>ומשכך בהיעדר חובה כאמור לא ניתן לומר כי החומר הועבר או התקבל במרמה</w:t>
      </w:r>
      <w:r>
        <w:rPr>
          <w:rtl w:val="true"/>
        </w:rPr>
        <w:t xml:space="preserve">. </w:t>
      </w:r>
      <w:r>
        <w:rPr>
          <w:rtl w:val="true"/>
        </w:rPr>
        <w:t>אשר לחלופה של הפרת אמונים</w:t>
      </w:r>
      <w:r>
        <w:rPr>
          <w:rtl w:val="true"/>
        </w:rPr>
        <w:t xml:space="preserve">, </w:t>
      </w:r>
      <w:r>
        <w:rPr>
          <w:rtl w:val="true"/>
        </w:rPr>
        <w:t>צוין כי אמנם בעלי העניין היו בניגוד עניינים בשתי העסקאות</w:t>
      </w:r>
      <w:r>
        <w:rPr>
          <w:rtl w:val="true"/>
        </w:rPr>
        <w:t xml:space="preserve">, </w:t>
      </w:r>
      <w:r>
        <w:rPr>
          <w:rtl w:val="true"/>
        </w:rPr>
        <w:t>אולם ניגוד עניינים זה גולה כנדרש והביא להקמתן של הוועדות המיוחדות</w:t>
      </w:r>
      <w:r>
        <w:rPr>
          <w:rtl w:val="true"/>
        </w:rPr>
        <w:t xml:space="preserve">. </w:t>
      </w:r>
      <w:r>
        <w:rPr>
          <w:rtl w:val="true"/>
        </w:rPr>
        <w:t>במצב דברים זה</w:t>
      </w:r>
      <w:r>
        <w:rPr>
          <w:rtl w:val="true"/>
        </w:rPr>
        <w:t xml:space="preserve">, </w:t>
      </w:r>
      <w:r>
        <w:rPr>
          <w:rtl w:val="true"/>
        </w:rPr>
        <w:t>ובהיעדר חובת סודיות כאמור בקשר למידע</w:t>
      </w:r>
      <w:r>
        <w:rPr>
          <w:rtl w:val="true"/>
        </w:rPr>
        <w:t xml:space="preserve">, </w:t>
      </w:r>
      <w:r>
        <w:rPr>
          <w:rtl w:val="true"/>
        </w:rPr>
        <w:t>נקבע כי לא התקיים ניגוד עניינים בין מעמדם של בעלי העניין לבין עניינם האישי בקבלת המסמכים</w:t>
      </w:r>
      <w:r>
        <w:rPr>
          <w:rtl w:val="true"/>
        </w:rPr>
        <w:t xml:space="preserve">. </w:t>
      </w:r>
      <w:r>
        <w:rPr>
          <w:rtl w:val="true"/>
        </w:rPr>
        <w:t>כך גם לא התקיים יסוד עובדתי נוסף הנדרש בעבירה זו</w:t>
      </w:r>
      <w:r>
        <w:rPr>
          <w:rtl w:val="true"/>
        </w:rPr>
        <w:t xml:space="preserve">, </w:t>
      </w:r>
      <w:r>
        <w:rPr>
          <w:rtl w:val="true"/>
        </w:rPr>
        <w:t>והוא פגיעה בתאגיד</w:t>
      </w:r>
      <w:r>
        <w:rPr>
          <w:rtl w:val="true"/>
        </w:rPr>
        <w:t xml:space="preserve">. </w:t>
      </w:r>
      <w:r>
        <w:rPr>
          <w:rtl w:val="true"/>
        </w:rPr>
        <w:t>הפגיעה בתאגיד במקרה זה גם אינה ברורה</w:t>
      </w:r>
      <w:r>
        <w:rPr>
          <w:rtl w:val="true"/>
        </w:rPr>
        <w:t xml:space="preserve">, </w:t>
      </w:r>
      <w:r>
        <w:rPr>
          <w:rtl w:val="true"/>
        </w:rPr>
        <w:t>שכן בעלי העניין דיווחו על עניינם האישי בעסקאות</w:t>
      </w:r>
      <w:r>
        <w:rPr>
          <w:rtl w:val="true"/>
        </w:rPr>
        <w:t xml:space="preserve">, </w:t>
      </w:r>
      <w:r>
        <w:rPr>
          <w:rtl w:val="true"/>
        </w:rPr>
        <w:t>ועל רקע זה הוקמו ועדות מיוחדות שנועצו במומחים בלתי תלויים והמליצו על אישור העסקאות</w:t>
      </w:r>
      <w:r>
        <w:rPr>
          <w:rtl w:val="true"/>
        </w:rPr>
        <w:t xml:space="preserve">. </w:t>
      </w:r>
      <w:r>
        <w:rPr>
          <w:rtl w:val="true"/>
        </w:rPr>
        <w:t>בכל מקרה אין בכתב האישום כל טענה לפגיעה ממונית</w:t>
      </w:r>
      <w:r>
        <w:rPr>
          <w:rtl w:val="true"/>
        </w:rPr>
        <w:t xml:space="preserve">, </w:t>
      </w:r>
      <w:r>
        <w:rPr>
          <w:rtl w:val="true"/>
        </w:rPr>
        <w:t>תדמיתית או אחרת בבזק</w:t>
      </w:r>
      <w:r>
        <w:rPr>
          <w:rtl w:val="true"/>
        </w:rPr>
        <w:t xml:space="preserve">. </w:t>
      </w:r>
      <w:r>
        <w:rPr>
          <w:rtl w:val="true"/>
        </w:rPr>
        <w:t>אך גם אם היה מתקיים היסוד העובדתי של העבירה</w:t>
      </w:r>
      <w:r>
        <w:rPr>
          <w:rtl w:val="true"/>
        </w:rPr>
        <w:t xml:space="preserve">, </w:t>
      </w:r>
      <w:r>
        <w:rPr>
          <w:rtl w:val="true"/>
        </w:rPr>
        <w:t>הרי שלא מתקיים הפן המחמיר הנוסף הנדרש לצורך הרשעה בעבירה זו לפי אמות המידה שהותוו בפסיקה</w:t>
      </w:r>
      <w:r>
        <w:rPr>
          <w:rtl w:val="true"/>
        </w:rPr>
        <w:t xml:space="preserve">. </w:t>
      </w:r>
      <w:r>
        <w:rPr>
          <w:rtl w:val="true"/>
        </w:rPr>
        <w:t>אין מדובר בניגוד עניינים מהותי</w:t>
      </w:r>
      <w:r>
        <w:rPr>
          <w:rtl w:val="true"/>
        </w:rPr>
        <w:t xml:space="preserve">, </w:t>
      </w:r>
      <w:r>
        <w:rPr>
          <w:rtl w:val="true"/>
        </w:rPr>
        <w:t>שכן לא נטען בכתב האישום שהמשיבים הפיקו רווח אישי מקבלת המסמכים</w:t>
      </w:r>
      <w:r>
        <w:rPr>
          <w:rtl w:val="true"/>
        </w:rPr>
        <w:t xml:space="preserve">, </w:t>
      </w:r>
      <w:r>
        <w:rPr>
          <w:rtl w:val="true"/>
        </w:rPr>
        <w:t xml:space="preserve">למעט טענה כללית בדבר </w:t>
      </w:r>
      <w:r>
        <w:rPr>
          <w:rtl w:val="true"/>
        </w:rPr>
        <w:t>"</w:t>
      </w:r>
      <w:r>
        <w:rPr>
          <w:rtl w:val="true"/>
        </w:rPr>
        <w:t>יתרון תחרותי</w:t>
      </w:r>
      <w:r>
        <w:rPr>
          <w:rtl w:val="true"/>
        </w:rPr>
        <w:t xml:space="preserve">" </w:t>
      </w:r>
      <w:r>
        <w:rPr>
          <w:rtl w:val="true"/>
        </w:rPr>
        <w:t>שטיבו וטבעו לא פורטו כאמור בכתב האישום</w:t>
      </w:r>
      <w:r>
        <w:rPr>
          <w:rtl w:val="true"/>
        </w:rPr>
        <w:t xml:space="preserve">, </w:t>
      </w:r>
      <w:r>
        <w:rPr>
          <w:rtl w:val="true"/>
        </w:rPr>
        <w:t>ולא הוכחה סטייה מן השורה</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בקשר לעבירה השלישית המיוחסת למשיבים</w:t>
      </w:r>
      <w:r>
        <w:rPr>
          <w:rtl w:val="true"/>
        </w:rPr>
        <w:t xml:space="preserve">, </w:t>
      </w:r>
      <w:r>
        <w:rPr>
          <w:rtl w:val="true"/>
        </w:rPr>
        <w:t>הכללת פרט מטעה בדיווח כדי להטעות משקיע סביר</w:t>
      </w:r>
      <w:r>
        <w:rPr>
          <w:rtl w:val="true"/>
        </w:rPr>
        <w:t xml:space="preserve">, </w:t>
      </w:r>
      <w:r>
        <w:rPr>
          <w:rtl w:val="true"/>
        </w:rPr>
        <w:t>טענת המערערת היא כי היה על בזק לכלול הבהרה כי בעלי העניין קיבלו חומרים מהוועדה ועל כך שהם היו מעורבים בעבודתה</w:t>
      </w:r>
      <w:r>
        <w:rPr>
          <w:rtl w:val="true"/>
        </w:rPr>
        <w:t xml:space="preserve">. </w:t>
      </w:r>
      <w:r>
        <w:rPr>
          <w:rtl w:val="true"/>
        </w:rPr>
        <w:t>אולם כיוון שלא הייתה כל חובת סודיות בקשר למסמכים שהועברו לוועדה</w:t>
      </w:r>
      <w:r>
        <w:rPr>
          <w:rtl w:val="true"/>
        </w:rPr>
        <w:t xml:space="preserve">, </w:t>
      </w:r>
      <w:r>
        <w:rPr>
          <w:rtl w:val="true"/>
        </w:rPr>
        <w:t>הרי שלא ניתן לומר שהדיווח היה שלא כדין</w:t>
      </w:r>
      <w:r>
        <w:rPr>
          <w:rtl w:val="true"/>
        </w:rPr>
        <w:t xml:space="preserve">. </w:t>
      </w:r>
      <w:r>
        <w:rPr>
          <w:rtl w:val="true"/>
        </w:rPr>
        <w:t xml:space="preserve">גם בהקשר זה הוזכר נייר העמדה של הרשות לניירות ערך והעובדה שעמדתה המשפטית פורסמה בשנת </w:t>
      </w:r>
      <w:r>
        <w:rPr/>
        <w:t>2020</w:t>
      </w:r>
      <w:r>
        <w:rPr>
          <w:rtl w:val="true"/>
        </w:rPr>
        <w:t xml:space="preserve">, </w:t>
      </w:r>
      <w:r>
        <w:rPr>
          <w:rtl w:val="true"/>
        </w:rPr>
        <w:t>באופן המלמד כי עד למועד הפרסום גם הרשות לניירות ערך לא סברה כי יש לדווח על עניין זה</w:t>
      </w:r>
      <w:r>
        <w:rPr>
          <w:rtl w:val="true"/>
        </w:rPr>
        <w:t xml:space="preserve">, </w:t>
      </w:r>
      <w:r>
        <w:rPr>
          <w:rtl w:val="true"/>
        </w:rPr>
        <w:t>ולכל הפחות הייתה עמימות בקשר לכך</w:t>
      </w:r>
      <w:r>
        <w:rPr>
          <w:rtl w:val="true"/>
        </w:rPr>
        <w:t xml:space="preserve">. </w:t>
      </w:r>
      <w:r>
        <w:rPr>
          <w:rtl w:val="true"/>
        </w:rPr>
        <w:t>נוכח העובדה שביסוד עבירה זו עומד הצורך בהפצת מידע רלוונטי למשקיעים בשוק ההון</w:t>
      </w:r>
      <w:r>
        <w:rPr>
          <w:rtl w:val="true"/>
        </w:rPr>
        <w:t xml:space="preserve">, </w:t>
      </w:r>
      <w:r>
        <w:rPr>
          <w:rtl w:val="true"/>
        </w:rPr>
        <w:t>הוסיף בית המשפט כי עצם העובדה שבמהלך תהליך אישור העסקאות הועבר מידע לבעלי העניין אינו נתון אשר אמור להיות משמעותי עבור בעלי המניות</w:t>
      </w:r>
      <w:r>
        <w:rPr>
          <w:rtl w:val="true"/>
        </w:rPr>
        <w:t xml:space="preserve">, </w:t>
      </w:r>
      <w:r>
        <w:rPr>
          <w:rtl w:val="true"/>
        </w:rPr>
        <w:t xml:space="preserve">המתעניינים בעיקר בשאלה אם מדובר בעסקאות </w:t>
      </w:r>
      <w:r>
        <w:rPr>
          <w:rtl w:val="true"/>
        </w:rPr>
        <w:t>"</w:t>
      </w:r>
      <w:r>
        <w:rPr>
          <w:rtl w:val="true"/>
        </w:rPr>
        <w:t>לטובת החברה</w:t>
      </w:r>
      <w:r>
        <w:rPr>
          <w:rtl w:val="true"/>
        </w:rPr>
        <w:t xml:space="preserve">". </w:t>
      </w:r>
      <w:r>
        <w:rPr>
          <w:rtl w:val="true"/>
        </w:rPr>
        <w:t>בנוסף</w:t>
      </w:r>
      <w:r>
        <w:rPr>
          <w:rtl w:val="true"/>
        </w:rPr>
        <w:t xml:space="preserve">, </w:t>
      </w:r>
      <w:r>
        <w:rPr>
          <w:rtl w:val="true"/>
        </w:rPr>
        <w:t>בהתייחס ליסוד הנפשי הנדרש לגיבוש העבירה</w:t>
      </w:r>
      <w:r>
        <w:rPr>
          <w:rtl w:val="true"/>
        </w:rPr>
        <w:t xml:space="preserve">, </w:t>
      </w:r>
      <w:r>
        <w:rPr>
          <w:rtl w:val="true"/>
        </w:rPr>
        <w:t>נקבע כי לא מתקיימת דרישת המטרה המיוחדת של העבירה של הטעיית המשקיע הסביר</w:t>
      </w:r>
      <w:r>
        <w:rPr>
          <w:rtl w:val="true"/>
        </w:rPr>
        <w:t xml:space="preserve">, </w:t>
      </w:r>
      <w:r>
        <w:rPr>
          <w:rtl w:val="true"/>
        </w:rPr>
        <w:t>מכיוון שבאותה העת לא הותוו כללים ברורים לגבי עבודת הוועדה</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לבסוף צוין כי מקרה זה מדגים את ההתלבטות בנוגע לגבול שבין התחום הפלילי לאזרחי</w:t>
      </w:r>
      <w:r>
        <w:rPr>
          <w:rtl w:val="true"/>
        </w:rPr>
        <w:t xml:space="preserve">, </w:t>
      </w:r>
      <w:r>
        <w:rPr>
          <w:rtl w:val="true"/>
        </w:rPr>
        <w:t>כאשר יש להותיר ככל הניתן את תקינות פעולת הוועדות המיוחדות למישור האזרחי</w:t>
      </w:r>
      <w:r>
        <w:rPr>
          <w:rtl w:val="true"/>
        </w:rPr>
        <w:t xml:space="preserve">, </w:t>
      </w:r>
      <w:r>
        <w:rPr>
          <w:rtl w:val="true"/>
        </w:rPr>
        <w:t xml:space="preserve">ומהתמונה בכללותה עולה כי היה על המערערת </w:t>
      </w:r>
      <w:r>
        <w:rPr>
          <w:rtl w:val="true"/>
        </w:rPr>
        <w:t>"</w:t>
      </w:r>
      <w:r>
        <w:rPr>
          <w:rtl w:val="true"/>
        </w:rPr>
        <w:t>להימנע מחציית הגבול שבין האזרחי לפלילי</w:t>
      </w:r>
      <w:r>
        <w:rPr>
          <w:rtl w:val="true"/>
        </w:rPr>
        <w:t xml:space="preserve">". </w:t>
      </w:r>
      <w:r>
        <w:rPr>
          <w:rtl w:val="true"/>
        </w:rPr>
        <w:t>לאחר סקירת פסקי הדין בהם הורשעו נאשמים בעבירות דומות</w:t>
      </w:r>
      <w:r>
        <w:rPr>
          <w:rtl w:val="true"/>
        </w:rPr>
        <w:t xml:space="preserve">, </w:t>
      </w:r>
      <w:r>
        <w:rPr>
          <w:rtl w:val="true"/>
        </w:rPr>
        <w:t>הגם שיתכן שהיה ראוי לנהוג אחרת</w:t>
      </w:r>
      <w:r>
        <w:rPr>
          <w:rtl w:val="true"/>
        </w:rPr>
        <w:t xml:space="preserve">, </w:t>
      </w:r>
      <w:r>
        <w:rPr>
          <w:rtl w:val="true"/>
        </w:rPr>
        <w:t>נקבע כי מעשיהם של המשיבים אינם מתקרבים לרף הפלילי</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לאור כל האמור</w:t>
      </w:r>
      <w:r>
        <w:rPr>
          <w:rtl w:val="true"/>
        </w:rPr>
        <w:t xml:space="preserve">, </w:t>
      </w:r>
      <w:r>
        <w:rPr>
          <w:rtl w:val="true"/>
        </w:rPr>
        <w:t>ביטל בית המשפט המחוזי את האישומים השני והשלישי נגד כל המשיבים הנאשמים באישומים אלו</w:t>
      </w:r>
      <w:r>
        <w:rPr>
          <w:rtl w:val="true"/>
        </w:rPr>
        <w:t xml:space="preserve">. </w:t>
      </w:r>
      <w:r>
        <w:rPr>
          <w:rtl w:val="true"/>
        </w:rPr>
        <w:t>משמעות הדבר</w:t>
      </w:r>
      <w:r>
        <w:rPr>
          <w:rtl w:val="true"/>
        </w:rPr>
        <w:t xml:space="preserve">, </w:t>
      </w:r>
      <w:r>
        <w:rPr>
          <w:rtl w:val="true"/>
        </w:rPr>
        <w:t xml:space="preserve">כי החלטתו של בית המשפט המחוזי בעניינם של משיבים </w:t>
      </w:r>
      <w:r>
        <w:rPr/>
        <w:t>4-2</w:t>
      </w:r>
      <w:r>
        <w:rPr>
          <w:rtl w:val="true"/>
        </w:rPr>
        <w:t xml:space="preserve"> </w:t>
      </w:r>
      <w:r>
        <w:rPr>
          <w:rtl w:val="true"/>
        </w:rPr>
        <w:t>הובילה לזיכויים בדין</w:t>
      </w:r>
      <w:r>
        <w:rPr>
          <w:rtl w:val="true"/>
        </w:rPr>
        <w:t xml:space="preserve">; </w:t>
      </w:r>
      <w:r>
        <w:rPr>
          <w:rtl w:val="true"/>
        </w:rPr>
        <w:t>בעוד שבעניינם של אלוביץ</w:t>
      </w:r>
      <w:r>
        <w:rPr>
          <w:rtl w:val="true"/>
        </w:rPr>
        <w:t xml:space="preserve">' </w:t>
      </w:r>
      <w:r>
        <w:rPr>
          <w:rtl w:val="true"/>
        </w:rPr>
        <w:t xml:space="preserve">ומשיבים </w:t>
      </w:r>
      <w:r>
        <w:rPr/>
        <w:t>7-5</w:t>
      </w:r>
      <w:r>
        <w:rPr>
          <w:rtl w:val="true"/>
        </w:rPr>
        <w:t xml:space="preserve"> </w:t>
      </w:r>
      <w:r>
        <w:rPr>
          <w:rtl w:val="true"/>
        </w:rPr>
        <w:t>ההליך הפלילי ימשיך להתנהל לגבי האישום הראשון בלבד</w:t>
      </w:r>
      <w:r>
        <w:rPr>
          <w:rtl w:val="true"/>
        </w:rPr>
        <w:t xml:space="preserve">. </w:t>
      </w:r>
      <w:r>
        <w:rPr>
          <w:rtl w:val="true"/>
        </w:rPr>
        <w:t>ומכאן לערעור</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p>
    <w:p>
      <w:pPr>
        <w:pStyle w:val="Ruller42"/>
        <w:numPr>
          <w:ilvl w:val="0"/>
          <w:numId w:val="1"/>
        </w:numPr>
        <w:ind w:hanging="0" w:start="0" w:end="0"/>
        <w:jc w:val="both"/>
        <w:rPr/>
      </w:pPr>
      <w:r>
        <w:rPr>
          <w:rtl w:val="true"/>
        </w:rPr>
        <w:t xml:space="preserve">לטענת המערערת נסיבות מקרה זה אינן מצדיקות קבלת טענה מקדמית לפי </w:t>
      </w:r>
      <w:hyperlink r:id="rId77">
        <w:r>
          <w:rPr>
            <w:rStyle w:val="Hyperlink"/>
            <w:rtl w:val="true"/>
          </w:rPr>
          <w:t>סעיף</w:t>
        </w:r>
        <w:r>
          <w:rPr>
            <w:rStyle w:val="Hyperlink"/>
            <w:rtl w:val="true"/>
          </w:rPr>
          <w:t xml:space="preserve"> </w:t>
        </w:r>
        <w:r>
          <w:rPr>
            <w:rStyle w:val="Hyperlink"/>
          </w:rPr>
          <w:t>149</w:t>
        </w:r>
        <w:r>
          <w:rPr>
            <w:rStyle w:val="Hyperlink"/>
            <w:rtl w:val="true"/>
          </w:rPr>
          <w:t>(</w:t>
        </w:r>
        <w:r>
          <w:rPr>
            <w:rStyle w:val="Hyperlink"/>
          </w:rPr>
          <w:t>4</w:t>
        </w:r>
        <w:r>
          <w:rPr>
            <w:rStyle w:val="Hyperlink"/>
            <w:rtl w:val="true"/>
          </w:rPr>
          <w:t>)</w:t>
        </w:r>
      </w:hyperlink>
      <w:r>
        <w:rPr>
          <w:rtl w:val="true"/>
        </w:rPr>
        <w:t xml:space="preserve"> </w:t>
      </w:r>
      <w:r>
        <w:rPr>
          <w:rtl w:val="true"/>
        </w:rPr>
        <w:t>ל</w:t>
      </w:r>
      <w:hyperlink r:id="rId7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 xml:space="preserve"> </w:t>
      </w:r>
      <w:r>
        <w:rPr>
          <w:rtl w:val="true"/>
        </w:rPr>
        <w:t>[</w:t>
      </w:r>
      <w:r>
        <w:rPr>
          <w:rtl w:val="true"/>
        </w:rPr>
        <w:t>נוסח משולב</w:t>
      </w:r>
      <w:r>
        <w:rPr>
          <w:rtl w:val="true"/>
        </w:rPr>
        <w:t xml:space="preserve">], </w:t>
      </w:r>
      <w:r>
        <w:rPr>
          <w:rtl w:val="true"/>
        </w:rPr>
        <w:t>התשמ</w:t>
      </w:r>
      <w:r>
        <w:rPr>
          <w:rtl w:val="true"/>
        </w:rPr>
        <w:t>"</w:t>
      </w:r>
      <w:r>
        <w:rPr>
          <w:rtl w:val="true"/>
        </w:rPr>
        <w:t>ב</w:t>
      </w:r>
      <w:r>
        <w:rPr>
          <w:rtl w:val="true"/>
        </w:rPr>
        <w:t>-</w:t>
      </w:r>
      <w:r>
        <w:rPr/>
        <w:t>1982</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w:t>
      </w:r>
      <w:hyperlink r:id="rId79">
        <w:r>
          <w:rPr>
            <w:rStyle w:val="Hyperlink"/>
            <w:rFonts w:ascii="Century" w:hAnsi="Century" w:cs="Miriam"/>
            <w:b/>
            <w:b/>
            <w:color w:val="0000FF"/>
            <w:spacing w:val="0"/>
            <w:sz w:val="22"/>
            <w:sz w:val="22"/>
            <w:szCs w:val="24"/>
            <w:u w:val="single"/>
            <w:rtl w:val="true"/>
          </w:rPr>
          <w:t>חסד</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hyperlink>
      <w:r>
        <w:rPr>
          <w:rtl w:val="true"/>
        </w:rPr>
        <w:t xml:space="preserve">) </w:t>
      </w:r>
      <w:r>
        <w:rPr>
          <w:rtl w:val="true"/>
        </w:rPr>
        <w:t>כבר בשלב המקדמי של המשפט</w:t>
      </w:r>
      <w:r>
        <w:rPr>
          <w:rtl w:val="true"/>
        </w:rPr>
        <w:t xml:space="preserve">, </w:t>
      </w:r>
      <w:r>
        <w:rPr>
          <w:rtl w:val="true"/>
        </w:rPr>
        <w:t>שכן ביטול האישום בגין טענה שעובדות כתב האישום אינן מהוות עבירה תיעשה רק בנסיבות חריגות ומצומצמות שאינן מתקיימות בענייננו</w:t>
      </w:r>
      <w:r>
        <w:rPr>
          <w:rtl w:val="true"/>
        </w:rPr>
        <w:t xml:space="preserve">. </w:t>
      </w:r>
      <w:r>
        <w:rPr>
          <w:rtl w:val="true"/>
        </w:rPr>
        <w:t>מעבר לכך</w:t>
      </w:r>
      <w:r>
        <w:rPr>
          <w:rtl w:val="true"/>
        </w:rPr>
        <w:t xml:space="preserve">, </w:t>
      </w:r>
      <w:r>
        <w:rPr>
          <w:rtl w:val="true"/>
        </w:rPr>
        <w:t>החלטת בית המשפט המחוזי גם כוללת שגיאות שונות היורדות לשורש העניין</w:t>
      </w:r>
      <w:r>
        <w:rPr>
          <w:rtl w:val="true"/>
        </w:rPr>
        <w:t xml:space="preserve">. </w:t>
      </w:r>
      <w:r>
        <w:rPr>
          <w:rtl w:val="true"/>
        </w:rPr>
        <w:t>כך למשל</w:t>
      </w:r>
      <w:r>
        <w:rPr>
          <w:rtl w:val="true"/>
        </w:rPr>
        <w:t xml:space="preserve">, </w:t>
      </w:r>
      <w:r>
        <w:rPr>
          <w:rtl w:val="true"/>
        </w:rPr>
        <w:t>משקבע בית המשפט כי בכוונתו להכריע בטענה המקדמית לפני שמיעת ראיות</w:t>
      </w:r>
      <w:r>
        <w:rPr>
          <w:rtl w:val="true"/>
        </w:rPr>
        <w:t xml:space="preserve">, </w:t>
      </w:r>
      <w:r>
        <w:rPr>
          <w:rtl w:val="true"/>
        </w:rPr>
        <w:t>היה עליו לעשות כן על בסיס ההנחה שעובדות כתב האישום הוכחו במלואן</w:t>
      </w:r>
      <w:r>
        <w:rPr>
          <w:rtl w:val="true"/>
        </w:rPr>
        <w:t xml:space="preserve">. </w:t>
      </w:r>
      <w:r>
        <w:rPr>
          <w:rtl w:val="true"/>
        </w:rPr>
        <w:t>אלא שבית המשפט דחה טענות עובדתיות המפורטות בכתב האישום תוך שהוא מציין בשגגה כי עובדות אלו כלל אינן מהוות עובדות כי אם מסקנות משפטיות</w:t>
      </w:r>
      <w:r>
        <w:rPr>
          <w:rtl w:val="true"/>
        </w:rPr>
        <w:t xml:space="preserve">. </w:t>
      </w:r>
      <w:r>
        <w:rPr>
          <w:rtl w:val="true"/>
        </w:rPr>
        <w:t>נוסף על כך בית המשפט המחוזי הניח הנחות עובדתיות מורכבות החורגות מהמתואר בכתב האישום</w:t>
      </w:r>
      <w:r>
        <w:rPr>
          <w:rtl w:val="true"/>
        </w:rPr>
        <w:t xml:space="preserve">, </w:t>
      </w:r>
      <w:r>
        <w:rPr>
          <w:rtl w:val="true"/>
        </w:rPr>
        <w:t>והתייחס לגבי חלק מהעובדות המהותיות המפורטות בכתב האישום כאל עובדות שהראיות להוכחתן צריכות היו אף הן להיכלל בכתב האישום</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בניגוד לקביעת בית המשפט המחוזי</w:t>
      </w:r>
      <w:r>
        <w:rPr>
          <w:rtl w:val="true"/>
        </w:rPr>
        <w:t xml:space="preserve">, </w:t>
      </w:r>
      <w:r>
        <w:rPr>
          <w:rtl w:val="true"/>
        </w:rPr>
        <w:t>כתב האישום כלל פירוט כנדרש בדבר העובדות המקימות את העבירות המתוארות בו</w:t>
      </w:r>
      <w:r>
        <w:rPr>
          <w:rtl w:val="true"/>
        </w:rPr>
        <w:t xml:space="preserve">, </w:t>
      </w:r>
      <w:r>
        <w:rPr>
          <w:rtl w:val="true"/>
        </w:rPr>
        <w:t>גם אם לא כלל את פירוט הראיות המבססות אותן</w:t>
      </w:r>
      <w:r>
        <w:rPr>
          <w:rtl w:val="true"/>
        </w:rPr>
        <w:t xml:space="preserve">, </w:t>
      </w:r>
      <w:r>
        <w:rPr>
          <w:rtl w:val="true"/>
        </w:rPr>
        <w:t>וזאת בהתאם לדין</w:t>
      </w:r>
      <w:r>
        <w:rPr>
          <w:rtl w:val="true"/>
        </w:rPr>
        <w:t xml:space="preserve">. </w:t>
      </w:r>
      <w:r>
        <w:rPr>
          <w:rtl w:val="true"/>
        </w:rPr>
        <w:t>העובדה שהמידע שהוחלף בדיוני הוועדות היה סודי ונועד לעיני הוועדה בלבד נשענת על ראיות רבות</w:t>
      </w:r>
      <w:r>
        <w:rPr>
          <w:rtl w:val="true"/>
        </w:rPr>
        <w:t xml:space="preserve">, </w:t>
      </w:r>
      <w:r>
        <w:rPr>
          <w:rtl w:val="true"/>
        </w:rPr>
        <w:t>אותן לא נדרשה המערערת להציג במסגרת המענה לטענות מקדמיות</w:t>
      </w:r>
      <w:r>
        <w:rPr>
          <w:rtl w:val="true"/>
        </w:rPr>
        <w:t xml:space="preserve">, </w:t>
      </w:r>
      <w:r>
        <w:rPr>
          <w:rtl w:val="true"/>
        </w:rPr>
        <w:t>אולם אין משמעות הדבר כי ראיות כאלה אינן בנמצא</w:t>
      </w:r>
      <w:r>
        <w:rPr>
          <w:rtl w:val="true"/>
        </w:rPr>
        <w:t xml:space="preserve">. </w:t>
      </w:r>
      <w:r>
        <w:rPr>
          <w:rtl w:val="true"/>
        </w:rPr>
        <w:t>ודאי שלא הייתה הצדקה להניח כי המערערת פירטה עובדות אלה בכתב האישום שלא על בסיס ראיות קיימות</w:t>
      </w:r>
      <w:r>
        <w:rPr>
          <w:rtl w:val="true"/>
        </w:rPr>
        <w:t xml:space="preserve">, </w:t>
      </w:r>
      <w:r>
        <w:rPr>
          <w:rtl w:val="true"/>
        </w:rPr>
        <w:t>כאשר בית המשפט טרם נחשף לראיות אלה</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לצד זאת נטען כי גם לא היה מקום להישען על ההבחנה בין </w:t>
      </w:r>
      <w:r>
        <w:rPr>
          <w:rtl w:val="true"/>
        </w:rPr>
        <w:t>"</w:t>
      </w:r>
      <w:r>
        <w:rPr>
          <w:rtl w:val="true"/>
        </w:rPr>
        <w:t>מסקנה</w:t>
      </w:r>
      <w:r>
        <w:rPr>
          <w:rtl w:val="true"/>
        </w:rPr>
        <w:t xml:space="preserve">" </w:t>
      </w:r>
      <w:r>
        <w:rPr>
          <w:rtl w:val="true"/>
        </w:rPr>
        <w:t xml:space="preserve">לבין </w:t>
      </w:r>
      <w:r>
        <w:rPr>
          <w:rtl w:val="true"/>
        </w:rPr>
        <w:t>"</w:t>
      </w:r>
      <w:r>
        <w:rPr>
          <w:rtl w:val="true"/>
        </w:rPr>
        <w:t>עובדה</w:t>
      </w:r>
      <w:r>
        <w:rPr>
          <w:rtl w:val="true"/>
        </w:rPr>
        <w:t xml:space="preserve">" </w:t>
      </w:r>
      <w:r>
        <w:rPr>
          <w:rtl w:val="true"/>
        </w:rPr>
        <w:t>כנימוק המצדיק את ביטול האישומים</w:t>
      </w:r>
      <w:r>
        <w:rPr>
          <w:rtl w:val="true"/>
        </w:rPr>
        <w:t xml:space="preserve">. </w:t>
      </w:r>
      <w:r>
        <w:rPr>
          <w:rtl w:val="true"/>
        </w:rPr>
        <w:t>סודיות דיוני הוועדה הינה מסקנה עובדתית הנשענת על הראיות השונות בתיק</w:t>
      </w:r>
      <w:r>
        <w:rPr>
          <w:rtl w:val="true"/>
        </w:rPr>
        <w:t xml:space="preserve">. </w:t>
      </w:r>
      <w:r>
        <w:rPr>
          <w:rtl w:val="true"/>
        </w:rPr>
        <w:t>זאת כאשר ממצאים עובדתיים המגבשים את המסד העובדתי לצורך הכרעה שיפוטית ביחס לאשמתו של אדם יכולים להיקבע גם על דרך של מסקנה</w:t>
      </w:r>
      <w:r>
        <w:rPr>
          <w:rtl w:val="true"/>
        </w:rPr>
        <w:t xml:space="preserve">. </w:t>
      </w:r>
      <w:r>
        <w:rPr>
          <w:rtl w:val="true"/>
        </w:rPr>
        <w:t>עובדות המפורטות בכתב האישום יכולות להיות מוכחות בדרך של ראיות ישירות או בדרך של ראיות נסיבתיות</w:t>
      </w:r>
      <w:r>
        <w:rPr>
          <w:rtl w:val="true"/>
        </w:rPr>
        <w:t xml:space="preserve">, </w:t>
      </w:r>
      <w:r>
        <w:rPr>
          <w:rtl w:val="true"/>
        </w:rPr>
        <w:t>אך אין בכך כדי להביא לפגם כלשהו בכתב האישום</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המערערת גם הצביעה על שורה של קביעות עובדתיות שנקבעו בהחלטת בית המשפט המחוזי</w:t>
      </w:r>
      <w:r>
        <w:rPr>
          <w:rtl w:val="true"/>
        </w:rPr>
        <w:t xml:space="preserve">, </w:t>
      </w:r>
      <w:r>
        <w:rPr>
          <w:rtl w:val="true"/>
        </w:rPr>
        <w:t>על אף שקביעות אלה לא הופיעו בכתב האישום והן אף אינן עולות בקנה אחד עם עובדות כתב האישום</w:t>
      </w:r>
      <w:r>
        <w:rPr>
          <w:rtl w:val="true"/>
        </w:rPr>
        <w:t xml:space="preserve">. </w:t>
      </w:r>
      <w:r>
        <w:rPr>
          <w:rtl w:val="true"/>
        </w:rPr>
        <w:t>לעמדת המערערת</w:t>
      </w:r>
      <w:r>
        <w:rPr>
          <w:rtl w:val="true"/>
        </w:rPr>
        <w:t xml:space="preserve">, </w:t>
      </w:r>
      <w:r>
        <w:rPr>
          <w:rtl w:val="true"/>
        </w:rPr>
        <w:t>די בכך שבית המשפט דחה עובדות המפורטות בכתב האישום וקבע ממצאי עובדה מבלי שנחשף לראיה כלשהי בתיק</w:t>
      </w:r>
      <w:r>
        <w:rPr>
          <w:rtl w:val="true"/>
        </w:rPr>
        <w:t xml:space="preserve">, </w:t>
      </w:r>
      <w:r>
        <w:rPr>
          <w:rtl w:val="true"/>
        </w:rPr>
        <w:t>על מנת להביא לקבלת הערעור</w:t>
      </w:r>
      <w:r>
        <w:rPr>
          <w:rtl w:val="true"/>
        </w:rPr>
        <w:t xml:space="preserve">. </w:t>
      </w:r>
      <w:r>
        <w:rPr>
          <w:rtl w:val="true"/>
        </w:rPr>
        <w:t>מעבר לכך</w:t>
      </w:r>
      <w:r>
        <w:rPr>
          <w:rtl w:val="true"/>
        </w:rPr>
        <w:t xml:space="preserve">, </w:t>
      </w:r>
      <w:r>
        <w:rPr>
          <w:rtl w:val="true"/>
        </w:rPr>
        <w:t>גם במישור הנורמטיבי נפלו שגגות מהותיות באופן שבו פירש בית המשפט את הדין החל על עבודת הוועדות המיוחדות ועל המשיבים כנושאי משרה בבזק</w:t>
      </w:r>
      <w:r>
        <w:rPr>
          <w:rtl w:val="true"/>
        </w:rPr>
        <w:t xml:space="preserve">. </w:t>
      </w:r>
      <w:r>
        <w:rPr>
          <w:rtl w:val="true"/>
        </w:rPr>
        <w:t>טענת המערערת כי מובן מאליו שקיימת חובת סודיות על מידע הנוגע לעבודת הוועדה המיוחדת במיוחד מצד נושאי משרה בחברה איננה טענה מופרכת</w:t>
      </w:r>
      <w:r>
        <w:rPr>
          <w:rtl w:val="true"/>
        </w:rPr>
        <w:t xml:space="preserve">, </w:t>
      </w:r>
      <w:r>
        <w:rPr>
          <w:rtl w:val="true"/>
        </w:rPr>
        <w:t>אלא מסקנה המשתלבת במארג המשפטי</w:t>
      </w:r>
      <w:r>
        <w:rPr>
          <w:rtl w:val="true"/>
        </w:rPr>
        <w:t>-</w:t>
      </w:r>
      <w:r>
        <w:rPr>
          <w:rtl w:val="true"/>
        </w:rPr>
        <w:t>נורמטיבי של מנגנוני ההגנה על בעלי המניות בעסקאות עם בעלי שליטה ושל חובות האמון המוטלות על נושאי משרה בחברה</w:t>
      </w:r>
      <w:r>
        <w:rPr>
          <w:rtl w:val="true"/>
        </w:rPr>
        <w:t xml:space="preserve">. </w:t>
      </w:r>
      <w:r>
        <w:rPr>
          <w:rtl w:val="true"/>
        </w:rPr>
        <w:t>אכן</w:t>
      </w:r>
      <w:r>
        <w:rPr>
          <w:rtl w:val="true"/>
        </w:rPr>
        <w:t xml:space="preserve">, </w:t>
      </w:r>
      <w:r>
        <w:rPr>
          <w:rtl w:val="true"/>
        </w:rPr>
        <w:t>נקודת המוצא היא כי עסקאות בעלי עניין אינן אסורות</w:t>
      </w:r>
      <w:r>
        <w:rPr>
          <w:rtl w:val="true"/>
        </w:rPr>
        <w:t xml:space="preserve">, </w:t>
      </w:r>
      <w:r>
        <w:rPr>
          <w:rtl w:val="true"/>
        </w:rPr>
        <w:t>והדין קובע שורה של הסדרים שתכליתם להתמודד עם ניגוד העניינים הטמון בהן</w:t>
      </w:r>
      <w:r>
        <w:rPr>
          <w:rtl w:val="true"/>
        </w:rPr>
        <w:t xml:space="preserve">. </w:t>
      </w:r>
      <w:r>
        <w:rPr>
          <w:rtl w:val="true"/>
        </w:rPr>
        <w:t xml:space="preserve">הסדרים </w:t>
      </w:r>
      <w:r>
        <w:rPr>
          <w:rtl w:val="true"/>
        </w:rPr>
        <w:t>אלה</w:t>
      </w:r>
      <w:r>
        <w:rPr>
          <w:rtl w:val="true"/>
        </w:rPr>
        <w:t xml:space="preserve"> יש לפרש בהתאם לתכלית המרכזית העומדת בבסיסם שהיא יצירת תשתית של הגנה על בעלי מניות המיעוט</w:t>
      </w:r>
      <w:r>
        <w:rPr>
          <w:rtl w:val="true"/>
        </w:rPr>
        <w:t xml:space="preserve">, </w:t>
      </w:r>
      <w:r>
        <w:rPr>
          <w:rtl w:val="true"/>
        </w:rPr>
        <w:t>נטרול החשש לניגוד עניינים ומניעת ניצול כוחם של בעלי השליטה ונושאי המשרה בעסקאות אלה</w:t>
      </w:r>
      <w:r>
        <w:rPr>
          <w:rtl w:val="true"/>
        </w:rPr>
        <w:t xml:space="preserve">. </w:t>
      </w:r>
      <w:r>
        <w:rPr>
          <w:rtl w:val="true"/>
        </w:rPr>
        <w:t>על רקע זה</w:t>
      </w:r>
      <w:r>
        <w:rPr>
          <w:rtl w:val="true"/>
        </w:rPr>
        <w:t xml:space="preserve">, </w:t>
      </w:r>
      <w:r>
        <w:rPr>
          <w:rtl w:val="true"/>
        </w:rPr>
        <w:t>ונוכח תכליתו של מוסד הוועדה המיוחדת אשר נועד לדמות משא ומתן בין שני צדדים בלתי קשורים</w:t>
      </w:r>
      <w:r>
        <w:rPr>
          <w:rtl w:val="true"/>
        </w:rPr>
        <w:t xml:space="preserve">, </w:t>
      </w:r>
      <w:r>
        <w:rPr>
          <w:rtl w:val="true"/>
        </w:rPr>
        <w:t>קיימת תמימות דעים הן בפסיקה והן בספרות כי הסודיות מהווה מאפיין בסיסי של מוסד זה</w:t>
      </w:r>
      <w:r>
        <w:rPr>
          <w:rtl w:val="true"/>
        </w:rPr>
        <w:t xml:space="preserve">. </w:t>
      </w:r>
      <w:r>
        <w:rPr>
          <w:rtl w:val="true"/>
        </w:rPr>
        <w:t>עמדה זו אף אינה שונה מן הדין החל בארצות הברית</w:t>
      </w:r>
      <w:r>
        <w:rPr>
          <w:rtl w:val="true"/>
        </w:rPr>
        <w:t xml:space="preserve">, </w:t>
      </w:r>
      <w:r>
        <w:rPr>
          <w:rtl w:val="true"/>
        </w:rPr>
        <w:t>מולדתו של מוסד הוועדה המיוחדת</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העובדה שמדובר במוסד וולנטרי</w:t>
      </w:r>
      <w:r>
        <w:rPr>
          <w:rtl w:val="true"/>
        </w:rPr>
        <w:t xml:space="preserve">, </w:t>
      </w:r>
      <w:r>
        <w:rPr>
          <w:rtl w:val="true"/>
        </w:rPr>
        <w:t>אין משמעותה כי לא ניתן להחיל לגביו נורמות מחייבות</w:t>
      </w:r>
      <w:r>
        <w:rPr>
          <w:rtl w:val="true"/>
        </w:rPr>
        <w:t xml:space="preserve">. </w:t>
      </w:r>
      <w:r>
        <w:rPr>
          <w:rtl w:val="true"/>
        </w:rPr>
        <w:t>מרגע שהוחלט על הקמת הוועדה עליה לעמוד במאפיינים הבסיסיים המבטיחים את מימוש תכליתה באופן אפקטיבי</w:t>
      </w:r>
      <w:r>
        <w:rPr>
          <w:rtl w:val="true"/>
        </w:rPr>
        <w:t xml:space="preserve">. </w:t>
      </w:r>
      <w:r>
        <w:rPr>
          <w:rtl w:val="true"/>
        </w:rPr>
        <w:t>שאם לא כן</w:t>
      </w:r>
      <w:r>
        <w:rPr>
          <w:rtl w:val="true"/>
        </w:rPr>
        <w:t xml:space="preserve">, </w:t>
      </w:r>
      <w:r>
        <w:rPr>
          <w:rtl w:val="true"/>
        </w:rPr>
        <w:t>עלול להיווצר מצג של ניהול משא ומתן בתנאי שוק כלפי האורגנים שנדרשים לאשר את העסקה לפי החוק</w:t>
      </w:r>
      <w:r>
        <w:rPr>
          <w:rtl w:val="true"/>
        </w:rPr>
        <w:t xml:space="preserve">. </w:t>
      </w:r>
      <w:r>
        <w:rPr>
          <w:rtl w:val="true"/>
        </w:rPr>
        <w:t>בעניין זה גם לא היה מקום ליתן משקל לכך שהפסיקה שציינה את חובת הסודיות כמאפיין ליבה של הוועדות ניתנה לאחר ביצוע המעשים מושא כתב האישום</w:t>
      </w:r>
      <w:r>
        <w:rPr>
          <w:rtl w:val="true"/>
        </w:rPr>
        <w:t xml:space="preserve">, </w:t>
      </w:r>
      <w:r>
        <w:rPr>
          <w:rtl w:val="true"/>
        </w:rPr>
        <w:t xml:space="preserve">כמו גם לכך שנייר העמדה של הרשות לניירות ערך פורסם רק בשנת </w:t>
      </w:r>
      <w:r>
        <w:rPr/>
        <w:t>2020</w:t>
      </w:r>
      <w:r>
        <w:rPr>
          <w:rtl w:val="true"/>
        </w:rPr>
        <w:t xml:space="preserve">. </w:t>
      </w:r>
      <w:r>
        <w:rPr>
          <w:rtl w:val="true"/>
        </w:rPr>
        <w:t>הפסיקה</w:t>
      </w:r>
      <w:r>
        <w:rPr>
          <w:rtl w:val="true"/>
        </w:rPr>
        <w:t xml:space="preserve">, </w:t>
      </w:r>
      <w:r>
        <w:rPr>
          <w:rtl w:val="true"/>
        </w:rPr>
        <w:t>הספרות האקדמית וגם עמדת הרשות לניירות ערך הצהירו על מצב משפטי שהיה קיים גם קודם לכן</w:t>
      </w:r>
      <w:r>
        <w:rPr>
          <w:rtl w:val="true"/>
        </w:rPr>
        <w:t xml:space="preserve">, </w:t>
      </w:r>
      <w:r>
        <w:rPr>
          <w:rtl w:val="true"/>
        </w:rPr>
        <w:t>ולא כוננו דין חדש</w:t>
      </w:r>
      <w:r>
        <w:rPr>
          <w:rtl w:val="true"/>
        </w:rPr>
        <w:t xml:space="preserve">. </w:t>
      </w:r>
      <w:r>
        <w:rPr>
          <w:rtl w:val="true"/>
        </w:rPr>
        <w:t>בכל הנוגע לשאלה אם המשיבים ידעו על קיומה של חובת סודיות בעת ביצוע המעשים</w:t>
      </w:r>
      <w:r>
        <w:rPr>
          <w:rtl w:val="true"/>
        </w:rPr>
        <w:t xml:space="preserve">, </w:t>
      </w:r>
      <w:r>
        <w:rPr>
          <w:rtl w:val="true"/>
        </w:rPr>
        <w:t>הרי שמדובר בשאלה של יסוד נפשי שלצורך בירורה נדרשת הכרעה עובדתית לאחר שמיעת ראיות</w:t>
      </w:r>
      <w:r>
        <w:rPr>
          <w:rtl w:val="true"/>
        </w:rPr>
        <w:t xml:space="preserve">. </w:t>
      </w:r>
      <w:r>
        <w:rPr>
          <w:rtl w:val="true"/>
        </w:rPr>
        <w:t>בכל מקרה</w:t>
      </w:r>
      <w:r>
        <w:rPr>
          <w:rtl w:val="true"/>
        </w:rPr>
        <w:t xml:space="preserve">, </w:t>
      </w:r>
      <w:r>
        <w:rPr>
          <w:rtl w:val="true"/>
        </w:rPr>
        <w:t>כתב האישום מפרט חלק ממעשי ההסתרה המלמדים לעמדת המערערת על הבנתם של המשיבים כי פעולתם מנוגדת לדין</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עוד טענה המערערת כי בית המשפט שגה בכך שלא התייחס לקיומה של חובת סודיות כחלק מחובת האמון המוטלת על המשיבים כלפי בזק</w:t>
      </w:r>
      <w:r>
        <w:rPr>
          <w:rtl w:val="true"/>
        </w:rPr>
        <w:t xml:space="preserve">, </w:t>
      </w:r>
      <w:r>
        <w:rPr>
          <w:rtl w:val="true"/>
        </w:rPr>
        <w:t>בנסיבות המתוארות בכתב האישום</w:t>
      </w:r>
      <w:r>
        <w:rPr>
          <w:rtl w:val="true"/>
        </w:rPr>
        <w:t xml:space="preserve">. </w:t>
      </w:r>
      <w:r>
        <w:rPr>
          <w:rtl w:val="true"/>
        </w:rPr>
        <w:t>הקביעה כי חלה חובת סודיות בנסיבות העניין איננה רק קביעה הנלמדת מהשכל הישר</w:t>
      </w:r>
      <w:r>
        <w:rPr>
          <w:rtl w:val="true"/>
        </w:rPr>
        <w:t xml:space="preserve">, </w:t>
      </w:r>
      <w:r>
        <w:rPr>
          <w:rtl w:val="true"/>
        </w:rPr>
        <w:t>אלא יישום פשוט של הלכות בית משפט זה בדבר היקף חובות האמון של נושא משרה בחברה</w:t>
      </w:r>
      <w:r>
        <w:rPr>
          <w:rtl w:val="true"/>
        </w:rPr>
        <w:t xml:space="preserve">. </w:t>
      </w:r>
      <w:r>
        <w:rPr>
          <w:rtl w:val="true"/>
        </w:rPr>
        <w:t>קביעתו של בית המשפט כי בהיעדר חובת סודיות גם לא הופרה חובת אמון</w:t>
      </w:r>
      <w:r>
        <w:rPr>
          <w:rtl w:val="true"/>
        </w:rPr>
        <w:t xml:space="preserve">, </w:t>
      </w:r>
      <w:r>
        <w:rPr>
          <w:rtl w:val="true"/>
        </w:rPr>
        <w:t>היא קביעה שגויה שאינה מתיישבת עם הוראות הדין</w:t>
      </w:r>
      <w:r>
        <w:rPr>
          <w:rtl w:val="true"/>
        </w:rPr>
        <w:t xml:space="preserve">. </w:t>
      </w:r>
      <w:r>
        <w:rPr>
          <w:rtl w:val="true"/>
        </w:rPr>
        <w:t>בניגוד לעולה מהנמקת בית המשפט המחוזי</w:t>
      </w:r>
      <w:r>
        <w:rPr>
          <w:rtl w:val="true"/>
        </w:rPr>
        <w:t xml:space="preserve">, </w:t>
      </w:r>
      <w:r>
        <w:rPr>
          <w:rtl w:val="true"/>
        </w:rPr>
        <w:t>אין צורך להצביע על מקור ספציפי לקיומה של חובת סודיות כאשר חובה זו נלמדת הן ממאפייניו של המידע</w:t>
      </w:r>
      <w:r>
        <w:rPr>
          <w:rtl w:val="true"/>
        </w:rPr>
        <w:t xml:space="preserve">, </w:t>
      </w:r>
      <w:r>
        <w:rPr>
          <w:rtl w:val="true"/>
        </w:rPr>
        <w:t>הן מהיקף חובותיהם של הגורמים המעורבים והן מהנסיבות שבהן הועבר המידע</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בית המשפט גם שגה בכך שהתמקד בהוראות </w:t>
      </w:r>
      <w:hyperlink r:id="rId80">
        <w:r>
          <w:rPr>
            <w:rStyle w:val="Hyperlink"/>
            <w:rtl w:val="true"/>
          </w:rPr>
          <w:t>סעיף</w:t>
        </w:r>
        <w:r>
          <w:rPr>
            <w:rStyle w:val="Hyperlink"/>
            <w:rtl w:val="true"/>
          </w:rPr>
          <w:t xml:space="preserve"> </w:t>
        </w:r>
        <w:r>
          <w:rPr>
            <w:rStyle w:val="Hyperlink"/>
          </w:rPr>
          <w:t>278</w:t>
        </w:r>
      </w:hyperlink>
      <w:r>
        <w:rPr>
          <w:rtl w:val="true"/>
        </w:rPr>
        <w:t xml:space="preserve"> </w:t>
      </w:r>
      <w:r>
        <w:rPr>
          <w:rtl w:val="true"/>
        </w:rPr>
        <w:t>ל</w:t>
      </w:r>
      <w:hyperlink r:id="rId8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כמקור חובה יחיד וממצה להימנעותם של בעלי עניין אישי מקבלת מידע ביחס לעבודת הוועדה</w:t>
      </w:r>
      <w:r>
        <w:rPr>
          <w:rtl w:val="true"/>
        </w:rPr>
        <w:t xml:space="preserve">. </w:t>
      </w:r>
      <w:r>
        <w:rPr>
          <w:rtl w:val="true"/>
        </w:rPr>
        <w:t xml:space="preserve">הקביעה כי האיסור הקבוע </w:t>
      </w:r>
      <w:hyperlink r:id="rId82">
        <w:r>
          <w:rPr>
            <w:rStyle w:val="Hyperlink"/>
            <w:rtl w:val="true"/>
          </w:rPr>
          <w:t>בסעיף</w:t>
        </w:r>
        <w:r>
          <w:rPr>
            <w:rStyle w:val="Hyperlink"/>
            <w:rtl w:val="true"/>
          </w:rPr>
          <w:t xml:space="preserve"> </w:t>
        </w:r>
        <w:r>
          <w:rPr>
            <w:rStyle w:val="Hyperlink"/>
          </w:rPr>
          <w:t>287</w:t>
        </w:r>
      </w:hyperlink>
      <w:r>
        <w:rPr>
          <w:rtl w:val="true"/>
        </w:rPr>
        <w:t xml:space="preserve"> </w:t>
      </w:r>
      <w:r>
        <w:rPr>
          <w:rtl w:val="true"/>
        </w:rPr>
        <w:t>לחוק על השתתפות והצבעה הוא הסדר ממצה היוצר הסדר שלילי בכל הנוגע למגבלות אחרות על בעלי עניין אישי</w:t>
      </w:r>
      <w:r>
        <w:rPr>
          <w:rtl w:val="true"/>
        </w:rPr>
        <w:t xml:space="preserve">, </w:t>
      </w:r>
      <w:r>
        <w:rPr>
          <w:rtl w:val="true"/>
        </w:rPr>
        <w:t>היא שגויה</w:t>
      </w:r>
      <w:r>
        <w:rPr>
          <w:rtl w:val="true"/>
        </w:rPr>
        <w:t xml:space="preserve">. </w:t>
      </w:r>
      <w:r>
        <w:rPr>
          <w:rtl w:val="true"/>
        </w:rPr>
        <w:t>אין מדובר בהסדר אשר יש בו כדי למלא אחר מלוא תכליותיו של מוסד הוועדה המיוחדת כמנגנון אשר נועד לדמות משא ומתן תחרותי</w:t>
      </w:r>
      <w:r>
        <w:rPr>
          <w:rtl w:val="true"/>
        </w:rPr>
        <w:t xml:space="preserve">. </w:t>
      </w:r>
      <w:r>
        <w:rPr>
          <w:rtl w:val="true"/>
        </w:rPr>
        <w:t xml:space="preserve">מדובר בהסדר ספציפי המטפל בסוגיה מסוימת </w:t>
      </w:r>
      <w:r>
        <w:rPr>
          <w:rtl w:val="true"/>
        </w:rPr>
        <w:t>–</w:t>
      </w:r>
      <w:r>
        <w:rPr>
          <w:rtl w:val="true"/>
        </w:rPr>
        <w:t xml:space="preserve"> נוכחותם של בעלי עניין בדיוני ועדת הביקורת והדירקטוריון </w:t>
      </w:r>
      <w:r>
        <w:rPr>
          <w:rtl w:val="true"/>
        </w:rPr>
        <w:t>–</w:t>
      </w:r>
      <w:r>
        <w:rPr>
          <w:rtl w:val="true"/>
        </w:rPr>
        <w:t xml:space="preserve"> אולם הוא בוודאי אינו מתיימר להסדיר את המערך הנורמטיבי המלא החל על בעלי עניין אישי במקרה של הקמת ועדה מיוחדת</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המערערת הוסיפה באשר לרכיב ה</w:t>
      </w:r>
      <w:r>
        <w:rPr>
          <w:rtl w:val="true"/>
        </w:rPr>
        <w:t>"</w:t>
      </w:r>
      <w:r>
        <w:rPr>
          <w:rtl w:val="true"/>
        </w:rPr>
        <w:t>מרמה</w:t>
      </w:r>
      <w:r>
        <w:rPr>
          <w:rtl w:val="true"/>
        </w:rPr>
        <w:t xml:space="preserve">", </w:t>
      </w:r>
      <w:r>
        <w:rPr>
          <w:rtl w:val="true"/>
        </w:rPr>
        <w:t>כי רכיב זה יכול להתקיים גם על דרך של מחדל</w:t>
      </w:r>
      <w:r>
        <w:rPr>
          <w:rtl w:val="true"/>
        </w:rPr>
        <w:t xml:space="preserve">, </w:t>
      </w:r>
      <w:r>
        <w:rPr>
          <w:rtl w:val="true"/>
        </w:rPr>
        <w:t xml:space="preserve">ולפיכך גם בהניח כי אין חובת סודיות בדין כפי שהניח בית המשפט </w:t>
      </w:r>
      <w:r>
        <w:rPr>
          <w:rtl w:val="true"/>
        </w:rPr>
        <w:t>(</w:t>
      </w:r>
      <w:r>
        <w:rPr>
          <w:rtl w:val="true"/>
        </w:rPr>
        <w:t>אף כי זו כאמור הנחה שגויה לעמדת המערערת</w:t>
      </w:r>
      <w:r>
        <w:rPr>
          <w:rtl w:val="true"/>
        </w:rPr>
        <w:t xml:space="preserve">), </w:t>
      </w:r>
      <w:r>
        <w:rPr>
          <w:rtl w:val="true"/>
        </w:rPr>
        <w:t>היה על בית המשפט לבחון אם ההימנעות המכוונת מלגלות את העברת המידע מהוועדה</w:t>
      </w:r>
      <w:r>
        <w:rPr>
          <w:rtl w:val="true"/>
        </w:rPr>
        <w:t xml:space="preserve">, </w:t>
      </w:r>
      <w:r>
        <w:rPr>
          <w:rtl w:val="true"/>
        </w:rPr>
        <w:t>אינה מגבשת מרמה כלפי מוסדות בזק</w:t>
      </w:r>
      <w:r>
        <w:rPr>
          <w:rtl w:val="true"/>
        </w:rPr>
        <w:t xml:space="preserve">. </w:t>
      </w:r>
      <w:r>
        <w:rPr>
          <w:rtl w:val="true"/>
        </w:rPr>
        <w:t>באשר לרכיב ה</w:t>
      </w:r>
      <w:r>
        <w:rPr>
          <w:rtl w:val="true"/>
        </w:rPr>
        <w:t>"</w:t>
      </w:r>
      <w:r>
        <w:rPr>
          <w:rtl w:val="true"/>
        </w:rPr>
        <w:t>דבר</w:t>
      </w:r>
      <w:r>
        <w:rPr>
          <w:rtl w:val="true"/>
        </w:rPr>
        <w:t xml:space="preserve">", </w:t>
      </w:r>
      <w:r>
        <w:rPr>
          <w:rtl w:val="true"/>
        </w:rPr>
        <w:t xml:space="preserve">הרי שכתב האישום ייחס למשיבים שני </w:t>
      </w:r>
      <w:r>
        <w:rPr>
          <w:rtl w:val="true"/>
        </w:rPr>
        <w:t>"</w:t>
      </w:r>
      <w:r>
        <w:rPr>
          <w:rtl w:val="true"/>
        </w:rPr>
        <w:t>דברים</w:t>
      </w:r>
      <w:r>
        <w:rPr>
          <w:rtl w:val="true"/>
        </w:rPr>
        <w:t xml:space="preserve">" </w:t>
      </w:r>
      <w:r>
        <w:rPr>
          <w:rtl w:val="true"/>
        </w:rPr>
        <w:t>אשר התקבלו במרמה</w:t>
      </w:r>
      <w:r>
        <w:rPr>
          <w:rtl w:val="true"/>
        </w:rPr>
        <w:t xml:space="preserve">: </w:t>
      </w:r>
      <w:r>
        <w:rPr>
          <w:rtl w:val="true"/>
        </w:rPr>
        <w:t>מידע שהיה גלום בו יתרון תחרותי</w:t>
      </w:r>
      <w:r>
        <w:rPr>
          <w:rtl w:val="true"/>
        </w:rPr>
        <w:t xml:space="preserve">; </w:t>
      </w:r>
      <w:r>
        <w:rPr>
          <w:rtl w:val="true"/>
        </w:rPr>
        <w:t xml:space="preserve">והנחת דעתם של מוסדות בזק </w:t>
      </w:r>
      <w:r>
        <w:rPr>
          <w:rtl w:val="true"/>
        </w:rPr>
        <w:t>(</w:t>
      </w:r>
      <w:r>
        <w:rPr>
          <w:rtl w:val="true"/>
        </w:rPr>
        <w:t>ובאישום השלישי גם הנחת דעתה של אנטרופי</w:t>
      </w:r>
      <w:r>
        <w:rPr>
          <w:rtl w:val="true"/>
        </w:rPr>
        <w:t xml:space="preserve">) </w:t>
      </w:r>
      <w:r>
        <w:rPr>
          <w:rtl w:val="true"/>
        </w:rPr>
        <w:t>באשר לאופן עבודת הוועדות והליך ניהול המשא ומתן</w:t>
      </w:r>
      <w:r>
        <w:rPr>
          <w:rtl w:val="true"/>
        </w:rPr>
        <w:t xml:space="preserve">. </w:t>
      </w:r>
      <w:r>
        <w:rPr>
          <w:rtl w:val="true"/>
        </w:rPr>
        <w:t>באשר לכך שהיה גלום במידע יתרון תחרותי</w:t>
      </w:r>
      <w:r>
        <w:rPr>
          <w:rtl w:val="true"/>
        </w:rPr>
        <w:t xml:space="preserve">, </w:t>
      </w:r>
      <w:r>
        <w:rPr>
          <w:rtl w:val="true"/>
        </w:rPr>
        <w:t>הרי שבניגוד לקביעת בית המשפט</w:t>
      </w:r>
      <w:r>
        <w:rPr>
          <w:rtl w:val="true"/>
        </w:rPr>
        <w:t xml:space="preserve">, </w:t>
      </w:r>
      <w:r>
        <w:rPr>
          <w:rtl w:val="true"/>
        </w:rPr>
        <w:t>כתב האישום מפרט באופן מספק את היתרון התחרותי הגלום במידע שהועבר לצד השני במשא ומתן עסקי</w:t>
      </w:r>
      <w:r>
        <w:rPr>
          <w:rtl w:val="true"/>
        </w:rPr>
        <w:t xml:space="preserve">, </w:t>
      </w:r>
      <w:r>
        <w:rPr>
          <w:rtl w:val="true"/>
        </w:rPr>
        <w:t>וכך גם עולה מעדויות חברי הוועדות שבית המשפט טרם נחשף אליהן</w:t>
      </w:r>
      <w:r>
        <w:rPr>
          <w:rtl w:val="true"/>
        </w:rPr>
        <w:t xml:space="preserve">. </w:t>
      </w:r>
      <w:r>
        <w:rPr>
          <w:rtl w:val="true"/>
        </w:rPr>
        <w:t>בקשר לקבלת הנחת הדעת במרמה של מוסדות בזק</w:t>
      </w:r>
      <w:r>
        <w:rPr>
          <w:rtl w:val="true"/>
        </w:rPr>
        <w:t xml:space="preserve">, </w:t>
      </w:r>
      <w:r>
        <w:rPr>
          <w:rtl w:val="true"/>
        </w:rPr>
        <w:t>הרי שגם בהקשר זה</w:t>
      </w:r>
      <w:r>
        <w:rPr>
          <w:rtl w:val="true"/>
        </w:rPr>
        <w:t xml:space="preserve">, </w:t>
      </w:r>
      <w:r>
        <w:rPr>
          <w:rtl w:val="true"/>
        </w:rPr>
        <w:t>בניגוד לקביעת בית המשפט</w:t>
      </w:r>
      <w:r>
        <w:rPr>
          <w:rtl w:val="true"/>
        </w:rPr>
        <w:t xml:space="preserve">, </w:t>
      </w:r>
      <w:r>
        <w:rPr>
          <w:rtl w:val="true"/>
        </w:rPr>
        <w:t>כתב האישום מפרט היטב את המעשים אשר היה בהם כדי לפגוע בבזק</w:t>
      </w:r>
      <w:r>
        <w:rPr>
          <w:rtl w:val="true"/>
        </w:rPr>
        <w:t xml:space="preserve">. </w:t>
      </w:r>
      <w:r>
        <w:rPr>
          <w:rtl w:val="true"/>
        </w:rPr>
        <w:t>לפיכך</w:t>
      </w:r>
      <w:r>
        <w:rPr>
          <w:rtl w:val="true"/>
        </w:rPr>
        <w:t xml:space="preserve">, </w:t>
      </w:r>
      <w:r>
        <w:rPr>
          <w:rtl w:val="true"/>
        </w:rPr>
        <w:t>בית המשפט שגה בקבעו כי כתב האישום לא ביסס את הפגיעה בשיקול דעתם של מוסדות בזק ושל אנטרופי</w:t>
      </w:r>
      <w:r>
        <w:rPr>
          <w:rtl w:val="true"/>
        </w:rPr>
        <w:t xml:space="preserve">. </w:t>
      </w:r>
      <w:r>
        <w:rPr>
          <w:rtl w:val="true"/>
        </w:rPr>
        <w:t>כמו כן</w:t>
      </w:r>
      <w:r>
        <w:rPr>
          <w:rtl w:val="true"/>
        </w:rPr>
        <w:t xml:space="preserve">, </w:t>
      </w:r>
      <w:r>
        <w:rPr>
          <w:rtl w:val="true"/>
        </w:rPr>
        <w:t>גם קביעת בית המשפט לפיה הוועדות נסמכו על מומחים חיצוניים שונים כדי לבסס את החלטתן וכי עצם ידיעת המשיבים על חוות דעת אלו לא היה בה כדי לשנות מן המסקנה</w:t>
      </w:r>
      <w:r>
        <w:rPr>
          <w:rtl w:val="true"/>
        </w:rPr>
        <w:t xml:space="preserve">, </w:t>
      </w:r>
      <w:r>
        <w:rPr>
          <w:rtl w:val="true"/>
        </w:rPr>
        <w:t>היא קביעה עובדתית החורגת מכתב האישום שניתנה מבלי שנחשף לראיות בתיק</w:t>
      </w:r>
      <w:r>
        <w:rPr>
          <w:rtl w:val="true"/>
        </w:rPr>
        <w:t xml:space="preserve">. </w:t>
      </w:r>
      <w:r>
        <w:rPr>
          <w:rtl w:val="true"/>
        </w:rPr>
        <w:t>הראיות בתיק דווקא מלמדות כי בין הצדדים התקיים משא ומתן ארוך ומורכב במהלכו השתנו עמדות הצדדים מפעם לפעם עד שהגיעו למתווה עסקה מוסכם</w:t>
      </w:r>
      <w:r>
        <w:rPr>
          <w:rtl w:val="true"/>
        </w:rPr>
        <w:t xml:space="preserve">. </w:t>
      </w:r>
      <w:r>
        <w:rPr>
          <w:rtl w:val="true"/>
        </w:rPr>
        <w:t>לוּ היה נחשף בית המשפט לראיות אלה</w:t>
      </w:r>
      <w:r>
        <w:rPr>
          <w:rtl w:val="true"/>
        </w:rPr>
        <w:t xml:space="preserve">, </w:t>
      </w:r>
      <w:r>
        <w:rPr>
          <w:rtl w:val="true"/>
        </w:rPr>
        <w:t>היה נגלה לפניו האופן בו חברי הוועדה והמשתתפים בדיונים הבינו את אופן עבודת הוועדה ואת תגובתם לכך שהתגלה להם כי מידע הועבר בזמן אמת לבעלי העניין</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בכל מקרה</w:t>
      </w:r>
      <w:r>
        <w:rPr>
          <w:rtl w:val="true"/>
        </w:rPr>
        <w:t xml:space="preserve">, </w:t>
      </w:r>
      <w:r>
        <w:rPr>
          <w:rtl w:val="true"/>
        </w:rPr>
        <w:t>על מנת להוכיח את עבירת קבלת דבר במרמה אין צורך להוכיח כי המרומה היה פועל אחרת לוּ היה מודע למצב לאשורו</w:t>
      </w:r>
      <w:r>
        <w:rPr>
          <w:rtl w:val="true"/>
        </w:rPr>
        <w:t xml:space="preserve">. </w:t>
      </w:r>
      <w:r>
        <w:rPr>
          <w:rtl w:val="true"/>
        </w:rPr>
        <w:t>די בכך שהמעשה המרמתי היה גורם מהותי בשיקוליו של המרומה</w:t>
      </w:r>
      <w:r>
        <w:rPr>
          <w:rtl w:val="true"/>
        </w:rPr>
        <w:t xml:space="preserve">. </w:t>
      </w:r>
      <w:r>
        <w:rPr>
          <w:rtl w:val="true"/>
        </w:rPr>
        <w:t>כמו כן נפסק כי כאשר ה</w:t>
      </w:r>
      <w:r>
        <w:rPr>
          <w:rtl w:val="true"/>
        </w:rPr>
        <w:t>"</w:t>
      </w:r>
      <w:r>
        <w:rPr>
          <w:rtl w:val="true"/>
        </w:rPr>
        <w:t>דבר</w:t>
      </w:r>
      <w:r>
        <w:rPr>
          <w:rtl w:val="true"/>
        </w:rPr>
        <w:t xml:space="preserve">" </w:t>
      </w:r>
      <w:r>
        <w:rPr>
          <w:rtl w:val="true"/>
        </w:rPr>
        <w:t>המתקבל הוא הנחת הדעת של המרומה שהנתונים שנמסרו לו מדויקים ונכונים</w:t>
      </w:r>
      <w:r>
        <w:rPr>
          <w:rtl w:val="true"/>
        </w:rPr>
        <w:t xml:space="preserve">, </w:t>
      </w:r>
      <w:r>
        <w:rPr>
          <w:rtl w:val="true"/>
        </w:rPr>
        <w:t>ההישג המתקבל אצל המרמה הוא חוסר יכולתו של המרומה לשקול את פעולותיו על בסיס מלוא הנתונים ומניעת הסיכון שהמרומה יפעל אחרת אם נתונים אלו היו ידועים לו</w:t>
      </w:r>
      <w:r>
        <w:rPr>
          <w:rtl w:val="true"/>
        </w:rPr>
        <w:t xml:space="preserve">. </w:t>
      </w:r>
      <w:r>
        <w:rPr>
          <w:rtl w:val="true"/>
        </w:rPr>
        <w:t>לפיכך</w:t>
      </w:r>
      <w:r>
        <w:rPr>
          <w:rtl w:val="true"/>
        </w:rPr>
        <w:t xml:space="preserve">, </w:t>
      </w:r>
      <w:r>
        <w:rPr>
          <w:rtl w:val="true"/>
        </w:rPr>
        <w:t>אין דרישה של הדין שיוכח בהכרח שהמרומה אכן היה פועל אחרת</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בית המשפט גם שגה בקבעו כי עבירת המרמה והפרת אמונים בתאגיד לא מתקיימת במשיבים</w:t>
      </w:r>
      <w:r>
        <w:rPr>
          <w:rtl w:val="true"/>
        </w:rPr>
        <w:t xml:space="preserve">. </w:t>
      </w:r>
      <w:r>
        <w:rPr>
          <w:rtl w:val="true"/>
        </w:rPr>
        <w:t>באשר לרכיב העובדתי של העבירה</w:t>
      </w:r>
      <w:r>
        <w:rPr>
          <w:rtl w:val="true"/>
        </w:rPr>
        <w:t xml:space="preserve">, </w:t>
      </w:r>
      <w:r>
        <w:rPr>
          <w:rtl w:val="true"/>
        </w:rPr>
        <w:t>נוכח עמדת המערערת כי הונחה תשתית עובדתית ומשפטית רחבה לקיומה של חובת סודיות במקרה זה ולכך שהמשיבים הפרו אותה</w:t>
      </w:r>
      <w:r>
        <w:rPr>
          <w:rtl w:val="true"/>
        </w:rPr>
        <w:t xml:space="preserve">, </w:t>
      </w:r>
      <w:r>
        <w:rPr>
          <w:rtl w:val="true"/>
        </w:rPr>
        <w:t>ניתן גם ללמוד כי המשיבים הפרו את חובות האמון שלהם כלפי בזק</w:t>
      </w:r>
      <w:r>
        <w:rPr>
          <w:rtl w:val="true"/>
        </w:rPr>
        <w:t xml:space="preserve">. </w:t>
      </w:r>
      <w:r>
        <w:rPr>
          <w:rtl w:val="true"/>
        </w:rPr>
        <w:t>לא היה מקום לקבוע כי מהעובדה שבעלי העניין גילו על עניינם האישי בעסקאות עולה כי הם לא נמצאו במצב של ניגוד עניינים מהותי</w:t>
      </w:r>
      <w:r>
        <w:rPr>
          <w:rtl w:val="true"/>
        </w:rPr>
        <w:t xml:space="preserve">. </w:t>
      </w:r>
      <w:r>
        <w:rPr>
          <w:rtl w:val="true"/>
        </w:rPr>
        <w:t>עצם הגילוי על עניינם האישי אינו העיקר</w:t>
      </w:r>
      <w:r>
        <w:rPr>
          <w:rtl w:val="true"/>
        </w:rPr>
        <w:t xml:space="preserve">, </w:t>
      </w:r>
      <w:r>
        <w:rPr>
          <w:rtl w:val="true"/>
        </w:rPr>
        <w:t>שכן המשיבים לא יכלו להסתיר את עניינם האישי בעסקאות משום שמדובר בעניין גלוי ופומבי</w:t>
      </w:r>
      <w:r>
        <w:rPr>
          <w:rtl w:val="true"/>
        </w:rPr>
        <w:t xml:space="preserve">. </w:t>
      </w:r>
      <w:r>
        <w:rPr>
          <w:rtl w:val="true"/>
        </w:rPr>
        <w:t>אולם המשיבים נקטו בדרך אחרת</w:t>
      </w:r>
      <w:r>
        <w:rPr>
          <w:rtl w:val="true"/>
        </w:rPr>
        <w:t xml:space="preserve">, </w:t>
      </w:r>
      <w:r>
        <w:rPr>
          <w:rtl w:val="true"/>
        </w:rPr>
        <w:t>המגבשת הפרת חובות אמון</w:t>
      </w:r>
      <w:r>
        <w:rPr>
          <w:rtl w:val="true"/>
        </w:rPr>
        <w:t xml:space="preserve">, </w:t>
      </w:r>
      <w:r>
        <w:rPr>
          <w:rtl w:val="true"/>
        </w:rPr>
        <w:t>על מנת לשמר את היתרון שלהם כבעלי עניין בעסקאות בדרך של קבלת מידע שוטף מתוך דיוני הוועדות</w:t>
      </w:r>
      <w:r>
        <w:rPr>
          <w:rtl w:val="true"/>
        </w:rPr>
        <w:t xml:space="preserve">. </w:t>
      </w:r>
      <w:r>
        <w:rPr>
          <w:rtl w:val="true"/>
        </w:rPr>
        <w:t>בנוסף מדובר בענייננו במקרה אשר מתקיים בו באופן מובהק פן מחמיר נוסף</w:t>
      </w:r>
      <w:r>
        <w:rPr>
          <w:rtl w:val="true"/>
        </w:rPr>
        <w:t xml:space="preserve">. </w:t>
      </w:r>
      <w:r>
        <w:rPr>
          <w:rtl w:val="true"/>
        </w:rPr>
        <w:t>זאת בהינתן אופיו של התאגיד</w:t>
      </w:r>
      <w:r>
        <w:rPr>
          <w:rtl w:val="true"/>
        </w:rPr>
        <w:t xml:space="preserve">, </w:t>
      </w:r>
      <w:r>
        <w:rPr>
          <w:rtl w:val="true"/>
        </w:rPr>
        <w:t>חברת התקשורת הגדולה בישראל</w:t>
      </w:r>
      <w:r>
        <w:rPr>
          <w:rtl w:val="true"/>
        </w:rPr>
        <w:t xml:space="preserve">; </w:t>
      </w:r>
      <w:r>
        <w:rPr>
          <w:rtl w:val="true"/>
        </w:rPr>
        <w:t>העובדה שמדובר בעסקה שבין התאגיד לבין בעל השליטה בו שהיא אחד מהאירועים הרגישים מבחינת יחסיו של תאגיד עם ציבור משקיעיו</w:t>
      </w:r>
      <w:r>
        <w:rPr>
          <w:rtl w:val="true"/>
        </w:rPr>
        <w:t xml:space="preserve">; </w:t>
      </w:r>
      <w:r>
        <w:rPr>
          <w:rtl w:val="true"/>
        </w:rPr>
        <w:t>מעמדם הבכיר של המשיבים בתאגיד</w:t>
      </w:r>
      <w:r>
        <w:rPr>
          <w:rtl w:val="true"/>
        </w:rPr>
        <w:t xml:space="preserve">; </w:t>
      </w:r>
      <w:r>
        <w:rPr>
          <w:rtl w:val="true"/>
        </w:rPr>
        <w:t>היקפן של העסקאות</w:t>
      </w:r>
      <w:r>
        <w:rPr>
          <w:rtl w:val="true"/>
        </w:rPr>
        <w:t xml:space="preserve">; </w:t>
      </w:r>
      <w:r>
        <w:rPr>
          <w:rtl w:val="true"/>
        </w:rPr>
        <w:t>והיתרון התחרותי שהופק כתוצאה ממעשיהם של המשיבים</w:t>
      </w:r>
      <w:r>
        <w:rPr>
          <w:rtl w:val="true"/>
        </w:rPr>
        <w:t xml:space="preserve">. </w:t>
      </w:r>
      <w:r>
        <w:rPr>
          <w:rtl w:val="true"/>
        </w:rPr>
        <w:t>לעמדת המערערת גם אין ספק כי במקרה זה התקיימה סטייה מן השורה</w:t>
      </w:r>
      <w:r>
        <w:rPr>
          <w:rtl w:val="true"/>
        </w:rPr>
        <w:t xml:space="preserve">. </w:t>
      </w:r>
      <w:r>
        <w:rPr>
          <w:rtl w:val="true"/>
        </w:rPr>
        <w:t>מדובר במקרה חמור ביותר</w:t>
      </w:r>
      <w:r>
        <w:rPr>
          <w:rtl w:val="true"/>
        </w:rPr>
        <w:t xml:space="preserve">, </w:t>
      </w:r>
      <w:r>
        <w:rPr>
          <w:rtl w:val="true"/>
        </w:rPr>
        <w:t>שאינו נופל בחומרתו ממקרים אחרים דומים שבהם הורשעו נאשמים בעבירות אלה</w:t>
      </w:r>
      <w:r>
        <w:rPr>
          <w:rtl w:val="true"/>
        </w:rPr>
        <w:t xml:space="preserve">, </w:t>
      </w:r>
      <w:r>
        <w:rPr>
          <w:rtl w:val="true"/>
        </w:rPr>
        <w:t>המגבש באופן מובהק הפרה יסודית ועמוקה של חובות האמון של המשיבים לתאגיד שבו כיהנו כנושאי משרה</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כמו כן שגה בית המשפט בקבעו כי בכתב האישום לא תוארה פגיעה בתאגיד</w:t>
      </w:r>
      <w:r>
        <w:rPr>
          <w:rtl w:val="true"/>
        </w:rPr>
        <w:t xml:space="preserve">. </w:t>
      </w:r>
      <w:r>
        <w:rPr>
          <w:rtl w:val="true"/>
        </w:rPr>
        <w:t>כתב האישום פירט את הפגיעה בתאגיד כנדרש</w:t>
      </w:r>
      <w:r>
        <w:rPr>
          <w:rtl w:val="true"/>
        </w:rPr>
        <w:t xml:space="preserve">, </w:t>
      </w:r>
      <w:r>
        <w:rPr>
          <w:rtl w:val="true"/>
        </w:rPr>
        <w:t>ובכלל זה הובהר כי המשיבים הפרו את חובות האמון שלהם כלפי החברה בכך שהעבירו לצד השני לעסקאות מידע שהקנה לו יתרון תחרותי</w:t>
      </w:r>
      <w:r>
        <w:rPr>
          <w:rtl w:val="true"/>
        </w:rPr>
        <w:t xml:space="preserve">, </w:t>
      </w:r>
      <w:r>
        <w:rPr>
          <w:rtl w:val="true"/>
        </w:rPr>
        <w:t>וכי המשיבים הביאו לכך שמוסדות בזק אישרו את העסקאות על בסיס מצג כוזב</w:t>
      </w:r>
      <w:r>
        <w:rPr>
          <w:rtl w:val="true"/>
        </w:rPr>
        <w:t xml:space="preserve">. </w:t>
      </w:r>
      <w:r>
        <w:rPr>
          <w:rtl w:val="true"/>
        </w:rPr>
        <w:t>לשיטת המערערת די בתיאור זה</w:t>
      </w:r>
      <w:r>
        <w:rPr>
          <w:rtl w:val="true"/>
        </w:rPr>
        <w:t xml:space="preserve">, </w:t>
      </w:r>
      <w:r>
        <w:rPr>
          <w:rtl w:val="true"/>
        </w:rPr>
        <w:t>המפרט כיצד פעולות המשיבים פגעו באינטרסים של בזק וביכולתם של מוסדות בזק להפעיל את סמכויותיהם באופן מושכל</w:t>
      </w:r>
      <w:r>
        <w:rPr>
          <w:rtl w:val="true"/>
        </w:rPr>
        <w:t xml:space="preserve">. </w:t>
      </w:r>
      <w:r>
        <w:rPr>
          <w:rtl w:val="true"/>
        </w:rPr>
        <w:t>בכל מקרה</w:t>
      </w:r>
      <w:r>
        <w:rPr>
          <w:rtl w:val="true"/>
        </w:rPr>
        <w:t xml:space="preserve">, </w:t>
      </w:r>
      <w:r>
        <w:rPr>
          <w:rtl w:val="true"/>
        </w:rPr>
        <w:t>נטען כי אם סבר בית המשפט כי הפירוט בכתב האישום אינו מספק ניתן היה להורות על תיקון כתב האישום חלף מחיקת האישומים</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באשר ליסודות עבירת הדיווח לפי </w:t>
      </w:r>
      <w:hyperlink r:id="rId83">
        <w:r>
          <w:rPr>
            <w:rStyle w:val="Hyperlink"/>
            <w:rtl w:val="true"/>
          </w:rPr>
          <w:t>סעיף</w:t>
        </w:r>
        <w:r>
          <w:rPr>
            <w:rStyle w:val="Hyperlink"/>
            <w:rtl w:val="true"/>
          </w:rPr>
          <w:t xml:space="preserve"> </w:t>
        </w:r>
        <w:r>
          <w:rPr>
            <w:rStyle w:val="Hyperlink"/>
          </w:rPr>
          <w:t>53</w:t>
        </w:r>
        <w:r>
          <w:rPr>
            <w:rStyle w:val="Hyperlink"/>
            <w:rtl w:val="true"/>
          </w:rPr>
          <w:t>(</w:t>
        </w:r>
        <w:r>
          <w:rPr>
            <w:rStyle w:val="Hyperlink"/>
            <w:rtl w:val="true"/>
          </w:rPr>
          <w:t>א</w:t>
        </w:r>
        <w:r>
          <w:rPr>
            <w:rStyle w:val="Hyperlink"/>
            <w:rtl w:val="true"/>
          </w:rPr>
          <w:t>)(</w:t>
        </w:r>
        <w:r>
          <w:rPr>
            <w:rStyle w:val="Hyperlink"/>
          </w:rPr>
          <w:t>4</w:t>
        </w:r>
        <w:r>
          <w:rPr>
            <w:rStyle w:val="Hyperlink"/>
            <w:rtl w:val="true"/>
          </w:rPr>
          <w:t>)</w:t>
        </w:r>
      </w:hyperlink>
      <w:r>
        <w:rPr>
          <w:rtl w:val="true"/>
        </w:rPr>
        <w:t xml:space="preserve"> </w:t>
      </w:r>
      <w:r>
        <w:rPr>
          <w:rtl w:val="true"/>
        </w:rPr>
        <w:t>ל</w:t>
      </w:r>
      <w:hyperlink r:id="rId8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ניירות</w:t>
        </w:r>
        <w:r>
          <w:rPr>
            <w:rStyle w:val="Hyperlink"/>
            <w:color w:val="0000FF"/>
            <w:u w:val="single"/>
            <w:rtl w:val="true"/>
          </w:rPr>
          <w:t xml:space="preserve"> </w:t>
        </w:r>
        <w:r>
          <w:rPr>
            <w:rStyle w:val="Hyperlink"/>
            <w:color w:val="0000FF"/>
            <w:u w:val="single"/>
            <w:rtl w:val="true"/>
          </w:rPr>
          <w:t>ערך</w:t>
        </w:r>
      </w:hyperlink>
      <w:r>
        <w:rPr>
          <w:rtl w:val="true"/>
        </w:rPr>
        <w:t xml:space="preserve">, </w:t>
      </w:r>
      <w:r>
        <w:rPr>
          <w:rtl w:val="true"/>
        </w:rPr>
        <w:t>טענה המערערת כי אף אם לא הייתה מוכחת קיומה של חובת סודיות</w:t>
      </w:r>
      <w:r>
        <w:rPr>
          <w:rtl w:val="true"/>
        </w:rPr>
        <w:t xml:space="preserve">, </w:t>
      </w:r>
      <w:r>
        <w:rPr>
          <w:rtl w:val="true"/>
        </w:rPr>
        <w:t>הרי שעדיין הייתה מתגבשת במקרה זה עבירת הדיווח</w:t>
      </w:r>
      <w:r>
        <w:rPr>
          <w:rtl w:val="true"/>
        </w:rPr>
        <w:t xml:space="preserve">. </w:t>
      </w:r>
      <w:r>
        <w:rPr>
          <w:rtl w:val="true"/>
        </w:rPr>
        <w:t>זאת שכן על פי כתב האישום מהדיווחים הושמט מידע מהותי הנוגע להתנהלות המשיבים ולמעורבותם בעבודת הוועדה והדלפת החומרים</w:t>
      </w:r>
      <w:r>
        <w:rPr>
          <w:rtl w:val="true"/>
        </w:rPr>
        <w:t xml:space="preserve">. </w:t>
      </w:r>
      <w:r>
        <w:rPr>
          <w:rtl w:val="true"/>
        </w:rPr>
        <w:t>לגבי עסקת יס</w:t>
      </w:r>
      <w:r>
        <w:rPr>
          <w:rtl w:val="true"/>
        </w:rPr>
        <w:t>-</w:t>
      </w:r>
      <w:r>
        <w:rPr>
          <w:rtl w:val="true"/>
        </w:rPr>
        <w:t>חלל הושמט גם מידע מהותי הנוגע למאמציהם של אלוביץ</w:t>
      </w:r>
      <w:r>
        <w:rPr>
          <w:rtl w:val="true"/>
        </w:rPr>
        <w:t xml:space="preserve">' </w:t>
      </w:r>
      <w:r>
        <w:rPr>
          <w:rtl w:val="true"/>
        </w:rPr>
        <w:t xml:space="preserve">ומשיב </w:t>
      </w:r>
      <w:r>
        <w:rPr/>
        <w:t>2</w:t>
      </w:r>
      <w:r>
        <w:rPr>
          <w:rtl w:val="true"/>
        </w:rPr>
        <w:t xml:space="preserve"> </w:t>
      </w:r>
      <w:r>
        <w:rPr>
          <w:rtl w:val="true"/>
        </w:rPr>
        <w:t xml:space="preserve">להשפיע על דיוני הוועדה והחלטותיה באמצעות משיבה </w:t>
      </w:r>
      <w:r>
        <w:rPr/>
        <w:t>4</w:t>
      </w:r>
      <w:r>
        <w:rPr>
          <w:rtl w:val="true"/>
        </w:rPr>
        <w:t xml:space="preserve">. </w:t>
      </w:r>
      <w:r>
        <w:rPr>
          <w:rtl w:val="true"/>
        </w:rPr>
        <w:t>גם שגה בית המשפט המחוזי בקבעו כי העברת המידע לבעלי העניין איננה מהותית עבור בעלי המניות</w:t>
      </w:r>
      <w:r>
        <w:rPr>
          <w:rtl w:val="true"/>
        </w:rPr>
        <w:t xml:space="preserve">. </w:t>
      </w:r>
      <w:r>
        <w:rPr>
          <w:rtl w:val="true"/>
        </w:rPr>
        <w:t>השאלה שיש לבחון בהקשר זה איננה האם עבודת הוועדה נפגעה</w:t>
      </w:r>
      <w:r>
        <w:rPr>
          <w:rtl w:val="true"/>
        </w:rPr>
        <w:t xml:space="preserve">, </w:t>
      </w:r>
      <w:r>
        <w:rPr>
          <w:rtl w:val="true"/>
        </w:rPr>
        <w:t>אלא האם בהיעדר גילוי נפגעה יכולתו של המשקיע הסביר לקבל החלטה מיודעת ומושכלת</w:t>
      </w:r>
      <w:r>
        <w:rPr>
          <w:rtl w:val="true"/>
        </w:rPr>
        <w:t xml:space="preserve">. </w:t>
      </w:r>
      <w:r>
        <w:rPr>
          <w:rtl w:val="true"/>
        </w:rPr>
        <w:t>המידע שהושמט מהדיווחים בקשר להתנהלות המשיבים והעברת המידע הוא מידע מהותי למשקיע</w:t>
      </w:r>
      <w:r>
        <w:rPr>
          <w:rtl w:val="true"/>
        </w:rPr>
        <w:t xml:space="preserve">. </w:t>
      </w:r>
      <w:r>
        <w:rPr>
          <w:rtl w:val="true"/>
        </w:rPr>
        <w:t>לעמדת המערערת</w:t>
      </w:r>
      <w:r>
        <w:rPr>
          <w:rtl w:val="true"/>
        </w:rPr>
        <w:t xml:space="preserve">, </w:t>
      </w:r>
      <w:r>
        <w:rPr>
          <w:rtl w:val="true"/>
        </w:rPr>
        <w:t>לוּ היה נמסר מידע זה למשקיעים</w:t>
      </w:r>
      <w:r>
        <w:rPr>
          <w:rtl w:val="true"/>
        </w:rPr>
        <w:t xml:space="preserve">, </w:t>
      </w:r>
      <w:r>
        <w:rPr>
          <w:rtl w:val="true"/>
        </w:rPr>
        <w:t>הייתה לכך השפעה על מתן אישורם לעסקה</w:t>
      </w:r>
      <w:r>
        <w:rPr>
          <w:rtl w:val="true"/>
        </w:rPr>
        <w:t xml:space="preserve">. </w:t>
      </w:r>
      <w:r>
        <w:rPr>
          <w:rtl w:val="true"/>
        </w:rPr>
        <w:t>משעה שהחברה החליטה לדווח באופן מפורט על תהליכי העבודה של הוועדות מול בעלי העניין</w:t>
      </w:r>
      <w:r>
        <w:rPr>
          <w:rtl w:val="true"/>
        </w:rPr>
        <w:t xml:space="preserve">, </w:t>
      </w:r>
      <w:r>
        <w:rPr>
          <w:rtl w:val="true"/>
        </w:rPr>
        <w:t>דיווח זה יצר מצג לציבור המשקיעים כי הוא כולל את כל הפרטים המהותיים הנוגעים לתהליכים אלה</w:t>
      </w:r>
      <w:r>
        <w:rPr>
          <w:rtl w:val="true"/>
        </w:rPr>
        <w:t xml:space="preserve">. </w:t>
      </w:r>
      <w:r>
        <w:rPr>
          <w:rtl w:val="true"/>
        </w:rPr>
        <w:t>במצב דברים זה</w:t>
      </w:r>
      <w:r>
        <w:rPr>
          <w:rtl w:val="true"/>
        </w:rPr>
        <w:t xml:space="preserve">, </w:t>
      </w:r>
      <w:r>
        <w:rPr>
          <w:rtl w:val="true"/>
        </w:rPr>
        <w:t>הפרטים בדבר התנהלות המשיבים ובכלל זה העברת המידע</w:t>
      </w:r>
      <w:r>
        <w:rPr>
          <w:rtl w:val="true"/>
        </w:rPr>
        <w:t xml:space="preserve">, </w:t>
      </w:r>
      <w:r>
        <w:rPr>
          <w:rtl w:val="true"/>
        </w:rPr>
        <w:t>הם בוודאי פרטים מהותיים שבלעדיהם המצג בקשר לוועדות היה חסר ואף מטעה כלפי ציבור המשקיעים</w:t>
      </w:r>
      <w:r>
        <w:rPr>
          <w:rtl w:val="true"/>
        </w:rPr>
        <w:t xml:space="preserve">. </w:t>
      </w:r>
      <w:r>
        <w:rPr>
          <w:rtl w:val="true"/>
        </w:rPr>
        <w:t>בכל מקרה</w:t>
      </w:r>
      <w:r>
        <w:rPr>
          <w:rtl w:val="true"/>
        </w:rPr>
        <w:t xml:space="preserve">, </w:t>
      </w:r>
      <w:r>
        <w:rPr>
          <w:rtl w:val="true"/>
        </w:rPr>
        <w:t>פרטים בדבר מידע שהודלף לבעל שליטה שהוא אף נושא משרה בכיר בחברה</w:t>
      </w:r>
      <w:r>
        <w:rPr>
          <w:rtl w:val="true"/>
        </w:rPr>
        <w:t xml:space="preserve">, </w:t>
      </w:r>
      <w:r>
        <w:rPr>
          <w:rtl w:val="true"/>
        </w:rPr>
        <w:t>על ידי נושאת משרה אחרת</w:t>
      </w:r>
      <w:r>
        <w:rPr>
          <w:rtl w:val="true"/>
        </w:rPr>
        <w:t xml:space="preserve">, </w:t>
      </w:r>
      <w:r>
        <w:rPr>
          <w:rtl w:val="true"/>
        </w:rPr>
        <w:t>מתוך ועדה שהוקמה על ידי מוסדות החברה כדי לאפשר הליך תחרותי מולו</w:t>
      </w:r>
      <w:r>
        <w:rPr>
          <w:rtl w:val="true"/>
        </w:rPr>
        <w:t xml:space="preserve">, </w:t>
      </w:r>
      <w:r>
        <w:rPr>
          <w:rtl w:val="true"/>
        </w:rPr>
        <w:t>הם בוודאי מהותיים למשקיע הסביר לצורך הערכת תקינותם של תהליכי העבודה שהובילו להחלטה על התקשרות בעסקה</w:t>
      </w:r>
      <w:r>
        <w:rPr>
          <w:rtl w:val="true"/>
        </w:rPr>
        <w:t xml:space="preserve">. </w:t>
      </w:r>
      <w:r>
        <w:rPr>
          <w:rtl w:val="true"/>
        </w:rPr>
        <w:t>עוד הוסיפה המערערת כי ביחס לקביעת בית המשפט המחוזי שלא התקיים היסוד הנפשי הנדרש בעבירה זו של מטרה מיוחדת להטעות משקיע סביר</w:t>
      </w:r>
      <w:r>
        <w:rPr>
          <w:rtl w:val="true"/>
        </w:rPr>
        <w:t xml:space="preserve">, </w:t>
      </w:r>
      <w:r>
        <w:rPr>
          <w:rtl w:val="true"/>
        </w:rPr>
        <w:t>נטען כי אין מדובר בסוג הממצאים שניתן לקבוע במסגרת דיון בטענה מקדמית</w:t>
      </w:r>
      <w:r>
        <w:rPr>
          <w:rtl w:val="true"/>
        </w:rPr>
        <w:t>.</w:t>
      </w:r>
      <w:r>
        <w:rPr>
          <w:rtl w:val="true"/>
        </w:rPr>
        <w:t xml:space="preserve"> </w:t>
      </w:r>
      <w:r>
        <w:rPr>
          <w:rtl w:val="true"/>
        </w:rPr>
        <w:t>המערערת הוסיפה וטענה כי בית המשפט המחוזי ערך הלכה למעשה ביקורת שיפוטית על ההחלטה להעמיד את המשיבים לדין תוך שהוא בוחן את שיקול דעתה בעניין זה והלכה למעשה קובע כי מדובר בהחלטה שאינה סבירה</w:t>
      </w:r>
      <w:r>
        <w:rPr>
          <w:rtl w:val="true"/>
        </w:rPr>
        <w:t xml:space="preserve">. </w:t>
      </w:r>
      <w:r>
        <w:rPr>
          <w:rtl w:val="true"/>
        </w:rPr>
        <w:t>אולם ביקורת שיפוטית מסוג זה אין מקומה במסגרת הדיון בטענה מקדמית</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לבסוף ציינה המערערת כי היא אינה מתעלמת מכך שבנוגע לאלוביץ</w:t>
      </w:r>
      <w:r>
        <w:rPr>
          <w:rtl w:val="true"/>
        </w:rPr>
        <w:t xml:space="preserve">' </w:t>
      </w:r>
      <w:r>
        <w:rPr>
          <w:rtl w:val="true"/>
        </w:rPr>
        <w:t xml:space="preserve">ולמשיבים </w:t>
      </w:r>
      <w:r>
        <w:rPr/>
        <w:t>7-5</w:t>
      </w:r>
      <w:r>
        <w:rPr>
          <w:rtl w:val="true"/>
        </w:rPr>
        <w:t xml:space="preserve"> </w:t>
      </w:r>
      <w:r>
        <w:rPr>
          <w:rtl w:val="true"/>
        </w:rPr>
        <w:t>החלטת בית המשפט המחוזי איננה מסיימת את עניינם ומשכך מדובר בהחלטת ביניים בהליך פלילי אשר ככלל אין לגביה זכות ערעור</w:t>
      </w:r>
      <w:r>
        <w:rPr>
          <w:rtl w:val="true"/>
        </w:rPr>
        <w:t xml:space="preserve">. </w:t>
      </w:r>
      <w:r>
        <w:rPr>
          <w:rtl w:val="true"/>
        </w:rPr>
        <w:t>עם זאת</w:t>
      </w:r>
      <w:r>
        <w:rPr>
          <w:rtl w:val="true"/>
        </w:rPr>
        <w:t xml:space="preserve">, </w:t>
      </w:r>
      <w:r>
        <w:rPr>
          <w:rtl w:val="true"/>
        </w:rPr>
        <w:t xml:space="preserve">טענה המערערת כי מקרה זה נופל לגדר אותם מקרים </w:t>
      </w:r>
      <w:r>
        <w:rPr>
          <w:rtl w:val="true"/>
        </w:rPr>
        <w:t>"</w:t>
      </w:r>
      <w:r>
        <w:rPr>
          <w:rtl w:val="true"/>
        </w:rPr>
        <w:t>נדירים מאוד</w:t>
      </w:r>
      <w:r>
        <w:rPr>
          <w:rtl w:val="true"/>
        </w:rPr>
        <w:t xml:space="preserve">" </w:t>
      </w:r>
      <w:r>
        <w:rPr>
          <w:rtl w:val="true"/>
        </w:rPr>
        <w:t>בהם יש מקום למתן זכות ערעור גם בנוגע למשיבים אלו</w:t>
      </w:r>
      <w:r>
        <w:rPr>
          <w:rtl w:val="true"/>
        </w:rPr>
        <w:t xml:space="preserve">, </w:t>
      </w:r>
      <w:r>
        <w:rPr>
          <w:rtl w:val="true"/>
        </w:rPr>
        <w:t xml:space="preserve">משום שההחלטה אכן סיימה את ההליכים בעניינם של משיבים </w:t>
      </w:r>
      <w:r>
        <w:rPr/>
        <w:t>4-2</w:t>
      </w:r>
      <w:r>
        <w:rPr>
          <w:rtl w:val="true"/>
        </w:rPr>
        <w:t xml:space="preserve"> </w:t>
      </w:r>
      <w:r>
        <w:rPr>
          <w:rtl w:val="true"/>
        </w:rPr>
        <w:t>ומשכך מהווה בעניינם פסק דין</w:t>
      </w:r>
      <w:r>
        <w:rPr>
          <w:rtl w:val="true"/>
        </w:rPr>
        <w:t xml:space="preserve">. </w:t>
      </w:r>
      <w:r>
        <w:rPr>
          <w:rtl w:val="true"/>
        </w:rPr>
        <w:t>אם יידחה הערעור לגבי אלוביץ</w:t>
      </w:r>
      <w:r>
        <w:rPr>
          <w:rtl w:val="true"/>
        </w:rPr>
        <w:t xml:space="preserve">' </w:t>
      </w:r>
      <w:r>
        <w:rPr>
          <w:rtl w:val="true"/>
        </w:rPr>
        <w:t xml:space="preserve">ומשיבים </w:t>
      </w:r>
      <w:r>
        <w:rPr/>
        <w:t>7-5</w:t>
      </w:r>
      <w:r>
        <w:rPr>
          <w:rtl w:val="true"/>
        </w:rPr>
        <w:t xml:space="preserve">, </w:t>
      </w:r>
      <w:r>
        <w:rPr>
          <w:rtl w:val="true"/>
        </w:rPr>
        <w:t xml:space="preserve">משמעות הדבר היא כי ההליך לגבי האישום השני והאישום השלישי ינוהל רק ביחס למשיבים </w:t>
      </w:r>
      <w:r>
        <w:rPr/>
        <w:t>4-2</w:t>
      </w:r>
      <w:r>
        <w:rPr>
          <w:rtl w:val="true"/>
        </w:rPr>
        <w:t xml:space="preserve"> </w:t>
      </w:r>
      <w:r>
        <w:rPr>
          <w:rtl w:val="true"/>
        </w:rPr>
        <w:t>ואילו לגבי אלוביץ</w:t>
      </w:r>
      <w:r>
        <w:rPr>
          <w:rtl w:val="true"/>
        </w:rPr>
        <w:t xml:space="preserve">' </w:t>
      </w:r>
      <w:r>
        <w:rPr>
          <w:rtl w:val="true"/>
        </w:rPr>
        <w:t xml:space="preserve">ומשיבים </w:t>
      </w:r>
      <w:r>
        <w:rPr/>
        <w:t>7-5</w:t>
      </w:r>
      <w:r>
        <w:rPr>
          <w:rtl w:val="true"/>
        </w:rPr>
        <w:t xml:space="preserve"> </w:t>
      </w:r>
      <w:r>
        <w:rPr>
          <w:rtl w:val="true"/>
        </w:rPr>
        <w:t>ניתן יהיה לערער על כך רק בסוף ההליך</w:t>
      </w:r>
      <w:r>
        <w:rPr>
          <w:rtl w:val="true"/>
        </w:rPr>
        <w:t xml:space="preserve">. </w:t>
      </w:r>
      <w:r>
        <w:rPr>
          <w:rtl w:val="true"/>
        </w:rPr>
        <w:t>דבר זה יוצר לטענת המערערת מצב בלתי צודק ולא יעיל באופן קיצוני</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המשיבים כולם </w:t>
      </w:r>
      <w:r>
        <w:rPr>
          <w:rtl w:val="true"/>
        </w:rPr>
        <w:t>(</w:t>
      </w:r>
      <w:r>
        <w:rPr>
          <w:rtl w:val="true"/>
        </w:rPr>
        <w:t>אשר טענותיהם יובאו להלן במאוחד למעט פירוט טענות נקודתיות שנטענו על ידי חלקם בנפרד</w:t>
      </w:r>
      <w:r>
        <w:rPr>
          <w:rtl w:val="true"/>
        </w:rPr>
        <w:t xml:space="preserve">), </w:t>
      </w:r>
      <w:r>
        <w:rPr>
          <w:rtl w:val="true"/>
        </w:rPr>
        <w:t>מטבע הדברים</w:t>
      </w:r>
      <w:r>
        <w:rPr>
          <w:rtl w:val="true"/>
        </w:rPr>
        <w:t xml:space="preserve">, </w:t>
      </w:r>
      <w:r>
        <w:rPr>
          <w:rtl w:val="true"/>
        </w:rPr>
        <w:t>החרו החזיקו אחר קביעת בית המשפט המחוזי כי האישום השני והאישום השלישי אינם מגלים עבירה</w:t>
      </w:r>
      <w:r>
        <w:rPr>
          <w:rtl w:val="true"/>
        </w:rPr>
        <w:t xml:space="preserve">, </w:t>
      </w:r>
      <w:r>
        <w:rPr>
          <w:rtl w:val="true"/>
        </w:rPr>
        <w:t>תוך שחזרו על הקביעה כי לא קיימת במקרה זה חובת סודיות כנטען על ידי המערערת</w:t>
      </w:r>
      <w:r>
        <w:rPr>
          <w:rtl w:val="true"/>
        </w:rPr>
        <w:t xml:space="preserve">. </w:t>
      </w:r>
      <w:r>
        <w:rPr>
          <w:rtl w:val="true"/>
        </w:rPr>
        <w:t>נטען כי טענת המערערת שחובת הסודיות הינה מובנית מאליה איננה יכולה לבסס כל מקור חוקי למסקנה זו</w:t>
      </w:r>
      <w:r>
        <w:rPr>
          <w:rtl w:val="true"/>
        </w:rPr>
        <w:t xml:space="preserve">, </w:t>
      </w:r>
      <w:r>
        <w:rPr>
          <w:rtl w:val="true"/>
        </w:rPr>
        <w:t>והעמדה לדין בהתבסס על כך עומדת בסתירה חזיתית לעיקרון החוקיות</w:t>
      </w:r>
      <w:r>
        <w:rPr>
          <w:rtl w:val="true"/>
        </w:rPr>
        <w:t xml:space="preserve">. </w:t>
      </w:r>
      <w:r>
        <w:rPr>
          <w:rtl w:val="true"/>
        </w:rPr>
        <w:t>מה גם שהמערערת עצמה סותרת את עצמה בציינה כי חובת הסודיות הייתה ברורה וידועה לכל בעוד שעל פי עובדות כתב האישום עצמו נושאי משרה נוספים העבירו חומרים מתוך הוועדה</w:t>
      </w:r>
      <w:r>
        <w:rPr>
          <w:rtl w:val="true"/>
        </w:rPr>
        <w:t xml:space="preserve">. </w:t>
      </w:r>
      <w:r>
        <w:rPr>
          <w:rtl w:val="true"/>
        </w:rPr>
        <w:t>המשיבים טענו כי אין כל בסיס נורמטיבי</w:t>
      </w:r>
      <w:r>
        <w:rPr>
          <w:rtl w:val="true"/>
        </w:rPr>
        <w:t xml:space="preserve">, </w:t>
      </w:r>
      <w:r>
        <w:rPr>
          <w:rtl w:val="true"/>
        </w:rPr>
        <w:t>אף לא בדין האזרחי</w:t>
      </w:r>
      <w:r>
        <w:rPr>
          <w:rtl w:val="true"/>
        </w:rPr>
        <w:t xml:space="preserve">, </w:t>
      </w:r>
      <w:r>
        <w:rPr>
          <w:rtl w:val="true"/>
        </w:rPr>
        <w:t>להטלת אחריות כלשהי בגין פעולות של מסירת מידע וקבלת מידע מתוך דיוני ועדה מיוחדת</w:t>
      </w:r>
      <w:r>
        <w:rPr>
          <w:rtl w:val="true"/>
        </w:rPr>
        <w:t xml:space="preserve">. </w:t>
      </w:r>
      <w:r>
        <w:rPr>
          <w:rtl w:val="true"/>
        </w:rPr>
        <w:t>לטענת המשיבים על המערערת היה להצביע על מקור לקיומה של אותה חובת סודיות על בסיסה ביקשה להשתית את הטענות העובדתיות והמשפטיות שנכללו בכתב האישום</w:t>
      </w:r>
      <w:r>
        <w:rPr>
          <w:rtl w:val="true"/>
        </w:rPr>
        <w:t xml:space="preserve">, </w:t>
      </w:r>
      <w:r>
        <w:rPr>
          <w:rtl w:val="true"/>
        </w:rPr>
        <w:t>כאשר בניגוד לנטען על ידי המערערת אין מדובר בעניין ראייתי הטעון בירור</w:t>
      </w:r>
      <w:r>
        <w:rPr>
          <w:rtl w:val="true"/>
        </w:rPr>
        <w:t xml:space="preserve">. </w:t>
      </w:r>
      <w:r>
        <w:rPr>
          <w:rtl w:val="true"/>
        </w:rPr>
        <w:t>המערערת מניחה קיומם של איסורים וחובות בעניינן של הוועדות המיוחדות מבלי להצביע על עוגן נורמטיבי לקיומן</w:t>
      </w:r>
      <w:r>
        <w:rPr>
          <w:rtl w:val="true"/>
        </w:rPr>
        <w:t xml:space="preserve">, </w:t>
      </w:r>
      <w:r>
        <w:rPr>
          <w:rtl w:val="true"/>
        </w:rPr>
        <w:t xml:space="preserve">ועל בסיס הנחה זו היא טוענת לקיומה של מרמה בשל הצגת </w:t>
      </w:r>
      <w:r>
        <w:rPr>
          <w:rtl w:val="true"/>
        </w:rPr>
        <w:t>"</w:t>
      </w:r>
      <w:r>
        <w:rPr>
          <w:rtl w:val="true"/>
        </w:rPr>
        <w:t>מצגי שווא</w:t>
      </w:r>
      <w:r>
        <w:rPr>
          <w:rtl w:val="true"/>
        </w:rPr>
        <w:t xml:space="preserve">" </w:t>
      </w:r>
      <w:r>
        <w:rPr>
          <w:rtl w:val="true"/>
        </w:rPr>
        <w:t xml:space="preserve">ביחס לאותה </w:t>
      </w:r>
      <w:r>
        <w:rPr>
          <w:rtl w:val="true"/>
        </w:rPr>
        <w:t>"</w:t>
      </w:r>
      <w:r>
        <w:rPr>
          <w:rtl w:val="true"/>
        </w:rPr>
        <w:t>חובה</w:t>
      </w:r>
      <w:r>
        <w:rPr>
          <w:rtl w:val="true"/>
        </w:rPr>
        <w:t xml:space="preserve">" </w:t>
      </w:r>
      <w:r>
        <w:rPr>
          <w:rtl w:val="true"/>
        </w:rPr>
        <w:t>ולהפרת חובות אמון</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בצדק גם קבע בית המשפט המחוזי כי העובדה היחידה שנטענה בהקשר זה הייתה כי דירקטוריון בזק קבע כי בעלי העניין יהיו </w:t>
      </w:r>
      <w:r>
        <w:rPr>
          <w:rtl w:val="true"/>
        </w:rPr>
        <w:t>"</w:t>
      </w:r>
      <w:r>
        <w:rPr>
          <w:rtl w:val="true"/>
        </w:rPr>
        <w:t>ממודרים</w:t>
      </w:r>
      <w:r>
        <w:rPr>
          <w:rtl w:val="true"/>
        </w:rPr>
        <w:t xml:space="preserve">" </w:t>
      </w:r>
      <w:r>
        <w:rPr>
          <w:rtl w:val="true"/>
        </w:rPr>
        <w:t>מעבודת הוועדה</w:t>
      </w:r>
      <w:r>
        <w:rPr>
          <w:rtl w:val="true"/>
        </w:rPr>
        <w:t xml:space="preserve">. </w:t>
      </w:r>
      <w:r>
        <w:rPr>
          <w:rtl w:val="true"/>
        </w:rPr>
        <w:t>אולם כפי שקבע בית המשפט המחוזי</w:t>
      </w:r>
      <w:r>
        <w:rPr>
          <w:rtl w:val="true"/>
        </w:rPr>
        <w:t xml:space="preserve">, </w:t>
      </w:r>
      <w:r>
        <w:rPr>
          <w:rtl w:val="true"/>
        </w:rPr>
        <w:t xml:space="preserve">לא </w:t>
      </w:r>
      <w:r>
        <w:rPr>
          <w:rtl w:val="true"/>
        </w:rPr>
        <w:t>ניתן להסיק</w:t>
      </w:r>
      <w:r>
        <w:rPr>
          <w:rtl w:val="true"/>
        </w:rPr>
        <w:t xml:space="preserve"> מקביעת דירקטוריון החברה בדבר </w:t>
      </w:r>
      <w:r>
        <w:rPr>
          <w:rtl w:val="true"/>
        </w:rPr>
        <w:t>"</w:t>
      </w:r>
      <w:r>
        <w:rPr>
          <w:rtl w:val="true"/>
        </w:rPr>
        <w:t>מידור</w:t>
      </w:r>
      <w:r>
        <w:rPr>
          <w:rtl w:val="true"/>
        </w:rPr>
        <w:t xml:space="preserve">" </w:t>
      </w:r>
      <w:r>
        <w:rPr>
          <w:rtl w:val="true"/>
        </w:rPr>
        <w:t xml:space="preserve">בעלי העניין על איסור גורף להעברת מידע או על </w:t>
      </w:r>
      <w:r>
        <w:rPr>
          <w:rtl w:val="true"/>
        </w:rPr>
        <w:t>"</w:t>
      </w:r>
      <w:r>
        <w:rPr>
          <w:rtl w:val="true"/>
        </w:rPr>
        <w:t>סודיות</w:t>
      </w:r>
      <w:r>
        <w:rPr>
          <w:rtl w:val="true"/>
        </w:rPr>
        <w:t xml:space="preserve">" </w:t>
      </w:r>
      <w:r>
        <w:rPr>
          <w:rtl w:val="true"/>
        </w:rPr>
        <w:t>דיוניה</w:t>
      </w:r>
      <w:r>
        <w:rPr>
          <w:rtl w:val="true"/>
        </w:rPr>
        <w:t xml:space="preserve">. </w:t>
      </w:r>
      <w:r>
        <w:rPr>
          <w:rtl w:val="true"/>
        </w:rPr>
        <w:t xml:space="preserve">בהתייחס לטענת המערערת בערעורה </w:t>
      </w:r>
      <w:r>
        <w:rPr>
          <w:rtl w:val="true"/>
        </w:rPr>
        <w:t>–</w:t>
      </w:r>
      <w:r>
        <w:rPr>
          <w:rtl w:val="true"/>
        </w:rPr>
        <w:t xml:space="preserve"> לפיה כוונת חברי הדירקטוריון בהחלטתם כי בעלי העניין האישי יהיו </w:t>
      </w:r>
      <w:r>
        <w:rPr>
          <w:rtl w:val="true"/>
        </w:rPr>
        <w:t>"</w:t>
      </w:r>
      <w:r>
        <w:rPr>
          <w:rtl w:val="true"/>
        </w:rPr>
        <w:t>ממודרים</w:t>
      </w:r>
      <w:r>
        <w:rPr>
          <w:rtl w:val="true"/>
        </w:rPr>
        <w:t xml:space="preserve">" </w:t>
      </w:r>
      <w:r>
        <w:rPr>
          <w:rtl w:val="true"/>
        </w:rPr>
        <w:t xml:space="preserve">מעבודת הוועדה הייתה כי דיוני הוועדה והמסמכים שיוגשו אליה יהיו חסויים </w:t>
      </w:r>
      <w:r>
        <w:rPr>
          <w:rtl w:val="true"/>
        </w:rPr>
        <w:t>–</w:t>
      </w:r>
      <w:r>
        <w:rPr>
          <w:rtl w:val="true"/>
        </w:rPr>
        <w:t xml:space="preserve"> נטען כי כוונה נסתרת של חברי הדירקטוריון שלא ניתן לה כל ביטוי חיצוני הינה חסרת משמעות</w:t>
      </w:r>
      <w:r>
        <w:rPr>
          <w:rtl w:val="true"/>
        </w:rPr>
        <w:t xml:space="preserve">, </w:t>
      </w:r>
      <w:r>
        <w:rPr>
          <w:rtl w:val="true"/>
        </w:rPr>
        <w:t>אף במישור האזרחי</w:t>
      </w:r>
      <w:r>
        <w:rPr>
          <w:rtl w:val="true"/>
        </w:rPr>
        <w:t xml:space="preserve">, </w:t>
      </w:r>
      <w:r>
        <w:rPr>
          <w:rtl w:val="true"/>
        </w:rPr>
        <w:t>ובוודאי שהיא אינה יכולה לייצר חובת סודיות כנטען על ידי המערערת</w:t>
      </w:r>
      <w:r>
        <w:rPr>
          <w:rtl w:val="true"/>
        </w:rPr>
        <w:t xml:space="preserve">. </w:t>
      </w:r>
      <w:r>
        <w:rPr>
          <w:rtl w:val="true"/>
        </w:rPr>
        <w:t xml:space="preserve">מעבר לכך שהנתון בדבר </w:t>
      </w:r>
      <w:r>
        <w:rPr>
          <w:rtl w:val="true"/>
        </w:rPr>
        <w:t>"</w:t>
      </w:r>
      <w:r>
        <w:rPr>
          <w:rtl w:val="true"/>
        </w:rPr>
        <w:t>כוונת</w:t>
      </w:r>
      <w:r>
        <w:rPr>
          <w:rtl w:val="true"/>
        </w:rPr>
        <w:t xml:space="preserve">" </w:t>
      </w:r>
      <w:r>
        <w:rPr>
          <w:rtl w:val="true"/>
        </w:rPr>
        <w:t>חברי הדירקטוריון לא פורט בכתב האישום</w:t>
      </w:r>
      <w:r>
        <w:rPr>
          <w:rtl w:val="true"/>
        </w:rPr>
        <w:t xml:space="preserve">, </w:t>
      </w:r>
      <w:r>
        <w:rPr>
          <w:rtl w:val="true"/>
        </w:rPr>
        <w:t>הרי שאין די בכוונה סובייקטיבית של דירקטור בחברה כדי לכונן איסור פלילי</w:t>
      </w:r>
      <w:r>
        <w:rPr>
          <w:rtl w:val="true"/>
        </w:rPr>
        <w:t xml:space="preserve">. </w:t>
      </w:r>
      <w:r>
        <w:rPr>
          <w:rtl w:val="true"/>
        </w:rPr>
        <w:t>עוד נטען כי אין מקום לטענת המערערת כי בית המשפט המחוזי בקביעותיו סטה מעובדות כתב האישום או קבע עובדות שאינן מופיעות בו</w:t>
      </w:r>
      <w:r>
        <w:rPr>
          <w:rtl w:val="true"/>
        </w:rPr>
        <w:t xml:space="preserve">. </w:t>
      </w:r>
      <w:r>
        <w:rPr>
          <w:rtl w:val="true"/>
        </w:rPr>
        <w:t>אף ההיפך הוא הנכון</w:t>
      </w:r>
      <w:r>
        <w:rPr>
          <w:rtl w:val="true"/>
        </w:rPr>
        <w:t xml:space="preserve">, </w:t>
      </w:r>
      <w:r>
        <w:rPr>
          <w:rtl w:val="true"/>
        </w:rPr>
        <w:t>שכן בית המשפט אף היה נכון להרחיב את היריעה ולהניח לצורך הדיון הנחות לטובת המערערת אף מעבר לעובדות כתב האישום</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גם אין לקבל את טענת המערערת כי בית המשפט התייחס </w:t>
      </w:r>
      <w:hyperlink r:id="rId85">
        <w:r>
          <w:rPr>
            <w:rStyle w:val="Hyperlink"/>
            <w:rtl w:val="true"/>
          </w:rPr>
          <w:t>לסעיף</w:t>
        </w:r>
        <w:r>
          <w:rPr>
            <w:rStyle w:val="Hyperlink"/>
            <w:rtl w:val="true"/>
          </w:rPr>
          <w:t xml:space="preserve"> </w:t>
        </w:r>
        <w:r>
          <w:rPr>
            <w:rStyle w:val="Hyperlink"/>
          </w:rPr>
          <w:t>278</w:t>
        </w:r>
      </w:hyperlink>
      <w:r>
        <w:rPr>
          <w:rtl w:val="true"/>
        </w:rPr>
        <w:t xml:space="preserve"> </w:t>
      </w:r>
      <w:r>
        <w:rPr>
          <w:rtl w:val="true"/>
        </w:rPr>
        <w:t>ל</w:t>
      </w:r>
      <w:hyperlink r:id="rId8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כהסדר נורמטיבי ממצה</w:t>
      </w:r>
      <w:r>
        <w:rPr>
          <w:rtl w:val="true"/>
        </w:rPr>
        <w:t xml:space="preserve">. </w:t>
      </w:r>
      <w:r>
        <w:rPr>
          <w:rtl w:val="true"/>
        </w:rPr>
        <w:t>כל שקבע בית המשפט בהקשר זה הוא כי מהוראות סעיף זה אין ללמוד על חובת סודיות</w:t>
      </w:r>
      <w:r>
        <w:rPr>
          <w:rtl w:val="true"/>
        </w:rPr>
        <w:t xml:space="preserve">, </w:t>
      </w:r>
      <w:r>
        <w:rPr>
          <w:rtl w:val="true"/>
        </w:rPr>
        <w:t>אלא על חובת הימנעות מהשתתפות בדיונים והצבעה בישיבות ועדת הביקורת והדירקטוריון</w:t>
      </w:r>
      <w:r>
        <w:rPr>
          <w:rtl w:val="true"/>
        </w:rPr>
        <w:t xml:space="preserve">. </w:t>
      </w:r>
      <w:r>
        <w:rPr>
          <w:b/>
          <w:b/>
          <w:rtl w:val="true"/>
        </w:rPr>
        <w:t>בהתייחס לנייר העמדה של הרשות לניירות ערך</w:t>
      </w:r>
      <w:r>
        <w:rPr>
          <w:b/>
          <w:rtl w:val="true"/>
        </w:rPr>
        <w:t xml:space="preserve">, </w:t>
      </w:r>
      <w:r>
        <w:rPr>
          <w:b/>
          <w:b/>
          <w:rtl w:val="true"/>
        </w:rPr>
        <w:t xml:space="preserve">טענו המשיבים </w:t>
      </w:r>
      <w:r>
        <w:rPr>
          <w:b/>
          <w:b/>
          <w:rtl w:val="true"/>
        </w:rPr>
        <w:t xml:space="preserve">כי נייר העמדה לא התיימר לקבוע כי דיוני הוועדה הם סודיים </w:t>
      </w:r>
      <w:r>
        <w:rPr>
          <w:b/>
          <w:b/>
          <w:rtl w:val="true"/>
        </w:rPr>
        <w:t>ואם בכלל ניתן ללמוד ממנו כי הדיווח צריך לכלול אך ורק פירוט בדבר הסדרים על השמירה על הסודיות</w:t>
      </w:r>
      <w:r>
        <w:rPr>
          <w:b/>
          <w:rtl w:val="true"/>
        </w:rPr>
        <w:t xml:space="preserve">, </w:t>
      </w:r>
      <w:r>
        <w:rPr>
          <w:b/>
          <w:b/>
          <w:rtl w:val="true"/>
        </w:rPr>
        <w:t>אם ישנם</w:t>
      </w:r>
      <w:r>
        <w:rPr>
          <w:b/>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עוד נטען כי אין מקום לטענת המערערת על פיה היה על בית המשפט להורות לה לתקן את כתב האישום אם סבר כי הוא לקוי</w:t>
      </w:r>
      <w:r>
        <w:rPr>
          <w:rtl w:val="true"/>
        </w:rPr>
        <w:t xml:space="preserve">. </w:t>
      </w:r>
      <w:r>
        <w:rPr>
          <w:rtl w:val="true"/>
        </w:rPr>
        <w:t>המערערת ידעה היטב מהן העובדות החסרות בכתב האישום ובכל זאת לא ביקשה לתקן את כתב האישום</w:t>
      </w:r>
      <w:r>
        <w:rPr>
          <w:rtl w:val="true"/>
        </w:rPr>
        <w:t xml:space="preserve">, </w:t>
      </w:r>
      <w:r>
        <w:rPr>
          <w:rtl w:val="true"/>
        </w:rPr>
        <w:t>אלא השיבה לטיעוני המשיבים בבית המשפט המחוזי על פי עובדות כתב האישום הקיים הנשען על הראיות שבידיה</w:t>
      </w:r>
      <w:r>
        <w:rPr>
          <w:rtl w:val="true"/>
        </w:rPr>
        <w:t xml:space="preserve">. </w:t>
      </w:r>
      <w:r>
        <w:rPr>
          <w:rtl w:val="true"/>
        </w:rPr>
        <w:t>מעבר לכך</w:t>
      </w:r>
      <w:r>
        <w:rPr>
          <w:rtl w:val="true"/>
        </w:rPr>
        <w:t xml:space="preserve">, </w:t>
      </w:r>
      <w:r>
        <w:rPr>
          <w:rtl w:val="true"/>
        </w:rPr>
        <w:t>לא מדובר במצב שבו ניתן לתקן את כתב האישום חלף ביטולו</w:t>
      </w:r>
      <w:r>
        <w:rPr>
          <w:rtl w:val="true"/>
        </w:rPr>
        <w:t xml:space="preserve">, </w:t>
      </w:r>
      <w:r>
        <w:rPr>
          <w:rtl w:val="true"/>
        </w:rPr>
        <w:t xml:space="preserve">שכן בפועל חובת הסודיות הנטענת על ידי המערערת ואשר לשיטתה עומדת בבסיס העבירות </w:t>
      </w:r>
      <w:r>
        <w:rPr>
          <w:rtl w:val="true"/>
        </w:rPr>
        <w:t>–</w:t>
      </w:r>
      <w:r>
        <w:rPr>
          <w:rtl w:val="true"/>
        </w:rPr>
        <w:t xml:space="preserve"> לא קיימת</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בכל מקרה</w:t>
      </w:r>
      <w:r>
        <w:rPr>
          <w:rtl w:val="true"/>
        </w:rPr>
        <w:t xml:space="preserve">, </w:t>
      </w:r>
      <w:r>
        <w:rPr>
          <w:rtl w:val="true"/>
        </w:rPr>
        <w:t>לעמדת המשיבים צדק בית המשפט המחוזי באופן ובדרך שבה ניתח את העבירות</w:t>
      </w:r>
      <w:r>
        <w:rPr>
          <w:rtl w:val="true"/>
        </w:rPr>
        <w:t xml:space="preserve">. </w:t>
      </w:r>
      <w:r>
        <w:rPr>
          <w:rtl w:val="true"/>
        </w:rPr>
        <w:t>המערערת לא פירטה בכתב האישום</w:t>
      </w:r>
      <w:r>
        <w:rPr>
          <w:rtl w:val="true"/>
        </w:rPr>
        <w:t xml:space="preserve">, </w:t>
      </w:r>
      <w:r>
        <w:rPr>
          <w:rtl w:val="true"/>
        </w:rPr>
        <w:t>כנדרש לצורך הוכחת רכיב המרמה</w:t>
      </w:r>
      <w:r>
        <w:rPr>
          <w:rtl w:val="true"/>
        </w:rPr>
        <w:t xml:space="preserve">, </w:t>
      </w:r>
      <w:r>
        <w:rPr>
          <w:rtl w:val="true"/>
        </w:rPr>
        <w:t>את האירועים בהם לשיטתה נטענו טענות כוזבות או הוצגו מצגים כוזבים</w:t>
      </w:r>
      <w:r>
        <w:rPr>
          <w:rtl w:val="true"/>
        </w:rPr>
        <w:t xml:space="preserve">. </w:t>
      </w:r>
      <w:r>
        <w:rPr>
          <w:rtl w:val="true"/>
        </w:rPr>
        <w:t>אף אין טענה למצג כלשהו מצד המשיבים או כי היה נגרם שינוי בעסקה או בתנאיה אם לא היה מגיע המידע לידי המשיבים</w:t>
      </w:r>
      <w:r>
        <w:rPr>
          <w:rtl w:val="true"/>
        </w:rPr>
        <w:t xml:space="preserve">. </w:t>
      </w:r>
      <w:r>
        <w:rPr>
          <w:rtl w:val="true"/>
        </w:rPr>
        <w:t xml:space="preserve">גם אין לקבל את טענת המערערת לקיומה של מרמה </w:t>
      </w:r>
      <w:r>
        <w:rPr>
          <w:rtl w:val="true"/>
        </w:rPr>
        <w:t>"</w:t>
      </w:r>
      <w:r>
        <w:rPr>
          <w:rtl w:val="true"/>
        </w:rPr>
        <w:t>במחדל</w:t>
      </w:r>
      <w:r>
        <w:rPr>
          <w:rtl w:val="true"/>
        </w:rPr>
        <w:t xml:space="preserve">". </w:t>
      </w:r>
      <w:r>
        <w:rPr>
          <w:rtl w:val="true"/>
        </w:rPr>
        <w:t>האפשרות להרשיע אדם בשל הימנעותו מלקיים חובת גילוי חייבת להישען על קיומה של חובה כאמור</w:t>
      </w:r>
      <w:r>
        <w:rPr>
          <w:rtl w:val="true"/>
        </w:rPr>
        <w:t xml:space="preserve">, </w:t>
      </w:r>
      <w:r>
        <w:rPr>
          <w:rtl w:val="true"/>
        </w:rPr>
        <w:t>מה שאין כן בענייננו</w:t>
      </w:r>
      <w:r>
        <w:rPr>
          <w:rtl w:val="true"/>
        </w:rPr>
        <w:t xml:space="preserve">. </w:t>
      </w:r>
      <w:r>
        <w:rPr>
          <w:rtl w:val="true"/>
        </w:rPr>
        <w:t>כל עוד לא קיימת חובת גילוי בדין או בחוזה</w:t>
      </w:r>
      <w:r>
        <w:rPr>
          <w:rtl w:val="true"/>
        </w:rPr>
        <w:t xml:space="preserve">, </w:t>
      </w:r>
      <w:r>
        <w:rPr>
          <w:rtl w:val="true"/>
        </w:rPr>
        <w:t>הימנעותם של המשיבים מלהצהיר כי מידע מסוים הגיע לידיהם מתוך דיוני הוועדה</w:t>
      </w:r>
      <w:r>
        <w:rPr>
          <w:rtl w:val="true"/>
        </w:rPr>
        <w:t xml:space="preserve">, </w:t>
      </w:r>
      <w:r>
        <w:rPr>
          <w:rtl w:val="true"/>
        </w:rPr>
        <w:t>אינה יכולה להיחשב כמרמה</w:t>
      </w:r>
      <w:r>
        <w:rPr>
          <w:rtl w:val="true"/>
        </w:rPr>
        <w:t xml:space="preserve">. </w:t>
      </w:r>
      <w:r>
        <w:rPr>
          <w:rtl w:val="true"/>
        </w:rPr>
        <w:t>עוד נטען כי כפי שציין בית המשפט המחוזי</w:t>
      </w:r>
      <w:r>
        <w:rPr>
          <w:rtl w:val="true"/>
        </w:rPr>
        <w:t xml:space="preserve">, </w:t>
      </w:r>
      <w:r>
        <w:rPr>
          <w:rtl w:val="true"/>
        </w:rPr>
        <w:t xml:space="preserve">לא הוכח קיומו של </w:t>
      </w:r>
      <w:r>
        <w:rPr>
          <w:rtl w:val="true"/>
        </w:rPr>
        <w:t>"</w:t>
      </w:r>
      <w:r>
        <w:rPr>
          <w:rtl w:val="true"/>
        </w:rPr>
        <w:t>דבר</w:t>
      </w:r>
      <w:r>
        <w:rPr>
          <w:rtl w:val="true"/>
        </w:rPr>
        <w:t xml:space="preserve">" </w:t>
      </w:r>
      <w:r>
        <w:rPr>
          <w:rtl w:val="true"/>
        </w:rPr>
        <w:t>שהתקבל במרמה</w:t>
      </w:r>
      <w:r>
        <w:rPr>
          <w:rtl w:val="true"/>
        </w:rPr>
        <w:t xml:space="preserve">. </w:t>
      </w:r>
      <w:r>
        <w:rPr>
          <w:rtl w:val="true"/>
        </w:rPr>
        <w:t>כתב האישום אינו מפרט את מהותו של ה</w:t>
      </w:r>
      <w:r>
        <w:rPr>
          <w:rtl w:val="true"/>
        </w:rPr>
        <w:t>"</w:t>
      </w:r>
      <w:r>
        <w:rPr>
          <w:rtl w:val="true"/>
        </w:rPr>
        <w:t>יתרון התחרותי</w:t>
      </w:r>
      <w:r>
        <w:rPr>
          <w:rtl w:val="true"/>
        </w:rPr>
        <w:t xml:space="preserve">" </w:t>
      </w:r>
      <w:r>
        <w:rPr>
          <w:rtl w:val="true"/>
        </w:rPr>
        <w:t>שנטען כי התקבל כביכול</w:t>
      </w:r>
      <w:r>
        <w:rPr>
          <w:rtl w:val="true"/>
        </w:rPr>
        <w:t xml:space="preserve">, </w:t>
      </w:r>
      <w:r>
        <w:rPr>
          <w:rtl w:val="true"/>
        </w:rPr>
        <w:t>וגם לא פירט כיצד יתרון זה השפיע על המשא ומתן ועל תוצאותיו</w:t>
      </w:r>
      <w:r>
        <w:rPr>
          <w:rtl w:val="true"/>
        </w:rPr>
        <w:t xml:space="preserve">. </w:t>
      </w:r>
      <w:r>
        <w:rPr>
          <w:rtl w:val="true"/>
        </w:rPr>
        <w:t>המערערת עצמה מודעת לכך שהמידע שהועבר למשיבים לא השפיע על העסקאות שנכרתו בסופו של יום</w:t>
      </w:r>
      <w:r>
        <w:rPr>
          <w:rtl w:val="true"/>
        </w:rPr>
        <w:t xml:space="preserve">. </w:t>
      </w:r>
      <w:r>
        <w:rPr>
          <w:rtl w:val="true"/>
        </w:rPr>
        <w:t>העובדה שלא נעשה כל שימוש במידע מלמדת כי לא היה בו יתרון תחרותי</w:t>
      </w:r>
      <w:r>
        <w:rPr>
          <w:rtl w:val="true"/>
        </w:rPr>
        <w:t xml:space="preserve">. </w:t>
      </w:r>
      <w:r>
        <w:rPr>
          <w:rtl w:val="true"/>
        </w:rPr>
        <w:t>גם בעניין קבלת הנחת הדעת כי הוועדה קיבלה את החלטותיה תוך מידור בעלי העניין</w:t>
      </w:r>
      <w:r>
        <w:rPr>
          <w:rtl w:val="true"/>
        </w:rPr>
        <w:t xml:space="preserve">, </w:t>
      </w:r>
      <w:r>
        <w:rPr>
          <w:rtl w:val="true"/>
        </w:rPr>
        <w:t>לא ניתן להסיק כי מדובר ב</w:t>
      </w:r>
      <w:r>
        <w:rPr>
          <w:rtl w:val="true"/>
        </w:rPr>
        <w:t>"</w:t>
      </w:r>
      <w:r>
        <w:rPr>
          <w:rtl w:val="true"/>
        </w:rPr>
        <w:t>דבר</w:t>
      </w:r>
      <w:r>
        <w:rPr>
          <w:rtl w:val="true"/>
        </w:rPr>
        <w:t xml:space="preserve">" </w:t>
      </w:r>
      <w:r>
        <w:rPr>
          <w:rtl w:val="true"/>
        </w:rPr>
        <w:t>שהתקבל במרמה</w:t>
      </w:r>
      <w:r>
        <w:rPr>
          <w:rtl w:val="true"/>
        </w:rPr>
        <w:t xml:space="preserve">, </w:t>
      </w:r>
      <w:r>
        <w:rPr>
          <w:rtl w:val="true"/>
        </w:rPr>
        <w:t>שעה שלא נטען כי מדובר ב</w:t>
      </w:r>
      <w:r>
        <w:rPr>
          <w:rtl w:val="true"/>
        </w:rPr>
        <w:t>"</w:t>
      </w:r>
      <w:r>
        <w:rPr>
          <w:rtl w:val="true"/>
        </w:rPr>
        <w:t>הנחת דעת</w:t>
      </w:r>
      <w:r>
        <w:rPr>
          <w:rtl w:val="true"/>
        </w:rPr>
        <w:t xml:space="preserve">" </w:t>
      </w:r>
      <w:r>
        <w:rPr>
          <w:rtl w:val="true"/>
        </w:rPr>
        <w:t>שהביאה ליתרון במשא ומתן או אף כי נוצלה לשם הישג כלשהו</w:t>
      </w:r>
      <w:r>
        <w:rPr>
          <w:rtl w:val="true"/>
        </w:rPr>
        <w:t xml:space="preserve">. </w:t>
      </w:r>
      <w:r>
        <w:rPr>
          <w:rtl w:val="true"/>
        </w:rPr>
        <w:t>הנחת דעת כשלעצמה הינה חסרת משמעות</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כפי שקבע בית המשפט המחוזי</w:t>
      </w:r>
      <w:r>
        <w:rPr>
          <w:rtl w:val="true"/>
        </w:rPr>
        <w:t xml:space="preserve">, </w:t>
      </w:r>
      <w:r>
        <w:rPr>
          <w:rtl w:val="true"/>
        </w:rPr>
        <w:t>כתב האישום גם אינו מכיל את העובדות ההכרחיות לביסוס עבירת הפרת אמונים בתאגיד</w:t>
      </w:r>
      <w:r>
        <w:rPr>
          <w:rtl w:val="true"/>
        </w:rPr>
        <w:t xml:space="preserve">. </w:t>
      </w:r>
      <w:r>
        <w:rPr>
          <w:rtl w:val="true"/>
        </w:rPr>
        <w:t>ראשית משום שכתב האישום נעדר התייחסות לפגיעה או נזק כלשהו שנגרמו לבזק כתוצאה מן המעשים המיוחסים למשיבים</w:t>
      </w:r>
      <w:r>
        <w:rPr>
          <w:rtl w:val="true"/>
        </w:rPr>
        <w:t xml:space="preserve">. </w:t>
      </w:r>
      <w:r>
        <w:rPr>
          <w:rtl w:val="true"/>
        </w:rPr>
        <w:t>מעבר לכך</w:t>
      </w:r>
      <w:r>
        <w:rPr>
          <w:rtl w:val="true"/>
        </w:rPr>
        <w:t xml:space="preserve">, </w:t>
      </w:r>
      <w:r>
        <w:rPr>
          <w:rtl w:val="true"/>
        </w:rPr>
        <w:t>ההימצאות בניגוד עניינים במקרה זה הייתה מובנית בתוך הסיטואציה הנתונה וידועה לכל</w:t>
      </w:r>
      <w:r>
        <w:rPr>
          <w:rtl w:val="true"/>
        </w:rPr>
        <w:t xml:space="preserve">, </w:t>
      </w:r>
      <w:r>
        <w:rPr>
          <w:rtl w:val="true"/>
        </w:rPr>
        <w:t>ולכן היא כשלעצמה חסרת משמעות</w:t>
      </w:r>
      <w:r>
        <w:rPr>
          <w:rtl w:val="true"/>
        </w:rPr>
        <w:t xml:space="preserve">. </w:t>
      </w:r>
      <w:r>
        <w:rPr>
          <w:rtl w:val="true"/>
        </w:rPr>
        <w:t>במצב דברים זה</w:t>
      </w:r>
      <w:r>
        <w:rPr>
          <w:rtl w:val="true"/>
        </w:rPr>
        <w:t xml:space="preserve">, </w:t>
      </w:r>
      <w:r>
        <w:rPr>
          <w:rtl w:val="true"/>
        </w:rPr>
        <w:t>מכיוון שלא מיוחסת למשיבים פעולה לשם השפעה על המשא ומתן תוך ניצול לרעה של מעמדם בחברה</w:t>
      </w:r>
      <w:r>
        <w:rPr>
          <w:rtl w:val="true"/>
        </w:rPr>
        <w:t xml:space="preserve">, </w:t>
      </w:r>
      <w:r>
        <w:rPr>
          <w:rtl w:val="true"/>
        </w:rPr>
        <w:t>אין מדובר בהפרת אמונים</w:t>
      </w:r>
      <w:r>
        <w:rPr>
          <w:rtl w:val="true"/>
        </w:rPr>
        <w:t xml:space="preserve">. </w:t>
      </w:r>
      <w:r>
        <w:rPr>
          <w:rtl w:val="true"/>
        </w:rPr>
        <w:t>בצדק גם נקבע כי עובדות כתב האישום לא מלמדות על פן מחמיר נוסף</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הוא הדין גם באשר לעובדות שנטען כי מגבשות עבירת דיווח</w:t>
      </w:r>
      <w:r>
        <w:rPr>
          <w:rtl w:val="true"/>
        </w:rPr>
        <w:t xml:space="preserve">. </w:t>
      </w:r>
      <w:r>
        <w:rPr>
          <w:rtl w:val="true"/>
        </w:rPr>
        <w:t>הדיווח היה נכון ומדויק</w:t>
      </w:r>
      <w:r>
        <w:rPr>
          <w:rtl w:val="true"/>
        </w:rPr>
        <w:t xml:space="preserve">, </w:t>
      </w:r>
      <w:r>
        <w:rPr>
          <w:rtl w:val="true"/>
        </w:rPr>
        <w:t>ואין כל בסיס לטענה לפיה הוא כלל פרט מטעה כלשהו</w:t>
      </w:r>
      <w:r>
        <w:rPr>
          <w:rtl w:val="true"/>
        </w:rPr>
        <w:t xml:space="preserve">. </w:t>
      </w:r>
      <w:r>
        <w:rPr>
          <w:rtl w:val="true"/>
        </w:rPr>
        <w:t xml:space="preserve">מעבר לכך הוסיף משיב </w:t>
      </w:r>
      <w:r>
        <w:rPr/>
        <w:t>2</w:t>
      </w:r>
      <w:r>
        <w:rPr>
          <w:rtl w:val="true"/>
        </w:rPr>
        <w:t xml:space="preserve"> </w:t>
      </w:r>
      <w:r>
        <w:rPr>
          <w:rtl w:val="true"/>
        </w:rPr>
        <w:t>כי לא ברורה הטלת האחריות על כתפיו בשל פרסום דוחות העסקה</w:t>
      </w:r>
      <w:r>
        <w:rPr>
          <w:rtl w:val="true"/>
        </w:rPr>
        <w:t xml:space="preserve">, </w:t>
      </w:r>
      <w:r>
        <w:rPr>
          <w:rtl w:val="true"/>
        </w:rPr>
        <w:t>בנסיבות שבהן הוא הוגדר מראש כבעל עניין אישי וניהל משא ומתן מול בזק מטעם הצד השני לעסקה</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משיב </w:t>
      </w:r>
      <w:r>
        <w:rPr/>
        <w:t>3</w:t>
      </w:r>
      <w:r>
        <w:rPr>
          <w:rtl w:val="true"/>
        </w:rPr>
        <w:t xml:space="preserve"> </w:t>
      </w:r>
      <w:r>
        <w:rPr>
          <w:rtl w:val="true"/>
        </w:rPr>
        <w:t>הוסיף גם הוא</w:t>
      </w:r>
      <w:r>
        <w:rPr>
          <w:rtl w:val="true"/>
        </w:rPr>
        <w:t xml:space="preserve">, </w:t>
      </w:r>
      <w:r>
        <w:rPr>
          <w:rtl w:val="true"/>
        </w:rPr>
        <w:t>כי אין מקום להתערב בהחלטה שסיימה את ההליכים בעניינו ולוּ מפאת עינוי הדין שנגרם לו מעצם ניהול ההליך הפלילי נגדו במשך שנים והתנהלות מערכת שלטון החוק במקרה זה</w:t>
      </w:r>
      <w:r>
        <w:rPr>
          <w:rtl w:val="true"/>
        </w:rPr>
        <w:t xml:space="preserve">. </w:t>
      </w:r>
      <w:r>
        <w:rPr>
          <w:rtl w:val="true"/>
        </w:rPr>
        <w:t>טעם זה מצדיק לטענתו שלא להשיב את הדיון לשמיעת ראיות בעניינו</w:t>
      </w:r>
      <w:r>
        <w:rPr>
          <w:rtl w:val="true"/>
        </w:rPr>
        <w:t xml:space="preserve">. </w:t>
      </w:r>
      <w:r>
        <w:rPr>
          <w:rtl w:val="true"/>
        </w:rPr>
        <w:t xml:space="preserve">כמו כן חזר משיב </w:t>
      </w:r>
      <w:r>
        <w:rPr/>
        <w:t>3</w:t>
      </w:r>
      <w:r>
        <w:rPr>
          <w:rtl w:val="true"/>
        </w:rPr>
        <w:t xml:space="preserve"> </w:t>
      </w:r>
      <w:r>
        <w:rPr>
          <w:rtl w:val="true"/>
        </w:rPr>
        <w:t>על הטענה שהעלה בבית המשפט המחוזי על פיה מרגע שמונתה ועדה מיוחדת בבזק לצורך ניהול המשא ומתן מול קבוצת יורוקום</w:t>
      </w:r>
      <w:r>
        <w:rPr>
          <w:rtl w:val="true"/>
        </w:rPr>
        <w:t xml:space="preserve">, </w:t>
      </w:r>
      <w:r>
        <w:rPr>
          <w:rtl w:val="true"/>
        </w:rPr>
        <w:t>הוא יכול היה לפעול אך ורק כנושא משרה בקבוצות יורוקום ולא כנושא משרה בבזק</w:t>
      </w:r>
      <w:r>
        <w:rPr>
          <w:rtl w:val="true"/>
        </w:rPr>
        <w:t xml:space="preserve">. </w:t>
      </w:r>
      <w:r>
        <w:rPr>
          <w:rtl w:val="true"/>
        </w:rPr>
        <w:t>מרגע הקמת הוועדה הוא נחשב כצד לעומתי לחברת בזק</w:t>
      </w:r>
      <w:r>
        <w:rPr>
          <w:rtl w:val="true"/>
        </w:rPr>
        <w:t xml:space="preserve">, </w:t>
      </w:r>
      <w:r>
        <w:rPr>
          <w:rtl w:val="true"/>
        </w:rPr>
        <w:t>ובהתאם לדיני החברות הוא חב באותה שעה ובמסגרת העסקה חובת אמונים לקבוצת יורוקום בלבד</w:t>
      </w:r>
      <w:r>
        <w:rPr>
          <w:rtl w:val="true"/>
        </w:rPr>
        <w:t xml:space="preserve">, </w:t>
      </w:r>
      <w:r>
        <w:rPr>
          <w:rtl w:val="true"/>
        </w:rPr>
        <w:t>וממילא הוא לא יכול היה לחוב לבזק כל חובת אמונים בקשר לעסקה זו ולא מעל באמונה של בזק</w:t>
      </w:r>
      <w:r>
        <w:rPr>
          <w:rtl w:val="true"/>
        </w:rPr>
        <w:t xml:space="preserve">. </w:t>
      </w:r>
      <w:r>
        <w:rPr>
          <w:rtl w:val="true"/>
        </w:rPr>
        <w:t>כפועל יוצא מכך גם אין מקום להאשימו בעבירה של קבלת דבר במרמה המיוחסת לו רק ב</w:t>
      </w:r>
      <w:r>
        <w:rPr>
          <w:rtl w:val="true"/>
        </w:rPr>
        <w:t>"</w:t>
      </w:r>
      <w:r>
        <w:rPr>
          <w:rtl w:val="true"/>
        </w:rPr>
        <w:t>כובעו</w:t>
      </w:r>
      <w:r>
        <w:rPr>
          <w:rtl w:val="true"/>
        </w:rPr>
        <w:t xml:space="preserve">" </w:t>
      </w:r>
      <w:r>
        <w:rPr>
          <w:rtl w:val="true"/>
        </w:rPr>
        <w:t>כנושא משרה בבזק</w:t>
      </w:r>
      <w:r>
        <w:rPr>
          <w:rtl w:val="true"/>
        </w:rPr>
        <w:t xml:space="preserve">, </w:t>
      </w:r>
      <w:r>
        <w:rPr>
          <w:rtl w:val="true"/>
        </w:rPr>
        <w:t>ובאופן דומה גם ביחס לעבירות הדיווח שבכתב האישום אין להלום הטלת אחריות פלילית בנסיבות העניין בהן הוא כלל לא פעל כנושא משרה בבזק במסגרת העסקה</w:t>
      </w:r>
      <w:r>
        <w:rPr>
          <w:rtl w:val="true"/>
        </w:rPr>
        <w:t xml:space="preserve">, </w:t>
      </w:r>
      <w:r>
        <w:rPr>
          <w:rtl w:val="true"/>
        </w:rPr>
        <w:t>וממילא לא היה מעורב בדיווח</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משיבה </w:t>
      </w:r>
      <w:r>
        <w:rPr/>
        <w:t>4</w:t>
      </w:r>
      <w:r>
        <w:rPr>
          <w:rtl w:val="true"/>
        </w:rPr>
        <w:t xml:space="preserve"> </w:t>
      </w:r>
      <w:r>
        <w:rPr>
          <w:rtl w:val="true"/>
        </w:rPr>
        <w:t>הוסיפה כי המערערת כורכת את טענותיה כלפיה יחד עם יתר המשיבים</w:t>
      </w:r>
      <w:r>
        <w:rPr>
          <w:rtl w:val="true"/>
        </w:rPr>
        <w:t xml:space="preserve">, </w:t>
      </w:r>
      <w:r>
        <w:rPr>
          <w:rtl w:val="true"/>
        </w:rPr>
        <w:t>אף כי היא איננה נמנית על בעלי העניין המנויים בניגוד עניינים</w:t>
      </w:r>
      <w:r>
        <w:rPr>
          <w:rtl w:val="true"/>
        </w:rPr>
        <w:t xml:space="preserve">. </w:t>
      </w:r>
      <w:r>
        <w:rPr>
          <w:rtl w:val="true"/>
        </w:rPr>
        <w:t>כך למשל</w:t>
      </w:r>
      <w:r>
        <w:rPr>
          <w:rtl w:val="true"/>
        </w:rPr>
        <w:t xml:space="preserve">, </w:t>
      </w:r>
      <w:r>
        <w:rPr>
          <w:rtl w:val="true"/>
        </w:rPr>
        <w:t>לא היה מקום להעמידה לדין בעבירה של קבלת דבר במרמה משום שהיא לא הפיקה כל יתרון תחרותי מהמידע וגם הנחת דעת מוסדות בזק אינה נוגעת לה</w:t>
      </w:r>
      <w:r>
        <w:rPr>
          <w:rtl w:val="true"/>
        </w:rPr>
        <w:t xml:space="preserve">. </w:t>
      </w:r>
      <w:r>
        <w:rPr>
          <w:rtl w:val="true"/>
        </w:rPr>
        <w:t>המידע שהתקבל בידיה ניתן לה מתוקף תפקידה כמזכירת הוועדה ולא בנסיבות של מרמה</w:t>
      </w:r>
      <w:r>
        <w:rPr>
          <w:rtl w:val="true"/>
        </w:rPr>
        <w:t xml:space="preserve">, </w:t>
      </w:r>
      <w:r>
        <w:rPr>
          <w:rtl w:val="true"/>
        </w:rPr>
        <w:t>ולא נטען כי קיבלה כל טובת הנאה כתוצאה מכך</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Fonts w:ascii="Century" w:hAnsi="Century" w:cs="Century"/>
          <w:sz w:val="22"/>
          <w:sz w:val="22"/>
          <w:rtl w:val="true"/>
        </w:rPr>
        <w:t>יורוקום</w:t>
      </w:r>
      <w:r>
        <w:rPr>
          <w:rFonts w:ascii="Century" w:hAnsi="Century" w:cs="Century"/>
          <w:sz w:val="22"/>
          <w:sz w:val="22"/>
          <w:rtl w:val="true"/>
        </w:rPr>
        <w:t xml:space="preserve"> </w:t>
      </w:r>
      <w:r>
        <w:rPr>
          <w:rFonts w:ascii="Century" w:hAnsi="Century" w:cs="Century"/>
          <w:sz w:val="22"/>
          <w:sz w:val="22"/>
          <w:rtl w:val="true"/>
        </w:rPr>
        <w:t>די</w:t>
      </w:r>
      <w:r>
        <w:rPr>
          <w:rFonts w:cs="Century" w:ascii="Century" w:hAnsi="Century"/>
          <w:sz w:val="22"/>
          <w:rtl w:val="true"/>
        </w:rPr>
        <w:t>.</w:t>
      </w:r>
      <w:r>
        <w:rPr>
          <w:rFonts w:ascii="Century" w:hAnsi="Century" w:cs="Century"/>
          <w:sz w:val="22"/>
          <w:sz w:val="22"/>
          <w:rtl w:val="true"/>
        </w:rPr>
        <w:t>בי</w:t>
      </w:r>
      <w:r>
        <w:rPr>
          <w:rFonts w:cs="Century" w:ascii="Century" w:hAnsi="Century"/>
          <w:sz w:val="22"/>
          <w:rtl w:val="true"/>
        </w:rPr>
        <w:t>.</w:t>
      </w:r>
      <w:r>
        <w:rPr>
          <w:rFonts w:ascii="Century" w:hAnsi="Century" w:cs="Century"/>
          <w:sz w:val="22"/>
          <w:sz w:val="22"/>
          <w:rtl w:val="true"/>
        </w:rPr>
        <w:t>אס</w:t>
      </w:r>
      <w:r>
        <w:rPr>
          <w:rFonts w:ascii="Century" w:hAnsi="Century" w:cs="Century"/>
          <w:sz w:val="22"/>
          <w:sz w:val="22"/>
          <w:rtl w:val="true"/>
        </w:rPr>
        <w:t xml:space="preserve"> </w:t>
      </w:r>
      <w:r>
        <w:rPr>
          <w:rFonts w:ascii="Century" w:hAnsi="Century" w:cs="Century"/>
          <w:sz w:val="22"/>
          <w:sz w:val="22"/>
          <w:rtl w:val="true"/>
        </w:rPr>
        <w:t>ויורוקום</w:t>
      </w:r>
      <w:r>
        <w:rPr>
          <w:rFonts w:ascii="Century" w:hAnsi="Century" w:cs="Century"/>
          <w:sz w:val="22"/>
          <w:sz w:val="22"/>
          <w:rtl w:val="true"/>
        </w:rPr>
        <w:t xml:space="preserve"> </w:t>
      </w:r>
      <w:r>
        <w:rPr>
          <w:rFonts w:ascii="Century" w:hAnsi="Century" w:cs="Century"/>
          <w:sz w:val="22"/>
          <w:sz w:val="22"/>
          <w:rtl w:val="true"/>
        </w:rPr>
        <w:t>אחזקות</w:t>
      </w:r>
      <w:r>
        <w:rPr>
          <w:rtl w:val="true"/>
        </w:rPr>
        <w:t xml:space="preserve"> ציינו שתיהן כי הן מצויות בהליכי פירוק</w:t>
      </w:r>
      <w:r>
        <w:rPr>
          <w:rtl w:val="true"/>
        </w:rPr>
        <w:t xml:space="preserve">, </w:t>
      </w:r>
      <w:r>
        <w:rPr>
          <w:rtl w:val="true"/>
        </w:rPr>
        <w:t>וכי לגבי כל אחת מהן נחתם הסדר טיעון אשר טרם אושר על ידי בית המשפט המחוזי</w:t>
      </w:r>
      <w:r>
        <w:rPr>
          <w:rtl w:val="true"/>
        </w:rPr>
        <w:t xml:space="preserve">. </w:t>
      </w:r>
      <w:r>
        <w:rPr>
          <w:rtl w:val="true"/>
        </w:rPr>
        <w:t>יורוקום אחזקות הוסיפה כי לעמדתה הערעור הוגש נגדה שלא כדין</w:t>
      </w:r>
      <w:r>
        <w:rPr>
          <w:rtl w:val="true"/>
        </w:rPr>
        <w:t xml:space="preserve">, </w:t>
      </w:r>
      <w:r>
        <w:rPr>
          <w:rtl w:val="true"/>
        </w:rPr>
        <w:t>שכן אין חולק שמדובר בהחלטת ביניים שאינה מסיימת את ההליך הפלילי בעניינה ואין מדובר במקרה כה חריג ויוצא דופן המצדיק סטייה מהכלל</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r>
        <w:rPr>
          <w:rFonts w:ascii="Century" w:hAnsi="Century" w:eastAsia="Century" w:cs="Century"/>
          <w:b/>
          <w:b/>
          <w:spacing w:val="0"/>
          <w:szCs w:val="24"/>
          <w:rtl w:val="true"/>
        </w:rPr>
        <w:t xml:space="preserve"> </w:t>
      </w:r>
    </w:p>
    <w:p>
      <w:pPr>
        <w:pStyle w:val="Ruller42"/>
        <w:numPr>
          <w:ilvl w:val="0"/>
          <w:numId w:val="1"/>
        </w:numPr>
        <w:ind w:hanging="0" w:start="0" w:end="0"/>
        <w:jc w:val="both"/>
        <w:rPr/>
      </w:pPr>
      <w:r>
        <w:rPr>
          <w:rtl w:val="true"/>
        </w:rPr>
        <w:t>תחילה יש לפתוח במושכלות היסוד</w:t>
      </w:r>
      <w:r>
        <w:rPr>
          <w:rtl w:val="true"/>
        </w:rPr>
        <w:t xml:space="preserve">, </w:t>
      </w:r>
      <w:r>
        <w:rPr>
          <w:rtl w:val="true"/>
        </w:rPr>
        <w:t>הידועות וגלויות היטב למדינה</w:t>
      </w:r>
      <w:r>
        <w:rPr>
          <w:rtl w:val="true"/>
        </w:rPr>
        <w:t>-</w:t>
      </w:r>
      <w:r>
        <w:rPr>
          <w:rtl w:val="true"/>
        </w:rPr>
        <w:t>המערערת</w:t>
      </w:r>
      <w:r>
        <w:rPr>
          <w:rtl w:val="true"/>
        </w:rPr>
        <w:t xml:space="preserve">, </w:t>
      </w:r>
      <w:r>
        <w:rPr>
          <w:rtl w:val="true"/>
        </w:rPr>
        <w:t xml:space="preserve">כי זכות ערעור על החלטת ביניים בהליך הפלילי קיימת רק מקום שבו ישנה הוראה מפורשת בחוק המורה על כך </w:t>
      </w:r>
      <w:r>
        <w:rPr>
          <w:rtl w:val="true"/>
        </w:rPr>
        <w:t>(</w:t>
      </w:r>
      <w:hyperlink r:id="rId8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217/64</w:t>
        </w:r>
      </w:hyperlink>
      <w:r>
        <w:rPr>
          <w:rtl w:val="true"/>
        </w:rPr>
        <w:t xml:space="preserve"> </w:t>
      </w:r>
      <w:r>
        <w:rPr>
          <w:rFonts w:ascii="Century" w:hAnsi="Century" w:cs="Miriam"/>
          <w:b/>
          <w:b/>
          <w:spacing w:val="0"/>
          <w:sz w:val="22"/>
          <w:sz w:val="22"/>
          <w:szCs w:val="24"/>
          <w:rtl w:val="true"/>
        </w:rPr>
        <w:t>קפלן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היועץ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לממשלה</w:t>
      </w:r>
      <w:r>
        <w:rPr>
          <w:rtl w:val="true"/>
        </w:rPr>
        <w:t xml:space="preserve">, </w:t>
      </w:r>
      <w:r>
        <w:rPr>
          <w:rtl w:val="true"/>
        </w:rPr>
        <w:t>פ</w:t>
      </w:r>
      <w:r>
        <w:rPr>
          <w:rtl w:val="true"/>
        </w:rPr>
        <w:t>"</w:t>
      </w:r>
      <w:r>
        <w:rPr>
          <w:rtl w:val="true"/>
        </w:rPr>
        <w:t>ד</w:t>
      </w:r>
      <w:r>
        <w:rPr>
          <w:rtl w:val="true"/>
        </w:rPr>
        <w:t xml:space="preserve"> </w:t>
      </w:r>
      <w:r>
        <w:rPr>
          <w:rtl w:val="true"/>
        </w:rPr>
        <w:t>יט</w:t>
      </w:r>
      <w:r>
        <w:rPr>
          <w:rtl w:val="true"/>
        </w:rPr>
        <w:t>(</w:t>
      </w:r>
      <w:r>
        <w:rPr/>
        <w:t>1</w:t>
      </w:r>
      <w:r>
        <w:rPr>
          <w:rtl w:val="true"/>
        </w:rPr>
        <w:t xml:space="preserve">) </w:t>
      </w:r>
      <w:r>
        <w:rPr/>
        <w:t>357</w:t>
      </w:r>
      <w:r>
        <w:rPr>
          <w:rtl w:val="true"/>
        </w:rPr>
        <w:t xml:space="preserve">, </w:t>
      </w:r>
      <w:r>
        <w:rPr/>
        <w:t>360</w:t>
      </w:r>
      <w:r>
        <w:rPr>
          <w:rtl w:val="true"/>
        </w:rPr>
        <w:t xml:space="preserve"> (</w:t>
      </w:r>
      <w:r>
        <w:rPr/>
        <w:t>1965</w:t>
      </w:r>
      <w:r>
        <w:rPr>
          <w:rtl w:val="true"/>
        </w:rPr>
        <w:t xml:space="preserve">); </w:t>
      </w:r>
      <w:hyperlink r:id="rId88">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color w:val="0000FF"/>
            <w:u w:val="single"/>
            <w:rtl w:val="true"/>
          </w:rPr>
          <w:t xml:space="preserve"> </w:t>
        </w:r>
        <w:r>
          <w:rPr>
            <w:rStyle w:val="Hyperlink"/>
            <w:color w:val="0000FF"/>
            <w:u w:val="single"/>
          </w:rPr>
          <w:t>11339/05</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המחוזי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w:t>
      </w:r>
      <w:r>
        <w:rPr>
          <w:rFonts w:ascii="Century" w:hAnsi="Century" w:cs="Miriam"/>
          <w:b/>
          <w:b/>
          <w:spacing w:val="0"/>
          <w:sz w:val="22"/>
          <w:sz w:val="22"/>
          <w:szCs w:val="24"/>
          <w:rtl w:val="true"/>
        </w:rPr>
        <w:t>באר</w:t>
      </w:r>
      <w:r>
        <w:rPr>
          <w:rFonts w:cs="Miriam" w:ascii="Century" w:hAnsi="Century"/>
          <w:b/>
          <w:spacing w:val="0"/>
          <w:sz w:val="22"/>
          <w:szCs w:val="24"/>
          <w:rtl w:val="true"/>
        </w:rPr>
        <w:t>-</w:t>
      </w:r>
      <w:r>
        <w:rPr>
          <w:rFonts w:ascii="Century" w:hAnsi="Century" w:cs="Miriam"/>
          <w:b/>
          <w:b/>
          <w:spacing w:val="0"/>
          <w:sz w:val="22"/>
          <w:sz w:val="22"/>
          <w:szCs w:val="24"/>
          <w:rtl w:val="true"/>
        </w:rPr>
        <w:t>שבע</w:t>
      </w:r>
      <w:r>
        <w:rPr>
          <w:rtl w:val="true"/>
        </w:rPr>
        <w:t xml:space="preserve">, </w:t>
      </w:r>
      <w:r>
        <w:rPr>
          <w:rtl w:val="true"/>
        </w:rPr>
        <w:t>פ</w:t>
      </w:r>
      <w:r>
        <w:rPr>
          <w:rtl w:val="true"/>
        </w:rPr>
        <w:t>"</w:t>
      </w:r>
      <w:r>
        <w:rPr>
          <w:rtl w:val="true"/>
        </w:rPr>
        <w:t>ד</w:t>
      </w:r>
      <w:r>
        <w:rPr>
          <w:rtl w:val="true"/>
        </w:rPr>
        <w:t xml:space="preserve"> </w:t>
      </w:r>
      <w:r>
        <w:rPr>
          <w:rtl w:val="true"/>
        </w:rPr>
        <w:t>סא</w:t>
      </w:r>
      <w:r>
        <w:rPr>
          <w:rtl w:val="true"/>
        </w:rPr>
        <w:t>(</w:t>
      </w:r>
      <w:r>
        <w:rPr/>
        <w:t>3</w:t>
      </w:r>
      <w:r>
        <w:rPr>
          <w:rtl w:val="true"/>
        </w:rPr>
        <w:t xml:space="preserve">) </w:t>
      </w:r>
      <w:r>
        <w:rPr/>
        <w:t>93</w:t>
      </w:r>
      <w:r>
        <w:rPr>
          <w:rtl w:val="true"/>
        </w:rPr>
        <w:t xml:space="preserve">, </w:t>
      </w:r>
      <w:r>
        <w:rPr/>
        <w:t>132-130</w:t>
      </w:r>
      <w:r>
        <w:rPr>
          <w:rtl w:val="true"/>
        </w:rPr>
        <w:t xml:space="preserve"> (</w:t>
      </w:r>
      <w:r>
        <w:rPr/>
        <w:t>2006</w:t>
      </w:r>
      <w:r>
        <w:rPr>
          <w:rtl w:val="true"/>
        </w:rPr>
        <w:t>);</w:t>
      </w:r>
      <w:r>
        <w:rPr>
          <w:rtl w:val="true"/>
        </w:rPr>
        <w:t xml:space="preserve"> </w:t>
      </w:r>
      <w:r>
        <w:rPr>
          <w:rtl w:val="true"/>
        </w:rPr>
        <w:t>יעקב</w:t>
      </w:r>
      <w:r>
        <w:rPr>
          <w:rtl w:val="true"/>
        </w:rPr>
        <w:t xml:space="preserve"> </w:t>
      </w:r>
      <w:hyperlink r:id="rId89">
        <w:r>
          <w:rPr>
            <w:rStyle w:val="Hyperlink"/>
            <w:color w:val="0000FF"/>
            <w:u w:val="single"/>
            <w:rtl w:val="true"/>
          </w:rPr>
          <w:t>קדמי</w:t>
        </w:r>
        <w:r>
          <w:rPr>
            <w:rStyle w:val="Hyperlink"/>
            <w:color w:val="0000FF"/>
            <w:u w:val="single"/>
            <w:rtl w:val="true"/>
          </w:rPr>
          <w:t xml:space="preserve"> </w:t>
        </w:r>
        <w:r>
          <w:rPr>
            <w:rStyle w:val="Hyperlink"/>
            <w:color w:val="0000FF"/>
            <w:u w:val="single"/>
            <w:rtl w:val="true"/>
          </w:rPr>
          <w:t>על</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בפלילים</w:t>
        </w:r>
      </w:hyperlink>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חלק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הליכים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שלאחר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כתב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אישום</w:t>
      </w:r>
      <w:r>
        <w:rPr>
          <w:rtl w:val="true"/>
        </w:rPr>
        <w:t xml:space="preserve"> </w:t>
      </w:r>
      <w:r>
        <w:rPr/>
        <w:t>1844-1842</w:t>
      </w:r>
      <w:r>
        <w:rPr>
          <w:rtl w:val="true"/>
        </w:rPr>
        <w:t xml:space="preserve"> (</w:t>
      </w:r>
      <w:r>
        <w:rPr/>
        <w:t>2009</w:t>
      </w:r>
      <w:r>
        <w:rPr>
          <w:rtl w:val="true"/>
        </w:rPr>
        <w:t>) (</w:t>
      </w:r>
      <w:r>
        <w:rPr>
          <w:rtl w:val="true"/>
        </w:rPr>
        <w:t>להלן</w:t>
      </w:r>
      <w:r>
        <w:rPr>
          <w:rtl w:val="true"/>
        </w:rPr>
        <w:t xml:space="preserve">: </w:t>
      </w:r>
      <w:r>
        <w:rPr>
          <w:rFonts w:ascii="Century" w:hAnsi="Century" w:cs="Miriam"/>
          <w:b/>
          <w:b/>
          <w:spacing w:val="0"/>
          <w:sz w:val="22"/>
          <w:sz w:val="22"/>
          <w:szCs w:val="24"/>
          <w:rtl w:val="true"/>
        </w:rPr>
        <w:t>קדמי</w:t>
      </w:r>
      <w:r>
        <w:rPr>
          <w:rtl w:val="true"/>
        </w:rPr>
        <w:t xml:space="preserve">)). </w:t>
      </w:r>
      <w:r>
        <w:rPr>
          <w:rtl w:val="true"/>
        </w:rPr>
        <w:t>אין</w:t>
      </w:r>
      <w:r>
        <w:rPr>
          <w:rtl w:val="true"/>
        </w:rPr>
        <w:t xml:space="preserve"> </w:t>
      </w:r>
      <w:r>
        <w:rPr>
          <w:rtl w:val="true"/>
        </w:rPr>
        <w:t>ממש</w:t>
      </w:r>
      <w:r>
        <w:rPr>
          <w:rtl w:val="true"/>
        </w:rPr>
        <w:t xml:space="preserve"> חולק כי החלטה על ביטול האישומים השני והשלישי לגבי אלוביץ</w:t>
      </w:r>
      <w:r>
        <w:rPr>
          <w:rtl w:val="true"/>
        </w:rPr>
        <w:t xml:space="preserve">' </w:t>
      </w:r>
      <w:r>
        <w:rPr>
          <w:rtl w:val="true"/>
        </w:rPr>
        <w:t xml:space="preserve">ומשיבים </w:t>
      </w:r>
      <w:r>
        <w:rPr/>
        <w:t>7-5</w:t>
      </w:r>
      <w:r>
        <w:rPr>
          <w:rtl w:val="true"/>
        </w:rPr>
        <w:t xml:space="preserve"> </w:t>
      </w:r>
      <w:r>
        <w:rPr>
          <w:rtl w:val="true"/>
        </w:rPr>
        <w:t>הינה החלטת ביניים שאין לגביה זכות ערעור</w:t>
      </w:r>
      <w:r>
        <w:rPr>
          <w:rtl w:val="true"/>
        </w:rPr>
        <w:t xml:space="preserve">, </w:t>
      </w:r>
      <w:r>
        <w:rPr>
          <w:rtl w:val="true"/>
        </w:rPr>
        <w:t>והדרך להשיג עליה היא במסגרת הערעור על פסק הדין הסופי שיינתן</w:t>
      </w:r>
      <w:r>
        <w:rPr>
          <w:rtl w:val="true"/>
        </w:rPr>
        <w:t xml:space="preserve">. </w:t>
      </w:r>
      <w:r>
        <w:rPr>
          <w:b/>
          <w:b/>
          <w:rtl w:val="true"/>
        </w:rPr>
        <w:t>המערערת אמנם טענה בהקשר זה כי יש לאפשר לה להגיש את הערעור בנסיבות העניין כבר בשלב זה בעניינם של המשיבים כולם</w:t>
      </w:r>
      <w:r>
        <w:rPr>
          <w:b/>
          <w:rtl w:val="true"/>
        </w:rPr>
        <w:t xml:space="preserve">, </w:t>
      </w:r>
      <w:r>
        <w:rPr>
          <w:b/>
          <w:b/>
          <w:rtl w:val="true"/>
        </w:rPr>
        <w:t xml:space="preserve">שאלמלא כן ייווצר מצב </w:t>
      </w:r>
      <w:r>
        <w:rPr>
          <w:b/>
          <w:rtl w:val="true"/>
        </w:rPr>
        <w:t>"</w:t>
      </w:r>
      <w:r>
        <w:rPr>
          <w:b/>
          <w:b/>
          <w:rtl w:val="true"/>
        </w:rPr>
        <w:t>לא צודק ולא יעיל באופן קיצוני</w:t>
      </w:r>
      <w:r>
        <w:rPr>
          <w:b/>
          <w:rtl w:val="true"/>
        </w:rPr>
        <w:t xml:space="preserve">". </w:t>
      </w:r>
      <w:r>
        <w:rPr>
          <w:b/>
          <w:b/>
          <w:rtl w:val="true"/>
        </w:rPr>
        <w:t>אולם אין מדובר בהנמקה שיש בה כדי להביא להרחבת זכות הערעור מעבר לגדרי גבולות הדין</w:t>
      </w:r>
      <w:r>
        <w:rPr>
          <w:b/>
          <w:rtl w:val="true"/>
        </w:rPr>
        <w:t xml:space="preserve">. </w:t>
      </w:r>
      <w:r>
        <w:rPr>
          <w:rtl w:val="true"/>
        </w:rPr>
        <w:t xml:space="preserve">טענות כגון אלו בדבר הצדק או היעילות אין </w:t>
      </w:r>
      <w:r>
        <w:rPr>
          <w:rtl w:val="true"/>
        </w:rPr>
        <w:t>בכוחן</w:t>
      </w:r>
      <w:r>
        <w:rPr>
          <w:rtl w:val="true"/>
        </w:rPr>
        <w:t xml:space="preserve"> כדי לייבא לתוך הוראות החוק את אשר אין בו </w:t>
      </w:r>
      <w:r>
        <w:rPr>
          <w:rtl w:val="true"/>
        </w:rPr>
        <w:t>(</w:t>
      </w:r>
      <w:r>
        <w:rPr>
          <w:rtl w:val="true"/>
        </w:rPr>
        <w:t>ראו למשל מקדמת דנא</w:t>
      </w:r>
      <w:r>
        <w:rPr>
          <w:rtl w:val="true"/>
        </w:rPr>
        <w:t xml:space="preserve">: </w:t>
      </w:r>
      <w:hyperlink r:id="rId9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215/69</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שרבני</w:t>
      </w:r>
      <w:r>
        <w:rPr>
          <w:rtl w:val="true"/>
        </w:rPr>
        <w:t xml:space="preserve">, </w:t>
      </w:r>
      <w:r>
        <w:rPr>
          <w:rtl w:val="true"/>
        </w:rPr>
        <w:t>פ</w:t>
      </w:r>
      <w:r>
        <w:rPr>
          <w:rtl w:val="true"/>
        </w:rPr>
        <w:t>"</w:t>
      </w:r>
      <w:r>
        <w:rPr>
          <w:rtl w:val="true"/>
        </w:rPr>
        <w:t>ד כג</w:t>
      </w:r>
      <w:r>
        <w:rPr>
          <w:rtl w:val="true"/>
        </w:rPr>
        <w:t>(</w:t>
      </w:r>
      <w:r>
        <w:rPr/>
        <w:t>2</w:t>
      </w:r>
      <w:r>
        <w:rPr>
          <w:rtl w:val="true"/>
        </w:rPr>
        <w:t xml:space="preserve">) </w:t>
      </w:r>
      <w:r>
        <w:rPr/>
        <w:t>71</w:t>
      </w:r>
      <w:r>
        <w:rPr>
          <w:rtl w:val="true"/>
        </w:rPr>
        <w:t xml:space="preserve">, </w:t>
      </w:r>
      <w:r>
        <w:rPr/>
        <w:t>78-77</w:t>
      </w:r>
      <w:r>
        <w:rPr>
          <w:rtl w:val="true"/>
        </w:rPr>
        <w:t xml:space="preserve"> (</w:t>
      </w:r>
      <w:r>
        <w:rPr/>
        <w:t>1969</w:t>
      </w:r>
      <w:r>
        <w:rPr>
          <w:rtl w:val="true"/>
        </w:rPr>
        <w:t xml:space="preserve">)). </w:t>
      </w:r>
      <w:r>
        <w:rPr>
          <w:b/>
          <w:b/>
          <w:rtl w:val="true"/>
        </w:rPr>
        <w:t>דומה שהמערערת עצמה איננה מעוניינת בכך שנימוק זה יאפשר סטייה מן הכלל</w:t>
      </w:r>
      <w:r>
        <w:rPr>
          <w:b/>
          <w:rtl w:val="true"/>
        </w:rPr>
        <w:t xml:space="preserve">, </w:t>
      </w:r>
      <w:r>
        <w:rPr>
          <w:b/>
          <w:b/>
          <w:rtl w:val="true"/>
        </w:rPr>
        <w:t xml:space="preserve">באופן שיש בו כדי לפתוח את הפתח להגשת ערעורים על החלטות ביניים בהליך פלילי במקרים שונים בהם המערערת מוצאת את עצמה בדרך כלל כמשיבה להליך ולא כיוזמת אותו </w:t>
      </w:r>
      <w:r>
        <w:rPr>
          <w:b/>
          <w:rtl w:val="true"/>
        </w:rPr>
        <w:t>(</w:t>
      </w:r>
      <w:r>
        <w:rPr>
          <w:b/>
          <w:b/>
          <w:rtl w:val="true"/>
        </w:rPr>
        <w:t>השוו</w:t>
      </w:r>
      <w:r>
        <w:rPr>
          <w:b/>
          <w:rtl w:val="true"/>
        </w:rPr>
        <w:t xml:space="preserve">: </w:t>
      </w:r>
      <w:hyperlink r:id="rId9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3996/15</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w:t>
      </w:r>
      <w:r>
        <w:rPr>
          <w:rtl w:val="true"/>
        </w:rPr>
        <w:t xml:space="preserve">, </w:t>
      </w:r>
      <w:r>
        <w:rPr>
          <w:rtl w:val="true"/>
        </w:rPr>
        <w:t xml:space="preserve">פסקה </w:t>
      </w:r>
      <w:r>
        <w:rPr/>
        <w:t>18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10.11.2015</w:t>
      </w:r>
      <w:r>
        <w:rPr>
          <w:rtl w:val="true"/>
        </w:rPr>
        <w:t>)</w:t>
      </w:r>
      <w:r>
        <w:rPr>
          <w:b/>
          <w:rtl w:val="true"/>
        </w:rPr>
        <w:t xml:space="preserve">). </w:t>
      </w:r>
      <w:r>
        <w:rPr>
          <w:rtl w:val="true"/>
        </w:rPr>
        <w:t xml:space="preserve">על כגון דא נאמר זה מכבר כי </w:t>
      </w:r>
      <w:r>
        <w:rPr>
          <w:rtl w:val="true"/>
        </w:rPr>
        <w:t>"</w:t>
      </w:r>
      <w:r>
        <w:rPr>
          <w:rtl w:val="true"/>
        </w:rPr>
        <w:t>בית</w:t>
      </w:r>
      <w:r>
        <w:rPr>
          <w:rtl w:val="true"/>
        </w:rPr>
        <w:t xml:space="preserve"> </w:t>
      </w:r>
      <w:r>
        <w:rPr>
          <w:rtl w:val="true"/>
        </w:rPr>
        <w:t>המשפט</w:t>
      </w:r>
      <w:r>
        <w:rPr>
          <w:rtl w:val="true"/>
        </w:rPr>
        <w:t xml:space="preserve"> </w:t>
      </w:r>
      <w:r>
        <w:rPr>
          <w:rtl w:val="true"/>
        </w:rPr>
        <w:t>מקפיד</w:t>
      </w:r>
      <w:r>
        <w:rPr>
          <w:rtl w:val="true"/>
        </w:rPr>
        <w:t xml:space="preserve"> </w:t>
      </w:r>
      <w:r>
        <w:rPr>
          <w:rtl w:val="true"/>
        </w:rPr>
        <w:t>לעמוד</w:t>
      </w:r>
      <w:r>
        <w:rPr>
          <w:rtl w:val="true"/>
        </w:rPr>
        <w:t xml:space="preserve"> </w:t>
      </w:r>
      <w:r>
        <w:rPr>
          <w:rtl w:val="true"/>
        </w:rPr>
        <w:t>על</w:t>
      </w:r>
      <w:r>
        <w:rPr>
          <w:rtl w:val="true"/>
        </w:rPr>
        <w:t xml:space="preserve"> </w:t>
      </w:r>
      <w:r>
        <w:rPr>
          <w:rtl w:val="true"/>
        </w:rPr>
        <w:t>המשמר</w:t>
      </w:r>
      <w:r>
        <w:rPr>
          <w:rtl w:val="true"/>
        </w:rPr>
        <w:t xml:space="preserve"> </w:t>
      </w:r>
      <w:r>
        <w:rPr>
          <w:rtl w:val="true"/>
        </w:rPr>
        <w:t>ואינו</w:t>
      </w:r>
      <w:r>
        <w:rPr>
          <w:rtl w:val="true"/>
        </w:rPr>
        <w:t xml:space="preserve"> </w:t>
      </w:r>
      <w:r>
        <w:rPr>
          <w:rtl w:val="true"/>
        </w:rPr>
        <w:t>מאפשר</w:t>
      </w:r>
      <w:r>
        <w:rPr>
          <w:rtl w:val="true"/>
        </w:rPr>
        <w:t xml:space="preserve"> </w:t>
      </w:r>
      <w:r>
        <w:rPr>
          <w:rtl w:val="true"/>
        </w:rPr>
        <w:t>הגשת</w:t>
      </w:r>
      <w:r>
        <w:rPr>
          <w:rtl w:val="true"/>
        </w:rPr>
        <w:t xml:space="preserve"> </w:t>
      </w:r>
      <w:r>
        <w:rPr>
          <w:rtl w:val="true"/>
        </w:rPr>
        <w:t>הליך</w:t>
      </w:r>
      <w:r>
        <w:rPr>
          <w:rtl w:val="true"/>
        </w:rPr>
        <w:t xml:space="preserve"> </w:t>
      </w:r>
      <w:r>
        <w:rPr>
          <w:rtl w:val="true"/>
        </w:rPr>
        <w:t>ערעורי</w:t>
      </w:r>
      <w:r>
        <w:rPr>
          <w:rtl w:val="true"/>
        </w:rPr>
        <w:t xml:space="preserve"> </w:t>
      </w:r>
      <w:r>
        <w:rPr>
          <w:rtl w:val="true"/>
        </w:rPr>
        <w:t>גם</w:t>
      </w:r>
      <w:r>
        <w:rPr>
          <w:rtl w:val="true"/>
        </w:rPr>
        <w:t xml:space="preserve"> </w:t>
      </w:r>
      <w:r>
        <w:rPr>
          <w:rtl w:val="true"/>
        </w:rPr>
        <w:t>כאשר</w:t>
      </w:r>
      <w:r>
        <w:rPr>
          <w:rtl w:val="true"/>
        </w:rPr>
        <w:t xml:space="preserve"> </w:t>
      </w:r>
      <w:r>
        <w:rPr>
          <w:rtl w:val="true"/>
        </w:rPr>
        <w:t>המדינה</w:t>
      </w:r>
      <w:r>
        <w:rPr>
          <w:rtl w:val="true"/>
        </w:rPr>
        <w:t xml:space="preserve"> </w:t>
      </w:r>
      <w:r>
        <w:rPr>
          <w:rtl w:val="true"/>
        </w:rPr>
        <w:t>היא</w:t>
      </w:r>
      <w:r>
        <w:rPr>
          <w:rtl w:val="true"/>
        </w:rPr>
        <w:t xml:space="preserve"> </w:t>
      </w:r>
      <w:r>
        <w:rPr>
          <w:rtl w:val="true"/>
        </w:rPr>
        <w:t>זו</w:t>
      </w:r>
      <w:r>
        <w:rPr>
          <w:rtl w:val="true"/>
        </w:rPr>
        <w:t xml:space="preserve"> </w:t>
      </w:r>
      <w:r>
        <w:rPr>
          <w:rtl w:val="true"/>
        </w:rPr>
        <w:t>המבקשת</w:t>
      </w:r>
      <w:r>
        <w:rPr>
          <w:rtl w:val="true"/>
        </w:rPr>
        <w:t xml:space="preserve"> </w:t>
      </w:r>
      <w:r>
        <w:rPr>
          <w:rtl w:val="true"/>
        </w:rPr>
        <w:t>'</w:t>
      </w:r>
      <w:r>
        <w:rPr>
          <w:rtl w:val="true"/>
        </w:rPr>
        <w:t>לפרוץ</w:t>
      </w:r>
      <w:r>
        <w:rPr>
          <w:rtl w:val="true"/>
        </w:rPr>
        <w:t xml:space="preserve"> </w:t>
      </w:r>
      <w:r>
        <w:rPr>
          <w:rtl w:val="true"/>
        </w:rPr>
        <w:t>את</w:t>
      </w:r>
      <w:r>
        <w:rPr>
          <w:rtl w:val="true"/>
        </w:rPr>
        <w:t xml:space="preserve"> </w:t>
      </w:r>
      <w:r>
        <w:rPr>
          <w:rtl w:val="true"/>
        </w:rPr>
        <w:t>הדלת</w:t>
      </w:r>
      <w:r>
        <w:rPr>
          <w:rtl w:val="true"/>
        </w:rPr>
        <w:t>'</w:t>
      </w:r>
      <w:r>
        <w:rPr>
          <w:rtl w:val="true"/>
        </w:rPr>
        <w:t xml:space="preserve"> </w:t>
      </w:r>
      <w:r>
        <w:rPr>
          <w:rtl w:val="true"/>
        </w:rPr>
        <w:t>ולהגיש</w:t>
      </w:r>
      <w:r>
        <w:rPr>
          <w:rtl w:val="true"/>
        </w:rPr>
        <w:t xml:space="preserve"> </w:t>
      </w:r>
      <w:r>
        <w:rPr>
          <w:rtl w:val="true"/>
        </w:rPr>
        <w:t>ערעורים</w:t>
      </w:r>
      <w:r>
        <w:rPr>
          <w:rtl w:val="true"/>
        </w:rPr>
        <w:t xml:space="preserve"> </w:t>
      </w:r>
      <w:r>
        <w:rPr>
          <w:rtl w:val="true"/>
        </w:rPr>
        <w:t>בלא</w:t>
      </w:r>
      <w:r>
        <w:rPr>
          <w:rtl w:val="true"/>
        </w:rPr>
        <w:t xml:space="preserve"> </w:t>
      </w:r>
      <w:r>
        <w:rPr>
          <w:rtl w:val="true"/>
        </w:rPr>
        <w:t>שקיימת</w:t>
      </w:r>
      <w:r>
        <w:rPr>
          <w:rtl w:val="true"/>
        </w:rPr>
        <w:t xml:space="preserve"> </w:t>
      </w:r>
      <w:r>
        <w:rPr>
          <w:rtl w:val="true"/>
        </w:rPr>
        <w:t>הוראת</w:t>
      </w:r>
      <w:r>
        <w:rPr>
          <w:rtl w:val="true"/>
        </w:rPr>
        <w:t xml:space="preserve"> </w:t>
      </w:r>
      <w:r>
        <w:rPr>
          <w:rtl w:val="true"/>
        </w:rPr>
        <w:t>חוק</w:t>
      </w:r>
      <w:r>
        <w:rPr>
          <w:rtl w:val="true"/>
        </w:rPr>
        <w:t xml:space="preserve"> </w:t>
      </w:r>
      <w:r>
        <w:rPr>
          <w:rtl w:val="true"/>
        </w:rPr>
        <w:t>המאפשרת</w:t>
      </w:r>
      <w:r>
        <w:rPr>
          <w:rtl w:val="true"/>
        </w:rPr>
        <w:t xml:space="preserve"> </w:t>
      </w:r>
      <w:r>
        <w:rPr>
          <w:rtl w:val="true"/>
        </w:rPr>
        <w:t>זאת</w:t>
      </w:r>
      <w:r>
        <w:rPr>
          <w:rtl w:val="true"/>
        </w:rPr>
        <w:t>"</w:t>
      </w:r>
      <w:r>
        <w:rPr>
          <w:rtl w:val="true"/>
        </w:rPr>
        <w:t xml:space="preserve"> </w:t>
      </w:r>
      <w:r>
        <w:rPr>
          <w:rtl w:val="true"/>
        </w:rPr>
        <w:t>(</w:t>
      </w:r>
      <w:hyperlink r:id="rId92">
        <w:r>
          <w:rPr>
            <w:rStyle w:val="Hyperlink"/>
            <w:color w:val="0000FF"/>
            <w:u w:val="single"/>
            <w:rtl w:val="true"/>
          </w:rPr>
          <w:t>בש</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10220/16</w:t>
        </w:r>
      </w:hyperlink>
      <w:r>
        <w:rPr>
          <w:rtl w:val="true"/>
        </w:rPr>
        <w:t xml:space="preserve"> </w:t>
      </w:r>
      <w:r>
        <w:rPr>
          <w:rFonts w:ascii="Century" w:hAnsi="Century" w:cs="Miriam"/>
          <w:b/>
          <w:b/>
          <w:spacing w:val="0"/>
          <w:sz w:val="22"/>
          <w:sz w:val="22"/>
          <w:szCs w:val="24"/>
          <w:rtl w:val="true"/>
        </w:rPr>
        <w:t>ביטון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5</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2.1.2017</w:t>
      </w:r>
      <w:r>
        <w:rPr>
          <w:rtl w:val="true"/>
        </w:rPr>
        <w:t xml:space="preserve">)). </w:t>
      </w:r>
      <w:r>
        <w:rPr>
          <w:rtl w:val="true"/>
        </w:rPr>
        <w:t>דין אחד למדינה ודין אחד לכל בעל דין אחר</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אוסיף בקשר לכך</w:t>
      </w:r>
      <w:r>
        <w:rPr>
          <w:rtl w:val="true"/>
        </w:rPr>
        <w:t xml:space="preserve">, </w:t>
      </w:r>
      <w:r>
        <w:rPr>
          <w:rtl w:val="true"/>
        </w:rPr>
        <w:t>כי תמהתי מאוד על דבריה של באת</w:t>
      </w:r>
      <w:r>
        <w:rPr>
          <w:rtl w:val="true"/>
        </w:rPr>
        <w:t>-</w:t>
      </w:r>
      <w:r>
        <w:rPr>
          <w:rtl w:val="true"/>
        </w:rPr>
        <w:t>כוח המערערת בדיון לפנינו</w:t>
      </w:r>
      <w:r>
        <w:rPr>
          <w:rtl w:val="true"/>
        </w:rPr>
        <w:t xml:space="preserve">, </w:t>
      </w:r>
      <w:r>
        <w:rPr>
          <w:rtl w:val="true"/>
        </w:rPr>
        <w:t>אשר ציינה כי המערערת התלבטה אם להגיש ערעור כפי שעשתה בפועל או לפנות בעניין זה בעתירה לבית משפט זה בשבתו כבית משפט גבוה לצדק</w:t>
      </w:r>
      <w:r>
        <w:rPr>
          <w:rtl w:val="true"/>
        </w:rPr>
        <w:t xml:space="preserve">. </w:t>
      </w:r>
      <w:r>
        <w:rPr>
          <w:rtl w:val="true"/>
        </w:rPr>
        <w:t>כידוע</w:t>
      </w:r>
      <w:r>
        <w:rPr>
          <w:rtl w:val="true"/>
        </w:rPr>
        <w:t xml:space="preserve">, </w:t>
      </w:r>
      <w:r>
        <w:rPr>
          <w:rtl w:val="true"/>
        </w:rPr>
        <w:t xml:space="preserve">עתירה מעין זו איננה יכולה לשמש </w:t>
      </w:r>
      <w:r>
        <w:rPr>
          <w:rtl w:val="true"/>
        </w:rPr>
        <w:t>"</w:t>
      </w:r>
      <w:r>
        <w:rPr>
          <w:rtl w:val="true"/>
        </w:rPr>
        <w:t>מסלול עוקף</w:t>
      </w:r>
      <w:r>
        <w:rPr>
          <w:rtl w:val="true"/>
        </w:rPr>
        <w:t xml:space="preserve">" </w:t>
      </w:r>
      <w:r>
        <w:rPr>
          <w:rtl w:val="true"/>
        </w:rPr>
        <w:t>לתקיפת החלטת ביניים בהליך פלילי</w:t>
      </w:r>
      <w:r>
        <w:rPr>
          <w:rtl w:val="true"/>
        </w:rPr>
        <w:t xml:space="preserve">, </w:t>
      </w:r>
      <w:r>
        <w:rPr>
          <w:rtl w:val="true"/>
        </w:rPr>
        <w:t xml:space="preserve">ולוּ הייתה מוגשת עתירה כזו </w:t>
      </w:r>
      <w:r>
        <w:rPr>
          <w:rtl w:val="true"/>
        </w:rPr>
        <w:t>–</w:t>
      </w:r>
      <w:r>
        <w:rPr>
          <w:rtl w:val="true"/>
        </w:rPr>
        <w:t xml:space="preserve"> דינה היה להידחות על הסף </w:t>
      </w:r>
      <w:r>
        <w:rPr>
          <w:rtl w:val="true"/>
        </w:rPr>
        <w:t>(</w:t>
      </w:r>
      <w:r>
        <w:rPr>
          <w:rtl w:val="true"/>
        </w:rPr>
        <w:t>ראו למשל</w:t>
      </w:r>
      <w:r>
        <w:rPr>
          <w:rtl w:val="true"/>
        </w:rPr>
        <w:t xml:space="preserve">, </w:t>
      </w:r>
      <w:r>
        <w:rPr>
          <w:rtl w:val="true"/>
        </w:rPr>
        <w:t>מיני רבים</w:t>
      </w:r>
      <w:r>
        <w:rPr>
          <w:rtl w:val="true"/>
        </w:rPr>
        <w:t xml:space="preserve">: </w:t>
      </w:r>
      <w:hyperlink r:id="rId93">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color w:val="0000FF"/>
            <w:u w:val="single"/>
            <w:rtl w:val="true"/>
          </w:rPr>
          <w:t xml:space="preserve"> </w:t>
        </w:r>
        <w:r>
          <w:rPr>
            <w:rStyle w:val="Hyperlink"/>
            <w:color w:val="0000FF"/>
            <w:u w:val="single"/>
          </w:rPr>
          <w:t>4383/19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b/>
          <w:rtl w:val="true"/>
        </w:rPr>
        <w:t xml:space="preserve">, </w:t>
      </w:r>
      <w:r>
        <w:rPr>
          <w:b/>
          <w:b/>
          <w:rtl w:val="true"/>
        </w:rPr>
        <w:t xml:space="preserve">פסקה </w:t>
      </w:r>
      <w:r>
        <w:rPr>
          <w:b/>
        </w:rPr>
        <w:t>4</w:t>
      </w:r>
      <w:r>
        <w:rPr>
          <w:b/>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b/>
          <w:rtl w:val="true"/>
        </w:rPr>
        <w:t>(</w:t>
      </w:r>
      <w:r>
        <w:rPr>
          <w:b/>
        </w:rPr>
        <w:t>6.8.2019</w:t>
      </w:r>
      <w:r>
        <w:rPr>
          <w:b/>
          <w:rtl w:val="true"/>
        </w:rPr>
        <w:t xml:space="preserve">); </w:t>
      </w:r>
      <w:hyperlink r:id="rId94">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color w:val="0000FF"/>
            <w:u w:val="single"/>
            <w:rtl w:val="true"/>
          </w:rPr>
          <w:t xml:space="preserve"> </w:t>
        </w:r>
        <w:r>
          <w:rPr>
            <w:rStyle w:val="Hyperlink"/>
            <w:color w:val="0000FF"/>
            <w:u w:val="single"/>
          </w:rPr>
          <w:t>7210/20</w:t>
        </w:r>
      </w:hyperlink>
      <w:r>
        <w:rPr>
          <w:rtl w:val="true"/>
        </w:rPr>
        <w:t xml:space="preserve"> </w:t>
      </w:r>
      <w:r>
        <w:rPr>
          <w:rFonts w:ascii="Century" w:hAnsi="Century" w:cs="Miriam"/>
          <w:b/>
          <w:b/>
          <w:spacing w:val="0"/>
          <w:sz w:val="22"/>
          <w:sz w:val="22"/>
          <w:szCs w:val="24"/>
          <w:rtl w:val="true"/>
        </w:rPr>
        <w:t>טאייב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השלום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קריות</w:t>
      </w:r>
      <w:r>
        <w:rPr>
          <w:rtl w:val="true"/>
        </w:rPr>
        <w:t xml:space="preserve">, </w:t>
      </w:r>
      <w:r>
        <w:rPr>
          <w:rtl w:val="true"/>
        </w:rPr>
        <w:t xml:space="preserve">פסקה </w:t>
      </w:r>
      <w:r>
        <w:rPr/>
        <w:t>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28.10.2020</w:t>
      </w:r>
      <w:r>
        <w:rPr>
          <w:rtl w:val="true"/>
        </w:rPr>
        <w:t xml:space="preserve">); </w:t>
      </w:r>
      <w:hyperlink r:id="rId95">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color w:val="0000FF"/>
            <w:u w:val="single"/>
            <w:rtl w:val="true"/>
          </w:rPr>
          <w:t xml:space="preserve"> </w:t>
        </w:r>
        <w:r>
          <w:rPr>
            <w:rStyle w:val="Hyperlink"/>
            <w:color w:val="0000FF"/>
            <w:u w:val="single"/>
          </w:rPr>
          <w:t>4739/21</w:t>
        </w:r>
      </w:hyperlink>
      <w:r>
        <w:rPr>
          <w:rtl w:val="true"/>
        </w:rPr>
        <w:t xml:space="preserve"> </w:t>
      </w:r>
      <w:r>
        <w:rPr>
          <w:rFonts w:ascii="Century" w:hAnsi="Century" w:cs="Miriam"/>
          <w:spacing w:val="0"/>
          <w:sz w:val="22"/>
          <w:sz w:val="22"/>
          <w:szCs w:val="24"/>
          <w:rtl w:val="true"/>
        </w:rPr>
        <w:t>קרוואני</w:t>
      </w:r>
      <w:r>
        <w:rPr>
          <w:rFonts w:ascii="Century" w:hAnsi="Century" w:eastAsia="Century" w:cs="Century"/>
          <w:spacing w:val="0"/>
          <w:sz w:val="22"/>
          <w:sz w:val="22"/>
          <w:szCs w:val="24"/>
          <w:rtl w:val="true"/>
        </w:rPr>
        <w:t xml:space="preserve"> </w:t>
      </w:r>
      <w:r>
        <w:rPr>
          <w:rFonts w:ascii="Century" w:hAnsi="Century" w:cs="Miriam"/>
          <w:spacing w:val="0"/>
          <w:sz w:val="22"/>
          <w:sz w:val="22"/>
          <w:szCs w:val="24"/>
          <w:rtl w:val="true"/>
        </w:rPr>
        <w:t>נ</w:t>
      </w:r>
      <w:r>
        <w:rPr>
          <w:rFonts w:cs="Miriam" w:ascii="Century" w:hAnsi="Century"/>
          <w:spacing w:val="0"/>
          <w:sz w:val="22"/>
          <w:szCs w:val="24"/>
          <w:rtl w:val="true"/>
        </w:rPr>
        <w:t xml:space="preserve">' </w:t>
      </w:r>
      <w:r>
        <w:rPr>
          <w:rFonts w:ascii="Century" w:hAnsi="Century" w:cs="Miriam"/>
          <w:spacing w:val="0"/>
          <w:sz w:val="22"/>
          <w:sz w:val="22"/>
          <w:szCs w:val="24"/>
          <w:rtl w:val="true"/>
        </w:rPr>
        <w:t>היועץ</w:t>
      </w:r>
      <w:r>
        <w:rPr>
          <w:rFonts w:ascii="Century" w:hAnsi="Century" w:eastAsia="Century" w:cs="Century"/>
          <w:spacing w:val="0"/>
          <w:sz w:val="22"/>
          <w:sz w:val="22"/>
          <w:szCs w:val="24"/>
          <w:rtl w:val="true"/>
        </w:rPr>
        <w:t xml:space="preserve"> </w:t>
      </w:r>
      <w:r>
        <w:rPr>
          <w:rFonts w:ascii="Century" w:hAnsi="Century" w:cs="Miriam"/>
          <w:spacing w:val="0"/>
          <w:sz w:val="22"/>
          <w:sz w:val="22"/>
          <w:szCs w:val="24"/>
          <w:rtl w:val="true"/>
        </w:rPr>
        <w:t>המשפטי</w:t>
      </w:r>
      <w:r>
        <w:rPr>
          <w:rFonts w:ascii="Century" w:hAnsi="Century" w:eastAsia="Century" w:cs="Century"/>
          <w:spacing w:val="0"/>
          <w:sz w:val="22"/>
          <w:sz w:val="22"/>
          <w:szCs w:val="24"/>
          <w:rtl w:val="true"/>
        </w:rPr>
        <w:t xml:space="preserve"> </w:t>
      </w:r>
      <w:r>
        <w:rPr>
          <w:rFonts w:ascii="Century" w:hAnsi="Century" w:cs="Miriam"/>
          <w:spacing w:val="0"/>
          <w:sz w:val="22"/>
          <w:sz w:val="22"/>
          <w:szCs w:val="24"/>
          <w:rtl w:val="true"/>
        </w:rPr>
        <w:t>לממשלה</w:t>
      </w:r>
      <w:r>
        <w:rPr>
          <w:rtl w:val="true"/>
        </w:rPr>
        <w:t xml:space="preserve">, </w:t>
      </w:r>
      <w:r>
        <w:rPr>
          <w:rtl w:val="true"/>
        </w:rPr>
        <w:t xml:space="preserve">פסקה </w:t>
      </w:r>
      <w:r>
        <w:rPr/>
        <w:t>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8.7.2021</w:t>
      </w:r>
      <w:r>
        <w:rPr>
          <w:rtl w:val="true"/>
        </w:rPr>
        <w:t xml:space="preserve">); </w:t>
      </w:r>
      <w:hyperlink r:id="rId96">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color w:val="0000FF"/>
            <w:u w:val="single"/>
            <w:rtl w:val="true"/>
          </w:rPr>
          <w:t xml:space="preserve"> </w:t>
        </w:r>
        <w:r>
          <w:rPr>
            <w:rStyle w:val="Hyperlink"/>
            <w:color w:val="0000FF"/>
            <w:u w:val="single"/>
          </w:rPr>
          <w:t>481/23</w:t>
        </w:r>
      </w:hyperlink>
      <w:r>
        <w:rPr>
          <w:rtl w:val="true"/>
        </w:rPr>
        <w:t xml:space="preserve"> </w:t>
      </w:r>
      <w:r>
        <w:rPr>
          <w:rFonts w:ascii="Century" w:hAnsi="Century" w:cs="Miriam"/>
          <w:b/>
          <w:b/>
          <w:spacing w:val="0"/>
          <w:sz w:val="22"/>
          <w:sz w:val="22"/>
          <w:szCs w:val="24"/>
          <w:rtl w:val="true"/>
        </w:rPr>
        <w:t>סלומון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לעניינים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מקומיים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תל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אביב</w:t>
      </w:r>
      <w:r>
        <w:rPr>
          <w:rFonts w:cs="Miriam" w:ascii="Century" w:hAnsi="Century"/>
          <w:b/>
          <w:spacing w:val="0"/>
          <w:sz w:val="22"/>
          <w:szCs w:val="24"/>
          <w:rtl w:val="true"/>
        </w:rPr>
        <w:t>-</w:t>
      </w:r>
      <w:r>
        <w:rPr>
          <w:rFonts w:ascii="Century" w:hAnsi="Century" w:cs="Miriam"/>
          <w:b/>
          <w:b/>
          <w:spacing w:val="0"/>
          <w:sz w:val="22"/>
          <w:sz w:val="22"/>
          <w:szCs w:val="24"/>
          <w:rtl w:val="true"/>
        </w:rPr>
        <w:t>יפו</w:t>
      </w:r>
      <w:r>
        <w:rPr>
          <w:rtl w:val="true"/>
        </w:rPr>
        <w:t xml:space="preserve">, </w:t>
      </w:r>
      <w:r>
        <w:rPr>
          <w:rtl w:val="true"/>
        </w:rPr>
        <w:t xml:space="preserve">פסקה </w:t>
      </w:r>
      <w:r>
        <w:rPr/>
        <w:t>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30.1.2023</w:t>
      </w:r>
      <w:r>
        <w:rPr>
          <w:rtl w:val="true"/>
        </w:rPr>
        <w:t>)</w:t>
      </w:r>
      <w:r>
        <w:rPr>
          <w:b/>
          <w:rtl w:val="true"/>
        </w:rPr>
        <w:t xml:space="preserve">). </w:t>
      </w:r>
      <w:r>
        <w:rPr>
          <w:b/>
          <w:b/>
          <w:rtl w:val="true"/>
        </w:rPr>
        <w:t>אין בפי המערערת טענות להתקיימותן של עילות חריגות ונדירות המצדיקות התערבות של בית המשפט הגבוה לצדק בכגון דא</w:t>
      </w:r>
      <w:r>
        <w:rPr>
          <w:b/>
          <w:rtl w:val="true"/>
        </w:rPr>
        <w:t xml:space="preserve">, </w:t>
      </w:r>
      <w:r>
        <w:rPr>
          <w:b/>
          <w:b/>
          <w:rtl w:val="true"/>
        </w:rPr>
        <w:t>כגון פגם בסמכות היורד לשורשו של עניין</w:t>
      </w:r>
      <w:r>
        <w:rPr>
          <w:b/>
          <w:rtl w:val="true"/>
        </w:rPr>
        <w:t xml:space="preserve">, </w:t>
      </w:r>
      <w:r>
        <w:rPr>
          <w:b/>
          <w:b/>
          <w:rtl w:val="true"/>
        </w:rPr>
        <w:t>תופעה קיצונית של שרירות או טענה לנזק בלתי הפיך שלא נתן לתקנו במסגרת ערעור על פסק הדין</w:t>
      </w:r>
      <w:r>
        <w:rPr>
          <w:b/>
          <w:rtl w:val="true"/>
        </w:rPr>
        <w:t>.</w:t>
      </w:r>
      <w:r>
        <w:rPr>
          <w:rtl w:val="true"/>
        </w:rPr>
        <w:t xml:space="preserve"> </w:t>
      </w:r>
      <w:r>
        <w:rPr>
          <w:rtl w:val="true"/>
        </w:rPr>
        <w:t>ולא בכדי</w:t>
      </w:r>
      <w:r>
        <w:rPr>
          <w:rtl w:val="true"/>
        </w:rPr>
        <w:t xml:space="preserve">, </w:t>
      </w:r>
      <w:r>
        <w:rPr>
          <w:rtl w:val="true"/>
        </w:rPr>
        <w:t>שכן מקרה זה אינו בא כלל בגדר מקרים אלה</w:t>
      </w:r>
      <w:r>
        <w:rPr>
          <w:rtl w:val="true"/>
        </w:rPr>
        <w:t xml:space="preserve">. </w:t>
      </w:r>
      <w:r>
        <w:rPr>
          <w:rtl w:val="true"/>
        </w:rPr>
        <w:t>ועל כן</w:t>
      </w:r>
      <w:r>
        <w:rPr>
          <w:rtl w:val="true"/>
        </w:rPr>
        <w:t xml:space="preserve">, </w:t>
      </w:r>
      <w:r>
        <w:rPr>
          <w:rtl w:val="true"/>
        </w:rPr>
        <w:t>ה</w:t>
      </w:r>
      <w:r>
        <w:rPr>
          <w:rtl w:val="true"/>
        </w:rPr>
        <w:t>"</w:t>
      </w:r>
      <w:r>
        <w:rPr>
          <w:rtl w:val="true"/>
        </w:rPr>
        <w:t>התלבטות</w:t>
      </w:r>
      <w:r>
        <w:rPr>
          <w:rtl w:val="true"/>
        </w:rPr>
        <w:t xml:space="preserve">" </w:t>
      </w:r>
      <w:r>
        <w:rPr>
          <w:rtl w:val="true"/>
        </w:rPr>
        <w:t>אם מתאים להביא מקרה זה לפתחו של בית המשפט הגבוה לצדק</w:t>
      </w:r>
      <w:r>
        <w:rPr>
          <w:rtl w:val="true"/>
        </w:rPr>
        <w:t xml:space="preserve">, </w:t>
      </w:r>
      <w:r>
        <w:rPr>
          <w:rtl w:val="true"/>
        </w:rPr>
        <w:t>לא הייתה במקומה</w:t>
      </w:r>
      <w:r>
        <w:rPr>
          <w:rtl w:val="true"/>
        </w:rPr>
        <w:t xml:space="preserve">. </w:t>
      </w:r>
      <w:r>
        <w:rPr>
          <w:rtl w:val="true"/>
        </w:rPr>
        <w:t>גם בעניין זה יש לומר כי אין להפלות לטובה את המערערת כבעלת דין על פני בעלי דין אחרים</w:t>
      </w:r>
      <w:r>
        <w:rPr>
          <w:rtl w:val="true"/>
        </w:rPr>
        <w:t xml:space="preserve">. </w:t>
      </w:r>
      <w:r>
        <w:rPr>
          <w:rtl w:val="true"/>
        </w:rPr>
        <w:t>אדרבה</w:t>
      </w:r>
      <w:r>
        <w:rPr>
          <w:rtl w:val="true"/>
        </w:rPr>
        <w:t xml:space="preserve">, </w:t>
      </w:r>
      <w:r>
        <w:rPr>
          <w:rtl w:val="true"/>
        </w:rPr>
        <w:t>בדרך כלל וברוב רובם של המקרים המערערת כמייצגת את רשויות המדינה היא המשיבה בעתירות מסוג זה ובפיה תמיד הטענה כי מדובר בניסיון פסול לעשות שימוש בעתירה כ</w:t>
      </w:r>
      <w:r>
        <w:rPr>
          <w:rtl w:val="true"/>
        </w:rPr>
        <w:t>"</w:t>
      </w:r>
      <w:r>
        <w:rPr>
          <w:rtl w:val="true"/>
        </w:rPr>
        <w:t>נתיב חלופי</w:t>
      </w:r>
      <w:r>
        <w:rPr>
          <w:rtl w:val="true"/>
        </w:rPr>
        <w:t xml:space="preserve">" </w:t>
      </w:r>
      <w:r>
        <w:rPr>
          <w:rtl w:val="true"/>
        </w:rPr>
        <w:t xml:space="preserve">לתקיפת החלטת ביניים בהליך הפלילי וסטייה מהדרך הדיונית הראויה </w:t>
      </w:r>
      <w:r>
        <w:rPr>
          <w:rtl w:val="true"/>
        </w:rPr>
        <w:t>(</w:t>
      </w:r>
      <w:r>
        <w:rPr>
          <w:rtl w:val="true"/>
        </w:rPr>
        <w:t>וראו למשל</w:t>
      </w:r>
      <w:r>
        <w:rPr>
          <w:rtl w:val="true"/>
        </w:rPr>
        <w:t xml:space="preserve">: </w:t>
      </w:r>
      <w:hyperlink r:id="rId97">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color w:val="0000FF"/>
            <w:u w:val="single"/>
            <w:rtl w:val="true"/>
          </w:rPr>
          <w:t xml:space="preserve"> </w:t>
        </w:r>
        <w:r>
          <w:rPr>
            <w:rStyle w:val="Hyperlink"/>
            <w:color w:val="0000FF"/>
            <w:u w:val="single"/>
          </w:rPr>
          <w:t>8409/20</w:t>
        </w:r>
      </w:hyperlink>
      <w:r>
        <w:rPr>
          <w:rtl w:val="true"/>
        </w:rPr>
        <w:t xml:space="preserve"> </w:t>
      </w:r>
      <w:r>
        <w:rPr>
          <w:rFonts w:ascii="Century" w:hAnsi="Century" w:cs="Miriam"/>
          <w:b/>
          <w:b/>
          <w:spacing w:val="0"/>
          <w:sz w:val="22"/>
          <w:sz w:val="22"/>
          <w:szCs w:val="24"/>
          <w:rtl w:val="true"/>
        </w:rPr>
        <w:t>יוגב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היועץ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לממשלה</w:t>
      </w:r>
      <w:r>
        <w:rPr>
          <w:rtl w:val="true"/>
        </w:rPr>
        <w:t xml:space="preserve">, </w:t>
      </w:r>
      <w:r>
        <w:rPr>
          <w:rtl w:val="true"/>
        </w:rPr>
        <w:t xml:space="preserve">פסקה </w:t>
      </w:r>
      <w:r>
        <w:rPr/>
        <w:t>5</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12.1.2021</w:t>
      </w:r>
      <w:r>
        <w:rPr>
          <w:rtl w:val="true"/>
        </w:rPr>
        <w:t>);</w:t>
      </w:r>
      <w:r>
        <w:rPr>
          <w:rtl w:val="true"/>
        </w:rPr>
        <w:t xml:space="preserve"> </w:t>
      </w:r>
      <w:hyperlink r:id="rId98">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color w:val="0000FF"/>
            <w:u w:val="single"/>
            <w:rtl w:val="true"/>
          </w:rPr>
          <w:t xml:space="preserve"> </w:t>
        </w:r>
        <w:r>
          <w:rPr>
            <w:rStyle w:val="Hyperlink"/>
            <w:color w:val="0000FF"/>
            <w:u w:val="single"/>
          </w:rPr>
          <w:t>8551/16</w:t>
        </w:r>
      </w:hyperlink>
      <w:r>
        <w:rPr>
          <w:rtl w:val="true"/>
        </w:rPr>
        <w:t xml:space="preserve"> </w:t>
      </w:r>
      <w:r>
        <w:rPr>
          <w:rFonts w:ascii="Century" w:hAnsi="Century" w:cs="Miriam"/>
          <w:b/>
          <w:b/>
          <w:spacing w:val="0"/>
          <w:sz w:val="22"/>
          <w:sz w:val="22"/>
          <w:szCs w:val="24"/>
          <w:rtl w:val="true"/>
        </w:rPr>
        <w:t>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המחוזי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אביב</w:t>
      </w:r>
      <w:r>
        <w:rPr>
          <w:rFonts w:cs="Miriam" w:ascii="Century" w:hAnsi="Century"/>
          <w:b/>
          <w:spacing w:val="0"/>
          <w:sz w:val="22"/>
          <w:szCs w:val="24"/>
          <w:rtl w:val="true"/>
        </w:rPr>
        <w:t>-</w:t>
      </w:r>
      <w:r>
        <w:rPr>
          <w:rFonts w:ascii="Century" w:hAnsi="Century" w:cs="Miriam"/>
          <w:b/>
          <w:b/>
          <w:spacing w:val="0"/>
          <w:sz w:val="22"/>
          <w:sz w:val="22"/>
          <w:szCs w:val="24"/>
          <w:rtl w:val="true"/>
        </w:rPr>
        <w:t>יפו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כב</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השופט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שגיא</w:t>
      </w:r>
      <w:r>
        <w:rPr>
          <w:rtl w:val="true"/>
        </w:rPr>
        <w:t xml:space="preserve">, </w:t>
      </w:r>
      <w:r>
        <w:rPr>
          <w:rtl w:val="true"/>
        </w:rPr>
        <w:t xml:space="preserve">פסקה </w:t>
      </w:r>
      <w:r>
        <w:rPr/>
        <w:t>14</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11.12.2016</w:t>
      </w:r>
      <w:r>
        <w:rPr>
          <w:rtl w:val="true"/>
        </w:rPr>
        <w:t xml:space="preserve">); </w:t>
      </w:r>
      <w:hyperlink r:id="rId99">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color w:val="0000FF"/>
            <w:u w:val="single"/>
            <w:rtl w:val="true"/>
          </w:rPr>
          <w:t xml:space="preserve"> </w:t>
        </w:r>
        <w:r>
          <w:rPr>
            <w:rStyle w:val="Hyperlink"/>
            <w:color w:val="0000FF"/>
            <w:u w:val="single"/>
          </w:rPr>
          <w:t>1487/19</w:t>
        </w:r>
      </w:hyperlink>
      <w:r>
        <w:rPr>
          <w:rtl w:val="true"/>
        </w:rPr>
        <w:t xml:space="preserve"> </w:t>
      </w:r>
      <w:r>
        <w:rPr>
          <w:rFonts w:ascii="Century" w:hAnsi="Century" w:cs="Miriam"/>
          <w:b/>
          <w:b/>
          <w:spacing w:val="0"/>
          <w:sz w:val="22"/>
          <w:sz w:val="22"/>
          <w:szCs w:val="24"/>
          <w:rtl w:val="true"/>
        </w:rPr>
        <w:t>מיארה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5</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24.3.2019</w:t>
      </w:r>
      <w:r>
        <w:rPr>
          <w:rtl w:val="true"/>
        </w:rPr>
        <w:t xml:space="preserve">)). </w:t>
      </w:r>
      <w:r>
        <w:rPr>
          <w:rtl w:val="true"/>
        </w:rPr>
        <w:t>על כן פלא גדול בעיניי כיצד ניתן להעלות על הדעת שימוש מעין זה על ידי המערערת</w:t>
      </w:r>
      <w:r>
        <w:rPr>
          <w:rtl w:val="true"/>
        </w:rPr>
        <w:t xml:space="preserve">, </w:t>
      </w:r>
      <w:r>
        <w:rPr>
          <w:rtl w:val="true"/>
        </w:rPr>
        <w:t>רק בשל כך שהיא מוצאת את עצמה בצד הנפגע ממהלך דיוני בתיק</w:t>
      </w:r>
      <w:r>
        <w:rPr>
          <w:rtl w:val="true"/>
        </w:rPr>
        <w:t xml:space="preserve">. </w:t>
      </w:r>
      <w:r>
        <w:rPr>
          <w:rtl w:val="true"/>
        </w:rPr>
        <w:t xml:space="preserve">על כך נאמר </w:t>
      </w:r>
      <w:r>
        <w:rPr>
          <w:rtl w:val="true"/>
        </w:rPr>
        <w:t>"</w:t>
      </w:r>
      <w:r>
        <w:rPr>
          <w:rtl w:val="true"/>
        </w:rPr>
        <w:t>טול קיסם מבין שיניך</w:t>
      </w:r>
      <w:r>
        <w:rPr>
          <w:rtl w:val="true"/>
        </w:rPr>
        <w:t xml:space="preserve">; </w:t>
      </w:r>
      <w:r>
        <w:rPr>
          <w:rtl w:val="true"/>
        </w:rPr>
        <w:t>טול קורה מבין עיניך</w:t>
      </w:r>
      <w:r>
        <w:rPr>
          <w:rtl w:val="true"/>
        </w:rPr>
        <w:t>" (</w:t>
      </w:r>
      <w:r>
        <w:rPr>
          <w:rFonts w:ascii="Century" w:hAnsi="Century" w:cs="Miriam"/>
          <w:b/>
          <w:b/>
          <w:spacing w:val="0"/>
          <w:sz w:val="22"/>
          <w:sz w:val="22"/>
          <w:szCs w:val="24"/>
          <w:rtl w:val="true"/>
        </w:rPr>
        <w:t>בבלי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בבא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בתרא</w:t>
      </w:r>
      <w:r>
        <w:rPr>
          <w:rtl w:val="true"/>
        </w:rPr>
        <w:t xml:space="preserve"> ט</w:t>
      </w:r>
      <w:r>
        <w:rPr>
          <w:rtl w:val="true"/>
        </w:rPr>
        <w:t>"</w:t>
      </w:r>
      <w:r>
        <w:rPr>
          <w:rtl w:val="true"/>
        </w:rPr>
        <w:t>ו</w:t>
      </w:r>
      <w:r>
        <w:rPr>
          <w:rtl w:val="true"/>
        </w:rPr>
        <w:t xml:space="preserve">, </w:t>
      </w:r>
      <w:r>
        <w:rPr>
          <w:rtl w:val="true"/>
        </w:rPr>
        <w:t>ע</w:t>
      </w:r>
      <w:r>
        <w:rPr>
          <w:rtl w:val="true"/>
        </w:rPr>
        <w:t>"</w:t>
      </w:r>
      <w:r>
        <w:rPr>
          <w:rtl w:val="true"/>
        </w:rPr>
        <w:t>ב</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אחר כל זאת</w:t>
      </w:r>
      <w:r>
        <w:rPr>
          <w:rtl w:val="true"/>
        </w:rPr>
        <w:t xml:space="preserve">, </w:t>
      </w:r>
      <w:r>
        <w:rPr>
          <w:rtl w:val="true"/>
        </w:rPr>
        <w:t>וחרף האמור</w:t>
      </w:r>
      <w:r>
        <w:rPr>
          <w:rtl w:val="true"/>
        </w:rPr>
        <w:t xml:space="preserve">, </w:t>
      </w:r>
      <w:r>
        <w:rPr>
          <w:rtl w:val="true"/>
        </w:rPr>
        <w:t>לפנינו נסיבות מיוחדות וחריגות</w:t>
      </w:r>
      <w:r>
        <w:rPr>
          <w:rtl w:val="true"/>
        </w:rPr>
        <w:t xml:space="preserve">. </w:t>
      </w:r>
      <w:r>
        <w:rPr>
          <w:rtl w:val="true"/>
        </w:rPr>
        <w:t>אלוביץ</w:t>
      </w:r>
      <w:r>
        <w:rPr>
          <w:rtl w:val="true"/>
        </w:rPr>
        <w:t xml:space="preserve">' </w:t>
      </w:r>
      <w:r>
        <w:rPr>
          <w:rtl w:val="true"/>
        </w:rPr>
        <w:t>לא ביקש למחוק את הערעור נגדו על הסף ולא העלה כל טענה נגד הגשתו</w:t>
      </w:r>
      <w:r>
        <w:rPr>
          <w:rtl w:val="true"/>
        </w:rPr>
        <w:t xml:space="preserve">. </w:t>
      </w:r>
      <w:r>
        <w:rPr>
          <w:rtl w:val="true"/>
        </w:rPr>
        <w:t>יתרה מכך</w:t>
      </w:r>
      <w:r>
        <w:rPr>
          <w:rtl w:val="true"/>
        </w:rPr>
        <w:t xml:space="preserve">, </w:t>
      </w:r>
      <w:r>
        <w:rPr>
          <w:rtl w:val="true"/>
        </w:rPr>
        <w:t>בדיון לפנינו הבהיר בא</w:t>
      </w:r>
      <w:r>
        <w:rPr>
          <w:rtl w:val="true"/>
        </w:rPr>
        <w:t>-</w:t>
      </w:r>
      <w:r>
        <w:rPr>
          <w:rtl w:val="true"/>
        </w:rPr>
        <w:t>כוחו כי אינו סבור שניתן לנהל את הגנתו באופן מיטבי בנסיבות שנוצרו ועל כן נתן את הסכמתו המפורשת לדיון בערעור בעניינו בשלב הזה</w:t>
      </w:r>
      <w:r>
        <w:rPr>
          <w:rtl w:val="true"/>
        </w:rPr>
        <w:t xml:space="preserve">, </w:t>
      </w:r>
      <w:r>
        <w:rPr>
          <w:rtl w:val="true"/>
        </w:rPr>
        <w:t>על כלל ההשלכות הנובעות מכך</w:t>
      </w:r>
      <w:r>
        <w:rPr>
          <w:rtl w:val="true"/>
        </w:rPr>
        <w:t xml:space="preserve">. </w:t>
      </w:r>
      <w:r>
        <w:rPr>
          <w:rtl w:val="true"/>
        </w:rPr>
        <w:t>דחיית הערעור במקרה דנן</w:t>
      </w:r>
      <w:r>
        <w:rPr>
          <w:rtl w:val="true"/>
        </w:rPr>
        <w:t xml:space="preserve">, </w:t>
      </w:r>
      <w:r>
        <w:rPr>
          <w:rtl w:val="true"/>
        </w:rPr>
        <w:t>עומדת בניגוד לטובת אלוביץ</w:t>
      </w:r>
      <w:r>
        <w:rPr>
          <w:rtl w:val="true"/>
        </w:rPr>
        <w:t xml:space="preserve">' </w:t>
      </w:r>
      <w:r>
        <w:rPr>
          <w:rtl w:val="true"/>
        </w:rPr>
        <w:t>ותפגע בו עקב הימשכות ההליכים</w:t>
      </w:r>
      <w:r>
        <w:rPr>
          <w:rtl w:val="true"/>
        </w:rPr>
        <w:t xml:space="preserve">, </w:t>
      </w:r>
      <w:r>
        <w:rPr>
          <w:rtl w:val="true"/>
        </w:rPr>
        <w:t>שהרי המערערת הודיעה כי בכוונתה לערער בכל מקרה</w:t>
      </w:r>
      <w:r>
        <w:rPr>
          <w:rtl w:val="true"/>
        </w:rPr>
        <w:t xml:space="preserve">, </w:t>
      </w:r>
      <w:r>
        <w:rPr>
          <w:rtl w:val="true"/>
        </w:rPr>
        <w:t>בסופו של ההליך</w:t>
      </w:r>
      <w:r>
        <w:rPr>
          <w:rtl w:val="true"/>
        </w:rPr>
        <w:t xml:space="preserve">. </w:t>
      </w:r>
      <w:r>
        <w:rPr>
          <w:rtl w:val="true"/>
        </w:rPr>
        <w:t>כמו כן</w:t>
      </w:r>
      <w:r>
        <w:rPr>
          <w:rtl w:val="true"/>
        </w:rPr>
        <w:t xml:space="preserve">, </w:t>
      </w:r>
      <w:r>
        <w:rPr>
          <w:rtl w:val="true"/>
        </w:rPr>
        <w:t>דחיית הערעור על הסף עלולה לפגוע באלוביץ</w:t>
      </w:r>
      <w:r>
        <w:rPr>
          <w:rtl w:val="true"/>
        </w:rPr>
        <w:t xml:space="preserve">' </w:t>
      </w:r>
      <w:r>
        <w:rPr>
          <w:rtl w:val="true"/>
        </w:rPr>
        <w:t>בעתיד</w:t>
      </w:r>
      <w:r>
        <w:rPr>
          <w:rtl w:val="true"/>
        </w:rPr>
        <w:t xml:space="preserve">, </w:t>
      </w:r>
      <w:r>
        <w:rPr>
          <w:rtl w:val="true"/>
        </w:rPr>
        <w:t>מבלי שניתן לו יומו לפני בית משפט זה</w:t>
      </w:r>
      <w:r>
        <w:rPr>
          <w:rtl w:val="true"/>
        </w:rPr>
        <w:t xml:space="preserve">. </w:t>
      </w:r>
      <w:r>
        <w:rPr>
          <w:rtl w:val="true"/>
        </w:rPr>
        <w:t>זאת ועוד</w:t>
      </w:r>
      <w:r>
        <w:rPr>
          <w:rtl w:val="true"/>
        </w:rPr>
        <w:t xml:space="preserve">, </w:t>
      </w:r>
      <w:r>
        <w:rPr>
          <w:rtl w:val="true"/>
        </w:rPr>
        <w:t>עניינו של אלוביץ</w:t>
      </w:r>
      <w:r>
        <w:rPr>
          <w:rtl w:val="true"/>
        </w:rPr>
        <w:t xml:space="preserve">' </w:t>
      </w:r>
      <w:r>
        <w:rPr>
          <w:rtl w:val="true"/>
        </w:rPr>
        <w:t>ממילא נכרך וקשור במשיבים אחרים שלגביהם הערעור הוא בזכות</w:t>
      </w:r>
      <w:r>
        <w:rPr>
          <w:rtl w:val="true"/>
        </w:rPr>
        <w:t xml:space="preserve">. </w:t>
      </w:r>
      <w:r>
        <w:rPr>
          <w:rtl w:val="true"/>
        </w:rPr>
        <w:t>בהצטרף נסיבות אלו ראינו לנכון לשמוע טענות גם בעניינו של אלוביץ</w:t>
      </w:r>
      <w:r>
        <w:rPr>
          <w:rtl w:val="true"/>
        </w:rPr>
        <w:t xml:space="preserve">' </w:t>
      </w:r>
      <w:r>
        <w:rPr>
          <w:rtl w:val="true"/>
        </w:rPr>
        <w:t xml:space="preserve">ולתת הכרעה לגופו של עניין </w:t>
      </w:r>
      <w:r>
        <w:rPr>
          <w:rtl w:val="true"/>
        </w:rPr>
        <w:t>(</w:t>
      </w:r>
      <w:r>
        <w:rPr>
          <w:rtl w:val="true"/>
        </w:rPr>
        <w:t>והשוו</w:t>
      </w:r>
      <w:r>
        <w:rPr>
          <w:rtl w:val="true"/>
        </w:rPr>
        <w:t xml:space="preserve">: </w:t>
      </w:r>
      <w:hyperlink r:id="rId10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4345/08</w:t>
        </w:r>
      </w:hyperlink>
      <w:r>
        <w:rPr>
          <w:rtl w:val="true"/>
        </w:rPr>
        <w:t xml:space="preserve"> </w:t>
      </w:r>
      <w:r>
        <w:rPr>
          <w:rFonts w:ascii="Century" w:hAnsi="Century" w:cs="Miriam"/>
          <w:b/>
          <w:b/>
          <w:spacing w:val="0"/>
          <w:sz w:val="22"/>
          <w:sz w:val="22"/>
          <w:szCs w:val="24"/>
          <w:rtl w:val="true"/>
        </w:rPr>
        <w:t>אולמרט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20.5.2008</w:t>
      </w:r>
      <w:r>
        <w:rPr>
          <w:rtl w:val="true"/>
        </w:rPr>
        <w:t xml:space="preserve">)). </w:t>
      </w:r>
      <w:r>
        <w:rPr>
          <w:rtl w:val="true"/>
        </w:rPr>
        <w:t>זאת מבלי לשנות מהקביעות העקרוניות בדבר דרך ההשגה שבה יש לילך</w:t>
      </w:r>
      <w:r>
        <w:rPr>
          <w:rtl w:val="true"/>
        </w:rPr>
        <w:t xml:space="preserve">, </w:t>
      </w:r>
      <w:r>
        <w:rPr>
          <w:rtl w:val="true"/>
        </w:rPr>
        <w:t>בהחלטות מסוג זה במקרים אחרים</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זאת ועוד</w:t>
      </w:r>
      <w:r>
        <w:rPr>
          <w:rtl w:val="true"/>
        </w:rPr>
        <w:t xml:space="preserve">, </w:t>
      </w:r>
      <w:r>
        <w:rPr>
          <w:rtl w:val="true"/>
        </w:rPr>
        <w:t>גם יורוקום די</w:t>
      </w:r>
      <w:r>
        <w:rPr>
          <w:rtl w:val="true"/>
        </w:rPr>
        <w:t>.</w:t>
      </w:r>
      <w:r>
        <w:rPr>
          <w:rtl w:val="true"/>
        </w:rPr>
        <w:t>בי</w:t>
      </w:r>
      <w:r>
        <w:rPr>
          <w:rtl w:val="true"/>
        </w:rPr>
        <w:t>.</w:t>
      </w:r>
      <w:r>
        <w:rPr>
          <w:rtl w:val="true"/>
        </w:rPr>
        <w:t xml:space="preserve">אס </w:t>
      </w:r>
      <w:r>
        <w:rPr>
          <w:rtl w:val="true"/>
        </w:rPr>
        <w:t>(</w:t>
      </w:r>
      <w:r>
        <w:rPr>
          <w:rtl w:val="true"/>
        </w:rPr>
        <w:t xml:space="preserve">משיבה </w:t>
      </w:r>
      <w:r>
        <w:rPr/>
        <w:t>5</w:t>
      </w:r>
      <w:r>
        <w:rPr>
          <w:rtl w:val="true"/>
        </w:rPr>
        <w:t xml:space="preserve">) </w:t>
      </w:r>
      <w:r>
        <w:rPr>
          <w:rtl w:val="true"/>
        </w:rPr>
        <w:t xml:space="preserve">ויורוקום טכנולוגיות </w:t>
      </w:r>
      <w:r>
        <w:rPr>
          <w:rtl w:val="true"/>
        </w:rPr>
        <w:t>(</w:t>
      </w:r>
      <w:r>
        <w:rPr>
          <w:rtl w:val="true"/>
        </w:rPr>
        <w:t xml:space="preserve">משיבה </w:t>
      </w:r>
      <w:r>
        <w:rPr/>
        <w:t>6</w:t>
      </w:r>
      <w:r>
        <w:rPr>
          <w:rtl w:val="true"/>
        </w:rPr>
        <w:t xml:space="preserve">) </w:t>
      </w:r>
      <w:r>
        <w:rPr>
          <w:rtl w:val="true"/>
        </w:rPr>
        <w:t xml:space="preserve">לא הביעו התנגדות לשמיעת הערעור לגופו </w:t>
      </w:r>
      <w:r>
        <w:rPr>
          <w:rtl w:val="true"/>
        </w:rPr>
        <w:t>(</w:t>
      </w:r>
      <w:r>
        <w:rPr>
          <w:rtl w:val="true"/>
        </w:rPr>
        <w:t>יורוקום די</w:t>
      </w:r>
      <w:r>
        <w:rPr>
          <w:rtl w:val="true"/>
        </w:rPr>
        <w:t>.</w:t>
      </w:r>
      <w:r>
        <w:rPr>
          <w:rtl w:val="true"/>
        </w:rPr>
        <w:t>בי</w:t>
      </w:r>
      <w:r>
        <w:rPr>
          <w:rtl w:val="true"/>
        </w:rPr>
        <w:t>.</w:t>
      </w:r>
      <w:r>
        <w:rPr>
          <w:rtl w:val="true"/>
        </w:rPr>
        <w:t>אס הותירה את ההכרעה לשיקול דעת בית המשפט ויורוקום טכנולוגיות לא הגיבה כלל לקיום ההליך</w:t>
      </w:r>
      <w:r>
        <w:rPr>
          <w:rtl w:val="true"/>
        </w:rPr>
        <w:t xml:space="preserve">, </w:t>
      </w:r>
      <w:r>
        <w:rPr>
          <w:rtl w:val="true"/>
        </w:rPr>
        <w:t>לא בכתב ולא בעל</w:t>
      </w:r>
      <w:r>
        <w:rPr>
          <w:rtl w:val="true"/>
        </w:rPr>
        <w:t>-</w:t>
      </w:r>
      <w:r>
        <w:rPr>
          <w:rtl w:val="true"/>
        </w:rPr>
        <w:t>פה בדיון שהתקיים לפנינו</w:t>
      </w:r>
      <w:r>
        <w:rPr>
          <w:rtl w:val="true"/>
        </w:rPr>
        <w:t xml:space="preserve">). </w:t>
      </w:r>
      <w:r>
        <w:rPr>
          <w:rtl w:val="true"/>
        </w:rPr>
        <w:t>על כן</w:t>
      </w:r>
      <w:r>
        <w:rPr>
          <w:rtl w:val="true"/>
        </w:rPr>
        <w:t xml:space="preserve">, </w:t>
      </w:r>
      <w:r>
        <w:rPr>
          <w:rtl w:val="true"/>
        </w:rPr>
        <w:t xml:space="preserve">ובהינתן שהעבירות מושא האישום יוחסו להן מכוח מעשיהם ומחשבותיהם הפליליות של אורגניהן </w:t>
      </w:r>
      <w:r>
        <w:rPr>
          <w:rtl w:val="true"/>
        </w:rPr>
        <w:t>–</w:t>
      </w:r>
      <w:r>
        <w:rPr>
          <w:rtl w:val="true"/>
        </w:rPr>
        <w:t xml:space="preserve"> אלוביץ</w:t>
      </w:r>
      <w:r>
        <w:rPr>
          <w:rtl w:val="true"/>
        </w:rPr>
        <w:t xml:space="preserve">' </w:t>
      </w:r>
      <w:r>
        <w:rPr>
          <w:rtl w:val="true"/>
        </w:rPr>
        <w:t xml:space="preserve">ומשיבים </w:t>
      </w:r>
      <w:r>
        <w:rPr/>
        <w:t>3-2</w:t>
      </w:r>
      <w:r>
        <w:rPr>
          <w:rtl w:val="true"/>
        </w:rPr>
        <w:t xml:space="preserve">, </w:t>
      </w:r>
      <w:r>
        <w:rPr>
          <w:rtl w:val="true"/>
        </w:rPr>
        <w:t>אין מקום להפרדת עניינן מעניינם של אורגניהן</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לעומת זאת</w:t>
      </w:r>
      <w:r>
        <w:rPr>
          <w:rtl w:val="true"/>
        </w:rPr>
        <w:t xml:space="preserve">, </w:t>
      </w:r>
      <w:r>
        <w:rPr>
          <w:rtl w:val="true"/>
        </w:rPr>
        <w:t>יורוקום</w:t>
      </w:r>
      <w:r>
        <w:rPr>
          <w:rtl w:val="true"/>
        </w:rPr>
        <w:t xml:space="preserve"> </w:t>
      </w:r>
      <w:r>
        <w:rPr>
          <w:rtl w:val="true"/>
        </w:rPr>
        <w:t>אחזקות</w:t>
      </w:r>
      <w:r>
        <w:rPr>
          <w:rtl w:val="true"/>
        </w:rPr>
        <w:t xml:space="preserve"> </w:t>
      </w:r>
      <w:r>
        <w:rPr>
          <w:rtl w:val="true"/>
        </w:rPr>
        <w:t>(</w:t>
      </w:r>
      <w:r>
        <w:rPr>
          <w:rtl w:val="true"/>
        </w:rPr>
        <w:t xml:space="preserve">משיבה </w:t>
      </w:r>
      <w:r>
        <w:rPr/>
        <w:t>7</w:t>
      </w:r>
      <w:r>
        <w:rPr>
          <w:rtl w:val="true"/>
        </w:rPr>
        <w:t xml:space="preserve">) </w:t>
      </w:r>
      <w:r>
        <w:rPr>
          <w:rtl w:val="true"/>
        </w:rPr>
        <w:t>הביעה התנגדות נחרצת לדון בטענות נגדה</w:t>
      </w:r>
      <w:r>
        <w:rPr>
          <w:rtl w:val="true"/>
        </w:rPr>
        <w:t xml:space="preserve">. </w:t>
      </w:r>
      <w:r>
        <w:rPr>
          <w:rtl w:val="true"/>
        </w:rPr>
        <w:t>על כן</w:t>
      </w:r>
      <w:r>
        <w:rPr>
          <w:rtl w:val="true"/>
        </w:rPr>
        <w:t xml:space="preserve">, </w:t>
      </w:r>
      <w:r>
        <w:rPr>
          <w:rtl w:val="true"/>
        </w:rPr>
        <w:t>בהיעדר זכות ערעור למערערת נגדה</w:t>
      </w:r>
      <w:r>
        <w:rPr>
          <w:rtl w:val="true"/>
        </w:rPr>
        <w:t xml:space="preserve">, </w:t>
      </w:r>
      <w:r>
        <w:rPr>
          <w:rtl w:val="true"/>
        </w:rPr>
        <w:t>דין הערעור בעניינה להידחות</w:t>
      </w:r>
      <w:r>
        <w:rPr>
          <w:rtl w:val="true"/>
        </w:rPr>
        <w:t xml:space="preserve">. </w:t>
      </w:r>
      <w:r>
        <w:rPr>
          <w:rtl w:val="true"/>
        </w:rPr>
        <w:t>אם כי יצוין שבאופן מהותי</w:t>
      </w:r>
      <w:r>
        <w:rPr>
          <w:rtl w:val="true"/>
        </w:rPr>
        <w:t xml:space="preserve">, </w:t>
      </w:r>
      <w:r>
        <w:rPr>
          <w:rtl w:val="true"/>
        </w:rPr>
        <w:t xml:space="preserve">גם עניינה שלה נגרר אחרי עניינם של אורגניה </w:t>
      </w:r>
      <w:r>
        <w:rPr>
          <w:rtl w:val="true"/>
        </w:rPr>
        <w:t>(</w:t>
      </w:r>
      <w:r>
        <w:rPr>
          <w:rtl w:val="true"/>
        </w:rPr>
        <w:t>המשיבים</w:t>
      </w:r>
      <w:r>
        <w:rPr>
          <w:rtl w:val="true"/>
        </w:rPr>
        <w:t xml:space="preserve">) </w:t>
      </w:r>
      <w:r>
        <w:rPr>
          <w:rtl w:val="true"/>
        </w:rPr>
        <w:t>ומוטב כי הדבר יבוא לידי ביטוי במסגרת ההליך שימשיך להתקיים בבית המשפט המחוזי</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ומילת הקדמה נוספת</w:t>
      </w:r>
      <w:r>
        <w:rPr>
          <w:rtl w:val="true"/>
        </w:rPr>
        <w:t xml:space="preserve">. </w:t>
      </w:r>
      <w:r>
        <w:rPr>
          <w:rtl w:val="true"/>
        </w:rPr>
        <w:t xml:space="preserve">משמעותה של טענה מקדמית המעוגנת </w:t>
      </w:r>
      <w:hyperlink r:id="rId101">
        <w:r>
          <w:rPr>
            <w:rStyle w:val="Hyperlink"/>
            <w:rtl w:val="true"/>
          </w:rPr>
          <w:t>בסעיף</w:t>
        </w:r>
        <w:r>
          <w:rPr>
            <w:rStyle w:val="Hyperlink"/>
            <w:rtl w:val="true"/>
          </w:rPr>
          <w:t xml:space="preserve"> </w:t>
        </w:r>
        <w:r>
          <w:rPr>
            <w:rStyle w:val="Hyperlink"/>
          </w:rPr>
          <w:t>149</w:t>
        </w:r>
        <w:r>
          <w:rPr>
            <w:rStyle w:val="Hyperlink"/>
            <w:rtl w:val="true"/>
          </w:rPr>
          <w:t>(</w:t>
        </w:r>
        <w:r>
          <w:rPr>
            <w:rStyle w:val="Hyperlink"/>
          </w:rPr>
          <w:t>4</w:t>
        </w:r>
        <w:r>
          <w:rPr>
            <w:rStyle w:val="Hyperlink"/>
            <w:rtl w:val="true"/>
          </w:rPr>
          <w:t>)</w:t>
        </w:r>
      </w:hyperlink>
      <w:r>
        <w:rPr>
          <w:rtl w:val="true"/>
        </w:rPr>
        <w:t xml:space="preserve"> </w:t>
      </w:r>
      <w:r>
        <w:rPr>
          <w:rtl w:val="true"/>
        </w:rPr>
        <w:t>ל</w:t>
      </w:r>
      <w:hyperlink r:id="rId102">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w:t>
      </w:r>
      <w:r>
        <w:rPr>
          <w:rtl w:val="true"/>
        </w:rPr>
        <w:t>היא שגם אם יודה הנאשם בכל העובדות המפורטות בכתב האישום</w:t>
      </w:r>
      <w:r>
        <w:rPr>
          <w:rtl w:val="true"/>
        </w:rPr>
        <w:t xml:space="preserve">, </w:t>
      </w:r>
      <w:r>
        <w:rPr>
          <w:rtl w:val="true"/>
        </w:rPr>
        <w:t xml:space="preserve">לא יהיה בכך בסיס נאות להרשעתו בעבירות המיוחסות לו או בעבירה אחרת מאותו </w:t>
      </w:r>
      <w:r>
        <w:rPr>
          <w:rtl w:val="true"/>
        </w:rPr>
        <w:t>"</w:t>
      </w:r>
      <w:r>
        <w:rPr>
          <w:rtl w:val="true"/>
        </w:rPr>
        <w:t>סוג</w:t>
      </w:r>
      <w:r>
        <w:rPr>
          <w:rtl w:val="true"/>
        </w:rPr>
        <w:t xml:space="preserve">" </w:t>
      </w:r>
      <w:r>
        <w:rPr>
          <w:rtl w:val="true"/>
        </w:rPr>
        <w:t>(</w:t>
      </w:r>
      <w:r>
        <w:rPr>
          <w:rtl w:val="true"/>
        </w:rPr>
        <w:t>יעקב</w:t>
      </w:r>
      <w:r>
        <w:rPr>
          <w:rtl w:val="true"/>
        </w:rPr>
        <w:t xml:space="preserve"> </w:t>
      </w:r>
      <w:hyperlink r:id="rId103">
        <w:r>
          <w:rPr>
            <w:rStyle w:val="Hyperlink"/>
            <w:color w:val="0000FF"/>
            <w:u w:val="single"/>
            <w:rtl w:val="true"/>
          </w:rPr>
          <w:t>קדמי</w:t>
        </w:r>
        <w:r>
          <w:rPr>
            <w:rStyle w:val="Hyperlink"/>
            <w:color w:val="0000FF"/>
            <w:u w:val="single"/>
            <w:rtl w:val="true"/>
          </w:rPr>
          <w:t xml:space="preserve"> </w:t>
        </w:r>
        <w:r>
          <w:rPr>
            <w:rStyle w:val="Hyperlink"/>
            <w:color w:val="0000FF"/>
            <w:u w:val="single"/>
            <w:rtl w:val="true"/>
          </w:rPr>
          <w:t>על</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בפלילים</w:t>
        </w:r>
      </w:hyperlink>
      <w:r>
        <w:rPr>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חלק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ראשון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הליכים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שלפני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w:t>
      </w:r>
      <w:r>
        <w:rPr>
          <w:rtl w:val="true"/>
        </w:rPr>
        <w:t xml:space="preserve"> </w:t>
      </w:r>
      <w:r>
        <w:rPr>
          <w:rtl w:val="true"/>
        </w:rPr>
        <w:t>א</w:t>
      </w:r>
      <w:r>
        <w:rPr>
          <w:rtl w:val="true"/>
        </w:rPr>
        <w:t xml:space="preserve"> </w:t>
      </w:r>
      <w:r>
        <w:rPr/>
        <w:t>1293</w:t>
      </w:r>
      <w:r>
        <w:rPr>
          <w:rtl w:val="true"/>
        </w:rPr>
        <w:t xml:space="preserve"> (</w:t>
      </w:r>
      <w:r>
        <w:rPr>
          <w:rtl w:val="true"/>
        </w:rPr>
        <w:t>מהדורה</w:t>
      </w:r>
      <w:r>
        <w:rPr>
          <w:rtl w:val="true"/>
        </w:rPr>
        <w:t xml:space="preserve"> </w:t>
      </w:r>
      <w:r>
        <w:rPr>
          <w:rtl w:val="true"/>
        </w:rPr>
        <w:t>מעודכנת</w:t>
      </w:r>
      <w:r>
        <w:rPr>
          <w:rtl w:val="true"/>
        </w:rPr>
        <w:t xml:space="preserve">, </w:t>
      </w:r>
      <w:r>
        <w:rPr/>
        <w:t>2009</w:t>
      </w:r>
      <w:r>
        <w:rPr>
          <w:rtl w:val="true"/>
        </w:rPr>
        <w:t>))</w:t>
      </w:r>
      <w:r>
        <w:rPr>
          <w:rtl w:val="true"/>
        </w:rPr>
        <w:t xml:space="preserve">. </w:t>
      </w:r>
      <w:r>
        <w:rPr>
          <w:rtl w:val="true"/>
        </w:rPr>
        <w:t xml:space="preserve">הקביעה שעובדות כתב האישום אינן מהוות עבירה תיעשה על כן רק במצב דברים שבו </w:t>
      </w:r>
      <w:r>
        <w:rPr>
          <w:rFonts w:ascii="Century" w:hAnsi="Century" w:cs="Century"/>
          <w:sz w:val="22"/>
          <w:sz w:val="22"/>
          <w:rtl w:val="true"/>
        </w:rPr>
        <w:t>אין כל היתכנות</w:t>
      </w:r>
      <w:r>
        <w:rPr>
          <w:rtl w:val="true"/>
        </w:rPr>
        <w:t xml:space="preserve"> להרשעת הנאשם בעבירה המיוחסת לו</w:t>
      </w:r>
      <w:r>
        <w:rPr>
          <w:rtl w:val="true"/>
        </w:rPr>
        <w:t xml:space="preserve">. </w:t>
      </w:r>
      <w:r>
        <w:rPr>
          <w:rtl w:val="true"/>
        </w:rPr>
        <w:t xml:space="preserve">החלטה </w:t>
      </w:r>
      <w:r>
        <w:rPr>
          <w:rFonts w:ascii="Century" w:hAnsi="Century" w:cs="Miriam"/>
          <w:b/>
          <w:b/>
          <w:spacing w:val="0"/>
          <w:sz w:val="22"/>
          <w:sz w:val="22"/>
          <w:szCs w:val="24"/>
          <w:rtl w:val="true"/>
        </w:rPr>
        <w:t>לאלתר</w:t>
      </w:r>
      <w:r>
        <w:rPr>
          <w:rtl w:val="true"/>
        </w:rPr>
        <w:t xml:space="preserve"> ה</w:t>
      </w:r>
      <w:r>
        <w:rPr>
          <w:rtl w:val="true"/>
        </w:rPr>
        <w:t>מורה</w:t>
      </w:r>
      <w:r>
        <w:rPr>
          <w:rtl w:val="true"/>
        </w:rPr>
        <w:t xml:space="preserve"> </w:t>
      </w:r>
      <w:r>
        <w:rPr>
          <w:rtl w:val="true"/>
        </w:rPr>
        <w:t xml:space="preserve">אפוא על </w:t>
      </w:r>
      <w:r>
        <w:rPr>
          <w:rtl w:val="true"/>
        </w:rPr>
        <w:t>ביטול</w:t>
      </w:r>
      <w:r>
        <w:rPr>
          <w:rtl w:val="true"/>
        </w:rPr>
        <w:t xml:space="preserve"> </w:t>
      </w:r>
      <w:r>
        <w:rPr>
          <w:rtl w:val="true"/>
        </w:rPr>
        <w:t>כתב</w:t>
      </w:r>
      <w:r>
        <w:rPr>
          <w:rtl w:val="true"/>
        </w:rPr>
        <w:t xml:space="preserve"> </w:t>
      </w:r>
      <w:r>
        <w:rPr>
          <w:rtl w:val="true"/>
        </w:rPr>
        <w:t>האישום</w:t>
      </w:r>
      <w:r>
        <w:rPr>
          <w:rtl w:val="true"/>
        </w:rPr>
        <w:t xml:space="preserve">, </w:t>
      </w:r>
      <w:r>
        <w:rPr>
          <w:rtl w:val="true"/>
        </w:rPr>
        <w:t>כבענייננו</w:t>
      </w:r>
      <w:r>
        <w:rPr>
          <w:rtl w:val="true"/>
        </w:rPr>
        <w:t xml:space="preserve"> </w:t>
      </w:r>
      <w:r>
        <w:rPr>
          <w:rtl w:val="true"/>
        </w:rPr>
        <w:t>(</w:t>
      </w:r>
      <w:r>
        <w:rPr>
          <w:rtl w:val="true"/>
        </w:rPr>
        <w:t xml:space="preserve">להבדיל מהחלטה להשהות את מתן ההחלטה בטענה מקדמית לשלב אחר של המשפט לפי הוראת </w:t>
      </w:r>
      <w:hyperlink r:id="rId104">
        <w:r>
          <w:rPr>
            <w:rStyle w:val="Hyperlink"/>
            <w:rtl w:val="true"/>
          </w:rPr>
          <w:t>סעיף</w:t>
        </w:r>
        <w:r>
          <w:rPr>
            <w:rStyle w:val="Hyperlink"/>
            <w:rtl w:val="true"/>
          </w:rPr>
          <w:t xml:space="preserve"> </w:t>
        </w:r>
        <w:r>
          <w:rPr>
            <w:rStyle w:val="Hyperlink"/>
          </w:rPr>
          <w:t>150</w:t>
        </w:r>
      </w:hyperlink>
      <w:r>
        <w:rPr>
          <w:rtl w:val="true"/>
        </w:rPr>
        <w:t xml:space="preserve"> </w:t>
      </w:r>
      <w:r>
        <w:rPr>
          <w:rtl w:val="true"/>
        </w:rPr>
        <w:t>ל</w:t>
      </w:r>
      <w:hyperlink r:id="rId105">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w:t>
      </w:r>
      <w:r>
        <w:rPr>
          <w:rtl w:val="true"/>
        </w:rPr>
        <w:t>צריכה</w:t>
      </w:r>
      <w:r>
        <w:rPr>
          <w:rtl w:val="true"/>
        </w:rPr>
        <w:t xml:space="preserve"> </w:t>
      </w:r>
      <w:r>
        <w:rPr>
          <w:rtl w:val="true"/>
        </w:rPr>
        <w:t>להינתן</w:t>
      </w:r>
      <w:r>
        <w:rPr>
          <w:rtl w:val="true"/>
        </w:rPr>
        <w:t xml:space="preserve"> </w:t>
      </w:r>
      <w:r>
        <w:rPr>
          <w:rtl w:val="true"/>
        </w:rPr>
        <w:t>רק</w:t>
      </w:r>
      <w:r>
        <w:rPr>
          <w:rtl w:val="true"/>
        </w:rPr>
        <w:t xml:space="preserve"> </w:t>
      </w:r>
      <w:r>
        <w:rPr>
          <w:rtl w:val="true"/>
        </w:rPr>
        <w:t>במקרה</w:t>
      </w:r>
      <w:r>
        <w:rPr>
          <w:rtl w:val="true"/>
        </w:rPr>
        <w:t xml:space="preserve"> </w:t>
      </w:r>
      <w:r>
        <w:rPr>
          <w:rFonts w:ascii="Century" w:hAnsi="Century" w:cs="Miriam"/>
          <w:b/>
          <w:b/>
          <w:spacing w:val="0"/>
          <w:sz w:val="22"/>
          <w:sz w:val="22"/>
          <w:szCs w:val="24"/>
          <w:rtl w:val="true"/>
        </w:rPr>
        <w:t>ברור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ומובהק</w:t>
      </w:r>
      <w:r>
        <w:rPr>
          <w:rtl w:val="true"/>
        </w:rPr>
        <w:t xml:space="preserve"> </w:t>
      </w:r>
      <w:r>
        <w:rPr>
          <w:rtl w:val="true"/>
        </w:rPr>
        <w:t>בו</w:t>
      </w:r>
      <w:r>
        <w:rPr>
          <w:rtl w:val="true"/>
        </w:rPr>
        <w:t xml:space="preserve"> </w:t>
      </w:r>
      <w:r>
        <w:rPr>
          <w:rtl w:val="true"/>
        </w:rPr>
        <w:t>אין</w:t>
      </w:r>
      <w:r>
        <w:rPr>
          <w:rtl w:val="true"/>
        </w:rPr>
        <w:t xml:space="preserve"> </w:t>
      </w:r>
      <w:r>
        <w:rPr>
          <w:rtl w:val="true"/>
        </w:rPr>
        <w:t>היתכנות</w:t>
      </w:r>
      <w:r>
        <w:rPr>
          <w:rtl w:val="true"/>
        </w:rPr>
        <w:t xml:space="preserve"> </w:t>
      </w:r>
      <w:r>
        <w:rPr>
          <w:rtl w:val="true"/>
        </w:rPr>
        <w:t xml:space="preserve">להרשעת </w:t>
      </w:r>
      <w:r>
        <w:rPr>
          <w:rtl w:val="true"/>
        </w:rPr>
        <w:t>הנאשם</w:t>
      </w:r>
      <w:r>
        <w:rPr>
          <w:rtl w:val="true"/>
        </w:rPr>
        <w:t xml:space="preserve"> </w:t>
      </w:r>
      <w:r>
        <w:rPr>
          <w:rtl w:val="true"/>
        </w:rPr>
        <w:t>בעבירה</w:t>
      </w:r>
      <w:r>
        <w:rPr>
          <w:rtl w:val="true"/>
        </w:rPr>
        <w:t xml:space="preserve"> </w:t>
      </w:r>
      <w:r>
        <w:rPr>
          <w:rtl w:val="true"/>
        </w:rPr>
        <w:t>המיוחסת</w:t>
      </w:r>
      <w:r>
        <w:rPr>
          <w:rtl w:val="true"/>
        </w:rPr>
        <w:t xml:space="preserve"> </w:t>
      </w:r>
      <w:r>
        <w:rPr>
          <w:rtl w:val="true"/>
        </w:rPr>
        <w:t>לו</w:t>
      </w:r>
      <w:r>
        <w:rPr>
          <w:rtl w:val="true"/>
        </w:rPr>
        <w:t xml:space="preserve"> </w:t>
      </w:r>
      <w:r>
        <w:rPr>
          <w:rtl w:val="true"/>
        </w:rPr>
        <w:t>(</w:t>
      </w:r>
      <w:hyperlink r:id="rId10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2685/17</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נסים</w:t>
      </w:r>
      <w:r>
        <w:rPr>
          <w:rtl w:val="true"/>
        </w:rPr>
        <w:t xml:space="preserve">, </w:t>
      </w:r>
      <w:r>
        <w:rPr>
          <w:rtl w:val="true"/>
        </w:rPr>
        <w:t xml:space="preserve">פסקה </w:t>
      </w:r>
      <w:r>
        <w:rPr/>
        <w:t>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26.9.2017</w:t>
      </w:r>
      <w:r>
        <w:rPr>
          <w:rtl w:val="true"/>
        </w:rPr>
        <w:t xml:space="preserve">)). </w:t>
      </w:r>
      <w:r>
        <w:rPr>
          <w:rtl w:val="true"/>
        </w:rPr>
        <w:t xml:space="preserve">השאלה שבמוקד הדיון אינה על כן </w:t>
      </w:r>
      <w:r>
        <w:rPr>
          <w:rFonts w:ascii="Century" w:hAnsi="Century" w:cs="Century"/>
          <w:sz w:val="22"/>
          <w:sz w:val="22"/>
          <w:rtl w:val="true"/>
        </w:rPr>
        <w:t>האם הוכחו</w:t>
      </w:r>
      <w:r>
        <w:rPr>
          <w:rtl w:val="true"/>
        </w:rPr>
        <w:t xml:space="preserve"> עובדות כתב האישום</w:t>
      </w:r>
      <w:r>
        <w:rPr>
          <w:rtl w:val="true"/>
        </w:rPr>
        <w:t xml:space="preserve">, </w:t>
      </w:r>
      <w:r>
        <w:rPr>
          <w:rtl w:val="true"/>
        </w:rPr>
        <w:t>אלא האם בהנחה שעובדות כתב האישום יוכחו כולן</w:t>
      </w:r>
      <w:r>
        <w:rPr>
          <w:rtl w:val="true"/>
        </w:rPr>
        <w:t xml:space="preserve">, </w:t>
      </w:r>
      <w:r>
        <w:rPr>
          <w:rtl w:val="true"/>
        </w:rPr>
        <w:t>עובדות אלה במובהק אינן מגלות עבירה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ומכאן לגופן של הטענות</w:t>
      </w:r>
      <w:r>
        <w:rPr>
          <w:rtl w:val="true"/>
        </w:rPr>
        <w:t>.</w:t>
      </w:r>
    </w:p>
    <w:p>
      <w:pPr>
        <w:pStyle w:val="Ruller42"/>
        <w:numPr>
          <w:ilvl w:val="0"/>
          <w:numId w:val="0"/>
        </w:numPr>
        <w:ind w:hanging="0" w:start="0"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חובת</w:t>
      </w:r>
      <w:r>
        <w:rPr>
          <w:rFonts w:ascii="Century" w:hAnsi="Century" w:eastAsia="Century" w:cs="Century"/>
          <w:b/>
          <w:b/>
          <w:spacing w:val="0"/>
          <w:szCs w:val="24"/>
          <w:rtl w:val="true"/>
        </w:rPr>
        <w:t xml:space="preserve"> </w:t>
      </w:r>
      <w:r>
        <w:rPr>
          <w:rFonts w:ascii="Century" w:hAnsi="Century" w:cs="Miriam"/>
          <w:b/>
          <w:b/>
          <w:spacing w:val="0"/>
          <w:szCs w:val="24"/>
          <w:rtl w:val="true"/>
        </w:rPr>
        <w:t>סודיות</w:t>
      </w:r>
    </w:p>
    <w:p>
      <w:pPr>
        <w:pStyle w:val="Ruller42"/>
        <w:numPr>
          <w:ilvl w:val="0"/>
          <w:numId w:val="1"/>
        </w:numPr>
        <w:ind w:hanging="0" w:start="0" w:end="0"/>
        <w:jc w:val="both"/>
        <w:rPr/>
      </w:pPr>
      <w:r>
        <w:rPr>
          <w:rtl w:val="true"/>
        </w:rPr>
        <w:t>עיקר החלטתו של בית המשפט המחוזי נסוב על הקביעה כי לא הוצג מקור נורמטיבי לקיומה של חובת סודיות החולשת על עבודת הוועדות המיוחדות</w:t>
      </w:r>
      <w:r>
        <w:rPr>
          <w:rtl w:val="true"/>
        </w:rPr>
        <w:t xml:space="preserve">, </w:t>
      </w:r>
      <w:r>
        <w:rPr>
          <w:rtl w:val="true"/>
        </w:rPr>
        <w:t>ומכאן בעיקר נסללה דרכו למסקנה כי אין במעשיהם של המשיבים משום הפרה של נורמה פלילית</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אין חולק כי כתב האישום מציין כי דיוני הוועדה והפרוטוקולים שלה היו סודיים </w:t>
      </w:r>
      <w:r>
        <w:rPr>
          <w:rtl w:val="true"/>
        </w:rPr>
        <w:t>("</w:t>
      </w:r>
      <w:r>
        <w:rPr>
          <w:rtl w:val="true"/>
        </w:rPr>
        <w:t>דיוני הוועדה והפרוטוקולים שנערכו בעקבותיהם נועדו לעיני המשתתפים בהם בלבד</w:t>
      </w:r>
      <w:r>
        <w:rPr>
          <w:rtl w:val="true"/>
        </w:rPr>
        <w:t>" (</w:t>
      </w:r>
      <w:r>
        <w:rPr>
          <w:rtl w:val="true"/>
        </w:rPr>
        <w:t xml:space="preserve">סעיף </w:t>
      </w:r>
      <w:r>
        <w:rPr/>
        <w:t>114</w:t>
      </w:r>
      <w:r>
        <w:rPr>
          <w:rtl w:val="true"/>
        </w:rPr>
        <w:t xml:space="preserve"> </w:t>
      </w:r>
      <w:r>
        <w:rPr>
          <w:rtl w:val="true"/>
        </w:rPr>
        <w:t>לכתב האישום</w:t>
      </w:r>
      <w:r>
        <w:rPr>
          <w:rtl w:val="true"/>
        </w:rPr>
        <w:t xml:space="preserve">)). </w:t>
      </w:r>
      <w:r>
        <w:rPr>
          <w:rtl w:val="true"/>
        </w:rPr>
        <w:t xml:space="preserve">אולם בית המשפט המחוזי קבע בהחלטתו כי </w:t>
      </w:r>
      <w:r>
        <w:rPr>
          <w:rtl w:val="true"/>
        </w:rPr>
        <w:t>"</w:t>
      </w:r>
      <w:r>
        <w:rPr>
          <w:rtl w:val="true"/>
        </w:rPr>
        <w:t>אין מדובר בעובדות</w:t>
      </w:r>
      <w:r>
        <w:rPr>
          <w:rtl w:val="true"/>
        </w:rPr>
        <w:t xml:space="preserve">, </w:t>
      </w:r>
      <w:r>
        <w:rPr>
          <w:rtl w:val="true"/>
        </w:rPr>
        <w:t>אלא במסקנה של המאשימה</w:t>
      </w:r>
      <w:r>
        <w:rPr>
          <w:rtl w:val="true"/>
        </w:rPr>
        <w:t xml:space="preserve">", </w:t>
      </w:r>
      <w:r>
        <w:rPr>
          <w:rtl w:val="true"/>
        </w:rPr>
        <w:t>כאשר המערערת לא הציגה מקור נורמטיבי המאשש מסקנה זו</w:t>
      </w:r>
      <w:r>
        <w:rPr>
          <w:rtl w:val="true"/>
        </w:rPr>
        <w:t xml:space="preserve">. </w:t>
      </w:r>
      <w:r>
        <w:rPr>
          <w:rtl w:val="true"/>
        </w:rPr>
        <w:t>דעתי בעניין זה שונה</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rFonts w:ascii="Century" w:hAnsi="Century" w:cs="Century"/>
          <w:sz w:val="22"/>
        </w:rPr>
      </w:pPr>
      <w:r>
        <w:rPr>
          <w:rtl w:val="true"/>
        </w:rPr>
        <w:tab/>
      </w:r>
      <w:r>
        <w:rPr>
          <w:rtl w:val="true"/>
        </w:rPr>
        <w:t>על</w:t>
      </w:r>
      <w:r>
        <w:rPr>
          <w:rtl w:val="true"/>
        </w:rPr>
        <w:t xml:space="preserve"> </w:t>
      </w:r>
      <w:r>
        <w:rPr>
          <w:rtl w:val="true"/>
        </w:rPr>
        <w:t>פי</w:t>
      </w:r>
      <w:r>
        <w:rPr>
          <w:rtl w:val="true"/>
        </w:rPr>
        <w:t xml:space="preserve"> </w:t>
      </w:r>
      <w:r>
        <w:rPr>
          <w:rtl w:val="true"/>
        </w:rPr>
        <w:t>הוראת</w:t>
      </w:r>
      <w:r>
        <w:rPr>
          <w:rtl w:val="true"/>
        </w:rPr>
        <w:t xml:space="preserve"> </w:t>
      </w:r>
      <w:hyperlink r:id="rId107">
        <w:r>
          <w:rPr>
            <w:rStyle w:val="Hyperlink"/>
            <w:rtl w:val="true"/>
          </w:rPr>
          <w:t>סעיף</w:t>
        </w:r>
        <w:r>
          <w:rPr>
            <w:rStyle w:val="Hyperlink"/>
            <w:rtl w:val="true"/>
          </w:rPr>
          <w:t xml:space="preserve"> </w:t>
        </w:r>
        <w:r>
          <w:rPr>
            <w:rStyle w:val="Hyperlink"/>
          </w:rPr>
          <w:t>85</w:t>
        </w:r>
      </w:hyperlink>
      <w:r>
        <w:rPr>
          <w:rtl w:val="true"/>
        </w:rPr>
        <w:t xml:space="preserve"> </w:t>
      </w:r>
      <w:r>
        <w:rPr>
          <w:rtl w:val="true"/>
        </w:rPr>
        <w:t>ל</w:t>
      </w:r>
      <w:hyperlink r:id="rId108">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w:t>
      </w:r>
      <w:r>
        <w:rPr>
          <w:rtl w:val="true"/>
        </w:rPr>
        <w:t>כתב</w:t>
      </w:r>
      <w:r>
        <w:rPr>
          <w:rtl w:val="true"/>
        </w:rPr>
        <w:t xml:space="preserve"> </w:t>
      </w:r>
      <w:r>
        <w:rPr>
          <w:rtl w:val="true"/>
        </w:rPr>
        <w:t>אישום</w:t>
      </w:r>
      <w:r>
        <w:rPr>
          <w:rtl w:val="true"/>
        </w:rPr>
        <w:t xml:space="preserve"> </w:t>
      </w:r>
      <w:r>
        <w:rPr>
          <w:rtl w:val="true"/>
        </w:rPr>
        <w:t>צריך</w:t>
      </w:r>
      <w:r>
        <w:rPr>
          <w:rtl w:val="true"/>
        </w:rPr>
        <w:t xml:space="preserve"> </w:t>
      </w:r>
      <w:r>
        <w:rPr>
          <w:rtl w:val="true"/>
        </w:rPr>
        <w:t>לכלול</w:t>
      </w:r>
      <w:r>
        <w:rPr>
          <w:rtl w:val="true"/>
        </w:rPr>
        <w:t xml:space="preserve"> </w:t>
      </w:r>
      <w:r>
        <w:rPr>
          <w:rtl w:val="true"/>
        </w:rPr>
        <w:t>את</w:t>
      </w:r>
      <w:r>
        <w:rPr>
          <w:rtl w:val="true"/>
        </w:rPr>
        <w:t xml:space="preserve"> </w:t>
      </w:r>
      <w:r>
        <w:rPr>
          <w:rtl w:val="true"/>
        </w:rPr>
        <w:t>"</w:t>
      </w:r>
      <w:r>
        <w:rPr>
          <w:rtl w:val="true"/>
        </w:rPr>
        <w:t>תיאור</w:t>
      </w:r>
      <w:r>
        <w:rPr>
          <w:rtl w:val="true"/>
        </w:rPr>
        <w:t xml:space="preserve"> </w:t>
      </w:r>
      <w:r>
        <w:rPr>
          <w:rtl w:val="true"/>
        </w:rPr>
        <w:t>העובדות</w:t>
      </w:r>
      <w:r>
        <w:rPr>
          <w:rtl w:val="true"/>
        </w:rPr>
        <w:t xml:space="preserve"> </w:t>
      </w:r>
      <w:r>
        <w:rPr>
          <w:rtl w:val="true"/>
        </w:rPr>
        <w:t>המהוות</w:t>
      </w:r>
      <w:r>
        <w:rPr>
          <w:rtl w:val="true"/>
        </w:rPr>
        <w:t xml:space="preserve"> </w:t>
      </w:r>
      <w:r>
        <w:rPr>
          <w:rtl w:val="true"/>
        </w:rPr>
        <w:t>את</w:t>
      </w:r>
      <w:r>
        <w:rPr>
          <w:rtl w:val="true"/>
        </w:rPr>
        <w:t xml:space="preserve"> </w:t>
      </w:r>
      <w:r>
        <w:rPr>
          <w:rtl w:val="true"/>
        </w:rPr>
        <w:t>העבירה</w:t>
      </w:r>
      <w:r>
        <w:rPr>
          <w:rtl w:val="true"/>
        </w:rPr>
        <w:t>".</w:t>
      </w:r>
      <w:r>
        <w:rPr>
          <w:rtl w:val="true"/>
        </w:rPr>
        <w:t xml:space="preserve"> </w:t>
      </w:r>
      <w:r>
        <w:rPr>
          <w:rtl w:val="true"/>
        </w:rPr>
        <w:t>ההבחנה בין עניין שבעובדה לבין ענין שבדין אינה תמיד פשוטה</w:t>
      </w:r>
      <w:r>
        <w:rPr>
          <w:rtl w:val="true"/>
        </w:rPr>
        <w:t xml:space="preserve">, </w:t>
      </w:r>
      <w:r>
        <w:rPr>
          <w:rtl w:val="true"/>
        </w:rPr>
        <w:t xml:space="preserve">והיא במקרים רבים תלוית הקשר </w:t>
      </w:r>
      <w:r>
        <w:rPr>
          <w:rtl w:val="true"/>
        </w:rPr>
        <w:t>(</w:t>
      </w:r>
      <w:hyperlink r:id="rId109">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2220/16</w:t>
        </w:r>
      </w:hyperlink>
      <w:r>
        <w:rPr>
          <w:rtl w:val="true"/>
        </w:rPr>
        <w:t xml:space="preserve"> ‏</w:t>
      </w:r>
      <w:r>
        <w:rPr>
          <w:rFonts w:ascii="Century" w:hAnsi="Century" w:cs="Miriam"/>
          <w:b/>
          <w:b/>
          <w:spacing w:val="0"/>
          <w:sz w:val="22"/>
          <w:sz w:val="22"/>
          <w:szCs w:val="24"/>
          <w:rtl w:val="true"/>
        </w:rPr>
        <w:t>מור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יוסף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התביעה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הצבאית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הראשית</w:t>
      </w:r>
      <w:r>
        <w:rPr>
          <w:rtl w:val="true"/>
        </w:rPr>
        <w:t xml:space="preserve">, </w:t>
      </w:r>
      <w:r>
        <w:rPr>
          <w:rtl w:val="true"/>
        </w:rPr>
        <w:t xml:space="preserve">פסקאות </w:t>
      </w:r>
      <w:r>
        <w:rPr/>
        <w:t>8-6</w:t>
      </w:r>
      <w:r>
        <w:rPr>
          <w:rtl w:val="true"/>
        </w:rPr>
        <w:t xml:space="preserve"> </w:t>
      </w:r>
      <w:r>
        <w:rPr>
          <w:rtl w:val="true"/>
        </w:rPr>
        <w:t xml:space="preserve">לפסק דינה של 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26.10.2017</w:t>
      </w:r>
      <w:r>
        <w:rPr>
          <w:rtl w:val="true"/>
        </w:rPr>
        <w:t xml:space="preserve">); </w:t>
      </w:r>
      <w:r>
        <w:rPr>
          <w:rtl w:val="true"/>
        </w:rPr>
        <w:t>וראו גם</w:t>
      </w:r>
      <w:r>
        <w:rPr>
          <w:rtl w:val="true"/>
        </w:rPr>
        <w:t xml:space="preserve">: </w:t>
      </w:r>
      <w:hyperlink r:id="rId110">
        <w:r>
          <w:rPr>
            <w:rStyle w:val="Hyperlink"/>
            <w:color w:val="0000FF"/>
            <w:u w:val="single"/>
            <w:rtl w:val="true"/>
          </w:rPr>
          <w:t>רע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2904/95</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הוזייל</w:t>
      </w:r>
      <w:r>
        <w:rPr>
          <w:rtl w:val="true"/>
        </w:rPr>
        <w:t xml:space="preserve">, </w:t>
      </w:r>
      <w:r>
        <w:rPr>
          <w:rtl w:val="true"/>
        </w:rPr>
        <w:t>פ</w:t>
      </w:r>
      <w:r>
        <w:rPr>
          <w:rtl w:val="true"/>
        </w:rPr>
        <w:t>"</w:t>
      </w:r>
      <w:r>
        <w:rPr>
          <w:rtl w:val="true"/>
        </w:rPr>
        <w:t>ד</w:t>
      </w:r>
      <w:r>
        <w:rPr>
          <w:rtl w:val="true"/>
        </w:rPr>
        <w:t xml:space="preserve"> </w:t>
      </w:r>
      <w:r>
        <w:rPr>
          <w:rtl w:val="true"/>
        </w:rPr>
        <w:t>מט</w:t>
      </w:r>
      <w:r>
        <w:rPr>
          <w:rtl w:val="true"/>
        </w:rPr>
        <w:t>(</w:t>
      </w:r>
      <w:r>
        <w:rPr/>
        <w:t>2</w:t>
      </w:r>
      <w:r>
        <w:rPr>
          <w:rtl w:val="true"/>
        </w:rPr>
        <w:t xml:space="preserve">) </w:t>
      </w:r>
      <w:r>
        <w:rPr/>
        <w:t>40</w:t>
      </w:r>
      <w:r>
        <w:rPr>
          <w:rtl w:val="true"/>
        </w:rPr>
        <w:t xml:space="preserve">, </w:t>
      </w:r>
      <w:r>
        <w:rPr/>
        <w:t>42</w:t>
      </w:r>
      <w:r>
        <w:rPr>
          <w:rtl w:val="true"/>
        </w:rPr>
        <w:t xml:space="preserve"> (</w:t>
      </w:r>
      <w:r>
        <w:rPr/>
        <w:t>1995</w:t>
      </w:r>
      <w:r>
        <w:rPr>
          <w:rtl w:val="true"/>
        </w:rPr>
        <w:t>)</w:t>
      </w:r>
      <w:r>
        <w:rPr>
          <w:rtl w:val="true"/>
        </w:rPr>
        <w:t xml:space="preserve">; </w:t>
      </w:r>
      <w:hyperlink r:id="rId111">
        <w:r>
          <w:rPr>
            <w:rStyle w:val="Hyperlink"/>
            <w:rFonts w:ascii="FrankRuehl" w:hAnsi="FrankRuehl" w:cs="FrankRuehl"/>
            <w:sz w:val="28"/>
            <w:sz w:val="28"/>
            <w:rtl w:val="true"/>
          </w:rPr>
          <w:t>מ</w:t>
        </w:r>
        <w:r>
          <w:rPr>
            <w:rStyle w:val="Hyperlink"/>
            <w:rFonts w:cs="FrankRuehl" w:ascii="FrankRuehl" w:hAnsi="FrankRuehl"/>
            <w:sz w:val="28"/>
            <w:rtl w:val="true"/>
          </w:rPr>
          <w:t>"</w:t>
        </w:r>
        <w:r>
          <w:rPr>
            <w:rStyle w:val="Hyperlink"/>
            <w:rFonts w:ascii="FrankRuehl" w:hAnsi="FrankRuehl" w:cs="FrankRuehl"/>
            <w:sz w:val="28"/>
            <w:sz w:val="28"/>
            <w:rtl w:val="true"/>
          </w:rPr>
          <w:t xml:space="preserve">ח </w:t>
        </w:r>
        <w:r>
          <w:rPr>
            <w:rStyle w:val="Hyperlink"/>
            <w:rFonts w:cs="FrankRuehl" w:ascii="FrankRuehl" w:hAnsi="FrankRuehl"/>
            <w:sz w:val="28"/>
          </w:rPr>
          <w:t>8390/01</w:t>
        </w:r>
      </w:hyperlink>
      <w:r>
        <w:rPr>
          <w:rFonts w:cs="FrankRuehl" w:ascii="FrankRuehl" w:hAnsi="FrankRuehl"/>
          <w:color w:val="000000"/>
          <w:sz w:val="28"/>
          <w:rtl w:val="true"/>
        </w:rPr>
        <w:t>‏</w:t>
      </w:r>
      <w:r>
        <w:rPr>
          <w:rFonts w:cs="FrankRuehl" w:ascii="FrankRuehl" w:hAnsi="FrankRuehl"/>
          <w:color w:val="000000"/>
          <w:sz w:val="28"/>
          <w:rtl w:val="true"/>
        </w:rPr>
        <w:t xml:space="preserve"> </w:t>
      </w:r>
      <w:r>
        <w:rPr>
          <w:rFonts w:ascii="Century" w:hAnsi="Century" w:cs="Miriam"/>
          <w:b/>
          <w:b/>
          <w:spacing w:val="0"/>
          <w:sz w:val="22"/>
          <w:sz w:val="22"/>
          <w:szCs w:val="24"/>
          <w:rtl w:val="true"/>
        </w:rPr>
        <w:t>אקסלרוד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ascii="FrankRuehl" w:hAnsi="FrankRuehl"/>
          <w:color w:val="000000"/>
          <w:sz w:val="28"/>
          <w:rtl w:val="true"/>
        </w:rPr>
        <w:t xml:space="preserve">, </w:t>
      </w:r>
      <w:r>
        <w:rPr>
          <w:rFonts w:ascii="FrankRuehl" w:hAnsi="FrankRuehl" w:cs="FrankRuehl"/>
          <w:color w:val="000000"/>
          <w:sz w:val="28"/>
          <w:sz w:val="28"/>
          <w:rtl w:val="true"/>
        </w:rPr>
        <w:t>פ</w:t>
      </w:r>
      <w:r>
        <w:rPr>
          <w:rFonts w:cs="FrankRuehl" w:ascii="FrankRuehl" w:hAnsi="FrankRuehl"/>
          <w:color w:val="000000"/>
          <w:sz w:val="28"/>
          <w:rtl w:val="true"/>
        </w:rPr>
        <w:t>"</w:t>
      </w:r>
      <w:r>
        <w:rPr>
          <w:rFonts w:ascii="FrankRuehl" w:hAnsi="FrankRuehl" w:cs="FrankRuehl"/>
          <w:color w:val="000000"/>
          <w:sz w:val="28"/>
          <w:sz w:val="28"/>
          <w:rtl w:val="true"/>
        </w:rPr>
        <w:t>ד ס</w:t>
      </w:r>
      <w:r>
        <w:rPr>
          <w:rFonts w:cs="FrankRuehl" w:ascii="FrankRuehl" w:hAnsi="FrankRuehl"/>
          <w:color w:val="000000"/>
          <w:sz w:val="28"/>
          <w:rtl w:val="true"/>
        </w:rPr>
        <w:t>(</w:t>
      </w:r>
      <w:r>
        <w:rPr>
          <w:rFonts w:cs="FrankRuehl" w:ascii="FrankRuehl" w:hAnsi="FrankRuehl"/>
          <w:color w:val="000000"/>
          <w:sz w:val="28"/>
        </w:rPr>
        <w:t>2</w:t>
      </w:r>
      <w:r>
        <w:rPr>
          <w:rFonts w:cs="FrankRuehl" w:ascii="FrankRuehl" w:hAnsi="FrankRuehl"/>
          <w:color w:val="000000"/>
          <w:sz w:val="28"/>
          <w:rtl w:val="true"/>
        </w:rPr>
        <w:t xml:space="preserve">) </w:t>
      </w:r>
      <w:r>
        <w:rPr>
          <w:rFonts w:cs="FrankRuehl" w:ascii="FrankRuehl" w:hAnsi="FrankRuehl"/>
          <w:color w:val="000000"/>
          <w:sz w:val="28"/>
        </w:rPr>
        <w:t>607</w:t>
      </w:r>
      <w:r>
        <w:rPr>
          <w:rFonts w:cs="FrankRuehl" w:ascii="FrankRuehl" w:hAnsi="FrankRuehl"/>
          <w:color w:val="000000"/>
          <w:sz w:val="28"/>
          <w:rtl w:val="true"/>
        </w:rPr>
        <w:t xml:space="preserve">, </w:t>
      </w:r>
      <w:r>
        <w:rPr>
          <w:rFonts w:cs="FrankRuehl" w:ascii="FrankRuehl" w:hAnsi="FrankRuehl"/>
          <w:color w:val="000000"/>
          <w:sz w:val="28"/>
        </w:rPr>
        <w:t>614</w:t>
      </w:r>
      <w:r>
        <w:rPr>
          <w:rFonts w:cs="FrankRuehl" w:ascii="FrankRuehl" w:hAnsi="FrankRuehl"/>
          <w:color w:val="000000"/>
          <w:sz w:val="28"/>
          <w:rtl w:val="true"/>
        </w:rPr>
        <w:t xml:space="preserve"> (</w:t>
      </w:r>
      <w:r>
        <w:rPr>
          <w:rFonts w:cs="FrankRuehl" w:ascii="FrankRuehl" w:hAnsi="FrankRuehl"/>
          <w:color w:val="000000"/>
          <w:sz w:val="28"/>
        </w:rPr>
        <w:t>2006</w:t>
      </w:r>
      <w:r>
        <w:rPr>
          <w:rFonts w:cs="FrankRuehl" w:ascii="FrankRuehl" w:hAnsi="FrankRuehl"/>
          <w:color w:val="000000"/>
          <w:sz w:val="28"/>
          <w:rtl w:val="true"/>
        </w:rPr>
        <w:t>)</w:t>
      </w:r>
      <w:r>
        <w:rPr>
          <w:rtl w:val="true"/>
        </w:rPr>
        <w:t xml:space="preserve">). </w:t>
      </w:r>
      <w:r>
        <w:rPr>
          <w:rtl w:val="true"/>
        </w:rPr>
        <w:t>כך גם השאלה אם במקרה זה הופר מצג של סודיות ביחס לדיוני הוועדה</w:t>
      </w:r>
      <w:r>
        <w:rPr>
          <w:rtl w:val="true"/>
        </w:rPr>
        <w:t xml:space="preserve">, </w:t>
      </w:r>
      <w:r>
        <w:rPr>
          <w:rtl w:val="true"/>
        </w:rPr>
        <w:t>היא שאלה אשר התשובה לה יכולה לכלול היבטים נורמטיביים ועובדתיים כאחד</w:t>
      </w:r>
      <w:r>
        <w:rPr>
          <w:rtl w:val="true"/>
        </w:rPr>
        <w:t xml:space="preserve">. </w:t>
      </w:r>
      <w:r>
        <w:rPr>
          <w:rtl w:val="true"/>
        </w:rPr>
        <w:t>המערערת אינה חולקת על כך שאין בנמצא מקור משפטי המעגן באופן ברור וישיר חובת סודיות החולשת על דיוני הוועדות המיוחדות</w:t>
      </w:r>
      <w:r>
        <w:rPr>
          <w:rtl w:val="true"/>
        </w:rPr>
        <w:t xml:space="preserve">. </w:t>
      </w:r>
      <w:r>
        <w:rPr>
          <w:rtl w:val="true"/>
        </w:rPr>
        <w:t>היא טוענת כי כתב האישום מפרט את העובדות המקימות חובת סודיות בעניינן של שתי הוועדות</w:t>
      </w:r>
      <w:r>
        <w:rPr>
          <w:rtl w:val="true"/>
        </w:rPr>
        <w:t xml:space="preserve">, </w:t>
      </w:r>
      <w:r>
        <w:rPr>
          <w:rtl w:val="true"/>
        </w:rPr>
        <w:t>ולצד זאת מפרטת את ההנמקה הנורמטיבית המבססת את אותה חובת סודיות</w:t>
      </w:r>
      <w:r>
        <w:rPr>
          <w:rtl w:val="true"/>
        </w:rPr>
        <w:t xml:space="preserve">, </w:t>
      </w:r>
      <w:r>
        <w:rPr>
          <w:rtl w:val="true"/>
        </w:rPr>
        <w:t>בהינתן המנגנונים שנקבעו בדין לגבי התקשרות עם עסקאות בעלי עניין ובהינתן טיבו של מוסד הוועדה המיוחדת בכללותו</w:t>
      </w:r>
      <w:r>
        <w:rPr>
          <w:rtl w:val="true"/>
        </w:rPr>
        <w:t xml:space="preserve">. </w:t>
      </w:r>
      <w:r>
        <w:rPr>
          <w:rtl w:val="true"/>
        </w:rPr>
        <w:t>ואכן</w:t>
      </w:r>
      <w:r>
        <w:rPr>
          <w:rtl w:val="true"/>
        </w:rPr>
        <w:t xml:space="preserve">, </w:t>
      </w:r>
      <w:r>
        <w:rPr>
          <w:rtl w:val="true"/>
        </w:rPr>
        <w:t xml:space="preserve">בניגוד לטענה כי בכתב האישום לא מפורטת כל </w:t>
      </w:r>
      <w:r>
        <w:rPr>
          <w:rFonts w:ascii="Century" w:hAnsi="Century" w:cs="Century"/>
          <w:sz w:val="22"/>
          <w:sz w:val="22"/>
          <w:rtl w:val="true"/>
        </w:rPr>
        <w:t>עובדה</w:t>
      </w:r>
      <w:r>
        <w:rPr>
          <w:rtl w:val="true"/>
        </w:rPr>
        <w:t xml:space="preserve"> המבססת את חובת הסודיות הנטענת על ידי המערערת </w:t>
      </w:r>
      <w:r>
        <w:rPr>
          <w:rtl w:val="true"/>
        </w:rPr>
        <w:t>(</w:t>
      </w:r>
      <w:r>
        <w:rPr>
          <w:rtl w:val="true"/>
        </w:rPr>
        <w:t xml:space="preserve">פסקה </w:t>
      </w:r>
      <w:r>
        <w:rPr/>
        <w:t>38</w:t>
      </w:r>
      <w:r>
        <w:rPr>
          <w:rtl w:val="true"/>
        </w:rPr>
        <w:t xml:space="preserve"> </w:t>
      </w:r>
      <w:r>
        <w:rPr>
          <w:rtl w:val="true"/>
        </w:rPr>
        <w:t>לפסק דינו של בית המשפט המחוזי</w:t>
      </w:r>
      <w:r>
        <w:rPr>
          <w:rtl w:val="true"/>
        </w:rPr>
        <w:t xml:space="preserve">), </w:t>
      </w:r>
      <w:r>
        <w:rPr>
          <w:rtl w:val="true"/>
        </w:rPr>
        <w:t>הרי שכתב האישום מפרט שורה של עובדות בקשר למצג הסודיות ביחס לדיוני הוועדה</w:t>
      </w:r>
      <w:r>
        <w:rPr>
          <w:rtl w:val="true"/>
        </w:rPr>
        <w:t xml:space="preserve">, </w:t>
      </w:r>
      <w:r>
        <w:rPr>
          <w:rtl w:val="true"/>
        </w:rPr>
        <w:t xml:space="preserve">ומציין כי מידור בעלי העניין היה הכרחי כפועל יוצא </w:t>
      </w:r>
      <w:r>
        <w:rPr>
          <w:rtl w:val="true"/>
        </w:rPr>
        <w:t>"</w:t>
      </w:r>
      <w:r>
        <w:rPr>
          <w:rFonts w:ascii="Century" w:hAnsi="Century" w:cs="Century"/>
          <w:sz w:val="22"/>
          <w:sz w:val="22"/>
          <w:rtl w:val="true"/>
        </w:rPr>
        <w:t>מאופייה</w:t>
      </w:r>
      <w:r>
        <w:rPr>
          <w:rFonts w:ascii="Century" w:hAnsi="Century" w:cs="Century"/>
          <w:sz w:val="22"/>
          <w:sz w:val="22"/>
          <w:rtl w:val="true"/>
        </w:rPr>
        <w:t xml:space="preserve"> </w:t>
      </w:r>
      <w:r>
        <w:rPr>
          <w:rFonts w:ascii="Century" w:hAnsi="Century" w:cs="Century"/>
          <w:sz w:val="22"/>
          <w:sz w:val="22"/>
          <w:rtl w:val="true"/>
        </w:rPr>
        <w:t>ותכליתה</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הוועדה</w:t>
      </w:r>
      <w:r>
        <w:rPr>
          <w:rtl w:val="true"/>
        </w:rPr>
        <w:t>, "</w:t>
      </w:r>
      <w:r>
        <w:rPr>
          <w:rtl w:val="true"/>
        </w:rPr>
        <w:t>כגוף שנועד להפעיל שיקול דעת עצמאי</w:t>
      </w:r>
      <w:r>
        <w:rPr>
          <w:rtl w:val="true"/>
        </w:rPr>
        <w:t xml:space="preserve"> </w:t>
      </w:r>
      <w:r>
        <w:rPr>
          <w:rtl w:val="true"/>
        </w:rPr>
        <w:t>ולדמות הליך תחרותי ובלתי תלוי</w:t>
      </w:r>
      <w:r>
        <w:rPr>
          <w:rtl w:val="true"/>
        </w:rPr>
        <w:t xml:space="preserve">". </w:t>
      </w:r>
      <w:r>
        <w:rPr>
          <w:rtl w:val="true"/>
        </w:rPr>
        <w:t>נוכח דברים אלה</w:t>
      </w:r>
      <w:r>
        <w:rPr>
          <w:rtl w:val="true"/>
        </w:rPr>
        <w:t xml:space="preserve">, </w:t>
      </w:r>
      <w:r>
        <w:rPr>
          <w:rtl w:val="true"/>
        </w:rPr>
        <w:t xml:space="preserve">מציין כתב האישום כי בעלי העניין האישי כלל לא היו אמורים להיחשף לדיוני הוועדה ולחומרים שהוצגו בה </w:t>
      </w:r>
      <w:r>
        <w:rPr>
          <w:rtl w:val="true"/>
        </w:rPr>
        <w:t>(</w:t>
      </w:r>
      <w:r>
        <w:rPr>
          <w:rtl w:val="true"/>
        </w:rPr>
        <w:t>לגבי עסקת בזק</w:t>
      </w:r>
      <w:r>
        <w:rPr>
          <w:rtl w:val="true"/>
        </w:rPr>
        <w:t>-</w:t>
      </w:r>
      <w:r>
        <w:rPr>
          <w:rtl w:val="true"/>
        </w:rPr>
        <w:t>יס</w:t>
      </w:r>
      <w:r>
        <w:rPr>
          <w:rtl w:val="true"/>
        </w:rPr>
        <w:t xml:space="preserve">: </w:t>
      </w:r>
      <w:r>
        <w:rPr>
          <w:rtl w:val="true"/>
        </w:rPr>
        <w:t xml:space="preserve">סעיף </w:t>
      </w:r>
      <w:r>
        <w:rPr/>
        <w:t>116</w:t>
      </w:r>
      <w:r>
        <w:rPr>
          <w:rtl w:val="true"/>
        </w:rPr>
        <w:t xml:space="preserve"> </w:t>
      </w:r>
      <w:r>
        <w:rPr>
          <w:rtl w:val="true"/>
        </w:rPr>
        <w:t>לכתב האישום</w:t>
      </w:r>
      <w:r>
        <w:rPr>
          <w:rtl w:val="true"/>
        </w:rPr>
        <w:t xml:space="preserve">; </w:t>
      </w:r>
      <w:r>
        <w:rPr>
          <w:rtl w:val="true"/>
        </w:rPr>
        <w:t>לגבי עסקת יס</w:t>
      </w:r>
      <w:r>
        <w:rPr>
          <w:rtl w:val="true"/>
        </w:rPr>
        <w:t>-</w:t>
      </w:r>
      <w:r>
        <w:rPr>
          <w:rtl w:val="true"/>
        </w:rPr>
        <w:t>חלל</w:t>
      </w:r>
      <w:r>
        <w:rPr>
          <w:rtl w:val="true"/>
        </w:rPr>
        <w:t xml:space="preserve">: </w:t>
      </w:r>
      <w:r>
        <w:rPr>
          <w:rtl w:val="true"/>
        </w:rPr>
        <w:t xml:space="preserve">סעיף </w:t>
      </w:r>
      <w:r>
        <w:rPr/>
        <w:t>150</w:t>
      </w:r>
      <w:r>
        <w:rPr>
          <w:rtl w:val="true"/>
        </w:rPr>
        <w:t xml:space="preserve"> </w:t>
      </w:r>
      <w:r>
        <w:rPr>
          <w:rtl w:val="true"/>
        </w:rPr>
        <w:t>לכתב האישום</w:t>
      </w:r>
      <w:r>
        <w:rPr>
          <w:rtl w:val="true"/>
        </w:rPr>
        <w:t xml:space="preserve">; </w:t>
      </w:r>
      <w:r>
        <w:rPr>
          <w:rtl w:val="true"/>
        </w:rPr>
        <w:t>ולגבי שתי העסקאות יחד</w:t>
      </w:r>
      <w:r>
        <w:rPr>
          <w:rtl w:val="true"/>
        </w:rPr>
        <w:t xml:space="preserve">: </w:t>
      </w:r>
      <w:r>
        <w:rPr>
          <w:rtl w:val="true"/>
        </w:rPr>
        <w:t xml:space="preserve">סעיף </w:t>
      </w:r>
      <w:r>
        <w:rPr/>
        <w:t>103</w:t>
      </w:r>
      <w:r>
        <w:rPr>
          <w:rtl w:val="true"/>
        </w:rPr>
        <w:t xml:space="preserve"> </w:t>
      </w:r>
      <w:r>
        <w:rPr>
          <w:rtl w:val="true"/>
        </w:rPr>
        <w:t>לכתב האישום</w:t>
      </w:r>
      <w:r>
        <w:rPr>
          <w:rtl w:val="true"/>
        </w:rPr>
        <w:t xml:space="preserve">). </w:t>
      </w:r>
      <w:r>
        <w:rPr>
          <w:rtl w:val="true"/>
        </w:rPr>
        <w:t>מעבר לכך</w:t>
      </w:r>
      <w:r>
        <w:rPr>
          <w:rtl w:val="true"/>
        </w:rPr>
        <w:t xml:space="preserve">, </w:t>
      </w:r>
      <w:r>
        <w:rPr>
          <w:rtl w:val="true"/>
        </w:rPr>
        <w:t xml:space="preserve">צודקת המערערת כי לא נדרש ממנה לפרט בכתב האישום את </w:t>
      </w:r>
      <w:r>
        <w:rPr>
          <w:rFonts w:ascii="Century" w:hAnsi="Century" w:cs="Miriam"/>
          <w:b/>
          <w:b/>
          <w:spacing w:val="0"/>
          <w:sz w:val="22"/>
          <w:sz w:val="22"/>
          <w:szCs w:val="24"/>
          <w:rtl w:val="true"/>
        </w:rPr>
        <w:t>הראיות</w:t>
      </w:r>
      <w:r>
        <w:rPr>
          <w:rtl w:val="true"/>
        </w:rPr>
        <w:t xml:space="preserve"> השונות שנאספו בתיק החקירה אשר לשיטתה מוכיחות את העובדות המפורטות בו</w:t>
      </w:r>
      <w:r>
        <w:rPr>
          <w:rtl w:val="true"/>
        </w:rPr>
        <w:t xml:space="preserve">, </w:t>
      </w:r>
      <w:r>
        <w:rPr>
          <w:rtl w:val="true"/>
        </w:rPr>
        <w:t>לרבות אלה שמהן נובעת חובת הסודיות</w:t>
      </w:r>
      <w:r>
        <w:rPr>
          <w:rFonts w:cs="Century" w:ascii="Century" w:hAnsi="Century"/>
          <w:sz w:val="22"/>
          <w:rtl w:val="true"/>
        </w:rPr>
        <w:t xml:space="preserve">. </w:t>
      </w:r>
      <w:r>
        <w:rPr>
          <w:rFonts w:ascii="Century" w:hAnsi="Century" w:cs="Century"/>
          <w:sz w:val="22"/>
          <w:sz w:val="22"/>
          <w:rtl w:val="true"/>
        </w:rPr>
        <w:t>סיפור המעשה חייב לשקף את מרכיבי העבירה המיוחסת לנאשם</w:t>
      </w:r>
      <w:r>
        <w:rPr>
          <w:rFonts w:cs="Century" w:ascii="Century" w:hAnsi="Century"/>
          <w:sz w:val="22"/>
          <w:rtl w:val="true"/>
        </w:rPr>
        <w:t xml:space="preserve">, </w:t>
      </w:r>
      <w:r>
        <w:rPr>
          <w:rFonts w:ascii="Century" w:hAnsi="Century" w:cs="Century"/>
          <w:sz w:val="22"/>
          <w:sz w:val="22"/>
          <w:rtl w:val="true"/>
        </w:rPr>
        <w:t xml:space="preserve">אולם עליו להתמקד בעובדות הרלוונטיות להרשעה ולא בהצגת הראיות מכוחן תבקש התביעה לקבוע שאותן עובדות אכן התקיימו </w:t>
      </w:r>
      <w:r>
        <w:rPr>
          <w:rFonts w:cs="Century" w:ascii="Century" w:hAnsi="Century"/>
          <w:sz w:val="22"/>
          <w:rtl w:val="true"/>
        </w:rPr>
        <w:t>(</w:t>
      </w:r>
      <w:r>
        <w:rPr>
          <w:rFonts w:ascii="Century" w:hAnsi="Century" w:cs="Miriam"/>
          <w:b/>
          <w:b/>
          <w:spacing w:val="0"/>
          <w:sz w:val="22"/>
          <w:sz w:val="22"/>
          <w:szCs w:val="24"/>
          <w:rtl w:val="true"/>
        </w:rPr>
        <w:t>קדמי</w:t>
      </w:r>
      <w:r>
        <w:rPr>
          <w:rFonts w:cs="Century" w:ascii="Century" w:hAnsi="Century"/>
          <w:sz w:val="22"/>
          <w:rtl w:val="true"/>
        </w:rPr>
        <w:t xml:space="preserve">, </w:t>
      </w:r>
      <w:r>
        <w:rPr>
          <w:rFonts w:ascii="Century" w:hAnsi="Century" w:cs="Century"/>
          <w:sz w:val="22"/>
          <w:sz w:val="22"/>
          <w:rtl w:val="true"/>
        </w:rPr>
        <w:t>עמ</w:t>
      </w:r>
      <w:r>
        <w:rPr>
          <w:rFonts w:cs="Century" w:ascii="Century" w:hAnsi="Century"/>
          <w:sz w:val="22"/>
          <w:rtl w:val="true"/>
        </w:rPr>
        <w:t xml:space="preserve">' </w:t>
      </w:r>
      <w:r>
        <w:rPr>
          <w:rFonts w:cs="Century" w:ascii="Century" w:hAnsi="Century"/>
          <w:sz w:val="22"/>
        </w:rPr>
        <w:t>915</w:t>
      </w:r>
      <w:r>
        <w:rPr>
          <w:rFonts w:cs="Century" w:ascii="Century" w:hAnsi="Century"/>
          <w:sz w:val="22"/>
          <w:rtl w:val="true"/>
        </w:rPr>
        <w:t>)</w:t>
      </w:r>
      <w:r>
        <w:rPr>
          <w:rFonts w:cs="Century" w:ascii="Century" w:hAnsi="Century"/>
          <w:sz w:val="22"/>
          <w:rtl w:val="true"/>
        </w:rPr>
        <w:t xml:space="preserve">). </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0"/>
        </w:numPr>
        <w:ind w:hanging="0" w:start="0" w:end="0"/>
        <w:jc w:val="both"/>
        <w:rPr>
          <w:b/>
          <w:bCs/>
        </w:rPr>
      </w:pPr>
      <w:r>
        <w:rPr>
          <w:rtl w:val="true"/>
        </w:rPr>
        <w:tab/>
      </w:r>
      <w:r>
        <w:rPr>
          <w:rtl w:val="true"/>
        </w:rPr>
        <w:t>נעבור אפוא לבחינת העובדות המפורטות בכתב האישום לעניין מצג הסודיות</w:t>
      </w:r>
      <w:r>
        <w:rPr>
          <w:rtl w:val="true"/>
        </w:rPr>
        <w:t xml:space="preserve">. </w:t>
      </w:r>
      <w:r>
        <w:rPr>
          <w:rtl w:val="true"/>
        </w:rPr>
        <w:t>אך תחילה למנגנוני האישור השונים הנדרשים בקשר לעסקאות בעלי עניין במישור האזרחי</w:t>
      </w:r>
      <w:r>
        <w:rPr>
          <w:rtl w:val="true"/>
        </w:rPr>
        <w:t>.</w:t>
      </w:r>
    </w:p>
    <w:p>
      <w:pPr>
        <w:pStyle w:val="Ruller41"/>
        <w:ind w:end="0"/>
        <w:jc w:val="both"/>
        <w:rPr>
          <w:b/>
          <w:bCs/>
        </w:rPr>
      </w:pPr>
      <w:r>
        <w:rPr>
          <w:b/>
          <w:bCs/>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עסקאות</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בעלי</w:t>
      </w:r>
      <w:r>
        <w:rPr>
          <w:rFonts w:ascii="Century" w:hAnsi="Century" w:eastAsia="Century" w:cs="Century"/>
          <w:b/>
          <w:b/>
          <w:spacing w:val="0"/>
          <w:szCs w:val="24"/>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אישי</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כללי</w:t>
      </w:r>
      <w:r>
        <w:rPr>
          <w:rFonts w:ascii="Century" w:hAnsi="Century" w:eastAsia="Century" w:cs="Century"/>
          <w:b/>
          <w:b/>
          <w:spacing w:val="0"/>
          <w:szCs w:val="24"/>
          <w:rtl w:val="true"/>
        </w:rPr>
        <w:t xml:space="preserve"> </w:t>
      </w:r>
    </w:p>
    <w:p>
      <w:pPr>
        <w:pStyle w:val="Ruller42"/>
        <w:numPr>
          <w:ilvl w:val="0"/>
          <w:numId w:val="1"/>
        </w:numPr>
        <w:ind w:hanging="0" w:start="0" w:end="0"/>
        <w:jc w:val="both"/>
        <w:rPr>
          <w:b/>
          <w:bCs/>
        </w:rPr>
      </w:pPr>
      <w:r>
        <w:rPr>
          <w:rtl w:val="true"/>
        </w:rPr>
        <w:t>במישור האזרחי</w:t>
      </w:r>
      <w:r>
        <w:rPr>
          <w:rtl w:val="true"/>
        </w:rPr>
        <w:t xml:space="preserve">, </w:t>
      </w:r>
      <w:hyperlink r:id="rId11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קובע </w:t>
      </w:r>
      <w:hyperlink r:id="rId113">
        <w:r>
          <w:rPr>
            <w:rStyle w:val="Hyperlink"/>
            <w:rtl w:val="true"/>
          </w:rPr>
          <w:t>בפרק</w:t>
        </w:r>
        <w:r>
          <w:rPr>
            <w:rStyle w:val="Hyperlink"/>
            <w:rtl w:val="true"/>
          </w:rPr>
          <w:t xml:space="preserve"> </w:t>
        </w:r>
        <w:r>
          <w:rPr>
            <w:rStyle w:val="Hyperlink"/>
            <w:rtl w:val="true"/>
          </w:rPr>
          <w:t>החמישי</w:t>
        </w:r>
      </w:hyperlink>
      <w:r>
        <w:rPr>
          <w:rtl w:val="true"/>
        </w:rPr>
        <w:t xml:space="preserve"> לחלק השישי שבו</w:t>
      </w:r>
      <w:r>
        <w:rPr>
          <w:rtl w:val="true"/>
        </w:rPr>
        <w:t xml:space="preserve">, </w:t>
      </w:r>
      <w:r>
        <w:rPr>
          <w:rtl w:val="true"/>
        </w:rPr>
        <w:t>הוראות מיוחדות לאישור עסקאות בעלי עניין כגון עסקאות בהן חברה מתקשרת עם נושא משרה או עם בעל שליטה בה</w:t>
      </w:r>
      <w:r>
        <w:rPr>
          <w:rtl w:val="true"/>
        </w:rPr>
        <w:t xml:space="preserve">, </w:t>
      </w:r>
      <w:r>
        <w:rPr>
          <w:rtl w:val="true"/>
        </w:rPr>
        <w:t>או עסקאות אשר לגורמים אלה יש עניין אישי בהן</w:t>
      </w:r>
      <w:r>
        <w:rPr>
          <w:rtl w:val="true"/>
        </w:rPr>
        <w:t xml:space="preserve">. </w:t>
      </w:r>
      <w:r>
        <w:rPr>
          <w:rtl w:val="true"/>
        </w:rPr>
        <w:t xml:space="preserve">הוראות אלו מהוות חלק ממכלול של הוראות שנועדו להתמודד עם </w:t>
      </w:r>
      <w:r>
        <w:rPr>
          <w:rtl w:val="true"/>
        </w:rPr>
        <w:t>"</w:t>
      </w:r>
      <w:r>
        <w:rPr>
          <w:rtl w:val="true"/>
        </w:rPr>
        <w:t>בעיית הנציג</w:t>
      </w:r>
      <w:r>
        <w:rPr>
          <w:rtl w:val="true"/>
        </w:rPr>
        <w:t xml:space="preserve">". </w:t>
      </w:r>
      <w:r>
        <w:rPr>
          <w:rtl w:val="true"/>
        </w:rPr>
        <w:t>בעסקאות מסוג זה נושאי המשרה ובעלי השליטה פועלים ב</w:t>
      </w:r>
      <w:r>
        <w:rPr>
          <w:rtl w:val="true"/>
        </w:rPr>
        <w:t>"</w:t>
      </w:r>
      <w:r>
        <w:rPr>
          <w:rtl w:val="true"/>
        </w:rPr>
        <w:t>שני כובעים</w:t>
      </w:r>
      <w:r>
        <w:rPr>
          <w:rtl w:val="true"/>
        </w:rPr>
        <w:t xml:space="preserve">", </w:t>
      </w:r>
      <w:r>
        <w:rPr>
          <w:rtl w:val="true"/>
        </w:rPr>
        <w:t xml:space="preserve">ולא אחת האינטרס האישי שלהם אינו עולה בקנה אחד עם אינטרס החברה </w:t>
      </w:r>
      <w:r>
        <w:rPr>
          <w:rtl w:val="true"/>
        </w:rPr>
        <w:t>(</w:t>
      </w:r>
      <w:r>
        <w:rPr>
          <w:rtl w:val="true"/>
        </w:rPr>
        <w:t>ראו למשל</w:t>
      </w:r>
      <w:r>
        <w:rPr>
          <w:rtl w:val="true"/>
        </w:rPr>
        <w:t xml:space="preserve">: </w:t>
      </w:r>
      <w:hyperlink r:id="rId114">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7594/16</w:t>
        </w:r>
      </w:hyperlink>
      <w:r>
        <w:rPr>
          <w:rtl w:val="true"/>
        </w:rPr>
        <w:t xml:space="preserve"> </w:t>
      </w:r>
      <w:r>
        <w:rPr>
          <w:rFonts w:ascii="Century" w:hAnsi="Century" w:cs="Miriam"/>
          <w:b/>
          <w:b/>
          <w:spacing w:val="0"/>
          <w:szCs w:val="24"/>
          <w:rtl w:val="true"/>
        </w:rPr>
        <w:t>עו</w:t>
      </w:r>
      <w:r>
        <w:rPr>
          <w:rFonts w:cs="Miriam" w:ascii="Century" w:hAnsi="Century"/>
          <w:b/>
          <w:spacing w:val="0"/>
          <w:szCs w:val="24"/>
          <w:rtl w:val="true"/>
        </w:rPr>
        <w:t>"</w:t>
      </w:r>
      <w:r>
        <w:rPr>
          <w:rFonts w:ascii="Century" w:hAnsi="Century" w:cs="Miriam"/>
          <w:b/>
          <w:b/>
          <w:spacing w:val="0"/>
          <w:szCs w:val="24"/>
          <w:rtl w:val="true"/>
        </w:rPr>
        <w:t>ד</w:t>
      </w:r>
      <w:r>
        <w:rPr>
          <w:rFonts w:ascii="Century" w:hAnsi="Century" w:eastAsia="Century" w:cs="Century"/>
          <w:b/>
          <w:b/>
          <w:spacing w:val="0"/>
          <w:szCs w:val="24"/>
          <w:rtl w:val="true"/>
        </w:rPr>
        <w:t xml:space="preserve"> </w:t>
      </w:r>
      <w:r>
        <w:rPr>
          <w:rFonts w:ascii="Century" w:hAnsi="Century" w:cs="Miriam"/>
          <w:b/>
          <w:b/>
          <w:spacing w:val="0"/>
          <w:szCs w:val="24"/>
          <w:rtl w:val="true"/>
        </w:rPr>
        <w:t>יצחק</w:t>
      </w:r>
      <w:r>
        <w:rPr>
          <w:rFonts w:ascii="Century" w:hAnsi="Century" w:eastAsia="Century" w:cs="Century"/>
          <w:b/>
          <w:b/>
          <w:spacing w:val="0"/>
          <w:szCs w:val="24"/>
          <w:rtl w:val="true"/>
        </w:rPr>
        <w:t xml:space="preserve"> </w:t>
      </w:r>
      <w:r>
        <w:rPr>
          <w:rFonts w:ascii="Century" w:hAnsi="Century" w:cs="Miriam"/>
          <w:b/>
          <w:b/>
          <w:spacing w:val="0"/>
          <w:szCs w:val="24"/>
          <w:rtl w:val="true"/>
        </w:rPr>
        <w:t>מולכו</w:t>
      </w:r>
      <w:r>
        <w:rPr>
          <w:rFonts w:cs="Miriam" w:ascii="Century" w:hAnsi="Century"/>
          <w:b/>
          <w:spacing w:val="0"/>
          <w:szCs w:val="24"/>
          <w:rtl w:val="true"/>
        </w:rPr>
        <w:t xml:space="preserve">, </w:t>
      </w:r>
      <w:r>
        <w:rPr>
          <w:rFonts w:ascii="Century" w:hAnsi="Century" w:cs="Miriam"/>
          <w:b/>
          <w:b/>
          <w:spacing w:val="0"/>
          <w:szCs w:val="24"/>
          <w:rtl w:val="true"/>
        </w:rPr>
        <w:t>המנהל</w:t>
      </w:r>
      <w:r>
        <w:rPr>
          <w:rFonts w:ascii="Century" w:hAnsi="Century" w:eastAsia="Century" w:cs="Century"/>
          <w:b/>
          <w:b/>
          <w:spacing w:val="0"/>
          <w:szCs w:val="24"/>
          <w:rtl w:val="true"/>
        </w:rPr>
        <w:t xml:space="preserve"> </w:t>
      </w:r>
      <w:r>
        <w:rPr>
          <w:rFonts w:ascii="Century" w:hAnsi="Century" w:cs="Miriam"/>
          <w:b/>
          <w:b/>
          <w:spacing w:val="0"/>
          <w:szCs w:val="24"/>
          <w:rtl w:val="true"/>
        </w:rPr>
        <w:t>המיוחד</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בנק</w:t>
      </w:r>
      <w:r>
        <w:rPr>
          <w:rFonts w:ascii="Century" w:hAnsi="Century" w:eastAsia="Century" w:cs="Century"/>
          <w:b/>
          <w:b/>
          <w:spacing w:val="0"/>
          <w:szCs w:val="24"/>
          <w:rtl w:val="true"/>
        </w:rPr>
        <w:t xml:space="preserve"> </w:t>
      </w:r>
      <w:r>
        <w:rPr>
          <w:rFonts w:ascii="Century" w:hAnsi="Century" w:cs="Miriam"/>
          <w:b/>
          <w:b/>
          <w:spacing w:val="0"/>
          <w:szCs w:val="24"/>
          <w:rtl w:val="true"/>
        </w:rPr>
        <w:t>מזרחי</w:t>
      </w:r>
      <w:r>
        <w:rPr>
          <w:rFonts w:ascii="Century" w:hAnsi="Century" w:eastAsia="Century" w:cs="Century"/>
          <w:b/>
          <w:b/>
          <w:spacing w:val="0"/>
          <w:szCs w:val="24"/>
          <w:rtl w:val="true"/>
        </w:rPr>
        <w:t xml:space="preserve"> </w:t>
      </w:r>
      <w:r>
        <w:rPr>
          <w:rFonts w:ascii="Century" w:hAnsi="Century" w:cs="Miriam"/>
          <w:b/>
          <w:b/>
          <w:spacing w:val="0"/>
          <w:szCs w:val="24"/>
          <w:rtl w:val="true"/>
        </w:rPr>
        <w:t>טפחות</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tl w:val="true"/>
        </w:rPr>
        <w:t xml:space="preserve">, </w:t>
      </w:r>
      <w:r>
        <w:rPr>
          <w:rtl w:val="true"/>
        </w:rPr>
        <w:t xml:space="preserve">פסקה </w:t>
      </w:r>
      <w:r>
        <w:rPr/>
        <w:t>5</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25.3.2021</w:t>
      </w:r>
      <w:r>
        <w:rPr>
          <w:rtl w:val="true"/>
        </w:rPr>
        <w:t>) (</w:t>
      </w:r>
      <w:r>
        <w:rPr>
          <w:rtl w:val="true"/>
        </w:rPr>
        <w:t>להלן</w:t>
      </w:r>
      <w:r>
        <w:rPr>
          <w:rtl w:val="true"/>
        </w:rPr>
        <w:t xml:space="preserve">: </w:t>
      </w:r>
      <w:r>
        <w:rPr>
          <w:rtl w:val="true"/>
        </w:rPr>
        <w:t xml:space="preserve">עניין </w:t>
      </w:r>
      <w:r>
        <w:rPr>
          <w:rFonts w:ascii="Century" w:hAnsi="Century" w:cs="Miriam"/>
          <w:b/>
          <w:b/>
          <w:spacing w:val="0"/>
          <w:szCs w:val="24"/>
          <w:rtl w:val="true"/>
        </w:rPr>
        <w:t>בנק</w:t>
      </w:r>
      <w:r>
        <w:rPr>
          <w:rFonts w:ascii="Century" w:hAnsi="Century" w:eastAsia="Century" w:cs="Century"/>
          <w:b/>
          <w:b/>
          <w:spacing w:val="0"/>
          <w:szCs w:val="24"/>
          <w:rtl w:val="true"/>
        </w:rPr>
        <w:t xml:space="preserve"> </w:t>
      </w:r>
      <w:r>
        <w:rPr>
          <w:rFonts w:ascii="Century" w:hAnsi="Century" w:cs="Miriam"/>
          <w:b/>
          <w:b/>
          <w:spacing w:val="0"/>
          <w:szCs w:val="24"/>
          <w:rtl w:val="true"/>
        </w:rPr>
        <w:t>מזרחי</w:t>
      </w:r>
      <w:r>
        <w:rPr>
          <w:rtl w:val="true"/>
        </w:rPr>
        <w:t>)</w:t>
      </w:r>
      <w:r>
        <w:rPr>
          <w:rtl w:val="true"/>
        </w:rPr>
        <w:t xml:space="preserve">; </w:t>
      </w:r>
      <w:r>
        <w:rPr>
          <w:rtl w:val="true"/>
        </w:rPr>
        <w:t>יוסף</w:t>
      </w:r>
      <w:r>
        <w:rPr>
          <w:rtl w:val="true"/>
        </w:rPr>
        <w:t xml:space="preserve"> </w:t>
      </w:r>
      <w:hyperlink r:id="rId115">
        <w:r>
          <w:rPr>
            <w:rStyle w:val="Hyperlink"/>
            <w:color w:val="0000FF"/>
            <w:u w:val="single"/>
            <w:rtl w:val="true"/>
          </w:rPr>
          <w:t>גרוס</w:t>
        </w:r>
        <w:r>
          <w:rPr>
            <w:rStyle w:val="Hyperlink"/>
            <w:color w:val="0000FF"/>
            <w:u w:val="single"/>
            <w:rtl w:val="true"/>
          </w:rPr>
          <w:t xml:space="preserve"> </w:t>
        </w:r>
        <w:r>
          <w:rPr>
            <w:rStyle w:val="Hyperlink"/>
            <w:color w:val="0000FF"/>
            <w:u w:val="single"/>
            <w:rtl w:val="true"/>
          </w:rPr>
          <w:t>דירקטורים</w:t>
        </w:r>
        <w:r>
          <w:rPr>
            <w:rStyle w:val="Hyperlink"/>
            <w:color w:val="0000FF"/>
            <w:u w:val="single"/>
            <w:rtl w:val="true"/>
          </w:rPr>
          <w:t xml:space="preserve"> </w:t>
        </w:r>
        <w:r>
          <w:rPr>
            <w:rStyle w:val="Hyperlink"/>
            <w:color w:val="0000FF"/>
            <w:u w:val="single"/>
            <w:rtl w:val="true"/>
          </w:rPr>
          <w:t>ונושאי</w:t>
        </w:r>
        <w:r>
          <w:rPr>
            <w:rStyle w:val="Hyperlink"/>
            <w:color w:val="0000FF"/>
            <w:u w:val="single"/>
            <w:rtl w:val="true"/>
          </w:rPr>
          <w:t xml:space="preserve"> </w:t>
        </w:r>
        <w:r>
          <w:rPr>
            <w:rStyle w:val="Hyperlink"/>
            <w:color w:val="0000FF"/>
            <w:u w:val="single"/>
            <w:rtl w:val="true"/>
          </w:rPr>
          <w:t>משרה</w:t>
        </w:r>
        <w:r>
          <w:rPr>
            <w:rStyle w:val="Hyperlink"/>
            <w:color w:val="0000FF"/>
            <w:u w:val="single"/>
            <w:rtl w:val="true"/>
          </w:rPr>
          <w:t xml:space="preserve"> </w:t>
        </w:r>
        <w:r>
          <w:rPr>
            <w:rStyle w:val="Hyperlink"/>
            <w:color w:val="0000FF"/>
            <w:u w:val="single"/>
            <w:rtl w:val="true"/>
          </w:rPr>
          <w:t>בעידן</w:t>
        </w:r>
      </w:hyperlink>
      <w:r>
        <w:rPr>
          <w:rFonts w:ascii="Century" w:hAnsi="Century" w:eastAsia="Century" w:cs="Century"/>
          <w:spacing w:val="0"/>
          <w:szCs w:val="24"/>
          <w:rtl w:val="true"/>
        </w:rPr>
        <w:t xml:space="preserve"> </w:t>
      </w:r>
      <w:r>
        <w:rPr>
          <w:rFonts w:ascii="Century" w:hAnsi="Century" w:cs="Miriam"/>
          <w:spacing w:val="0"/>
          <w:szCs w:val="24"/>
          <w:rtl w:val="true"/>
        </w:rPr>
        <w:t>הממשל</w:t>
      </w:r>
      <w:r>
        <w:rPr>
          <w:rFonts w:ascii="Century" w:hAnsi="Century" w:eastAsia="Century" w:cs="Century"/>
          <w:spacing w:val="0"/>
          <w:szCs w:val="24"/>
          <w:rtl w:val="true"/>
        </w:rPr>
        <w:t xml:space="preserve"> </w:t>
      </w:r>
      <w:r>
        <w:rPr>
          <w:rFonts w:ascii="Century" w:hAnsi="Century" w:cs="Miriam"/>
          <w:spacing w:val="0"/>
          <w:szCs w:val="24"/>
          <w:rtl w:val="true"/>
        </w:rPr>
        <w:t>התאגידי</w:t>
      </w:r>
      <w:r>
        <w:rPr>
          <w:rtl w:val="true"/>
        </w:rPr>
        <w:t xml:space="preserve">, </w:t>
      </w:r>
      <w:r>
        <w:rPr/>
        <w:t>478-477</w:t>
      </w:r>
      <w:r>
        <w:rPr>
          <w:rtl w:val="true"/>
        </w:rPr>
        <w:t xml:space="preserve"> (</w:t>
      </w:r>
      <w:r>
        <w:rPr>
          <w:rtl w:val="true"/>
        </w:rPr>
        <w:t>מהדורה</w:t>
      </w:r>
      <w:r>
        <w:rPr>
          <w:rtl w:val="true"/>
        </w:rPr>
        <w:t xml:space="preserve"> </w:t>
      </w:r>
      <w:r>
        <w:rPr>
          <w:rtl w:val="true"/>
        </w:rPr>
        <w:t>חמישית</w:t>
      </w:r>
      <w:r>
        <w:rPr>
          <w:rtl w:val="true"/>
        </w:rPr>
        <w:t xml:space="preserve">, </w:t>
      </w:r>
      <w:r>
        <w:rPr/>
        <w:t>2018</w:t>
      </w:r>
      <w:r>
        <w:rPr>
          <w:rtl w:val="true"/>
        </w:rPr>
        <w:t>)</w:t>
      </w:r>
      <w:r>
        <w:rPr>
          <w:rtl w:val="true"/>
        </w:rPr>
        <w:t xml:space="preserve"> (</w:t>
      </w:r>
      <w:r>
        <w:rPr>
          <w:rtl w:val="true"/>
        </w:rPr>
        <w:t>להלן</w:t>
      </w:r>
      <w:r>
        <w:rPr>
          <w:rtl w:val="true"/>
        </w:rPr>
        <w:t xml:space="preserve">: </w:t>
      </w:r>
      <w:r>
        <w:rPr>
          <w:rFonts w:ascii="Century" w:hAnsi="Century" w:cs="Miriam"/>
          <w:b/>
          <w:b/>
          <w:spacing w:val="0"/>
          <w:szCs w:val="24"/>
          <w:rtl w:val="true"/>
        </w:rPr>
        <w:t>גרוס</w:t>
      </w:r>
      <w:r>
        <w:rPr>
          <w:rtl w:val="true"/>
        </w:rPr>
        <w:t xml:space="preserve">, </w:t>
      </w:r>
      <w:r>
        <w:rPr>
          <w:rFonts w:ascii="Century" w:hAnsi="Century" w:cs="Miriam"/>
          <w:b/>
          <w:b/>
          <w:spacing w:val="0"/>
          <w:szCs w:val="24"/>
          <w:rtl w:val="true"/>
        </w:rPr>
        <w:t>דירקטורים</w:t>
      </w:r>
      <w:r>
        <w:rPr>
          <w:rFonts w:ascii="Century" w:hAnsi="Century" w:eastAsia="Century" w:cs="Century"/>
          <w:b/>
          <w:b/>
          <w:spacing w:val="0"/>
          <w:szCs w:val="24"/>
          <w:rtl w:val="true"/>
        </w:rPr>
        <w:t xml:space="preserve"> </w:t>
      </w:r>
      <w:r>
        <w:rPr>
          <w:rFonts w:ascii="Century" w:hAnsi="Century" w:cs="Miriam"/>
          <w:b/>
          <w:b/>
          <w:spacing w:val="0"/>
          <w:szCs w:val="24"/>
          <w:rtl w:val="true"/>
        </w:rPr>
        <w:t>ונושאי</w:t>
      </w:r>
      <w:r>
        <w:rPr>
          <w:rFonts w:ascii="Century" w:hAnsi="Century" w:eastAsia="Century" w:cs="Century"/>
          <w:b/>
          <w:b/>
          <w:spacing w:val="0"/>
          <w:szCs w:val="24"/>
          <w:rtl w:val="true"/>
        </w:rPr>
        <w:t xml:space="preserve"> </w:t>
      </w:r>
      <w:r>
        <w:rPr>
          <w:rFonts w:ascii="Century" w:hAnsi="Century" w:cs="Miriam"/>
          <w:b/>
          <w:b/>
          <w:spacing w:val="0"/>
          <w:szCs w:val="24"/>
          <w:rtl w:val="true"/>
        </w:rPr>
        <w:t>משרה</w:t>
      </w:r>
      <w:r>
        <w:rPr>
          <w:rtl w:val="true"/>
        </w:rPr>
        <w:t xml:space="preserve">); </w:t>
      </w:r>
      <w:r>
        <w:rPr>
          <w:rtl w:val="true"/>
        </w:rPr>
        <w:t>הדס</w:t>
      </w:r>
      <w:r>
        <w:rPr>
          <w:rtl w:val="true"/>
        </w:rPr>
        <w:t xml:space="preserve"> </w:t>
      </w:r>
      <w:r>
        <w:rPr>
          <w:rtl w:val="true"/>
        </w:rPr>
        <w:t>אהרוני</w:t>
      </w:r>
      <w:r>
        <w:rPr>
          <w:rtl w:val="true"/>
        </w:rPr>
        <w:t>-</w:t>
      </w:r>
      <w:hyperlink r:id="rId116">
        <w:r>
          <w:rPr>
            <w:rStyle w:val="Hyperlink"/>
            <w:color w:val="000000"/>
            <w:rtl w:val="true"/>
          </w:rPr>
          <w:t>ברק</w:t>
        </w:r>
        <w:r>
          <w:rPr>
            <w:rStyle w:val="Hyperlink"/>
            <w:color w:val="000000"/>
            <w:rtl w:val="true"/>
          </w:rPr>
          <w:t xml:space="preserve"> </w:t>
        </w:r>
        <w:r>
          <w:rPr>
            <w:rStyle w:val="Hyperlink"/>
            <w:color w:val="000000"/>
            <w:rtl w:val="true"/>
          </w:rPr>
          <w:t>עסקאות</w:t>
        </w:r>
        <w:r>
          <w:rPr>
            <w:rStyle w:val="Hyperlink"/>
            <w:color w:val="000000"/>
            <w:rtl w:val="true"/>
          </w:rPr>
          <w:t xml:space="preserve"> </w:t>
        </w:r>
        <w:r>
          <w:rPr>
            <w:rStyle w:val="Hyperlink"/>
            <w:color w:val="000000"/>
            <w:rtl w:val="true"/>
          </w:rPr>
          <w:t>עם</w:t>
        </w:r>
        <w:r>
          <w:rPr>
            <w:rStyle w:val="Hyperlink"/>
            <w:color w:val="000000"/>
            <w:rtl w:val="true"/>
          </w:rPr>
          <w:t xml:space="preserve"> </w:t>
        </w:r>
        <w:r>
          <w:rPr>
            <w:rStyle w:val="Hyperlink"/>
            <w:color w:val="000000"/>
            <w:rtl w:val="true"/>
          </w:rPr>
          <w:t>בעלי</w:t>
        </w:r>
        <w:r>
          <w:rPr>
            <w:rStyle w:val="Hyperlink"/>
            <w:color w:val="000000"/>
            <w:rtl w:val="true"/>
          </w:rPr>
          <w:t xml:space="preserve"> </w:t>
        </w:r>
        <w:r>
          <w:rPr>
            <w:rStyle w:val="Hyperlink"/>
            <w:color w:val="000000"/>
            <w:rtl w:val="true"/>
          </w:rPr>
          <w:t>שליטה</w:t>
        </w:r>
      </w:hyperlink>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אכיפה</w:t>
      </w:r>
      <w:r>
        <w:rPr>
          <w:rFonts w:ascii="Century" w:hAnsi="Century" w:eastAsia="Century" w:cs="Century"/>
          <w:b/>
          <w:b/>
          <w:spacing w:val="0"/>
          <w:szCs w:val="24"/>
          <w:rtl w:val="true"/>
        </w:rPr>
        <w:t xml:space="preserve"> </w:t>
      </w:r>
      <w:r>
        <w:rPr>
          <w:rFonts w:ascii="Century" w:hAnsi="Century" w:cs="Miriam"/>
          <w:b/>
          <w:b/>
          <w:spacing w:val="0"/>
          <w:szCs w:val="24"/>
          <w:rtl w:val="true"/>
        </w:rPr>
        <w:t>ציבורית</w:t>
      </w:r>
      <w:r>
        <w:rPr>
          <w:rFonts w:cs="Miriam" w:ascii="Century" w:hAnsi="Century"/>
          <w:b/>
          <w:spacing w:val="0"/>
          <w:szCs w:val="24"/>
          <w:rtl w:val="true"/>
        </w:rPr>
        <w:t xml:space="preserve">, </w:t>
      </w:r>
      <w:r>
        <w:rPr>
          <w:rFonts w:ascii="Century" w:hAnsi="Century" w:cs="Miriam"/>
          <w:b/>
          <w:b/>
          <w:spacing w:val="0"/>
          <w:szCs w:val="24"/>
          <w:rtl w:val="true"/>
        </w:rPr>
        <w:t>רכוזיות</w:t>
      </w:r>
      <w:r>
        <w:rPr>
          <w:rFonts w:ascii="Century" w:hAnsi="Century" w:eastAsia="Century" w:cs="Century"/>
          <w:b/>
          <w:b/>
          <w:spacing w:val="0"/>
          <w:szCs w:val="24"/>
          <w:rtl w:val="true"/>
        </w:rPr>
        <w:t xml:space="preserve"> </w:t>
      </w:r>
      <w:r>
        <w:rPr>
          <w:rFonts w:ascii="Century" w:hAnsi="Century" w:cs="Miriam"/>
          <w:b/>
          <w:b/>
          <w:spacing w:val="0"/>
          <w:szCs w:val="24"/>
          <w:rtl w:val="true"/>
        </w:rPr>
        <w:t>השליטה</w:t>
      </w:r>
      <w:r>
        <w:rPr>
          <w:rFonts w:ascii="Century" w:hAnsi="Century" w:eastAsia="Century" w:cs="Century"/>
          <w:b/>
          <w:b/>
          <w:spacing w:val="0"/>
          <w:szCs w:val="24"/>
          <w:rtl w:val="true"/>
        </w:rPr>
        <w:t xml:space="preserve"> </w:t>
      </w:r>
      <w:r>
        <w:rPr>
          <w:rFonts w:ascii="Century" w:hAnsi="Century" w:cs="Miriam"/>
          <w:b/>
          <w:b/>
          <w:spacing w:val="0"/>
          <w:szCs w:val="24"/>
          <w:rtl w:val="true"/>
        </w:rPr>
        <w:t>והגנת</w:t>
      </w:r>
      <w:r>
        <w:rPr>
          <w:rFonts w:ascii="Century" w:hAnsi="Century" w:eastAsia="Century" w:cs="Century"/>
          <w:b/>
          <w:b/>
          <w:spacing w:val="0"/>
          <w:szCs w:val="24"/>
          <w:rtl w:val="true"/>
        </w:rPr>
        <w:t xml:space="preserve"> </w:t>
      </w:r>
      <w:r>
        <w:rPr>
          <w:rFonts w:ascii="Century" w:hAnsi="Century" w:cs="Miriam"/>
          <w:b/>
          <w:b/>
          <w:spacing w:val="0"/>
          <w:szCs w:val="24"/>
          <w:rtl w:val="true"/>
        </w:rPr>
        <w:t>המיעוט</w:t>
      </w:r>
      <w:r>
        <w:rPr>
          <w:rtl w:val="true"/>
        </w:rPr>
        <w:t xml:space="preserve">, </w:t>
      </w:r>
      <w:r>
        <w:rPr>
          <w:rtl w:val="true"/>
        </w:rPr>
        <w:t>עמ</w:t>
      </w:r>
      <w:r>
        <w:rPr>
          <w:rtl w:val="true"/>
        </w:rPr>
        <w:t xml:space="preserve">' </w:t>
      </w:r>
      <w:r>
        <w:rPr/>
        <w:t>92-91</w:t>
      </w:r>
      <w:r>
        <w:rPr>
          <w:rtl w:val="true"/>
        </w:rPr>
        <w:t xml:space="preserve"> (</w:t>
      </w:r>
      <w:r>
        <w:rPr/>
        <w:t>2014</w:t>
      </w:r>
      <w:r>
        <w:rPr>
          <w:rtl w:val="true"/>
        </w:rPr>
        <w:t>)</w:t>
      </w:r>
      <w:r>
        <w:rPr>
          <w:rtl w:val="true"/>
        </w:rPr>
        <w:t xml:space="preserve">; </w:t>
      </w:r>
      <w:hyperlink r:id="rId117">
        <w:r>
          <w:rPr>
            <w:rStyle w:val="Hyperlink"/>
            <w:rtl w:val="true"/>
          </w:rPr>
          <w:t>זוהר</w:t>
        </w:r>
        <w:r>
          <w:rPr>
            <w:rStyle w:val="Hyperlink"/>
            <w:rtl w:val="true"/>
          </w:rPr>
          <w:t xml:space="preserve"> </w:t>
        </w:r>
        <w:r>
          <w:rPr>
            <w:rStyle w:val="Hyperlink"/>
            <w:rtl w:val="true"/>
          </w:rPr>
          <w:t>גושן</w:t>
        </w:r>
        <w:r>
          <w:rPr>
            <w:rStyle w:val="Hyperlink"/>
            <w:rtl w:val="true"/>
          </w:rPr>
          <w:t xml:space="preserve"> </w:t>
        </w:r>
        <w:r>
          <w:rPr>
            <w:rStyle w:val="Hyperlink"/>
            <w:rtl w:val="true"/>
          </w:rPr>
          <w:t>"'</w:t>
        </w:r>
        <w:r>
          <w:rPr>
            <w:rStyle w:val="Hyperlink"/>
            <w:rtl w:val="true"/>
          </w:rPr>
          <w:t>בעיית־הנציג</w:t>
        </w:r>
        <w:r>
          <w:rPr>
            <w:rStyle w:val="Hyperlink"/>
            <w:rtl w:val="true"/>
          </w:rPr>
          <w:t xml:space="preserve">' </w:t>
        </w:r>
        <w:r>
          <w:rPr>
            <w:rStyle w:val="Hyperlink"/>
            <w:rtl w:val="true"/>
          </w:rPr>
          <w:t>כתיאוריה</w:t>
        </w:r>
        <w:r>
          <w:rPr>
            <w:rStyle w:val="Hyperlink"/>
            <w:rtl w:val="true"/>
          </w:rPr>
          <w:t xml:space="preserve"> </w:t>
        </w:r>
        <w:r>
          <w:rPr>
            <w:rStyle w:val="Hyperlink"/>
            <w:rtl w:val="true"/>
          </w:rPr>
          <w:t>מאחדת</w:t>
        </w:r>
        <w:r>
          <w:rPr>
            <w:rStyle w:val="Hyperlink"/>
            <w:rtl w:val="true"/>
          </w:rPr>
          <w:t xml:space="preserve"> </w:t>
        </w:r>
        <w:r>
          <w:rPr>
            <w:rStyle w:val="Hyperlink"/>
            <w:rtl w:val="true"/>
          </w:rPr>
          <w:t>לדיני</w:t>
        </w:r>
        <w:r>
          <w:rPr>
            <w:rStyle w:val="Hyperlink"/>
            <w:rtl w:val="true"/>
          </w:rPr>
          <w:t xml:space="preserve"> </w:t>
        </w:r>
        <w:r>
          <w:rPr>
            <w:rStyle w:val="Hyperlink"/>
            <w:rtl w:val="true"/>
          </w:rPr>
          <w:t>התאגידים</w:t>
        </w:r>
        <w:r>
          <w:rPr>
            <w:rStyle w:val="Hyperlink"/>
            <w:rtl w:val="true"/>
          </w:rPr>
          <w:t xml:space="preserve">" </w:t>
        </w:r>
      </w:hyperlink>
      <w:r>
        <w:rPr>
          <w:rtl w:val="true"/>
        </w:rPr>
        <w:t xml:space="preserve"> </w:t>
      </w:r>
      <w:r>
        <w:rPr>
          <w:rFonts w:ascii="Century" w:hAnsi="Century" w:cs="Miriam"/>
          <w:b/>
          <w:b/>
          <w:spacing w:val="0"/>
          <w:szCs w:val="24"/>
          <w:rtl w:val="true"/>
        </w:rPr>
        <w:t>ספר</w:t>
      </w:r>
      <w:r>
        <w:rPr>
          <w:rFonts w:ascii="Century" w:hAnsi="Century" w:eastAsia="Century" w:cs="Century"/>
          <w:b/>
          <w:b/>
          <w:spacing w:val="0"/>
          <w:szCs w:val="24"/>
          <w:rtl w:val="true"/>
        </w:rPr>
        <w:t xml:space="preserve"> </w:t>
      </w:r>
      <w:r>
        <w:rPr>
          <w:rFonts w:ascii="Century" w:hAnsi="Century" w:cs="Miriam"/>
          <w:b/>
          <w:b/>
          <w:spacing w:val="0"/>
          <w:szCs w:val="24"/>
          <w:rtl w:val="true"/>
        </w:rPr>
        <w:t>זיכרון</w:t>
      </w:r>
      <w:r>
        <w:rPr>
          <w:rFonts w:ascii="Century" w:hAnsi="Century" w:eastAsia="Century" w:cs="Century"/>
          <w:b/>
          <w:b/>
          <w:spacing w:val="0"/>
          <w:szCs w:val="24"/>
          <w:rtl w:val="true"/>
        </w:rPr>
        <w:t xml:space="preserve"> </w:t>
      </w:r>
      <w:r>
        <w:rPr>
          <w:rFonts w:ascii="Century" w:hAnsi="Century" w:cs="Miriam"/>
          <w:b/>
          <w:b/>
          <w:spacing w:val="0"/>
          <w:szCs w:val="24"/>
          <w:rtl w:val="true"/>
        </w:rPr>
        <w:t>לגואלטיארו</w:t>
      </w:r>
      <w:r>
        <w:rPr>
          <w:rFonts w:ascii="Century" w:hAnsi="Century" w:eastAsia="Century" w:cs="Century"/>
          <w:b/>
          <w:b/>
          <w:spacing w:val="0"/>
          <w:szCs w:val="24"/>
          <w:rtl w:val="true"/>
        </w:rPr>
        <w:t xml:space="preserve"> </w:t>
      </w:r>
      <w:r>
        <w:rPr>
          <w:rFonts w:ascii="Century" w:hAnsi="Century" w:cs="Miriam"/>
          <w:b/>
          <w:b/>
          <w:spacing w:val="0"/>
          <w:szCs w:val="24"/>
          <w:rtl w:val="true"/>
        </w:rPr>
        <w:t>פרוקצ</w:t>
      </w:r>
      <w:r>
        <w:rPr>
          <w:rFonts w:cs="Miriam" w:ascii="Century" w:hAnsi="Century"/>
          <w:b/>
          <w:spacing w:val="0"/>
          <w:szCs w:val="24"/>
          <w:rtl w:val="true"/>
        </w:rPr>
        <w:t>'</w:t>
      </w:r>
      <w:r>
        <w:rPr>
          <w:rFonts w:ascii="Century" w:hAnsi="Century" w:cs="Miriam"/>
          <w:b/>
          <w:b/>
          <w:spacing w:val="0"/>
          <w:szCs w:val="24"/>
          <w:rtl w:val="true"/>
        </w:rPr>
        <w:t>יה</w:t>
      </w:r>
      <w:r>
        <w:rPr>
          <w:rFonts w:ascii="Century" w:hAnsi="Century" w:eastAsia="Century" w:cs="Century"/>
          <w:b/>
          <w:b/>
          <w:spacing w:val="0"/>
          <w:szCs w:val="24"/>
          <w:rtl w:val="true"/>
        </w:rPr>
        <w:t xml:space="preserve"> </w:t>
      </w:r>
      <w:r>
        <w:rPr>
          <w:rFonts w:ascii="Times New Roman" w:hAnsi="Times New Roman" w:cs="Times New Roman"/>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חיבורי</w:t>
      </w:r>
      <w:r>
        <w:rPr>
          <w:rFonts w:ascii="Century" w:hAnsi="Century" w:eastAsia="Century" w:cs="Century"/>
          <w:b/>
          <w:b/>
          <w:spacing w:val="0"/>
          <w:szCs w:val="24"/>
          <w:rtl w:val="true"/>
        </w:rPr>
        <w:t xml:space="preserve"> </w:t>
      </w:r>
      <w:r>
        <w:rPr>
          <w:rFonts w:ascii="Century" w:hAnsi="Century" w:cs="Miriam"/>
          <w:b/>
          <w:b/>
          <w:spacing w:val="0"/>
          <w:szCs w:val="24"/>
          <w:rtl w:val="true"/>
        </w:rPr>
        <w:t>משפט</w:t>
      </w:r>
      <w:r>
        <w:rPr>
          <w:rtl w:val="true"/>
        </w:rPr>
        <w:t xml:space="preserve"> </w:t>
      </w:r>
      <w:r>
        <w:rPr/>
        <w:t>239</w:t>
      </w:r>
      <w:r>
        <w:rPr>
          <w:rtl w:val="true"/>
        </w:rPr>
        <w:t xml:space="preserve">, </w:t>
      </w:r>
      <w:r>
        <w:rPr/>
        <w:t>254-252</w:t>
      </w:r>
      <w:r>
        <w:rPr>
          <w:rtl w:val="true"/>
        </w:rPr>
        <w:t xml:space="preserve"> (</w:t>
      </w:r>
      <w:r>
        <w:rPr/>
        <w:t>1996</w:t>
      </w:r>
      <w:r>
        <w:rPr>
          <w:rtl w:val="true"/>
        </w:rPr>
        <w:t xml:space="preserve">)). </w:t>
      </w:r>
      <w:r>
        <w:rPr>
          <w:rtl w:val="true"/>
        </w:rPr>
        <w:t xml:space="preserve">אמנם </w:t>
      </w:r>
      <w:hyperlink r:id="rId11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אינו אוסר על ביצוע עסקאות כאלה מתוך תפיסה שהן עשויות גם להיטיב עם החברה</w:t>
      </w:r>
      <w:r>
        <w:rPr>
          <w:rtl w:val="true"/>
        </w:rPr>
        <w:t xml:space="preserve">. </w:t>
      </w:r>
      <w:r>
        <w:rPr>
          <w:rtl w:val="true"/>
        </w:rPr>
        <w:t>אולם הנחת היסוד היא כי נדרש מנגנון קפדני שיבטיח כי אישור העסקה ייעשה על ידי אורגנים שאינם מושפעים מניגוד העניינים</w:t>
      </w:r>
      <w:r>
        <w:rPr>
          <w:rtl w:val="true"/>
        </w:rPr>
        <w:t xml:space="preserve">. </w:t>
      </w:r>
      <w:r>
        <w:rPr>
          <w:rtl w:val="true"/>
        </w:rPr>
        <w:t>זאת על רקע המורכבות הכרוכה בעסקאות</w:t>
      </w:r>
      <w:r>
        <w:rPr>
          <w:rtl w:val="true"/>
        </w:rPr>
        <w:t xml:space="preserve">, </w:t>
      </w:r>
      <w:r>
        <w:rPr>
          <w:rtl w:val="true"/>
        </w:rPr>
        <w:t xml:space="preserve">והחשש כי מי שמופקד על קבלת החלטות בחברה ינצל את כוחו ומעמדו על מנת להפיק טובת הנאה על חשבון אינטרס החברה </w:t>
      </w:r>
      <w:r>
        <w:rPr>
          <w:rtl w:val="true"/>
        </w:rPr>
        <w:t>(</w:t>
      </w:r>
      <w:r>
        <w:rPr>
          <w:rtl w:val="true"/>
        </w:rPr>
        <w:t>ראו למשל</w:t>
      </w:r>
      <w:r>
        <w:rPr>
          <w:rtl w:val="true"/>
        </w:rPr>
        <w:t xml:space="preserve">: </w:t>
      </w:r>
      <w:hyperlink r:id="rId1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3891/04</w:t>
        </w:r>
      </w:hyperlink>
      <w:r>
        <w:rPr>
          <w:rtl w:val="true"/>
        </w:rPr>
        <w:t xml:space="preserve"> </w:t>
      </w:r>
      <w:r>
        <w:rPr>
          <w:rFonts w:ascii="Century" w:hAnsi="Century" w:cs="Miriam"/>
          <w:b/>
          <w:b/>
          <w:spacing w:val="0"/>
          <w:szCs w:val="24"/>
          <w:rtl w:val="true"/>
        </w:rPr>
        <w:t>ערד</w:t>
      </w:r>
      <w:r>
        <w:rPr>
          <w:rFonts w:ascii="Century" w:hAnsi="Century" w:eastAsia="Century" w:cs="Century"/>
          <w:b/>
          <w:b/>
          <w:spacing w:val="0"/>
          <w:szCs w:val="24"/>
          <w:rtl w:val="true"/>
        </w:rPr>
        <w:t xml:space="preserve"> </w:t>
      </w:r>
      <w:r>
        <w:rPr>
          <w:rFonts w:ascii="Century" w:hAnsi="Century" w:cs="Miriam"/>
          <w:b/>
          <w:b/>
          <w:spacing w:val="0"/>
          <w:szCs w:val="24"/>
          <w:rtl w:val="true"/>
        </w:rPr>
        <w:t>השקעות</w:t>
      </w:r>
      <w:r>
        <w:rPr>
          <w:rFonts w:ascii="Century" w:hAnsi="Century" w:eastAsia="Century" w:cs="Century"/>
          <w:b/>
          <w:b/>
          <w:spacing w:val="0"/>
          <w:szCs w:val="24"/>
          <w:rtl w:val="true"/>
        </w:rPr>
        <w:t xml:space="preserve"> </w:t>
      </w:r>
      <w:r>
        <w:rPr>
          <w:rFonts w:ascii="Century" w:hAnsi="Century" w:cs="Miriam"/>
          <w:b/>
          <w:b/>
          <w:spacing w:val="0"/>
          <w:szCs w:val="24"/>
          <w:rtl w:val="true"/>
        </w:rPr>
        <w:t>ופיתוח</w:t>
      </w:r>
      <w:r>
        <w:rPr>
          <w:rFonts w:ascii="Century" w:hAnsi="Century" w:eastAsia="Century" w:cs="Century"/>
          <w:b/>
          <w:b/>
          <w:spacing w:val="0"/>
          <w:szCs w:val="24"/>
          <w:rtl w:val="true"/>
        </w:rPr>
        <w:t xml:space="preserve"> </w:t>
      </w:r>
      <w:r>
        <w:rPr>
          <w:rFonts w:ascii="Century" w:hAnsi="Century" w:cs="Miriam"/>
          <w:b/>
          <w:b/>
          <w:spacing w:val="0"/>
          <w:szCs w:val="24"/>
          <w:rtl w:val="true"/>
        </w:rPr>
        <w:t>תעשייה</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ס</w:t>
      </w:r>
      <w:r>
        <w:rPr>
          <w:rtl w:val="true"/>
        </w:rPr>
        <w:t>(</w:t>
      </w:r>
      <w:r>
        <w:rPr/>
        <w:t>1</w:t>
      </w:r>
      <w:r>
        <w:rPr>
          <w:rtl w:val="true"/>
        </w:rPr>
        <w:t xml:space="preserve">) </w:t>
      </w:r>
      <w:r>
        <w:rPr/>
        <w:t>294</w:t>
      </w:r>
      <w:r>
        <w:rPr>
          <w:rtl w:val="true"/>
        </w:rPr>
        <w:t xml:space="preserve">, </w:t>
      </w:r>
      <w:r>
        <w:rPr/>
        <w:t>336-330</w:t>
      </w:r>
      <w:r>
        <w:rPr>
          <w:rtl w:val="true"/>
        </w:rPr>
        <w:t xml:space="preserve"> (</w:t>
      </w:r>
      <w:r>
        <w:rPr/>
        <w:t>2006</w:t>
      </w:r>
      <w:r>
        <w:rPr>
          <w:rtl w:val="true"/>
        </w:rPr>
        <w:t>) (</w:t>
      </w:r>
      <w:r>
        <w:rPr>
          <w:rtl w:val="true"/>
        </w:rPr>
        <w:t>להלן</w:t>
      </w:r>
      <w:r>
        <w:rPr>
          <w:rtl w:val="true"/>
        </w:rPr>
        <w:t xml:space="preserve">: </w:t>
      </w:r>
      <w:r>
        <w:rPr>
          <w:rtl w:val="true"/>
        </w:rPr>
        <w:t xml:space="preserve">עניין </w:t>
      </w:r>
      <w:r>
        <w:rPr>
          <w:rFonts w:ascii="Century" w:hAnsi="Century" w:cs="Miriam"/>
          <w:b/>
          <w:b/>
          <w:spacing w:val="0"/>
          <w:szCs w:val="24"/>
          <w:rtl w:val="true"/>
        </w:rPr>
        <w:t>ערד</w:t>
      </w:r>
      <w:r>
        <w:rPr>
          <w:rtl w:val="true"/>
        </w:rPr>
        <w:t xml:space="preserve">); </w:t>
      </w:r>
      <w:r>
        <w:rPr>
          <w:rtl w:val="true"/>
        </w:rPr>
        <w:t xml:space="preserve">עניין </w:t>
      </w:r>
      <w:r>
        <w:rPr>
          <w:rFonts w:ascii="Century" w:hAnsi="Century" w:cs="Miriam"/>
          <w:b/>
          <w:b/>
          <w:spacing w:val="0"/>
          <w:szCs w:val="24"/>
          <w:rtl w:val="true"/>
        </w:rPr>
        <w:t>אסם</w:t>
      </w:r>
      <w:r>
        <w:rPr>
          <w:rFonts w:ascii="Century" w:hAnsi="Century" w:eastAsia="Century" w:cs="Century"/>
          <w:b/>
          <w:b/>
          <w:spacing w:val="0"/>
          <w:szCs w:val="24"/>
          <w:rtl w:val="true"/>
        </w:rPr>
        <w:t xml:space="preserve"> </w:t>
      </w:r>
      <w:r>
        <w:rPr>
          <w:rFonts w:ascii="Century" w:hAnsi="Century" w:cs="Miriam"/>
          <w:b/>
          <w:b/>
          <w:spacing w:val="0"/>
          <w:szCs w:val="24"/>
          <w:rtl w:val="true"/>
        </w:rPr>
        <w:t>השקעות</w:t>
      </w:r>
      <w:r>
        <w:rPr>
          <w:rtl w:val="true"/>
        </w:rPr>
        <w:t xml:space="preserve">, </w:t>
      </w:r>
      <w:r>
        <w:rPr>
          <w:rtl w:val="true"/>
        </w:rPr>
        <w:t xml:space="preserve">פסקה </w:t>
      </w:r>
      <w:r>
        <w:rPr/>
        <w:t>11</w:t>
      </w:r>
      <w:r>
        <w:rPr>
          <w:rtl w:val="true"/>
        </w:rPr>
        <w:t xml:space="preserve">; </w:t>
      </w:r>
      <w:r>
        <w:rPr>
          <w:rFonts w:ascii="Century" w:hAnsi="Century" w:cs="Miriam"/>
          <w:b/>
          <w:b/>
          <w:spacing w:val="0"/>
          <w:szCs w:val="24"/>
          <w:rtl w:val="true"/>
        </w:rPr>
        <w:t>גרוס</w:t>
      </w:r>
      <w:r>
        <w:rPr>
          <w:rtl w:val="true"/>
        </w:rPr>
        <w:t xml:space="preserve">, </w:t>
      </w:r>
      <w:r>
        <w:rPr>
          <w:rFonts w:ascii="Century" w:hAnsi="Century" w:cs="Miriam"/>
          <w:b/>
          <w:b/>
          <w:spacing w:val="0"/>
          <w:szCs w:val="24"/>
          <w:rtl w:val="true"/>
        </w:rPr>
        <w:t>דירקטורים</w:t>
      </w:r>
      <w:r>
        <w:rPr>
          <w:rFonts w:ascii="Century" w:hAnsi="Century" w:eastAsia="Century" w:cs="Century"/>
          <w:b/>
          <w:b/>
          <w:spacing w:val="0"/>
          <w:szCs w:val="24"/>
          <w:rtl w:val="true"/>
        </w:rPr>
        <w:t xml:space="preserve"> </w:t>
      </w:r>
      <w:r>
        <w:rPr>
          <w:rFonts w:ascii="Century" w:hAnsi="Century" w:cs="Miriam"/>
          <w:b/>
          <w:b/>
          <w:spacing w:val="0"/>
          <w:szCs w:val="24"/>
          <w:rtl w:val="true"/>
        </w:rPr>
        <w:t>ונושאי</w:t>
      </w:r>
      <w:r>
        <w:rPr>
          <w:rFonts w:ascii="Century" w:hAnsi="Century" w:eastAsia="Century" w:cs="Century"/>
          <w:b/>
          <w:b/>
          <w:spacing w:val="0"/>
          <w:szCs w:val="24"/>
          <w:rtl w:val="true"/>
        </w:rPr>
        <w:t xml:space="preserve"> </w:t>
      </w:r>
      <w:r>
        <w:rPr>
          <w:rFonts w:ascii="Century" w:hAnsi="Century" w:cs="Miriam"/>
          <w:b/>
          <w:b/>
          <w:spacing w:val="0"/>
          <w:szCs w:val="24"/>
          <w:rtl w:val="true"/>
        </w:rPr>
        <w:t>משרה</w:t>
      </w:r>
      <w:r>
        <w:rPr>
          <w:rtl w:val="true"/>
        </w:rPr>
        <w:t xml:space="preserve"> עמ</w:t>
      </w:r>
      <w:r>
        <w:rPr>
          <w:rtl w:val="true"/>
        </w:rPr>
        <w:t xml:space="preserve">' </w:t>
      </w:r>
      <w:r>
        <w:rPr/>
        <w:t>478-477</w:t>
      </w:r>
      <w:r>
        <w:rPr>
          <w:rtl w:val="true"/>
        </w:rPr>
        <w:t xml:space="preserve">). </w:t>
      </w:r>
      <w:r>
        <w:rPr>
          <w:rtl w:val="true"/>
        </w:rPr>
        <w:t>כמו כן</w:t>
      </w:r>
      <w:r>
        <w:rPr>
          <w:rtl w:val="true"/>
        </w:rPr>
        <w:t xml:space="preserve">, </w:t>
      </w:r>
      <w:r>
        <w:rPr>
          <w:rtl w:val="true"/>
        </w:rPr>
        <w:t xml:space="preserve">מצד </w:t>
      </w:r>
      <w:r>
        <w:rPr>
          <w:rtl w:val="true"/>
        </w:rPr>
        <w:t>הדין</w:t>
      </w:r>
      <w:r>
        <w:rPr>
          <w:rtl w:val="true"/>
        </w:rPr>
        <w:t xml:space="preserve"> </w:t>
      </w:r>
      <w:r>
        <w:rPr>
          <w:rtl w:val="true"/>
        </w:rPr>
        <w:t>המהותי</w:t>
      </w:r>
      <w:r>
        <w:rPr>
          <w:rtl w:val="true"/>
        </w:rPr>
        <w:t xml:space="preserve">, </w:t>
      </w:r>
      <w:r>
        <w:rPr>
          <w:rtl w:val="true"/>
        </w:rPr>
        <w:t>כפופות</w:t>
      </w:r>
      <w:r>
        <w:rPr>
          <w:rtl w:val="true"/>
        </w:rPr>
        <w:t xml:space="preserve"> </w:t>
      </w:r>
      <w:r>
        <w:rPr>
          <w:rtl w:val="true"/>
        </w:rPr>
        <w:t>עסקאות</w:t>
      </w:r>
      <w:r>
        <w:rPr>
          <w:rtl w:val="true"/>
        </w:rPr>
        <w:t xml:space="preserve"> </w:t>
      </w:r>
      <w:r>
        <w:rPr>
          <w:rtl w:val="true"/>
        </w:rPr>
        <w:t>מסוג</w:t>
      </w:r>
      <w:r>
        <w:rPr>
          <w:rtl w:val="true"/>
        </w:rPr>
        <w:t xml:space="preserve"> </w:t>
      </w:r>
      <w:r>
        <w:rPr>
          <w:rtl w:val="true"/>
        </w:rPr>
        <w:t>זה</w:t>
      </w:r>
      <w:r>
        <w:rPr>
          <w:rtl w:val="true"/>
        </w:rPr>
        <w:t xml:space="preserve"> </w:t>
      </w:r>
      <w:r>
        <w:rPr>
          <w:rtl w:val="true"/>
        </w:rPr>
        <w:t>לחובות</w:t>
      </w:r>
      <w:r>
        <w:rPr>
          <w:rtl w:val="true"/>
        </w:rPr>
        <w:t xml:space="preserve"> </w:t>
      </w:r>
      <w:r>
        <w:rPr>
          <w:rtl w:val="true"/>
        </w:rPr>
        <w:t>האמון</w:t>
      </w:r>
      <w:r>
        <w:rPr>
          <w:rtl w:val="true"/>
        </w:rPr>
        <w:t xml:space="preserve"> </w:t>
      </w:r>
      <w:r>
        <w:rPr>
          <w:rtl w:val="true"/>
        </w:rPr>
        <w:t>והזהירות</w:t>
      </w:r>
      <w:r>
        <w:rPr>
          <w:rtl w:val="true"/>
        </w:rPr>
        <w:t xml:space="preserve"> </w:t>
      </w:r>
      <w:r>
        <w:rPr>
          <w:rtl w:val="true"/>
        </w:rPr>
        <w:t>המוטלות</w:t>
      </w:r>
      <w:r>
        <w:rPr>
          <w:rtl w:val="true"/>
        </w:rPr>
        <w:t xml:space="preserve"> </w:t>
      </w:r>
      <w:r>
        <w:rPr>
          <w:rtl w:val="true"/>
        </w:rPr>
        <w:t>על</w:t>
      </w:r>
      <w:r>
        <w:rPr>
          <w:rtl w:val="true"/>
        </w:rPr>
        <w:t xml:space="preserve"> </w:t>
      </w:r>
      <w:r>
        <w:rPr>
          <w:rtl w:val="true"/>
        </w:rPr>
        <w:t>נושאי</w:t>
      </w:r>
      <w:r>
        <w:rPr>
          <w:rtl w:val="true"/>
        </w:rPr>
        <w:t xml:space="preserve"> </w:t>
      </w:r>
      <w:r>
        <w:rPr>
          <w:rtl w:val="true"/>
        </w:rPr>
        <w:t>המשרה</w:t>
      </w:r>
      <w:r>
        <w:rPr>
          <w:rtl w:val="true"/>
        </w:rPr>
        <w:t xml:space="preserve">, </w:t>
      </w:r>
      <w:r>
        <w:rPr>
          <w:rtl w:val="true"/>
        </w:rPr>
        <w:t>ולחובות</w:t>
      </w:r>
      <w:r>
        <w:rPr>
          <w:rtl w:val="true"/>
        </w:rPr>
        <w:t xml:space="preserve"> </w:t>
      </w:r>
      <w:r>
        <w:rPr>
          <w:rtl w:val="true"/>
        </w:rPr>
        <w:t>תום</w:t>
      </w:r>
      <w:r>
        <w:rPr>
          <w:rtl w:val="true"/>
        </w:rPr>
        <w:t xml:space="preserve"> </w:t>
      </w:r>
      <w:r>
        <w:rPr>
          <w:rtl w:val="true"/>
        </w:rPr>
        <w:t>הלב</w:t>
      </w:r>
      <w:r>
        <w:rPr>
          <w:rtl w:val="true"/>
        </w:rPr>
        <w:t xml:space="preserve"> </w:t>
      </w:r>
      <w:r>
        <w:rPr>
          <w:rtl w:val="true"/>
        </w:rPr>
        <w:t>וההגינות</w:t>
      </w:r>
      <w:r>
        <w:rPr>
          <w:rtl w:val="true"/>
        </w:rPr>
        <w:t xml:space="preserve"> </w:t>
      </w:r>
      <w:r>
        <w:rPr>
          <w:rtl w:val="true"/>
        </w:rPr>
        <w:t>המוטלות</w:t>
      </w:r>
      <w:r>
        <w:rPr>
          <w:rtl w:val="true"/>
        </w:rPr>
        <w:t xml:space="preserve"> </w:t>
      </w:r>
      <w:r>
        <w:rPr>
          <w:rtl w:val="true"/>
        </w:rPr>
        <w:t>על</w:t>
      </w:r>
      <w:r>
        <w:rPr>
          <w:rtl w:val="true"/>
        </w:rPr>
        <w:t xml:space="preserve"> </w:t>
      </w:r>
      <w:r>
        <w:rPr>
          <w:rtl w:val="true"/>
        </w:rPr>
        <w:t>בעלי</w:t>
      </w:r>
      <w:r>
        <w:rPr>
          <w:rtl w:val="true"/>
        </w:rPr>
        <w:t xml:space="preserve"> </w:t>
      </w:r>
      <w:r>
        <w:rPr>
          <w:rtl w:val="true"/>
        </w:rPr>
        <w:t>השליטה</w:t>
      </w:r>
      <w:r>
        <w:rPr>
          <w:rtl w:val="true"/>
        </w:rPr>
        <w:t xml:space="preserve"> </w:t>
      </w:r>
      <w:r>
        <w:rPr>
          <w:rtl w:val="true"/>
        </w:rPr>
        <w:t>(</w:t>
      </w:r>
      <w:hyperlink r:id="rId120">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2718/09</w:t>
        </w:r>
      </w:hyperlink>
      <w:r>
        <w:rPr>
          <w:rtl w:val="true"/>
        </w:rPr>
        <w:t xml:space="preserve"> </w:t>
      </w:r>
      <w:r>
        <w:rPr>
          <w:rFonts w:cs="Miriam" w:ascii="Century" w:hAnsi="Century"/>
          <w:b/>
          <w:spacing w:val="0"/>
          <w:szCs w:val="24"/>
          <w:rtl w:val="true"/>
        </w:rPr>
        <w:t>"</w:t>
      </w:r>
      <w:r>
        <w:rPr>
          <w:rFonts w:ascii="Century" w:hAnsi="Century" w:cs="Miriam"/>
          <w:b/>
          <w:b/>
          <w:spacing w:val="0"/>
          <w:szCs w:val="24"/>
          <w:rtl w:val="true"/>
        </w:rPr>
        <w:t>גדיש</w:t>
      </w:r>
      <w:r>
        <w:rPr>
          <w:rFonts w:cs="Miriam" w:ascii="Century" w:hAnsi="Century"/>
          <w:b/>
          <w:spacing w:val="0"/>
          <w:szCs w:val="24"/>
          <w:rtl w:val="true"/>
        </w:rPr>
        <w:t xml:space="preserve">" </w:t>
      </w:r>
      <w:r>
        <w:rPr>
          <w:rFonts w:ascii="Century" w:hAnsi="Century" w:cs="Miriam"/>
          <w:b/>
          <w:b/>
          <w:spacing w:val="0"/>
          <w:szCs w:val="24"/>
          <w:rtl w:val="true"/>
        </w:rPr>
        <w:t>קרנות</w:t>
      </w:r>
      <w:r>
        <w:rPr>
          <w:rFonts w:ascii="Century" w:hAnsi="Century" w:eastAsia="Century" w:cs="Century"/>
          <w:b/>
          <w:b/>
          <w:spacing w:val="0"/>
          <w:szCs w:val="24"/>
          <w:rtl w:val="true"/>
        </w:rPr>
        <w:t xml:space="preserve"> </w:t>
      </w:r>
      <w:r>
        <w:rPr>
          <w:rFonts w:ascii="Century" w:hAnsi="Century" w:cs="Miriam"/>
          <w:b/>
          <w:b/>
          <w:spacing w:val="0"/>
          <w:szCs w:val="24"/>
          <w:rtl w:val="true"/>
        </w:rPr>
        <w:t>גמולים</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אלסינט</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 w:val="22"/>
          <w:sz w:val="22"/>
          <w:szCs w:val="24"/>
          <w:rtl w:val="true"/>
        </w:rPr>
        <w:t>מ</w:t>
      </w:r>
      <w:r>
        <w:rPr>
          <w:rtl w:val="true"/>
        </w:rPr>
        <w:t xml:space="preserve">, </w:t>
      </w:r>
      <w:r>
        <w:rPr>
          <w:rtl w:val="true"/>
        </w:rPr>
        <w:t>פסקה</w:t>
      </w:r>
      <w:r>
        <w:rPr>
          <w:rtl w:val="true"/>
        </w:rPr>
        <w:t xml:space="preserve"> </w:t>
      </w:r>
      <w:r>
        <w:rPr/>
        <w:t>31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28.5.2012</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Cs w:val="24"/>
          <w:rtl w:val="true"/>
        </w:rPr>
        <w:t>גדיש</w:t>
      </w:r>
      <w:r>
        <w:rPr>
          <w:rtl w:val="true"/>
        </w:rPr>
        <w:t>)</w:t>
      </w:r>
      <w:r>
        <w:rPr>
          <w:rtl w:val="true"/>
        </w:rPr>
        <w:t xml:space="preserve">; </w:t>
      </w:r>
      <w:r>
        <w:rPr>
          <w:rtl w:val="true"/>
        </w:rPr>
        <w:t xml:space="preserve">עניין </w:t>
      </w:r>
      <w:r>
        <w:rPr>
          <w:rFonts w:ascii="Century" w:hAnsi="Century" w:cs="Miriam"/>
          <w:b/>
          <w:b/>
          <w:spacing w:val="0"/>
          <w:szCs w:val="24"/>
          <w:rtl w:val="true"/>
        </w:rPr>
        <w:t>אסם</w:t>
      </w:r>
      <w:r>
        <w:rPr>
          <w:rFonts w:ascii="Century" w:hAnsi="Century" w:eastAsia="Century" w:cs="Century"/>
          <w:b/>
          <w:b/>
          <w:spacing w:val="0"/>
          <w:szCs w:val="24"/>
          <w:rtl w:val="true"/>
        </w:rPr>
        <w:t xml:space="preserve"> </w:t>
      </w:r>
      <w:r>
        <w:rPr>
          <w:rFonts w:ascii="Century" w:hAnsi="Century" w:cs="Miriam"/>
          <w:b/>
          <w:b/>
          <w:spacing w:val="0"/>
          <w:szCs w:val="24"/>
          <w:rtl w:val="true"/>
        </w:rPr>
        <w:t>השקעות</w:t>
      </w:r>
      <w:r>
        <w:rPr>
          <w:rtl w:val="true"/>
        </w:rPr>
        <w:t xml:space="preserve">, </w:t>
      </w:r>
      <w:r>
        <w:rPr>
          <w:rtl w:val="true"/>
        </w:rPr>
        <w:t xml:space="preserve">פסקה </w:t>
      </w:r>
      <w:r>
        <w:rPr/>
        <w:t>11</w:t>
      </w:r>
      <w:r>
        <w:rPr>
          <w:rtl w:val="true"/>
        </w:rPr>
        <w:t xml:space="preserve">; </w:t>
      </w:r>
      <w:r>
        <w:rPr>
          <w:rtl w:val="true"/>
        </w:rPr>
        <w:t xml:space="preserve">עניין </w:t>
      </w:r>
      <w:r>
        <w:rPr>
          <w:rFonts w:ascii="Century" w:hAnsi="Century" w:cs="Miriam"/>
          <w:b/>
          <w:b/>
          <w:spacing w:val="0"/>
          <w:szCs w:val="24"/>
          <w:rtl w:val="true"/>
        </w:rPr>
        <w:t>בנק</w:t>
      </w:r>
      <w:r>
        <w:rPr>
          <w:rFonts w:ascii="Century" w:hAnsi="Century" w:eastAsia="Century" w:cs="Century"/>
          <w:b/>
          <w:b/>
          <w:spacing w:val="0"/>
          <w:szCs w:val="24"/>
          <w:rtl w:val="true"/>
        </w:rPr>
        <w:t xml:space="preserve"> </w:t>
      </w:r>
      <w:r>
        <w:rPr>
          <w:rFonts w:ascii="Century" w:hAnsi="Century" w:cs="Miriam"/>
          <w:b/>
          <w:b/>
          <w:spacing w:val="0"/>
          <w:szCs w:val="24"/>
          <w:rtl w:val="true"/>
        </w:rPr>
        <w:t>מזרחי</w:t>
      </w:r>
      <w:r>
        <w:rPr>
          <w:rtl w:val="true"/>
        </w:rPr>
        <w:t xml:space="preserve">, </w:t>
      </w:r>
      <w:r>
        <w:rPr>
          <w:rtl w:val="true"/>
        </w:rPr>
        <w:t xml:space="preserve">פסקה </w:t>
      </w:r>
      <w:r>
        <w:rPr/>
        <w:t>5</w:t>
      </w:r>
      <w:r>
        <w:rPr>
          <w:rtl w:val="true"/>
        </w:rPr>
        <w:t>).</w:t>
      </w:r>
    </w:p>
    <w:p>
      <w:pPr>
        <w:pStyle w:val="Ruller41"/>
        <w:ind w:end="0"/>
        <w:jc w:val="both"/>
        <w:rPr>
          <w:b/>
          <w:bCs/>
        </w:rPr>
      </w:pPr>
      <w:r>
        <w:rPr>
          <w:b/>
          <w:bCs/>
          <w:rtl w:val="true"/>
        </w:rPr>
      </w:r>
    </w:p>
    <w:p>
      <w:pPr>
        <w:pStyle w:val="Ruller42"/>
        <w:numPr>
          <w:ilvl w:val="0"/>
          <w:numId w:val="1"/>
        </w:numPr>
        <w:ind w:hanging="0" w:start="0" w:end="0"/>
        <w:jc w:val="both"/>
        <w:rPr/>
      </w:pPr>
      <w:r>
        <w:rPr>
          <w:rtl w:val="true"/>
        </w:rPr>
        <w:t xml:space="preserve">נזכיר במאמר מוסגר כי </w:t>
      </w:r>
      <w:r>
        <w:rPr>
          <w:rFonts w:ascii="Century" w:hAnsi="Century" w:cs="Miriam"/>
          <w:b/>
          <w:b/>
          <w:spacing w:val="0"/>
          <w:sz w:val="22"/>
          <w:sz w:val="22"/>
          <w:szCs w:val="24"/>
          <w:rtl w:val="true"/>
        </w:rPr>
        <w:t>חובת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w:t>
      </w:r>
      <w:r>
        <w:rPr>
          <w:rFonts w:ascii="Century" w:hAnsi="Century" w:cs="Miriam"/>
          <w:b/>
          <w:b/>
          <w:spacing w:val="0"/>
          <w:sz w:val="22"/>
          <w:sz w:val="22"/>
          <w:szCs w:val="24"/>
          <w:rtl w:val="true"/>
        </w:rPr>
        <w:t>אמונים</w:t>
      </w:r>
      <w:r>
        <w:rPr>
          <w:rtl w:val="true"/>
        </w:rPr>
        <w:t xml:space="preserve"> </w:t>
      </w:r>
      <w:r>
        <w:rPr>
          <w:rtl w:val="true"/>
        </w:rPr>
        <w:t>החלה על נושא המשרה</w:t>
      </w:r>
      <w:r>
        <w:rPr>
          <w:rtl w:val="true"/>
        </w:rPr>
        <w:t xml:space="preserve">, </w:t>
      </w:r>
      <w:r>
        <w:rPr>
          <w:rtl w:val="true"/>
        </w:rPr>
        <w:t>בשל מעמדו המיוחד בתאגיד</w:t>
      </w:r>
      <w:r>
        <w:rPr>
          <w:rtl w:val="true"/>
        </w:rPr>
        <w:t xml:space="preserve">, </w:t>
      </w:r>
      <w:r>
        <w:rPr>
          <w:rtl w:val="true"/>
        </w:rPr>
        <w:t xml:space="preserve">מחייבת אותו </w:t>
      </w:r>
      <w:r>
        <w:rPr>
          <w:rtl w:val="true"/>
        </w:rPr>
        <w:t xml:space="preserve">לפעול בתום לב ולטובת החברה </w:t>
      </w:r>
      <w:r>
        <w:rPr>
          <w:rtl w:val="true"/>
        </w:rPr>
        <w:t>(</w:t>
      </w:r>
      <w:hyperlink r:id="rId121">
        <w:r>
          <w:rPr>
            <w:rStyle w:val="Hyperlink"/>
            <w:rtl w:val="true"/>
          </w:rPr>
          <w:t>סעיף</w:t>
        </w:r>
        <w:r>
          <w:rPr>
            <w:rStyle w:val="Hyperlink"/>
            <w:rtl w:val="true"/>
          </w:rPr>
          <w:t xml:space="preserve"> </w:t>
        </w:r>
        <w:r>
          <w:rPr>
            <w:rStyle w:val="Hyperlink"/>
          </w:rPr>
          <w:t>254</w:t>
        </w:r>
      </w:hyperlink>
      <w:r>
        <w:rPr>
          <w:rtl w:val="true"/>
        </w:rPr>
        <w:t xml:space="preserve"> </w:t>
      </w:r>
      <w:r>
        <w:rPr>
          <w:rtl w:val="true"/>
        </w:rPr>
        <w:t>ל</w:t>
      </w:r>
      <w:hyperlink r:id="rId12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w:t>
      </w:r>
      <w:r>
        <w:rPr>
          <w:rtl w:val="true"/>
        </w:rPr>
        <w:t>חובת האמונים הינה דינמית באופייה ובעלת פנים שונות</w:t>
      </w:r>
      <w:r>
        <w:rPr>
          <w:rtl w:val="true"/>
        </w:rPr>
        <w:t xml:space="preserve">. </w:t>
      </w:r>
      <w:r>
        <w:rPr>
          <w:rtl w:val="true"/>
        </w:rPr>
        <w:t>היא עשויה להתבטא</w:t>
      </w:r>
      <w:r>
        <w:rPr>
          <w:rtl w:val="true"/>
        </w:rPr>
        <w:t xml:space="preserve"> </w:t>
      </w:r>
      <w:r>
        <w:rPr>
          <w:rtl w:val="true"/>
        </w:rPr>
        <w:t>ב</w:t>
      </w:r>
      <w:r>
        <w:rPr>
          <w:rtl w:val="true"/>
        </w:rPr>
        <w:t>מובנים שונים בהתחשב ב</w:t>
      </w:r>
      <w:r>
        <w:rPr>
          <w:rtl w:val="true"/>
        </w:rPr>
        <w:t>אופי ובטיב</w:t>
      </w:r>
      <w:r>
        <w:rPr>
          <w:rtl w:val="true"/>
        </w:rPr>
        <w:t xml:space="preserve"> ה</w:t>
      </w:r>
      <w:r>
        <w:rPr>
          <w:rtl w:val="true"/>
        </w:rPr>
        <w:t xml:space="preserve">פעילות הקונקרטית </w:t>
      </w:r>
      <w:r>
        <w:rPr>
          <w:rtl w:val="true"/>
        </w:rPr>
        <w:t>(</w:t>
      </w:r>
      <w:hyperlink r:id="rId123">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7735/14</w:t>
        </w:r>
      </w:hyperlink>
      <w:r>
        <w:rPr>
          <w:rtl w:val="true"/>
        </w:rPr>
        <w:t xml:space="preserve"> </w:t>
      </w:r>
      <w:r>
        <w:rPr>
          <w:rFonts w:ascii="Century" w:hAnsi="Century" w:cs="Miriam"/>
          <w:b/>
          <w:b/>
          <w:spacing w:val="0"/>
          <w:sz w:val="22"/>
          <w:sz w:val="22"/>
          <w:szCs w:val="24"/>
          <w:rtl w:val="true"/>
        </w:rPr>
        <w:t>ורדניקוב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אלובי</w:t>
      </w:r>
      <w:r>
        <w:rPr>
          <w:rFonts w:ascii="Century" w:hAnsi="Century" w:cs="Miriam"/>
          <w:b/>
          <w:b/>
          <w:spacing w:val="0"/>
          <w:sz w:val="22"/>
          <w:sz w:val="22"/>
          <w:szCs w:val="24"/>
          <w:rtl w:val="true"/>
        </w:rPr>
        <w:t>ץ</w:t>
      </w:r>
      <w:r>
        <w:rPr>
          <w:rtl w:val="true"/>
        </w:rPr>
        <w:t>,</w:t>
      </w:r>
      <w:r>
        <w:rPr>
          <w:rtl w:val="true"/>
        </w:rPr>
        <w:t xml:space="preserve"> </w:t>
      </w:r>
      <w:r>
        <w:rPr>
          <w:rtl w:val="true"/>
        </w:rPr>
        <w:t xml:space="preserve">פסקה </w:t>
      </w:r>
      <w:r>
        <w:rPr/>
        <w:t>51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28.12.2016</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ורדניקוב</w:t>
      </w:r>
      <w:r>
        <w:rPr>
          <w:rtl w:val="true"/>
        </w:rPr>
        <w:t xml:space="preserve">); </w:t>
      </w:r>
      <w:hyperlink r:id="rId1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6790/18</w:t>
        </w:r>
      </w:hyperlink>
      <w:r>
        <w:rPr>
          <w:rtl w:val="true"/>
        </w:rPr>
        <w:t xml:space="preserve"> </w:t>
      </w:r>
      <w:r>
        <w:rPr>
          <w:rFonts w:ascii="Century" w:hAnsi="Century" w:cs="Miriam"/>
          <w:b/>
          <w:b/>
          <w:spacing w:val="0"/>
          <w:szCs w:val="24"/>
          <w:rtl w:val="true"/>
        </w:rPr>
        <w:t>טטרו</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31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29.7.2020</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טטרו</w:t>
      </w:r>
      <w:r>
        <w:rPr>
          <w:rtl w:val="true"/>
        </w:rPr>
        <w:t xml:space="preserve">)). </w:t>
      </w:r>
      <w:r>
        <w:rPr>
          <w:rtl w:val="true"/>
        </w:rPr>
        <w:t>על ענפיה השונים</w:t>
      </w:r>
      <w:r>
        <w:rPr>
          <w:rtl w:val="true"/>
        </w:rPr>
        <w:t xml:space="preserve">, </w:t>
      </w:r>
      <w:r>
        <w:rPr>
          <w:rtl w:val="true"/>
        </w:rPr>
        <w:t>היקפה ותוכנה נכתב רבות</w:t>
      </w:r>
      <w:r>
        <w:rPr>
          <w:rtl w:val="true"/>
        </w:rPr>
        <w:t xml:space="preserve">, </w:t>
      </w:r>
      <w:r>
        <w:rPr>
          <w:rtl w:val="true"/>
        </w:rPr>
        <w:t xml:space="preserve">ולא נאריך בקשר לכך במסגרת זו </w:t>
      </w:r>
      <w:r>
        <w:rPr>
          <w:rtl w:val="true"/>
        </w:rPr>
        <w:t>(</w:t>
      </w:r>
      <w:r>
        <w:rPr>
          <w:rtl w:val="true"/>
        </w:rPr>
        <w:t>וראו לשם הדוגמה</w:t>
      </w:r>
      <w:r>
        <w:rPr>
          <w:rtl w:val="true"/>
        </w:rPr>
        <w:t xml:space="preserve">: </w:t>
      </w:r>
      <w:r>
        <w:rPr>
          <w:rtl w:val="true"/>
        </w:rPr>
        <w:t>אירית</w:t>
      </w:r>
      <w:r>
        <w:rPr>
          <w:rtl w:val="true"/>
        </w:rPr>
        <w:t xml:space="preserve"> </w:t>
      </w:r>
      <w:r>
        <w:rPr>
          <w:rtl w:val="true"/>
        </w:rPr>
        <w:t>חביב</w:t>
      </w:r>
      <w:r>
        <w:rPr>
          <w:rtl w:val="true"/>
        </w:rPr>
        <w:t>-</w:t>
      </w:r>
      <w:r>
        <w:rPr>
          <w:rtl w:val="true"/>
        </w:rPr>
        <w:t>סגל</w:t>
      </w:r>
      <w:r>
        <w:rPr>
          <w:rtl w:val="true"/>
        </w:rPr>
        <w:t xml:space="preserve"> </w:t>
      </w:r>
      <w:hyperlink r:id="rId125">
        <w:r>
          <w:rPr>
            <w:rStyle w:val="Hyperlink"/>
            <w:rFonts w:ascii="Century" w:hAnsi="Century" w:cs="Miriam"/>
            <w:b/>
            <w:b/>
            <w:color w:val="0000FF"/>
            <w:spacing w:val="0"/>
            <w:sz w:val="22"/>
            <w:sz w:val="22"/>
            <w:szCs w:val="24"/>
            <w:u w:val="single"/>
            <w:rtl w:val="true"/>
          </w:rPr>
          <w:t>דיני</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חברות</w:t>
        </w:r>
      </w:hyperlink>
      <w:r>
        <w:rPr>
          <w:rFonts w:ascii="Century" w:hAnsi="Century" w:eastAsia="Century" w:cs="Century"/>
          <w:b/>
          <w:b/>
          <w:spacing w:val="0"/>
          <w:sz w:val="22"/>
          <w:sz w:val="22"/>
          <w:szCs w:val="24"/>
          <w:rtl w:val="true"/>
        </w:rPr>
        <w:t xml:space="preserve"> </w:t>
      </w:r>
      <w:r>
        <w:rPr>
          <w:rtl w:val="true"/>
        </w:rPr>
        <w:t>כרך</w:t>
      </w:r>
      <w:r>
        <w:rPr>
          <w:rtl w:val="true"/>
        </w:rPr>
        <w:t xml:space="preserve"> </w:t>
      </w:r>
      <w:r>
        <w:rPr>
          <w:rtl w:val="true"/>
        </w:rPr>
        <w:t>א</w:t>
      </w:r>
      <w:r>
        <w:rPr>
          <w:rtl w:val="true"/>
        </w:rPr>
        <w:t xml:space="preserve"> </w:t>
      </w:r>
      <w:r>
        <w:rPr/>
        <w:t>511-491</w:t>
      </w:r>
      <w:r>
        <w:rPr>
          <w:rtl w:val="true"/>
        </w:rPr>
        <w:t xml:space="preserve"> (</w:t>
      </w:r>
      <w:r>
        <w:rPr/>
        <w:t>2007</w:t>
      </w:r>
      <w:r>
        <w:rPr>
          <w:rtl w:val="true"/>
        </w:rPr>
        <w:t xml:space="preserve">); </w:t>
      </w:r>
      <w:r>
        <w:rPr>
          <w:rtl w:val="true"/>
        </w:rPr>
        <w:t>יוסף</w:t>
      </w:r>
      <w:r>
        <w:rPr>
          <w:rtl w:val="true"/>
        </w:rPr>
        <w:t xml:space="preserve"> </w:t>
      </w:r>
      <w:r>
        <w:rPr>
          <w:rtl w:val="true"/>
        </w:rPr>
        <w:t>גרוס</w:t>
      </w:r>
      <w:r>
        <w:rPr>
          <w:rtl w:val="true"/>
        </w:rPr>
        <w:t xml:space="preserve"> </w:t>
      </w:r>
      <w:hyperlink r:id="rId126">
        <w:r>
          <w:rPr>
            <w:rStyle w:val="Hyperlink"/>
            <w:rFonts w:ascii="Century" w:hAnsi="Century" w:cs="Miriam"/>
            <w:b/>
            <w:b/>
            <w:color w:val="0000FF"/>
            <w:spacing w:val="0"/>
            <w:sz w:val="22"/>
            <w:sz w:val="22"/>
            <w:szCs w:val="24"/>
            <w:u w:val="single"/>
            <w:rtl w:val="true"/>
          </w:rPr>
          <w:t>חוק</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החברות</w:t>
        </w:r>
      </w:hyperlink>
      <w:r>
        <w:rPr>
          <w:rtl w:val="true"/>
        </w:rPr>
        <w:t xml:space="preserve"> </w:t>
      </w:r>
      <w:r>
        <w:rPr>
          <w:rtl w:val="true"/>
        </w:rPr>
        <w:t>כרך</w:t>
      </w:r>
      <w:r>
        <w:rPr>
          <w:rtl w:val="true"/>
        </w:rPr>
        <w:t xml:space="preserve"> </w:t>
      </w:r>
      <w:r>
        <w:rPr>
          <w:rtl w:val="true"/>
        </w:rPr>
        <w:t>א</w:t>
      </w:r>
      <w:r>
        <w:rPr>
          <w:rtl w:val="true"/>
        </w:rPr>
        <w:t xml:space="preserve"> </w:t>
      </w:r>
      <w:r>
        <w:rPr/>
        <w:t>616-587</w:t>
      </w:r>
      <w:r>
        <w:rPr>
          <w:rtl w:val="true"/>
        </w:rPr>
        <w:t xml:space="preserve"> </w:t>
      </w:r>
      <w:r>
        <w:rPr>
          <w:rtl w:val="true"/>
        </w:rPr>
        <w:t>(</w:t>
      </w:r>
      <w:r>
        <w:rPr>
          <w:rtl w:val="true"/>
        </w:rPr>
        <w:t>מהדורה</w:t>
      </w:r>
      <w:r>
        <w:rPr>
          <w:rtl w:val="true"/>
        </w:rPr>
        <w:t xml:space="preserve"> </w:t>
      </w:r>
      <w:r>
        <w:rPr>
          <w:rtl w:val="true"/>
        </w:rPr>
        <w:t>חמישית</w:t>
      </w:r>
      <w:r>
        <w:rPr>
          <w:rtl w:val="true"/>
        </w:rPr>
        <w:t xml:space="preserve">, </w:t>
      </w:r>
      <w:r>
        <w:rPr/>
        <w:t>2016</w:t>
      </w:r>
      <w:r>
        <w:rPr>
          <w:rtl w:val="true"/>
        </w:rPr>
        <w:t>)</w:t>
      </w:r>
      <w:r>
        <w:rPr>
          <w:rtl w:val="true"/>
        </w:rPr>
        <w:t xml:space="preserve">; </w:t>
      </w:r>
      <w:r>
        <w:rPr>
          <w:rFonts w:ascii="Century" w:hAnsi="Century" w:cs="Miriam"/>
          <w:b/>
          <w:b/>
          <w:spacing w:val="0"/>
          <w:sz w:val="22"/>
          <w:sz w:val="22"/>
          <w:szCs w:val="24"/>
          <w:rtl w:val="true"/>
        </w:rPr>
        <w:t>גרוס</w:t>
      </w:r>
      <w:r>
        <w:rPr>
          <w:rFonts w:cs="Miriam" w:ascii="Century" w:hAnsi="Century"/>
          <w:b/>
          <w:spacing w:val="0"/>
          <w:sz w:val="22"/>
          <w:szCs w:val="24"/>
          <w:rtl w:val="true"/>
        </w:rPr>
        <w:t>,</w:t>
      </w:r>
      <w:r>
        <w:rPr>
          <w:rtl w:val="true"/>
        </w:rPr>
        <w:t xml:space="preserve"> </w:t>
      </w:r>
      <w:r>
        <w:rPr>
          <w:rFonts w:ascii="Century" w:hAnsi="Century" w:cs="Miriam"/>
          <w:b/>
          <w:b/>
          <w:spacing w:val="0"/>
          <w:sz w:val="22"/>
          <w:sz w:val="22"/>
          <w:szCs w:val="24"/>
          <w:rtl w:val="true"/>
        </w:rPr>
        <w:t>ד</w:t>
      </w:r>
      <w:r>
        <w:rPr>
          <w:rFonts w:ascii="Century" w:hAnsi="Century" w:cs="Miriam"/>
          <w:b/>
          <w:b/>
          <w:spacing w:val="0"/>
          <w:sz w:val="22"/>
          <w:sz w:val="22"/>
          <w:szCs w:val="24"/>
          <w:rtl w:val="true"/>
        </w:rPr>
        <w:t>ירקטורים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ונושאי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משרה</w:t>
      </w:r>
      <w:r>
        <w:rPr>
          <w:rFonts w:ascii="Century" w:hAnsi="Century" w:eastAsia="Century" w:cs="Century"/>
          <w:b/>
          <w:b/>
          <w:spacing w:val="0"/>
          <w:sz w:val="22"/>
          <w:sz w:val="22"/>
          <w:szCs w:val="24"/>
          <w:rtl w:val="true"/>
        </w:rPr>
        <w:t xml:space="preserve"> </w:t>
      </w:r>
      <w:r>
        <w:rPr/>
        <w:t>333-295</w:t>
      </w:r>
      <w:r>
        <w:rPr>
          <w:rtl w:val="true"/>
        </w:rPr>
        <w:t xml:space="preserve">; </w:t>
      </w:r>
      <w:r>
        <w:rPr>
          <w:rtl w:val="true"/>
        </w:rPr>
        <w:t>עמיר</w:t>
      </w:r>
      <w:r>
        <w:rPr>
          <w:rtl w:val="true"/>
        </w:rPr>
        <w:t xml:space="preserve"> </w:t>
      </w:r>
      <w:hyperlink r:id="rId127">
        <w:r>
          <w:rPr>
            <w:rStyle w:val="Hyperlink"/>
            <w:color w:val="000000"/>
            <w:rtl w:val="true"/>
          </w:rPr>
          <w:t>ליכט</w:t>
        </w:r>
        <w:r>
          <w:rPr>
            <w:rStyle w:val="Hyperlink"/>
            <w:color w:val="000000"/>
            <w:rtl w:val="true"/>
          </w:rPr>
          <w:t xml:space="preserve"> </w:t>
        </w:r>
        <w:r>
          <w:rPr>
            <w:rStyle w:val="Hyperlink"/>
            <w:color w:val="000000"/>
            <w:rtl w:val="true"/>
          </w:rPr>
          <w:t>דיני</w:t>
        </w:r>
        <w:r>
          <w:rPr>
            <w:rStyle w:val="Hyperlink"/>
            <w:color w:val="000000"/>
            <w:rtl w:val="true"/>
          </w:rPr>
          <w:t xml:space="preserve"> </w:t>
        </w:r>
        <w:r>
          <w:rPr>
            <w:rStyle w:val="Hyperlink"/>
            <w:color w:val="000000"/>
            <w:rtl w:val="true"/>
          </w:rPr>
          <w:t>אמונאות</w:t>
        </w:r>
        <w:r>
          <w:rPr>
            <w:rStyle w:val="Hyperlink"/>
            <w:color w:val="000000"/>
            <w:rtl w:val="true"/>
          </w:rPr>
          <w:t xml:space="preserve">: </w:t>
        </w:r>
        <w:r>
          <w:rPr>
            <w:rStyle w:val="Hyperlink"/>
            <w:color w:val="000000"/>
            <w:rtl w:val="true"/>
          </w:rPr>
          <w:t>חובת</w:t>
        </w:r>
      </w:hyperlink>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האמונים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בתאגיד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הכללי</w:t>
      </w:r>
      <w:r>
        <w:rPr>
          <w:rtl w:val="true"/>
        </w:rPr>
        <w:t xml:space="preserve"> </w:t>
      </w:r>
      <w:r>
        <w:rPr/>
        <w:t>154-145</w:t>
      </w:r>
      <w:r>
        <w:rPr>
          <w:rtl w:val="true"/>
        </w:rPr>
        <w:t xml:space="preserve"> (</w:t>
      </w:r>
      <w:r>
        <w:rPr/>
        <w:t>2013</w:t>
      </w:r>
      <w:r>
        <w:rPr>
          <w:rtl w:val="true"/>
        </w:rPr>
        <w:t>)</w:t>
      </w:r>
      <w:r>
        <w:rPr>
          <w:rtl w:val="true"/>
        </w:rPr>
        <w:t>).</w:t>
      </w:r>
      <w:r>
        <w:rPr>
          <w:rtl w:val="true"/>
        </w:rPr>
        <w:t xml:space="preserve"> </w:t>
      </w:r>
      <w:r>
        <w:rPr>
          <w:rtl w:val="true"/>
        </w:rPr>
        <w:t>עם זאת</w:t>
      </w:r>
      <w:r>
        <w:rPr>
          <w:rtl w:val="true"/>
        </w:rPr>
        <w:t xml:space="preserve">, </w:t>
      </w:r>
      <w:r>
        <w:rPr>
          <w:rtl w:val="true"/>
        </w:rPr>
        <w:t xml:space="preserve">נציין כי </w:t>
      </w:r>
      <w:r>
        <w:rPr>
          <w:rFonts w:ascii="FrankRuehl" w:hAnsi="FrankRuehl" w:cs="FrankRuehl"/>
          <w:color w:val="000000"/>
          <w:sz w:val="28"/>
          <w:sz w:val="28"/>
          <w:rtl w:val="true"/>
        </w:rPr>
        <w:t xml:space="preserve">על פי הוראת </w:t>
      </w:r>
      <w:hyperlink r:id="rId128">
        <w:r>
          <w:rPr>
            <w:rStyle w:val="Hyperlink"/>
            <w:rFonts w:ascii="FrankRuehl" w:hAnsi="FrankRuehl" w:cs="FrankRuehl"/>
            <w:sz w:val="28"/>
            <w:sz w:val="28"/>
            <w:rtl w:val="true"/>
          </w:rPr>
          <w:t>סעיף</w:t>
        </w:r>
        <w:r>
          <w:rPr>
            <w:rStyle w:val="Hyperlink"/>
            <w:rFonts w:ascii="FrankRuehl" w:hAnsi="FrankRuehl" w:cs="FrankRuehl"/>
            <w:sz w:val="28"/>
            <w:sz w:val="28"/>
            <w:rtl w:val="true"/>
          </w:rPr>
          <w:t xml:space="preserve"> </w:t>
        </w:r>
        <w:r>
          <w:rPr>
            <w:rStyle w:val="Hyperlink"/>
            <w:rFonts w:cs="FrankRuehl" w:ascii="FrankRuehl" w:hAnsi="FrankRuehl"/>
            <w:sz w:val="28"/>
          </w:rPr>
          <w:t>254</w:t>
        </w:r>
      </w:hyperlink>
      <w:r>
        <w:rPr>
          <w:rFonts w:cs="FrankRuehl" w:ascii="FrankRuehl" w:hAnsi="FrankRuehl"/>
          <w:color w:val="000000"/>
          <w:sz w:val="28"/>
          <w:rtl w:val="true"/>
        </w:rPr>
        <w:t xml:space="preserve"> </w:t>
      </w:r>
      <w:r>
        <w:rPr>
          <w:rFonts w:ascii="FrankRuehl" w:hAnsi="FrankRuehl" w:cs="FrankRuehl"/>
          <w:color w:val="000000"/>
          <w:sz w:val="28"/>
          <w:sz w:val="28"/>
          <w:rtl w:val="true"/>
        </w:rPr>
        <w:t>ל</w:t>
      </w:r>
      <w:hyperlink r:id="rId129">
        <w:r>
          <w:rPr>
            <w:rStyle w:val="Hyperlink"/>
            <w:rFonts w:ascii="FrankRuehl" w:hAnsi="FrankRuehl" w:cs="FrankRuehl"/>
            <w:color w:val="0000FF"/>
            <w:sz w:val="28"/>
            <w:sz w:val="28"/>
            <w:u w:val="single"/>
            <w:rtl w:val="true"/>
          </w:rPr>
          <w:t>חוק החברות</w:t>
        </w:r>
      </w:hyperlink>
      <w:r>
        <w:rPr>
          <w:rFonts w:cs="FrankRuehl" w:ascii="FrankRuehl" w:hAnsi="FrankRuehl"/>
          <w:color w:val="000000"/>
          <w:sz w:val="28"/>
          <w:rtl w:val="true"/>
        </w:rPr>
        <w:t xml:space="preserve">, </w:t>
      </w:r>
      <w:r>
        <w:rPr>
          <w:rtl w:val="true"/>
        </w:rPr>
        <w:t>מחובת האמונים נגזרת בין היתר החובה להימנע מ</w:t>
      </w:r>
      <w:r>
        <w:rPr>
          <w:rtl w:val="true"/>
        </w:rPr>
        <w:t xml:space="preserve">כל פעולה שיש בה ניגוד עניינים בין </w:t>
      </w:r>
      <w:r>
        <w:rPr>
          <w:rtl w:val="true"/>
        </w:rPr>
        <w:t xml:space="preserve">העניין </w:t>
      </w:r>
      <w:r>
        <w:rPr>
          <w:rtl w:val="true"/>
        </w:rPr>
        <w:t>האישי ל</w:t>
      </w:r>
      <w:r>
        <w:rPr>
          <w:rtl w:val="true"/>
        </w:rPr>
        <w:t>בין</w:t>
      </w:r>
      <w:r>
        <w:rPr>
          <w:rtl w:val="true"/>
        </w:rPr>
        <w:t xml:space="preserve"> </w:t>
      </w:r>
      <w:r>
        <w:rPr>
          <w:rtl w:val="true"/>
        </w:rPr>
        <w:t>טובת</w:t>
      </w:r>
      <w:r>
        <w:rPr>
          <w:rtl w:val="true"/>
        </w:rPr>
        <w:t xml:space="preserve"> </w:t>
      </w:r>
      <w:r>
        <w:rPr>
          <w:rtl w:val="true"/>
        </w:rPr>
        <w:t>החברה</w:t>
      </w:r>
      <w:r>
        <w:rPr>
          <w:rtl w:val="true"/>
        </w:rPr>
        <w:t xml:space="preserve">; </w:t>
      </w:r>
      <w:r>
        <w:rPr>
          <w:rtl w:val="true"/>
        </w:rPr>
        <w:t xml:space="preserve">החובה להימנע </w:t>
      </w:r>
      <w:r>
        <w:rPr>
          <w:rtl w:val="true"/>
        </w:rPr>
        <w:t>מתחרות</w:t>
      </w:r>
      <w:r>
        <w:rPr>
          <w:rtl w:val="true"/>
        </w:rPr>
        <w:t xml:space="preserve"> </w:t>
      </w:r>
      <w:r>
        <w:rPr>
          <w:rtl w:val="true"/>
        </w:rPr>
        <w:t>עם</w:t>
      </w:r>
      <w:r>
        <w:rPr>
          <w:rtl w:val="true"/>
        </w:rPr>
        <w:t xml:space="preserve"> </w:t>
      </w:r>
      <w:r>
        <w:rPr>
          <w:rtl w:val="true"/>
        </w:rPr>
        <w:t>עסקי</w:t>
      </w:r>
      <w:r>
        <w:rPr>
          <w:rtl w:val="true"/>
        </w:rPr>
        <w:t xml:space="preserve"> </w:t>
      </w:r>
      <w:r>
        <w:rPr>
          <w:rtl w:val="true"/>
        </w:rPr>
        <w:t>החברה</w:t>
      </w:r>
      <w:r>
        <w:rPr>
          <w:rtl w:val="true"/>
        </w:rPr>
        <w:t xml:space="preserve">; </w:t>
      </w:r>
      <w:r>
        <w:rPr>
          <w:rtl w:val="true"/>
        </w:rPr>
        <w:t xml:space="preserve">החובה להימנע </w:t>
      </w:r>
      <w:r>
        <w:rPr>
          <w:rtl w:val="true"/>
        </w:rPr>
        <w:t>מניצול הזדמנות עסקית של החברה</w:t>
      </w:r>
      <w:r>
        <w:rPr>
          <w:rtl w:val="true"/>
        </w:rPr>
        <w:t xml:space="preserve">; </w:t>
      </w:r>
      <w:r>
        <w:rPr>
          <w:rtl w:val="true"/>
        </w:rPr>
        <w:t xml:space="preserve">והחובה לגלות לחברה כל מסמך הנוגע לענייניה שבא לידיו </w:t>
      </w:r>
      <w:r>
        <w:rPr>
          <w:rtl w:val="true"/>
        </w:rPr>
        <w:t xml:space="preserve">של נושא המשרה </w:t>
      </w:r>
      <w:r>
        <w:rPr>
          <w:rtl w:val="true"/>
        </w:rPr>
        <w:t>מתוקף תפקידו בחברה</w:t>
      </w:r>
      <w:r>
        <w:rPr>
          <w:rtl w:val="true"/>
        </w:rPr>
        <w:t>.</w:t>
      </w:r>
      <w:r>
        <w:rPr>
          <w:rtl w:val="true"/>
        </w:rPr>
        <w:t xml:space="preserve"> </w:t>
      </w:r>
      <w:r>
        <w:rPr>
          <w:rtl w:val="true"/>
        </w:rPr>
        <w:t>החו</w:t>
      </w:r>
      <w:r>
        <w:rPr>
          <w:rFonts w:ascii="FrankRuehl" w:hAnsi="FrankRuehl" w:cs="FrankRuehl"/>
          <w:color w:val="000000"/>
          <w:sz w:val="28"/>
          <w:sz w:val="28"/>
          <w:rtl w:val="true"/>
        </w:rPr>
        <w:t>בה</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להימנע</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מלפעול</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בניגוד</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עניינים</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מוגדרת</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 xml:space="preserve">אפוא באופן מפורש </w:t>
      </w:r>
      <w:r>
        <w:rPr>
          <w:rFonts w:ascii="FrankRuehl" w:hAnsi="FrankRuehl" w:cs="FrankRuehl"/>
          <w:color w:val="000000"/>
          <w:sz w:val="28"/>
          <w:sz w:val="28"/>
          <w:rtl w:val="true"/>
        </w:rPr>
        <w:t>כחלק</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מחובת</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האמונים</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של</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נושא</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משרה</w:t>
      </w:r>
      <w:r>
        <w:rPr>
          <w:rFonts w:cs="FrankRuehl" w:ascii="FrankRuehl" w:hAnsi="FrankRuehl"/>
          <w:color w:val="000000"/>
          <w:sz w:val="28"/>
          <w:rtl w:val="true"/>
        </w:rPr>
        <w:t xml:space="preserve">. </w:t>
      </w:r>
      <w:r>
        <w:rPr>
          <w:rFonts w:ascii="FrankRuehl" w:hAnsi="FrankRuehl" w:cs="FrankRuehl"/>
          <w:color w:val="000000"/>
          <w:sz w:val="28"/>
          <w:sz w:val="28"/>
          <w:rtl w:val="true"/>
        </w:rPr>
        <w:t>מעבר לכך</w:t>
      </w:r>
      <w:r>
        <w:rPr>
          <w:rFonts w:cs="FrankRuehl" w:ascii="FrankRuehl" w:hAnsi="FrankRuehl"/>
          <w:color w:val="000000"/>
          <w:sz w:val="28"/>
          <w:rtl w:val="true"/>
        </w:rPr>
        <w:t xml:space="preserve">, </w:t>
      </w:r>
      <w:hyperlink r:id="rId130">
        <w:r>
          <w:rPr>
            <w:rStyle w:val="Hyperlink"/>
            <w:rFonts w:ascii="FrankRuehl" w:hAnsi="FrankRuehl" w:cs="FrankRuehl"/>
            <w:color w:val="0000FF"/>
            <w:sz w:val="28"/>
            <w:sz w:val="28"/>
            <w:u w:val="single"/>
            <w:rtl w:val="true"/>
          </w:rPr>
          <w:t>חוק החברות</w:t>
        </w:r>
      </w:hyperlink>
      <w:r>
        <w:rPr>
          <w:rFonts w:ascii="FrankRuehl" w:hAnsi="FrankRuehl" w:cs="FrankRuehl"/>
          <w:color w:val="000000"/>
          <w:sz w:val="28"/>
          <w:sz w:val="28"/>
          <w:rtl w:val="true"/>
        </w:rPr>
        <w:t xml:space="preserve"> כולל מנגנונים ספציפיים נוספים אשר נועדו למנוע </w:t>
      </w:r>
      <w:r>
        <w:rPr>
          <w:rFonts w:ascii="FrankRuehl" w:hAnsi="FrankRuehl" w:cs="FrankRuehl"/>
          <w:color w:val="000000"/>
          <w:sz w:val="28"/>
          <w:sz w:val="28"/>
          <w:rtl w:val="true"/>
        </w:rPr>
        <w:t xml:space="preserve">ניגוד עניינים </w:t>
      </w:r>
      <w:r>
        <w:rPr>
          <w:rFonts w:ascii="FrankRuehl" w:hAnsi="FrankRuehl" w:cs="FrankRuehl"/>
          <w:color w:val="000000"/>
          <w:sz w:val="28"/>
          <w:sz w:val="28"/>
          <w:rtl w:val="true"/>
        </w:rPr>
        <w:t>בפעולותיהם של בעלי עניין</w:t>
      </w:r>
      <w:r>
        <w:rPr>
          <w:rFonts w:cs="FrankRuehl" w:ascii="FrankRuehl" w:hAnsi="FrankRuehl"/>
          <w:color w:val="000000"/>
          <w:sz w:val="28"/>
          <w:rtl w:val="true"/>
        </w:rPr>
        <w:t>.</w:t>
      </w:r>
    </w:p>
    <w:p>
      <w:pPr>
        <w:pStyle w:val="Ruller41"/>
        <w:ind w:end="0"/>
        <w:jc w:val="both"/>
        <w:rPr/>
      </w:pPr>
      <w:r>
        <w:rPr>
          <w:rtl w:val="true"/>
        </w:rPr>
      </w:r>
    </w:p>
    <w:p>
      <w:pPr>
        <w:pStyle w:val="Ruller42"/>
        <w:numPr>
          <w:ilvl w:val="0"/>
          <w:numId w:val="1"/>
        </w:numPr>
        <w:ind w:hanging="0" w:start="0" w:end="0"/>
        <w:jc w:val="both"/>
        <w:rPr/>
      </w:pPr>
      <w:r>
        <w:rPr>
          <w:rtl w:val="true"/>
        </w:rPr>
        <w:t>לצד חובת האמונים המוטלת על נושא משרה בחברה</w:t>
      </w:r>
      <w:r>
        <w:rPr>
          <w:rtl w:val="true"/>
        </w:rPr>
        <w:t xml:space="preserve">, </w:t>
      </w:r>
      <w:r>
        <w:rPr>
          <w:rtl w:val="true"/>
        </w:rPr>
        <w:t xml:space="preserve">הדין מכיר גם בקיומה של חובה מיוחדת המוטלת על בעל השליטה בחברה </w:t>
      </w:r>
      <w:r>
        <w:rPr>
          <w:rtl w:val="true"/>
        </w:rPr>
        <w:t>–</w:t>
      </w:r>
      <w:r>
        <w:rPr>
          <w:rtl w:val="true"/>
        </w:rPr>
        <w:t xml:space="preserve"> בהתחשב בעמדת הכוח המיוחדת שבה הוא נמצא ובאפשרותו לכוון את פעולות החברה </w:t>
      </w:r>
      <w:r>
        <w:rPr>
          <w:rtl w:val="true"/>
        </w:rPr>
        <w:t>–</w:t>
      </w:r>
      <w:r>
        <w:rPr>
          <w:rtl w:val="true"/>
        </w:rPr>
        <w:t xml:space="preserve"> והיא חובת ההגינות </w:t>
      </w:r>
      <w:r>
        <w:rPr>
          <w:rtl w:val="true"/>
        </w:rPr>
        <w:t>(</w:t>
      </w:r>
      <w:hyperlink r:id="rId131">
        <w:r>
          <w:rPr>
            <w:rStyle w:val="Hyperlink"/>
            <w:rtl w:val="true"/>
          </w:rPr>
          <w:t>סעיף</w:t>
        </w:r>
        <w:r>
          <w:rPr>
            <w:rStyle w:val="Hyperlink"/>
            <w:rtl w:val="true"/>
          </w:rPr>
          <w:t xml:space="preserve"> </w:t>
        </w:r>
        <w:r>
          <w:rPr>
            <w:rStyle w:val="Hyperlink"/>
          </w:rPr>
          <w:t>193</w:t>
        </w:r>
      </w:hyperlink>
      <w:r>
        <w:rPr>
          <w:rtl w:val="true"/>
        </w:rPr>
        <w:t xml:space="preserve"> </w:t>
      </w:r>
      <w:r>
        <w:rPr>
          <w:rtl w:val="true"/>
        </w:rPr>
        <w:t>ל</w:t>
      </w:r>
      <w:hyperlink r:id="rId13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w:t>
      </w:r>
      <w:r>
        <w:rPr>
          <w:rtl w:val="true"/>
        </w:rPr>
        <w:t>וראו</w:t>
      </w:r>
      <w:r>
        <w:rPr>
          <w:rtl w:val="true"/>
        </w:rPr>
        <w:t xml:space="preserve">: </w:t>
      </w:r>
      <w:hyperlink r:id="rId133">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3417/16</w:t>
        </w:r>
      </w:hyperlink>
      <w:r>
        <w:rPr>
          <w:rtl w:val="true"/>
        </w:rPr>
        <w:t xml:space="preserve"> </w:t>
      </w:r>
      <w:r>
        <w:rPr>
          <w:rFonts w:ascii="Century" w:hAnsi="Century" w:cs="Miriam"/>
          <w:b/>
          <w:b/>
          <w:spacing w:val="0"/>
          <w:sz w:val="22"/>
          <w:sz w:val="22"/>
          <w:szCs w:val="24"/>
          <w:rtl w:val="true"/>
        </w:rPr>
        <w:t>פינרוס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החזקות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התובע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הייצוגי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גולדשטיין</w:t>
      </w:r>
      <w:r>
        <w:rPr>
          <w:rtl w:val="true"/>
        </w:rPr>
        <w:t xml:space="preserve">, </w:t>
      </w:r>
      <w:r>
        <w:rPr>
          <w:rtl w:val="true"/>
        </w:rPr>
        <w:t xml:space="preserve">פסקה </w:t>
      </w:r>
      <w:r>
        <w:rPr/>
        <w:t>24</w:t>
      </w:r>
      <w:r>
        <w:rPr>
          <w:rtl w:val="true"/>
        </w:rPr>
        <w:t xml:space="preserve"> </w:t>
      </w:r>
      <w:r>
        <w:rPr>
          <w:rtl w:val="true"/>
        </w:rPr>
        <w:t xml:space="preserve">לפסק דינה של 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ארז</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4.8.2021</w:t>
      </w:r>
      <w:r>
        <w:rPr>
          <w:rtl w:val="true"/>
        </w:rPr>
        <w:t xml:space="preserve">); </w:t>
      </w:r>
      <w:r>
        <w:rPr>
          <w:rtl w:val="true"/>
        </w:rPr>
        <w:t xml:space="preserve">עניין </w:t>
      </w:r>
      <w:r>
        <w:rPr>
          <w:rFonts w:ascii="Century" w:hAnsi="Century" w:cs="Miriam"/>
          <w:b/>
          <w:b/>
          <w:spacing w:val="0"/>
          <w:sz w:val="22"/>
          <w:sz w:val="22"/>
          <w:szCs w:val="24"/>
          <w:rtl w:val="true"/>
        </w:rPr>
        <w:t>ורדניקוב</w:t>
      </w:r>
      <w:r>
        <w:rPr>
          <w:rtl w:val="true"/>
        </w:rPr>
        <w:t xml:space="preserve">, </w:t>
      </w:r>
      <w:r>
        <w:rPr>
          <w:rtl w:val="true"/>
        </w:rPr>
        <w:t xml:space="preserve">פסקאות </w:t>
      </w:r>
      <w:r>
        <w:rPr/>
        <w:t>55-53</w:t>
      </w:r>
      <w:r>
        <w:rPr>
          <w:rtl w:val="true"/>
        </w:rPr>
        <w:t xml:space="preserve">). </w:t>
      </w:r>
      <w:r>
        <w:rPr>
          <w:rtl w:val="true"/>
        </w:rPr>
        <w:t xml:space="preserve">על תוכנה של חובת ההגינות נאמר כי גבולותיה משתנים </w:t>
      </w:r>
      <w:r>
        <w:rPr>
          <w:rtl w:val="true"/>
        </w:rPr>
        <w:t>"</w:t>
      </w:r>
      <w:r>
        <w:rPr>
          <w:rtl w:val="true"/>
        </w:rPr>
        <w:t xml:space="preserve">בהתאם לסוג הפעולה הנדונה בעת הפעלת השליטה </w:t>
      </w:r>
      <w:r>
        <w:rPr>
          <w:rtl w:val="true"/>
        </w:rPr>
        <w:t>והם</w:t>
      </w:r>
      <w:r>
        <w:rPr>
          <w:rtl w:val="true"/>
        </w:rPr>
        <w:t xml:space="preserve"> </w:t>
      </w:r>
      <w:r>
        <w:rPr>
          <w:rtl w:val="true"/>
        </w:rPr>
        <w:t>ייקבעו</w:t>
      </w:r>
      <w:r>
        <w:rPr>
          <w:rtl w:val="true"/>
        </w:rPr>
        <w:t xml:space="preserve"> </w:t>
      </w:r>
      <w:r>
        <w:rPr>
          <w:rtl w:val="true"/>
        </w:rPr>
        <w:t>ביחס</w:t>
      </w:r>
      <w:r>
        <w:rPr>
          <w:rtl w:val="true"/>
        </w:rPr>
        <w:t xml:space="preserve"> </w:t>
      </w:r>
      <w:r>
        <w:rPr>
          <w:rtl w:val="true"/>
        </w:rPr>
        <w:t>לכל</w:t>
      </w:r>
      <w:r>
        <w:rPr>
          <w:rtl w:val="true"/>
        </w:rPr>
        <w:t xml:space="preserve"> </w:t>
      </w:r>
      <w:r>
        <w:rPr>
          <w:rtl w:val="true"/>
        </w:rPr>
        <w:t>אחד</w:t>
      </w:r>
      <w:r>
        <w:rPr>
          <w:rtl w:val="true"/>
        </w:rPr>
        <w:t xml:space="preserve"> </w:t>
      </w:r>
      <w:r>
        <w:rPr>
          <w:rtl w:val="true"/>
        </w:rPr>
        <w:t>מסוגי</w:t>
      </w:r>
      <w:r>
        <w:rPr>
          <w:rtl w:val="true"/>
        </w:rPr>
        <w:t xml:space="preserve"> </w:t>
      </w:r>
      <w:r>
        <w:rPr>
          <w:rtl w:val="true"/>
        </w:rPr>
        <w:t>הפעולות</w:t>
      </w:r>
      <w:r>
        <w:rPr>
          <w:rtl w:val="true"/>
        </w:rPr>
        <w:t xml:space="preserve"> </w:t>
      </w:r>
      <w:r>
        <w:rPr>
          <w:rtl w:val="true"/>
        </w:rPr>
        <w:t>עם</w:t>
      </w:r>
      <w:r>
        <w:rPr>
          <w:rtl w:val="true"/>
        </w:rPr>
        <w:t xml:space="preserve"> </w:t>
      </w:r>
      <w:r>
        <w:rPr>
          <w:rtl w:val="true"/>
        </w:rPr>
        <w:t>התפתחות</w:t>
      </w:r>
      <w:r>
        <w:rPr>
          <w:rtl w:val="true"/>
        </w:rPr>
        <w:t xml:space="preserve"> </w:t>
      </w:r>
      <w:r>
        <w:rPr>
          <w:rtl w:val="true"/>
        </w:rPr>
        <w:t>הפסיקה</w:t>
      </w:r>
      <w:r>
        <w:rPr>
          <w:rtl w:val="true"/>
        </w:rPr>
        <w:t xml:space="preserve"> </w:t>
      </w:r>
      <w:r>
        <w:rPr>
          <w:rtl w:val="true"/>
        </w:rPr>
        <w:t>הרלוונטית</w:t>
      </w:r>
      <w:r>
        <w:rPr>
          <w:rtl w:val="true"/>
        </w:rPr>
        <w:t>" (</w:t>
      </w:r>
      <w:hyperlink r:id="rId134">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7657/17</w:t>
        </w:r>
      </w:hyperlink>
      <w:r>
        <w:rPr>
          <w:rtl w:val="true"/>
        </w:rPr>
        <w:t xml:space="preserve"> </w:t>
      </w:r>
      <w:r>
        <w:rPr>
          <w:rFonts w:ascii="Century" w:hAnsi="Century" w:cs="Miriam"/>
          <w:b/>
          <w:b/>
          <w:spacing w:val="0"/>
          <w:sz w:val="22"/>
          <w:sz w:val="22"/>
          <w:szCs w:val="24"/>
          <w:rtl w:val="true"/>
        </w:rPr>
        <w:t>רו</w:t>
      </w:r>
      <w:r>
        <w:rPr>
          <w:rFonts w:cs="Miriam" w:ascii="Century" w:hAnsi="Century"/>
          <w:b/>
          <w:spacing w:val="0"/>
          <w:sz w:val="22"/>
          <w:szCs w:val="24"/>
          <w:rtl w:val="true"/>
        </w:rPr>
        <w:t>"</w:t>
      </w:r>
      <w:r>
        <w:rPr>
          <w:rFonts w:ascii="Century" w:hAnsi="Century" w:cs="Miriam"/>
          <w:b/>
          <w:b/>
          <w:spacing w:val="0"/>
          <w:sz w:val="22"/>
          <w:sz w:val="22"/>
          <w:szCs w:val="24"/>
          <w:rtl w:val="true"/>
        </w:rPr>
        <w:t>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ברדיצ</w:t>
      </w:r>
      <w:r>
        <w:rPr>
          <w:rFonts w:cs="Miriam" w:ascii="Century" w:hAnsi="Century"/>
          <w:b/>
          <w:spacing w:val="0"/>
          <w:sz w:val="22"/>
          <w:szCs w:val="24"/>
          <w:rtl w:val="true"/>
        </w:rPr>
        <w:t>'</w:t>
      </w:r>
      <w:r>
        <w:rPr>
          <w:rFonts w:ascii="Century" w:hAnsi="Century" w:cs="Miriam"/>
          <w:b/>
          <w:b/>
          <w:spacing w:val="0"/>
          <w:sz w:val="22"/>
          <w:sz w:val="22"/>
          <w:szCs w:val="24"/>
          <w:rtl w:val="true"/>
        </w:rPr>
        <w:t>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בתפקידו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כנאמן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הנושים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פויכטונגר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תעשיות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פויכטונגר</w:t>
      </w:r>
      <w:r>
        <w:rPr>
          <w:rtl w:val="true"/>
        </w:rPr>
        <w:t xml:space="preserve">, </w:t>
      </w:r>
      <w:r>
        <w:rPr>
          <w:rtl w:val="true"/>
        </w:rPr>
        <w:t xml:space="preserve">פסקה </w:t>
      </w:r>
      <w:r>
        <w:rPr/>
        <w:t>55</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18.6.2020</w:t>
      </w:r>
      <w:r>
        <w:rPr>
          <w:rtl w:val="true"/>
        </w:rPr>
        <w:t>)</w:t>
      </w:r>
      <w:r>
        <w:rPr>
          <w:rtl w:val="true"/>
        </w:rPr>
        <w:t xml:space="preserve">). </w:t>
      </w:r>
      <w:r>
        <w:rPr>
          <w:rtl w:val="true"/>
        </w:rPr>
        <w:t xml:space="preserve">הגישה המקובלת בפסיקה היא שחובת ההגינות המוטלת על בעל השליטה הינה חובה המצויה </w:t>
      </w:r>
      <w:r>
        <w:rPr>
          <w:rtl w:val="true"/>
        </w:rPr>
        <w:t>"</w:t>
      </w:r>
      <w:r>
        <w:rPr>
          <w:rtl w:val="true"/>
        </w:rPr>
        <w:t>בתווך</w:t>
      </w:r>
      <w:r>
        <w:rPr>
          <w:rtl w:val="true"/>
        </w:rPr>
        <w:t xml:space="preserve">" </w:t>
      </w:r>
      <w:r>
        <w:rPr>
          <w:rtl w:val="true"/>
        </w:rPr>
        <w:t xml:space="preserve">בין חובת האמונים המוטלת על נושא משרה לבין החובה לנהוג בתום לב המוטלת על כל בעל מניות מן השורה </w:t>
      </w:r>
      <w:r>
        <w:rPr>
          <w:rtl w:val="true"/>
        </w:rPr>
        <w:t>(</w:t>
      </w:r>
      <w:r>
        <w:rPr>
          <w:rtl w:val="true"/>
        </w:rPr>
        <w:t>ראו למשל</w:t>
      </w:r>
      <w:r>
        <w:rPr>
          <w:rtl w:val="true"/>
        </w:rPr>
        <w:t xml:space="preserve">: </w:t>
      </w:r>
      <w:r>
        <w:rPr>
          <w:rtl w:val="true"/>
        </w:rPr>
        <w:t xml:space="preserve">עניין </w:t>
      </w:r>
      <w:r>
        <w:rPr>
          <w:rFonts w:ascii="Century" w:hAnsi="Century" w:cs="Miriam"/>
          <w:b/>
          <w:b/>
          <w:spacing w:val="0"/>
          <w:sz w:val="22"/>
          <w:sz w:val="22"/>
          <w:szCs w:val="24"/>
          <w:rtl w:val="true"/>
        </w:rPr>
        <w:t>ורדניקוב</w:t>
      </w:r>
      <w:r>
        <w:rPr>
          <w:rtl w:val="true"/>
        </w:rPr>
        <w:t xml:space="preserve">, </w:t>
      </w:r>
      <w:r>
        <w:rPr>
          <w:rtl w:val="true"/>
        </w:rPr>
        <w:t xml:space="preserve">פסקה </w:t>
      </w:r>
      <w:r>
        <w:rPr/>
        <w:t>55</w:t>
      </w:r>
      <w:r>
        <w:rPr>
          <w:rtl w:val="true"/>
        </w:rPr>
        <w:t xml:space="preserve">). </w:t>
      </w:r>
      <w:r>
        <w:rPr>
          <w:rtl w:val="true"/>
        </w:rPr>
        <w:t xml:space="preserve">אם כי חובת האמונים וחובת ההגינות אינן חובות </w:t>
      </w:r>
      <w:r>
        <w:rPr>
          <w:rtl w:val="true"/>
        </w:rPr>
        <w:t>"</w:t>
      </w:r>
      <w:r>
        <w:rPr>
          <w:rtl w:val="true"/>
        </w:rPr>
        <w:t>הזרות לחלוטין זו לזו</w:t>
      </w:r>
      <w:r>
        <w:rPr>
          <w:rtl w:val="true"/>
        </w:rPr>
        <w:t>" (</w:t>
      </w:r>
      <w:r>
        <w:rPr>
          <w:rtl w:val="true"/>
        </w:rPr>
        <w:t xml:space="preserve">עניין </w:t>
      </w:r>
      <w:r>
        <w:rPr>
          <w:rFonts w:ascii="Century" w:hAnsi="Century" w:cs="Miriam"/>
          <w:b/>
          <w:b/>
          <w:spacing w:val="0"/>
          <w:sz w:val="22"/>
          <w:sz w:val="22"/>
          <w:szCs w:val="24"/>
          <w:rtl w:val="true"/>
        </w:rPr>
        <w:t>ורדניקוב</w:t>
      </w:r>
      <w:r>
        <w:rPr>
          <w:rtl w:val="true"/>
        </w:rPr>
        <w:t xml:space="preserve">, </w:t>
      </w:r>
      <w:r>
        <w:rPr>
          <w:rtl w:val="true"/>
        </w:rPr>
        <w:t xml:space="preserve">פסקה </w:t>
      </w:r>
      <w:r>
        <w:rPr/>
        <w:t>59</w:t>
      </w:r>
      <w:r>
        <w:rPr>
          <w:rtl w:val="true"/>
        </w:rPr>
        <w:t xml:space="preserve">), </w:t>
      </w:r>
      <w:r>
        <w:rPr>
          <w:rtl w:val="true"/>
        </w:rPr>
        <w:t xml:space="preserve">ובקשר למצב דברים שבו קיים לנושא משרה או לבעל שליטה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אישי</w:t>
      </w:r>
      <w:r>
        <w:rPr>
          <w:rtl w:val="true"/>
        </w:rPr>
        <w:t xml:space="preserve"> בעסקה</w:t>
      </w:r>
      <w:r>
        <w:rPr>
          <w:rtl w:val="true"/>
        </w:rPr>
        <w:t xml:space="preserve">, </w:t>
      </w:r>
      <w:r>
        <w:rPr>
          <w:rtl w:val="true"/>
        </w:rPr>
        <w:t>כבענייננו</w:t>
      </w:r>
      <w:r>
        <w:rPr>
          <w:rtl w:val="true"/>
        </w:rPr>
        <w:t xml:space="preserve">, </w:t>
      </w:r>
      <w:r>
        <w:rPr>
          <w:rtl w:val="true"/>
        </w:rPr>
        <w:t>הדין אף משווה בין חובת הגילוי המוטלת על בעלי העניין בקבעו כי אי</w:t>
      </w:r>
      <w:r>
        <w:rPr>
          <w:rtl w:val="true"/>
        </w:rPr>
        <w:t>-</w:t>
      </w:r>
      <w:r>
        <w:rPr>
          <w:rtl w:val="true"/>
        </w:rPr>
        <w:t xml:space="preserve">גילוי העניין האישי בעסקה מהווה הן הפרת חובת אמונים לגבי נושא המשרה והן הפרת חובת ההגינות לגבי בעל השליטה </w:t>
      </w:r>
      <w:r>
        <w:rPr>
          <w:rtl w:val="true"/>
        </w:rPr>
        <w:t>(</w:t>
      </w:r>
      <w:hyperlink r:id="rId135">
        <w:r>
          <w:rPr>
            <w:rStyle w:val="Hyperlink"/>
            <w:rtl w:val="true"/>
          </w:rPr>
          <w:t>סעיף</w:t>
        </w:r>
        <w:r>
          <w:rPr>
            <w:rStyle w:val="Hyperlink"/>
            <w:rtl w:val="true"/>
          </w:rPr>
          <w:t xml:space="preserve"> </w:t>
        </w:r>
        <w:r>
          <w:rPr>
            <w:rStyle w:val="Hyperlink"/>
          </w:rPr>
          <w:t>283</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מעבר לכך</w:t>
      </w:r>
      <w:r>
        <w:rPr>
          <w:rtl w:val="true"/>
        </w:rPr>
        <w:t xml:space="preserve">, </w:t>
      </w:r>
      <w:r>
        <w:rPr>
          <w:rtl w:val="true"/>
        </w:rPr>
        <w:t>בין המנגנונים שנקבעו ב</w:t>
      </w:r>
      <w:hyperlink r:id="rId13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למניעת ניגוד עניינים הטמון בעסקאות בעלי העניין</w:t>
      </w:r>
      <w:r>
        <w:rPr>
          <w:rtl w:val="true"/>
        </w:rPr>
        <w:t xml:space="preserve">, </w:t>
      </w:r>
      <w:r>
        <w:rPr>
          <w:rtl w:val="true"/>
        </w:rPr>
        <w:t>נקבע כי בעל עניין אישי בעסקה מנוע</w:t>
      </w:r>
      <w:r>
        <w:rPr>
          <w:rtl w:val="true"/>
        </w:rPr>
        <w:t xml:space="preserve">, </w:t>
      </w:r>
      <w:r>
        <w:rPr>
          <w:rtl w:val="true"/>
        </w:rPr>
        <w:t>בכפוף לחריגים מסוימים</w:t>
      </w:r>
      <w:r>
        <w:rPr>
          <w:rtl w:val="true"/>
        </w:rPr>
        <w:t xml:space="preserve">, </w:t>
      </w:r>
      <w:r>
        <w:rPr>
          <w:rtl w:val="true"/>
        </w:rPr>
        <w:t xml:space="preserve">מלהיות נוכח בדיון ומלהשתתף בהצבעה בוועדת הביקורת ובדירקטוריון </w:t>
      </w:r>
      <w:r>
        <w:rPr>
          <w:rtl w:val="true"/>
        </w:rPr>
        <w:t>(</w:t>
      </w:r>
      <w:hyperlink r:id="rId137">
        <w:r>
          <w:rPr>
            <w:rStyle w:val="Hyperlink"/>
            <w:rtl w:val="true"/>
          </w:rPr>
          <w:t>סעיף</w:t>
        </w:r>
        <w:r>
          <w:rPr>
            <w:rStyle w:val="Hyperlink"/>
            <w:rtl w:val="true"/>
          </w:rPr>
          <w:t xml:space="preserve"> </w:t>
        </w:r>
        <w:r>
          <w:rPr>
            <w:rStyle w:val="Hyperlink"/>
          </w:rPr>
          <w:t>278</w:t>
        </w:r>
      </w:hyperlink>
      <w:r>
        <w:rPr>
          <w:rtl w:val="true"/>
        </w:rPr>
        <w:t xml:space="preserve"> </w:t>
      </w:r>
      <w:r>
        <w:rPr>
          <w:rtl w:val="true"/>
        </w:rPr>
        <w:t>לחוק החברות</w:t>
      </w:r>
      <w:r>
        <w:rPr>
          <w:rtl w:val="true"/>
        </w:rPr>
        <w:t xml:space="preserve">). </w:t>
      </w:r>
      <w:r>
        <w:rPr>
          <w:rtl w:val="true"/>
        </w:rPr>
        <w:t>כמו כן עסקה שלנושא המשרה בחברה יש בה עניין אישי</w:t>
      </w:r>
      <w:r>
        <w:rPr>
          <w:rtl w:val="true"/>
        </w:rPr>
        <w:t xml:space="preserve">, </w:t>
      </w:r>
      <w:r>
        <w:rPr>
          <w:rtl w:val="true"/>
        </w:rPr>
        <w:t xml:space="preserve">טעונה הליך אישור מיוחד </w:t>
      </w:r>
      <w:r>
        <w:rPr>
          <w:rtl w:val="true"/>
        </w:rPr>
        <w:t>(</w:t>
      </w:r>
      <w:hyperlink r:id="rId138">
        <w:r>
          <w:rPr>
            <w:rStyle w:val="Hyperlink"/>
            <w:rtl w:val="true"/>
          </w:rPr>
          <w:t>סעיף</w:t>
        </w:r>
        <w:r>
          <w:rPr>
            <w:rStyle w:val="Hyperlink"/>
            <w:rtl w:val="true"/>
          </w:rPr>
          <w:t xml:space="preserve"> </w:t>
        </w:r>
        <w:r>
          <w:rPr>
            <w:rStyle w:val="Hyperlink"/>
          </w:rPr>
          <w:t>270</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13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w:t>
      </w:r>
      <w:r>
        <w:rPr>
          <w:rtl w:val="true"/>
        </w:rPr>
        <w:t>אולם במנגנון זה לא די כאשר עומדת על הפרק עסקה שהיא בעלת פוטנציאל רב יותר לפגיעה בחברה</w:t>
      </w:r>
      <w:r>
        <w:rPr>
          <w:rtl w:val="true"/>
        </w:rPr>
        <w:t xml:space="preserve">, </w:t>
      </w:r>
      <w:r>
        <w:rPr>
          <w:rtl w:val="true"/>
        </w:rPr>
        <w:t>כגון עסקה בין החברה לבין בעל השליטה עצמו</w:t>
      </w:r>
      <w:r>
        <w:rPr>
          <w:rtl w:val="true"/>
        </w:rPr>
        <w:t xml:space="preserve">, </w:t>
      </w:r>
      <w:r>
        <w:rPr>
          <w:rtl w:val="true"/>
        </w:rPr>
        <w:t xml:space="preserve">או כאשר הצד השני לעסקה הוא חברה שלבעל השליטה יש עניין בה </w:t>
      </w:r>
      <w:r>
        <w:rPr>
          <w:rtl w:val="true"/>
        </w:rPr>
        <w:t>(</w:t>
      </w:r>
      <w:hyperlink r:id="rId140">
        <w:r>
          <w:rPr>
            <w:rStyle w:val="Hyperlink"/>
            <w:rtl w:val="true"/>
          </w:rPr>
          <w:t>סעיף</w:t>
        </w:r>
        <w:r>
          <w:rPr>
            <w:rStyle w:val="Hyperlink"/>
            <w:rtl w:val="true"/>
          </w:rPr>
          <w:t xml:space="preserve"> </w:t>
        </w:r>
        <w:r>
          <w:rPr>
            <w:rStyle w:val="Hyperlink"/>
          </w:rPr>
          <w:t>270</w:t>
        </w:r>
        <w:r>
          <w:rPr>
            <w:rStyle w:val="Hyperlink"/>
            <w:rtl w:val="true"/>
          </w:rPr>
          <w:t>(</w:t>
        </w:r>
        <w:r>
          <w:rPr>
            <w:rStyle w:val="Hyperlink"/>
          </w:rPr>
          <w:t>4</w:t>
        </w:r>
        <w:r>
          <w:rPr>
            <w:rStyle w:val="Hyperlink"/>
            <w:rtl w:val="true"/>
          </w:rPr>
          <w:t>)</w:t>
        </w:r>
      </w:hyperlink>
      <w:r>
        <w:rPr>
          <w:rtl w:val="true"/>
        </w:rPr>
        <w:t xml:space="preserve"> </w:t>
      </w:r>
      <w:r>
        <w:rPr>
          <w:rtl w:val="true"/>
        </w:rPr>
        <w:t>ל</w:t>
      </w:r>
      <w:hyperlink r:id="rId14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w:t>
      </w:r>
      <w:r>
        <w:rPr>
          <w:rtl w:val="true"/>
        </w:rPr>
        <w:t>ראו למשל</w:t>
      </w:r>
      <w:r>
        <w:rPr>
          <w:rtl w:val="true"/>
        </w:rPr>
        <w:t xml:space="preserve">: </w:t>
      </w:r>
      <w:r>
        <w:rPr>
          <w:rtl w:val="true"/>
        </w:rPr>
        <w:t xml:space="preserve">עניין </w:t>
      </w:r>
      <w:r>
        <w:rPr>
          <w:rFonts w:ascii="Century" w:hAnsi="Century" w:cs="Miriam"/>
          <w:b/>
          <w:b/>
          <w:spacing w:val="0"/>
          <w:sz w:val="22"/>
          <w:sz w:val="22"/>
          <w:szCs w:val="24"/>
          <w:rtl w:val="true"/>
        </w:rPr>
        <w:t>ורדניקוב</w:t>
      </w:r>
      <w:r>
        <w:rPr>
          <w:rtl w:val="true"/>
        </w:rPr>
        <w:t>,</w:t>
      </w:r>
      <w:r>
        <w:rPr>
          <w:rtl w:val="true"/>
        </w:rPr>
        <w:t xml:space="preserve"> </w:t>
      </w:r>
      <w:r>
        <w:rPr>
          <w:rtl w:val="true"/>
        </w:rPr>
        <w:t xml:space="preserve">פסקאות </w:t>
      </w:r>
      <w:r>
        <w:rPr/>
        <w:t>61-60</w:t>
      </w:r>
      <w:r>
        <w:rPr>
          <w:rtl w:val="true"/>
        </w:rPr>
        <w:t xml:space="preserve">; </w:t>
      </w:r>
      <w:r>
        <w:rPr>
          <w:rtl w:val="true"/>
        </w:rPr>
        <w:t xml:space="preserve">עניין </w:t>
      </w:r>
      <w:r>
        <w:rPr>
          <w:rFonts w:ascii="Century" w:hAnsi="Century" w:cs="Miriam"/>
          <w:b/>
          <w:b/>
          <w:spacing w:val="0"/>
          <w:sz w:val="22"/>
          <w:sz w:val="22"/>
          <w:szCs w:val="24"/>
          <w:rtl w:val="true"/>
        </w:rPr>
        <w:t>ערד</w:t>
      </w:r>
      <w:r>
        <w:rPr>
          <w:rtl w:val="true"/>
        </w:rPr>
        <w:t xml:space="preserve">, </w:t>
      </w:r>
      <w:r>
        <w:rPr>
          <w:rtl w:val="true"/>
        </w:rPr>
        <w:t>עמ</w:t>
      </w:r>
      <w:r>
        <w:rPr>
          <w:rtl w:val="true"/>
        </w:rPr>
        <w:t xml:space="preserve">' </w:t>
      </w:r>
      <w:r>
        <w:rPr/>
        <w:t>334-333</w:t>
      </w:r>
      <w:r>
        <w:rPr>
          <w:rtl w:val="true"/>
        </w:rPr>
        <w:t xml:space="preserve">). </w:t>
      </w:r>
      <w:r>
        <w:rPr>
          <w:rtl w:val="true"/>
        </w:rPr>
        <w:t>במקרה מעין זה</w:t>
      </w:r>
      <w:r>
        <w:rPr>
          <w:rtl w:val="true"/>
        </w:rPr>
        <w:t xml:space="preserve">, </w:t>
      </w:r>
      <w:hyperlink r:id="rId142">
        <w:r>
          <w:rPr>
            <w:rStyle w:val="Hyperlink"/>
            <w:rtl w:val="true"/>
          </w:rPr>
          <w:t>סעיף</w:t>
        </w:r>
        <w:r>
          <w:rPr>
            <w:rStyle w:val="Hyperlink"/>
            <w:rtl w:val="true"/>
          </w:rPr>
          <w:t xml:space="preserve"> </w:t>
        </w:r>
        <w:r>
          <w:rPr>
            <w:rStyle w:val="Hyperlink"/>
          </w:rPr>
          <w:t>275</w:t>
        </w:r>
      </w:hyperlink>
      <w:r>
        <w:rPr>
          <w:rtl w:val="true"/>
        </w:rPr>
        <w:t xml:space="preserve"> </w:t>
      </w:r>
      <w:r>
        <w:rPr>
          <w:rtl w:val="true"/>
        </w:rPr>
        <w:t>ל</w:t>
      </w:r>
      <w:hyperlink r:id="rId14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מחייב </w:t>
      </w:r>
      <w:r>
        <w:rPr>
          <w:rtl w:val="true"/>
        </w:rPr>
        <w:t>"</w:t>
      </w:r>
      <w:r>
        <w:rPr>
          <w:rtl w:val="true"/>
        </w:rPr>
        <w:t>אישור משולש</w:t>
      </w:r>
      <w:r>
        <w:rPr>
          <w:rtl w:val="true"/>
        </w:rPr>
        <w:t xml:space="preserve">". </w:t>
      </w:r>
      <w:r>
        <w:rPr>
          <w:rtl w:val="true"/>
        </w:rPr>
        <w:t>על פי סעיף זה</w:t>
      </w:r>
      <w:r>
        <w:rPr>
          <w:rtl w:val="true"/>
        </w:rPr>
        <w:t xml:space="preserve">, </w:t>
      </w:r>
      <w:r>
        <w:rPr>
          <w:rtl w:val="true"/>
        </w:rPr>
        <w:t xml:space="preserve">נדרשים שלושה אורגנים שאינם קשורים לבעל השליטה לאשר את העסקה </w:t>
      </w:r>
      <w:r>
        <w:rPr>
          <w:rtl w:val="true"/>
        </w:rPr>
        <w:t>–</w:t>
      </w:r>
      <w:r>
        <w:rPr>
          <w:rtl w:val="true"/>
        </w:rPr>
        <w:t xml:space="preserve"> ועדת הביקורת</w:t>
      </w:r>
      <w:r>
        <w:rPr>
          <w:rtl w:val="true"/>
        </w:rPr>
        <w:t xml:space="preserve">; </w:t>
      </w:r>
      <w:r>
        <w:rPr>
          <w:rtl w:val="true"/>
        </w:rPr>
        <w:t>הדירקטוריון</w:t>
      </w:r>
      <w:r>
        <w:rPr>
          <w:rtl w:val="true"/>
        </w:rPr>
        <w:t xml:space="preserve">; </w:t>
      </w:r>
      <w:r>
        <w:rPr>
          <w:rtl w:val="true"/>
        </w:rPr>
        <w:t>והאסיפה הכללית</w:t>
      </w:r>
      <w:r>
        <w:rPr>
          <w:rtl w:val="true"/>
        </w:rPr>
        <w:t xml:space="preserve">. </w:t>
      </w:r>
      <w:r>
        <w:rPr>
          <w:rtl w:val="true"/>
        </w:rPr>
        <w:t>מדובר במנגנון מחייב אשר בלעדיו לא יהא תוקף לעסקה</w:t>
      </w:r>
      <w:r>
        <w:rPr>
          <w:rtl w:val="true"/>
        </w:rPr>
        <w:t xml:space="preserve">, </w:t>
      </w:r>
      <w:r>
        <w:rPr>
          <w:rtl w:val="true"/>
        </w:rPr>
        <w:t xml:space="preserve">כפי שקובע </w:t>
      </w:r>
      <w:hyperlink r:id="rId144">
        <w:r>
          <w:rPr>
            <w:rStyle w:val="Hyperlink"/>
            <w:rtl w:val="true"/>
          </w:rPr>
          <w:t>סעיף</w:t>
        </w:r>
        <w:r>
          <w:rPr>
            <w:rStyle w:val="Hyperlink"/>
            <w:rtl w:val="true"/>
          </w:rPr>
          <w:t xml:space="preserve"> </w:t>
        </w:r>
        <w:r>
          <w:rPr>
            <w:rStyle w:val="Hyperlink"/>
          </w:rPr>
          <w:t>280</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tl w:val="true"/>
        </w:rPr>
        <w:t>החוק אינו מסתפק בדרישה פרוצדורלית גרידא</w:t>
      </w:r>
      <w:r>
        <w:rPr>
          <w:rtl w:val="true"/>
        </w:rPr>
        <w:t xml:space="preserve">, </w:t>
      </w:r>
      <w:r>
        <w:rPr>
          <w:rtl w:val="true"/>
        </w:rPr>
        <w:t xml:space="preserve">ומציב תנאי מהותי שעל פיו עסקה כזו </w:t>
      </w:r>
      <w:r>
        <w:rPr>
          <w:rtl w:val="true"/>
        </w:rPr>
        <w:t>(</w:t>
      </w:r>
      <w:r>
        <w:rPr>
          <w:rtl w:val="true"/>
        </w:rPr>
        <w:t xml:space="preserve">כמו גם עסקה </w:t>
      </w:r>
      <w:r>
        <w:rPr>
          <w:rtl w:val="true"/>
        </w:rPr>
        <w:t>שלנושא</w:t>
      </w:r>
      <w:r>
        <w:rPr>
          <w:rtl w:val="true"/>
        </w:rPr>
        <w:t xml:space="preserve"> </w:t>
      </w:r>
      <w:r>
        <w:rPr>
          <w:rtl w:val="true"/>
        </w:rPr>
        <w:t>המשרה</w:t>
      </w:r>
      <w:r>
        <w:rPr>
          <w:rtl w:val="true"/>
        </w:rPr>
        <w:t xml:space="preserve"> </w:t>
      </w:r>
      <w:r>
        <w:rPr>
          <w:rtl w:val="true"/>
        </w:rPr>
        <w:t>בחברה</w:t>
      </w:r>
      <w:r>
        <w:rPr>
          <w:rtl w:val="true"/>
        </w:rPr>
        <w:t xml:space="preserve"> </w:t>
      </w:r>
      <w:r>
        <w:rPr>
          <w:rtl w:val="true"/>
        </w:rPr>
        <w:t>יש</w:t>
      </w:r>
      <w:r>
        <w:rPr>
          <w:rtl w:val="true"/>
        </w:rPr>
        <w:t xml:space="preserve"> </w:t>
      </w:r>
      <w:r>
        <w:rPr>
          <w:rtl w:val="true"/>
        </w:rPr>
        <w:t>בה</w:t>
      </w:r>
      <w:r>
        <w:rPr>
          <w:rtl w:val="true"/>
        </w:rPr>
        <w:t xml:space="preserve"> </w:t>
      </w:r>
      <w:r>
        <w:rPr>
          <w:rtl w:val="true"/>
        </w:rPr>
        <w:t>עניין</w:t>
      </w:r>
      <w:r>
        <w:rPr>
          <w:rtl w:val="true"/>
        </w:rPr>
        <w:t xml:space="preserve"> </w:t>
      </w:r>
      <w:r>
        <w:rPr>
          <w:rtl w:val="true"/>
        </w:rPr>
        <w:t>אישי</w:t>
      </w:r>
      <w:r>
        <w:rPr>
          <w:rtl w:val="true"/>
        </w:rPr>
        <w:t xml:space="preserve">) </w:t>
      </w:r>
      <w:r>
        <w:rPr>
          <w:rtl w:val="true"/>
        </w:rPr>
        <w:t xml:space="preserve">היא </w:t>
      </w:r>
      <w:r>
        <w:rPr>
          <w:rtl w:val="true"/>
        </w:rPr>
        <w:t>"</w:t>
      </w:r>
      <w:r>
        <w:rPr>
          <w:rtl w:val="true"/>
        </w:rPr>
        <w:t>לטובת החברה</w:t>
      </w:r>
      <w:r>
        <w:rPr>
          <w:rtl w:val="true"/>
        </w:rPr>
        <w:t>" (</w:t>
      </w:r>
      <w:hyperlink r:id="rId145">
        <w:r>
          <w:rPr>
            <w:rStyle w:val="Hyperlink"/>
            <w:rtl w:val="true"/>
          </w:rPr>
          <w:t>סעיף</w:t>
        </w:r>
        <w:r>
          <w:rPr>
            <w:rStyle w:val="Hyperlink"/>
            <w:rtl w:val="true"/>
          </w:rPr>
          <w:t xml:space="preserve"> </w:t>
        </w:r>
        <w:r>
          <w:rPr>
            <w:rStyle w:val="Hyperlink"/>
          </w:rPr>
          <w:t>270</w:t>
        </w:r>
      </w:hyperlink>
      <w:r>
        <w:rPr>
          <w:rtl w:val="true"/>
        </w:rPr>
        <w:t xml:space="preserve"> </w:t>
      </w:r>
      <w:r>
        <w:rPr>
          <w:rtl w:val="true"/>
        </w:rPr>
        <w:t>לחוק</w:t>
      </w:r>
      <w:r>
        <w:rPr>
          <w:rtl w:val="true"/>
        </w:rPr>
        <w:t xml:space="preserve">). </w:t>
      </w:r>
      <w:r>
        <w:rPr>
          <w:rtl w:val="true"/>
        </w:rPr>
        <w:t>משמעות הדבר</w:t>
      </w:r>
      <w:r>
        <w:rPr>
          <w:rtl w:val="true"/>
        </w:rPr>
        <w:t xml:space="preserve">, </w:t>
      </w:r>
      <w:r>
        <w:rPr>
          <w:rtl w:val="true"/>
        </w:rPr>
        <w:t>כי אין די במנגנון הפרוצדורלי לצורך אישור העסקה</w:t>
      </w:r>
      <w:r>
        <w:rPr>
          <w:rtl w:val="true"/>
        </w:rPr>
        <w:t xml:space="preserve">, </w:t>
      </w:r>
      <w:r>
        <w:rPr>
          <w:rtl w:val="true"/>
        </w:rPr>
        <w:t xml:space="preserve">ועליה לעמוד גם במבחן המהותי של </w:t>
      </w:r>
      <w:r>
        <w:rPr>
          <w:rtl w:val="true"/>
        </w:rPr>
        <w:t>"</w:t>
      </w:r>
      <w:r>
        <w:rPr>
          <w:rtl w:val="true"/>
        </w:rPr>
        <w:t>טובת החברה</w:t>
      </w:r>
      <w:r>
        <w:rPr>
          <w:rtl w:val="true"/>
        </w:rPr>
        <w:t>" (</w:t>
      </w:r>
      <w:r>
        <w:rPr>
          <w:rtl w:val="true"/>
        </w:rPr>
        <w:t>וראו</w:t>
      </w:r>
      <w:r>
        <w:rPr>
          <w:rtl w:val="true"/>
        </w:rPr>
        <w:t xml:space="preserve">: </w:t>
      </w:r>
      <w:r>
        <w:rPr>
          <w:rtl w:val="true"/>
        </w:rPr>
        <w:t xml:space="preserve">עניין </w:t>
      </w:r>
      <w:r>
        <w:rPr>
          <w:rFonts w:ascii="Century" w:hAnsi="Century" w:cs="Miriam"/>
          <w:b/>
          <w:b/>
          <w:spacing w:val="0"/>
          <w:sz w:val="22"/>
          <w:sz w:val="22"/>
          <w:szCs w:val="24"/>
          <w:rtl w:val="true"/>
        </w:rPr>
        <w:t>ורדניקוב</w:t>
      </w:r>
      <w:r>
        <w:rPr>
          <w:rtl w:val="true"/>
        </w:rPr>
        <w:t xml:space="preserve">, </w:t>
      </w:r>
      <w:r>
        <w:rPr>
          <w:rtl w:val="true"/>
        </w:rPr>
        <w:t xml:space="preserve">פסקה </w:t>
      </w:r>
      <w:r>
        <w:rPr/>
        <w:t>102</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זאת ועוד</w:t>
      </w:r>
      <w:r>
        <w:rPr>
          <w:rtl w:val="true"/>
        </w:rPr>
        <w:t xml:space="preserve">. </w:t>
      </w:r>
      <w:r>
        <w:rPr>
          <w:rtl w:val="true"/>
        </w:rPr>
        <w:t>ב</w:t>
      </w:r>
      <w:hyperlink r:id="rId14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ניכרת מגמה של התפתחות והעמקת ההתמודדות עם המתח שעשויות לגלם עסקאות מסוג זה של בעלי עניין בכלל ושל בעל השליטה בפרט</w:t>
      </w:r>
      <w:r>
        <w:rPr>
          <w:rtl w:val="true"/>
        </w:rPr>
        <w:t xml:space="preserve">, </w:t>
      </w:r>
      <w:r>
        <w:rPr>
          <w:rtl w:val="true"/>
        </w:rPr>
        <w:t>תוך הקשחת התנאים לאישורן</w:t>
      </w:r>
      <w:r>
        <w:rPr>
          <w:rtl w:val="true"/>
        </w:rPr>
        <w:t xml:space="preserve">. </w:t>
      </w:r>
      <w:r>
        <w:rPr>
          <w:rtl w:val="true"/>
        </w:rPr>
        <w:t>מגמת החמרה זו</w:t>
      </w:r>
      <w:r>
        <w:rPr>
          <w:rtl w:val="true"/>
        </w:rPr>
        <w:t xml:space="preserve">, </w:t>
      </w:r>
      <w:r>
        <w:rPr>
          <w:rtl w:val="true"/>
        </w:rPr>
        <w:t>הבאה לידי ביטוי בתיקוני חקיקה שנערכו לאורך השנים</w:t>
      </w:r>
      <w:r>
        <w:rPr>
          <w:rtl w:val="true"/>
        </w:rPr>
        <w:t xml:space="preserve">, </w:t>
      </w:r>
      <w:r>
        <w:rPr>
          <w:rtl w:val="true"/>
        </w:rPr>
        <w:t>אינה עניין של מה בכך</w:t>
      </w:r>
      <w:r>
        <w:rPr>
          <w:rtl w:val="true"/>
        </w:rPr>
        <w:t xml:space="preserve">, </w:t>
      </w:r>
      <w:r>
        <w:rPr>
          <w:rtl w:val="true"/>
        </w:rPr>
        <w:t xml:space="preserve">והיא נועדה לנטרל ככל האפשר את פוטנציאל ניגוד העניינים בעסקאות מסוג זה </w:t>
      </w:r>
      <w:r>
        <w:rPr>
          <w:rtl w:val="true"/>
        </w:rPr>
        <w:t>(</w:t>
      </w:r>
      <w:r>
        <w:rPr>
          <w:rtl w:val="true"/>
        </w:rPr>
        <w:t xml:space="preserve">עניין </w:t>
      </w:r>
      <w:r>
        <w:rPr>
          <w:rFonts w:ascii="Century" w:hAnsi="Century" w:cs="Miriam"/>
          <w:b/>
          <w:b/>
          <w:spacing w:val="0"/>
          <w:sz w:val="22"/>
          <w:sz w:val="22"/>
          <w:szCs w:val="24"/>
          <w:rtl w:val="true"/>
        </w:rPr>
        <w:t>גדיש</w:t>
      </w:r>
      <w:r>
        <w:rPr>
          <w:rtl w:val="true"/>
        </w:rPr>
        <w:t xml:space="preserve">, </w:t>
      </w:r>
      <w:r>
        <w:rPr>
          <w:rtl w:val="true"/>
        </w:rPr>
        <w:t>פסקה</w:t>
      </w:r>
      <w:r>
        <w:rPr>
          <w:rtl w:val="true"/>
        </w:rPr>
        <w:t xml:space="preserve"> </w:t>
      </w:r>
      <w:r>
        <w:rPr/>
        <w:t>31</w:t>
      </w:r>
      <w:r>
        <w:rPr>
          <w:rtl w:val="true"/>
        </w:rPr>
        <w:t xml:space="preserve">; </w:t>
      </w:r>
      <w:r>
        <w:rPr>
          <w:rtl w:val="true"/>
        </w:rPr>
        <w:t xml:space="preserve">עניין </w:t>
      </w:r>
      <w:r>
        <w:rPr>
          <w:rFonts w:ascii="Century" w:hAnsi="Century" w:cs="Miriam"/>
          <w:b/>
          <w:b/>
          <w:spacing w:val="0"/>
          <w:sz w:val="22"/>
          <w:sz w:val="22"/>
          <w:szCs w:val="24"/>
          <w:rtl w:val="true"/>
        </w:rPr>
        <w:t>ורדניקוב</w:t>
      </w:r>
      <w:r>
        <w:rPr>
          <w:rtl w:val="true"/>
        </w:rPr>
        <w:t xml:space="preserve">, </w:t>
      </w:r>
      <w:r>
        <w:rPr>
          <w:rtl w:val="true"/>
        </w:rPr>
        <w:t xml:space="preserve">פסקה </w:t>
      </w:r>
      <w:r>
        <w:rPr/>
        <w:t>84</w:t>
      </w:r>
      <w:r>
        <w:rPr>
          <w:rtl w:val="true"/>
        </w:rPr>
        <w:t xml:space="preserve">). </w:t>
      </w:r>
      <w:r>
        <w:rPr>
          <w:rtl w:val="true"/>
        </w:rPr>
        <w:t>בתוך כך למשל</w:t>
      </w:r>
      <w:r>
        <w:rPr>
          <w:rtl w:val="true"/>
        </w:rPr>
        <w:t xml:space="preserve">, </w:t>
      </w:r>
      <w:r>
        <w:rPr>
          <w:rtl w:val="true"/>
        </w:rPr>
        <w:t>בעבר</w:t>
      </w:r>
      <w:r>
        <w:rPr>
          <w:rtl w:val="true"/>
        </w:rPr>
        <w:t xml:space="preserve">, </w:t>
      </w:r>
      <w:r>
        <w:rPr>
          <w:rtl w:val="true"/>
        </w:rPr>
        <w:t>לצורך אישור האסיפה הכללית</w:t>
      </w:r>
      <w:r>
        <w:rPr>
          <w:rtl w:val="true"/>
        </w:rPr>
        <w:t xml:space="preserve">, </w:t>
      </w:r>
      <w:r>
        <w:rPr>
          <w:rtl w:val="true"/>
        </w:rPr>
        <w:t xml:space="preserve">נדרש אישור של </w:t>
      </w:r>
      <w:r>
        <w:rPr>
          <w:rFonts w:ascii="Century" w:hAnsi="Century" w:cs="Miriam"/>
          <w:b/>
          <w:b/>
          <w:spacing w:val="0"/>
          <w:sz w:val="22"/>
          <w:sz w:val="22"/>
          <w:szCs w:val="24"/>
          <w:rtl w:val="true"/>
        </w:rPr>
        <w:t>שליש</w:t>
      </w:r>
      <w:r>
        <w:rPr>
          <w:rtl w:val="true"/>
        </w:rPr>
        <w:t xml:space="preserve"> מקולות בעלי המניות שאינם בעלי עניין אישי בעסקה </w:t>
      </w:r>
      <w:r>
        <w:rPr>
          <w:rtl w:val="true"/>
        </w:rPr>
        <w:t>(</w:t>
      </w:r>
      <w:hyperlink r:id="rId147">
        <w:r>
          <w:rPr>
            <w:rStyle w:val="Hyperlink"/>
            <w:rtl w:val="true"/>
          </w:rPr>
          <w:t>סעיף</w:t>
        </w:r>
        <w:r>
          <w:rPr>
            <w:rStyle w:val="Hyperlink"/>
            <w:rtl w:val="true"/>
          </w:rPr>
          <w:t xml:space="preserve"> </w:t>
        </w:r>
        <w:r>
          <w:rPr>
            <w:rStyle w:val="Hyperlink"/>
          </w:rPr>
          <w:t>96</w:t>
        </w:r>
        <w:r>
          <w:rPr>
            <w:rStyle w:val="Hyperlink"/>
            <w:rtl w:val="true"/>
          </w:rPr>
          <w:t>לו</w:t>
        </w:r>
      </w:hyperlink>
      <w:r>
        <w:rPr>
          <w:rtl w:val="true"/>
        </w:rPr>
        <w:t xml:space="preserve"> ל</w:t>
      </w:r>
      <w:hyperlink r:id="rId148">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החברות</w:t>
        </w:r>
      </w:hyperlink>
      <w:r>
        <w:rPr>
          <w:rtl w:val="true"/>
        </w:rPr>
        <w:t xml:space="preserve"> </w:t>
      </w:r>
      <w:r>
        <w:rPr>
          <w:rtl w:val="true"/>
        </w:rPr>
        <w:t>[</w:t>
      </w:r>
      <w:r>
        <w:rPr>
          <w:rtl w:val="true"/>
        </w:rPr>
        <w:t>נוסח חדש</w:t>
      </w:r>
      <w:r>
        <w:rPr>
          <w:rtl w:val="true"/>
        </w:rPr>
        <w:t xml:space="preserve">], </w:t>
      </w:r>
      <w:r>
        <w:rPr>
          <w:rtl w:val="true"/>
        </w:rPr>
        <w:t>התשמ</w:t>
      </w:r>
      <w:r>
        <w:rPr>
          <w:rtl w:val="true"/>
        </w:rPr>
        <w:t>"</w:t>
      </w:r>
      <w:r>
        <w:rPr>
          <w:rtl w:val="true"/>
        </w:rPr>
        <w:t>ג</w:t>
      </w:r>
      <w:r>
        <w:rPr>
          <w:rtl w:val="true"/>
        </w:rPr>
        <w:t>-</w:t>
      </w:r>
      <w:r>
        <w:rPr/>
        <w:t>1983</w:t>
      </w:r>
      <w:r>
        <w:rPr>
          <w:rtl w:val="true"/>
        </w:rPr>
        <w:t xml:space="preserve"> </w:t>
      </w:r>
      <w:r>
        <w:rPr>
          <w:rtl w:val="true"/>
        </w:rPr>
        <w:t xml:space="preserve">שאומץ בנוסח המקורי של </w:t>
      </w:r>
      <w:hyperlink r:id="rId149">
        <w:r>
          <w:rPr>
            <w:rStyle w:val="Hyperlink"/>
            <w:rtl w:val="true"/>
          </w:rPr>
          <w:t>סעיף</w:t>
        </w:r>
        <w:r>
          <w:rPr>
            <w:rStyle w:val="Hyperlink"/>
            <w:rtl w:val="true"/>
          </w:rPr>
          <w:t xml:space="preserve"> </w:t>
        </w:r>
        <w:r>
          <w:rPr>
            <w:rStyle w:val="Hyperlink"/>
          </w:rPr>
          <w:t>275</w:t>
        </w:r>
      </w:hyperlink>
      <w:r>
        <w:rPr>
          <w:rtl w:val="true"/>
        </w:rPr>
        <w:t xml:space="preserve"> </w:t>
      </w:r>
      <w:r>
        <w:rPr>
          <w:rtl w:val="true"/>
        </w:rPr>
        <w:t>לחוק</w:t>
      </w:r>
      <w:r>
        <w:rPr>
          <w:rtl w:val="true"/>
        </w:rPr>
        <w:t xml:space="preserve">; </w:t>
      </w:r>
      <w:r>
        <w:rPr>
          <w:rtl w:val="true"/>
        </w:rPr>
        <w:t>וראו למשל</w:t>
      </w:r>
      <w:r>
        <w:rPr>
          <w:rtl w:val="true"/>
        </w:rPr>
        <w:t xml:space="preserve">: </w:t>
      </w:r>
      <w:r>
        <w:rPr>
          <w:rtl w:val="true"/>
        </w:rPr>
        <w:t xml:space="preserve">עניין </w:t>
      </w:r>
      <w:r>
        <w:rPr>
          <w:rFonts w:ascii="Century" w:hAnsi="Century" w:cs="Miriam"/>
          <w:b/>
          <w:b/>
          <w:spacing w:val="0"/>
          <w:sz w:val="22"/>
          <w:sz w:val="22"/>
          <w:szCs w:val="24"/>
          <w:rtl w:val="true"/>
        </w:rPr>
        <w:t>ערד</w:t>
      </w:r>
      <w:r>
        <w:rPr>
          <w:rtl w:val="true"/>
        </w:rPr>
        <w:t xml:space="preserve">, </w:t>
      </w:r>
      <w:r>
        <w:rPr>
          <w:rtl w:val="true"/>
        </w:rPr>
        <w:t>עמ</w:t>
      </w:r>
      <w:r>
        <w:rPr>
          <w:rtl w:val="true"/>
        </w:rPr>
        <w:t xml:space="preserve">' </w:t>
      </w:r>
      <w:r>
        <w:rPr/>
        <w:t>332-331</w:t>
      </w:r>
      <w:r>
        <w:rPr>
          <w:rtl w:val="true"/>
        </w:rPr>
        <w:t xml:space="preserve">). </w:t>
      </w:r>
      <w:r>
        <w:rPr>
          <w:rtl w:val="true"/>
        </w:rPr>
        <w:t>לעומת זאת</w:t>
      </w:r>
      <w:r>
        <w:rPr>
          <w:rtl w:val="true"/>
        </w:rPr>
        <w:t xml:space="preserve">, </w:t>
      </w:r>
      <w:r>
        <w:rPr>
          <w:rtl w:val="true"/>
        </w:rPr>
        <w:t>בתיקון מס</w:t>
      </w:r>
      <w:r>
        <w:rPr>
          <w:rtl w:val="true"/>
        </w:rPr>
        <w:t xml:space="preserve">' </w:t>
      </w:r>
      <w:r>
        <w:rPr/>
        <w:t>16</w:t>
      </w:r>
      <w:r>
        <w:rPr>
          <w:rtl w:val="true"/>
        </w:rPr>
        <w:t xml:space="preserve"> </w:t>
      </w:r>
      <w:r>
        <w:rPr>
          <w:rtl w:val="true"/>
        </w:rPr>
        <w:t>ל</w:t>
      </w:r>
      <w:hyperlink r:id="rId15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w:t>
      </w:r>
      <w:r>
        <w:rPr>
          <w:rtl w:val="true"/>
        </w:rPr>
        <w:t>(</w:t>
      </w:r>
      <w:r>
        <w:rPr>
          <w:rtl w:val="true"/>
        </w:rPr>
        <w:t xml:space="preserve">חוק החברות </w:t>
      </w:r>
      <w:r>
        <w:rPr>
          <w:rtl w:val="true"/>
        </w:rPr>
        <w:t>(</w:t>
      </w:r>
      <w:r>
        <w:rPr>
          <w:rtl w:val="true"/>
        </w:rPr>
        <w:t>תיקון מס</w:t>
      </w:r>
      <w:r>
        <w:rPr>
          <w:rtl w:val="true"/>
        </w:rPr>
        <w:t xml:space="preserve">' </w:t>
      </w:r>
      <w:r>
        <w:rPr/>
        <w:t>16</w:t>
      </w:r>
      <w:r>
        <w:rPr>
          <w:rtl w:val="true"/>
        </w:rPr>
        <w:t xml:space="preserve">), </w:t>
      </w:r>
      <w:r>
        <w:rPr>
          <w:rtl w:val="true"/>
        </w:rPr>
        <w:t>התשע</w:t>
      </w:r>
      <w:r>
        <w:rPr>
          <w:rtl w:val="true"/>
        </w:rPr>
        <w:t>"</w:t>
      </w:r>
      <w:r>
        <w:rPr>
          <w:rtl w:val="true"/>
        </w:rPr>
        <w:t>א</w:t>
      </w:r>
      <w:r>
        <w:rPr>
          <w:rtl w:val="true"/>
        </w:rPr>
        <w:t>-</w:t>
      </w:r>
      <w:r>
        <w:rPr/>
        <w:t>2011</w:t>
      </w:r>
      <w:r>
        <w:rPr>
          <w:rtl w:val="true"/>
        </w:rPr>
        <w:t xml:space="preserve">) </w:t>
      </w:r>
      <w:r>
        <w:rPr>
          <w:rtl w:val="true"/>
        </w:rPr>
        <w:t>הוחמרה הדרישה כך שלצורך אישור האסיפה הכללית נדרש קיומו של רוב מצד קולות בעלי המניות שאינם בעלי עניין אישי</w:t>
      </w:r>
      <w:r>
        <w:rPr>
          <w:rtl w:val="true"/>
        </w:rPr>
        <w:t xml:space="preserve">. </w:t>
      </w:r>
      <w:r>
        <w:rPr>
          <w:rtl w:val="true"/>
        </w:rPr>
        <w:t>באותו תיקון אף הוחמרו הדרישות בהיבטים נוספים</w:t>
      </w:r>
      <w:r>
        <w:rPr>
          <w:rtl w:val="true"/>
        </w:rPr>
        <w:t xml:space="preserve">, </w:t>
      </w:r>
      <w:r>
        <w:rPr>
          <w:rtl w:val="true"/>
        </w:rPr>
        <w:t xml:space="preserve">גם לגבי הרכב ועדת הביקורת </w:t>
      </w:r>
      <w:r>
        <w:rPr>
          <w:rtl w:val="true"/>
        </w:rPr>
        <w:t>(</w:t>
      </w:r>
      <w:hyperlink r:id="rId151">
        <w:r>
          <w:rPr>
            <w:rStyle w:val="Hyperlink"/>
            <w:rtl w:val="true"/>
          </w:rPr>
          <w:t>סעיף</w:t>
        </w:r>
        <w:r>
          <w:rPr>
            <w:rStyle w:val="Hyperlink"/>
            <w:rtl w:val="true"/>
          </w:rPr>
          <w:t xml:space="preserve"> </w:t>
        </w:r>
        <w:r>
          <w:rPr>
            <w:rStyle w:val="Hyperlink"/>
          </w:rPr>
          <w:t>115</w:t>
        </w:r>
      </w:hyperlink>
      <w:r>
        <w:rPr>
          <w:rtl w:val="true"/>
        </w:rPr>
        <w:t xml:space="preserve"> </w:t>
      </w:r>
      <w:r>
        <w:rPr>
          <w:rtl w:val="true"/>
        </w:rPr>
        <w:t>לחוק</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Fonts w:eastAsia="Garamond"/>
          <w:rtl w:val="true"/>
        </w:rPr>
        <w:t xml:space="preserve"> </w:t>
      </w:r>
      <w:r>
        <w:rPr>
          <w:rtl w:val="true"/>
        </w:rPr>
        <w:t>בנוסף וכחלק מאותה מגמה</w:t>
      </w:r>
      <w:r>
        <w:rPr>
          <w:rtl w:val="true"/>
        </w:rPr>
        <w:t xml:space="preserve">, </w:t>
      </w:r>
      <w:r>
        <w:rPr>
          <w:rtl w:val="true"/>
        </w:rPr>
        <w:t>על רקע החשש כי בעל השליטה יכוון את פעולות החברה לטובת עניינו האישי</w:t>
      </w:r>
      <w:r>
        <w:rPr>
          <w:rtl w:val="true"/>
        </w:rPr>
        <w:t xml:space="preserve">, </w:t>
      </w:r>
      <w:r>
        <w:rPr>
          <w:rtl w:val="true"/>
        </w:rPr>
        <w:t>תוך גרימת נזק לחברה ולבעלי מניות אחרים</w:t>
      </w:r>
      <w:r>
        <w:rPr>
          <w:rtl w:val="true"/>
        </w:rPr>
        <w:t xml:space="preserve">, </w:t>
      </w:r>
      <w:r>
        <w:rPr>
          <w:rtl w:val="true"/>
        </w:rPr>
        <w:t>בתיקון מס</w:t>
      </w:r>
      <w:r>
        <w:rPr>
          <w:rtl w:val="true"/>
        </w:rPr>
        <w:t xml:space="preserve">' </w:t>
      </w:r>
      <w:r>
        <w:rPr/>
        <w:t>22</w:t>
      </w:r>
      <w:r>
        <w:rPr>
          <w:rtl w:val="true"/>
        </w:rPr>
        <w:t xml:space="preserve"> </w:t>
      </w:r>
      <w:r>
        <w:rPr>
          <w:rtl w:val="true"/>
        </w:rPr>
        <w:t>ל</w:t>
      </w:r>
      <w:hyperlink r:id="rId15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w:t>
      </w:r>
      <w:r>
        <w:rPr>
          <w:rtl w:val="true"/>
        </w:rPr>
        <w:t>(</w:t>
      </w:r>
      <w:r>
        <w:rPr>
          <w:rtl w:val="true"/>
        </w:rPr>
        <w:t>שהוכנס במסגרת ה</w:t>
      </w:r>
      <w:hyperlink r:id="rId15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לקידום</w:t>
        </w:r>
        <w:r>
          <w:rPr>
            <w:rStyle w:val="Hyperlink"/>
            <w:color w:val="0000FF"/>
            <w:u w:val="single"/>
            <w:rtl w:val="true"/>
          </w:rPr>
          <w:t xml:space="preserve"> </w:t>
        </w:r>
        <w:r>
          <w:rPr>
            <w:rStyle w:val="Hyperlink"/>
            <w:color w:val="0000FF"/>
            <w:u w:val="single"/>
            <w:rtl w:val="true"/>
          </w:rPr>
          <w:t>התחרות</w:t>
        </w:r>
        <w:r>
          <w:rPr>
            <w:rStyle w:val="Hyperlink"/>
            <w:color w:val="0000FF"/>
            <w:u w:val="single"/>
            <w:rtl w:val="true"/>
          </w:rPr>
          <w:t xml:space="preserve"> </w:t>
        </w:r>
        <w:r>
          <w:rPr>
            <w:rStyle w:val="Hyperlink"/>
            <w:color w:val="0000FF"/>
            <w:u w:val="single"/>
            <w:rtl w:val="true"/>
          </w:rPr>
          <w:t>ולצמצום</w:t>
        </w:r>
        <w:r>
          <w:rPr>
            <w:rStyle w:val="Hyperlink"/>
            <w:color w:val="0000FF"/>
            <w:u w:val="single"/>
            <w:rtl w:val="true"/>
          </w:rPr>
          <w:t xml:space="preserve"> </w:t>
        </w:r>
        <w:r>
          <w:rPr>
            <w:rStyle w:val="Hyperlink"/>
            <w:color w:val="0000FF"/>
            <w:u w:val="single"/>
            <w:rtl w:val="true"/>
          </w:rPr>
          <w:t>הריכוזיות</w:t>
        </w:r>
        <w:r>
          <w:rPr>
            <w:rStyle w:val="Hyperlink"/>
            <w:color w:val="0000FF"/>
            <w:u w:val="single"/>
            <w:rtl w:val="true"/>
          </w:rPr>
          <w:t xml:space="preserve">, </w:t>
        </w:r>
        <w:r>
          <w:rPr>
            <w:rStyle w:val="Hyperlink"/>
            <w:color w:val="0000FF"/>
            <w:u w:val="single"/>
            <w:rtl w:val="true"/>
          </w:rPr>
          <w:t>התשע</w:t>
        </w:r>
        <w:r>
          <w:rPr>
            <w:rStyle w:val="Hyperlink"/>
            <w:color w:val="0000FF"/>
            <w:u w:val="single"/>
            <w:rtl w:val="true"/>
          </w:rPr>
          <w:t>"</w:t>
        </w:r>
        <w:r>
          <w:rPr>
            <w:rStyle w:val="Hyperlink"/>
            <w:color w:val="0000FF"/>
            <w:u w:val="single"/>
            <w:rtl w:val="true"/>
          </w:rPr>
          <w:t>ד</w:t>
        </w:r>
        <w:r>
          <w:rPr>
            <w:rStyle w:val="Hyperlink"/>
            <w:color w:val="0000FF"/>
            <w:u w:val="single"/>
            <w:rtl w:val="true"/>
          </w:rPr>
          <w:t>-</w:t>
        </w:r>
        <w:r>
          <w:rPr>
            <w:rStyle w:val="Hyperlink"/>
            <w:color w:val="0000FF"/>
            <w:u w:val="single"/>
          </w:rPr>
          <w:t>2013</w:t>
        </w:r>
      </w:hyperlink>
      <w:r>
        <w:rPr>
          <w:rtl w:val="true"/>
        </w:rPr>
        <w:t xml:space="preserve">) </w:t>
      </w:r>
      <w:r>
        <w:rPr>
          <w:rtl w:val="true"/>
        </w:rPr>
        <w:t xml:space="preserve">נוסף </w:t>
      </w:r>
      <w:hyperlink r:id="rId154">
        <w:r>
          <w:rPr>
            <w:rStyle w:val="Hyperlink"/>
            <w:rtl w:val="true"/>
          </w:rPr>
          <w:t>סעיף</w:t>
        </w:r>
        <w:r>
          <w:rPr>
            <w:rStyle w:val="Hyperlink"/>
            <w:rtl w:val="true"/>
          </w:rPr>
          <w:t xml:space="preserve"> </w:t>
        </w:r>
        <w:r>
          <w:rPr>
            <w:rStyle w:val="Hyperlink"/>
          </w:rPr>
          <w:t>117</w:t>
        </w:r>
        <w:r>
          <w:rPr>
            <w:rStyle w:val="Hyperlink"/>
            <w:rtl w:val="true"/>
          </w:rPr>
          <w:t>(</w:t>
        </w:r>
        <w:r>
          <w:rPr>
            <w:rStyle w:val="Hyperlink"/>
          </w:rPr>
          <w:t>1</w:t>
        </w:r>
        <w:r>
          <w:rPr>
            <w:rStyle w:val="Hyperlink"/>
            <w:rtl w:val="true"/>
          </w:rPr>
          <w:t>ב</w:t>
        </w:r>
        <w:r>
          <w:rPr>
            <w:rStyle w:val="Hyperlink"/>
            <w:rtl w:val="true"/>
          </w:rPr>
          <w:t>)</w:t>
        </w:r>
      </w:hyperlink>
      <w:r>
        <w:rPr>
          <w:rtl w:val="true"/>
        </w:rPr>
        <w:t xml:space="preserve"> </w:t>
      </w:r>
      <w:r>
        <w:rPr>
          <w:rtl w:val="true"/>
        </w:rPr>
        <w:t xml:space="preserve">לחוק </w:t>
      </w:r>
      <w:r>
        <w:rPr>
          <w:rtl w:val="true"/>
        </w:rPr>
        <w:t>(</w:t>
      </w:r>
      <w:r>
        <w:rPr>
          <w:rtl w:val="true"/>
        </w:rPr>
        <w:t xml:space="preserve">אשר לפי הוראת </w:t>
      </w:r>
      <w:hyperlink r:id="rId155">
        <w:r>
          <w:rPr>
            <w:rStyle w:val="Hyperlink"/>
            <w:rtl w:val="true"/>
          </w:rPr>
          <w:t>סעיף</w:t>
        </w:r>
        <w:r>
          <w:rPr>
            <w:rStyle w:val="Hyperlink"/>
            <w:rtl w:val="true"/>
          </w:rPr>
          <w:t xml:space="preserve"> </w:t>
        </w:r>
        <w:r>
          <w:rPr>
            <w:rStyle w:val="Hyperlink"/>
          </w:rPr>
          <w:t>25</w:t>
        </w:r>
        <w:r>
          <w:rPr>
            <w:rStyle w:val="Hyperlink"/>
            <w:rtl w:val="true"/>
          </w:rPr>
          <w:t>(</w:t>
        </w:r>
        <w:r>
          <w:rPr>
            <w:rStyle w:val="Hyperlink"/>
            <w:rtl w:val="true"/>
          </w:rPr>
          <w:t>ב</w:t>
        </w:r>
        <w:r>
          <w:rPr>
            <w:rStyle w:val="Hyperlink"/>
            <w:rtl w:val="true"/>
          </w:rPr>
          <w:t>)</w:t>
        </w:r>
      </w:hyperlink>
      <w:r>
        <w:rPr>
          <w:rtl w:val="true"/>
        </w:rPr>
        <w:t xml:space="preserve"> </w:t>
      </w:r>
      <w:r>
        <w:rPr>
          <w:rtl w:val="true"/>
        </w:rPr>
        <w:t xml:space="preserve">לחוק לקידום התחרות נכנס לתוקף בחודש ינואר </w:t>
      </w:r>
      <w:r>
        <w:rPr/>
        <w:t>2014</w:t>
      </w:r>
      <w:r>
        <w:rPr>
          <w:rtl w:val="true"/>
        </w:rPr>
        <w:t xml:space="preserve">) </w:t>
      </w:r>
      <w:r>
        <w:rPr>
          <w:rtl w:val="true"/>
        </w:rPr>
        <w:t>המוסיף לתפקידי ועדת הביקורת לגבי עסקה עם בעל השליטה או עסקה שלבעל השליטה יש בה עניין אישי</w:t>
      </w:r>
      <w:r>
        <w:rPr>
          <w:rtl w:val="true"/>
        </w:rPr>
        <w:t xml:space="preserve">, </w:t>
      </w:r>
      <w:r>
        <w:rPr>
          <w:rtl w:val="true"/>
        </w:rPr>
        <w:t xml:space="preserve">את החובה לקיים </w:t>
      </w:r>
      <w:r>
        <w:rPr>
          <w:rtl w:val="true"/>
        </w:rPr>
        <w:t>"</w:t>
      </w:r>
      <w:r>
        <w:rPr>
          <w:rtl w:val="true"/>
        </w:rPr>
        <w:t>הליך תחרותי</w:t>
      </w:r>
      <w:r>
        <w:rPr>
          <w:rtl w:val="true"/>
        </w:rPr>
        <w:t xml:space="preserve">" </w:t>
      </w:r>
      <w:r>
        <w:rPr>
          <w:rtl w:val="true"/>
        </w:rPr>
        <w:t xml:space="preserve">או </w:t>
      </w:r>
      <w:r>
        <w:rPr>
          <w:rtl w:val="true"/>
        </w:rPr>
        <w:t>"</w:t>
      </w:r>
      <w:r>
        <w:rPr>
          <w:rtl w:val="true"/>
        </w:rPr>
        <w:t>הליכים אחרים</w:t>
      </w:r>
      <w:r>
        <w:rPr>
          <w:rtl w:val="true"/>
        </w:rPr>
        <w:t xml:space="preserve">" </w:t>
      </w:r>
      <w:r>
        <w:rPr>
          <w:rtl w:val="true"/>
        </w:rPr>
        <w:t>טרם הבאת העסקה לאישור מוסדות החברה</w:t>
      </w:r>
      <w:r>
        <w:rPr>
          <w:rtl w:val="true"/>
        </w:rPr>
        <w:t xml:space="preserve">. </w:t>
      </w:r>
      <w:r>
        <w:rPr>
          <w:rtl w:val="true"/>
        </w:rPr>
        <w:t>וכך הוגדר התפקיד הנוסף לתפקידי ועדת הביקורת בלשון הסעיף</w:t>
      </w:r>
      <w:r>
        <w:rPr>
          <w:rtl w:val="true"/>
        </w:rPr>
        <w:t>:</w:t>
      </w:r>
    </w:p>
    <w:p>
      <w:pPr>
        <w:pStyle w:val="Ruller41"/>
        <w:ind w:end="0"/>
        <w:jc w:val="both"/>
        <w:rPr/>
      </w:pPr>
      <w:r>
        <w:rPr>
          <w:rtl w:val="true"/>
        </w:rPr>
      </w:r>
    </w:p>
    <w:p>
      <w:pPr>
        <w:pStyle w:val="Ruller5"/>
        <w:ind w:end="1282"/>
        <w:jc w:val="both"/>
        <w:rPr/>
      </w:pPr>
      <w:r>
        <w:rPr>
          <w:rtl w:val="true"/>
        </w:rPr>
        <w:t>ל</w:t>
      </w:r>
      <w:r>
        <w:rPr>
          <w:rtl w:val="true"/>
        </w:rPr>
        <w:t>קבוע</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עסקאות</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בסעיף</w:t>
      </w:r>
      <w:r>
        <w:rPr>
          <w:rFonts w:eastAsia="Arial TUR;Arial" w:cs="Arial TUR;Arial"/>
          <w:rtl w:val="true"/>
        </w:rPr>
        <w:t xml:space="preserve"> </w:t>
      </w:r>
      <w:r>
        <w:rPr/>
        <w:t>270</w:t>
      </w:r>
      <w:r>
        <w:rPr>
          <w:rtl w:val="true"/>
        </w:rPr>
        <w:t>(</w:t>
      </w:r>
      <w:r>
        <w:rPr/>
        <w:t>4</w:t>
      </w:r>
      <w:r>
        <w:rPr>
          <w:rtl w:val="true"/>
        </w:rPr>
        <w:t xml:space="preserve">) </w:t>
      </w:r>
      <w:r>
        <w:rPr>
          <w:rtl w:val="true"/>
        </w:rPr>
        <w:t>או</w:t>
      </w:r>
      <w:r>
        <w:rPr>
          <w:rFonts w:eastAsia="Arial TUR;Arial" w:cs="Arial TUR;Arial"/>
          <w:rtl w:val="true"/>
        </w:rPr>
        <w:t xml:space="preserve"> </w:t>
      </w:r>
      <w:r>
        <w:rPr>
          <w:rtl w:val="true"/>
        </w:rPr>
        <w:t>(</w:t>
      </w:r>
      <w:r>
        <w:rPr/>
        <w:t>4</w:t>
      </w:r>
      <w:r>
        <w:rPr>
          <w:rtl w:val="true"/>
        </w:rPr>
        <w:t>א</w:t>
      </w:r>
      <w:r>
        <w:rPr>
          <w:rtl w:val="true"/>
        </w:rPr>
        <w:t xml:space="preserve">), </w:t>
      </w:r>
      <w:r>
        <w:rPr>
          <w:rtl w:val="true"/>
        </w:rPr>
        <w:t>אף</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אינן</w:t>
      </w:r>
      <w:r>
        <w:rPr>
          <w:rFonts w:eastAsia="Arial TUR;Arial" w:cs="Arial TUR;Arial"/>
          <w:rtl w:val="true"/>
        </w:rPr>
        <w:t xml:space="preserve"> </w:t>
      </w:r>
      <w:r>
        <w:rPr>
          <w:rtl w:val="true"/>
        </w:rPr>
        <w:t>עסקאות</w:t>
      </w:r>
      <w:r>
        <w:rPr>
          <w:rFonts w:eastAsia="Arial TUR;Arial" w:cs="Arial TUR;Arial"/>
          <w:rtl w:val="true"/>
        </w:rPr>
        <w:t xml:space="preserve"> </w:t>
      </w:r>
      <w:r>
        <w:rPr>
          <w:rtl w:val="true"/>
        </w:rPr>
        <w:t>חריגות</w:t>
      </w:r>
      <w:r>
        <w:rPr>
          <w:rtl w:val="true"/>
        </w:rPr>
        <w:t xml:space="preserve">, </w:t>
      </w:r>
      <w:r>
        <w:rPr>
          <w:rtl w:val="true"/>
        </w:rPr>
        <w:t>חובה</w:t>
      </w:r>
      <w:r>
        <w:rPr>
          <w:rFonts w:eastAsia="Arial TUR;Arial" w:cs="Arial TUR;Arial"/>
          <w:rtl w:val="true"/>
        </w:rPr>
        <w:t xml:space="preserve"> </w:t>
      </w:r>
      <w:r>
        <w:rPr>
          <w:rtl w:val="true"/>
        </w:rPr>
        <w:t>לקיים</w:t>
      </w:r>
      <w:r>
        <w:rPr>
          <w:rFonts w:eastAsia="Arial TUR;Arial" w:cs="Arial TUR;Arial"/>
          <w:rtl w:val="true"/>
        </w:rPr>
        <w:t xml:space="preserve"> </w:t>
      </w:r>
      <w:r>
        <w:rPr>
          <w:rtl w:val="true"/>
        </w:rPr>
        <w:t>הליך</w:t>
      </w:r>
      <w:r>
        <w:rPr>
          <w:rFonts w:eastAsia="Arial TUR;Arial" w:cs="Arial TUR;Arial"/>
          <w:rtl w:val="true"/>
        </w:rPr>
        <w:t xml:space="preserve"> </w:t>
      </w:r>
      <w:r>
        <w:rPr>
          <w:rtl w:val="true"/>
        </w:rPr>
        <w:t>תחרותי</w:t>
      </w:r>
      <w:r>
        <w:rPr>
          <w:rtl w:val="true"/>
        </w:rPr>
        <w:t xml:space="preserve">, </w:t>
      </w:r>
      <w:r>
        <w:rPr>
          <w:rtl w:val="true"/>
        </w:rPr>
        <w:t>בפיקוחה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הוועדה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שתקבע</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ולפי</w:t>
      </w:r>
      <w:r>
        <w:rPr>
          <w:rFonts w:eastAsia="Arial TUR;Arial" w:cs="Arial TUR;Arial"/>
          <w:rtl w:val="true"/>
        </w:rPr>
        <w:t xml:space="preserve"> </w:t>
      </w:r>
      <w:r>
        <w:rPr>
          <w:rtl w:val="true"/>
        </w:rPr>
        <w:t>אמות</w:t>
      </w:r>
      <w:r>
        <w:rPr>
          <w:rFonts w:eastAsia="Arial TUR;Arial" w:cs="Arial TUR;Arial"/>
          <w:rtl w:val="true"/>
        </w:rPr>
        <w:t xml:space="preserve"> </w:t>
      </w:r>
      <w:r>
        <w:rPr>
          <w:rtl w:val="true"/>
        </w:rPr>
        <w:t>מידה</w:t>
      </w:r>
      <w:r>
        <w:rPr>
          <w:rFonts w:eastAsia="Arial TUR;Arial" w:cs="Arial TUR;Arial"/>
          <w:rtl w:val="true"/>
        </w:rPr>
        <w:t xml:space="preserve"> </w:t>
      </w:r>
      <w:r>
        <w:rPr>
          <w:rtl w:val="true"/>
        </w:rPr>
        <w:t>שתקבע</w:t>
      </w:r>
      <w:r>
        <w:rPr>
          <w:rtl w:val="true"/>
        </w:rPr>
        <w:t xml:space="preserve">, </w:t>
      </w:r>
      <w:r>
        <w:rPr>
          <w:rtl w:val="true"/>
        </w:rPr>
        <w:t>או</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יקוימו</w:t>
      </w:r>
      <w:r>
        <w:rPr>
          <w:rFonts w:eastAsia="Arial TUR;Arial" w:cs="Arial TUR;Arial"/>
          <w:rtl w:val="true"/>
        </w:rPr>
        <w:t xml:space="preserve"> </w:t>
      </w:r>
      <w:r>
        <w:rPr>
          <w:rtl w:val="true"/>
        </w:rPr>
        <w:t>הליכים</w:t>
      </w:r>
      <w:r>
        <w:rPr>
          <w:rFonts w:eastAsia="Arial TUR;Arial" w:cs="Arial TUR;Arial"/>
          <w:rtl w:val="true"/>
        </w:rPr>
        <w:t xml:space="preserve"> </w:t>
      </w:r>
      <w:r>
        <w:rPr>
          <w:rtl w:val="true"/>
        </w:rPr>
        <w:t>אחרים</w:t>
      </w:r>
      <w:r>
        <w:rPr>
          <w:rFonts w:eastAsia="Arial TUR;Arial" w:cs="Arial TUR;Arial"/>
          <w:rtl w:val="true"/>
        </w:rPr>
        <w:t xml:space="preserve"> </w:t>
      </w:r>
      <w:r>
        <w:rPr>
          <w:rtl w:val="true"/>
        </w:rPr>
        <w:t>שתקבע</w:t>
      </w:r>
      <w:r>
        <w:rPr>
          <w:rFonts w:eastAsia="Arial TUR;Arial" w:cs="Arial TUR;Arial"/>
          <w:rtl w:val="true"/>
        </w:rPr>
        <w:t xml:space="preserve"> </w:t>
      </w:r>
      <w:r>
        <w:rPr>
          <w:rtl w:val="true"/>
        </w:rPr>
        <w:t>ועדת</w:t>
      </w:r>
      <w:r>
        <w:rPr>
          <w:rFonts w:eastAsia="Arial TUR;Arial" w:cs="Arial TUR;Arial"/>
          <w:rtl w:val="true"/>
        </w:rPr>
        <w:t xml:space="preserve"> </w:t>
      </w:r>
      <w:r>
        <w:rPr>
          <w:rtl w:val="true"/>
        </w:rPr>
        <w:t>הביקורת</w:t>
      </w:r>
      <w:r>
        <w:rPr>
          <w:rtl w:val="true"/>
        </w:rPr>
        <w:t xml:space="preserve">, </w:t>
      </w:r>
      <w:r>
        <w:rPr>
          <w:rtl w:val="true"/>
        </w:rPr>
        <w:t>בטרם</w:t>
      </w:r>
      <w:r>
        <w:rPr>
          <w:rFonts w:eastAsia="Arial TUR;Arial" w:cs="Arial TUR;Arial"/>
          <w:rtl w:val="true"/>
        </w:rPr>
        <w:t xml:space="preserve"> </w:t>
      </w:r>
      <w:r>
        <w:rPr>
          <w:rtl w:val="true"/>
        </w:rPr>
        <w:t>התקשרות</w:t>
      </w:r>
      <w:r>
        <w:rPr>
          <w:rFonts w:eastAsia="Arial TUR;Arial" w:cs="Arial TUR;Arial"/>
          <w:rtl w:val="true"/>
        </w:rPr>
        <w:t xml:space="preserve"> </w:t>
      </w:r>
      <w:r>
        <w:rPr>
          <w:rtl w:val="true"/>
        </w:rPr>
        <w:t>בעסקאות</w:t>
      </w:r>
      <w:r>
        <w:rPr>
          <w:rFonts w:eastAsia="Arial TUR;Arial" w:cs="Arial TUR;Arial"/>
          <w:rtl w:val="true"/>
        </w:rPr>
        <w:t xml:space="preserve"> </w:t>
      </w:r>
      <w:r>
        <w:rPr>
          <w:rtl w:val="true"/>
        </w:rPr>
        <w:t>כאמור</w:t>
      </w:r>
      <w:r>
        <w:rPr>
          <w:rtl w:val="true"/>
        </w:rPr>
        <w:t xml:space="preserve">, </w:t>
      </w:r>
      <w:r>
        <w:rPr>
          <w:rtl w:val="true"/>
        </w:rPr>
        <w:t>והכול</w:t>
      </w:r>
      <w:r>
        <w:rPr>
          <w:rFonts w:eastAsia="Arial TUR;Arial" w:cs="Arial TUR;Arial"/>
          <w:rtl w:val="true"/>
        </w:rPr>
        <w:t xml:space="preserve"> </w:t>
      </w:r>
      <w:r>
        <w:rPr>
          <w:rtl w:val="true"/>
        </w:rPr>
        <w:t>בהתאם</w:t>
      </w:r>
      <w:r>
        <w:rPr>
          <w:rFonts w:eastAsia="Arial TUR;Arial" w:cs="Arial TUR;Arial"/>
          <w:rtl w:val="true"/>
        </w:rPr>
        <w:t xml:space="preserve"> </w:t>
      </w:r>
      <w:r>
        <w:rPr>
          <w:rtl w:val="true"/>
        </w:rPr>
        <w:t>לסוג</w:t>
      </w:r>
      <w:r>
        <w:rPr>
          <w:rFonts w:eastAsia="Arial TUR;Arial" w:cs="Arial TUR;Arial"/>
          <w:rtl w:val="true"/>
        </w:rPr>
        <w:t xml:space="preserve"> </w:t>
      </w:r>
      <w:r>
        <w:rPr>
          <w:rtl w:val="true"/>
        </w:rPr>
        <w:t>העסקה</w:t>
      </w:r>
      <w:r>
        <w:rPr>
          <w:rtl w:val="true"/>
        </w:rPr>
        <w:t xml:space="preserve">, </w:t>
      </w:r>
      <w:r>
        <w:rPr>
          <w:rtl w:val="true"/>
        </w:rPr>
        <w:t>ורשאית</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אמות</w:t>
      </w:r>
      <w:r>
        <w:rPr>
          <w:rFonts w:eastAsia="Arial TUR;Arial" w:cs="Arial TUR;Arial"/>
          <w:rtl w:val="true"/>
        </w:rPr>
        <w:t xml:space="preserve"> </w:t>
      </w:r>
      <w:r>
        <w:rPr>
          <w:rtl w:val="true"/>
        </w:rPr>
        <w:t>מידה</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לשנה</w:t>
      </w:r>
      <w:r>
        <w:rPr>
          <w:rFonts w:eastAsia="Arial TUR;Arial" w:cs="Arial TUR;Arial"/>
          <w:rtl w:val="true"/>
        </w:rPr>
        <w:t xml:space="preserve"> </w:t>
      </w:r>
      <w:r>
        <w:rPr>
          <w:rtl w:val="true"/>
        </w:rPr>
        <w:t>מרא</w:t>
      </w:r>
      <w:r>
        <w:rPr>
          <w:rtl w:val="true"/>
        </w:rPr>
        <w:t>ש</w:t>
      </w:r>
      <w:r>
        <w:rPr>
          <w:rtl w:val="true"/>
        </w:rPr>
        <w:t>.</w:t>
      </w:r>
    </w:p>
    <w:p>
      <w:pPr>
        <w:pStyle w:val="Ruller42"/>
        <w:numPr>
          <w:ilvl w:val="0"/>
          <w:numId w:val="0"/>
        </w:numPr>
        <w:ind w:hanging="0" w:start="0" w:end="0"/>
        <w:jc w:val="both"/>
        <w:rPr/>
      </w:pPr>
      <w:r>
        <w:rPr>
          <w:rtl w:val="true"/>
        </w:rPr>
      </w:r>
    </w:p>
    <w:p>
      <w:pPr>
        <w:pStyle w:val="Ruller41"/>
        <w:ind w:end="0"/>
        <w:jc w:val="both"/>
        <w:rPr/>
      </w:pPr>
      <w:r>
        <w:rPr>
          <w:rtl w:val="true"/>
        </w:rPr>
        <w:tab/>
      </w:r>
      <w:r>
        <w:rPr>
          <w:rtl w:val="true"/>
        </w:rPr>
        <w:t>בשונה</w:t>
      </w:r>
      <w:r>
        <w:rPr>
          <w:rFonts w:eastAsia="Arial TUR;Arial" w:cs="Arial TUR;Arial"/>
          <w:rtl w:val="true"/>
        </w:rPr>
        <w:t xml:space="preserve"> </w:t>
      </w:r>
      <w:r>
        <w:rPr>
          <w:rtl w:val="true"/>
        </w:rPr>
        <w:t>מיתר</w:t>
      </w:r>
      <w:r>
        <w:rPr>
          <w:rFonts w:eastAsia="Arial TUR;Arial" w:cs="Arial TUR;Arial"/>
          <w:rtl w:val="true"/>
        </w:rPr>
        <w:t xml:space="preserve"> </w:t>
      </w:r>
      <w:r>
        <w:rPr>
          <w:rtl w:val="true"/>
        </w:rPr>
        <w:t>ההוראות</w:t>
      </w:r>
      <w:r>
        <w:rPr>
          <w:rFonts w:eastAsia="Arial TUR;Arial" w:cs="Arial TUR;Arial"/>
          <w:rtl w:val="true"/>
        </w:rPr>
        <w:t xml:space="preserve"> </w:t>
      </w:r>
      <w:r>
        <w:rPr>
          <w:rtl w:val="true"/>
        </w:rPr>
        <w:t>שנקבעו</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אישור</w:t>
      </w:r>
      <w:r>
        <w:rPr>
          <w:rFonts w:eastAsia="Arial TUR;Arial" w:cs="Arial TUR;Arial"/>
          <w:rtl w:val="true"/>
        </w:rPr>
        <w:t xml:space="preserve"> </w:t>
      </w:r>
      <w:r>
        <w:rPr>
          <w:rtl w:val="true"/>
        </w:rPr>
        <w:t>עסקאות</w:t>
      </w:r>
      <w:r>
        <w:rPr>
          <w:rFonts w:eastAsia="Arial TUR;Arial" w:cs="Arial TUR;Arial"/>
          <w:rtl w:val="true"/>
        </w:rPr>
        <w:t xml:space="preserve"> </w:t>
      </w:r>
      <w:r>
        <w:rPr>
          <w:rtl w:val="true"/>
        </w:rPr>
        <w:t>בעלי</w:t>
      </w:r>
      <w:r>
        <w:rPr>
          <w:rFonts w:eastAsia="Arial TUR;Arial" w:cs="Arial TUR;Arial"/>
          <w:rtl w:val="true"/>
        </w:rPr>
        <w:t xml:space="preserve"> </w:t>
      </w:r>
      <w:r>
        <w:rPr>
          <w:rtl w:val="true"/>
        </w:rPr>
        <w:t>עניין</w:t>
      </w:r>
      <w:r>
        <w:rPr>
          <w:rtl w:val="true"/>
        </w:rPr>
        <w:t xml:space="preserve">, </w:t>
      </w:r>
      <w:r>
        <w:rPr>
          <w:rtl w:val="true"/>
        </w:rPr>
        <w:t>הוראה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עניינה</w:t>
      </w:r>
      <w:r>
        <w:rPr>
          <w:rFonts w:eastAsia="Arial TUR;Arial" w:cs="Arial TUR;Arial"/>
          <w:rtl w:val="true"/>
        </w:rPr>
        <w:t xml:space="preserve"> </w:t>
      </w:r>
      <w:r>
        <w:rPr>
          <w:rtl w:val="true"/>
        </w:rPr>
        <w:t>בתכנם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התהליכים</w:t>
      </w:r>
      <w:r>
        <w:rPr>
          <w:rFonts w:eastAsia="Arial TUR;Arial" w:cs="Arial TUR;Arial"/>
          <w:rtl w:val="true"/>
        </w:rPr>
        <w:t xml:space="preserve"> </w:t>
      </w:r>
      <w:r>
        <w:rPr>
          <w:rtl w:val="true"/>
        </w:rPr>
        <w:t>הפנימיים</w:t>
      </w:r>
      <w:r>
        <w:rPr>
          <w:rFonts w:eastAsia="Arial TUR;Arial" w:cs="Arial TUR;Arial"/>
          <w:rtl w:val="true"/>
        </w:rPr>
        <w:t xml:space="preserve"> </w:t>
      </w:r>
      <w:r>
        <w:rPr>
          <w:rtl w:val="true"/>
        </w:rPr>
        <w:t>הקודמים</w:t>
      </w:r>
      <w:r>
        <w:rPr>
          <w:rFonts w:eastAsia="Arial TUR;Arial" w:cs="Arial TUR;Arial"/>
          <w:rtl w:val="true"/>
        </w:rPr>
        <w:t xml:space="preserve"> </w:t>
      </w:r>
      <w:r>
        <w:rPr>
          <w:rtl w:val="true"/>
        </w:rPr>
        <w:t>לאישור</w:t>
      </w:r>
      <w:r>
        <w:rPr>
          <w:rFonts w:eastAsia="Arial TUR;Arial" w:cs="Arial TUR;Arial"/>
          <w:rtl w:val="true"/>
        </w:rPr>
        <w:t xml:space="preserve"> </w:t>
      </w:r>
      <w:r>
        <w:rPr>
          <w:rtl w:val="true"/>
        </w:rPr>
        <w:t>העסקה</w:t>
      </w:r>
      <w:r>
        <w:rPr>
          <w:rFonts w:eastAsia="Arial TUR;Arial" w:cs="Arial TUR;Arial"/>
          <w:rtl w:val="true"/>
        </w:rPr>
        <w:t xml:space="preserve"> </w:t>
      </w:r>
      <w:r>
        <w:rPr>
          <w:rtl w:val="true"/>
        </w:rPr>
        <w:t>ובפעולות</w:t>
      </w:r>
      <w:r>
        <w:rPr>
          <w:rFonts w:eastAsia="Arial TUR;Arial" w:cs="Arial TUR;Arial"/>
          <w:rtl w:val="true"/>
        </w:rPr>
        <w:t xml:space="preserve"> </w:t>
      </w:r>
      <w:r>
        <w:rPr>
          <w:rtl w:val="true"/>
        </w:rPr>
        <w:t>שנוקטת</w:t>
      </w:r>
      <w:r>
        <w:rPr>
          <w:rFonts w:eastAsia="Arial TUR;Arial" w:cs="Arial TUR;Arial"/>
          <w:rtl w:val="true"/>
        </w:rPr>
        <w:t xml:space="preserve"> </w:t>
      </w:r>
      <w:r>
        <w:rPr>
          <w:rtl w:val="true"/>
        </w:rPr>
        <w:t>החברה</w:t>
      </w:r>
      <w:r>
        <w:rPr>
          <w:rFonts w:eastAsia="Arial TUR;Arial" w:cs="Arial TUR;Arial"/>
          <w:rtl w:val="true"/>
        </w:rPr>
        <w:t xml:space="preserve"> </w:t>
      </w:r>
      <w:r>
        <w:rPr>
          <w:rtl w:val="true"/>
        </w:rPr>
        <w:t>לבחינת</w:t>
      </w:r>
      <w:r>
        <w:rPr>
          <w:rFonts w:eastAsia="Arial TUR;Arial" w:cs="Arial TUR;Arial"/>
          <w:rtl w:val="true"/>
        </w:rPr>
        <w:t xml:space="preserve"> </w:t>
      </w:r>
      <w:r>
        <w:rPr>
          <w:rtl w:val="true"/>
        </w:rPr>
        <w:t>העסקה</w:t>
      </w:r>
      <w:r>
        <w:rPr>
          <w:rFonts w:eastAsia="Arial TUR;Arial" w:cs="Arial TUR;Arial"/>
          <w:rtl w:val="true"/>
        </w:rPr>
        <w:t xml:space="preserve"> </w:t>
      </w:r>
      <w:r>
        <w:rPr>
          <w:rtl w:val="true"/>
        </w:rPr>
        <w:t>וגיבוש</w:t>
      </w:r>
      <w:r>
        <w:rPr>
          <w:rFonts w:eastAsia="Arial TUR;Arial" w:cs="Arial TUR;Arial"/>
          <w:rtl w:val="true"/>
        </w:rPr>
        <w:t xml:space="preserve"> </w:t>
      </w:r>
      <w:r>
        <w:rPr>
          <w:rtl w:val="true"/>
        </w:rPr>
        <w:t>תנאיה</w:t>
      </w:r>
      <w:r>
        <w:rPr>
          <w:rtl w:val="true"/>
        </w:rPr>
        <w:t xml:space="preserve">, </w:t>
      </w:r>
      <w:r>
        <w:rPr>
          <w:rtl w:val="true"/>
        </w:rPr>
        <w:t>ולא</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בפרוצדורת</w:t>
      </w:r>
      <w:r>
        <w:rPr>
          <w:rFonts w:eastAsia="Arial TUR;Arial" w:cs="Arial TUR;Arial"/>
          <w:rtl w:val="true"/>
        </w:rPr>
        <w:t xml:space="preserve"> </w:t>
      </w:r>
      <w:r>
        <w:rPr>
          <w:rtl w:val="true"/>
        </w:rPr>
        <w:t>האישור</w:t>
      </w:r>
      <w:r>
        <w:rPr>
          <w:rFonts w:eastAsia="Arial TUR;Arial" w:cs="Arial TUR;Arial"/>
          <w:rtl w:val="true"/>
        </w:rPr>
        <w:t xml:space="preserve"> </w:t>
      </w:r>
      <w:r>
        <w:rPr>
          <w:rtl w:val="true"/>
        </w:rPr>
        <w:t>הסופית</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r>
        <w:rPr>
          <w:rtl w:val="true"/>
        </w:rPr>
        <w:t>גם</w:t>
      </w:r>
      <w:r>
        <w:rPr>
          <w:rtl w:val="true"/>
        </w:rPr>
        <w:t xml:space="preserve">: </w:t>
      </w:r>
      <w:r>
        <w:rPr>
          <w:rtl w:val="true"/>
        </w:rPr>
        <w:t>מיכל</w:t>
      </w:r>
      <w:r>
        <w:rPr>
          <w:rFonts w:eastAsia="Arial TUR;Arial" w:cs="Arial TUR;Arial"/>
          <w:rtl w:val="true"/>
        </w:rPr>
        <w:t xml:space="preserve"> </w:t>
      </w:r>
      <w:r>
        <w:rPr>
          <w:rtl w:val="true"/>
        </w:rPr>
        <w:t>אגמון</w:t>
      </w:r>
      <w:r>
        <w:rPr>
          <w:rFonts w:eastAsia="Arial TUR;Arial" w:cs="Arial TUR;Arial"/>
          <w:rtl w:val="true"/>
        </w:rPr>
        <w:t xml:space="preserve"> </w:t>
      </w:r>
      <w:r>
        <w:rPr>
          <w:rtl w:val="true"/>
        </w:rPr>
        <w:t>גונן</w:t>
      </w:r>
      <w:r>
        <w:rPr>
          <w:rFonts w:eastAsia="Arial TUR;Arial" w:cs="Arial TUR;Arial"/>
          <w:rtl w:val="true"/>
        </w:rPr>
        <w:t xml:space="preserve"> </w:t>
      </w:r>
      <w:r>
        <w:rPr>
          <w:rtl w:val="true"/>
        </w:rPr>
        <w:t>"</w:t>
      </w:r>
      <w:r>
        <w:rPr>
          <w:rtl w:val="true"/>
        </w:rPr>
        <w:t>הטוב</w:t>
      </w:r>
      <w:r>
        <w:rPr>
          <w:rFonts w:eastAsia="Arial TUR;Arial" w:cs="Arial TUR;Arial"/>
          <w:rtl w:val="true"/>
        </w:rPr>
        <w:t xml:space="preserve"> </w:t>
      </w:r>
      <w:r>
        <w:rPr>
          <w:rtl w:val="true"/>
        </w:rPr>
        <w:t>(</w:t>
      </w:r>
      <w:r>
        <w:rPr>
          <w:rtl w:val="true"/>
        </w:rPr>
        <w:t>בעלי</w:t>
      </w:r>
      <w:r>
        <w:rPr>
          <w:rFonts w:eastAsia="Arial TUR;Arial" w:cs="Arial TUR;Arial"/>
          <w:rtl w:val="true"/>
        </w:rPr>
        <w:t xml:space="preserve"> </w:t>
      </w:r>
      <w:r>
        <w:rPr>
          <w:rtl w:val="true"/>
        </w:rPr>
        <w:t>מניות</w:t>
      </w:r>
      <w:r>
        <w:rPr>
          <w:rFonts w:eastAsia="Arial TUR;Arial" w:cs="Arial TUR;Arial"/>
          <w:rtl w:val="true"/>
        </w:rPr>
        <w:t xml:space="preserve"> </w:t>
      </w:r>
      <w:r>
        <w:rPr>
          <w:rtl w:val="true"/>
        </w:rPr>
        <w:t>המיעוט</w:t>
      </w:r>
      <w:r>
        <w:rPr>
          <w:rtl w:val="true"/>
        </w:rPr>
        <w:t xml:space="preserve">)?! </w:t>
      </w:r>
      <w:r>
        <w:rPr>
          <w:rtl w:val="true"/>
        </w:rPr>
        <w:t>הרע</w:t>
      </w:r>
      <w:r>
        <w:rPr>
          <w:rFonts w:eastAsia="Arial TUR;Arial" w:cs="Arial TUR;Arial"/>
          <w:rtl w:val="true"/>
        </w:rPr>
        <w:t xml:space="preserve"> </w:t>
      </w:r>
      <w:r>
        <w:rPr>
          <w:rtl w:val="true"/>
        </w:rPr>
        <w:t>(</w:t>
      </w:r>
      <w:r>
        <w:rPr>
          <w:rtl w:val="true"/>
        </w:rPr>
        <w:t>בעלי</w:t>
      </w:r>
      <w:r>
        <w:rPr>
          <w:rFonts w:eastAsia="Arial TUR;Arial" w:cs="Arial TUR;Arial"/>
          <w:rtl w:val="true"/>
        </w:rPr>
        <w:t xml:space="preserve"> </w:t>
      </w:r>
      <w:r>
        <w:rPr>
          <w:rtl w:val="true"/>
        </w:rPr>
        <w:t>מניות</w:t>
      </w:r>
      <w:r>
        <w:rPr>
          <w:rFonts w:eastAsia="Arial TUR;Arial" w:cs="Arial TUR;Arial"/>
          <w:rtl w:val="true"/>
        </w:rPr>
        <w:t xml:space="preserve"> </w:t>
      </w:r>
      <w:r>
        <w:rPr>
          <w:rtl w:val="true"/>
        </w:rPr>
        <w:t>השליטה</w:t>
      </w:r>
      <w:r>
        <w:rPr>
          <w:rtl w:val="true"/>
        </w:rPr>
        <w:t xml:space="preserve">)?! </w:t>
      </w:r>
      <w:r>
        <w:rPr>
          <w:rtl w:val="true"/>
        </w:rPr>
        <w:t>ובית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w:t>
      </w:r>
      <w:r>
        <w:rPr>
          <w:rFonts w:eastAsia="Arial TUR;Arial" w:cs="Arial TUR;Arial"/>
          <w:rtl w:val="true"/>
        </w:rPr>
        <w:t xml:space="preserve"> </w:t>
      </w:r>
      <w:r>
        <w:rPr>
          <w:rtl w:val="true"/>
        </w:rPr>
        <w:t>התערבות</w:t>
      </w:r>
      <w:r>
        <w:rPr>
          <w:rFonts w:eastAsia="Arial TUR;Arial" w:cs="Arial TUR;Arial"/>
          <w:rtl w:val="true"/>
        </w:rPr>
        <w:t xml:space="preserve"> </w:t>
      </w:r>
      <w:r>
        <w:rPr>
          <w:rtl w:val="true"/>
        </w:rPr>
        <w:t>בתי</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בעסקאות</w:t>
      </w:r>
      <w:r>
        <w:rPr>
          <w:rFonts w:eastAsia="Arial TUR;Arial" w:cs="Arial TUR;Arial"/>
          <w:rtl w:val="true"/>
        </w:rPr>
        <w:t xml:space="preserve"> </w:t>
      </w:r>
      <w:r>
        <w:rPr>
          <w:rtl w:val="true"/>
        </w:rPr>
        <w:t>בעלי</w:t>
      </w:r>
      <w:r>
        <w:rPr>
          <w:rFonts w:eastAsia="Arial TUR;Arial" w:cs="Arial TUR;Arial"/>
          <w:rtl w:val="true"/>
        </w:rPr>
        <w:t xml:space="preserve"> </w:t>
      </w:r>
      <w:r>
        <w:rPr>
          <w:rtl w:val="true"/>
        </w:rPr>
        <w:t>עניין</w:t>
      </w:r>
      <w:r>
        <w:rPr>
          <w:rFonts w:eastAsia="Arial TUR;Arial" w:cs="Arial TUR;Arial"/>
          <w:rtl w:val="true"/>
        </w:rPr>
        <w:t xml:space="preserve"> </w:t>
      </w:r>
      <w:r>
        <w:rPr>
          <w:rtl w:val="true"/>
        </w:rPr>
        <w:t>שעברו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הליכי</w:t>
      </w:r>
      <w:r>
        <w:rPr>
          <w:rFonts w:eastAsia="Arial TUR;Arial" w:cs="Arial TUR;Arial"/>
          <w:rtl w:val="true"/>
        </w:rPr>
        <w:t xml:space="preserve"> </w:t>
      </w:r>
      <w:r>
        <w:rPr>
          <w:rtl w:val="true"/>
        </w:rPr>
        <w:t>האישור</w:t>
      </w:r>
      <w:r>
        <w:rPr>
          <w:rFonts w:eastAsia="Arial TUR;Arial" w:cs="Arial TUR;Arial"/>
          <w:rtl w:val="true"/>
        </w:rPr>
        <w:t xml:space="preserve"> </w:t>
      </w:r>
      <w:r>
        <w:rPr>
          <w:rtl w:val="true"/>
        </w:rPr>
        <w:t>בחברה</w:t>
      </w:r>
      <w:r>
        <w:rPr>
          <w:rtl w:val="true"/>
        </w:rPr>
        <w:t xml:space="preserve">" </w:t>
      </w:r>
      <w:r>
        <w:rPr>
          <w:rFonts w:ascii="Century" w:hAnsi="Century" w:cs="Miriam"/>
          <w:b/>
          <w:b/>
          <w:spacing w:val="0"/>
          <w:szCs w:val="24"/>
          <w:rtl w:val="true"/>
        </w:rPr>
        <w:t>ספר</w:t>
      </w:r>
      <w:r>
        <w:rPr>
          <w:rFonts w:ascii="Century" w:hAnsi="Century" w:eastAsia="Century" w:cs="Century"/>
          <w:b/>
          <w:b/>
          <w:spacing w:val="0"/>
          <w:szCs w:val="24"/>
          <w:rtl w:val="true"/>
        </w:rPr>
        <w:t xml:space="preserve"> </w:t>
      </w:r>
      <w:r>
        <w:rPr>
          <w:rFonts w:ascii="Century" w:hAnsi="Century" w:cs="Miriam"/>
          <w:b/>
          <w:b/>
          <w:spacing w:val="0"/>
          <w:szCs w:val="24"/>
          <w:rtl w:val="true"/>
        </w:rPr>
        <w:t>גרוס</w:t>
      </w:r>
      <w:r>
        <w:rPr>
          <w:rFonts w:eastAsia="Arial TUR;Arial" w:cs="Arial TUR;Arial"/>
          <w:rtl w:val="true"/>
        </w:rPr>
        <w:t xml:space="preserve"> </w:t>
      </w:r>
      <w:r>
        <w:rPr/>
        <w:t>47</w:t>
      </w:r>
      <w:r>
        <w:rPr>
          <w:rtl w:val="true"/>
        </w:rPr>
        <w:t xml:space="preserve">, </w:t>
      </w:r>
      <w:r>
        <w:rPr/>
        <w:t>55</w:t>
      </w:r>
      <w:r>
        <w:rPr>
          <w:rtl w:val="true"/>
        </w:rPr>
        <w:t xml:space="preserve"> (</w:t>
      </w:r>
      <w:r>
        <w:rPr>
          <w:rtl w:val="true"/>
        </w:rPr>
        <w:t>להלן</w:t>
      </w:r>
      <w:r>
        <w:rPr>
          <w:rtl w:val="true"/>
        </w:rPr>
        <w:t xml:space="preserve">: </w:t>
      </w:r>
      <w:r>
        <w:rPr>
          <w:rFonts w:ascii="Century" w:hAnsi="Century" w:cs="Miriam"/>
          <w:b/>
          <w:b/>
          <w:spacing w:val="0"/>
          <w:szCs w:val="24"/>
          <w:rtl w:val="true"/>
        </w:rPr>
        <w:t>אגמון</w:t>
      </w:r>
      <w:r>
        <w:rPr>
          <w:rFonts w:ascii="Century" w:hAnsi="Century" w:eastAsia="Century" w:cs="Century"/>
          <w:b/>
          <w:b/>
          <w:spacing w:val="0"/>
          <w:szCs w:val="24"/>
          <w:rtl w:val="true"/>
        </w:rPr>
        <w:t xml:space="preserve"> </w:t>
      </w:r>
      <w:r>
        <w:rPr>
          <w:rFonts w:ascii="Century" w:hAnsi="Century" w:cs="Miriam"/>
          <w:b/>
          <w:b/>
          <w:spacing w:val="0"/>
          <w:szCs w:val="24"/>
          <w:rtl w:val="true"/>
        </w:rPr>
        <w:t>גונן</w:t>
      </w:r>
      <w:r>
        <w:rPr>
          <w:rtl w:val="true"/>
        </w:rPr>
        <w:t xml:space="preserve">); </w:t>
      </w:r>
      <w:r>
        <w:rPr>
          <w:rtl w:val="true"/>
        </w:rPr>
        <w:t>א</w:t>
      </w:r>
      <w:r>
        <w:rPr>
          <w:rtl w:val="true"/>
        </w:rPr>
        <w:t>סף</w:t>
      </w:r>
      <w:r>
        <w:rPr>
          <w:rFonts w:eastAsia="Arial TUR;Arial" w:cs="Arial TUR;Arial"/>
          <w:rtl w:val="true"/>
        </w:rPr>
        <w:t xml:space="preserve"> </w:t>
      </w:r>
      <w:hyperlink r:id="rId156">
        <w:r>
          <w:rPr>
            <w:rStyle w:val="Hyperlink"/>
            <w:color w:val="0000FF"/>
            <w:u w:val="single"/>
            <w:rtl w:val="true"/>
          </w:rPr>
          <w:t>חמדני</w:t>
        </w:r>
        <w:r>
          <w:rPr>
            <w:rStyle w:val="Hyperlink"/>
            <w:rFonts w:eastAsia="Arial TUR;Arial" w:cs="Arial TUR;Arial"/>
            <w:color w:val="0000FF"/>
            <w:u w:val="single"/>
            <w:rtl w:val="true"/>
          </w:rPr>
          <w:t xml:space="preserve"> </w:t>
        </w:r>
        <w:r>
          <w:rPr>
            <w:rStyle w:val="Hyperlink"/>
            <w:color w:val="0000FF"/>
            <w:u w:val="single"/>
            <w:rtl w:val="true"/>
          </w:rPr>
          <w:t>ושרון</w:t>
        </w:r>
        <w:r>
          <w:rPr>
            <w:rStyle w:val="Hyperlink"/>
            <w:rFonts w:eastAsia="Arial TUR;Arial" w:cs="Arial TUR;Arial"/>
            <w:color w:val="0000FF"/>
            <w:u w:val="single"/>
            <w:rtl w:val="true"/>
          </w:rPr>
          <w:t xml:space="preserve"> </w:t>
        </w:r>
        <w:r>
          <w:rPr>
            <w:rStyle w:val="Hyperlink"/>
            <w:color w:val="0000FF"/>
            <w:u w:val="single"/>
            <w:rtl w:val="true"/>
          </w:rPr>
          <w:t>חנס</w:t>
        </w:r>
        <w:r>
          <w:rPr>
            <w:rStyle w:val="Hyperlink"/>
            <w:rFonts w:eastAsia="Arial TUR;Arial" w:cs="Arial TUR;Arial"/>
            <w:color w:val="0000FF"/>
            <w:u w:val="single"/>
            <w:rtl w:val="true"/>
          </w:rPr>
          <w:t xml:space="preserve"> </w:t>
        </w:r>
        <w:r>
          <w:rPr>
            <w:rStyle w:val="Hyperlink"/>
            <w:color w:val="0000FF"/>
            <w:u w:val="single"/>
            <w:rtl w:val="true"/>
          </w:rPr>
          <w:t>"</w:t>
        </w:r>
        <w:r>
          <w:rPr>
            <w:rStyle w:val="Hyperlink"/>
            <w:color w:val="0000FF"/>
            <w:u w:val="single"/>
            <w:rtl w:val="true"/>
          </w:rPr>
          <w:t>הגינות</w:t>
        </w:r>
        <w:r>
          <w:rPr>
            <w:rStyle w:val="Hyperlink"/>
            <w:rFonts w:eastAsia="Arial TUR;Arial" w:cs="Arial TUR;Arial"/>
            <w:color w:val="0000FF"/>
            <w:u w:val="single"/>
            <w:rtl w:val="true"/>
          </w:rPr>
          <w:t xml:space="preserve"> </w:t>
        </w:r>
        <w:r>
          <w:rPr>
            <w:rStyle w:val="Hyperlink"/>
            <w:color w:val="0000FF"/>
            <w:u w:val="single"/>
            <w:rtl w:val="true"/>
          </w:rPr>
          <w:t>מלאה</w:t>
        </w:r>
        <w:r>
          <w:rPr>
            <w:rStyle w:val="Hyperlink"/>
            <w:color w:val="0000FF"/>
            <w:u w:val="single"/>
            <w:rtl w:val="true"/>
          </w:rPr>
          <w:t xml:space="preserve">! </w:t>
        </w:r>
        <w:r>
          <w:rPr>
            <w:rStyle w:val="Hyperlink"/>
            <w:color w:val="0000FF"/>
            <w:u w:val="single"/>
            <w:rtl w:val="true"/>
          </w:rPr>
          <w:t>עיון</w:t>
        </w:r>
        <w:r>
          <w:rPr>
            <w:rStyle w:val="Hyperlink"/>
            <w:rFonts w:eastAsia="Arial TUR;Arial" w:cs="Arial TUR;Arial"/>
            <w:color w:val="0000FF"/>
            <w:u w:val="single"/>
            <w:rtl w:val="true"/>
          </w:rPr>
          <w:t xml:space="preserve"> </w:t>
        </w:r>
        <w:r>
          <w:rPr>
            <w:rStyle w:val="Hyperlink"/>
            <w:color w:val="0000FF"/>
            <w:u w:val="single"/>
            <w:rtl w:val="true"/>
          </w:rPr>
          <w:t>נוסף</w:t>
        </w:r>
        <w:r>
          <w:rPr>
            <w:rStyle w:val="Hyperlink"/>
            <w:rFonts w:eastAsia="Arial TUR;Arial" w:cs="Arial TUR;Arial"/>
            <w:color w:val="0000FF"/>
            <w:u w:val="single"/>
            <w:rtl w:val="true"/>
          </w:rPr>
          <w:t xml:space="preserve"> </w:t>
        </w:r>
      </w:hyperlink>
      <w:r>
        <w:rPr>
          <w:rFonts w:eastAsia="Arial TUR;Arial" w:cs="Arial TUR;Arial"/>
          <w:rtl w:val="true"/>
        </w:rPr>
        <w:t xml:space="preserve"> </w:t>
      </w:r>
      <w:r>
        <w:rPr>
          <w:rtl w:val="true"/>
        </w:rPr>
        <w:t>בביקורת</w:t>
      </w:r>
      <w:r>
        <w:rPr>
          <w:rFonts w:eastAsia="Arial TUR;Arial" w:cs="Arial TUR;Arial"/>
          <w:rtl w:val="true"/>
        </w:rPr>
        <w:t xml:space="preserve"> </w:t>
      </w:r>
      <w:r>
        <w:rPr>
          <w:rtl w:val="true"/>
        </w:rPr>
        <w:t>השיפוטית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עסקאות</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עניינים</w:t>
      </w:r>
      <w:r>
        <w:rPr>
          <w:rtl w:val="true"/>
        </w:rPr>
        <w:t xml:space="preserve">" </w:t>
      </w:r>
      <w:r>
        <w:rPr>
          <w:rFonts w:ascii="Century" w:hAnsi="Century" w:cs="Miriam"/>
          <w:b/>
          <w:b/>
          <w:spacing w:val="0"/>
          <w:szCs w:val="24"/>
          <w:rtl w:val="true"/>
        </w:rPr>
        <w:t>משפטים</w:t>
      </w:r>
      <w:r>
        <w:rPr>
          <w:rFonts w:eastAsia="Arial TUR;Arial" w:cs="Arial TUR;Arial"/>
          <w:rtl w:val="true"/>
        </w:rPr>
        <w:t xml:space="preserve"> </w:t>
      </w:r>
      <w:r>
        <w:rPr>
          <w:rtl w:val="true"/>
        </w:rPr>
        <w:t>מז</w:t>
      </w:r>
      <w:r>
        <w:rPr>
          <w:rFonts w:eastAsia="Arial TUR;Arial" w:cs="Arial TUR;Arial"/>
          <w:rtl w:val="true"/>
        </w:rPr>
        <w:t xml:space="preserve"> </w:t>
      </w:r>
      <w:r>
        <w:rPr/>
        <w:t>761</w:t>
      </w:r>
      <w:r>
        <w:rPr>
          <w:rtl w:val="true"/>
        </w:rPr>
        <w:t xml:space="preserve">, </w:t>
      </w:r>
      <w:r>
        <w:rPr/>
        <w:t>775</w:t>
      </w:r>
      <w:r>
        <w:rPr>
          <w:rtl w:val="true"/>
        </w:rPr>
        <w:t xml:space="preserve"> </w:t>
      </w:r>
      <w:r>
        <w:rPr>
          <w:rtl w:val="true"/>
        </w:rPr>
        <w:t>(</w:t>
      </w:r>
      <w:r>
        <w:rPr/>
        <w:t>2018</w:t>
      </w:r>
      <w:r>
        <w:rPr>
          <w:rtl w:val="true"/>
        </w:rPr>
        <w:t>)</w:t>
      </w:r>
      <w:r>
        <w:rPr>
          <w:rtl w:val="true"/>
        </w:rPr>
        <w:t xml:space="preserve"> (</w:t>
      </w:r>
      <w:r>
        <w:rPr>
          <w:rtl w:val="true"/>
        </w:rPr>
        <w:t>להלן</w:t>
      </w:r>
      <w:r>
        <w:rPr>
          <w:rtl w:val="true"/>
        </w:rPr>
        <w:t xml:space="preserve">: </w:t>
      </w:r>
      <w:r>
        <w:rPr>
          <w:rFonts w:ascii="Century" w:hAnsi="Century" w:cs="Miriam"/>
          <w:b/>
          <w:b/>
          <w:spacing w:val="0"/>
          <w:szCs w:val="24"/>
          <w:rtl w:val="true"/>
        </w:rPr>
        <w:t>חמדני</w:t>
      </w:r>
      <w:r>
        <w:rPr>
          <w:rFonts w:ascii="Century" w:hAnsi="Century" w:eastAsia="Century" w:cs="Century"/>
          <w:b/>
          <w:b/>
          <w:spacing w:val="0"/>
          <w:szCs w:val="24"/>
          <w:rtl w:val="true"/>
        </w:rPr>
        <w:t xml:space="preserve"> </w:t>
      </w:r>
      <w:r>
        <w:rPr>
          <w:rFonts w:ascii="Century" w:hAnsi="Century" w:cs="Miriam"/>
          <w:b/>
          <w:b/>
          <w:spacing w:val="0"/>
          <w:szCs w:val="24"/>
          <w:rtl w:val="true"/>
        </w:rPr>
        <w:t>וחנס</w:t>
      </w:r>
      <w:r>
        <w:rPr>
          <w:rtl w:val="true"/>
        </w:rPr>
        <w:t>)</w:t>
      </w:r>
      <w:r>
        <w:rPr>
          <w:rtl w:val="true"/>
        </w:rPr>
        <w:t>)</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מדובר בנדבך נוסף מעבר לאיסור שנקבע בחוק על השתתפות של בעל עניין בדיוני ועדת הביקורת או הדירקטוריון ובהצבעה בהן </w:t>
      </w:r>
      <w:r>
        <w:rPr>
          <w:rtl w:val="true"/>
        </w:rPr>
        <w:t>(</w:t>
      </w:r>
      <w:r>
        <w:rPr>
          <w:rtl w:val="true"/>
        </w:rPr>
        <w:t xml:space="preserve">לפי </w:t>
      </w:r>
      <w:hyperlink r:id="rId157">
        <w:r>
          <w:rPr>
            <w:rStyle w:val="Hyperlink"/>
            <w:rtl w:val="true"/>
          </w:rPr>
          <w:t>סעיף</w:t>
        </w:r>
        <w:r>
          <w:rPr>
            <w:rStyle w:val="Hyperlink"/>
            <w:rtl w:val="true"/>
          </w:rPr>
          <w:t xml:space="preserve"> </w:t>
        </w:r>
        <w:r>
          <w:rPr>
            <w:rStyle w:val="Hyperlink"/>
          </w:rPr>
          <w:t>278</w:t>
        </w:r>
      </w:hyperlink>
      <w:r>
        <w:rPr>
          <w:rtl w:val="true"/>
        </w:rPr>
        <w:t xml:space="preserve"> </w:t>
      </w:r>
      <w:r>
        <w:rPr>
          <w:rtl w:val="true"/>
        </w:rPr>
        <w:t>לחוק</w:t>
      </w:r>
      <w:r>
        <w:rPr>
          <w:rtl w:val="true"/>
        </w:rPr>
        <w:t xml:space="preserve">), </w:t>
      </w:r>
      <w:r>
        <w:rPr>
          <w:rtl w:val="true"/>
        </w:rPr>
        <w:t xml:space="preserve">ומעבר לאישור משולש של עסקה עם בעל השליטה על ידי מוסדות החברה </w:t>
      </w:r>
      <w:r>
        <w:rPr>
          <w:rtl w:val="true"/>
        </w:rPr>
        <w:t>(</w:t>
      </w:r>
      <w:hyperlink r:id="rId158">
        <w:r>
          <w:rPr>
            <w:rStyle w:val="Hyperlink"/>
            <w:rtl w:val="true"/>
          </w:rPr>
          <w:t>סעיף</w:t>
        </w:r>
        <w:r>
          <w:rPr>
            <w:rStyle w:val="Hyperlink"/>
            <w:rtl w:val="true"/>
          </w:rPr>
          <w:t xml:space="preserve"> </w:t>
        </w:r>
        <w:r>
          <w:rPr>
            <w:rStyle w:val="Hyperlink"/>
          </w:rPr>
          <w:t>275</w:t>
        </w:r>
      </w:hyperlink>
      <w:r>
        <w:rPr>
          <w:rtl w:val="true"/>
        </w:rPr>
        <w:t xml:space="preserve"> </w:t>
      </w:r>
      <w:r>
        <w:rPr>
          <w:rtl w:val="true"/>
        </w:rPr>
        <w:t>לחוק</w:t>
      </w:r>
      <w:r>
        <w:rPr>
          <w:rtl w:val="true"/>
        </w:rPr>
        <w:t xml:space="preserve">). </w:t>
      </w:r>
      <w:r>
        <w:rPr>
          <w:rtl w:val="true"/>
        </w:rPr>
        <w:t>יצוין כי בתחילה</w:t>
      </w:r>
      <w:r>
        <w:rPr>
          <w:rtl w:val="true"/>
        </w:rPr>
        <w:t xml:space="preserve">, </w:t>
      </w:r>
      <w:r>
        <w:rPr>
          <w:rtl w:val="true"/>
        </w:rPr>
        <w:t xml:space="preserve">בהצעת החוק המקורית שעמדה בבסיס התיקון </w:t>
      </w:r>
      <w:r>
        <w:rPr>
          <w:rtl w:val="true"/>
        </w:rPr>
        <w:t>(</w:t>
      </w:r>
      <w:r>
        <w:rPr>
          <w:rtl w:val="true"/>
        </w:rPr>
        <w:t>הצעת החוק לקידום התחרות ולצמצום הריכוזיות</w:t>
      </w:r>
      <w:r>
        <w:rPr>
          <w:rtl w:val="true"/>
        </w:rPr>
        <w:t xml:space="preserve">, </w:t>
      </w:r>
      <w:r>
        <w:rPr>
          <w:rtl w:val="true"/>
        </w:rPr>
        <w:t>התשע</w:t>
      </w:r>
      <w:r>
        <w:rPr>
          <w:rtl w:val="true"/>
        </w:rPr>
        <w:t>"</w:t>
      </w:r>
      <w:r>
        <w:rPr>
          <w:rtl w:val="true"/>
        </w:rPr>
        <w:t>ב</w:t>
      </w:r>
      <w:r>
        <w:rPr>
          <w:rtl w:val="true"/>
        </w:rPr>
        <w:t>-</w:t>
      </w:r>
      <w:r>
        <w:rPr/>
        <w:t>2012</w:t>
      </w:r>
      <w:r>
        <w:rPr>
          <w:rtl w:val="true"/>
        </w:rPr>
        <w:t xml:space="preserve">, </w:t>
      </w:r>
      <w:r>
        <w:rPr>
          <w:rtl w:val="true"/>
        </w:rPr>
        <w:t>ה</w:t>
      </w:r>
      <w:r>
        <w:rPr>
          <w:rtl w:val="true"/>
        </w:rPr>
        <w:t>"</w:t>
      </w:r>
      <w:r>
        <w:rPr>
          <w:rtl w:val="true"/>
        </w:rPr>
        <w:t xml:space="preserve">ח הממשלה </w:t>
      </w:r>
      <w:r>
        <w:rPr/>
        <w:t>706</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הצעת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החוק</w:t>
      </w:r>
      <w:r>
        <w:rPr>
          <w:rtl w:val="true"/>
        </w:rPr>
        <w:t xml:space="preserve">) </w:t>
      </w:r>
      <w:r>
        <w:rPr>
          <w:rtl w:val="true"/>
        </w:rPr>
        <w:t xml:space="preserve">דובר היה בהוראה וולנטרית ולא מחייבת שנגעה בעיקר לסוגי עסקאות מסוימים </w:t>
      </w:r>
      <w:r>
        <w:rPr>
          <w:rtl w:val="true"/>
        </w:rPr>
        <w:t>(</w:t>
      </w:r>
      <w:r>
        <w:rPr>
          <w:rtl w:val="true"/>
        </w:rPr>
        <w:t xml:space="preserve">עסקאות שעניינן </w:t>
      </w:r>
      <w:r>
        <w:rPr>
          <w:rtl w:val="true"/>
        </w:rPr>
        <w:t>"</w:t>
      </w:r>
      <w:r>
        <w:rPr>
          <w:rtl w:val="true"/>
        </w:rPr>
        <w:t>מכירת נכס</w:t>
      </w:r>
      <w:r>
        <w:rPr>
          <w:rtl w:val="true"/>
        </w:rPr>
        <w:t xml:space="preserve">, </w:t>
      </w:r>
      <w:r>
        <w:rPr>
          <w:rtl w:val="true"/>
        </w:rPr>
        <w:t>קבלת שירותי תפעול</w:t>
      </w:r>
      <w:r>
        <w:rPr>
          <w:rtl w:val="true"/>
        </w:rPr>
        <w:t xml:space="preserve">, </w:t>
      </w:r>
      <w:r>
        <w:rPr>
          <w:rtl w:val="true"/>
        </w:rPr>
        <w:t>רכישת מוצר מדף או קבלת הלוואה</w:t>
      </w:r>
      <w:r>
        <w:rPr>
          <w:rtl w:val="true"/>
        </w:rPr>
        <w:t>" (</w:t>
      </w:r>
      <w:r>
        <w:rPr>
          <w:rtl w:val="true"/>
        </w:rPr>
        <w:t xml:space="preserve">סעיף </w:t>
      </w:r>
      <w:r>
        <w:rPr/>
        <w:t>26</w:t>
      </w:r>
      <w:r>
        <w:rPr>
          <w:rtl w:val="true"/>
        </w:rPr>
        <w:t xml:space="preserve"> </w:t>
      </w:r>
      <w:r>
        <w:rPr>
          <w:rtl w:val="true"/>
        </w:rPr>
        <w:t>להצעת החוק</w:t>
      </w:r>
      <w:r>
        <w:rPr>
          <w:rtl w:val="true"/>
        </w:rPr>
        <w:t xml:space="preserve">)). </w:t>
      </w:r>
      <w:r>
        <w:rPr>
          <w:rtl w:val="true"/>
        </w:rPr>
        <w:t xml:space="preserve">בדברי ההסבר הובהר כי בבסיס הוספת ההוראה בעניין קיום הליך תחרותי בעסקאות מסוימות עם בעל השליטה עומד </w:t>
      </w:r>
      <w:r>
        <w:rPr>
          <w:rtl w:val="true"/>
        </w:rPr>
        <w:t>"</w:t>
      </w:r>
      <w:r>
        <w:rPr>
          <w:rtl w:val="true"/>
        </w:rPr>
        <w:t xml:space="preserve">החשש מפני שימוש בעסקאות עם בעל השליטה לצורך </w:t>
      </w:r>
      <w:r>
        <w:rPr>
          <w:rtl w:val="true"/>
        </w:rPr>
        <w:t>'</w:t>
      </w:r>
      <w:r>
        <w:rPr>
          <w:rtl w:val="true"/>
        </w:rPr>
        <w:t>תיעול</w:t>
      </w:r>
      <w:r>
        <w:rPr>
          <w:rtl w:val="true"/>
        </w:rPr>
        <w:t xml:space="preserve">'. </w:t>
      </w:r>
      <w:r>
        <w:rPr>
          <w:rtl w:val="true"/>
        </w:rPr>
        <w:t>במדינות שונות מקובלת חזקה לכך שאם עסקה בוצעה באמצעות הליך תחרותי</w:t>
      </w:r>
      <w:r>
        <w:rPr>
          <w:rtl w:val="true"/>
        </w:rPr>
        <w:t xml:space="preserve">, </w:t>
      </w:r>
      <w:r>
        <w:rPr>
          <w:rtl w:val="true"/>
        </w:rPr>
        <w:t>הרי שזו העסקה הטובה ביותר שניתן להשיג</w:t>
      </w:r>
      <w:r>
        <w:rPr>
          <w:rtl w:val="true"/>
        </w:rPr>
        <w:t>" (</w:t>
      </w:r>
      <w:r>
        <w:rPr>
          <w:rFonts w:ascii="Century" w:hAnsi="Century" w:cs="Century"/>
          <w:sz w:val="22"/>
          <w:sz w:val="22"/>
          <w:rtl w:val="true"/>
        </w:rPr>
        <w:t>הצעת החוק</w:t>
      </w:r>
      <w:r>
        <w:rPr>
          <w:rtl w:val="true"/>
        </w:rPr>
        <w:t xml:space="preserve">, </w:t>
      </w:r>
      <w:r>
        <w:rPr>
          <w:rtl w:val="true"/>
        </w:rPr>
        <w:t>עמ</w:t>
      </w:r>
      <w:r>
        <w:rPr>
          <w:rtl w:val="true"/>
        </w:rPr>
        <w:t xml:space="preserve">' </w:t>
      </w:r>
      <w:r>
        <w:rPr/>
        <w:t>1109</w:t>
      </w:r>
      <w:r>
        <w:rPr>
          <w:rtl w:val="true"/>
        </w:rPr>
        <w:t xml:space="preserve">). </w:t>
      </w:r>
      <w:r>
        <w:rPr>
          <w:rtl w:val="true"/>
        </w:rPr>
        <w:t xml:space="preserve">הצורך להתמודד עם </w:t>
      </w:r>
      <w:r>
        <w:rPr>
          <w:rtl w:val="true"/>
        </w:rPr>
        <w:t>"</w:t>
      </w:r>
      <w:r>
        <w:rPr>
          <w:rtl w:val="true"/>
        </w:rPr>
        <w:t>תיעול</w:t>
      </w:r>
      <w:r>
        <w:rPr>
          <w:rtl w:val="true"/>
        </w:rPr>
        <w:t>" (</w:t>
      </w:r>
      <w:r>
        <w:rPr/>
        <w:t>tunneling</w:t>
      </w:r>
      <w:r>
        <w:rPr>
          <w:rtl w:val="true"/>
        </w:rPr>
        <w:t xml:space="preserve">) </w:t>
      </w:r>
      <w:r>
        <w:rPr>
          <w:rtl w:val="true"/>
        </w:rPr>
        <w:t xml:space="preserve">מצד בעל השליטה נדון בוועדה </w:t>
      </w:r>
      <w:r>
        <w:rPr>
          <w:rtl w:val="true"/>
        </w:rPr>
        <w:t>להגברת</w:t>
      </w:r>
      <w:r>
        <w:rPr>
          <w:rtl w:val="true"/>
        </w:rPr>
        <w:t xml:space="preserve"> </w:t>
      </w:r>
      <w:r>
        <w:rPr>
          <w:rtl w:val="true"/>
        </w:rPr>
        <w:t>התחרותיות</w:t>
      </w:r>
      <w:r>
        <w:rPr>
          <w:rtl w:val="true"/>
        </w:rPr>
        <w:t xml:space="preserve"> </w:t>
      </w:r>
      <w:r>
        <w:rPr>
          <w:rtl w:val="true"/>
        </w:rPr>
        <w:t>במשק</w:t>
      </w:r>
      <w:r>
        <w:rPr>
          <w:rtl w:val="true"/>
        </w:rPr>
        <w:t xml:space="preserve"> </w:t>
      </w:r>
      <w:r>
        <w:rPr>
          <w:rtl w:val="true"/>
        </w:rPr>
        <w:t>("</w:t>
      </w:r>
      <w:r>
        <w:rPr>
          <w:rtl w:val="true"/>
        </w:rPr>
        <w:t>ועדת</w:t>
      </w:r>
      <w:r>
        <w:rPr>
          <w:rtl w:val="true"/>
        </w:rPr>
        <w:t xml:space="preserve"> </w:t>
      </w:r>
      <w:r>
        <w:rPr>
          <w:rtl w:val="true"/>
        </w:rPr>
        <w:t>הריכוזיות</w:t>
      </w:r>
      <w:r>
        <w:rPr>
          <w:rtl w:val="true"/>
        </w:rPr>
        <w:t>"),</w:t>
      </w:r>
      <w:r>
        <w:rPr>
          <w:rtl w:val="true"/>
        </w:rPr>
        <w:t xml:space="preserve"> </w:t>
      </w:r>
      <w:r>
        <w:rPr>
          <w:rtl w:val="true"/>
        </w:rPr>
        <w:t>אשר על בסיס המלצותיה גובשה הצעת החוק</w:t>
      </w:r>
      <w:r>
        <w:rPr>
          <w:rtl w:val="true"/>
        </w:rPr>
        <w:t xml:space="preserve">. </w:t>
      </w:r>
      <w:r>
        <w:rPr>
          <w:rtl w:val="true"/>
        </w:rPr>
        <w:t xml:space="preserve">בטיוטת </w:t>
      </w:r>
      <w:r>
        <w:rPr>
          <w:rtl w:val="true"/>
        </w:rPr>
        <w:t>ההמלצות שגיבשה</w:t>
      </w:r>
      <w:r>
        <w:rPr>
          <w:rtl w:val="true"/>
        </w:rPr>
        <w:t xml:space="preserve"> הוועדה</w:t>
      </w:r>
      <w:r>
        <w:rPr>
          <w:rtl w:val="true"/>
        </w:rPr>
        <w:t xml:space="preserve">, </w:t>
      </w:r>
      <w:r>
        <w:rPr>
          <w:rtl w:val="true"/>
        </w:rPr>
        <w:t xml:space="preserve">ניתנה הדעת לניגוד העניינים האפשרי בין בעל השליטה לבין יתר המשקיעים במצבים מסוימים </w:t>
      </w:r>
      <w:r>
        <w:rPr>
          <w:rtl w:val="true"/>
        </w:rPr>
        <w:t>(</w:t>
      </w:r>
      <w:r>
        <w:rPr>
          <w:rtl w:val="true"/>
        </w:rPr>
        <w:t xml:space="preserve">ובעיקר במבנה </w:t>
      </w:r>
      <w:r>
        <w:rPr>
          <w:rtl w:val="true"/>
        </w:rPr>
        <w:t>"</w:t>
      </w:r>
      <w:r>
        <w:rPr>
          <w:rtl w:val="true"/>
        </w:rPr>
        <w:t>פירמידאלי</w:t>
      </w:r>
      <w:r>
        <w:rPr>
          <w:rtl w:val="true"/>
        </w:rPr>
        <w:t xml:space="preserve">" </w:t>
      </w:r>
      <w:r>
        <w:rPr>
          <w:rtl w:val="true"/>
        </w:rPr>
        <w:t>בו קיימות קבוצות עסקיות ממונפות ביחס להון העצמי של בעל השליטה</w:t>
      </w:r>
      <w:r>
        <w:rPr>
          <w:rtl w:val="true"/>
        </w:rPr>
        <w:t xml:space="preserve">), </w:t>
      </w:r>
      <w:r>
        <w:rPr>
          <w:rtl w:val="true"/>
        </w:rPr>
        <w:t xml:space="preserve">ניגוד עניינים אשר </w:t>
      </w:r>
      <w:r>
        <w:rPr>
          <w:rtl w:val="true"/>
        </w:rPr>
        <w:t>"</w:t>
      </w:r>
      <w:r>
        <w:rPr>
          <w:rtl w:val="true"/>
        </w:rPr>
        <w:t>יכול</w:t>
      </w:r>
      <w:r>
        <w:rPr>
          <w:rtl w:val="true"/>
        </w:rPr>
        <w:t xml:space="preserve"> </w:t>
      </w:r>
      <w:r>
        <w:rPr>
          <w:rtl w:val="true"/>
        </w:rPr>
        <w:t>לבוא</w:t>
      </w:r>
      <w:r>
        <w:rPr>
          <w:rtl w:val="true"/>
        </w:rPr>
        <w:t xml:space="preserve"> </w:t>
      </w:r>
      <w:r>
        <w:rPr>
          <w:rtl w:val="true"/>
        </w:rPr>
        <w:t>לידי</w:t>
      </w:r>
      <w:r>
        <w:rPr>
          <w:rtl w:val="true"/>
        </w:rPr>
        <w:t xml:space="preserve"> </w:t>
      </w:r>
      <w:r>
        <w:rPr>
          <w:rtl w:val="true"/>
        </w:rPr>
        <w:t>ביטוי</w:t>
      </w:r>
      <w:r>
        <w:rPr>
          <w:rtl w:val="true"/>
        </w:rPr>
        <w:t xml:space="preserve"> </w:t>
      </w:r>
      <w:r>
        <w:rPr>
          <w:rtl w:val="true"/>
        </w:rPr>
        <w:t>במגוון</w:t>
      </w:r>
      <w:r>
        <w:rPr>
          <w:rtl w:val="true"/>
        </w:rPr>
        <w:t xml:space="preserve"> </w:t>
      </w:r>
      <w:r>
        <w:rPr>
          <w:rtl w:val="true"/>
        </w:rPr>
        <w:t>אופנים</w:t>
      </w:r>
      <w:r>
        <w:rPr>
          <w:rtl w:val="true"/>
        </w:rPr>
        <w:t xml:space="preserve"> </w:t>
      </w:r>
      <w:r>
        <w:rPr>
          <w:rtl w:val="true"/>
        </w:rPr>
        <w:t xml:space="preserve">– </w:t>
      </w:r>
      <w:r>
        <w:rPr>
          <w:rtl w:val="true"/>
        </w:rPr>
        <w:t>תיעול</w:t>
      </w:r>
      <w:r>
        <w:rPr>
          <w:rtl w:val="true"/>
        </w:rPr>
        <w:t xml:space="preserve"> </w:t>
      </w:r>
      <w:r>
        <w:rPr>
          <w:rtl w:val="true"/>
        </w:rPr>
        <w:t>רווחי</w:t>
      </w:r>
      <w:r>
        <w:rPr>
          <w:rtl w:val="true"/>
        </w:rPr>
        <w:t xml:space="preserve"> </w:t>
      </w:r>
      <w:r>
        <w:rPr>
          <w:rtl w:val="true"/>
        </w:rPr>
        <w:t>החברה</w:t>
      </w:r>
      <w:r>
        <w:rPr>
          <w:rtl w:val="true"/>
        </w:rPr>
        <w:t xml:space="preserve"> </w:t>
      </w:r>
      <w:r>
        <w:rPr>
          <w:rtl w:val="true"/>
        </w:rPr>
        <w:t>על</w:t>
      </w:r>
      <w:r>
        <w:rPr>
          <w:rtl w:val="true"/>
        </w:rPr>
        <w:t xml:space="preserve"> </w:t>
      </w:r>
      <w:r>
        <w:rPr>
          <w:rtl w:val="true"/>
        </w:rPr>
        <w:t>ידי</w:t>
      </w:r>
      <w:r>
        <w:rPr>
          <w:rtl w:val="true"/>
        </w:rPr>
        <w:t xml:space="preserve"> </w:t>
      </w:r>
      <w:r>
        <w:rPr>
          <w:rtl w:val="true"/>
        </w:rPr>
        <w:t>בעל</w:t>
      </w:r>
      <w:r>
        <w:rPr>
          <w:rtl w:val="true"/>
        </w:rPr>
        <w:t xml:space="preserve"> </w:t>
      </w:r>
      <w:r>
        <w:rPr>
          <w:rtl w:val="true"/>
        </w:rPr>
        <w:t>השליטה</w:t>
      </w:r>
      <w:r>
        <w:rPr>
          <w:rtl w:val="true"/>
        </w:rPr>
        <w:t xml:space="preserve">, </w:t>
      </w:r>
      <w:r>
        <w:rPr>
          <w:rtl w:val="true"/>
        </w:rPr>
        <w:t>ביצוע</w:t>
      </w:r>
      <w:r>
        <w:rPr>
          <w:rtl w:val="true"/>
        </w:rPr>
        <w:t xml:space="preserve"> </w:t>
      </w:r>
      <w:r>
        <w:rPr>
          <w:rtl w:val="true"/>
        </w:rPr>
        <w:t>השקעות</w:t>
      </w:r>
      <w:r>
        <w:rPr>
          <w:rtl w:val="true"/>
        </w:rPr>
        <w:t xml:space="preserve"> </w:t>
      </w:r>
      <w:r>
        <w:rPr>
          <w:rtl w:val="true"/>
        </w:rPr>
        <w:t>בלתי</w:t>
      </w:r>
      <w:r>
        <w:rPr>
          <w:rtl w:val="true"/>
        </w:rPr>
        <w:t xml:space="preserve"> </w:t>
      </w:r>
      <w:r>
        <w:rPr>
          <w:rtl w:val="true"/>
        </w:rPr>
        <w:t>יעילות</w:t>
      </w:r>
      <w:r>
        <w:rPr>
          <w:rtl w:val="true"/>
        </w:rPr>
        <w:t xml:space="preserve">, </w:t>
      </w:r>
      <w:r>
        <w:rPr>
          <w:rtl w:val="true"/>
        </w:rPr>
        <w:t>יצירת</w:t>
      </w:r>
      <w:r>
        <w:rPr>
          <w:rtl w:val="true"/>
        </w:rPr>
        <w:t xml:space="preserve"> </w:t>
      </w:r>
      <w:r>
        <w:rPr>
          <w:rtl w:val="true"/>
        </w:rPr>
        <w:t>סיכון</w:t>
      </w:r>
      <w:r>
        <w:rPr>
          <w:rtl w:val="true"/>
        </w:rPr>
        <w:t xml:space="preserve"> </w:t>
      </w:r>
      <w:r>
        <w:rPr>
          <w:rtl w:val="true"/>
        </w:rPr>
        <w:t>עודף</w:t>
      </w:r>
      <w:r>
        <w:rPr>
          <w:rtl w:val="true"/>
        </w:rPr>
        <w:t xml:space="preserve">, </w:t>
      </w:r>
      <w:r>
        <w:rPr>
          <w:rtl w:val="true"/>
        </w:rPr>
        <w:t>ניהול</w:t>
      </w:r>
      <w:r>
        <w:rPr>
          <w:rtl w:val="true"/>
        </w:rPr>
        <w:t xml:space="preserve"> </w:t>
      </w:r>
      <w:r>
        <w:rPr>
          <w:rtl w:val="true"/>
        </w:rPr>
        <w:t>בלתי</w:t>
      </w:r>
      <w:r>
        <w:rPr>
          <w:rtl w:val="true"/>
        </w:rPr>
        <w:t xml:space="preserve"> </w:t>
      </w:r>
      <w:r>
        <w:rPr>
          <w:rtl w:val="true"/>
        </w:rPr>
        <w:t>יעיל</w:t>
      </w:r>
      <w:r>
        <w:rPr>
          <w:rtl w:val="true"/>
        </w:rPr>
        <w:t xml:space="preserve"> </w:t>
      </w:r>
      <w:r>
        <w:rPr>
          <w:rtl w:val="true"/>
        </w:rPr>
        <w:t>ועוד</w:t>
      </w:r>
      <w:r>
        <w:rPr>
          <w:rtl w:val="true"/>
        </w:rPr>
        <w:t xml:space="preserve">. </w:t>
      </w:r>
      <w:r>
        <w:rPr>
          <w:rtl w:val="true"/>
        </w:rPr>
        <w:t>תופעות</w:t>
      </w:r>
      <w:r>
        <w:rPr>
          <w:rtl w:val="true"/>
        </w:rPr>
        <w:t xml:space="preserve"> </w:t>
      </w:r>
      <w:r>
        <w:rPr>
          <w:rtl w:val="true"/>
        </w:rPr>
        <w:t>אלו</w:t>
      </w:r>
      <w:r>
        <w:rPr>
          <w:rtl w:val="true"/>
        </w:rPr>
        <w:t xml:space="preserve"> </w:t>
      </w:r>
      <w:r>
        <w:rPr>
          <w:rtl w:val="true"/>
        </w:rPr>
        <w:t>גורמות</w:t>
      </w:r>
      <w:r>
        <w:rPr>
          <w:rtl w:val="true"/>
        </w:rPr>
        <w:t xml:space="preserve"> </w:t>
      </w:r>
      <w:r>
        <w:rPr>
          <w:rtl w:val="true"/>
        </w:rPr>
        <w:t>לנזקים</w:t>
      </w:r>
      <w:r>
        <w:rPr>
          <w:rtl w:val="true"/>
        </w:rPr>
        <w:t xml:space="preserve"> </w:t>
      </w:r>
      <w:r>
        <w:rPr>
          <w:rtl w:val="true"/>
        </w:rPr>
        <w:t>גם</w:t>
      </w:r>
      <w:r>
        <w:rPr>
          <w:rtl w:val="true"/>
        </w:rPr>
        <w:t xml:space="preserve"> </w:t>
      </w:r>
      <w:r>
        <w:rPr>
          <w:rtl w:val="true"/>
        </w:rPr>
        <w:t>ברמת</w:t>
      </w:r>
      <w:r>
        <w:rPr>
          <w:rtl w:val="true"/>
        </w:rPr>
        <w:t xml:space="preserve"> </w:t>
      </w:r>
      <w:r>
        <w:rPr>
          <w:rtl w:val="true"/>
        </w:rPr>
        <w:t>המשקיע</w:t>
      </w:r>
      <w:r>
        <w:rPr>
          <w:rtl w:val="true"/>
        </w:rPr>
        <w:t xml:space="preserve"> </w:t>
      </w:r>
      <w:r>
        <w:rPr>
          <w:rtl w:val="true"/>
        </w:rPr>
        <w:t>הבודד</w:t>
      </w:r>
      <w:r>
        <w:rPr>
          <w:rtl w:val="true"/>
        </w:rPr>
        <w:t xml:space="preserve"> </w:t>
      </w:r>
      <w:r>
        <w:rPr>
          <w:rtl w:val="true"/>
        </w:rPr>
        <w:t>וגם</w:t>
      </w:r>
      <w:r>
        <w:rPr>
          <w:rtl w:val="true"/>
        </w:rPr>
        <w:t xml:space="preserve"> </w:t>
      </w:r>
      <w:r>
        <w:rPr>
          <w:rtl w:val="true"/>
        </w:rPr>
        <w:t>ברמת</w:t>
      </w:r>
      <w:r>
        <w:rPr>
          <w:rtl w:val="true"/>
        </w:rPr>
        <w:t xml:space="preserve"> </w:t>
      </w:r>
      <w:r>
        <w:rPr>
          <w:rtl w:val="true"/>
        </w:rPr>
        <w:t>המשק</w:t>
      </w:r>
      <w:r>
        <w:rPr>
          <w:rtl w:val="true"/>
        </w:rPr>
        <w:t xml:space="preserve"> </w:t>
      </w:r>
      <w:r>
        <w:rPr>
          <w:rtl w:val="true"/>
        </w:rPr>
        <w:t>כולו</w:t>
      </w:r>
      <w:r>
        <w:rPr>
          <w:rtl w:val="true"/>
        </w:rPr>
        <w:t>" (</w:t>
      </w:r>
      <w:r>
        <w:rPr>
          <w:rtl w:val="true"/>
        </w:rPr>
        <w:t xml:space="preserve">טיוטת המלצות הוועדה להגברת התחרותיות במשק </w:t>
      </w:r>
      <w:r>
        <w:rPr>
          <w:rtl w:val="true"/>
        </w:rPr>
        <w:t>(</w:t>
      </w:r>
      <w:r>
        <w:rPr>
          <w:rtl w:val="true"/>
        </w:rPr>
        <w:t>דוח ביניים</w:t>
      </w:r>
      <w:r>
        <w:rPr>
          <w:rtl w:val="true"/>
        </w:rPr>
        <w:t xml:space="preserve">), </w:t>
      </w:r>
      <w:r>
        <w:rPr>
          <w:rtl w:val="true"/>
        </w:rPr>
        <w:t>עמ</w:t>
      </w:r>
      <w:r>
        <w:rPr>
          <w:rtl w:val="true"/>
        </w:rPr>
        <w:t xml:space="preserve">' </w:t>
      </w:r>
      <w:r>
        <w:rPr/>
        <w:t>71</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על רקע הבעייתיות הגלומה בעסקה עם בעל השליטה </w:t>
      </w:r>
      <w:r>
        <w:rPr>
          <w:rtl w:val="true"/>
        </w:rPr>
        <w:t>(</w:t>
      </w:r>
      <w:r>
        <w:rPr>
          <w:rtl w:val="true"/>
        </w:rPr>
        <w:t>או כאשר לבעל השליטה יש בה עניין אישי</w:t>
      </w:r>
      <w:r>
        <w:rPr>
          <w:rtl w:val="true"/>
        </w:rPr>
        <w:t xml:space="preserve">) </w:t>
      </w:r>
      <w:r>
        <w:rPr>
          <w:rtl w:val="true"/>
        </w:rPr>
        <w:t>אשר טמון בה כאמור מטבע הדברים ניגוד עניינים משמעותי ביותר</w:t>
      </w:r>
      <w:r>
        <w:rPr>
          <w:rtl w:val="true"/>
        </w:rPr>
        <w:t xml:space="preserve">, </w:t>
      </w:r>
      <w:r>
        <w:rPr>
          <w:rtl w:val="true"/>
        </w:rPr>
        <w:t xml:space="preserve">מצב אשר תואר במהלך הליך החקיקה כמצב שבו </w:t>
      </w:r>
      <w:r>
        <w:rPr>
          <w:rtl w:val="true"/>
        </w:rPr>
        <w:t>"</w:t>
      </w:r>
      <w:r>
        <w:rPr>
          <w:rtl w:val="true"/>
        </w:rPr>
        <w:t>בעל השליטה עושה עסק עם עצמו</w:t>
      </w:r>
      <w:r>
        <w:rPr>
          <w:rtl w:val="true"/>
        </w:rPr>
        <w:t>" (</w:t>
      </w:r>
      <w:r>
        <w:rPr>
          <w:rtl w:val="true"/>
        </w:rPr>
        <w:t xml:space="preserve">דיון בוועדת הכספים מיום </w:t>
      </w:r>
      <w:r>
        <w:rPr/>
        <w:t>22.5.2013</w:t>
      </w:r>
      <w:r>
        <w:rPr>
          <w:rtl w:val="true"/>
        </w:rPr>
        <w:t xml:space="preserve">, </w:t>
      </w:r>
      <w:r>
        <w:rPr>
          <w:rtl w:val="true"/>
        </w:rPr>
        <w:t>עמ</w:t>
      </w:r>
      <w:r>
        <w:rPr>
          <w:rtl w:val="true"/>
        </w:rPr>
        <w:t xml:space="preserve">' </w:t>
      </w:r>
      <w:r>
        <w:rPr/>
        <w:t>12</w:t>
      </w:r>
      <w:r>
        <w:rPr>
          <w:rtl w:val="true"/>
        </w:rPr>
        <w:t xml:space="preserve">), </w:t>
      </w:r>
      <w:r>
        <w:rPr>
          <w:rtl w:val="true"/>
        </w:rPr>
        <w:t xml:space="preserve">הוחלט להחמיר את ההוראה שבהצעת החוק באופן שבו תיקבע </w:t>
      </w:r>
      <w:r>
        <w:rPr>
          <w:rFonts w:ascii="Century" w:hAnsi="Century" w:cs="Miriam"/>
          <w:b/>
          <w:b/>
          <w:spacing w:val="0"/>
          <w:sz w:val="22"/>
          <w:sz w:val="22"/>
          <w:szCs w:val="24"/>
          <w:rtl w:val="true"/>
        </w:rPr>
        <w:t>חובה</w:t>
      </w:r>
      <w:r>
        <w:rPr>
          <w:rtl w:val="true"/>
        </w:rPr>
        <w:t xml:space="preserve"> לגבי כל עסקה עם בעל שליטה לנהל הליך התחרותי או </w:t>
      </w:r>
      <w:r>
        <w:rPr>
          <w:rtl w:val="true"/>
        </w:rPr>
        <w:t>"</w:t>
      </w:r>
      <w:r>
        <w:rPr>
          <w:rtl w:val="true"/>
        </w:rPr>
        <w:t>הליכים אחרים שתקבע ועדת הביקורת</w:t>
      </w:r>
      <w:r>
        <w:rPr>
          <w:rtl w:val="true"/>
        </w:rPr>
        <w:t xml:space="preserve">". </w:t>
      </w:r>
      <w:r>
        <w:rPr>
          <w:rtl w:val="true"/>
        </w:rPr>
        <w:t xml:space="preserve">בבסיס הצורך בקיום הליך </w:t>
      </w:r>
      <w:r>
        <w:rPr>
          <w:rtl w:val="true"/>
        </w:rPr>
        <w:t>"</w:t>
      </w:r>
      <w:r>
        <w:rPr>
          <w:rtl w:val="true"/>
        </w:rPr>
        <w:t>תחרותי</w:t>
      </w:r>
      <w:r>
        <w:rPr>
          <w:rtl w:val="true"/>
        </w:rPr>
        <w:t xml:space="preserve">" </w:t>
      </w:r>
      <w:r>
        <w:rPr>
          <w:rtl w:val="true"/>
        </w:rPr>
        <w:t xml:space="preserve">עומד אפוא החשש מניצול כוח השליטה של בעל השליטה תוך פגיעה בהשאת הערך של כלל בעלי המניות </w:t>
      </w:r>
      <w:r>
        <w:rPr>
          <w:rtl w:val="true"/>
        </w:rPr>
        <w:t>(</w:t>
      </w:r>
      <w:r>
        <w:rPr>
          <w:rFonts w:ascii="Century" w:hAnsi="Century" w:cs="Miriam"/>
          <w:b/>
          <w:b/>
          <w:spacing w:val="0"/>
          <w:sz w:val="22"/>
          <w:sz w:val="22"/>
          <w:szCs w:val="24"/>
          <w:rtl w:val="true"/>
        </w:rPr>
        <w:t>אגמון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גונן</w:t>
      </w:r>
      <w:r>
        <w:rPr>
          <w:rtl w:val="true"/>
        </w:rPr>
        <w:t xml:space="preserve">, </w:t>
      </w:r>
      <w:r>
        <w:rPr>
          <w:rtl w:val="true"/>
        </w:rPr>
        <w:t>עמ</w:t>
      </w:r>
      <w:r>
        <w:rPr>
          <w:rtl w:val="true"/>
        </w:rPr>
        <w:t xml:space="preserve">' </w:t>
      </w:r>
      <w:r>
        <w:rPr/>
        <w:t>56</w:t>
      </w:r>
      <w:r>
        <w:rPr>
          <w:rtl w:val="true"/>
        </w:rPr>
        <w:t xml:space="preserve">). </w:t>
      </w:r>
      <w:r>
        <w:rPr>
          <w:rtl w:val="true"/>
        </w:rPr>
        <w:t xml:space="preserve">ההנחה היא כי קיום הליך תחרותי </w:t>
      </w:r>
      <w:r>
        <w:rPr>
          <w:rtl w:val="true"/>
        </w:rPr>
        <w:t>(</w:t>
      </w:r>
      <w:r>
        <w:rPr>
          <w:rtl w:val="true"/>
        </w:rPr>
        <w:t>או מנגנון אחר דומה</w:t>
      </w:r>
      <w:r>
        <w:rPr>
          <w:rtl w:val="true"/>
        </w:rPr>
        <w:t xml:space="preserve">) </w:t>
      </w:r>
      <w:r>
        <w:rPr>
          <w:rtl w:val="true"/>
        </w:rPr>
        <w:t>אשר ישקף תחרות הוגנת וידמה ככל הניתן הליכי משא ומתן בתנאי שוק בין צדדים בלתי תלויים</w:t>
      </w:r>
      <w:r>
        <w:rPr>
          <w:rtl w:val="true"/>
        </w:rPr>
        <w:t xml:space="preserve">, </w:t>
      </w:r>
      <w:r>
        <w:rPr>
          <w:rtl w:val="true"/>
        </w:rPr>
        <w:t>יגדיל את הסיכוי כי ההצעה שתיבחר תהיה בעלת מרב היתרונות עבור החברה ובעלי המניות תוך נטרול ניגוד העניינים שבו נתון בעל השליטה</w:t>
      </w:r>
      <w:r>
        <w:rPr>
          <w:rtl w:val="true"/>
        </w:rPr>
        <w:t xml:space="preserve">. </w:t>
      </w:r>
      <w:r>
        <w:rPr>
          <w:rtl w:val="true"/>
        </w:rPr>
        <w:t>על רקע האמור</w:t>
      </w:r>
      <w:r>
        <w:rPr>
          <w:rtl w:val="true"/>
        </w:rPr>
        <w:t xml:space="preserve">, </w:t>
      </w:r>
      <w:r>
        <w:rPr>
          <w:rtl w:val="true"/>
        </w:rPr>
        <w:t xml:space="preserve">לא בכדי הובעה בספרות העמדה כי בהוספת </w:t>
      </w:r>
      <w:hyperlink r:id="rId159">
        <w:r>
          <w:rPr>
            <w:rStyle w:val="Hyperlink"/>
            <w:rtl w:val="true"/>
          </w:rPr>
          <w:t>סעיף</w:t>
        </w:r>
        <w:r>
          <w:rPr>
            <w:rStyle w:val="Hyperlink"/>
            <w:rtl w:val="true"/>
          </w:rPr>
          <w:t xml:space="preserve"> </w:t>
        </w:r>
        <w:r>
          <w:rPr>
            <w:rStyle w:val="Hyperlink"/>
          </w:rPr>
          <w:t>117</w:t>
        </w:r>
        <w:r>
          <w:rPr>
            <w:rStyle w:val="Hyperlink"/>
            <w:rtl w:val="true"/>
          </w:rPr>
          <w:t>(</w:t>
        </w:r>
        <w:r>
          <w:rPr>
            <w:rStyle w:val="Hyperlink"/>
          </w:rPr>
          <w:t>1</w:t>
        </w:r>
        <w:r>
          <w:rPr>
            <w:rStyle w:val="Hyperlink"/>
            <w:rtl w:val="true"/>
          </w:rPr>
          <w:t>ב</w:t>
        </w:r>
        <w:r>
          <w:rPr>
            <w:rStyle w:val="Hyperlink"/>
            <w:rtl w:val="true"/>
          </w:rPr>
          <w:t>)</w:t>
        </w:r>
      </w:hyperlink>
      <w:r>
        <w:rPr>
          <w:rtl w:val="true"/>
        </w:rPr>
        <w:t xml:space="preserve"> </w:t>
      </w:r>
      <w:r>
        <w:rPr>
          <w:rtl w:val="true"/>
        </w:rPr>
        <w:t xml:space="preserve">לחוק יש משום </w:t>
      </w:r>
      <w:r>
        <w:rPr>
          <w:rtl w:val="true"/>
        </w:rPr>
        <w:t>"</w:t>
      </w:r>
      <w:r>
        <w:rPr>
          <w:rtl w:val="true"/>
        </w:rPr>
        <w:t>רמז</w:t>
      </w:r>
      <w:r>
        <w:rPr>
          <w:rtl w:val="true"/>
        </w:rPr>
        <w:t xml:space="preserve">" </w:t>
      </w:r>
      <w:r>
        <w:rPr>
          <w:rtl w:val="true"/>
        </w:rPr>
        <w:t xml:space="preserve">לכך ששימוש בוועדה מיוחדת </w:t>
      </w:r>
      <w:r>
        <w:rPr>
          <w:rtl w:val="true"/>
        </w:rPr>
        <w:t>(</w:t>
      </w:r>
      <w:r>
        <w:rPr>
          <w:rtl w:val="true"/>
        </w:rPr>
        <w:t>בלתי תלויה</w:t>
      </w:r>
      <w:r>
        <w:rPr>
          <w:rtl w:val="true"/>
        </w:rPr>
        <w:t xml:space="preserve">) </w:t>
      </w:r>
      <w:r>
        <w:rPr>
          <w:rtl w:val="true"/>
        </w:rPr>
        <w:t>בעסקה עם בעל שליטה</w:t>
      </w:r>
      <w:r>
        <w:rPr>
          <w:rtl w:val="true"/>
        </w:rPr>
        <w:t xml:space="preserve">, </w:t>
      </w:r>
      <w:r>
        <w:rPr>
          <w:rtl w:val="true"/>
        </w:rPr>
        <w:t>אשר תביא לניהול משא ומתן באופן המדמה עסקה בתנאי שוק</w:t>
      </w:r>
      <w:r>
        <w:rPr>
          <w:rtl w:val="true"/>
        </w:rPr>
        <w:t xml:space="preserve">, </w:t>
      </w:r>
      <w:r>
        <w:rPr>
          <w:rtl w:val="true"/>
        </w:rPr>
        <w:t xml:space="preserve">הינה רצויה במקרים המתאימים </w:t>
      </w:r>
      <w:r>
        <w:rPr>
          <w:rtl w:val="true"/>
        </w:rPr>
        <w:t>(</w:t>
      </w:r>
      <w:r>
        <w:rPr>
          <w:rFonts w:ascii="Century" w:hAnsi="Century" w:cs="Miriam"/>
          <w:b/>
          <w:b/>
          <w:spacing w:val="0"/>
          <w:sz w:val="22"/>
          <w:sz w:val="22"/>
          <w:szCs w:val="24"/>
          <w:rtl w:val="true"/>
        </w:rPr>
        <w:t>חמדני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וחנס</w:t>
      </w:r>
      <w:r>
        <w:rPr>
          <w:rtl w:val="true"/>
        </w:rPr>
        <w:t xml:space="preserve">, </w:t>
      </w:r>
      <w:r>
        <w:rPr>
          <w:rtl w:val="true"/>
        </w:rPr>
        <w:t>עמ</w:t>
      </w:r>
      <w:r>
        <w:rPr>
          <w:rtl w:val="true"/>
        </w:rPr>
        <w:t xml:space="preserve">' </w:t>
      </w:r>
      <w:r>
        <w:rPr/>
        <w:t>772</w:t>
      </w:r>
      <w:r>
        <w:rPr>
          <w:rtl w:val="true"/>
        </w:rPr>
        <w:t xml:space="preserve">; </w:t>
      </w:r>
      <w:r>
        <w:rPr>
          <w:rtl w:val="true"/>
        </w:rPr>
        <w:t>ראו גם אזכור מוסד זה במסגרת הליך החקיקה</w:t>
      </w:r>
      <w:r>
        <w:rPr>
          <w:rtl w:val="true"/>
        </w:rPr>
        <w:t xml:space="preserve">: </w:t>
      </w:r>
      <w:r>
        <w:rPr>
          <w:rtl w:val="true"/>
        </w:rPr>
        <w:t xml:space="preserve">דיון בוועדת הכספים מיום </w:t>
      </w:r>
      <w:r>
        <w:rPr/>
        <w:t>22.5.2013</w:t>
      </w:r>
      <w:r>
        <w:rPr>
          <w:rtl w:val="true"/>
        </w:rPr>
        <w:t xml:space="preserve">, </w:t>
      </w:r>
      <w:r>
        <w:rPr>
          <w:rtl w:val="true"/>
        </w:rPr>
        <w:t>עמ</w:t>
      </w:r>
      <w:r>
        <w:rPr>
          <w:rtl w:val="true"/>
        </w:rPr>
        <w:t xml:space="preserve">' </w:t>
      </w:r>
      <w:r>
        <w:rPr/>
        <w:t>25</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ומכאן</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למוסד</w:t>
      </w:r>
      <w:r>
        <w:rPr>
          <w:rFonts w:eastAsia="Arial TUR;Arial" w:cs="Arial TUR;Arial"/>
          <w:rtl w:val="true"/>
        </w:rPr>
        <w:t xml:space="preserve"> </w:t>
      </w:r>
      <w:r>
        <w:rPr>
          <w:rtl w:val="true"/>
        </w:rPr>
        <w:t>הוועדה</w:t>
      </w:r>
      <w:r>
        <w:rPr>
          <w:rFonts w:eastAsia="Arial TUR;Arial" w:cs="Arial TUR;Arial"/>
          <w:rtl w:val="true"/>
        </w:rPr>
        <w:t xml:space="preserve"> </w:t>
      </w:r>
      <w:r>
        <w:rPr>
          <w:rtl w:val="true"/>
        </w:rPr>
        <w:t>המיוחדת</w:t>
      </w:r>
      <w:r>
        <w:rPr>
          <w:rFonts w:eastAsia="Arial TUR;Arial" w:cs="Arial TUR;Arial"/>
          <w:rtl w:val="true"/>
        </w:rPr>
        <w:t xml:space="preserve"> </w:t>
      </w:r>
      <w:r>
        <w:rPr>
          <w:rtl w:val="true"/>
        </w:rPr>
        <w:t>שמטרתה</w:t>
      </w:r>
      <w:r>
        <w:rPr>
          <w:rFonts w:eastAsia="Arial TUR;Arial" w:cs="Arial TUR;Arial"/>
          <w:rtl w:val="true"/>
        </w:rPr>
        <w:t xml:space="preserve"> </w:t>
      </w:r>
      <w:r>
        <w:rPr>
          <w:rtl w:val="true"/>
        </w:rPr>
        <w:t>לתת</w:t>
      </w:r>
      <w:r>
        <w:rPr>
          <w:rFonts w:eastAsia="Arial TUR;Arial" w:cs="Arial TUR;Arial"/>
          <w:rtl w:val="true"/>
        </w:rPr>
        <w:t xml:space="preserve"> </w:t>
      </w:r>
      <w:r>
        <w:rPr>
          <w:rtl w:val="true"/>
        </w:rPr>
        <w:t>מענה</w:t>
      </w:r>
      <w:r>
        <w:rPr>
          <w:rFonts w:eastAsia="Arial TUR;Arial" w:cs="Arial TUR;Arial"/>
          <w:rtl w:val="true"/>
        </w:rPr>
        <w:t xml:space="preserve"> </w:t>
      </w:r>
      <w:r>
        <w:rPr>
          <w:rtl w:val="true"/>
        </w:rPr>
        <w:t>למצב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עסקה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החברה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בעל</w:t>
      </w:r>
      <w:r>
        <w:rPr>
          <w:rFonts w:eastAsia="Arial TUR;Arial" w:cs="Arial TUR;Arial"/>
          <w:rtl w:val="true"/>
        </w:rPr>
        <w:t xml:space="preserve"> </w:t>
      </w:r>
      <w:r>
        <w:rPr>
          <w:rtl w:val="true"/>
        </w:rPr>
        <w:t>השליטה</w:t>
      </w:r>
      <w:r>
        <w:rPr>
          <w:rFonts w:eastAsia="Arial TUR;Arial" w:cs="Arial TUR;Arial"/>
          <w:rtl w:val="true"/>
        </w:rPr>
        <w:t xml:space="preserve"> </w:t>
      </w:r>
      <w:r>
        <w:rPr>
          <w:rtl w:val="true"/>
        </w:rPr>
        <w:t>בה</w:t>
      </w:r>
      <w:r>
        <w:rPr>
          <w:rtl w:val="true"/>
        </w:rPr>
        <w:t>.</w:t>
      </w:r>
    </w:p>
    <w:p>
      <w:pPr>
        <w:pStyle w:val="Ruller42"/>
        <w:numPr>
          <w:ilvl w:val="0"/>
          <w:numId w:val="0"/>
        </w:numPr>
        <w:ind w:hanging="0" w:start="0"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ועדה</w:t>
      </w:r>
      <w:r>
        <w:rPr>
          <w:rFonts w:ascii="Century" w:hAnsi="Century" w:eastAsia="Century" w:cs="Century"/>
          <w:b/>
          <w:b/>
          <w:spacing w:val="0"/>
          <w:szCs w:val="24"/>
          <w:rtl w:val="true"/>
        </w:rPr>
        <w:t xml:space="preserve"> </w:t>
      </w:r>
      <w:r>
        <w:rPr>
          <w:rFonts w:ascii="Century" w:hAnsi="Century" w:cs="Miriam"/>
          <w:b/>
          <w:b/>
          <w:spacing w:val="0"/>
          <w:szCs w:val="24"/>
          <w:rtl w:val="true"/>
        </w:rPr>
        <w:t>מיוחדת</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בלתי</w:t>
      </w:r>
      <w:r>
        <w:rPr>
          <w:rFonts w:ascii="Century" w:hAnsi="Century" w:eastAsia="Century" w:cs="Century"/>
          <w:b/>
          <w:b/>
          <w:spacing w:val="0"/>
          <w:szCs w:val="24"/>
          <w:rtl w:val="true"/>
        </w:rPr>
        <w:t xml:space="preserve"> </w:t>
      </w:r>
      <w:r>
        <w:rPr>
          <w:rFonts w:ascii="Century" w:hAnsi="Century" w:cs="Miriam"/>
          <w:b/>
          <w:b/>
          <w:spacing w:val="0"/>
          <w:szCs w:val="24"/>
          <w:rtl w:val="true"/>
        </w:rPr>
        <w:t>תלויה</w:t>
      </w:r>
      <w:r>
        <w:rPr>
          <w:rFonts w:cs="Miriam" w:ascii="Century" w:hAnsi="Century"/>
          <w:b/>
          <w:spacing w:val="0"/>
          <w:szCs w:val="24"/>
          <w:rtl w:val="true"/>
        </w:rPr>
        <w:t>)</w:t>
      </w:r>
    </w:p>
    <w:p>
      <w:pPr>
        <w:pStyle w:val="Ruller42"/>
        <w:numPr>
          <w:ilvl w:val="0"/>
          <w:numId w:val="1"/>
        </w:numPr>
        <w:ind w:hanging="0" w:start="0" w:end="0"/>
        <w:jc w:val="both"/>
        <w:rPr/>
      </w:pPr>
      <w:r>
        <w:rPr>
          <w:rtl w:val="true"/>
        </w:rPr>
        <w:t>עוד קודם לתיקון מס</w:t>
      </w:r>
      <w:r>
        <w:rPr>
          <w:rtl w:val="true"/>
        </w:rPr>
        <w:t xml:space="preserve">' </w:t>
      </w:r>
      <w:r>
        <w:rPr/>
        <w:t>22</w:t>
      </w:r>
      <w:r>
        <w:rPr>
          <w:rtl w:val="true"/>
        </w:rPr>
        <w:t xml:space="preserve"> </w:t>
      </w:r>
      <w:r>
        <w:rPr>
          <w:rtl w:val="true"/>
        </w:rPr>
        <w:t>ל</w:t>
      </w:r>
      <w:hyperlink r:id="rId16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w:t>
      </w:r>
      <w:r>
        <w:rPr>
          <w:rtl w:val="true"/>
        </w:rPr>
        <w:t xml:space="preserve">בפסק הדין בעניין </w:t>
      </w:r>
      <w:r>
        <w:rPr>
          <w:rFonts w:cs="Miriam"/>
          <w:b/>
          <w:b/>
          <w:spacing w:val="0"/>
          <w:szCs w:val="24"/>
          <w:rtl w:val="true"/>
        </w:rPr>
        <w:t>מכתשים</w:t>
      </w:r>
      <w:r>
        <w:rPr>
          <w:rFonts w:eastAsia="Garamond"/>
          <w:b/>
          <w:b/>
          <w:spacing w:val="0"/>
          <w:szCs w:val="24"/>
          <w:rtl w:val="true"/>
        </w:rPr>
        <w:t xml:space="preserve"> </w:t>
      </w:r>
      <w:r>
        <w:rPr>
          <w:rFonts w:cs="Miriam"/>
          <w:b/>
          <w:b/>
          <w:spacing w:val="0"/>
          <w:szCs w:val="24"/>
          <w:rtl w:val="true"/>
        </w:rPr>
        <w:t>אגן</w:t>
      </w:r>
      <w:r>
        <w:rPr>
          <w:rFonts w:eastAsia="Garamond"/>
          <w:b/>
          <w:b/>
          <w:spacing w:val="0"/>
          <w:szCs w:val="24"/>
          <w:rtl w:val="true"/>
        </w:rPr>
        <w:t xml:space="preserve"> </w:t>
      </w:r>
      <w:r>
        <w:rPr>
          <w:rtl w:val="true"/>
        </w:rPr>
        <w:t>שניתן במחלקה הכלכלית בבית המשפט המחוזי בתל אביב</w:t>
      </w:r>
      <w:r>
        <w:rPr>
          <w:rtl w:val="true"/>
        </w:rPr>
        <w:t>-</w:t>
      </w:r>
      <w:r>
        <w:rPr>
          <w:rtl w:val="true"/>
        </w:rPr>
        <w:t>יפו</w:t>
      </w:r>
      <w:r>
        <w:rPr>
          <w:rtl w:val="true"/>
        </w:rPr>
        <w:t xml:space="preserve">, </w:t>
      </w:r>
      <w:r>
        <w:rPr>
          <w:rtl w:val="true"/>
        </w:rPr>
        <w:t>עמד בית המשפט על הקושי הטמון בהליכי אישור עסקאות עם בעל השליטה</w:t>
      </w:r>
      <w:r>
        <w:rPr>
          <w:rtl w:val="true"/>
        </w:rPr>
        <w:t xml:space="preserve">. </w:t>
      </w:r>
      <w:r>
        <w:rPr>
          <w:rtl w:val="true"/>
        </w:rPr>
        <w:t>זאת מפני שהאסיפה הכללית אינה יכולה מעצם טיבה כ</w:t>
      </w:r>
      <w:r>
        <w:rPr>
          <w:rtl w:val="true"/>
        </w:rPr>
        <w:t>"</w:t>
      </w:r>
      <w:r>
        <w:rPr>
          <w:rtl w:val="true"/>
        </w:rPr>
        <w:t>גוף פסיבי</w:t>
      </w:r>
      <w:r>
        <w:rPr>
          <w:rtl w:val="true"/>
        </w:rPr>
        <w:t xml:space="preserve">" </w:t>
      </w:r>
      <w:r>
        <w:rPr>
          <w:rtl w:val="true"/>
        </w:rPr>
        <w:t>לנהל משא ומתן אפקטיבי על תנאי העסקה</w:t>
      </w:r>
      <w:r>
        <w:rPr>
          <w:rtl w:val="true"/>
        </w:rPr>
        <w:t xml:space="preserve">, </w:t>
      </w:r>
      <w:r>
        <w:rPr>
          <w:rtl w:val="true"/>
        </w:rPr>
        <w:t>להציע חלופות או להתנות את אישור העסקה בתנאים</w:t>
      </w:r>
      <w:r>
        <w:rPr>
          <w:rtl w:val="true"/>
        </w:rPr>
        <w:t xml:space="preserve">. </w:t>
      </w:r>
      <w:r>
        <w:rPr>
          <w:rtl w:val="true"/>
        </w:rPr>
        <w:t>במובן זה</w:t>
      </w:r>
      <w:r>
        <w:rPr>
          <w:rtl w:val="true"/>
        </w:rPr>
        <w:t xml:space="preserve">, </w:t>
      </w:r>
      <w:r>
        <w:rPr>
          <w:rtl w:val="true"/>
        </w:rPr>
        <w:t xml:space="preserve">הצעה המובאת לאישור האסיפה הכללית מהווה מעין </w:t>
      </w:r>
      <w:r>
        <w:rPr>
          <w:rtl w:val="true"/>
        </w:rPr>
        <w:t>"</w:t>
      </w:r>
      <w:r>
        <w:rPr>
          <w:rtl w:val="true"/>
        </w:rPr>
        <w:t>אולטימטום</w:t>
      </w:r>
      <w:r>
        <w:rPr>
          <w:rtl w:val="true"/>
        </w:rPr>
        <w:t xml:space="preserve">" </w:t>
      </w:r>
      <w:r>
        <w:rPr>
          <w:rtl w:val="true"/>
        </w:rPr>
        <w:t xml:space="preserve">הואיל וניתן רק להצביע בעדה או נגדה </w:t>
      </w:r>
      <w:r>
        <w:rPr>
          <w:rtl w:val="true"/>
        </w:rPr>
        <w:t>(</w:t>
      </w:r>
      <w:r>
        <w:rPr>
          <w:rtl w:val="true"/>
        </w:rPr>
        <w:t>שם</w:t>
      </w:r>
      <w:r>
        <w:rPr>
          <w:rtl w:val="true"/>
        </w:rPr>
        <w:t xml:space="preserve">, </w:t>
      </w:r>
      <w:r>
        <w:rPr>
          <w:rtl w:val="true"/>
        </w:rPr>
        <w:t xml:space="preserve">פסקה </w:t>
      </w:r>
      <w:r>
        <w:rPr/>
        <w:t>4</w:t>
      </w:r>
      <w:r>
        <w:rPr>
          <w:rtl w:val="true"/>
        </w:rPr>
        <w:t>ה</w:t>
      </w:r>
      <w:r>
        <w:rPr>
          <w:rtl w:val="true"/>
        </w:rPr>
        <w:t xml:space="preserve">; </w:t>
      </w:r>
      <w:r>
        <w:rPr>
          <w:rtl w:val="true"/>
        </w:rPr>
        <w:t>וכן ראו</w:t>
      </w:r>
      <w:r>
        <w:rPr>
          <w:rtl w:val="true"/>
        </w:rPr>
        <w:t xml:space="preserve">: </w:t>
      </w:r>
      <w:hyperlink r:id="rId161">
        <w:r>
          <w:rPr>
            <w:rStyle w:val="Hyperlink"/>
            <w:rtl w:val="true"/>
          </w:rPr>
          <w:t>אסף</w:t>
        </w:r>
        <w:r>
          <w:rPr>
            <w:rStyle w:val="Hyperlink"/>
            <w:rtl w:val="true"/>
          </w:rPr>
          <w:t xml:space="preserve"> </w:t>
        </w:r>
        <w:r>
          <w:rPr>
            <w:rStyle w:val="Hyperlink"/>
            <w:rtl w:val="true"/>
          </w:rPr>
          <w:t>חמדני</w:t>
        </w:r>
        <w:r>
          <w:rPr>
            <w:rStyle w:val="Hyperlink"/>
            <w:rtl w:val="true"/>
          </w:rPr>
          <w:t xml:space="preserve"> </w:t>
        </w:r>
        <w:r>
          <w:rPr>
            <w:rStyle w:val="Hyperlink"/>
            <w:rtl w:val="true"/>
          </w:rPr>
          <w:t>ושרון</w:t>
        </w:r>
        <w:r>
          <w:rPr>
            <w:rStyle w:val="Hyperlink"/>
            <w:rtl w:val="true"/>
          </w:rPr>
          <w:t xml:space="preserve"> </w:t>
        </w:r>
        <w:r>
          <w:rPr>
            <w:rStyle w:val="Hyperlink"/>
            <w:rtl w:val="true"/>
          </w:rPr>
          <w:t>חנס</w:t>
        </w:r>
        <w:r>
          <w:rPr>
            <w:rStyle w:val="Hyperlink"/>
            <w:rtl w:val="true"/>
          </w:rPr>
          <w:t xml:space="preserve"> </w:t>
        </w:r>
        <w:r>
          <w:rPr>
            <w:rStyle w:val="Hyperlink"/>
            <w:rtl w:val="true"/>
          </w:rPr>
          <w:t>"</w:t>
        </w:r>
        <w:r>
          <w:rPr>
            <w:rStyle w:val="Hyperlink"/>
            <w:rtl w:val="true"/>
          </w:rPr>
          <w:t>הגינות</w:t>
        </w:r>
        <w:r>
          <w:rPr>
            <w:rStyle w:val="Hyperlink"/>
            <w:rtl w:val="true"/>
          </w:rPr>
          <w:t xml:space="preserve"> </w:t>
        </w:r>
        <w:r>
          <w:rPr>
            <w:rStyle w:val="Hyperlink"/>
            <w:rtl w:val="true"/>
          </w:rPr>
          <w:t>מלאה</w:t>
        </w:r>
        <w:r>
          <w:rPr>
            <w:rStyle w:val="Hyperlink"/>
            <w:rtl w:val="true"/>
          </w:rPr>
          <w:t xml:space="preserve">? </w:t>
        </w:r>
        <w:r>
          <w:rPr>
            <w:rStyle w:val="Hyperlink"/>
            <w:rtl w:val="true"/>
          </w:rPr>
          <w:t>בעלי</w:t>
        </w:r>
        <w:r>
          <w:rPr>
            <w:rStyle w:val="Hyperlink"/>
            <w:rtl w:val="true"/>
          </w:rPr>
          <w:t xml:space="preserve"> </w:t>
        </w:r>
        <w:r>
          <w:rPr>
            <w:rStyle w:val="Hyperlink"/>
            <w:rtl w:val="true"/>
          </w:rPr>
          <w:t>שליטה</w:t>
        </w:r>
        <w:r>
          <w:rPr>
            <w:rStyle w:val="Hyperlink"/>
            <w:rtl w:val="true"/>
          </w:rPr>
          <w:t xml:space="preserve">, </w:t>
        </w:r>
        <w:r>
          <w:rPr>
            <w:rStyle w:val="Hyperlink"/>
            <w:rtl w:val="true"/>
          </w:rPr>
          <w:t>חובות</w:t>
        </w:r>
        <w:r>
          <w:rPr>
            <w:rStyle w:val="Hyperlink"/>
            <w:rtl w:val="true"/>
          </w:rPr>
          <w:t xml:space="preserve"> </w:t>
        </w:r>
        <w:r>
          <w:rPr>
            <w:rStyle w:val="Hyperlink"/>
            <w:rtl w:val="true"/>
          </w:rPr>
          <w:t>הדירקטוריון</w:t>
        </w:r>
        <w:r>
          <w:rPr>
            <w:rStyle w:val="Hyperlink"/>
            <w:rtl w:val="true"/>
          </w:rPr>
          <w:t xml:space="preserve"> </w:t>
        </w:r>
        <w:r>
          <w:rPr>
            <w:rStyle w:val="Hyperlink"/>
            <w:rtl w:val="true"/>
          </w:rPr>
          <w:t>וביקורת</w:t>
        </w:r>
        <w:r>
          <w:rPr>
            <w:rStyle w:val="Hyperlink"/>
            <w:rtl w:val="true"/>
          </w:rPr>
          <w:t xml:space="preserve"> </w:t>
        </w:r>
        <w:r>
          <w:rPr>
            <w:rStyle w:val="Hyperlink"/>
            <w:rtl w:val="true"/>
          </w:rPr>
          <w:t>שיפוטית</w:t>
        </w:r>
        <w:r>
          <w:rPr>
            <w:rStyle w:val="Hyperlink"/>
            <w:rtl w:val="true"/>
          </w:rPr>
          <w:t xml:space="preserve">" </w:t>
        </w:r>
      </w:hyperlink>
      <w:r>
        <w:rPr>
          <w:rtl w:val="true"/>
        </w:rPr>
        <w:t xml:space="preserve"> </w:t>
      </w:r>
      <w:r>
        <w:rPr>
          <w:rFonts w:ascii="Century" w:hAnsi="Century" w:cs="Miriam"/>
          <w:b/>
          <w:b/>
          <w:spacing w:val="0"/>
          <w:sz w:val="22"/>
          <w:sz w:val="22"/>
          <w:szCs w:val="24"/>
          <w:rtl w:val="true"/>
        </w:rPr>
        <w:t>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ועסקים</w:t>
      </w:r>
      <w:r>
        <w:rPr>
          <w:rtl w:val="true"/>
        </w:rPr>
        <w:t xml:space="preserve"> </w:t>
      </w:r>
      <w:r>
        <w:rPr>
          <w:rtl w:val="true"/>
        </w:rPr>
        <w:t>ט</w:t>
      </w:r>
      <w:r>
        <w:rPr>
          <w:rtl w:val="true"/>
        </w:rPr>
        <w:t xml:space="preserve"> </w:t>
      </w:r>
      <w:r>
        <w:rPr/>
        <w:t>75</w:t>
      </w:r>
      <w:r>
        <w:rPr>
          <w:rtl w:val="true"/>
        </w:rPr>
        <w:t xml:space="preserve">, </w:t>
      </w:r>
      <w:r>
        <w:rPr/>
        <w:t>89-87</w:t>
      </w:r>
      <w:r>
        <w:rPr>
          <w:rtl w:val="true"/>
        </w:rPr>
        <w:t xml:space="preserve"> (</w:t>
      </w:r>
      <w:r>
        <w:rPr/>
        <w:t>2008</w:t>
      </w:r>
      <w:r>
        <w:rPr>
          <w:rtl w:val="true"/>
        </w:rPr>
        <w:t>)).</w:t>
      </w:r>
      <w:r>
        <w:rPr>
          <w:rtl w:val="true"/>
        </w:rPr>
        <w:t xml:space="preserve"> </w:t>
      </w:r>
      <w:r>
        <w:rPr>
          <w:rtl w:val="true"/>
        </w:rPr>
        <w:t>על רקע זה</w:t>
      </w:r>
      <w:r>
        <w:rPr>
          <w:rtl w:val="true"/>
        </w:rPr>
        <w:t xml:space="preserve">, </w:t>
      </w:r>
      <w:r>
        <w:rPr>
          <w:rtl w:val="true"/>
        </w:rPr>
        <w:t xml:space="preserve">לגבי עסקאות שבהן בעל השליטה מצוי משני צדי המתרס של העסקה </w:t>
      </w:r>
      <w:r>
        <w:rPr>
          <w:rtl w:val="true"/>
        </w:rPr>
        <w:t>(</w:t>
      </w:r>
      <w:r>
        <w:rPr>
          <w:rtl w:val="true"/>
        </w:rPr>
        <w:t>באותו עניין</w:t>
      </w:r>
      <w:r>
        <w:rPr>
          <w:rtl w:val="true"/>
        </w:rPr>
        <w:t xml:space="preserve">, </w:t>
      </w:r>
      <w:r>
        <w:rPr>
          <w:rtl w:val="true"/>
        </w:rPr>
        <w:t>במקרה של עסקת מיזוג</w:t>
      </w:r>
      <w:r>
        <w:rPr>
          <w:rtl w:val="true"/>
        </w:rPr>
        <w:t xml:space="preserve">), </w:t>
      </w:r>
      <w:r>
        <w:rPr>
          <w:rtl w:val="true"/>
        </w:rPr>
        <w:t xml:space="preserve">הצביע בית המשפט על כך שראוי לעשות שימוש במוסד הוועדה המיוחדת שתנהל משא ומתן </w:t>
      </w:r>
      <w:r>
        <w:rPr>
          <w:rtl w:val="true"/>
        </w:rPr>
        <w:t>"</w:t>
      </w:r>
      <w:r>
        <w:rPr>
          <w:rtl w:val="true"/>
        </w:rPr>
        <w:t>אמיתי</w:t>
      </w:r>
      <w:r>
        <w:rPr>
          <w:rtl w:val="true"/>
        </w:rPr>
        <w:t xml:space="preserve">" </w:t>
      </w:r>
      <w:r>
        <w:rPr>
          <w:rtl w:val="true"/>
        </w:rPr>
        <w:t>באופן המדמה כ</w:t>
      </w:r>
      <w:r>
        <w:rPr>
          <w:rFonts w:ascii="Century" w:hAnsi="Century" w:cs="Century"/>
          <w:sz w:val="22"/>
          <w:sz w:val="22"/>
          <w:rtl w:val="true"/>
        </w:rPr>
        <w:t>כל</w:t>
      </w:r>
      <w:r>
        <w:rPr>
          <w:rFonts w:ascii="Century" w:hAnsi="Century" w:cs="Century"/>
          <w:sz w:val="22"/>
          <w:sz w:val="22"/>
          <w:rtl w:val="true"/>
        </w:rPr>
        <w:t xml:space="preserve"> </w:t>
      </w:r>
      <w:r>
        <w:rPr>
          <w:rFonts w:ascii="Century" w:hAnsi="Century" w:cs="Century"/>
          <w:sz w:val="22"/>
          <w:sz w:val="22"/>
          <w:rtl w:val="true"/>
        </w:rPr>
        <w:t>הניתן</w:t>
      </w:r>
      <w:r>
        <w:rPr>
          <w:rFonts w:ascii="Century" w:hAnsi="Century" w:cs="Century"/>
          <w:sz w:val="22"/>
          <w:sz w:val="22"/>
          <w:rtl w:val="true"/>
        </w:rPr>
        <w:t xml:space="preserve"> </w:t>
      </w:r>
      <w:r>
        <w:rPr>
          <w:rFonts w:ascii="Century" w:hAnsi="Century" w:cs="Century"/>
          <w:sz w:val="22"/>
          <w:sz w:val="22"/>
          <w:rtl w:val="true"/>
        </w:rPr>
        <w:t>עסקה</w:t>
      </w:r>
      <w:r>
        <w:rPr>
          <w:rFonts w:ascii="Century" w:hAnsi="Century" w:cs="Century"/>
          <w:sz w:val="22"/>
          <w:sz w:val="22"/>
          <w:rtl w:val="true"/>
        </w:rPr>
        <w:t xml:space="preserve"> </w:t>
      </w:r>
      <w:r>
        <w:rPr>
          <w:rFonts w:ascii="Century" w:hAnsi="Century" w:cs="Century"/>
          <w:sz w:val="22"/>
          <w:sz w:val="22"/>
          <w:rtl w:val="true"/>
        </w:rPr>
        <w:t>בתנאי</w:t>
      </w:r>
      <w:r>
        <w:rPr>
          <w:rFonts w:ascii="Century" w:hAnsi="Century" w:cs="Century"/>
          <w:sz w:val="22"/>
          <w:sz w:val="22"/>
          <w:rtl w:val="true"/>
        </w:rPr>
        <w:t xml:space="preserve"> </w:t>
      </w:r>
      <w:r>
        <w:rPr>
          <w:rFonts w:ascii="Century" w:hAnsi="Century" w:cs="Century"/>
          <w:sz w:val="22"/>
          <w:sz w:val="22"/>
          <w:rtl w:val="true"/>
        </w:rPr>
        <w:t>שוק</w:t>
      </w:r>
      <w:r>
        <w:rPr>
          <w:rFonts w:cs="Century" w:ascii="Century" w:hAnsi="Century"/>
          <w:sz w:val="22"/>
          <w:rtl w:val="true"/>
        </w:rPr>
        <w:t xml:space="preserve">. </w:t>
      </w:r>
      <w:r>
        <w:rPr>
          <w:rFonts w:ascii="Century" w:hAnsi="Century" w:cs="Century"/>
          <w:sz w:val="22"/>
          <w:sz w:val="22"/>
          <w:rtl w:val="true"/>
        </w:rPr>
        <w:t>ועדה</w:t>
      </w:r>
      <w:r>
        <w:rPr>
          <w:rFonts w:ascii="Century" w:hAnsi="Century" w:cs="Century"/>
          <w:sz w:val="22"/>
          <w:sz w:val="22"/>
          <w:rtl w:val="true"/>
        </w:rPr>
        <w:t xml:space="preserve"> </w:t>
      </w:r>
      <w:r>
        <w:rPr>
          <w:rFonts w:ascii="Century" w:hAnsi="Century" w:cs="Century"/>
          <w:sz w:val="22"/>
          <w:sz w:val="22"/>
          <w:rtl w:val="true"/>
        </w:rPr>
        <w:t>כזו</w:t>
      </w:r>
      <w:r>
        <w:rPr>
          <w:rFonts w:ascii="Century" w:hAnsi="Century" w:cs="Century"/>
          <w:sz w:val="22"/>
          <w:sz w:val="22"/>
          <w:rtl w:val="true"/>
        </w:rPr>
        <w:t xml:space="preserve"> </w:t>
      </w:r>
      <w:r>
        <w:rPr>
          <w:rFonts w:ascii="Century" w:hAnsi="Century" w:cs="Century"/>
          <w:sz w:val="22"/>
          <w:sz w:val="22"/>
          <w:rtl w:val="true"/>
        </w:rPr>
        <w:t>צריכה</w:t>
      </w:r>
      <w:r>
        <w:rPr>
          <w:rFonts w:ascii="Century" w:hAnsi="Century" w:cs="Century"/>
          <w:sz w:val="22"/>
          <w:sz w:val="22"/>
          <w:rtl w:val="true"/>
        </w:rPr>
        <w:t xml:space="preserve"> </w:t>
      </w:r>
      <w:r>
        <w:rPr>
          <w:rFonts w:ascii="Century" w:hAnsi="Century" w:cs="Century"/>
          <w:sz w:val="22"/>
          <w:sz w:val="22"/>
          <w:rtl w:val="true"/>
        </w:rPr>
        <w:t>להיות</w:t>
      </w:r>
      <w:r>
        <w:rPr>
          <w:rFonts w:ascii="Century" w:hAnsi="Century" w:cs="Century"/>
          <w:sz w:val="22"/>
          <w:sz w:val="22"/>
          <w:rtl w:val="true"/>
        </w:rPr>
        <w:t xml:space="preserve"> </w:t>
      </w:r>
      <w:r>
        <w:rPr>
          <w:rFonts w:ascii="Century" w:hAnsi="Century" w:cs="Century"/>
          <w:sz w:val="22"/>
          <w:sz w:val="22"/>
          <w:rtl w:val="true"/>
        </w:rPr>
        <w:t>מוסמכת</w:t>
      </w:r>
      <w:r>
        <w:rPr>
          <w:rFonts w:ascii="Century" w:hAnsi="Century" w:cs="Century"/>
          <w:sz w:val="22"/>
          <w:sz w:val="22"/>
          <w:rtl w:val="true"/>
        </w:rPr>
        <w:t xml:space="preserve"> </w:t>
      </w:r>
      <w:r>
        <w:rPr>
          <w:rFonts w:ascii="Century" w:hAnsi="Century" w:cs="Century"/>
          <w:sz w:val="22"/>
          <w:sz w:val="22"/>
          <w:rtl w:val="true"/>
        </w:rPr>
        <w:t>באופן</w:t>
      </w:r>
      <w:r>
        <w:rPr>
          <w:rFonts w:ascii="Century" w:hAnsi="Century" w:cs="Century"/>
          <w:sz w:val="22"/>
          <w:sz w:val="22"/>
          <w:rtl w:val="true"/>
        </w:rPr>
        <w:t xml:space="preserve"> </w:t>
      </w:r>
      <w:r>
        <w:rPr>
          <w:rFonts w:ascii="Century" w:hAnsi="Century" w:cs="Century"/>
          <w:sz w:val="22"/>
          <w:sz w:val="22"/>
          <w:rtl w:val="true"/>
        </w:rPr>
        <w:t>אפקטיבי</w:t>
      </w:r>
      <w:r>
        <w:rPr>
          <w:rFonts w:ascii="Century" w:hAnsi="Century" w:cs="Century"/>
          <w:sz w:val="22"/>
          <w:sz w:val="22"/>
          <w:rtl w:val="true"/>
        </w:rPr>
        <w:t xml:space="preserve"> </w:t>
      </w:r>
      <w:r>
        <w:rPr>
          <w:rFonts w:ascii="Century" w:hAnsi="Century" w:cs="Century"/>
          <w:sz w:val="22"/>
          <w:sz w:val="22"/>
          <w:rtl w:val="true"/>
        </w:rPr>
        <w:t>להחליט</w:t>
      </w:r>
      <w:r>
        <w:rPr>
          <w:rFonts w:ascii="Century" w:hAnsi="Century" w:cs="Century"/>
          <w:sz w:val="22"/>
          <w:sz w:val="22"/>
          <w:rtl w:val="true"/>
        </w:rPr>
        <w:t xml:space="preserve"> </w:t>
      </w:r>
      <w:r>
        <w:rPr>
          <w:rFonts w:ascii="Century" w:hAnsi="Century" w:cs="Century"/>
          <w:sz w:val="22"/>
          <w:sz w:val="22"/>
          <w:rtl w:val="true"/>
        </w:rPr>
        <w:t>נגד</w:t>
      </w:r>
      <w:r>
        <w:rPr>
          <w:rFonts w:ascii="Century" w:hAnsi="Century" w:cs="Century"/>
          <w:sz w:val="22"/>
          <w:sz w:val="22"/>
          <w:rtl w:val="true"/>
        </w:rPr>
        <w:t xml:space="preserve"> </w:t>
      </w:r>
      <w:r>
        <w:rPr>
          <w:rFonts w:ascii="Century" w:hAnsi="Century" w:cs="Century"/>
          <w:sz w:val="22"/>
          <w:sz w:val="22"/>
          <w:rtl w:val="true"/>
        </w:rPr>
        <w:t>ביצוע</w:t>
      </w:r>
      <w:r>
        <w:rPr>
          <w:rFonts w:ascii="Century" w:hAnsi="Century" w:cs="Century"/>
          <w:sz w:val="22"/>
          <w:sz w:val="22"/>
          <w:rtl w:val="true"/>
        </w:rPr>
        <w:t xml:space="preserve"> </w:t>
      </w:r>
      <w:r>
        <w:rPr>
          <w:rFonts w:ascii="Century" w:hAnsi="Century" w:cs="Century"/>
          <w:sz w:val="22"/>
          <w:sz w:val="22"/>
          <w:rtl w:val="true"/>
        </w:rPr>
        <w:t>ה</w:t>
      </w:r>
      <w:r>
        <w:rPr>
          <w:rFonts w:ascii="Century" w:hAnsi="Century" w:cs="Century"/>
          <w:sz w:val="22"/>
          <w:sz w:val="22"/>
          <w:rtl w:val="true"/>
        </w:rPr>
        <w:t>ע</w:t>
      </w:r>
      <w:r>
        <w:rPr>
          <w:rFonts w:ascii="Century" w:hAnsi="Century" w:cs="Century"/>
          <w:sz w:val="22"/>
          <w:sz w:val="22"/>
          <w:rtl w:val="true"/>
        </w:rPr>
        <w:t>סקה</w:t>
      </w:r>
      <w:r>
        <w:rPr>
          <w:rFonts w:ascii="Century" w:hAnsi="Century" w:cs="Century"/>
          <w:sz w:val="22"/>
          <w:sz w:val="22"/>
          <w:rtl w:val="true"/>
        </w:rPr>
        <w:t xml:space="preserve"> </w:t>
      </w:r>
      <w:r>
        <w:rPr>
          <w:rFonts w:ascii="Century" w:hAnsi="Century" w:cs="Century"/>
          <w:sz w:val="22"/>
          <w:sz w:val="22"/>
          <w:rtl w:val="true"/>
        </w:rPr>
        <w:t>ולמנות</w:t>
      </w:r>
      <w:r>
        <w:rPr>
          <w:rFonts w:ascii="Century" w:hAnsi="Century" w:cs="Century"/>
          <w:sz w:val="22"/>
          <w:sz w:val="22"/>
          <w:rtl w:val="true"/>
        </w:rPr>
        <w:t xml:space="preserve"> </w:t>
      </w:r>
      <w:r>
        <w:rPr>
          <w:rFonts w:ascii="Century" w:hAnsi="Century" w:cs="Century"/>
          <w:sz w:val="22"/>
          <w:sz w:val="22"/>
          <w:rtl w:val="true"/>
        </w:rPr>
        <w:t>מומחים</w:t>
      </w:r>
      <w:r>
        <w:rPr>
          <w:rFonts w:ascii="Century" w:hAnsi="Century" w:cs="Century"/>
          <w:sz w:val="22"/>
          <w:sz w:val="22"/>
          <w:rtl w:val="true"/>
        </w:rPr>
        <w:t xml:space="preserve"> </w:t>
      </w:r>
      <w:r>
        <w:rPr>
          <w:rFonts w:ascii="Century" w:hAnsi="Century" w:cs="Century"/>
          <w:sz w:val="22"/>
          <w:sz w:val="22"/>
          <w:rtl w:val="true"/>
        </w:rPr>
        <w:t>ויועצים</w:t>
      </w:r>
      <w:r>
        <w:rPr>
          <w:rFonts w:ascii="Century" w:hAnsi="Century" w:cs="Century"/>
          <w:sz w:val="22"/>
          <w:sz w:val="22"/>
          <w:rtl w:val="true"/>
        </w:rPr>
        <w:t xml:space="preserve"> </w:t>
      </w:r>
      <w:r>
        <w:rPr>
          <w:rFonts w:ascii="Century" w:hAnsi="Century" w:cs="Century"/>
          <w:sz w:val="22"/>
          <w:sz w:val="22"/>
          <w:rtl w:val="true"/>
        </w:rPr>
        <w:t>שאינם</w:t>
      </w:r>
      <w:r>
        <w:rPr>
          <w:rFonts w:ascii="Century" w:hAnsi="Century" w:cs="Century"/>
          <w:sz w:val="22"/>
          <w:sz w:val="22"/>
          <w:rtl w:val="true"/>
        </w:rPr>
        <w:t xml:space="preserve"> </w:t>
      </w:r>
      <w:r>
        <w:rPr>
          <w:rFonts w:ascii="Century" w:hAnsi="Century" w:cs="Century"/>
          <w:sz w:val="22"/>
          <w:sz w:val="22"/>
          <w:rtl w:val="true"/>
        </w:rPr>
        <w:t>תלויים</w:t>
      </w:r>
      <w:r>
        <w:rPr>
          <w:rFonts w:ascii="Century" w:hAnsi="Century" w:cs="Century"/>
          <w:sz w:val="22"/>
          <w:sz w:val="22"/>
          <w:rtl w:val="true"/>
        </w:rPr>
        <w:t xml:space="preserve"> </w:t>
      </w:r>
      <w:r>
        <w:rPr>
          <w:rFonts w:ascii="Century" w:hAnsi="Century" w:cs="Century"/>
          <w:sz w:val="22"/>
          <w:sz w:val="22"/>
          <w:rtl w:val="true"/>
        </w:rPr>
        <w:t>בבעל</w:t>
      </w:r>
      <w:r>
        <w:rPr>
          <w:rFonts w:ascii="Century" w:hAnsi="Century" w:cs="Century"/>
          <w:sz w:val="22"/>
          <w:sz w:val="22"/>
          <w:rtl w:val="true"/>
        </w:rPr>
        <w:t xml:space="preserve"> </w:t>
      </w:r>
      <w:r>
        <w:rPr>
          <w:rFonts w:ascii="Century" w:hAnsi="Century" w:cs="Century"/>
          <w:sz w:val="22"/>
          <w:sz w:val="22"/>
          <w:rtl w:val="true"/>
        </w:rPr>
        <w:t>השליטה</w:t>
      </w:r>
      <w:r>
        <w:rPr>
          <w:rFonts w:cs="Century" w:ascii="Century" w:hAnsi="Century"/>
          <w:sz w:val="22"/>
          <w:rtl w:val="true"/>
        </w:rPr>
        <w:t xml:space="preserve">. </w:t>
      </w:r>
      <w:r>
        <w:rPr>
          <w:rFonts w:ascii="Century" w:hAnsi="Century" w:cs="Century"/>
          <w:sz w:val="22"/>
          <w:sz w:val="22"/>
          <w:rtl w:val="true"/>
        </w:rPr>
        <w:t xml:space="preserve">באותו עניין גם </w:t>
      </w:r>
      <w:r>
        <w:rPr>
          <w:rFonts w:ascii="Century" w:hAnsi="Century" w:cs="Century"/>
          <w:sz w:val="22"/>
          <w:sz w:val="22"/>
          <w:rtl w:val="true"/>
        </w:rPr>
        <w:t>נקבע</w:t>
      </w:r>
      <w:r>
        <w:rPr>
          <w:rFonts w:ascii="Century" w:hAnsi="Century" w:cs="Century"/>
          <w:sz w:val="22"/>
          <w:sz w:val="22"/>
          <w:rtl w:val="true"/>
        </w:rPr>
        <w:t xml:space="preserve"> כי </w:t>
      </w:r>
      <w:r>
        <w:rPr>
          <w:rFonts w:ascii="Century" w:hAnsi="Century" w:cs="Century"/>
          <w:sz w:val="22"/>
          <w:sz w:val="22"/>
          <w:rtl w:val="true"/>
        </w:rPr>
        <w:t>מטרת</w:t>
      </w:r>
      <w:r>
        <w:rPr>
          <w:rFonts w:ascii="Century" w:hAnsi="Century" w:cs="Century"/>
          <w:sz w:val="22"/>
          <w:sz w:val="22"/>
          <w:rtl w:val="true"/>
        </w:rPr>
        <w:t xml:space="preserve"> </w:t>
      </w:r>
      <w:r>
        <w:rPr>
          <w:rFonts w:ascii="Century" w:hAnsi="Century" w:cs="Century"/>
          <w:sz w:val="22"/>
          <w:sz w:val="22"/>
          <w:rtl w:val="true"/>
        </w:rPr>
        <w:t>פעילותה</w:t>
      </w:r>
      <w:r>
        <w:rPr>
          <w:rFonts w:ascii="Century" w:hAnsi="Century" w:cs="Century"/>
          <w:sz w:val="22"/>
          <w:sz w:val="22"/>
          <w:rtl w:val="true"/>
        </w:rPr>
        <w:t xml:space="preserve">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ועדה</w:t>
      </w:r>
      <w:r>
        <w:rPr>
          <w:rFonts w:ascii="Century" w:hAnsi="Century" w:cs="Century"/>
          <w:sz w:val="22"/>
          <w:sz w:val="22"/>
          <w:rtl w:val="true"/>
        </w:rPr>
        <w:t xml:space="preserve"> מיוחדת</w:t>
      </w:r>
      <w:r>
        <w:rPr>
          <w:rFonts w:ascii="Century" w:hAnsi="Century" w:cs="Century"/>
          <w:sz w:val="22"/>
          <w:sz w:val="22"/>
          <w:rtl w:val="true"/>
        </w:rPr>
        <w:t xml:space="preserve"> </w:t>
      </w:r>
      <w:r>
        <w:rPr>
          <w:rFonts w:ascii="Century" w:hAnsi="Century" w:cs="Century"/>
          <w:sz w:val="22"/>
          <w:sz w:val="22"/>
          <w:rtl w:val="true"/>
        </w:rPr>
        <w:t xml:space="preserve">כזו </w:t>
      </w:r>
      <w:r>
        <w:rPr>
          <w:rFonts w:ascii="Century" w:hAnsi="Century" w:cs="Century"/>
          <w:sz w:val="22"/>
          <w:sz w:val="22"/>
          <w:rtl w:val="true"/>
        </w:rPr>
        <w:t>היא</w:t>
      </w:r>
      <w:r>
        <w:rPr>
          <w:rFonts w:ascii="Century" w:hAnsi="Century" w:cs="Century"/>
          <w:sz w:val="22"/>
          <w:sz w:val="22"/>
          <w:rtl w:val="true"/>
        </w:rPr>
        <w:t xml:space="preserve"> </w:t>
      </w:r>
      <w:r>
        <w:rPr>
          <w:rFonts w:ascii="Century" w:hAnsi="Century" w:cs="Century"/>
          <w:sz w:val="22"/>
          <w:sz w:val="22"/>
          <w:rtl w:val="true"/>
        </w:rPr>
        <w:t>להגביר</w:t>
      </w:r>
      <w:r>
        <w:rPr>
          <w:rFonts w:ascii="Century" w:hAnsi="Century" w:cs="Century"/>
          <w:sz w:val="22"/>
          <w:sz w:val="22"/>
          <w:rtl w:val="true"/>
        </w:rPr>
        <w:t xml:space="preserve"> </w:t>
      </w:r>
      <w:r>
        <w:rPr>
          <w:rFonts w:ascii="Century" w:hAnsi="Century" w:cs="Century"/>
          <w:sz w:val="22"/>
          <w:sz w:val="22"/>
          <w:rtl w:val="true"/>
        </w:rPr>
        <w:t>את</w:t>
      </w:r>
      <w:r>
        <w:rPr>
          <w:rFonts w:ascii="Century" w:hAnsi="Century" w:cs="Century"/>
          <w:sz w:val="22"/>
          <w:sz w:val="22"/>
          <w:rtl w:val="true"/>
        </w:rPr>
        <w:t xml:space="preserve"> </w:t>
      </w:r>
      <w:r>
        <w:rPr>
          <w:rFonts w:ascii="Century" w:hAnsi="Century" w:cs="Century"/>
          <w:sz w:val="22"/>
          <w:sz w:val="22"/>
          <w:rtl w:val="true"/>
        </w:rPr>
        <w:t>השקיפות</w:t>
      </w:r>
      <w:r>
        <w:rPr>
          <w:rFonts w:ascii="Century" w:hAnsi="Century" w:cs="Century"/>
          <w:sz w:val="22"/>
          <w:sz w:val="22"/>
          <w:rtl w:val="true"/>
        </w:rPr>
        <w:t xml:space="preserve"> </w:t>
      </w:r>
      <w:r>
        <w:rPr>
          <w:rFonts w:ascii="Century" w:hAnsi="Century" w:cs="Century"/>
          <w:sz w:val="22"/>
          <w:sz w:val="22"/>
          <w:rtl w:val="true"/>
        </w:rPr>
        <w:t>בנוגע</w:t>
      </w:r>
      <w:r>
        <w:rPr>
          <w:rFonts w:ascii="Century" w:hAnsi="Century" w:cs="Century"/>
          <w:sz w:val="22"/>
          <w:sz w:val="22"/>
          <w:rtl w:val="true"/>
        </w:rPr>
        <w:t xml:space="preserve"> </w:t>
      </w:r>
      <w:r>
        <w:rPr>
          <w:rFonts w:ascii="Century" w:hAnsi="Century" w:cs="Century"/>
          <w:sz w:val="22"/>
          <w:sz w:val="22"/>
          <w:rtl w:val="true"/>
        </w:rPr>
        <w:t>לתהליך</w:t>
      </w:r>
      <w:r>
        <w:rPr>
          <w:rFonts w:ascii="Century" w:hAnsi="Century" w:cs="Century"/>
          <w:sz w:val="22"/>
          <w:sz w:val="22"/>
          <w:rtl w:val="true"/>
        </w:rPr>
        <w:t xml:space="preserve"> </w:t>
      </w:r>
      <w:r>
        <w:rPr>
          <w:rFonts w:ascii="Century" w:hAnsi="Century" w:cs="Century"/>
          <w:sz w:val="22"/>
          <w:sz w:val="22"/>
          <w:rtl w:val="true"/>
        </w:rPr>
        <w:t>קבלת</w:t>
      </w:r>
      <w:r>
        <w:rPr>
          <w:rFonts w:ascii="Century" w:hAnsi="Century" w:cs="Century"/>
          <w:sz w:val="22"/>
          <w:sz w:val="22"/>
          <w:rtl w:val="true"/>
        </w:rPr>
        <w:t xml:space="preserve"> </w:t>
      </w:r>
      <w:r>
        <w:rPr>
          <w:rFonts w:ascii="Century" w:hAnsi="Century" w:cs="Century"/>
          <w:sz w:val="22"/>
          <w:sz w:val="22"/>
          <w:rtl w:val="true"/>
        </w:rPr>
        <w:t>ההחלטות</w:t>
      </w:r>
      <w:r>
        <w:rPr>
          <w:rFonts w:ascii="Century" w:hAnsi="Century" w:cs="Century"/>
          <w:sz w:val="22"/>
          <w:sz w:val="22"/>
          <w:rtl w:val="true"/>
        </w:rPr>
        <w:t xml:space="preserve"> </w:t>
      </w:r>
      <w:r>
        <w:rPr>
          <w:rFonts w:ascii="Century" w:hAnsi="Century" w:cs="Century"/>
          <w:sz w:val="22"/>
          <w:sz w:val="22"/>
          <w:rtl w:val="true"/>
        </w:rPr>
        <w:t xml:space="preserve">בקשר </w:t>
      </w:r>
      <w:r>
        <w:rPr>
          <w:rFonts w:ascii="Century" w:hAnsi="Century" w:cs="Century"/>
          <w:sz w:val="22"/>
          <w:sz w:val="22"/>
          <w:rtl w:val="true"/>
        </w:rPr>
        <w:t>לעסקה</w:t>
      </w:r>
      <w:r>
        <w:rPr>
          <w:rFonts w:ascii="Century" w:hAnsi="Century" w:cs="Century"/>
          <w:sz w:val="22"/>
          <w:sz w:val="22"/>
          <w:rtl w:val="true"/>
        </w:rPr>
        <w:t xml:space="preserve"> </w:t>
      </w:r>
      <w:r>
        <w:rPr>
          <w:rFonts w:ascii="Century" w:hAnsi="Century" w:cs="Century"/>
          <w:sz w:val="22"/>
          <w:sz w:val="22"/>
          <w:rtl w:val="true"/>
        </w:rPr>
        <w:t>עם</w:t>
      </w:r>
      <w:r>
        <w:rPr>
          <w:rFonts w:ascii="Century" w:hAnsi="Century" w:cs="Century"/>
          <w:sz w:val="22"/>
          <w:sz w:val="22"/>
          <w:rtl w:val="true"/>
        </w:rPr>
        <w:t xml:space="preserve"> </w:t>
      </w:r>
      <w:r>
        <w:rPr>
          <w:rFonts w:ascii="Century" w:hAnsi="Century" w:cs="Century"/>
          <w:sz w:val="22"/>
          <w:sz w:val="22"/>
          <w:rtl w:val="true"/>
        </w:rPr>
        <w:t>בעל</w:t>
      </w:r>
      <w:r>
        <w:rPr>
          <w:rFonts w:ascii="Century" w:hAnsi="Century" w:cs="Century"/>
          <w:sz w:val="22"/>
          <w:sz w:val="22"/>
          <w:rtl w:val="true"/>
        </w:rPr>
        <w:t xml:space="preserve"> </w:t>
      </w:r>
      <w:r>
        <w:rPr>
          <w:rFonts w:ascii="Century" w:hAnsi="Century" w:cs="Century"/>
          <w:sz w:val="22"/>
          <w:sz w:val="22"/>
          <w:rtl w:val="true"/>
        </w:rPr>
        <w:t>השליטה</w:t>
      </w:r>
      <w:r>
        <w:rPr>
          <w:rFonts w:ascii="Century" w:hAnsi="Century" w:cs="Century"/>
          <w:sz w:val="22"/>
          <w:sz w:val="22"/>
          <w:rtl w:val="true"/>
        </w:rPr>
        <w:t xml:space="preserve"> </w:t>
      </w:r>
      <w:r>
        <w:rPr>
          <w:rFonts w:ascii="Century" w:hAnsi="Century" w:cs="Century"/>
          <w:sz w:val="22"/>
          <w:sz w:val="22"/>
          <w:rtl w:val="true"/>
        </w:rPr>
        <w:t>ולשפר</w:t>
      </w:r>
      <w:r>
        <w:rPr>
          <w:rFonts w:ascii="Century" w:hAnsi="Century" w:cs="Century"/>
          <w:sz w:val="22"/>
          <w:sz w:val="22"/>
          <w:rtl w:val="true"/>
        </w:rPr>
        <w:t xml:space="preserve"> </w:t>
      </w:r>
      <w:r>
        <w:rPr>
          <w:rFonts w:ascii="Century" w:hAnsi="Century" w:cs="Century"/>
          <w:sz w:val="22"/>
          <w:sz w:val="22"/>
          <w:rtl w:val="true"/>
        </w:rPr>
        <w:t>את</w:t>
      </w:r>
      <w:r>
        <w:rPr>
          <w:rFonts w:ascii="Century" w:hAnsi="Century" w:cs="Century"/>
          <w:sz w:val="22"/>
          <w:sz w:val="22"/>
          <w:rtl w:val="true"/>
        </w:rPr>
        <w:t xml:space="preserve"> </w:t>
      </w:r>
      <w:r>
        <w:rPr>
          <w:rFonts w:ascii="Century" w:hAnsi="Century" w:cs="Century"/>
          <w:sz w:val="22"/>
          <w:sz w:val="22"/>
          <w:rtl w:val="true"/>
        </w:rPr>
        <w:t>ההצעה</w:t>
      </w:r>
      <w:r>
        <w:rPr>
          <w:rFonts w:ascii="Century" w:hAnsi="Century" w:cs="Century"/>
          <w:sz w:val="22"/>
          <w:sz w:val="22"/>
          <w:rtl w:val="true"/>
        </w:rPr>
        <w:t xml:space="preserve"> </w:t>
      </w:r>
      <w:r>
        <w:rPr>
          <w:rFonts w:ascii="Century" w:hAnsi="Century" w:cs="Century"/>
          <w:sz w:val="22"/>
          <w:sz w:val="22"/>
          <w:rtl w:val="true"/>
        </w:rPr>
        <w:t>שתובא</w:t>
      </w:r>
      <w:r>
        <w:rPr>
          <w:rFonts w:ascii="Century" w:hAnsi="Century" w:cs="Century"/>
          <w:sz w:val="22"/>
          <w:sz w:val="22"/>
          <w:rtl w:val="true"/>
        </w:rPr>
        <w:t xml:space="preserve"> </w:t>
      </w:r>
      <w:r>
        <w:rPr>
          <w:rFonts w:ascii="Century" w:hAnsi="Century" w:cs="Century"/>
          <w:sz w:val="22"/>
          <w:sz w:val="22"/>
          <w:rtl w:val="true"/>
        </w:rPr>
        <w:t>בסופו</w:t>
      </w:r>
      <w:r>
        <w:rPr>
          <w:rFonts w:ascii="Century" w:hAnsi="Century" w:cs="Century"/>
          <w:sz w:val="22"/>
          <w:sz w:val="22"/>
          <w:rtl w:val="true"/>
        </w:rPr>
        <w:t xml:space="preserve">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דבר</w:t>
      </w:r>
      <w:r>
        <w:rPr>
          <w:rFonts w:ascii="Century" w:hAnsi="Century" w:cs="Century"/>
          <w:sz w:val="22"/>
          <w:sz w:val="22"/>
          <w:rtl w:val="true"/>
        </w:rPr>
        <w:t xml:space="preserve"> </w:t>
      </w:r>
      <w:r>
        <w:rPr>
          <w:rFonts w:ascii="Century" w:hAnsi="Century" w:cs="Century"/>
          <w:sz w:val="22"/>
          <w:sz w:val="22"/>
          <w:rtl w:val="true"/>
        </w:rPr>
        <w:t>לאישורה</w:t>
      </w:r>
      <w:r>
        <w:rPr>
          <w:rFonts w:ascii="Century" w:hAnsi="Century" w:cs="Century"/>
          <w:sz w:val="22"/>
          <w:sz w:val="22"/>
          <w:rtl w:val="true"/>
        </w:rPr>
        <w:t xml:space="preserve">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האסיפה</w:t>
      </w:r>
      <w:r>
        <w:rPr>
          <w:rFonts w:ascii="Century" w:hAnsi="Century" w:cs="Century"/>
          <w:sz w:val="22"/>
          <w:sz w:val="22"/>
          <w:rtl w:val="true"/>
        </w:rPr>
        <w:t xml:space="preserve"> </w:t>
      </w:r>
      <w:r>
        <w:rPr>
          <w:rFonts w:ascii="Century" w:hAnsi="Century" w:cs="Century"/>
          <w:sz w:val="22"/>
          <w:sz w:val="22"/>
          <w:rtl w:val="true"/>
        </w:rPr>
        <w:t>הכללית</w:t>
      </w:r>
      <w:r>
        <w:rPr>
          <w:rFonts w:cs="Century" w:ascii="Century" w:hAnsi="Century"/>
          <w:sz w:val="22"/>
          <w:rtl w:val="true"/>
        </w:rPr>
        <w:t xml:space="preserve">. </w:t>
      </w:r>
      <w:r>
        <w:rPr>
          <w:rtl w:val="true"/>
        </w:rPr>
        <w:t>מאז ניתן פסק הדין האמור</w:t>
      </w:r>
      <w:r>
        <w:rPr>
          <w:rtl w:val="true"/>
        </w:rPr>
        <w:t xml:space="preserve">, </w:t>
      </w:r>
      <w:r>
        <w:rPr>
          <w:rtl w:val="true"/>
        </w:rPr>
        <w:t>השימוש</w:t>
      </w:r>
      <w:r>
        <w:rPr>
          <w:rtl w:val="true"/>
        </w:rPr>
        <w:t xml:space="preserve"> </w:t>
      </w:r>
      <w:r>
        <w:rPr>
          <w:rtl w:val="true"/>
        </w:rPr>
        <w:t>בוועדה</w:t>
      </w:r>
      <w:r>
        <w:rPr>
          <w:rtl w:val="true"/>
        </w:rPr>
        <w:t xml:space="preserve"> </w:t>
      </w:r>
      <w:r>
        <w:rPr>
          <w:rtl w:val="true"/>
        </w:rPr>
        <w:t xml:space="preserve">מיוחדת </w:t>
      </w:r>
      <w:r>
        <w:rPr>
          <w:rtl w:val="true"/>
        </w:rPr>
        <w:t>לניהול</w:t>
      </w:r>
      <w:r>
        <w:rPr>
          <w:rtl w:val="true"/>
        </w:rPr>
        <w:t xml:space="preserve"> </w:t>
      </w:r>
      <w:r>
        <w:rPr>
          <w:rtl w:val="true"/>
        </w:rPr>
        <w:t>משא</w:t>
      </w:r>
      <w:r>
        <w:rPr>
          <w:rtl w:val="true"/>
        </w:rPr>
        <w:t xml:space="preserve"> </w:t>
      </w:r>
      <w:r>
        <w:rPr>
          <w:rtl w:val="true"/>
        </w:rPr>
        <w:t>ומתן</w:t>
      </w:r>
      <w:r>
        <w:rPr>
          <w:rtl w:val="true"/>
        </w:rPr>
        <w:t xml:space="preserve"> </w:t>
      </w:r>
      <w:r>
        <w:rPr>
          <w:rtl w:val="true"/>
        </w:rPr>
        <w:t>בעסקאות</w:t>
      </w:r>
      <w:r>
        <w:rPr>
          <w:rtl w:val="true"/>
        </w:rPr>
        <w:t xml:space="preserve"> </w:t>
      </w:r>
      <w:r>
        <w:rPr>
          <w:rtl w:val="true"/>
        </w:rPr>
        <w:t xml:space="preserve">שבולט בהן היבט </w:t>
      </w:r>
      <w:r>
        <w:rPr>
          <w:rtl w:val="true"/>
        </w:rPr>
        <w:t>ניגוד</w:t>
      </w:r>
      <w:r>
        <w:rPr>
          <w:rtl w:val="true"/>
        </w:rPr>
        <w:t xml:space="preserve"> </w:t>
      </w:r>
      <w:r>
        <w:rPr>
          <w:rtl w:val="true"/>
        </w:rPr>
        <w:t>העניינים עם בעל השליטה</w:t>
      </w:r>
      <w:r>
        <w:rPr>
          <w:rtl w:val="true"/>
        </w:rPr>
        <w:t xml:space="preserve">, </w:t>
      </w:r>
      <w:r>
        <w:rPr>
          <w:rtl w:val="true"/>
        </w:rPr>
        <w:t>הפך</w:t>
      </w:r>
      <w:r>
        <w:rPr>
          <w:rtl w:val="true"/>
        </w:rPr>
        <w:t xml:space="preserve"> </w:t>
      </w:r>
      <w:r>
        <w:rPr>
          <w:rtl w:val="true"/>
        </w:rPr>
        <w:t>ל</w:t>
      </w:r>
      <w:r>
        <w:rPr>
          <w:rtl w:val="true"/>
        </w:rPr>
        <w:t>נפוץ</w:t>
      </w:r>
      <w:r>
        <w:rPr>
          <w:rtl w:val="true"/>
        </w:rPr>
        <w:t xml:space="preserve"> </w:t>
      </w:r>
      <w:r>
        <w:rPr>
          <w:rtl w:val="true"/>
        </w:rPr>
        <w:t>במשק</w:t>
      </w:r>
      <w:r>
        <w:rPr>
          <w:rtl w:val="true"/>
        </w:rPr>
        <w:t xml:space="preserve"> </w:t>
      </w:r>
      <w:r>
        <w:rPr>
          <w:rtl w:val="true"/>
        </w:rPr>
        <w:t>הישראלי</w:t>
      </w:r>
      <w:r>
        <w:rPr>
          <w:rtl w:val="true"/>
        </w:rPr>
        <w:t xml:space="preserve"> </w:t>
      </w:r>
      <w:r>
        <w:rPr>
          <w:rtl w:val="true"/>
        </w:rPr>
        <w:t>(</w:t>
      </w:r>
      <w:r>
        <w:rPr>
          <w:rFonts w:cs="Miriam"/>
          <w:b/>
          <w:b/>
          <w:spacing w:val="0"/>
          <w:szCs w:val="24"/>
          <w:rtl w:val="true"/>
        </w:rPr>
        <w:t>חמדני</w:t>
      </w:r>
      <w:r>
        <w:rPr>
          <w:rFonts w:eastAsia="Garamond"/>
          <w:b/>
          <w:b/>
          <w:spacing w:val="0"/>
          <w:szCs w:val="24"/>
          <w:rtl w:val="true"/>
        </w:rPr>
        <w:t xml:space="preserve"> </w:t>
      </w:r>
      <w:r>
        <w:rPr>
          <w:rFonts w:cs="Miriam"/>
          <w:b/>
          <w:b/>
          <w:spacing w:val="0"/>
          <w:szCs w:val="24"/>
          <w:rtl w:val="true"/>
        </w:rPr>
        <w:t>וחנס</w:t>
      </w:r>
      <w:r>
        <w:rPr>
          <w:rtl w:val="true"/>
        </w:rPr>
        <w:t xml:space="preserve">, </w:t>
      </w:r>
      <w:r>
        <w:rPr>
          <w:rtl w:val="true"/>
        </w:rPr>
        <w:t>עמ</w:t>
      </w:r>
      <w:r>
        <w:rPr>
          <w:rtl w:val="true"/>
        </w:rPr>
        <w:t xml:space="preserve">' </w:t>
      </w:r>
      <w:r>
        <w:rPr/>
        <w:t>765</w:t>
      </w:r>
      <w:r>
        <w:rPr/>
        <w:t>-764</w:t>
      </w:r>
      <w:r>
        <w:rPr>
          <w:rtl w:val="true"/>
        </w:rPr>
        <w:t xml:space="preserve">; </w:t>
      </w:r>
      <w:r>
        <w:rPr>
          <w:rtl w:val="true"/>
        </w:rPr>
        <w:t xml:space="preserve">עניין </w:t>
      </w:r>
      <w:r>
        <w:rPr>
          <w:rFonts w:cs="Miriam"/>
          <w:b/>
          <w:b/>
          <w:spacing w:val="0"/>
          <w:szCs w:val="24"/>
          <w:rtl w:val="true"/>
        </w:rPr>
        <w:t>אסם</w:t>
      </w:r>
      <w:r>
        <w:rPr>
          <w:rFonts w:eastAsia="Garamond"/>
          <w:b/>
          <w:b/>
          <w:spacing w:val="0"/>
          <w:szCs w:val="24"/>
          <w:rtl w:val="true"/>
        </w:rPr>
        <w:t xml:space="preserve"> </w:t>
      </w:r>
      <w:r>
        <w:rPr>
          <w:rFonts w:cs="Miriam"/>
          <w:b/>
          <w:b/>
          <w:spacing w:val="0"/>
          <w:szCs w:val="24"/>
          <w:rtl w:val="true"/>
        </w:rPr>
        <w:t>השקעות</w:t>
      </w:r>
      <w:r>
        <w:rPr>
          <w:rtl w:val="true"/>
        </w:rPr>
        <w:t xml:space="preserve">, </w:t>
      </w:r>
      <w:r>
        <w:rPr>
          <w:rtl w:val="true"/>
        </w:rPr>
        <w:t xml:space="preserve">פסקה </w:t>
      </w:r>
      <w:r>
        <w:rPr/>
        <w:t>15</w:t>
      </w:r>
      <w:r>
        <w:rPr>
          <w:rtl w:val="true"/>
        </w:rPr>
        <w:t>)</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בפסיקה שהתפתחה בקשר למאפייניה של הוועדה </w:t>
      </w:r>
      <w:r>
        <w:rPr>
          <w:rtl w:val="true"/>
        </w:rPr>
        <w:t>(</w:t>
      </w:r>
      <w:r>
        <w:rPr>
          <w:rtl w:val="true"/>
        </w:rPr>
        <w:t>בעיקר בתקופה שלאחר התקיימות האירועים מושא כתב האישום</w:t>
      </w:r>
      <w:r>
        <w:rPr>
          <w:rtl w:val="true"/>
        </w:rPr>
        <w:t xml:space="preserve">), </w:t>
      </w:r>
      <w:r>
        <w:rPr>
          <w:rtl w:val="true"/>
        </w:rPr>
        <w:t xml:space="preserve">הודגש כי נוכח העובדה שמדובר במנגנון שהתגבש במטרה </w:t>
      </w:r>
      <w:r>
        <w:rPr>
          <w:rtl w:val="true"/>
        </w:rPr>
        <w:t>לדמות</w:t>
      </w:r>
      <w:r>
        <w:rPr>
          <w:rtl w:val="true"/>
        </w:rPr>
        <w:t xml:space="preserve"> </w:t>
      </w:r>
      <w:r>
        <w:rPr>
          <w:rtl w:val="true"/>
        </w:rPr>
        <w:t>משא</w:t>
      </w:r>
      <w:r>
        <w:rPr>
          <w:rtl w:val="true"/>
        </w:rPr>
        <w:t xml:space="preserve"> </w:t>
      </w:r>
      <w:r>
        <w:rPr>
          <w:rtl w:val="true"/>
        </w:rPr>
        <w:t>ומתן</w:t>
      </w:r>
      <w:r>
        <w:rPr>
          <w:rtl w:val="true"/>
        </w:rPr>
        <w:t xml:space="preserve"> </w:t>
      </w:r>
      <w:r>
        <w:rPr>
          <w:rtl w:val="true"/>
        </w:rPr>
        <w:t>המתנהל</w:t>
      </w:r>
      <w:r>
        <w:rPr>
          <w:rtl w:val="true"/>
        </w:rPr>
        <w:t xml:space="preserve"> </w:t>
      </w:r>
      <w:r>
        <w:rPr>
          <w:rtl w:val="true"/>
        </w:rPr>
        <w:t>על</w:t>
      </w:r>
      <w:r>
        <w:rPr>
          <w:rtl w:val="true"/>
        </w:rPr>
        <w:t xml:space="preserve"> </w:t>
      </w:r>
      <w:r>
        <w:rPr>
          <w:rtl w:val="true"/>
        </w:rPr>
        <w:t>ידי</w:t>
      </w:r>
      <w:r>
        <w:rPr>
          <w:rtl w:val="true"/>
        </w:rPr>
        <w:t xml:space="preserve"> </w:t>
      </w:r>
      <w:r>
        <w:rPr>
          <w:rtl w:val="true"/>
        </w:rPr>
        <w:t>החברה</w:t>
      </w:r>
      <w:r>
        <w:rPr>
          <w:rtl w:val="true"/>
        </w:rPr>
        <w:t xml:space="preserve"> </w:t>
      </w:r>
      <w:r>
        <w:rPr>
          <w:rtl w:val="true"/>
        </w:rPr>
        <w:t>עם</w:t>
      </w:r>
      <w:r>
        <w:rPr>
          <w:rtl w:val="true"/>
        </w:rPr>
        <w:t xml:space="preserve"> </w:t>
      </w:r>
      <w:r>
        <w:rPr>
          <w:rtl w:val="true"/>
        </w:rPr>
        <w:t>צד</w:t>
      </w:r>
      <w:r>
        <w:rPr>
          <w:rtl w:val="true"/>
        </w:rPr>
        <w:t xml:space="preserve"> </w:t>
      </w:r>
      <w:r>
        <w:rPr>
          <w:rtl w:val="true"/>
        </w:rPr>
        <w:t>בלתי</w:t>
      </w:r>
      <w:r>
        <w:rPr>
          <w:rtl w:val="true"/>
        </w:rPr>
        <w:t xml:space="preserve"> </w:t>
      </w:r>
      <w:r>
        <w:rPr>
          <w:rtl w:val="true"/>
        </w:rPr>
        <w:t>קשור</w:t>
      </w:r>
      <w:r>
        <w:rPr>
          <w:rtl w:val="true"/>
        </w:rPr>
        <w:t xml:space="preserve">, </w:t>
      </w:r>
      <w:r>
        <w:rPr>
          <w:rtl w:val="true"/>
        </w:rPr>
        <w:t xml:space="preserve">תוך נטרול </w:t>
      </w:r>
      <w:r>
        <w:rPr>
          <w:rtl w:val="true"/>
        </w:rPr>
        <w:t>השפעתו</w:t>
      </w:r>
      <w:r>
        <w:rPr>
          <w:rtl w:val="true"/>
        </w:rPr>
        <w:t xml:space="preserve"> </w:t>
      </w:r>
      <w:r>
        <w:rPr>
          <w:rtl w:val="true"/>
        </w:rPr>
        <w:t>של</w:t>
      </w:r>
      <w:r>
        <w:rPr>
          <w:rtl w:val="true"/>
        </w:rPr>
        <w:t xml:space="preserve"> </w:t>
      </w:r>
      <w:r>
        <w:rPr>
          <w:rtl w:val="true"/>
        </w:rPr>
        <w:t>ניגוד</w:t>
      </w:r>
      <w:r>
        <w:rPr>
          <w:rtl w:val="true"/>
        </w:rPr>
        <w:t xml:space="preserve"> </w:t>
      </w:r>
      <w:r>
        <w:rPr>
          <w:rtl w:val="true"/>
        </w:rPr>
        <w:t>העניינים</w:t>
      </w:r>
      <w:r>
        <w:rPr>
          <w:rtl w:val="true"/>
        </w:rPr>
        <w:t xml:space="preserve"> </w:t>
      </w:r>
      <w:r>
        <w:rPr>
          <w:rtl w:val="true"/>
        </w:rPr>
        <w:t>שבו</w:t>
      </w:r>
      <w:r>
        <w:rPr>
          <w:rtl w:val="true"/>
        </w:rPr>
        <w:t xml:space="preserve"> </w:t>
      </w:r>
      <w:r>
        <w:rPr>
          <w:rtl w:val="true"/>
        </w:rPr>
        <w:t>נתון</w:t>
      </w:r>
      <w:r>
        <w:rPr>
          <w:rtl w:val="true"/>
        </w:rPr>
        <w:t xml:space="preserve"> </w:t>
      </w:r>
      <w:r>
        <w:rPr>
          <w:rtl w:val="true"/>
        </w:rPr>
        <w:t>בעל</w:t>
      </w:r>
      <w:r>
        <w:rPr>
          <w:rtl w:val="true"/>
        </w:rPr>
        <w:t xml:space="preserve"> </w:t>
      </w:r>
      <w:r>
        <w:rPr>
          <w:rtl w:val="true"/>
        </w:rPr>
        <w:t>השליטה</w:t>
      </w:r>
      <w:r>
        <w:rPr>
          <w:rtl w:val="true"/>
        </w:rPr>
        <w:t xml:space="preserve"> </w:t>
      </w:r>
      <w:r>
        <w:rPr>
          <w:rtl w:val="true"/>
        </w:rPr>
        <w:t>בחברה</w:t>
      </w:r>
      <w:r>
        <w:rPr>
          <w:rtl w:val="true"/>
        </w:rPr>
        <w:t xml:space="preserve">, </w:t>
      </w:r>
      <w:r>
        <w:rPr>
          <w:rtl w:val="true"/>
        </w:rPr>
        <w:t xml:space="preserve">על הוועדה </w:t>
      </w:r>
      <w:r>
        <w:rPr>
          <w:rtl w:val="true"/>
        </w:rPr>
        <w:t>"</w:t>
      </w:r>
      <w:r>
        <w:rPr>
          <w:rtl w:val="true"/>
        </w:rPr>
        <w:t>לשמור על סודיות דיוניה ולא לחשוף בפני בעל השליטה את האסטרטגיה העסקית שלה</w:t>
      </w:r>
      <w:r>
        <w:rPr>
          <w:rtl w:val="true"/>
        </w:rPr>
        <w:t>" (</w:t>
      </w:r>
      <w:r>
        <w:rPr>
          <w:rtl w:val="true"/>
        </w:rPr>
        <w:t xml:space="preserve">עניין </w:t>
      </w:r>
      <w:r>
        <w:rPr>
          <w:rFonts w:ascii="Century" w:hAnsi="Century" w:cs="Miriam"/>
          <w:b/>
          <w:b/>
          <w:spacing w:val="0"/>
          <w:sz w:val="22"/>
          <w:sz w:val="22"/>
          <w:szCs w:val="24"/>
          <w:rtl w:val="true"/>
        </w:rPr>
        <w:t>אסם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השקעות</w:t>
      </w:r>
      <w:r>
        <w:rPr>
          <w:rtl w:val="true"/>
        </w:rPr>
        <w:t xml:space="preserve">, </w:t>
      </w:r>
      <w:r>
        <w:rPr>
          <w:rtl w:val="true"/>
        </w:rPr>
        <w:t xml:space="preserve">פסקה </w:t>
      </w:r>
      <w:r>
        <w:rPr/>
        <w:t>16</w:t>
      </w:r>
      <w:r>
        <w:rPr>
          <w:rtl w:val="true"/>
        </w:rPr>
        <w:t xml:space="preserve">). </w:t>
      </w:r>
      <w:r>
        <w:rPr>
          <w:rtl w:val="true"/>
        </w:rPr>
        <w:t xml:space="preserve">לאחרונה אף התבטא השופט </w:t>
      </w:r>
      <w:r>
        <w:rPr>
          <w:rFonts w:ascii="Century" w:hAnsi="Century" w:cs="Miriam"/>
          <w:b/>
          <w:b/>
          <w:spacing w:val="0"/>
          <w:sz w:val="22"/>
          <w:sz w:val="22"/>
          <w:szCs w:val="24"/>
          <w:rtl w:val="true"/>
        </w:rPr>
        <w:t>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כבוב</w:t>
      </w:r>
      <w:r>
        <w:rPr>
          <w:rtl w:val="true"/>
        </w:rPr>
        <w:t xml:space="preserve"> בהקשר דומה </w:t>
      </w:r>
      <w:r>
        <w:rPr>
          <w:rtl w:val="true"/>
        </w:rPr>
        <w:t>(</w:t>
      </w:r>
      <w:hyperlink r:id="rId162">
        <w:r>
          <w:rPr>
            <w:rStyle w:val="Hyperlink"/>
            <w:color w:val="0000FF"/>
            <w:u w:val="single"/>
            <w:rtl w:val="true"/>
          </w:rPr>
          <w:t>רע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6280/22</w:t>
        </w:r>
      </w:hyperlink>
      <w:r>
        <w:rPr>
          <w:rtl w:val="true"/>
        </w:rPr>
        <w:t xml:space="preserve"> </w:t>
      </w:r>
      <w:r>
        <w:rPr>
          <w:rFonts w:ascii="Century" w:hAnsi="Century" w:cs="Miriam"/>
          <w:b/>
          <w:b/>
          <w:spacing w:val="0"/>
          <w:sz w:val="22"/>
          <w:sz w:val="22"/>
          <w:szCs w:val="24"/>
          <w:rtl w:val="true"/>
        </w:rPr>
        <w:t>ענבר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Cs w:val="24"/>
          <w:rtl w:val="true"/>
        </w:rPr>
        <w:t>עו</w:t>
      </w:r>
      <w:r>
        <w:rPr>
          <w:rFonts w:cs="Miriam" w:ascii="Century" w:hAnsi="Century"/>
          <w:b/>
          <w:spacing w:val="0"/>
          <w:szCs w:val="24"/>
          <w:rtl w:val="true"/>
        </w:rPr>
        <w:t>"</w:t>
      </w:r>
      <w:r>
        <w:rPr>
          <w:rFonts w:ascii="Century" w:hAnsi="Century" w:cs="Miriam"/>
          <w:b/>
          <w:b/>
          <w:spacing w:val="0"/>
          <w:szCs w:val="24"/>
          <w:rtl w:val="true"/>
        </w:rPr>
        <w:t>ד</w:t>
      </w:r>
      <w:r>
        <w:rPr>
          <w:rFonts w:ascii="Century" w:hAnsi="Century" w:eastAsia="Century" w:cs="Century"/>
          <w:b/>
          <w:b/>
          <w:spacing w:val="0"/>
          <w:szCs w:val="24"/>
          <w:rtl w:val="true"/>
        </w:rPr>
        <w:t xml:space="preserve"> </w:t>
      </w:r>
      <w:r>
        <w:rPr>
          <w:rFonts w:ascii="Century" w:hAnsi="Century" w:cs="Miriam"/>
          <w:b/>
          <w:b/>
          <w:spacing w:val="0"/>
          <w:sz w:val="22"/>
          <w:sz w:val="22"/>
          <w:szCs w:val="24"/>
          <w:rtl w:val="true"/>
        </w:rPr>
        <w:t>אופיר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נאור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נאמן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אידיבי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חברה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לפתוח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בפירוק</w:t>
      </w:r>
      <w:r>
        <w:rPr>
          <w:rFonts w:cs="Miriam" w:ascii="Century" w:hAnsi="Century"/>
          <w:b/>
          <w:spacing w:val="0"/>
          <w:sz w:val="22"/>
          <w:szCs w:val="24"/>
          <w:rtl w:val="true"/>
        </w:rPr>
        <w:t>)‏</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18.4.2023</w:t>
      </w:r>
      <w:r>
        <w:rPr>
          <w:rtl w:val="true"/>
        </w:rPr>
        <w:t xml:space="preserve">)) </w:t>
      </w:r>
      <w:r>
        <w:rPr>
          <w:rtl w:val="true"/>
        </w:rPr>
        <w:t>בנוגע לשאלה האם קיים חיסיון עורך דין</w:t>
      </w:r>
      <w:r>
        <w:rPr>
          <w:rtl w:val="true"/>
        </w:rPr>
        <w:t>-</w:t>
      </w:r>
      <w:r>
        <w:rPr>
          <w:rtl w:val="true"/>
        </w:rPr>
        <w:t>לקוח בין ועדה מיוחדת לבין יועץ משפטי חיצוני שהיא נועצה עמו</w:t>
      </w:r>
      <w:r>
        <w:rPr>
          <w:rtl w:val="true"/>
        </w:rPr>
        <w:t>:</w:t>
      </w:r>
    </w:p>
    <w:p>
      <w:pPr>
        <w:pStyle w:val="Ruller41"/>
        <w:ind w:end="0"/>
        <w:jc w:val="both"/>
        <w:rPr/>
      </w:pPr>
      <w:r>
        <w:rPr>
          <w:rFonts w:eastAsia="Arial TUR;Arial" w:cs="Arial TUR;Arial"/>
          <w:rtl w:val="true"/>
        </w:rPr>
        <w:t xml:space="preserve"> </w:t>
      </w:r>
    </w:p>
    <w:p>
      <w:pPr>
        <w:pStyle w:val="Ruller5"/>
        <w:ind w:end="1282"/>
        <w:jc w:val="both"/>
        <w:rPr/>
      </w:pPr>
      <w:r>
        <w:rPr>
          <w:rtl w:val="true"/>
        </w:rPr>
        <w:t>"</w:t>
      </w:r>
      <w:r>
        <w:rPr>
          <w:rtl w:val="true"/>
        </w:rPr>
        <w:t>ראוי</w:t>
      </w:r>
      <w:r>
        <w:rPr>
          <w:rFonts w:eastAsia="Arial TUR;Arial" w:cs="Arial TUR;Arial"/>
          <w:rtl w:val="true"/>
        </w:rPr>
        <w:t xml:space="preserve"> </w:t>
      </w:r>
      <w:r>
        <w:rPr>
          <w:rtl w:val="true"/>
        </w:rPr>
        <w:t>להעיר</w:t>
      </w:r>
      <w:r>
        <w:rPr>
          <w:rFonts w:eastAsia="Arial TUR;Arial" w:cs="Arial TUR;Arial"/>
          <w:rtl w:val="true"/>
        </w:rPr>
        <w:t xml:space="preserve"> </w:t>
      </w:r>
      <w:r>
        <w:rPr>
          <w:rtl w:val="true"/>
        </w:rPr>
        <w:t>בשלב</w:t>
      </w:r>
      <w:r>
        <w:rPr>
          <w:rFonts w:eastAsia="Arial TUR;Arial" w:cs="Arial TUR;Arial"/>
          <w:rtl w:val="true"/>
        </w:rPr>
        <w:t xml:space="preserve"> </w:t>
      </w:r>
      <w:r>
        <w:rPr>
          <w:rtl w:val="true"/>
        </w:rPr>
        <w:t>זה</w:t>
      </w:r>
      <w:r>
        <w:rPr>
          <w:rtl w:val="true"/>
        </w:rPr>
        <w:t xml:space="preserve">, </w:t>
      </w:r>
      <w:r>
        <w:rPr>
          <w:rtl w:val="true"/>
        </w:rPr>
        <w:t>כי</w:t>
      </w:r>
      <w:r>
        <w:rPr>
          <w:rFonts w:eastAsia="Arial TUR;Arial" w:cs="Arial TUR;Arial"/>
          <w:rtl w:val="true"/>
        </w:rPr>
        <w:t xml:space="preserve"> </w:t>
      </w:r>
      <w:r>
        <w:rPr>
          <w:rtl w:val="true"/>
        </w:rPr>
        <w:t>כפי</w:t>
      </w:r>
      <w:r>
        <w:rPr>
          <w:rFonts w:eastAsia="Arial TUR;Arial" w:cs="Arial TUR;Arial"/>
          <w:rtl w:val="true"/>
        </w:rPr>
        <w:t xml:space="preserve"> </w:t>
      </w:r>
      <w:r>
        <w:rPr>
          <w:rtl w:val="true"/>
        </w:rPr>
        <w:t>שסבר</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סבור</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w:t>
      </w:r>
      <w:r>
        <w:rPr>
          <w:rFonts w:eastAsia="Arial TUR;Arial" w:cs="Arial TUR;Arial"/>
          <w:rtl w:val="true"/>
        </w:rPr>
        <w:t xml:space="preserve"> </w:t>
      </w:r>
      <w:r>
        <w:rPr>
          <w:rtl w:val="true"/>
        </w:rPr>
        <w:t>לעת</w:t>
      </w:r>
      <w:r>
        <w:rPr>
          <w:rFonts w:eastAsia="Arial TUR;Arial" w:cs="Arial TUR;Arial"/>
          <w:rtl w:val="true"/>
        </w:rPr>
        <w:t xml:space="preserve"> </w:t>
      </w:r>
      <w:r>
        <w:rPr>
          <w:rtl w:val="true"/>
        </w:rPr>
        <w:t>חיותה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החברה</w:t>
      </w:r>
      <w:r>
        <w:rPr>
          <w:rtl w:val="true"/>
        </w:rPr>
        <w:t xml:space="preserve">, </w:t>
      </w:r>
      <w:r>
        <w:rPr>
          <w:rtl w:val="true"/>
        </w:rPr>
        <w:t>ועדה</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תלויה</w:t>
      </w:r>
      <w:r>
        <w:rPr>
          <w:rFonts w:eastAsia="Arial TUR;Arial" w:cs="Arial TUR;Arial"/>
          <w:rtl w:val="true"/>
        </w:rPr>
        <w:t xml:space="preserve"> </w:t>
      </w:r>
      <w:r>
        <w:rPr>
          <w:rtl w:val="true"/>
        </w:rPr>
        <w:t>זכאית</w:t>
      </w:r>
      <w:r>
        <w:rPr>
          <w:rFonts w:eastAsia="Arial TUR;Arial" w:cs="Arial TUR;Arial"/>
          <w:rtl w:val="true"/>
        </w:rPr>
        <w:t xml:space="preserve"> </w:t>
      </w:r>
      <w:r>
        <w:rPr>
          <w:rtl w:val="true"/>
        </w:rPr>
        <w:t>להגנת</w:t>
      </w:r>
      <w:r>
        <w:rPr>
          <w:rFonts w:eastAsia="Arial TUR;Arial" w:cs="Arial TUR;Arial"/>
          <w:rtl w:val="true"/>
        </w:rPr>
        <w:t xml:space="preserve"> </w:t>
      </w:r>
      <w:r>
        <w:rPr>
          <w:rtl w:val="true"/>
        </w:rPr>
        <w:t>החיסיון</w:t>
      </w:r>
      <w:r>
        <w:rPr>
          <w:rFonts w:eastAsia="Arial TUR;Arial" w:cs="Arial TUR;Arial"/>
          <w:rtl w:val="true"/>
        </w:rPr>
        <w:t xml:space="preserve"> </w:t>
      </w:r>
      <w:r>
        <w:rPr>
          <w:rtl w:val="true"/>
        </w:rPr>
        <w:t>מפני</w:t>
      </w:r>
      <w:r>
        <w:rPr>
          <w:rFonts w:eastAsia="Arial TUR;Arial" w:cs="Arial TUR;Arial"/>
          <w:rtl w:val="true"/>
        </w:rPr>
        <w:t xml:space="preserve"> </w:t>
      </w:r>
      <w:r>
        <w:rPr>
          <w:rtl w:val="true"/>
        </w:rPr>
        <w:t>החברה</w:t>
      </w:r>
      <w:r>
        <w:rPr>
          <w:rFonts w:eastAsia="Arial TUR;Arial" w:cs="Arial TUR;Arial"/>
          <w:rtl w:val="true"/>
        </w:rPr>
        <w:t xml:space="preserve"> </w:t>
      </w:r>
      <w:r>
        <w:rPr>
          <w:rtl w:val="true"/>
        </w:rPr>
        <w:t>עצמה</w:t>
      </w:r>
      <w:r>
        <w:rPr>
          <w:rtl w:val="true"/>
        </w:rPr>
        <w:t xml:space="preserve">. </w:t>
      </w:r>
      <w:r>
        <w:rPr>
          <w:rtl w:val="true"/>
        </w:rPr>
        <w:t>ודוק</w:t>
      </w:r>
      <w:r>
        <w:rPr>
          <w:rtl w:val="true"/>
        </w:rPr>
        <w:t xml:space="preserve">, </w:t>
      </w:r>
      <w:r>
        <w:rPr>
          <w:rtl w:val="true"/>
        </w:rPr>
        <w:t>בהתאם</w:t>
      </w:r>
      <w:r>
        <w:rPr>
          <w:rFonts w:eastAsia="Arial TUR;Arial" w:cs="Arial TUR;Arial"/>
          <w:rtl w:val="true"/>
        </w:rPr>
        <w:t xml:space="preserve"> </w:t>
      </w:r>
      <w:r>
        <w:rPr>
          <w:rtl w:val="true"/>
        </w:rPr>
        <w:t>לתכליתן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הוועדות</w:t>
      </w:r>
      <w:r>
        <w:rPr>
          <w:rFonts w:eastAsia="Arial TUR;Arial" w:cs="Arial TUR;Arial"/>
          <w:rtl w:val="true"/>
        </w:rPr>
        <w:t xml:space="preserve"> </w:t>
      </w:r>
      <w:r>
        <w:rPr>
          <w:rtl w:val="true"/>
        </w:rPr>
        <w:t>הללו</w:t>
      </w:r>
      <w:r>
        <w:rPr>
          <w:rtl w:val="true"/>
        </w:rPr>
        <w:t xml:space="preserve">, </w:t>
      </w:r>
      <w:r>
        <w:rPr>
          <w:rtl w:val="true"/>
        </w:rPr>
        <w:t>שבראשן</w:t>
      </w:r>
      <w:r>
        <w:rPr>
          <w:rFonts w:eastAsia="Arial TUR;Arial" w:cs="Arial TUR;Arial"/>
          <w:rtl w:val="true"/>
        </w:rPr>
        <w:t xml:space="preserve"> </w:t>
      </w:r>
      <w:r>
        <w:rPr>
          <w:rtl w:val="true"/>
        </w:rPr>
        <w:t>הרצון</w:t>
      </w:r>
      <w:r>
        <w:rPr>
          <w:rFonts w:eastAsia="Arial TUR;Arial" w:cs="Arial TUR;Arial"/>
          <w:rtl w:val="true"/>
        </w:rPr>
        <w:t xml:space="preserve"> </w:t>
      </w:r>
      <w:r>
        <w:rPr>
          <w:rtl w:val="true"/>
        </w:rPr>
        <w:t>להתגבר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ניגוד</w:t>
      </w:r>
      <w:r>
        <w:rPr>
          <w:rFonts w:eastAsia="Arial TUR;Arial" w:cs="Arial TUR;Arial"/>
          <w:rtl w:val="true"/>
        </w:rPr>
        <w:t xml:space="preserve"> </w:t>
      </w:r>
      <w:r>
        <w:rPr>
          <w:rtl w:val="true"/>
        </w:rPr>
        <w:t>עניינים</w:t>
      </w:r>
      <w:r>
        <w:rPr>
          <w:rFonts w:eastAsia="Arial TUR;Arial" w:cs="Arial TUR;Arial"/>
          <w:rtl w:val="true"/>
        </w:rPr>
        <w:t xml:space="preserve"> </w:t>
      </w:r>
      <w:r>
        <w:rPr>
          <w:rtl w:val="true"/>
        </w:rPr>
        <w:t>אפשרי</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נושאי</w:t>
      </w:r>
      <w:r>
        <w:rPr>
          <w:rFonts w:eastAsia="Arial TUR;Arial" w:cs="Arial TUR;Arial"/>
          <w:rtl w:val="true"/>
        </w:rPr>
        <w:t xml:space="preserve"> </w:t>
      </w:r>
      <w:r>
        <w:rPr>
          <w:rtl w:val="true"/>
        </w:rPr>
        <w:t>המשרה</w:t>
      </w:r>
      <w:r>
        <w:rPr>
          <w:rFonts w:eastAsia="Arial TUR;Arial" w:cs="Arial TUR;Arial"/>
          <w:rtl w:val="true"/>
        </w:rPr>
        <w:t xml:space="preserve"> </w:t>
      </w:r>
      <w:r>
        <w:rPr>
          <w:rtl w:val="true"/>
        </w:rPr>
        <w:t>ובעל</w:t>
      </w:r>
      <w:r>
        <w:rPr>
          <w:rFonts w:eastAsia="Arial TUR;Arial" w:cs="Arial TUR;Arial"/>
          <w:rtl w:val="true"/>
        </w:rPr>
        <w:t xml:space="preserve"> </w:t>
      </w:r>
      <w:r>
        <w:rPr>
          <w:rtl w:val="true"/>
        </w:rPr>
        <w:t>השליטה</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אינטרס</w:t>
      </w:r>
      <w:r>
        <w:rPr>
          <w:rFonts w:eastAsia="Arial TUR;Arial" w:cs="Arial TUR;Arial"/>
          <w:rtl w:val="true"/>
        </w:rPr>
        <w:t xml:space="preserve"> </w:t>
      </w:r>
      <w:r>
        <w:rPr>
          <w:rtl w:val="true"/>
        </w:rPr>
        <w:t>החברה</w:t>
      </w:r>
      <w:r>
        <w:rPr>
          <w:rFonts w:eastAsia="Arial TUR;Arial" w:cs="Arial TUR;Arial"/>
          <w:rtl w:val="true"/>
        </w:rPr>
        <w:t xml:space="preserve"> </w:t>
      </w:r>
      <w:r>
        <w:rPr>
          <w:rtl w:val="true"/>
        </w:rPr>
        <w:t>ושאר</w:t>
      </w:r>
      <w:r>
        <w:rPr>
          <w:rFonts w:eastAsia="Arial TUR;Arial" w:cs="Arial TUR;Arial"/>
          <w:rtl w:val="true"/>
        </w:rPr>
        <w:t xml:space="preserve"> </w:t>
      </w:r>
      <w:r>
        <w:rPr>
          <w:rtl w:val="true"/>
        </w:rPr>
        <w:t>בעלי</w:t>
      </w:r>
      <w:r>
        <w:rPr>
          <w:rFonts w:eastAsia="Arial TUR;Arial" w:cs="Arial TUR;Arial"/>
          <w:rtl w:val="true"/>
        </w:rPr>
        <w:t xml:space="preserve"> </w:t>
      </w:r>
      <w:r>
        <w:rPr>
          <w:rtl w:val="true"/>
        </w:rPr>
        <w:t>מניותיה</w:t>
      </w:r>
      <w:r>
        <w:rPr>
          <w:rtl w:val="true"/>
        </w:rPr>
        <w:t xml:space="preserve">, </w:t>
      </w:r>
      <w:r>
        <w:rPr>
          <w:rtl w:val="true"/>
        </w:rPr>
        <w:t>עת</w:t>
      </w:r>
      <w:r>
        <w:rPr>
          <w:rFonts w:eastAsia="Arial TUR;Arial" w:cs="Arial TUR;Arial"/>
          <w:rtl w:val="true"/>
        </w:rPr>
        <w:t xml:space="preserve"> </w:t>
      </w:r>
      <w:r>
        <w:rPr>
          <w:rtl w:val="true"/>
        </w:rPr>
        <w:t>חיותה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החברה</w:t>
      </w:r>
      <w:r>
        <w:rPr>
          <w:rFonts w:eastAsia="Arial TUR;Arial" w:cs="Arial TUR;Arial"/>
          <w:rtl w:val="true"/>
        </w:rPr>
        <w:t xml:space="preserve"> </w:t>
      </w:r>
      <w:r>
        <w:rPr>
          <w:rtl w:val="true"/>
        </w:rPr>
        <w:t>–</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לשמר</w:t>
      </w:r>
      <w:r>
        <w:rPr>
          <w:rFonts w:eastAsia="Arial TUR;Arial" w:cs="Arial TUR;Arial"/>
          <w:rtl w:val="true"/>
        </w:rPr>
        <w:t xml:space="preserve"> </w:t>
      </w:r>
      <w:r>
        <w:rPr>
          <w:rtl w:val="true"/>
        </w:rPr>
        <w:t>חיץ</w:t>
      </w:r>
      <w:r>
        <w:rPr>
          <w:rFonts w:eastAsia="Arial TUR;Arial" w:cs="Arial TUR;Arial"/>
          <w:rtl w:val="true"/>
        </w:rPr>
        <w:t xml:space="preserve"> </w:t>
      </w:r>
      <w:r>
        <w:rPr>
          <w:rtl w:val="true"/>
        </w:rPr>
        <w:t>ברור</w:t>
      </w:r>
      <w:r>
        <w:rPr>
          <w:rFonts w:eastAsia="Arial TUR;Arial" w:cs="Arial TUR;Arial"/>
          <w:rtl w:val="true"/>
        </w:rPr>
        <w:t xml:space="preserve"> </w:t>
      </w:r>
      <w:r>
        <w:rPr>
          <w:rtl w:val="true"/>
        </w:rPr>
        <w:t>ושריר</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תוצריה</w:t>
      </w:r>
      <w:r>
        <w:rPr>
          <w:rFonts w:eastAsia="Arial TUR;Arial" w:cs="Arial TUR;Arial"/>
          <w:rtl w:val="true"/>
        </w:rPr>
        <w:t xml:space="preserve"> </w:t>
      </w:r>
      <w:r>
        <w:rPr>
          <w:rtl w:val="true"/>
        </w:rPr>
        <w:t>הפנימיים</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יתר</w:t>
      </w:r>
      <w:r>
        <w:rPr>
          <w:rFonts w:eastAsia="Arial TUR;Arial" w:cs="Arial TUR;Arial"/>
          <w:rtl w:val="true"/>
        </w:rPr>
        <w:t xml:space="preserve"> </w:t>
      </w:r>
      <w:r>
        <w:rPr>
          <w:rtl w:val="true"/>
        </w:rPr>
        <w:t>נושאי</w:t>
      </w:r>
      <w:r>
        <w:rPr>
          <w:rFonts w:eastAsia="Arial TUR;Arial" w:cs="Arial TUR;Arial"/>
          <w:rtl w:val="true"/>
        </w:rPr>
        <w:t xml:space="preserve"> </w:t>
      </w:r>
      <w:r>
        <w:rPr>
          <w:rtl w:val="true"/>
        </w:rPr>
        <w:t>המשרה</w:t>
      </w:r>
      <w:r>
        <w:rPr>
          <w:rtl w:val="true"/>
        </w:rPr>
        <w:t xml:space="preserve">, </w:t>
      </w:r>
      <w:r>
        <w:rPr>
          <w:rtl w:val="true"/>
        </w:rPr>
        <w:t>לרבות</w:t>
      </w:r>
      <w:r>
        <w:rPr>
          <w:rFonts w:eastAsia="Arial TUR;Arial" w:cs="Arial TUR;Arial"/>
          <w:rtl w:val="true"/>
        </w:rPr>
        <w:t xml:space="preserve"> </w:t>
      </w:r>
      <w:r>
        <w:rPr>
          <w:rtl w:val="true"/>
        </w:rPr>
        <w:t>יתר</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הדירקטוריון</w:t>
      </w:r>
      <w:r>
        <w:rPr>
          <w:rFonts w:eastAsia="Arial TUR;Arial" w:cs="Arial TUR;Arial"/>
          <w:rtl w:val="true"/>
        </w:rPr>
        <w:t xml:space="preserve"> </w:t>
      </w:r>
      <w:r>
        <w:rPr>
          <w:rtl w:val="true"/>
        </w:rPr>
        <w:t>שאינם</w:t>
      </w:r>
      <w:r>
        <w:rPr>
          <w:rFonts w:eastAsia="Arial TUR;Arial" w:cs="Arial TUR;Arial"/>
          <w:rtl w:val="true"/>
        </w:rPr>
        <w:t xml:space="preserve"> </w:t>
      </w:r>
      <w:r>
        <w:rPr>
          <w:rtl w:val="true"/>
        </w:rPr>
        <w:t>מכהנים</w:t>
      </w:r>
      <w:r>
        <w:rPr>
          <w:rFonts w:eastAsia="Arial TUR;Arial" w:cs="Arial TUR;Arial"/>
          <w:rtl w:val="true"/>
        </w:rPr>
        <w:t xml:space="preserve"> </w:t>
      </w:r>
      <w:r>
        <w:rPr>
          <w:rtl w:val="true"/>
        </w:rPr>
        <w:t>בוועדות</w:t>
      </w:r>
      <w:r>
        <w:rPr>
          <w:rFonts w:eastAsia="Arial TUR;Arial" w:cs="Arial TUR;Arial"/>
          <w:rtl w:val="true"/>
        </w:rPr>
        <w:t xml:space="preserve"> </w:t>
      </w:r>
      <w:r>
        <w:rPr>
          <w:rtl w:val="true"/>
        </w:rPr>
        <w:t>הללו</w:t>
      </w:r>
      <w:r>
        <w:rPr>
          <w:rtl w:val="true"/>
        </w:rPr>
        <w:t xml:space="preserve">. </w:t>
      </w:r>
      <w:r>
        <w:rPr>
          <w:rtl w:val="true"/>
        </w:rPr>
        <w:t>על</w:t>
      </w:r>
      <w:r>
        <w:rPr>
          <w:rtl w:val="true"/>
        </w:rPr>
        <w:t>-</w:t>
      </w:r>
      <w:r>
        <w:rPr>
          <w:rtl w:val="true"/>
        </w:rPr>
        <w:t>כן</w:t>
      </w:r>
      <w:r>
        <w:rPr>
          <w:rtl w:val="true"/>
        </w:rPr>
        <w:t xml:space="preserve">, </w:t>
      </w:r>
      <w:r>
        <w:rPr>
          <w:rtl w:val="true"/>
        </w:rPr>
        <w:t>אין</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החברה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בעלת</w:t>
      </w:r>
      <w:r>
        <w:rPr>
          <w:rFonts w:eastAsia="Arial TUR;Arial" w:cs="Arial TUR;Arial"/>
          <w:rtl w:val="true"/>
        </w:rPr>
        <w:t xml:space="preserve"> </w:t>
      </w:r>
      <w:r>
        <w:rPr>
          <w:rtl w:val="true"/>
        </w:rPr>
        <w:t>חיסיון</w:t>
      </w:r>
      <w:r>
        <w:rPr>
          <w:rFonts w:eastAsia="Arial TUR;Arial" w:cs="Arial TUR;Arial"/>
          <w:rtl w:val="true"/>
        </w:rPr>
        <w:t xml:space="preserve"> </w:t>
      </w:r>
      <w:r>
        <w:rPr>
          <w:rtl w:val="true"/>
        </w:rPr>
        <w:t>עורך</w:t>
      </w:r>
      <w:r>
        <w:rPr>
          <w:rFonts w:eastAsia="Arial TUR;Arial" w:cs="Arial TUR;Arial"/>
          <w:rtl w:val="true"/>
        </w:rPr>
        <w:t xml:space="preserve"> </w:t>
      </w:r>
      <w:r>
        <w:rPr>
          <w:rtl w:val="true"/>
        </w:rPr>
        <w:t>דין</w:t>
      </w:r>
      <w:r>
        <w:rPr>
          <w:rtl w:val="true"/>
        </w:rPr>
        <w:t>-</w:t>
      </w:r>
      <w:r>
        <w:rPr>
          <w:rtl w:val="true"/>
        </w:rPr>
        <w:t>לקוח</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הוועדות</w:t>
      </w:r>
      <w:r>
        <w:rPr>
          <w:rtl w:val="true"/>
        </w:rPr>
        <w:t xml:space="preserve">, </w:t>
      </w:r>
      <w:r>
        <w:rPr>
          <w:rtl w:val="true"/>
        </w:rPr>
        <w:t>כאורגן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החברה</w:t>
      </w:r>
      <w:r>
        <w:rPr>
          <w:rtl w:val="true"/>
        </w:rPr>
        <w:t xml:space="preserve">, </w:t>
      </w:r>
      <w:r>
        <w:rPr>
          <w:rtl w:val="true"/>
        </w:rPr>
        <w:t>נועצות</w:t>
      </w:r>
      <w:r>
        <w:rPr>
          <w:rFonts w:eastAsia="Arial TUR;Arial" w:cs="Arial TUR;Arial"/>
          <w:rtl w:val="true"/>
        </w:rPr>
        <w:t xml:space="preserve"> </w:t>
      </w:r>
      <w:r>
        <w:rPr>
          <w:rtl w:val="true"/>
        </w:rPr>
        <w:t>ביועץ</w:t>
      </w:r>
      <w:r>
        <w:rPr>
          <w:rFonts w:eastAsia="Arial TUR;Arial" w:cs="Arial TUR;Arial"/>
          <w:rtl w:val="true"/>
        </w:rPr>
        <w:t xml:space="preserve"> </w:t>
      </w:r>
      <w:r>
        <w:rPr>
          <w:rtl w:val="true"/>
        </w:rPr>
        <w:t>משפטי</w:t>
      </w:r>
      <w:r>
        <w:rPr>
          <w:rFonts w:eastAsia="Arial TUR;Arial" w:cs="Arial TUR;Arial"/>
          <w:rtl w:val="true"/>
        </w:rPr>
        <w:t xml:space="preserve"> </w:t>
      </w:r>
      <w:r>
        <w:rPr>
          <w:rtl w:val="true"/>
        </w:rPr>
        <w:t>חיצוני</w:t>
      </w:r>
      <w:r>
        <w:rPr>
          <w:rtl w:val="true"/>
        </w:rPr>
        <w:t xml:space="preserve">. </w:t>
      </w:r>
      <w:r>
        <w:rPr>
          <w:rtl w:val="true"/>
        </w:rPr>
        <w:t xml:space="preserve">[...] </w:t>
      </w:r>
      <w:r>
        <w:rPr>
          <w:rtl w:val="true"/>
        </w:rPr>
        <w:t>ועדת</w:t>
      </w:r>
      <w:r>
        <w:rPr>
          <w:rFonts w:eastAsia="Arial TUR;Arial" w:cs="Arial TUR;Arial"/>
          <w:rtl w:val="true"/>
        </w:rPr>
        <w:t xml:space="preserve"> </w:t>
      </w:r>
      <w:r>
        <w:rPr>
          <w:rtl w:val="true"/>
        </w:rPr>
        <w:t>הביקורת</w:t>
      </w:r>
      <w:r>
        <w:rPr>
          <w:rFonts w:eastAsia="Arial TUR;Arial" w:cs="Arial TUR;Arial"/>
          <w:rtl w:val="true"/>
        </w:rPr>
        <w:t xml:space="preserve"> </w:t>
      </w:r>
      <w:r>
        <w:rPr>
          <w:rtl w:val="true"/>
        </w:rPr>
        <w:t>ממלאת</w:t>
      </w:r>
      <w:r>
        <w:rPr>
          <w:rFonts w:eastAsia="Arial TUR;Arial" w:cs="Arial TUR;Arial"/>
          <w:rtl w:val="true"/>
        </w:rPr>
        <w:t xml:space="preserve"> </w:t>
      </w:r>
      <w:r>
        <w:rPr>
          <w:rtl w:val="true"/>
        </w:rPr>
        <w:t>תפקיד</w:t>
      </w:r>
      <w:r>
        <w:rPr>
          <w:rFonts w:eastAsia="Arial TUR;Arial" w:cs="Arial TUR;Arial"/>
          <w:rtl w:val="true"/>
        </w:rPr>
        <w:t xml:space="preserve"> </w:t>
      </w:r>
      <w:r>
        <w:rPr>
          <w:rtl w:val="true"/>
        </w:rPr>
        <w:t>קריטי</w:t>
      </w:r>
      <w:r>
        <w:rPr>
          <w:rFonts w:eastAsia="Arial TUR;Arial" w:cs="Arial TUR;Arial"/>
          <w:rtl w:val="true"/>
        </w:rPr>
        <w:t xml:space="preserve"> </w:t>
      </w:r>
      <w:r>
        <w:rPr>
          <w:rtl w:val="true"/>
        </w:rPr>
        <w:t>בפיקוח</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הנהלת</w:t>
      </w:r>
      <w:r>
        <w:rPr>
          <w:rFonts w:eastAsia="Arial TUR;Arial" w:cs="Arial TUR;Arial"/>
          <w:rtl w:val="true"/>
        </w:rPr>
        <w:t xml:space="preserve"> </w:t>
      </w:r>
      <w:r>
        <w:rPr>
          <w:rtl w:val="true"/>
        </w:rPr>
        <w:t>החברה</w:t>
      </w:r>
      <w:r>
        <w:rPr>
          <w:rtl w:val="true"/>
        </w:rPr>
        <w:t xml:space="preserve">. </w:t>
      </w:r>
      <w:r>
        <w:rPr>
          <w:rtl w:val="true"/>
        </w:rPr>
        <w:t>לפיכך</w:t>
      </w:r>
      <w:r>
        <w:rPr>
          <w:rtl w:val="true"/>
        </w:rPr>
        <w:t xml:space="preserve">, </w:t>
      </w:r>
      <w:r>
        <w:rPr>
          <w:rtl w:val="true"/>
        </w:rPr>
        <w:t>ללא</w:t>
      </w:r>
      <w:r>
        <w:rPr>
          <w:rFonts w:eastAsia="Arial TUR;Arial" w:cs="Arial TUR;Arial"/>
          <w:rtl w:val="true"/>
        </w:rPr>
        <w:t xml:space="preserve"> </w:t>
      </w:r>
      <w:r>
        <w:rPr>
          <w:rtl w:val="true"/>
        </w:rPr>
        <w:t>חיסיון</w:t>
      </w:r>
      <w:r>
        <w:rPr>
          <w:rFonts w:eastAsia="Arial TUR;Arial" w:cs="Arial TUR;Arial"/>
          <w:rtl w:val="true"/>
        </w:rPr>
        <w:t xml:space="preserve"> </w:t>
      </w:r>
      <w:r>
        <w:rPr>
          <w:rtl w:val="true"/>
        </w:rPr>
        <w:t>זה</w:t>
      </w:r>
      <w:r>
        <w:rPr>
          <w:rtl w:val="true"/>
        </w:rPr>
        <w:t xml:space="preserve">, </w:t>
      </w:r>
      <w:r>
        <w:rPr>
          <w:rtl w:val="true"/>
        </w:rPr>
        <w:t>הוועדות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יוכלו</w:t>
      </w:r>
      <w:r>
        <w:rPr>
          <w:rFonts w:eastAsia="Arial TUR;Arial" w:cs="Arial TUR;Arial"/>
          <w:rtl w:val="true"/>
        </w:rPr>
        <w:t xml:space="preserve"> </w:t>
      </w:r>
      <w:r>
        <w:rPr>
          <w:rtl w:val="true"/>
        </w:rPr>
        <w:t>לספק</w:t>
      </w:r>
      <w:r>
        <w:rPr>
          <w:rFonts w:eastAsia="Arial TUR;Arial" w:cs="Arial TUR;Arial"/>
          <w:rtl w:val="true"/>
        </w:rPr>
        <w:t xml:space="preserve"> </w:t>
      </w:r>
      <w:r>
        <w:rPr>
          <w:rtl w:val="true"/>
        </w:rPr>
        <w:t>פיקוח</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תלוי</w:t>
      </w:r>
      <w:r>
        <w:rPr>
          <w:rFonts w:eastAsia="Arial TUR;Arial" w:cs="Arial TUR;Arial"/>
          <w:rtl w:val="true"/>
        </w:rPr>
        <w:t xml:space="preserve"> </w:t>
      </w:r>
      <w:r>
        <w:rPr>
          <w:rtl w:val="true"/>
        </w:rPr>
        <w:t>ועצמאי</w:t>
      </w:r>
      <w:r>
        <w:rPr>
          <w:rFonts w:eastAsia="Arial TUR;Arial" w:cs="Arial TUR;Arial"/>
          <w:rtl w:val="true"/>
        </w:rPr>
        <w:t xml:space="preserve"> </w:t>
      </w:r>
      <w:r>
        <w:rPr>
          <w:rtl w:val="true"/>
        </w:rPr>
        <w:t>כאמור</w:t>
      </w:r>
      <w:r>
        <w:rPr>
          <w:rtl w:val="true"/>
        </w:rPr>
        <w:t xml:space="preserve">, </w:t>
      </w:r>
      <w:r>
        <w:rPr>
          <w:rtl w:val="true"/>
        </w:rPr>
        <w:t>המתבסס</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קיומו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פורום</w:t>
      </w:r>
      <w:r>
        <w:rPr>
          <w:rFonts w:eastAsia="Arial TUR;Arial" w:cs="Arial TUR;Arial"/>
          <w:rtl w:val="true"/>
        </w:rPr>
        <w:t xml:space="preserve"> </w:t>
      </w:r>
      <w:r>
        <w:rPr>
          <w:rtl w:val="true"/>
        </w:rPr>
        <w:t>נפרד</w:t>
      </w:r>
      <w:r>
        <w:rPr>
          <w:rFonts w:eastAsia="Arial TUR;Arial" w:cs="Arial TUR;Arial"/>
          <w:rtl w:val="true"/>
        </w:rPr>
        <w:t xml:space="preserve"> </w:t>
      </w:r>
      <w:r>
        <w:rPr>
          <w:rtl w:val="true"/>
        </w:rPr>
        <w:t>מההנהלה</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הגורמים</w:t>
      </w:r>
      <w:r>
        <w:rPr>
          <w:rFonts w:eastAsia="Arial TUR;Arial" w:cs="Arial TUR;Arial"/>
          <w:rtl w:val="true"/>
        </w:rPr>
        <w:t xml:space="preserve"> </w:t>
      </w:r>
      <w:r>
        <w:rPr>
          <w:rtl w:val="true"/>
        </w:rPr>
        <w:t>המקצועיים</w:t>
      </w:r>
      <w:r>
        <w:rPr>
          <w:rFonts w:eastAsia="Arial TUR;Arial" w:cs="Arial TUR;Arial"/>
          <w:rtl w:val="true"/>
        </w:rPr>
        <w:t xml:space="preserve"> </w:t>
      </w:r>
      <w:r>
        <w:rPr>
          <w:rtl w:val="true"/>
        </w:rPr>
        <w:t>ובעלי</w:t>
      </w:r>
      <w:r>
        <w:rPr>
          <w:rFonts w:eastAsia="Arial TUR;Arial" w:cs="Arial TUR;Arial"/>
          <w:rtl w:val="true"/>
        </w:rPr>
        <w:t xml:space="preserve"> </w:t>
      </w:r>
      <w:r>
        <w:rPr>
          <w:rtl w:val="true"/>
        </w:rPr>
        <w:t>עניין</w:t>
      </w:r>
      <w:r>
        <w:rPr>
          <w:rFonts w:eastAsia="Arial TUR;Arial" w:cs="Arial TUR;Arial"/>
          <w:rtl w:val="true"/>
        </w:rPr>
        <w:t xml:space="preserve"> </w:t>
      </w:r>
      <w:r>
        <w:rPr>
          <w:rtl w:val="true"/>
        </w:rPr>
        <w:t>אחרים</w:t>
      </w:r>
      <w:r>
        <w:rPr>
          <w:rFonts w:eastAsia="Arial TUR;Arial" w:cs="Arial TUR;Arial"/>
          <w:rtl w:val="true"/>
        </w:rPr>
        <w:t xml:space="preserve"> </w:t>
      </w:r>
      <w:r>
        <w:rPr>
          <w:rtl w:val="true"/>
        </w:rPr>
        <w:t>יוכלו</w:t>
      </w:r>
      <w:r>
        <w:rPr>
          <w:rFonts w:eastAsia="Arial TUR;Arial" w:cs="Arial TUR;Arial"/>
          <w:rtl w:val="true"/>
        </w:rPr>
        <w:t xml:space="preserve"> </w:t>
      </w:r>
      <w:r>
        <w:rPr>
          <w:rtl w:val="true"/>
        </w:rPr>
        <w:t>לדון</w:t>
      </w:r>
      <w:r>
        <w:rPr>
          <w:rFonts w:eastAsia="Arial TUR;Arial" w:cs="Arial TUR;Arial"/>
          <w:rtl w:val="true"/>
        </w:rPr>
        <w:t xml:space="preserve"> </w:t>
      </w:r>
      <w:r>
        <w:rPr>
          <w:rtl w:val="true"/>
        </w:rPr>
        <w:t>בכנות</w:t>
      </w:r>
      <w:r>
        <w:rPr>
          <w:rFonts w:eastAsia="Arial TUR;Arial" w:cs="Arial TUR;Arial"/>
          <w:rtl w:val="true"/>
        </w:rPr>
        <w:t xml:space="preserve"> </w:t>
      </w:r>
      <w:r>
        <w:rPr>
          <w:rtl w:val="true"/>
        </w:rPr>
        <w:t>בצרכים</w:t>
      </w:r>
      <w:r>
        <w:rPr>
          <w:rFonts w:eastAsia="Arial TUR;Arial" w:cs="Arial TUR;Arial"/>
          <w:rtl w:val="true"/>
        </w:rPr>
        <w:t xml:space="preserve"> </w:t>
      </w:r>
      <w:r>
        <w:rPr>
          <w:rtl w:val="true"/>
        </w:rPr>
        <w:t>ובחששות</w:t>
      </w:r>
      <w:r>
        <w:rPr>
          <w:rtl w:val="true"/>
        </w:rPr>
        <w:t>" (</w:t>
      </w:r>
      <w:r>
        <w:rPr>
          <w:rtl w:val="true"/>
        </w:rPr>
        <w:t>שם</w:t>
      </w:r>
      <w:r>
        <w:rPr>
          <w:rtl w:val="true"/>
        </w:rPr>
        <w:t xml:space="preserve">, </w:t>
      </w:r>
      <w:r>
        <w:rPr>
          <w:rtl w:val="true"/>
        </w:rPr>
        <w:t>פסקה</w:t>
      </w:r>
      <w:r>
        <w:rPr>
          <w:rFonts w:eastAsia="Arial TUR;Arial" w:cs="Arial TUR;Arial"/>
          <w:rtl w:val="true"/>
        </w:rPr>
        <w:t xml:space="preserve"> </w:t>
      </w:r>
      <w:r>
        <w:rPr/>
        <w:t>31</w:t>
      </w:r>
      <w:r>
        <w:rPr>
          <w:rtl w:val="true"/>
        </w:rPr>
        <w:t>).</w:t>
      </w:r>
    </w:p>
    <w:p>
      <w:pPr>
        <w:pStyle w:val="Ruller41"/>
        <w:ind w:end="0"/>
        <w:jc w:val="both"/>
        <w:rPr/>
      </w:pPr>
      <w:r>
        <w:rPr>
          <w:rtl w:val="true"/>
        </w:rPr>
      </w:r>
    </w:p>
    <w:p>
      <w:pPr>
        <w:pStyle w:val="Ruller41"/>
        <w:ind w:end="0"/>
        <w:jc w:val="both"/>
        <w:rPr/>
      </w:pPr>
      <w:r>
        <w:rPr>
          <w:rFonts w:cs="Century" w:ascii="Century" w:hAnsi="Century"/>
          <w:rtl w:val="true"/>
        </w:rPr>
        <w:tab/>
      </w:r>
      <w:r>
        <w:rPr>
          <w:rFonts w:ascii="Century" w:hAnsi="Century" w:cs="Century"/>
          <w:rtl w:val="true"/>
        </w:rPr>
        <w:t>אכן</w:t>
      </w:r>
      <w:r>
        <w:rPr>
          <w:rFonts w:cs="Century" w:ascii="Century" w:hAnsi="Century"/>
          <w:rtl w:val="true"/>
        </w:rPr>
        <w:t xml:space="preserve">, </w:t>
      </w:r>
      <w:r>
        <w:rPr>
          <w:rFonts w:ascii="Century" w:hAnsi="Century" w:cs="Century"/>
          <w:rtl w:val="true"/>
        </w:rPr>
        <w:t>נקודת המוצא היא כי לא ניתן לקבוע רשימה סגורה של קריטריונים שבהם נדרשת לעמוד ועדה מיוחדת</w:t>
      </w:r>
      <w:r>
        <w:rPr>
          <w:rFonts w:cs="Century" w:ascii="Century" w:hAnsi="Century"/>
          <w:rtl w:val="true"/>
        </w:rPr>
        <w:t xml:space="preserve">. </w:t>
      </w:r>
      <w:r>
        <w:rPr>
          <w:rFonts w:ascii="Century" w:hAnsi="Century" w:cs="Century"/>
          <w:rtl w:val="true"/>
        </w:rPr>
        <w:t xml:space="preserve">אולם לא ניתן להתעלם </w:t>
      </w:r>
      <w:r>
        <w:rPr>
          <w:rtl w:val="true"/>
        </w:rPr>
        <w:t>מהנחת</w:t>
      </w:r>
      <w:r>
        <w:rPr>
          <w:rFonts w:eastAsia="Arial TUR;Arial" w:cs="Arial TUR;Arial"/>
          <w:rtl w:val="true"/>
        </w:rPr>
        <w:t xml:space="preserve"> </w:t>
      </w:r>
      <w:r>
        <w:rPr>
          <w:rtl w:val="true"/>
        </w:rPr>
        <w:t>היסוד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פיה</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במנגנון</w:t>
      </w:r>
      <w:r>
        <w:rPr>
          <w:rFonts w:eastAsia="Arial TUR;Arial" w:cs="Arial TUR;Arial"/>
          <w:rtl w:val="true"/>
        </w:rPr>
        <w:t xml:space="preserve"> </w:t>
      </w:r>
      <w:r>
        <w:rPr>
          <w:rtl w:val="true"/>
        </w:rPr>
        <w:t>המת</w:t>
      </w:r>
      <w:r>
        <w:rPr>
          <w:rFonts w:ascii="Century" w:hAnsi="Century" w:cs="Century"/>
          <w:rtl w:val="true"/>
        </w:rPr>
        <w:t>מקד בהשאת טובת החברה</w:t>
      </w:r>
      <w:r>
        <w:rPr>
          <w:rFonts w:cs="Century" w:ascii="Century" w:hAnsi="Century"/>
          <w:rtl w:val="true"/>
        </w:rPr>
        <w:t xml:space="preserve">, </w:t>
      </w:r>
      <w:r>
        <w:rPr>
          <w:rFonts w:ascii="Century" w:hAnsi="Century" w:cs="Century"/>
          <w:rtl w:val="true"/>
        </w:rPr>
        <w:t>תוך ניסיון לנטרל את ניגוד העניינים שעשוי להשפיע על קבלת ההחלטות בחברה</w:t>
      </w:r>
      <w:r>
        <w:rPr>
          <w:rFonts w:cs="Century" w:ascii="Century" w:hAnsi="Century"/>
          <w:rtl w:val="true"/>
        </w:rPr>
        <w:t xml:space="preserve">. </w:t>
      </w:r>
      <w:r>
        <w:rPr>
          <w:rFonts w:ascii="Century" w:hAnsi="Century" w:cs="Century"/>
          <w:rtl w:val="true"/>
        </w:rPr>
        <w:t>כפועל יוצא מכך</w:t>
      </w:r>
      <w:r>
        <w:rPr>
          <w:rFonts w:cs="Century" w:ascii="Century" w:hAnsi="Century"/>
          <w:rtl w:val="true"/>
        </w:rPr>
        <w:t xml:space="preserve">, </w:t>
      </w:r>
      <w:r>
        <w:rPr>
          <w:rFonts w:ascii="Century" w:hAnsi="Century" w:cs="Century"/>
          <w:rtl w:val="true"/>
        </w:rPr>
        <w:t>על פני הדברים</w:t>
      </w:r>
      <w:r>
        <w:rPr>
          <w:rFonts w:cs="Century" w:ascii="Century" w:hAnsi="Century"/>
          <w:rtl w:val="true"/>
        </w:rPr>
        <w:t xml:space="preserve">, </w:t>
      </w:r>
      <w:r>
        <w:rPr>
          <w:rFonts w:ascii="Century" w:hAnsi="Century" w:cs="Century"/>
          <w:rtl w:val="true"/>
        </w:rPr>
        <w:t xml:space="preserve">מאפייניה הגרעיניים של ועדה מיוחדת כזו </w:t>
      </w:r>
      <w:r>
        <w:rPr>
          <w:rFonts w:ascii="Century" w:hAnsi="Century" w:cs="Century"/>
          <w:rtl w:val="true"/>
        </w:rPr>
        <w:t>–</w:t>
      </w:r>
      <w:r>
        <w:rPr>
          <w:rFonts w:ascii="Century" w:hAnsi="Century" w:cs="Century"/>
          <w:rtl w:val="true"/>
        </w:rPr>
        <w:t xml:space="preserve"> אשר בענייננו הוקמה על רקע ניגוד העניינים של בעלי השליטה ובעלי העניין </w:t>
      </w:r>
      <w:r>
        <w:rPr>
          <w:rFonts w:ascii="Century" w:hAnsi="Century" w:cs="Century"/>
          <w:rtl w:val="true"/>
        </w:rPr>
        <w:t>–</w:t>
      </w:r>
      <w:r>
        <w:rPr>
          <w:rFonts w:ascii="Century" w:hAnsi="Century" w:cs="Century"/>
          <w:rtl w:val="true"/>
        </w:rPr>
        <w:t xml:space="preserve"> כוללים אלמנט של הפרדה ברורה מבעלי העניין</w:t>
      </w:r>
      <w:r>
        <w:rPr>
          <w:rFonts w:cs="Century" w:ascii="Century" w:hAnsi="Century"/>
          <w:rtl w:val="true"/>
        </w:rPr>
        <w:t xml:space="preserve">. </w:t>
      </w:r>
      <w:r>
        <w:rPr>
          <w:rFonts w:ascii="Century" w:hAnsi="Century" w:cs="Century"/>
          <w:rtl w:val="true"/>
        </w:rPr>
        <w:t>שאם לא כן</w:t>
      </w:r>
      <w:r>
        <w:rPr>
          <w:rFonts w:cs="Century" w:ascii="Century" w:hAnsi="Century"/>
          <w:rtl w:val="true"/>
        </w:rPr>
        <w:t xml:space="preserve">, </w:t>
      </w:r>
      <w:r>
        <w:rPr>
          <w:rFonts w:ascii="Century" w:hAnsi="Century" w:cs="Century"/>
          <w:rtl w:val="true"/>
        </w:rPr>
        <w:t>וזרועו של ב</w:t>
      </w:r>
      <w:r>
        <w:rPr>
          <w:rtl w:val="true"/>
        </w:rPr>
        <w:t>על</w:t>
      </w:r>
      <w:r>
        <w:rPr>
          <w:rFonts w:eastAsia="Arial TUR;Arial" w:cs="Arial TUR;Arial"/>
          <w:rtl w:val="true"/>
        </w:rPr>
        <w:t xml:space="preserve"> </w:t>
      </w:r>
      <w:r>
        <w:rPr>
          <w:rtl w:val="true"/>
        </w:rPr>
        <w:t>השליטה</w:t>
      </w:r>
      <w:r>
        <w:rPr>
          <w:rFonts w:eastAsia="Arial TUR;Arial" w:cs="Arial TUR;Arial"/>
          <w:rtl w:val="true"/>
        </w:rPr>
        <w:t xml:space="preserve"> </w:t>
      </w:r>
      <w:r>
        <w:rPr>
          <w:rtl w:val="true"/>
        </w:rPr>
        <w:t>(</w:t>
      </w:r>
      <w:r>
        <w:rPr>
          <w:rtl w:val="true"/>
        </w:rPr>
        <w:t>או</w:t>
      </w:r>
      <w:r>
        <w:rPr>
          <w:rFonts w:eastAsia="Arial TUR;Arial" w:cs="Arial TUR;Arial"/>
          <w:rtl w:val="true"/>
        </w:rPr>
        <w:t xml:space="preserve"> </w:t>
      </w:r>
      <w:r>
        <w:rPr>
          <w:rtl w:val="true"/>
        </w:rPr>
        <w:t>יתר</w:t>
      </w:r>
      <w:r>
        <w:rPr>
          <w:rFonts w:eastAsia="Arial TUR;Arial" w:cs="Arial TUR;Arial"/>
          <w:rtl w:val="true"/>
        </w:rPr>
        <w:t xml:space="preserve"> </w:t>
      </w:r>
      <w:r>
        <w:rPr>
          <w:rtl w:val="true"/>
        </w:rPr>
        <w:t>בעלי</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שהוחלט</w:t>
      </w:r>
      <w:r>
        <w:rPr>
          <w:rFonts w:eastAsia="Arial TUR;Arial" w:cs="Arial TUR;Arial"/>
          <w:rtl w:val="true"/>
        </w:rPr>
        <w:t xml:space="preserve"> </w:t>
      </w:r>
      <w:r>
        <w:rPr>
          <w:rtl w:val="true"/>
        </w:rPr>
        <w:t>להרחיק</w:t>
      </w:r>
      <w:r>
        <w:rPr>
          <w:rFonts w:eastAsia="Arial TUR;Arial" w:cs="Arial TUR;Arial"/>
          <w:rtl w:val="true"/>
        </w:rPr>
        <w:t xml:space="preserve"> </w:t>
      </w:r>
      <w:r>
        <w:rPr>
          <w:rtl w:val="true"/>
        </w:rPr>
        <w:t>ממעורבות</w:t>
      </w:r>
      <w:r>
        <w:rPr>
          <w:rFonts w:eastAsia="Arial TUR;Arial" w:cs="Arial TUR;Arial"/>
          <w:rtl w:val="true"/>
        </w:rPr>
        <w:t xml:space="preserve"> </w:t>
      </w:r>
      <w:r>
        <w:rPr>
          <w:rtl w:val="true"/>
        </w:rPr>
        <w:t>בעסקה</w:t>
      </w:r>
      <w:r>
        <w:rPr>
          <w:rFonts w:eastAsia="Arial TUR;Arial" w:cs="Arial TUR;Arial"/>
          <w:rtl w:val="true"/>
        </w:rPr>
        <w:t xml:space="preserve"> </w:t>
      </w:r>
      <w:r>
        <w:rPr>
          <w:rtl w:val="true"/>
        </w:rPr>
        <w:t>מסוימת</w:t>
      </w:r>
      <w:r>
        <w:rPr>
          <w:rtl w:val="true"/>
        </w:rPr>
        <w:t xml:space="preserve">) </w:t>
      </w:r>
      <w:r>
        <w:rPr>
          <w:rtl w:val="true"/>
        </w:rPr>
        <w:t>תהא</w:t>
      </w:r>
      <w:r>
        <w:rPr>
          <w:rFonts w:eastAsia="Arial TUR;Arial" w:cs="Arial TUR;Arial"/>
          <w:rtl w:val="true"/>
        </w:rPr>
        <w:t xml:space="preserve"> </w:t>
      </w:r>
      <w:r>
        <w:rPr>
          <w:rtl w:val="true"/>
        </w:rPr>
        <w:t>בוחשת</w:t>
      </w:r>
      <w:r>
        <w:rPr>
          <w:rFonts w:eastAsia="Arial TUR;Arial" w:cs="Arial TUR;Arial"/>
          <w:rtl w:val="true"/>
        </w:rPr>
        <w:t xml:space="preserve"> </w:t>
      </w:r>
      <w:r>
        <w:rPr>
          <w:rtl w:val="true"/>
        </w:rPr>
        <w:t>במסמכי</w:t>
      </w:r>
      <w:r>
        <w:rPr>
          <w:rFonts w:eastAsia="Arial TUR;Arial" w:cs="Arial TUR;Arial"/>
          <w:rtl w:val="true"/>
        </w:rPr>
        <w:t xml:space="preserve"> </w:t>
      </w:r>
      <w:r>
        <w:rPr>
          <w:rtl w:val="true"/>
        </w:rPr>
        <w:t>הוועדה</w:t>
      </w:r>
      <w:r>
        <w:rPr>
          <w:rtl w:val="true"/>
        </w:rPr>
        <w:t xml:space="preserve">, </w:t>
      </w:r>
      <w:r>
        <w:rPr>
          <w:rtl w:val="true"/>
        </w:rPr>
        <w:t>לא</w:t>
      </w:r>
      <w:r>
        <w:rPr>
          <w:rFonts w:eastAsia="Arial TUR;Arial" w:cs="Arial TUR;Arial"/>
          <w:rtl w:val="true"/>
        </w:rPr>
        <w:t xml:space="preserve"> </w:t>
      </w:r>
      <w:r>
        <w:rPr>
          <w:rtl w:val="true"/>
        </w:rPr>
        <w:t>יהא</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בהליך</w:t>
      </w:r>
      <w:r>
        <w:rPr>
          <w:rFonts w:eastAsia="Arial TUR;Arial" w:cs="Arial TUR;Arial"/>
          <w:rtl w:val="true"/>
        </w:rPr>
        <w:t xml:space="preserve"> </w:t>
      </w:r>
      <w:r>
        <w:rPr>
          <w:rtl w:val="true"/>
        </w:rPr>
        <w:t>תחרותי</w:t>
      </w:r>
      <w:r>
        <w:rPr>
          <w:rFonts w:eastAsia="Arial TUR;Arial" w:cs="Arial TUR;Arial"/>
          <w:rtl w:val="true"/>
        </w:rPr>
        <w:t xml:space="preserve"> </w:t>
      </w:r>
      <w:r>
        <w:rPr>
          <w:rtl w:val="true"/>
        </w:rPr>
        <w:t>וניטרלי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משא</w:t>
      </w:r>
      <w:r>
        <w:rPr>
          <w:rFonts w:eastAsia="Arial TUR;Arial" w:cs="Arial TUR;Arial"/>
          <w:rtl w:val="true"/>
        </w:rPr>
        <w:t xml:space="preserve"> </w:t>
      </w:r>
      <w:r>
        <w:rPr>
          <w:rtl w:val="true"/>
        </w:rPr>
        <w:t>ומתן</w:t>
      </w:r>
      <w:r>
        <w:rPr>
          <w:rFonts w:eastAsia="Arial TUR;Arial" w:cs="Arial TUR;Arial"/>
          <w:rtl w:val="true"/>
        </w:rPr>
        <w:t xml:space="preserve"> </w:t>
      </w:r>
      <w:r>
        <w:rPr>
          <w:rtl w:val="true"/>
        </w:rPr>
        <w:t>המדמה</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שוק</w:t>
      </w:r>
      <w:r>
        <w:rPr>
          <w:rFonts w:eastAsia="Arial TUR;Arial" w:cs="Arial TUR;Arial"/>
          <w:rtl w:val="true"/>
        </w:rPr>
        <w:t xml:space="preserve"> </w:t>
      </w:r>
      <w:r>
        <w:rPr>
          <w:rtl w:val="true"/>
        </w:rPr>
        <w:t>(</w:t>
      </w:r>
      <w:r>
        <w:rPr>
          <w:rFonts w:ascii="Century" w:hAnsi="Century" w:cs="Miriam"/>
          <w:b/>
          <w:b/>
          <w:spacing w:val="0"/>
          <w:szCs w:val="24"/>
          <w:rtl w:val="true"/>
        </w:rPr>
        <w:t>חמדני</w:t>
      </w:r>
      <w:r>
        <w:rPr>
          <w:rFonts w:ascii="Century" w:hAnsi="Century" w:eastAsia="Century" w:cs="Century"/>
          <w:b/>
          <w:b/>
          <w:spacing w:val="0"/>
          <w:szCs w:val="24"/>
          <w:rtl w:val="true"/>
        </w:rPr>
        <w:t xml:space="preserve"> </w:t>
      </w:r>
      <w:r>
        <w:rPr>
          <w:rFonts w:ascii="Century" w:hAnsi="Century" w:cs="Miriam"/>
          <w:b/>
          <w:b/>
          <w:spacing w:val="0"/>
          <w:szCs w:val="24"/>
          <w:rtl w:val="true"/>
        </w:rPr>
        <w:t>וחנס</w:t>
      </w:r>
      <w:r>
        <w:rPr>
          <w:rtl w:val="true"/>
        </w:rPr>
        <w:t xml:space="preserve">, </w:t>
      </w:r>
      <w:r>
        <w:rPr>
          <w:rtl w:val="true"/>
        </w:rPr>
        <w:t>עמ</w:t>
      </w:r>
      <w:r>
        <w:rPr>
          <w:rtl w:val="true"/>
        </w:rPr>
        <w:t xml:space="preserve">' </w:t>
      </w:r>
      <w:r>
        <w:rPr/>
        <w:t>786</w:t>
      </w:r>
      <w:r>
        <w:rPr>
          <w:rtl w:val="true"/>
        </w:rPr>
        <w:t xml:space="preserve">; </w:t>
      </w:r>
      <w:r>
        <w:rPr>
          <w:rtl w:val="true"/>
        </w:rPr>
        <w:t>שם</w:t>
      </w:r>
      <w:r>
        <w:rPr>
          <w:rFonts w:eastAsia="Arial TUR;Arial" w:cs="Arial TUR;Arial"/>
          <w:rtl w:val="true"/>
        </w:rPr>
        <w:t xml:space="preserve"> </w:t>
      </w:r>
      <w:r>
        <w:rPr>
          <w:rtl w:val="true"/>
        </w:rPr>
        <w:t>בוטאו</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חד</w:t>
      </w:r>
      <w:r>
        <w:rPr>
          <w:rtl w:val="true"/>
        </w:rPr>
        <w:t>: "</w:t>
      </w:r>
      <w:r>
        <w:rPr>
          <w:rtl w:val="true"/>
        </w:rPr>
        <w:t>לא</w:t>
      </w:r>
      <w:r>
        <w:rPr>
          <w:rFonts w:eastAsia="Arial TUR;Arial" w:cs="Arial TUR;Arial"/>
          <w:rtl w:val="true"/>
        </w:rPr>
        <w:t xml:space="preserve"> </w:t>
      </w:r>
      <w:r>
        <w:rPr>
          <w:rtl w:val="true"/>
        </w:rPr>
        <w:t>יעלה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שנתונים</w:t>
      </w:r>
      <w:r>
        <w:rPr>
          <w:rFonts w:eastAsia="Arial TUR;Arial" w:cs="Arial TUR;Arial"/>
          <w:rtl w:val="true"/>
        </w:rPr>
        <w:t xml:space="preserve"> </w:t>
      </w:r>
      <w:r>
        <w:rPr>
          <w:rtl w:val="true"/>
        </w:rPr>
        <w:t>המשמשים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הוועדה</w:t>
      </w:r>
      <w:r>
        <w:rPr>
          <w:rFonts w:eastAsia="Arial TUR;Arial" w:cs="Arial TUR;Arial"/>
          <w:rtl w:val="true"/>
        </w:rPr>
        <w:t xml:space="preserve"> </w:t>
      </w:r>
      <w:r>
        <w:rPr>
          <w:rtl w:val="true"/>
        </w:rPr>
        <w:t>המיוחדת</w:t>
      </w:r>
      <w:r>
        <w:rPr>
          <w:rFonts w:eastAsia="Arial TUR;Arial" w:cs="Arial TUR;Arial"/>
          <w:rtl w:val="true"/>
        </w:rPr>
        <w:t xml:space="preserve"> </w:t>
      </w:r>
      <w:r>
        <w:rPr>
          <w:rtl w:val="true"/>
        </w:rPr>
        <w:t>למשא</w:t>
      </w:r>
      <w:r>
        <w:rPr>
          <w:rFonts w:eastAsia="Arial TUR;Arial" w:cs="Arial TUR;Arial"/>
          <w:rtl w:val="true"/>
        </w:rPr>
        <w:t xml:space="preserve"> </w:t>
      </w:r>
      <w:r>
        <w:rPr>
          <w:rtl w:val="true"/>
        </w:rPr>
        <w:t>ומתן</w:t>
      </w:r>
      <w:r>
        <w:rPr>
          <w:rtl w:val="true"/>
        </w:rPr>
        <w:t xml:space="preserve">, </w:t>
      </w:r>
      <w:r>
        <w:rPr>
          <w:rtl w:val="true"/>
        </w:rPr>
        <w:t>יועברו</w:t>
      </w:r>
      <w:r>
        <w:rPr>
          <w:rFonts w:eastAsia="Arial TUR;Arial" w:cs="Arial TUR;Arial"/>
          <w:rtl w:val="true"/>
        </w:rPr>
        <w:t xml:space="preserve"> </w:t>
      </w:r>
      <w:r>
        <w:rPr>
          <w:rtl w:val="true"/>
        </w:rPr>
        <w:t>לידיעת</w:t>
      </w:r>
      <w:r>
        <w:rPr>
          <w:rFonts w:eastAsia="Arial TUR;Arial" w:cs="Arial TUR;Arial"/>
          <w:rtl w:val="true"/>
        </w:rPr>
        <w:t xml:space="preserve"> </w:t>
      </w:r>
      <w:r>
        <w:rPr>
          <w:rtl w:val="true"/>
        </w:rPr>
        <w:t>בעל</w:t>
      </w:r>
      <w:r>
        <w:rPr>
          <w:rFonts w:eastAsia="Arial TUR;Arial" w:cs="Arial TUR;Arial"/>
          <w:rtl w:val="true"/>
        </w:rPr>
        <w:t xml:space="preserve"> </w:t>
      </w:r>
      <w:r>
        <w:rPr>
          <w:rtl w:val="true"/>
        </w:rPr>
        <w:t>השליטה</w:t>
      </w:r>
      <w:r>
        <w:rPr>
          <w:rFonts w:eastAsia="Arial TUR;Arial" w:cs="Arial TUR;Arial"/>
          <w:rtl w:val="true"/>
        </w:rPr>
        <w:t xml:space="preserve"> </w:t>
      </w:r>
      <w:r>
        <w:rPr>
          <w:rtl w:val="true"/>
        </w:rPr>
        <w:t>(</w:t>
      </w:r>
      <w:r>
        <w:rPr>
          <w:rtl w:val="true"/>
        </w:rPr>
        <w:t>לדוגמה</w:t>
      </w:r>
      <w:r>
        <w:rPr>
          <w:rtl w:val="true"/>
        </w:rPr>
        <w:t xml:space="preserve">, </w:t>
      </w:r>
      <w:r>
        <w:rPr>
          <w:rtl w:val="true"/>
        </w:rPr>
        <w:t>טיוטות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הערכת</w:t>
      </w:r>
      <w:r>
        <w:rPr>
          <w:rFonts w:eastAsia="Arial TUR;Arial" w:cs="Arial TUR;Arial"/>
          <w:rtl w:val="true"/>
        </w:rPr>
        <w:t xml:space="preserve"> </w:t>
      </w:r>
      <w:r>
        <w:rPr>
          <w:rtl w:val="true"/>
        </w:rPr>
        <w:t>שווי</w:t>
      </w:r>
      <w:r>
        <w:rPr>
          <w:rFonts w:eastAsia="Arial TUR;Arial" w:cs="Arial TUR;Arial"/>
          <w:rtl w:val="true"/>
        </w:rPr>
        <w:t xml:space="preserve"> </w:t>
      </w:r>
      <w:r>
        <w:rPr>
          <w:rtl w:val="true"/>
        </w:rPr>
        <w:t>שעל</w:t>
      </w:r>
      <w:r>
        <w:rPr>
          <w:rFonts w:eastAsia="Arial TUR;Arial" w:cs="Arial TUR;Arial"/>
          <w:rtl w:val="true"/>
        </w:rPr>
        <w:t xml:space="preserve"> </w:t>
      </w:r>
      <w:r>
        <w:rPr>
          <w:rtl w:val="true"/>
        </w:rPr>
        <w:t>בסיסן</w:t>
      </w:r>
      <w:r>
        <w:rPr>
          <w:rFonts w:eastAsia="Arial TUR;Arial" w:cs="Arial TUR;Arial"/>
          <w:rtl w:val="true"/>
        </w:rPr>
        <w:t xml:space="preserve"> </w:t>
      </w:r>
      <w:r>
        <w:rPr>
          <w:rtl w:val="true"/>
        </w:rPr>
        <w:t>מתכוונת</w:t>
      </w:r>
      <w:r>
        <w:rPr>
          <w:rFonts w:eastAsia="Arial TUR;Arial" w:cs="Arial TUR;Arial"/>
          <w:rtl w:val="true"/>
        </w:rPr>
        <w:t xml:space="preserve"> </w:t>
      </w:r>
      <w:r>
        <w:rPr>
          <w:rtl w:val="true"/>
        </w:rPr>
        <w:t>הוועדה</w:t>
      </w:r>
      <w:r>
        <w:rPr>
          <w:rFonts w:eastAsia="Arial TUR;Arial" w:cs="Arial TUR;Arial"/>
          <w:rtl w:val="true"/>
        </w:rPr>
        <w:t xml:space="preserve"> </w:t>
      </w:r>
      <w:r>
        <w:rPr>
          <w:rtl w:val="true"/>
        </w:rPr>
        <w:t>לנהל</w:t>
      </w:r>
      <w:r>
        <w:rPr>
          <w:rFonts w:eastAsia="Arial TUR;Arial" w:cs="Arial TUR;Arial"/>
          <w:rtl w:val="true"/>
        </w:rPr>
        <w:t xml:space="preserve"> </w:t>
      </w:r>
      <w:r>
        <w:rPr>
          <w:rtl w:val="true"/>
        </w:rPr>
        <w:t>משא</w:t>
      </w:r>
      <w:r>
        <w:rPr>
          <w:rFonts w:eastAsia="Arial TUR;Arial" w:cs="Arial TUR;Arial"/>
          <w:rtl w:val="true"/>
        </w:rPr>
        <w:t xml:space="preserve"> </w:t>
      </w:r>
      <w:r>
        <w:rPr>
          <w:rtl w:val="true"/>
        </w:rPr>
        <w:t>ומתן</w:t>
      </w:r>
      <w:r>
        <w:rPr>
          <w:rtl w:val="true"/>
        </w:rPr>
        <w:t>)").</w:t>
      </w:r>
    </w:p>
    <w:p>
      <w:pPr>
        <w:pStyle w:val="Ruller41"/>
        <w:ind w:end="0"/>
        <w:jc w:val="both"/>
        <w:rPr/>
      </w:pPr>
      <w:r>
        <w:rPr>
          <w:rtl w:val="true"/>
        </w:rPr>
      </w:r>
    </w:p>
    <w:p>
      <w:pPr>
        <w:pStyle w:val="Ruller42"/>
        <w:numPr>
          <w:ilvl w:val="0"/>
          <w:numId w:val="1"/>
        </w:numPr>
        <w:ind w:hanging="0" w:start="0" w:end="0"/>
        <w:jc w:val="both"/>
        <w:rPr/>
      </w:pPr>
      <w:r>
        <w:rPr>
          <w:rFonts w:ascii="Century" w:hAnsi="Century" w:cs="Century"/>
          <w:rtl w:val="true"/>
        </w:rPr>
        <w:t>אם כן</w:t>
      </w:r>
      <w:r>
        <w:rPr>
          <w:rFonts w:cs="Century" w:ascii="Century" w:hAnsi="Century"/>
          <w:rtl w:val="true"/>
        </w:rPr>
        <w:t xml:space="preserve">, </w:t>
      </w:r>
      <w:r>
        <w:rPr>
          <w:rFonts w:ascii="Century" w:hAnsi="Century" w:cs="Century"/>
          <w:rtl w:val="true"/>
        </w:rPr>
        <w:t>לסיכום פרק זה</w:t>
      </w:r>
      <w:r>
        <w:rPr>
          <w:rFonts w:cs="Century" w:ascii="Century" w:hAnsi="Century"/>
          <w:rtl w:val="true"/>
        </w:rPr>
        <w:t xml:space="preserve">. </w:t>
      </w:r>
      <w:r>
        <w:rPr>
          <w:rFonts w:ascii="Century" w:hAnsi="Century" w:cs="Century"/>
          <w:rtl w:val="true"/>
        </w:rPr>
        <w:t>במישור האזרחי</w:t>
      </w:r>
      <w:r>
        <w:rPr>
          <w:rFonts w:cs="Century" w:ascii="Century" w:hAnsi="Century"/>
          <w:rtl w:val="true"/>
        </w:rPr>
        <w:t xml:space="preserve">, </w:t>
      </w:r>
      <w:r>
        <w:rPr>
          <w:rFonts w:ascii="Century" w:hAnsi="Century" w:cs="Century"/>
          <w:rtl w:val="true"/>
        </w:rPr>
        <w:t>הקמת ועדה מיוחדת נועדה להתמודד עם ניגוד העניינים הטמון בעסקה עם בעל שליטה ובעלי עניין</w:t>
      </w:r>
      <w:r>
        <w:rPr>
          <w:rFonts w:cs="Century" w:ascii="Century" w:hAnsi="Century"/>
          <w:rtl w:val="true"/>
        </w:rPr>
        <w:t xml:space="preserve">, </w:t>
      </w:r>
      <w:r>
        <w:rPr>
          <w:rFonts w:ascii="Century" w:hAnsi="Century" w:cs="Century"/>
          <w:rtl w:val="true"/>
        </w:rPr>
        <w:t>על רקע המנגנונים הקבועים בדין האזרחי ביחס לעסקאות כאלו</w:t>
      </w:r>
      <w:r>
        <w:rPr>
          <w:rFonts w:cs="Century" w:ascii="Century" w:hAnsi="Century"/>
          <w:rtl w:val="true"/>
        </w:rPr>
        <w:t xml:space="preserve">. </w:t>
      </w:r>
      <w:r>
        <w:rPr>
          <w:rFonts w:ascii="Century" w:hAnsi="Century" w:cs="Century"/>
          <w:rtl w:val="true"/>
        </w:rPr>
        <w:t>על רקע האמור</w:t>
      </w:r>
      <w:r>
        <w:rPr>
          <w:rFonts w:cs="Century" w:ascii="Century" w:hAnsi="Century"/>
          <w:rtl w:val="true"/>
        </w:rPr>
        <w:t xml:space="preserve">, </w:t>
      </w:r>
      <w:r>
        <w:rPr>
          <w:rFonts w:ascii="Century" w:hAnsi="Century" w:cs="Century"/>
          <w:rtl w:val="true"/>
        </w:rPr>
        <w:t>ובהינתן ש</w:t>
      </w:r>
      <w:r>
        <w:rPr>
          <w:rtl w:val="true"/>
        </w:rPr>
        <w:t>מדובר במנגנון המת</w:t>
      </w:r>
      <w:r>
        <w:rPr>
          <w:rFonts w:ascii="Century" w:hAnsi="Century" w:cs="Century"/>
          <w:sz w:val="22"/>
          <w:sz w:val="22"/>
          <w:rtl w:val="true"/>
        </w:rPr>
        <w:t>מקד בהשאת טובת החברה תוך ניסיון לנטרל את ניגוד העניינים שעשוי להשפיע על קבלת ההחלטות</w:t>
      </w:r>
      <w:r>
        <w:rPr>
          <w:rFonts w:cs="Century" w:ascii="Century" w:hAnsi="Century"/>
          <w:sz w:val="22"/>
          <w:rtl w:val="true"/>
        </w:rPr>
        <w:t xml:space="preserve">, </w:t>
      </w:r>
      <w:r>
        <w:rPr>
          <w:rFonts w:ascii="Century" w:hAnsi="Century" w:cs="Century"/>
          <w:sz w:val="22"/>
          <w:sz w:val="22"/>
          <w:rtl w:val="true"/>
        </w:rPr>
        <w:t xml:space="preserve">אכן קיים בסיס לסברה כי </w:t>
      </w:r>
      <w:r>
        <w:rPr>
          <w:rFonts w:ascii="Century" w:hAnsi="Century" w:cs="Century"/>
          <w:rtl w:val="true"/>
        </w:rPr>
        <w:t>חלק ממאפייניה הגרעיניים של ועדה מיוחדת כזו כולל אלמנט של הפרדה ברורה מבעלי העניין</w:t>
      </w:r>
      <w:r>
        <w:rPr>
          <w:rFonts w:cs="Century" w:ascii="Century" w:hAnsi="Century"/>
          <w:rtl w:val="true"/>
        </w:rPr>
        <w:t xml:space="preserve">, </w:t>
      </w:r>
      <w:r>
        <w:rPr>
          <w:rFonts w:ascii="Century" w:hAnsi="Century" w:cs="Century"/>
          <w:rtl w:val="true"/>
        </w:rPr>
        <w:t>ולענייננו חובת סודיות כאמור</w:t>
      </w:r>
      <w:r>
        <w:rPr>
          <w:rFonts w:cs="Century" w:ascii="Century" w:hAnsi="Century"/>
          <w:rtl w:val="true"/>
        </w:rPr>
        <w:t xml:space="preserve">. </w:t>
      </w:r>
      <w:r>
        <w:rPr>
          <w:rFonts w:ascii="Century" w:hAnsi="Century" w:cs="Century"/>
          <w:rtl w:val="true"/>
        </w:rPr>
        <w:t>אך כל זאת במישור האזרחי</w:t>
      </w:r>
      <w:r>
        <w:rPr>
          <w:rFonts w:cs="Century" w:ascii="Century" w:hAnsi="Century"/>
          <w:rtl w:val="true"/>
        </w:rPr>
        <w:t xml:space="preserve">. </w:t>
      </w:r>
      <w:r>
        <w:rPr>
          <w:rFonts w:ascii="Century" w:hAnsi="Century" w:cs="Century"/>
          <w:rtl w:val="true"/>
        </w:rPr>
        <w:t>הקביעה אפוא כי במישור האזרחי</w:t>
      </w:r>
      <w:r>
        <w:rPr>
          <w:rFonts w:cs="Century" w:ascii="Century" w:hAnsi="Century"/>
          <w:rtl w:val="true"/>
        </w:rPr>
        <w:t xml:space="preserve">, </w:t>
      </w:r>
      <w:r>
        <w:rPr>
          <w:rFonts w:ascii="Century" w:hAnsi="Century" w:cs="Century"/>
          <w:rtl w:val="true"/>
        </w:rPr>
        <w:t>בבסיס מאפייניה של ועדה מיוחדת נכלל אלמנט של הפרדה ברורה של בעלי העניין הינה רק תחילת הדרך</w:t>
      </w:r>
      <w:r>
        <w:rPr>
          <w:rFonts w:cs="Century" w:ascii="Century" w:hAnsi="Century"/>
          <w:rtl w:val="true"/>
        </w:rPr>
        <w:t xml:space="preserve">, </w:t>
      </w:r>
      <w:r>
        <w:rPr>
          <w:rFonts w:ascii="Century" w:hAnsi="Century" w:cs="Century"/>
          <w:rtl w:val="true"/>
        </w:rPr>
        <w:t>אך לא סופה</w:t>
      </w:r>
      <w:r>
        <w:rPr>
          <w:rFonts w:cs="Century" w:ascii="Century" w:hAnsi="Century"/>
          <w:rtl w:val="true"/>
        </w:rPr>
        <w:t xml:space="preserve">. </w:t>
      </w:r>
      <w:r>
        <w:rPr>
          <w:rFonts w:ascii="Century" w:hAnsi="Century" w:cs="Century"/>
          <w:rtl w:val="true"/>
        </w:rPr>
        <w:t>יש לעמוד על השלכותיה של קביעה זו</w:t>
      </w:r>
      <w:r>
        <w:rPr>
          <w:rFonts w:cs="Century" w:ascii="Century" w:hAnsi="Century"/>
          <w:rtl w:val="true"/>
        </w:rPr>
        <w:t xml:space="preserve">, </w:t>
      </w:r>
      <w:r>
        <w:rPr>
          <w:rFonts w:ascii="Century" w:hAnsi="Century" w:cs="Century"/>
          <w:rtl w:val="true"/>
        </w:rPr>
        <w:t>אם בכלל</w:t>
      </w:r>
      <w:r>
        <w:rPr>
          <w:rFonts w:cs="Century" w:ascii="Century" w:hAnsi="Century"/>
          <w:rtl w:val="true"/>
        </w:rPr>
        <w:t xml:space="preserve">, </w:t>
      </w:r>
      <w:r>
        <w:rPr>
          <w:rFonts w:ascii="Century" w:hAnsi="Century" w:cs="Century"/>
          <w:rtl w:val="true"/>
        </w:rPr>
        <w:t>על ענייננו במישור הפלילי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האזרחי</w:t>
      </w:r>
      <w:r>
        <w:rPr>
          <w:rFonts w:ascii="Century" w:hAnsi="Century" w:eastAsia="Century" w:cs="Century"/>
          <w:b/>
          <w:b/>
          <w:spacing w:val="0"/>
          <w:szCs w:val="24"/>
          <w:rtl w:val="true"/>
        </w:rPr>
        <w:t xml:space="preserve"> </w:t>
      </w:r>
      <w:r>
        <w:rPr>
          <w:rFonts w:ascii="Century" w:hAnsi="Century" w:cs="Miriam"/>
          <w:b/>
          <w:b/>
          <w:spacing w:val="0"/>
          <w:szCs w:val="24"/>
          <w:rtl w:val="true"/>
        </w:rPr>
        <w:t>לפלילי</w:t>
      </w:r>
    </w:p>
    <w:p>
      <w:pPr>
        <w:pStyle w:val="Ruller42"/>
        <w:numPr>
          <w:ilvl w:val="0"/>
          <w:numId w:val="1"/>
        </w:numPr>
        <w:ind w:hanging="0" w:start="0" w:end="0"/>
        <w:jc w:val="both"/>
        <w:rPr/>
      </w:pPr>
      <w:r>
        <w:rPr>
          <w:rtl w:val="true"/>
        </w:rPr>
        <w:t xml:space="preserve">כפי שציינתי בעבר בעניין </w:t>
      </w:r>
      <w:r>
        <w:rPr>
          <w:rFonts w:cs="Miriam"/>
          <w:b/>
          <w:b/>
          <w:spacing w:val="0"/>
          <w:szCs w:val="24"/>
          <w:rtl w:val="true"/>
        </w:rPr>
        <w:t>טטרו</w:t>
      </w:r>
      <w:r>
        <w:rPr>
          <w:rtl w:val="true"/>
        </w:rPr>
        <w:t xml:space="preserve">, </w:t>
      </w:r>
      <w:r>
        <w:rPr>
          <w:rtl w:val="true"/>
        </w:rPr>
        <w:t>דיני</w:t>
      </w:r>
      <w:r>
        <w:rPr>
          <w:rtl w:val="true"/>
        </w:rPr>
        <w:t xml:space="preserve"> </w:t>
      </w:r>
      <w:r>
        <w:rPr>
          <w:rtl w:val="true"/>
        </w:rPr>
        <w:t>חברות</w:t>
      </w:r>
      <w:r>
        <w:rPr>
          <w:rtl w:val="true"/>
        </w:rPr>
        <w:t xml:space="preserve"> </w:t>
      </w:r>
      <w:r>
        <w:rPr>
          <w:rtl w:val="true"/>
        </w:rPr>
        <w:t>והמשפט</w:t>
      </w:r>
      <w:r>
        <w:rPr>
          <w:rtl w:val="true"/>
        </w:rPr>
        <w:t xml:space="preserve"> </w:t>
      </w:r>
      <w:r>
        <w:rPr>
          <w:rtl w:val="true"/>
        </w:rPr>
        <w:t>הפלילי</w:t>
      </w:r>
      <w:r>
        <w:rPr>
          <w:rtl w:val="true"/>
        </w:rPr>
        <w:t xml:space="preserve"> </w:t>
      </w:r>
      <w:r>
        <w:rPr>
          <w:rtl w:val="true"/>
        </w:rPr>
        <w:t>הם</w:t>
      </w:r>
      <w:r>
        <w:rPr>
          <w:rtl w:val="true"/>
        </w:rPr>
        <w:t xml:space="preserve"> </w:t>
      </w:r>
      <w:r>
        <w:rPr>
          <w:rtl w:val="true"/>
        </w:rPr>
        <w:t>תחומי</w:t>
      </w:r>
      <w:r>
        <w:rPr>
          <w:rtl w:val="true"/>
        </w:rPr>
        <w:t xml:space="preserve"> </w:t>
      </w:r>
      <w:r>
        <w:rPr>
          <w:rtl w:val="true"/>
        </w:rPr>
        <w:t>משפט</w:t>
      </w:r>
      <w:r>
        <w:rPr>
          <w:rtl w:val="true"/>
        </w:rPr>
        <w:t xml:space="preserve"> </w:t>
      </w:r>
      <w:r>
        <w:rPr>
          <w:rtl w:val="true"/>
        </w:rPr>
        <w:t>שו</w:t>
      </w:r>
      <w:r>
        <w:rPr>
          <w:rtl w:val="true"/>
        </w:rPr>
        <w:t xml:space="preserve">נים הנשענים על רציונליים שונים </w:t>
      </w:r>
      <w:r>
        <w:rPr>
          <w:rtl w:val="true"/>
        </w:rPr>
        <w:t xml:space="preserve">כאשר </w:t>
      </w:r>
      <w:r>
        <w:rPr>
          <w:rtl w:val="true"/>
        </w:rPr>
        <w:t>היקש</w:t>
      </w:r>
      <w:r>
        <w:rPr>
          <w:rtl w:val="true"/>
        </w:rPr>
        <w:t xml:space="preserve"> </w:t>
      </w:r>
      <w:r>
        <w:rPr>
          <w:rtl w:val="true"/>
        </w:rPr>
        <w:t>בין</w:t>
      </w:r>
      <w:r>
        <w:rPr>
          <w:rtl w:val="true"/>
        </w:rPr>
        <w:t xml:space="preserve"> </w:t>
      </w:r>
      <w:r>
        <w:rPr>
          <w:rtl w:val="true"/>
        </w:rPr>
        <w:t>שני</w:t>
      </w:r>
      <w:r>
        <w:rPr>
          <w:rtl w:val="true"/>
        </w:rPr>
        <w:t xml:space="preserve"> </w:t>
      </w:r>
      <w:r>
        <w:rPr>
          <w:rtl w:val="true"/>
        </w:rPr>
        <w:t>התחומים</w:t>
      </w:r>
      <w:r>
        <w:rPr>
          <w:rtl w:val="true"/>
        </w:rPr>
        <w:t xml:space="preserve"> </w:t>
      </w:r>
      <w:r>
        <w:rPr>
          <w:rtl w:val="true"/>
        </w:rPr>
        <w:t>צריך</w:t>
      </w:r>
      <w:r>
        <w:rPr>
          <w:rtl w:val="true"/>
        </w:rPr>
        <w:t xml:space="preserve"> </w:t>
      </w:r>
      <w:r>
        <w:rPr>
          <w:rtl w:val="true"/>
        </w:rPr>
        <w:t>להיעשות</w:t>
      </w:r>
      <w:r>
        <w:rPr>
          <w:rtl w:val="true"/>
        </w:rPr>
        <w:t xml:space="preserve"> </w:t>
      </w:r>
      <w:r>
        <w:rPr>
          <w:rtl w:val="true"/>
        </w:rPr>
        <w:t>בזהירות</w:t>
      </w:r>
      <w:r>
        <w:rPr>
          <w:rtl w:val="true"/>
        </w:rPr>
        <w:t xml:space="preserve"> </w:t>
      </w:r>
      <w:r>
        <w:rPr>
          <w:rtl w:val="true"/>
        </w:rPr>
        <w:t>(</w:t>
      </w:r>
      <w:r>
        <w:rPr>
          <w:rtl w:val="true"/>
        </w:rPr>
        <w:t>שם</w:t>
      </w:r>
      <w:r>
        <w:rPr>
          <w:rtl w:val="true"/>
        </w:rPr>
        <w:t xml:space="preserve">, </w:t>
      </w:r>
      <w:r>
        <w:rPr>
          <w:rtl w:val="true"/>
        </w:rPr>
        <w:t>פסקה</w:t>
      </w:r>
      <w:r>
        <w:rPr>
          <w:rtl w:val="true"/>
        </w:rPr>
        <w:t xml:space="preserve"> </w:t>
      </w:r>
      <w:r>
        <w:rPr/>
        <w:t>29</w:t>
      </w:r>
      <w:r>
        <w:rPr>
          <w:rtl w:val="true"/>
        </w:rPr>
        <w:t xml:space="preserve">). </w:t>
      </w:r>
      <w:r>
        <w:rPr>
          <w:rtl w:val="true"/>
        </w:rPr>
        <w:t>עם</w:t>
      </w:r>
      <w:r>
        <w:rPr>
          <w:rtl w:val="true"/>
        </w:rPr>
        <w:t xml:space="preserve"> </w:t>
      </w:r>
      <w:r>
        <w:rPr>
          <w:rtl w:val="true"/>
        </w:rPr>
        <w:t>זאת</w:t>
      </w:r>
      <w:r>
        <w:rPr>
          <w:rtl w:val="true"/>
        </w:rPr>
        <w:t xml:space="preserve">, </w:t>
      </w:r>
      <w:r>
        <w:rPr>
          <w:rtl w:val="true"/>
        </w:rPr>
        <w:t>כפי</w:t>
      </w:r>
      <w:r>
        <w:rPr>
          <w:rtl w:val="true"/>
        </w:rPr>
        <w:t xml:space="preserve"> </w:t>
      </w:r>
      <w:r>
        <w:rPr>
          <w:rtl w:val="true"/>
        </w:rPr>
        <w:t>שציינתי</w:t>
      </w:r>
      <w:r>
        <w:rPr>
          <w:rtl w:val="true"/>
        </w:rPr>
        <w:t xml:space="preserve"> </w:t>
      </w:r>
      <w:r>
        <w:rPr>
          <w:rtl w:val="true"/>
        </w:rPr>
        <w:t>באותו</w:t>
      </w:r>
      <w:r>
        <w:rPr>
          <w:rtl w:val="true"/>
        </w:rPr>
        <w:t xml:space="preserve"> </w:t>
      </w:r>
      <w:r>
        <w:rPr>
          <w:rtl w:val="true"/>
        </w:rPr>
        <w:t>עניין</w:t>
      </w:r>
      <w:r>
        <w:rPr>
          <w:rtl w:val="true"/>
        </w:rPr>
        <w:t xml:space="preserve">, </w:t>
      </w:r>
      <w:r>
        <w:rPr>
          <w:rtl w:val="true"/>
        </w:rPr>
        <w:t>הוראות</w:t>
      </w:r>
      <w:r>
        <w:rPr>
          <w:rtl w:val="true"/>
        </w:rPr>
        <w:t xml:space="preserve"> </w:t>
      </w:r>
      <w:r>
        <w:rPr>
          <w:rtl w:val="true"/>
        </w:rPr>
        <w:t>חוק</w:t>
      </w:r>
      <w:r>
        <w:rPr>
          <w:rtl w:val="true"/>
        </w:rPr>
        <w:t xml:space="preserve"> </w:t>
      </w:r>
      <w:r>
        <w:rPr>
          <w:rtl w:val="true"/>
        </w:rPr>
        <w:t>כלליות</w:t>
      </w:r>
      <w:r>
        <w:rPr>
          <w:rtl w:val="true"/>
        </w:rPr>
        <w:t xml:space="preserve"> </w:t>
      </w:r>
      <w:r>
        <w:rPr>
          <w:rtl w:val="true"/>
        </w:rPr>
        <w:t>"</w:t>
      </w:r>
      <w:r>
        <w:rPr>
          <w:rtl w:val="true"/>
        </w:rPr>
        <w:t>אזרחיות</w:t>
      </w:r>
      <w:r>
        <w:rPr>
          <w:rtl w:val="true"/>
        </w:rPr>
        <w:t xml:space="preserve">" </w:t>
      </w:r>
      <w:r>
        <w:rPr>
          <w:rtl w:val="true"/>
        </w:rPr>
        <w:t>עשויות</w:t>
      </w:r>
      <w:r>
        <w:rPr>
          <w:rtl w:val="true"/>
        </w:rPr>
        <w:t xml:space="preserve"> </w:t>
      </w:r>
      <w:r>
        <w:rPr>
          <w:rtl w:val="true"/>
        </w:rPr>
        <w:t>לשמש</w:t>
      </w:r>
      <w:r>
        <w:rPr>
          <w:rtl w:val="true"/>
        </w:rPr>
        <w:t xml:space="preserve"> </w:t>
      </w:r>
      <w:r>
        <w:rPr>
          <w:rtl w:val="true"/>
        </w:rPr>
        <w:t>קו</w:t>
      </w:r>
      <w:r>
        <w:rPr>
          <w:rtl w:val="true"/>
        </w:rPr>
        <w:t xml:space="preserve"> </w:t>
      </w:r>
      <w:r>
        <w:rPr>
          <w:rtl w:val="true"/>
        </w:rPr>
        <w:t>מנחה</w:t>
      </w:r>
      <w:r>
        <w:rPr>
          <w:rtl w:val="true"/>
        </w:rPr>
        <w:t xml:space="preserve"> </w:t>
      </w:r>
      <w:r>
        <w:rPr>
          <w:rtl w:val="true"/>
        </w:rPr>
        <w:t>במידה</w:t>
      </w:r>
      <w:r>
        <w:rPr>
          <w:rtl w:val="true"/>
        </w:rPr>
        <w:t xml:space="preserve"> </w:t>
      </w:r>
      <w:r>
        <w:rPr>
          <w:rtl w:val="true"/>
        </w:rPr>
        <w:t>מסוימת</w:t>
      </w:r>
      <w:r>
        <w:rPr>
          <w:rtl w:val="true"/>
        </w:rPr>
        <w:t xml:space="preserve"> </w:t>
      </w:r>
      <w:r>
        <w:rPr>
          <w:rtl w:val="true"/>
        </w:rPr>
        <w:t>לבחינת</w:t>
      </w:r>
      <w:r>
        <w:rPr>
          <w:rtl w:val="true"/>
        </w:rPr>
        <w:t xml:space="preserve"> </w:t>
      </w:r>
      <w:r>
        <w:rPr>
          <w:rtl w:val="true"/>
        </w:rPr>
        <w:t>הפרת</w:t>
      </w:r>
      <w:r>
        <w:rPr>
          <w:rtl w:val="true"/>
        </w:rPr>
        <w:t xml:space="preserve"> </w:t>
      </w:r>
      <w:r>
        <w:rPr>
          <w:rtl w:val="true"/>
        </w:rPr>
        <w:t>נורמה</w:t>
      </w:r>
      <w:r>
        <w:rPr>
          <w:rtl w:val="true"/>
        </w:rPr>
        <w:t xml:space="preserve"> </w:t>
      </w:r>
      <w:r>
        <w:rPr>
          <w:rtl w:val="true"/>
        </w:rPr>
        <w:t>פלילית</w:t>
      </w:r>
      <w:r>
        <w:rPr>
          <w:rtl w:val="true"/>
        </w:rPr>
        <w:t xml:space="preserve"> </w:t>
      </w:r>
      <w:r>
        <w:rPr>
          <w:rtl w:val="true"/>
        </w:rPr>
        <w:t>(</w:t>
      </w:r>
      <w:r>
        <w:rPr>
          <w:rtl w:val="true"/>
        </w:rPr>
        <w:t>שם</w:t>
      </w:r>
      <w:r>
        <w:rPr>
          <w:rtl w:val="true"/>
        </w:rPr>
        <w:t xml:space="preserve">, </w:t>
      </w:r>
      <w:r>
        <w:rPr>
          <w:rtl w:val="true"/>
        </w:rPr>
        <w:t>פסקה</w:t>
      </w:r>
      <w:r>
        <w:rPr>
          <w:rtl w:val="true"/>
        </w:rPr>
        <w:t xml:space="preserve"> </w:t>
      </w:r>
      <w:r>
        <w:rPr/>
        <w:t>30</w:t>
      </w:r>
      <w:r>
        <w:rPr>
          <w:rtl w:val="true"/>
        </w:rPr>
        <w:t xml:space="preserve">).  </w:t>
      </w:r>
      <w:r>
        <w:rPr>
          <w:rtl w:val="true"/>
        </w:rPr>
        <w:t>אולם</w:t>
      </w:r>
      <w:r>
        <w:rPr>
          <w:rtl w:val="true"/>
        </w:rPr>
        <w:t xml:space="preserve"> </w:t>
      </w:r>
      <w:r>
        <w:rPr>
          <w:rtl w:val="true"/>
        </w:rPr>
        <w:t>טרם</w:t>
      </w:r>
      <w:r>
        <w:rPr>
          <w:rtl w:val="true"/>
        </w:rPr>
        <w:t xml:space="preserve"> </w:t>
      </w:r>
      <w:r>
        <w:rPr>
          <w:rtl w:val="true"/>
        </w:rPr>
        <w:t>נדרש</w:t>
      </w:r>
      <w:r>
        <w:rPr>
          <w:rtl w:val="true"/>
        </w:rPr>
        <w:t xml:space="preserve"> </w:t>
      </w:r>
      <w:r>
        <w:rPr>
          <w:rtl w:val="true"/>
        </w:rPr>
        <w:t>לכך</w:t>
      </w:r>
      <w:r>
        <w:rPr>
          <w:rtl w:val="true"/>
        </w:rPr>
        <w:t xml:space="preserve">, </w:t>
      </w:r>
      <w:r>
        <w:rPr>
          <w:rtl w:val="true"/>
        </w:rPr>
        <w:t>לצורך</w:t>
      </w:r>
      <w:r>
        <w:rPr>
          <w:rtl w:val="true"/>
        </w:rPr>
        <w:t xml:space="preserve"> </w:t>
      </w:r>
      <w:r>
        <w:rPr>
          <w:rtl w:val="true"/>
        </w:rPr>
        <w:t>מתן</w:t>
      </w:r>
      <w:r>
        <w:rPr>
          <w:rtl w:val="true"/>
        </w:rPr>
        <w:t xml:space="preserve"> </w:t>
      </w:r>
      <w:r>
        <w:rPr>
          <w:rtl w:val="true"/>
        </w:rPr>
        <w:t>מענה</w:t>
      </w:r>
      <w:r>
        <w:rPr>
          <w:rtl w:val="true"/>
        </w:rPr>
        <w:t xml:space="preserve"> </w:t>
      </w:r>
      <w:r>
        <w:rPr>
          <w:rtl w:val="true"/>
        </w:rPr>
        <w:t>לשאלה</w:t>
      </w:r>
      <w:r>
        <w:rPr>
          <w:rtl w:val="true"/>
        </w:rPr>
        <w:t xml:space="preserve"> </w:t>
      </w:r>
      <w:r>
        <w:rPr>
          <w:rtl w:val="true"/>
        </w:rPr>
        <w:t>האם</w:t>
      </w:r>
      <w:r>
        <w:rPr>
          <w:rtl w:val="true"/>
        </w:rPr>
        <w:t xml:space="preserve"> </w:t>
      </w:r>
      <w:r>
        <w:rPr>
          <w:rtl w:val="true"/>
        </w:rPr>
        <w:t>יש</w:t>
      </w:r>
      <w:r>
        <w:rPr>
          <w:rtl w:val="true"/>
        </w:rPr>
        <w:t xml:space="preserve"> </w:t>
      </w:r>
      <w:r>
        <w:rPr>
          <w:rtl w:val="true"/>
        </w:rPr>
        <w:t>בהפרת</w:t>
      </w:r>
      <w:r>
        <w:rPr>
          <w:rtl w:val="true"/>
        </w:rPr>
        <w:t xml:space="preserve"> </w:t>
      </w:r>
      <w:r>
        <w:rPr>
          <w:rtl w:val="true"/>
        </w:rPr>
        <w:t>חובת</w:t>
      </w:r>
      <w:r>
        <w:rPr>
          <w:rtl w:val="true"/>
        </w:rPr>
        <w:t xml:space="preserve"> </w:t>
      </w:r>
      <w:r>
        <w:rPr>
          <w:rtl w:val="true"/>
        </w:rPr>
        <w:t>סודיות</w:t>
      </w:r>
      <w:r>
        <w:rPr>
          <w:rtl w:val="true"/>
        </w:rPr>
        <w:t xml:space="preserve"> </w:t>
      </w:r>
      <w:r>
        <w:rPr>
          <w:rtl w:val="true"/>
        </w:rPr>
        <w:t>כאמור</w:t>
      </w:r>
      <w:r>
        <w:rPr>
          <w:rtl w:val="true"/>
        </w:rPr>
        <w:t xml:space="preserve"> </w:t>
      </w:r>
      <w:r>
        <w:rPr>
          <w:rtl w:val="true"/>
        </w:rPr>
        <w:t>משום</w:t>
      </w:r>
      <w:r>
        <w:rPr>
          <w:rtl w:val="true"/>
        </w:rPr>
        <w:t xml:space="preserve"> </w:t>
      </w:r>
      <w:r>
        <w:rPr>
          <w:rtl w:val="true"/>
        </w:rPr>
        <w:t>עבירה</w:t>
      </w:r>
      <w:r>
        <w:rPr>
          <w:rtl w:val="true"/>
        </w:rPr>
        <w:t xml:space="preserve"> </w:t>
      </w:r>
      <w:r>
        <w:rPr>
          <w:rtl w:val="true"/>
        </w:rPr>
        <w:t>במישור</w:t>
      </w:r>
      <w:r>
        <w:rPr>
          <w:rtl w:val="true"/>
        </w:rPr>
        <w:t xml:space="preserve"> </w:t>
      </w:r>
      <w:r>
        <w:rPr>
          <w:rtl w:val="true"/>
        </w:rPr>
        <w:t>הפלילי</w:t>
      </w:r>
      <w:r>
        <w:rPr>
          <w:rtl w:val="true"/>
        </w:rPr>
        <w:t xml:space="preserve">, </w:t>
      </w:r>
      <w:r>
        <w:rPr>
          <w:rtl w:val="true"/>
        </w:rPr>
        <w:t>יש</w:t>
      </w:r>
      <w:r>
        <w:rPr>
          <w:rtl w:val="true"/>
        </w:rPr>
        <w:t xml:space="preserve"> </w:t>
      </w:r>
      <w:r>
        <w:rPr>
          <w:rtl w:val="true"/>
        </w:rPr>
        <w:t>לעמוד</w:t>
      </w:r>
      <w:r>
        <w:rPr>
          <w:rtl w:val="true"/>
        </w:rPr>
        <w:t xml:space="preserve"> </w:t>
      </w:r>
      <w:r>
        <w:rPr>
          <w:rtl w:val="true"/>
        </w:rPr>
        <w:t>תחילה</w:t>
      </w:r>
      <w:r>
        <w:rPr>
          <w:rtl w:val="true"/>
        </w:rPr>
        <w:t xml:space="preserve"> </w:t>
      </w:r>
      <w:r>
        <w:rPr>
          <w:rtl w:val="true"/>
        </w:rPr>
        <w:t>על</w:t>
      </w:r>
      <w:r>
        <w:rPr>
          <w:rtl w:val="true"/>
        </w:rPr>
        <w:t xml:space="preserve"> </w:t>
      </w:r>
      <w:r>
        <w:rPr>
          <w:rtl w:val="true"/>
        </w:rPr>
        <w:t>מאפייניה</w:t>
      </w:r>
      <w:r>
        <w:rPr>
          <w:rtl w:val="true"/>
        </w:rPr>
        <w:t xml:space="preserve"> </w:t>
      </w:r>
      <w:r>
        <w:rPr>
          <w:rtl w:val="true"/>
        </w:rPr>
        <w:t>של</w:t>
      </w:r>
      <w:r>
        <w:rPr>
          <w:rtl w:val="true"/>
        </w:rPr>
        <w:t xml:space="preserve"> </w:t>
      </w:r>
      <w:r>
        <w:rPr>
          <w:rtl w:val="true"/>
        </w:rPr>
        <w:t>עבירת</w:t>
      </w:r>
      <w:r>
        <w:rPr>
          <w:rtl w:val="true"/>
        </w:rPr>
        <w:t xml:space="preserve"> </w:t>
      </w:r>
      <w:r>
        <w:rPr>
          <w:rtl w:val="true"/>
        </w:rPr>
        <w:t>המרמה</w:t>
      </w:r>
      <w:r>
        <w:rPr>
          <w:rtl w:val="true"/>
        </w:rPr>
        <w:t xml:space="preserve"> </w:t>
      </w:r>
      <w:r>
        <w:rPr>
          <w:rtl w:val="true"/>
        </w:rPr>
        <w:t>והפרת</w:t>
      </w:r>
      <w:r>
        <w:rPr>
          <w:rtl w:val="true"/>
        </w:rPr>
        <w:t xml:space="preserve"> </w:t>
      </w:r>
      <w:r>
        <w:rPr>
          <w:rtl w:val="true"/>
        </w:rPr>
        <w:t>אמונים</w:t>
      </w:r>
      <w:r>
        <w:rPr>
          <w:rtl w:val="true"/>
        </w:rPr>
        <w:t xml:space="preserve"> בתאגיד</w:t>
      </w:r>
      <w:r>
        <w:rPr>
          <w:rtl w:val="true"/>
        </w:rPr>
        <w:t xml:space="preserve">, </w:t>
      </w:r>
      <w:r>
        <w:rPr>
          <w:rtl w:val="true"/>
        </w:rPr>
        <w:t>העומדת</w:t>
      </w:r>
      <w:r>
        <w:rPr>
          <w:rtl w:val="true"/>
        </w:rPr>
        <w:t xml:space="preserve"> </w:t>
      </w:r>
      <w:r>
        <w:rPr>
          <w:rtl w:val="true"/>
        </w:rPr>
        <w:t>במוקד</w:t>
      </w:r>
      <w:r>
        <w:rPr>
          <w:rtl w:val="true"/>
        </w:rPr>
        <w:t xml:space="preserve"> </w:t>
      </w:r>
      <w:r>
        <w:rPr>
          <w:rtl w:val="true"/>
        </w:rPr>
        <w:t>כתב</w:t>
      </w:r>
      <w:r>
        <w:rPr>
          <w:rtl w:val="true"/>
        </w:rPr>
        <w:t xml:space="preserve"> </w:t>
      </w:r>
      <w:r>
        <w:rPr>
          <w:rtl w:val="true"/>
        </w:rPr>
        <w:t>האישום</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בבסיס</w:t>
      </w:r>
      <w:r>
        <w:rPr>
          <w:rtl w:val="true"/>
        </w:rPr>
        <w:t xml:space="preserve"> עבירה זו המעוגנת </w:t>
      </w:r>
      <w:hyperlink r:id="rId163">
        <w:r>
          <w:rPr>
            <w:rStyle w:val="Hyperlink"/>
            <w:rtl w:val="true"/>
          </w:rPr>
          <w:t>בסעיף</w:t>
        </w:r>
        <w:r>
          <w:rPr>
            <w:rStyle w:val="Hyperlink"/>
            <w:rtl w:val="true"/>
          </w:rPr>
          <w:t xml:space="preserve"> </w:t>
        </w:r>
        <w:r>
          <w:rPr>
            <w:rStyle w:val="Hyperlink"/>
          </w:rPr>
          <w:t>425</w:t>
        </w:r>
      </w:hyperlink>
      <w:r>
        <w:rPr>
          <w:rtl w:val="true"/>
        </w:rPr>
        <w:t xml:space="preserve"> </w:t>
      </w:r>
      <w:r>
        <w:rPr>
          <w:rtl w:val="true"/>
        </w:rPr>
        <w:t>ל</w:t>
      </w:r>
      <w:hyperlink r:id="rId16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עומד בעיקר הרציונל הנועד </w:t>
      </w:r>
      <w:r>
        <w:rPr>
          <w:rtl w:val="true"/>
        </w:rPr>
        <w:t>"</w:t>
      </w:r>
      <w:r>
        <w:rPr>
          <w:rtl w:val="true"/>
        </w:rPr>
        <w:t>להבטיח</w:t>
      </w:r>
      <w:r>
        <w:rPr>
          <w:rtl w:val="true"/>
        </w:rPr>
        <w:t xml:space="preserve"> </w:t>
      </w:r>
      <w:r>
        <w:rPr>
          <w:rtl w:val="true"/>
        </w:rPr>
        <w:t>כי</w:t>
      </w:r>
      <w:r>
        <w:rPr>
          <w:rtl w:val="true"/>
        </w:rPr>
        <w:t xml:space="preserve"> </w:t>
      </w:r>
      <w:r>
        <w:rPr>
          <w:rtl w:val="true"/>
        </w:rPr>
        <w:t>מנהל</w:t>
      </w:r>
      <w:r>
        <w:rPr>
          <w:rtl w:val="true"/>
        </w:rPr>
        <w:t xml:space="preserve"> </w:t>
      </w:r>
      <w:r>
        <w:rPr>
          <w:rtl w:val="true"/>
        </w:rPr>
        <w:t>התאגיד</w:t>
      </w:r>
      <w:r>
        <w:rPr>
          <w:rtl w:val="true"/>
        </w:rPr>
        <w:t xml:space="preserve"> </w:t>
      </w:r>
      <w:r>
        <w:rPr>
          <w:rtl w:val="true"/>
        </w:rPr>
        <w:t>לא</w:t>
      </w:r>
      <w:r>
        <w:rPr>
          <w:rtl w:val="true"/>
        </w:rPr>
        <w:t xml:space="preserve"> </w:t>
      </w:r>
      <w:r>
        <w:rPr>
          <w:rtl w:val="true"/>
        </w:rPr>
        <w:t>ימעל</w:t>
      </w:r>
      <w:r>
        <w:rPr>
          <w:rtl w:val="true"/>
        </w:rPr>
        <w:t xml:space="preserve"> </w:t>
      </w:r>
      <w:r>
        <w:rPr>
          <w:rtl w:val="true"/>
        </w:rPr>
        <w:t>באמון</w:t>
      </w:r>
      <w:r>
        <w:rPr>
          <w:rtl w:val="true"/>
        </w:rPr>
        <w:t xml:space="preserve"> </w:t>
      </w:r>
      <w:r>
        <w:rPr>
          <w:rtl w:val="true"/>
        </w:rPr>
        <w:t>שניתן</w:t>
      </w:r>
      <w:r>
        <w:rPr>
          <w:rtl w:val="true"/>
        </w:rPr>
        <w:t xml:space="preserve"> </w:t>
      </w:r>
      <w:r>
        <w:rPr>
          <w:rtl w:val="true"/>
        </w:rPr>
        <w:t>בו</w:t>
      </w:r>
      <w:r>
        <w:rPr>
          <w:rtl w:val="true"/>
        </w:rPr>
        <w:t xml:space="preserve"> </w:t>
      </w:r>
      <w:r>
        <w:rPr>
          <w:rtl w:val="true"/>
        </w:rPr>
        <w:t>ויפעל</w:t>
      </w:r>
      <w:r>
        <w:rPr>
          <w:rtl w:val="true"/>
        </w:rPr>
        <w:t xml:space="preserve"> </w:t>
      </w:r>
      <w:r>
        <w:rPr>
          <w:rtl w:val="true"/>
        </w:rPr>
        <w:t>להגשמת</w:t>
      </w:r>
      <w:r>
        <w:rPr>
          <w:rtl w:val="true"/>
        </w:rPr>
        <w:t xml:space="preserve"> </w:t>
      </w:r>
      <w:r>
        <w:rPr>
          <w:rtl w:val="true"/>
        </w:rPr>
        <w:t>תפקידו</w:t>
      </w:r>
      <w:r>
        <w:rPr>
          <w:rtl w:val="true"/>
        </w:rPr>
        <w:t>" (</w:t>
      </w:r>
      <w:r>
        <w:rPr>
          <w:rtl w:val="true"/>
        </w:rPr>
        <w:t>ראו</w:t>
      </w:r>
      <w:r>
        <w:rPr>
          <w:rtl w:val="true"/>
        </w:rPr>
        <w:t xml:space="preserve">: </w:t>
      </w:r>
      <w:hyperlink r:id="rId16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121/88</w:t>
        </w:r>
      </w:hyperlink>
      <w:r>
        <w:rPr>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דרוויש</w:t>
      </w:r>
      <w:r>
        <w:rPr>
          <w:rtl w:val="true"/>
        </w:rPr>
        <w:t xml:space="preserve">, </w:t>
      </w:r>
      <w:r>
        <w:rPr>
          <w:rtl w:val="true"/>
        </w:rPr>
        <w:t>פ</w:t>
      </w:r>
      <w:r>
        <w:rPr>
          <w:rtl w:val="true"/>
        </w:rPr>
        <w:t>"</w:t>
      </w:r>
      <w:r>
        <w:rPr>
          <w:rtl w:val="true"/>
        </w:rPr>
        <w:t>ד</w:t>
      </w:r>
      <w:r>
        <w:rPr>
          <w:rtl w:val="true"/>
        </w:rPr>
        <w:t xml:space="preserve"> </w:t>
      </w:r>
      <w:r>
        <w:rPr>
          <w:rtl w:val="true"/>
        </w:rPr>
        <w:t>מה</w:t>
      </w:r>
      <w:r>
        <w:rPr>
          <w:rtl w:val="true"/>
        </w:rPr>
        <w:t>(</w:t>
      </w:r>
      <w:r>
        <w:rPr/>
        <w:t>2</w:t>
      </w:r>
      <w:r>
        <w:rPr>
          <w:rtl w:val="true"/>
        </w:rPr>
        <w:t xml:space="preserve">) </w:t>
      </w:r>
      <w:r>
        <w:rPr/>
        <w:t>663</w:t>
      </w:r>
      <w:r>
        <w:rPr>
          <w:rtl w:val="true"/>
        </w:rPr>
        <w:t xml:space="preserve">, </w:t>
      </w:r>
      <w:r>
        <w:rPr/>
        <w:t>69</w:t>
      </w:r>
      <w:r>
        <w:rPr/>
        <w:t>2</w:t>
      </w:r>
      <w:r>
        <w:rPr>
          <w:rtl w:val="true"/>
        </w:rPr>
        <w:t xml:space="preserve"> (</w:t>
      </w:r>
      <w:r>
        <w:rPr/>
        <w:t>1991</w:t>
      </w:r>
      <w:r>
        <w:rPr>
          <w:rtl w:val="true"/>
        </w:rPr>
        <w:t xml:space="preserve">)). </w:t>
      </w:r>
      <w:r>
        <w:rPr>
          <w:rtl w:val="true"/>
        </w:rPr>
        <w:t>זאת</w:t>
      </w:r>
      <w:r>
        <w:rPr>
          <w:rtl w:val="true"/>
        </w:rPr>
        <w:t xml:space="preserve"> </w:t>
      </w:r>
      <w:r>
        <w:rPr>
          <w:rtl w:val="true"/>
        </w:rPr>
        <w:t>כאשר</w:t>
      </w:r>
      <w:r>
        <w:rPr>
          <w:rtl w:val="true"/>
        </w:rPr>
        <w:t xml:space="preserve"> </w:t>
      </w:r>
      <w:r>
        <w:rPr>
          <w:rtl w:val="true"/>
        </w:rPr>
        <w:t>הובהר</w:t>
      </w:r>
      <w:r>
        <w:rPr>
          <w:rtl w:val="true"/>
        </w:rPr>
        <w:t xml:space="preserve"> </w:t>
      </w:r>
      <w:r>
        <w:rPr>
          <w:rtl w:val="true"/>
        </w:rPr>
        <w:t>כי</w:t>
      </w:r>
      <w:r>
        <w:rPr>
          <w:rtl w:val="true"/>
        </w:rPr>
        <w:t xml:space="preserve"> </w:t>
      </w:r>
      <w:r>
        <w:rPr>
          <w:rtl w:val="true"/>
        </w:rPr>
        <w:t>המונח</w:t>
      </w:r>
      <w:r>
        <w:rPr>
          <w:rtl w:val="true"/>
        </w:rPr>
        <w:t xml:space="preserve"> </w:t>
      </w:r>
      <w:r>
        <w:rPr>
          <w:rtl w:val="true"/>
        </w:rPr>
        <w:t>"</w:t>
      </w:r>
      <w:r>
        <w:rPr>
          <w:rtl w:val="true"/>
        </w:rPr>
        <w:t>מנהל</w:t>
      </w:r>
      <w:r>
        <w:rPr>
          <w:rtl w:val="true"/>
        </w:rPr>
        <w:t xml:space="preserve">" </w:t>
      </w:r>
      <w:r>
        <w:rPr>
          <w:rtl w:val="true"/>
        </w:rPr>
        <w:t>שבסעיף</w:t>
      </w:r>
      <w:r>
        <w:rPr>
          <w:rtl w:val="true"/>
        </w:rPr>
        <w:t xml:space="preserve"> </w:t>
      </w:r>
      <w:r>
        <w:rPr>
          <w:rtl w:val="true"/>
        </w:rPr>
        <w:t>האמור</w:t>
      </w:r>
      <w:r>
        <w:rPr>
          <w:rtl w:val="true"/>
        </w:rPr>
        <w:t xml:space="preserve"> </w:t>
      </w:r>
      <w:r>
        <w:rPr>
          <w:rtl w:val="true"/>
        </w:rPr>
        <w:t>כולל</w:t>
      </w:r>
      <w:r>
        <w:rPr>
          <w:rtl w:val="true"/>
        </w:rPr>
        <w:t xml:space="preserve"> </w:t>
      </w:r>
      <w:r>
        <w:rPr>
          <w:rtl w:val="true"/>
        </w:rPr>
        <w:t>גם</w:t>
      </w:r>
      <w:r>
        <w:rPr>
          <w:rtl w:val="true"/>
        </w:rPr>
        <w:t xml:space="preserve"> </w:t>
      </w:r>
      <w:r>
        <w:rPr>
          <w:rtl w:val="true"/>
        </w:rPr>
        <w:t>דירקטור</w:t>
      </w:r>
      <w:r>
        <w:rPr>
          <w:rtl w:val="true"/>
        </w:rPr>
        <w:t xml:space="preserve"> </w:t>
      </w:r>
      <w:r>
        <w:rPr>
          <w:rtl w:val="true"/>
        </w:rPr>
        <w:t>בחברה</w:t>
      </w:r>
      <w:r>
        <w:rPr>
          <w:rtl w:val="true"/>
        </w:rPr>
        <w:t xml:space="preserve">, </w:t>
      </w:r>
      <w:r>
        <w:rPr>
          <w:rtl w:val="true"/>
        </w:rPr>
        <w:t>ואף</w:t>
      </w:r>
      <w:r>
        <w:rPr>
          <w:rtl w:val="true"/>
        </w:rPr>
        <w:t xml:space="preserve"> </w:t>
      </w:r>
      <w:r>
        <w:rPr>
          <w:rtl w:val="true"/>
        </w:rPr>
        <w:t>אם</w:t>
      </w:r>
      <w:r>
        <w:rPr>
          <w:rtl w:val="true"/>
        </w:rPr>
        <w:t xml:space="preserve"> </w:t>
      </w:r>
      <w:r>
        <w:rPr>
          <w:rtl w:val="true"/>
        </w:rPr>
        <w:t>אינו</w:t>
      </w:r>
      <w:r>
        <w:rPr>
          <w:rtl w:val="true"/>
        </w:rPr>
        <w:t xml:space="preserve"> </w:t>
      </w:r>
      <w:r>
        <w:rPr>
          <w:rtl w:val="true"/>
        </w:rPr>
        <w:t>דירקטור</w:t>
      </w:r>
      <w:r>
        <w:rPr>
          <w:rtl w:val="true"/>
        </w:rPr>
        <w:t xml:space="preserve"> </w:t>
      </w:r>
      <w:r>
        <w:rPr>
          <w:rtl w:val="true"/>
        </w:rPr>
        <w:t>"</w:t>
      </w:r>
      <w:r>
        <w:rPr>
          <w:rtl w:val="true"/>
        </w:rPr>
        <w:t>פעיל</w:t>
      </w:r>
      <w:r>
        <w:rPr>
          <w:rtl w:val="true"/>
        </w:rPr>
        <w:t>" (</w:t>
      </w:r>
      <w:hyperlink r:id="rId166">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2103/07</w:t>
        </w:r>
      </w:hyperlink>
      <w:r>
        <w:rPr>
          <w:rtl w:val="true"/>
        </w:rPr>
        <w:t xml:space="preserve"> </w:t>
      </w:r>
      <w:r>
        <w:rPr>
          <w:rFonts w:cs="Miriam"/>
          <w:b/>
          <w:b/>
          <w:spacing w:val="0"/>
          <w:szCs w:val="24"/>
          <w:rtl w:val="true"/>
        </w:rPr>
        <w:t>הורוביץ</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tl w:val="true"/>
        </w:rPr>
        <w:t>פסקאות</w:t>
      </w:r>
      <w:r>
        <w:rPr>
          <w:rtl w:val="true"/>
        </w:rPr>
        <w:t xml:space="preserve"> </w:t>
      </w:r>
      <w:r>
        <w:rPr/>
        <w:t>195-189</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31.12.2008</w:t>
      </w:r>
      <w:r>
        <w:rPr>
          <w:rtl w:val="true"/>
        </w:rPr>
        <w:t>) (</w:t>
      </w:r>
      <w:r>
        <w:rPr>
          <w:rtl w:val="true"/>
        </w:rPr>
        <w:t>להלן</w:t>
      </w:r>
      <w:r>
        <w:rPr>
          <w:rtl w:val="true"/>
        </w:rPr>
        <w:t xml:space="preserve">: </w:t>
      </w:r>
      <w:r>
        <w:rPr>
          <w:rtl w:val="true"/>
        </w:rPr>
        <w:t>עניין</w:t>
      </w:r>
      <w:r>
        <w:rPr>
          <w:rtl w:val="true"/>
        </w:rPr>
        <w:t xml:space="preserve"> </w:t>
      </w:r>
      <w:r>
        <w:rPr>
          <w:rFonts w:cs="Miriam"/>
          <w:b/>
          <w:b/>
          <w:spacing w:val="0"/>
          <w:szCs w:val="24"/>
          <w:rtl w:val="true"/>
        </w:rPr>
        <w:t>הורוביץ</w:t>
      </w:r>
      <w:r>
        <w:rPr>
          <w:rtl w:val="true"/>
        </w:rPr>
        <w:t xml:space="preserve">)). </w:t>
      </w:r>
      <w:r>
        <w:rPr>
          <w:rtl w:val="true"/>
        </w:rPr>
        <w:t>הערכים</w:t>
      </w:r>
      <w:r>
        <w:rPr>
          <w:rtl w:val="true"/>
        </w:rPr>
        <w:t xml:space="preserve"> </w:t>
      </w:r>
      <w:r>
        <w:rPr>
          <w:rtl w:val="true"/>
        </w:rPr>
        <w:t>החברתיים</w:t>
      </w:r>
      <w:r>
        <w:rPr>
          <w:rtl w:val="true"/>
        </w:rPr>
        <w:t xml:space="preserve"> </w:t>
      </w:r>
      <w:r>
        <w:rPr>
          <w:rtl w:val="true"/>
        </w:rPr>
        <w:t>המוגנים</w:t>
      </w:r>
      <w:r>
        <w:rPr>
          <w:rtl w:val="true"/>
        </w:rPr>
        <w:t xml:space="preserve"> </w:t>
      </w:r>
      <w:r>
        <w:rPr>
          <w:rtl w:val="true"/>
        </w:rPr>
        <w:t>העומדים</w:t>
      </w:r>
      <w:r>
        <w:rPr>
          <w:rtl w:val="true"/>
        </w:rPr>
        <w:t xml:space="preserve"> </w:t>
      </w:r>
      <w:r>
        <w:rPr>
          <w:rtl w:val="true"/>
        </w:rPr>
        <w:t>בבסיס</w:t>
      </w:r>
      <w:r>
        <w:rPr>
          <w:rtl w:val="true"/>
        </w:rPr>
        <w:t xml:space="preserve"> </w:t>
      </w:r>
      <w:r>
        <w:rPr>
          <w:rtl w:val="true"/>
        </w:rPr>
        <w:t>הסעיף</w:t>
      </w:r>
      <w:r>
        <w:rPr>
          <w:rtl w:val="true"/>
        </w:rPr>
        <w:t xml:space="preserve"> </w:t>
      </w:r>
      <w:r>
        <w:rPr>
          <w:rtl w:val="true"/>
        </w:rPr>
        <w:t>מתייחסים</w:t>
      </w:r>
      <w:r>
        <w:rPr>
          <w:rtl w:val="true"/>
        </w:rPr>
        <w:t xml:space="preserve"> </w:t>
      </w:r>
      <w:r>
        <w:rPr>
          <w:rtl w:val="true"/>
        </w:rPr>
        <w:t>בעיקר</w:t>
      </w:r>
      <w:r>
        <w:rPr>
          <w:rtl w:val="true"/>
        </w:rPr>
        <w:t xml:space="preserve"> </w:t>
      </w:r>
      <w:r>
        <w:rPr>
          <w:rtl w:val="true"/>
        </w:rPr>
        <w:t>לפעילותם</w:t>
      </w:r>
      <w:r>
        <w:rPr>
          <w:rtl w:val="true"/>
        </w:rPr>
        <w:t xml:space="preserve"> </w:t>
      </w:r>
      <w:r>
        <w:rPr>
          <w:rtl w:val="true"/>
        </w:rPr>
        <w:t>של</w:t>
      </w:r>
      <w:r>
        <w:rPr>
          <w:rtl w:val="true"/>
        </w:rPr>
        <w:t xml:space="preserve"> </w:t>
      </w:r>
      <w:r>
        <w:rPr>
          <w:rtl w:val="true"/>
        </w:rPr>
        <w:t>בעלי</w:t>
      </w:r>
      <w:r>
        <w:rPr>
          <w:rtl w:val="true"/>
        </w:rPr>
        <w:t xml:space="preserve"> </w:t>
      </w:r>
      <w:r>
        <w:rPr>
          <w:rtl w:val="true"/>
        </w:rPr>
        <w:t>תפקידים</w:t>
      </w:r>
      <w:r>
        <w:rPr>
          <w:rtl w:val="true"/>
        </w:rPr>
        <w:t xml:space="preserve"> </w:t>
      </w:r>
      <w:r>
        <w:rPr>
          <w:rtl w:val="true"/>
        </w:rPr>
        <w:t>בכירים</w:t>
      </w:r>
      <w:r>
        <w:rPr>
          <w:rtl w:val="true"/>
        </w:rPr>
        <w:t xml:space="preserve"> </w:t>
      </w:r>
      <w:r>
        <w:rPr>
          <w:rtl w:val="true"/>
        </w:rPr>
        <w:t>בחברה</w:t>
      </w:r>
      <w:r>
        <w:rPr>
          <w:rtl w:val="true"/>
        </w:rPr>
        <w:t xml:space="preserve">, </w:t>
      </w:r>
      <w:r>
        <w:rPr>
          <w:rtl w:val="true"/>
        </w:rPr>
        <w:t>שכן</w:t>
      </w:r>
      <w:r>
        <w:rPr>
          <w:rtl w:val="true"/>
        </w:rPr>
        <w:t xml:space="preserve"> </w:t>
      </w:r>
      <w:r>
        <w:rPr>
          <w:rtl w:val="true"/>
        </w:rPr>
        <w:t>על</w:t>
      </w:r>
      <w:r>
        <w:rPr>
          <w:rtl w:val="true"/>
        </w:rPr>
        <w:t xml:space="preserve"> </w:t>
      </w:r>
      <w:r>
        <w:rPr>
          <w:rtl w:val="true"/>
        </w:rPr>
        <w:t>אף</w:t>
      </w:r>
      <w:r>
        <w:rPr>
          <w:rtl w:val="true"/>
        </w:rPr>
        <w:t xml:space="preserve"> </w:t>
      </w:r>
      <w:hyperlink r:id="rId167">
        <w:r>
          <w:rPr>
            <w:rStyle w:val="Hyperlink"/>
            <w:rtl w:val="true"/>
          </w:rPr>
          <w:t>שסעיף</w:t>
        </w:r>
        <w:r>
          <w:rPr>
            <w:rStyle w:val="Hyperlink"/>
            <w:rtl w:val="true"/>
          </w:rPr>
          <w:t xml:space="preserve"> </w:t>
        </w:r>
        <w:r>
          <w:rPr>
            <w:rStyle w:val="Hyperlink"/>
          </w:rPr>
          <w:t>425</w:t>
        </w:r>
      </w:hyperlink>
      <w:r>
        <w:rPr>
          <w:rtl w:val="true"/>
        </w:rPr>
        <w:t xml:space="preserve"> </w:t>
      </w:r>
      <w:r>
        <w:rPr>
          <w:rtl w:val="true"/>
        </w:rPr>
        <w:t>ל</w:t>
      </w:r>
      <w:hyperlink r:id="rId16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עשוי</w:t>
      </w:r>
      <w:r>
        <w:rPr>
          <w:rtl w:val="true"/>
        </w:rPr>
        <w:t xml:space="preserve"> </w:t>
      </w:r>
      <w:r>
        <w:rPr>
          <w:rtl w:val="true"/>
        </w:rPr>
        <w:t>לחול</w:t>
      </w:r>
      <w:r>
        <w:rPr>
          <w:rtl w:val="true"/>
        </w:rPr>
        <w:t xml:space="preserve"> </w:t>
      </w:r>
      <w:r>
        <w:rPr>
          <w:rtl w:val="true"/>
        </w:rPr>
        <w:t>גם</w:t>
      </w:r>
      <w:r>
        <w:rPr>
          <w:rtl w:val="true"/>
        </w:rPr>
        <w:t xml:space="preserve"> </w:t>
      </w:r>
      <w:r>
        <w:rPr>
          <w:rtl w:val="true"/>
        </w:rPr>
        <w:t>על</w:t>
      </w:r>
      <w:r>
        <w:rPr>
          <w:rtl w:val="true"/>
        </w:rPr>
        <w:t xml:space="preserve"> </w:t>
      </w:r>
      <w:r>
        <w:rPr>
          <w:rtl w:val="true"/>
        </w:rPr>
        <w:t>עובדים</w:t>
      </w:r>
      <w:r>
        <w:rPr>
          <w:rtl w:val="true"/>
        </w:rPr>
        <w:t xml:space="preserve"> </w:t>
      </w:r>
      <w:r>
        <w:rPr>
          <w:rtl w:val="true"/>
        </w:rPr>
        <w:t>זוטרים</w:t>
      </w:r>
      <w:r>
        <w:rPr>
          <w:rtl w:val="true"/>
        </w:rPr>
        <w:t xml:space="preserve">, </w:t>
      </w:r>
      <w:r>
        <w:rPr>
          <w:rtl w:val="true"/>
        </w:rPr>
        <w:t>בכירותו</w:t>
      </w:r>
      <w:r>
        <w:rPr>
          <w:rtl w:val="true"/>
        </w:rPr>
        <w:t xml:space="preserve"> </w:t>
      </w:r>
      <w:r>
        <w:rPr>
          <w:rtl w:val="true"/>
        </w:rPr>
        <w:t>של</w:t>
      </w:r>
      <w:r>
        <w:rPr>
          <w:rtl w:val="true"/>
        </w:rPr>
        <w:t xml:space="preserve"> </w:t>
      </w:r>
      <w:r>
        <w:rPr>
          <w:rtl w:val="true"/>
        </w:rPr>
        <w:t>עובד</w:t>
      </w:r>
      <w:r>
        <w:rPr>
          <w:rtl w:val="true"/>
        </w:rPr>
        <w:t xml:space="preserve"> </w:t>
      </w:r>
      <w:r>
        <w:rPr>
          <w:rtl w:val="true"/>
        </w:rPr>
        <w:t>עשויה</w:t>
      </w:r>
      <w:r>
        <w:rPr>
          <w:rtl w:val="true"/>
        </w:rPr>
        <w:t xml:space="preserve"> </w:t>
      </w:r>
      <w:r>
        <w:rPr>
          <w:rtl w:val="true"/>
        </w:rPr>
        <w:t>לעצב</w:t>
      </w:r>
      <w:r>
        <w:rPr>
          <w:rtl w:val="true"/>
        </w:rPr>
        <w:t xml:space="preserve"> </w:t>
      </w:r>
      <w:r>
        <w:rPr>
          <w:rtl w:val="true"/>
        </w:rPr>
        <w:t>באופן</w:t>
      </w:r>
      <w:r>
        <w:rPr>
          <w:rtl w:val="true"/>
        </w:rPr>
        <w:t xml:space="preserve"> </w:t>
      </w:r>
      <w:r>
        <w:rPr>
          <w:rtl w:val="true"/>
        </w:rPr>
        <w:t>שונה</w:t>
      </w:r>
      <w:r>
        <w:rPr>
          <w:rtl w:val="true"/>
        </w:rPr>
        <w:t xml:space="preserve"> </w:t>
      </w:r>
      <w:r>
        <w:rPr>
          <w:rtl w:val="true"/>
        </w:rPr>
        <w:t>את</w:t>
      </w:r>
      <w:r>
        <w:rPr>
          <w:rtl w:val="true"/>
        </w:rPr>
        <w:t xml:space="preserve"> </w:t>
      </w:r>
      <w:r>
        <w:rPr>
          <w:rtl w:val="true"/>
        </w:rPr>
        <w:t>מידת</w:t>
      </w:r>
      <w:r>
        <w:rPr>
          <w:rtl w:val="true"/>
        </w:rPr>
        <w:t xml:space="preserve"> </w:t>
      </w:r>
      <w:r>
        <w:rPr>
          <w:rtl w:val="true"/>
        </w:rPr>
        <w:t>האמון</w:t>
      </w:r>
      <w:r>
        <w:rPr>
          <w:rtl w:val="true"/>
        </w:rPr>
        <w:t xml:space="preserve"> </w:t>
      </w:r>
      <w:r>
        <w:rPr>
          <w:rtl w:val="true"/>
        </w:rPr>
        <w:t>שהוא</w:t>
      </w:r>
      <w:r>
        <w:rPr>
          <w:rtl w:val="true"/>
        </w:rPr>
        <w:t xml:space="preserve"> </w:t>
      </w:r>
      <w:r>
        <w:rPr>
          <w:rtl w:val="true"/>
        </w:rPr>
        <w:t>חב</w:t>
      </w:r>
      <w:r>
        <w:rPr>
          <w:rtl w:val="true"/>
        </w:rPr>
        <w:t xml:space="preserve"> </w:t>
      </w:r>
      <w:r>
        <w:rPr>
          <w:rtl w:val="true"/>
        </w:rPr>
        <w:t>כלפי</w:t>
      </w:r>
      <w:r>
        <w:rPr>
          <w:rtl w:val="true"/>
        </w:rPr>
        <w:t xml:space="preserve"> </w:t>
      </w:r>
      <w:r>
        <w:rPr>
          <w:rtl w:val="true"/>
        </w:rPr>
        <w:t>החברה</w:t>
      </w:r>
      <w:r>
        <w:rPr>
          <w:rtl w:val="true"/>
        </w:rPr>
        <w:t xml:space="preserve"> </w:t>
      </w:r>
      <w:r>
        <w:rPr>
          <w:rtl w:val="true"/>
        </w:rPr>
        <w:t>(</w:t>
      </w:r>
      <w:r>
        <w:rPr>
          <w:rtl w:val="true"/>
        </w:rPr>
        <w:t>ראו</w:t>
      </w:r>
      <w:r>
        <w:rPr>
          <w:rtl w:val="true"/>
        </w:rPr>
        <w:t xml:space="preserve"> </w:t>
      </w:r>
      <w:r>
        <w:rPr>
          <w:rtl w:val="true"/>
        </w:rPr>
        <w:t>למשל</w:t>
      </w:r>
      <w:r>
        <w:rPr>
          <w:rtl w:val="true"/>
        </w:rPr>
        <w:t xml:space="preserve">: </w:t>
      </w:r>
      <w:r>
        <w:rPr>
          <w:rtl w:val="true"/>
        </w:rPr>
        <w:t>עניין</w:t>
      </w:r>
      <w:r>
        <w:rPr>
          <w:rtl w:val="true"/>
        </w:rPr>
        <w:t xml:space="preserve"> </w:t>
      </w:r>
      <w:r>
        <w:rPr>
          <w:rFonts w:cs="Miriam"/>
          <w:b/>
          <w:b/>
          <w:spacing w:val="0"/>
          <w:szCs w:val="24"/>
          <w:rtl w:val="true"/>
        </w:rPr>
        <w:t>טטרו</w:t>
      </w:r>
      <w:r>
        <w:rPr>
          <w:rtl w:val="true"/>
        </w:rPr>
        <w:t xml:space="preserve">, </w:t>
      </w:r>
      <w:r>
        <w:rPr>
          <w:rtl w:val="true"/>
        </w:rPr>
        <w:t>פסקה</w:t>
      </w:r>
      <w:r>
        <w:rPr>
          <w:rtl w:val="true"/>
        </w:rPr>
        <w:t xml:space="preserve"> </w:t>
      </w:r>
      <w:r>
        <w:rPr/>
        <w:t>34</w:t>
      </w:r>
      <w:r>
        <w:rPr>
          <w:rtl w:val="true"/>
        </w:rPr>
        <w:t>(</w:t>
      </w:r>
      <w:r>
        <w:rPr>
          <w:rtl w:val="true"/>
        </w:rPr>
        <w:t>ג</w:t>
      </w:r>
      <w:r>
        <w:rPr>
          <w:rtl w:val="true"/>
        </w:rPr>
        <w:t xml:space="preserve">) </w:t>
      </w:r>
      <w:r>
        <w:rPr>
          <w:rtl w:val="true"/>
        </w:rPr>
        <w:t>והאסמכתאות</w:t>
      </w:r>
      <w:r>
        <w:rPr>
          <w:rtl w:val="true"/>
        </w:rPr>
        <w:t xml:space="preserve"> </w:t>
      </w:r>
      <w:r>
        <w:rPr>
          <w:rtl w:val="true"/>
        </w:rPr>
        <w:t>שם</w:t>
      </w:r>
      <w:r>
        <w:rPr>
          <w:rtl w:val="true"/>
        </w:rPr>
        <w:t xml:space="preserve">). </w:t>
      </w:r>
      <w:r>
        <w:rPr>
          <w:rtl w:val="true"/>
        </w:rPr>
        <w:t>על</w:t>
      </w:r>
      <w:r>
        <w:rPr>
          <w:rtl w:val="true"/>
        </w:rPr>
        <w:t xml:space="preserve"> </w:t>
      </w:r>
      <w:r>
        <w:rPr>
          <w:rtl w:val="true"/>
        </w:rPr>
        <w:t>מנת</w:t>
      </w:r>
      <w:r>
        <w:rPr>
          <w:rtl w:val="true"/>
        </w:rPr>
        <w:t xml:space="preserve"> </w:t>
      </w:r>
      <w:r>
        <w:rPr>
          <w:rtl w:val="true"/>
        </w:rPr>
        <w:t>לבסס</w:t>
      </w:r>
      <w:r>
        <w:rPr>
          <w:rtl w:val="true"/>
        </w:rPr>
        <w:t xml:space="preserve"> </w:t>
      </w:r>
      <w:r>
        <w:rPr>
          <w:rtl w:val="true"/>
        </w:rPr>
        <w:t>הרשעה</w:t>
      </w:r>
      <w:r>
        <w:rPr>
          <w:rtl w:val="true"/>
        </w:rPr>
        <w:t xml:space="preserve"> </w:t>
      </w:r>
      <w:r>
        <w:rPr>
          <w:rtl w:val="true"/>
        </w:rPr>
        <w:t>בעבירה</w:t>
      </w:r>
      <w:r>
        <w:rPr>
          <w:rtl w:val="true"/>
        </w:rPr>
        <w:t xml:space="preserve"> </w:t>
      </w:r>
      <w:r>
        <w:rPr>
          <w:rtl w:val="true"/>
        </w:rPr>
        <w:t>זו</w:t>
      </w:r>
      <w:r>
        <w:rPr>
          <w:rtl w:val="true"/>
        </w:rPr>
        <w:t xml:space="preserve">, </w:t>
      </w:r>
      <w:r>
        <w:rPr>
          <w:rtl w:val="true"/>
        </w:rPr>
        <w:t>על</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להשתכנע</w:t>
      </w:r>
      <w:r>
        <w:rPr>
          <w:rtl w:val="true"/>
        </w:rPr>
        <w:t xml:space="preserve"> </w:t>
      </w:r>
      <w:r>
        <w:rPr>
          <w:rtl w:val="true"/>
        </w:rPr>
        <w:t>כי</w:t>
      </w:r>
      <w:r>
        <w:rPr>
          <w:rtl w:val="true"/>
        </w:rPr>
        <w:t xml:space="preserve"> </w:t>
      </w:r>
      <w:r>
        <w:rPr>
          <w:rtl w:val="true"/>
        </w:rPr>
        <w:t>נגרמה</w:t>
      </w:r>
      <w:r>
        <w:rPr>
          <w:rtl w:val="true"/>
        </w:rPr>
        <w:t xml:space="preserve"> </w:t>
      </w:r>
      <w:r>
        <w:rPr>
          <w:rtl w:val="true"/>
        </w:rPr>
        <w:t>"</w:t>
      </w:r>
      <w:r>
        <w:rPr>
          <w:rtl w:val="true"/>
        </w:rPr>
        <w:t>פגיעה</w:t>
      </w:r>
      <w:r>
        <w:rPr>
          <w:rtl w:val="true"/>
        </w:rPr>
        <w:t xml:space="preserve"> </w:t>
      </w:r>
      <w:r>
        <w:rPr>
          <w:rtl w:val="true"/>
        </w:rPr>
        <w:t>לתאגיד</w:t>
      </w:r>
      <w:r>
        <w:rPr>
          <w:rtl w:val="true"/>
        </w:rPr>
        <w:t xml:space="preserve">", </w:t>
      </w:r>
      <w:r>
        <w:rPr>
          <w:rtl w:val="true"/>
        </w:rPr>
        <w:t>כאשר</w:t>
      </w:r>
      <w:r>
        <w:rPr>
          <w:rtl w:val="true"/>
        </w:rPr>
        <w:t xml:space="preserve"> </w:t>
      </w:r>
      <w:r>
        <w:rPr>
          <w:rtl w:val="true"/>
        </w:rPr>
        <w:t>במצב</w:t>
      </w:r>
      <w:r>
        <w:rPr>
          <w:rtl w:val="true"/>
        </w:rPr>
        <w:t xml:space="preserve"> </w:t>
      </w:r>
      <w:r>
        <w:rPr>
          <w:rtl w:val="true"/>
        </w:rPr>
        <w:t>שבו</w:t>
      </w:r>
      <w:r>
        <w:rPr>
          <w:rtl w:val="true"/>
        </w:rPr>
        <w:t xml:space="preserve"> </w:t>
      </w:r>
      <w:r>
        <w:rPr>
          <w:rtl w:val="true"/>
        </w:rPr>
        <w:t>מדובר</w:t>
      </w:r>
      <w:r>
        <w:rPr>
          <w:rtl w:val="true"/>
        </w:rPr>
        <w:t xml:space="preserve"> </w:t>
      </w:r>
      <w:r>
        <w:rPr>
          <w:rtl w:val="true"/>
        </w:rPr>
        <w:t>בתאגיד</w:t>
      </w:r>
      <w:r>
        <w:rPr>
          <w:rtl w:val="true"/>
        </w:rPr>
        <w:t xml:space="preserve"> </w:t>
      </w:r>
      <w:r>
        <w:rPr>
          <w:rtl w:val="true"/>
        </w:rPr>
        <w:t>המספק</w:t>
      </w:r>
      <w:r>
        <w:rPr>
          <w:rtl w:val="true"/>
        </w:rPr>
        <w:t xml:space="preserve"> </w:t>
      </w:r>
      <w:r>
        <w:rPr>
          <w:rtl w:val="true"/>
        </w:rPr>
        <w:t>שירות</w:t>
      </w:r>
      <w:r>
        <w:rPr>
          <w:rtl w:val="true"/>
        </w:rPr>
        <w:t xml:space="preserve"> </w:t>
      </w:r>
      <w:r>
        <w:rPr>
          <w:rtl w:val="true"/>
        </w:rPr>
        <w:t>לציבור</w:t>
      </w:r>
      <w:r>
        <w:rPr>
          <w:rtl w:val="true"/>
        </w:rPr>
        <w:t xml:space="preserve">, </w:t>
      </w:r>
      <w:r>
        <w:rPr>
          <w:rtl w:val="true"/>
        </w:rPr>
        <w:t>אין הכרח בקיומה של פגיעה כלכלית</w:t>
      </w:r>
      <w:r>
        <w:rPr>
          <w:rtl w:val="true"/>
        </w:rPr>
        <w:t>-</w:t>
      </w:r>
      <w:r>
        <w:rPr>
          <w:rtl w:val="true"/>
        </w:rPr>
        <w:t>ממונית כדי למלא אחר רכיב זה</w:t>
      </w:r>
      <w:r>
        <w:rPr>
          <w:rtl w:val="true"/>
        </w:rPr>
        <w:t xml:space="preserve"> </w:t>
      </w:r>
      <w:r>
        <w:rPr>
          <w:rtl w:val="true"/>
        </w:rPr>
        <w:t>(</w:t>
      </w:r>
      <w:hyperlink r:id="rId16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8573/96</w:t>
        </w:r>
      </w:hyperlink>
      <w:r>
        <w:rPr>
          <w:rtl w:val="true"/>
        </w:rPr>
        <w:t xml:space="preserve"> </w:t>
      </w:r>
      <w:r>
        <w:rPr>
          <w:rFonts w:cs="Miriam"/>
          <w:b/>
          <w:b/>
          <w:spacing w:val="0"/>
          <w:szCs w:val="24"/>
          <w:rtl w:val="true"/>
        </w:rPr>
        <w:t>מרקדו</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נא</w:t>
      </w:r>
      <w:r>
        <w:rPr>
          <w:rtl w:val="true"/>
        </w:rPr>
        <w:t>(</w:t>
      </w:r>
      <w:r>
        <w:rPr/>
        <w:t>5</w:t>
      </w:r>
      <w:r>
        <w:rPr>
          <w:rtl w:val="true"/>
        </w:rPr>
        <w:t xml:space="preserve">) </w:t>
      </w:r>
      <w:r>
        <w:rPr/>
        <w:t>481</w:t>
      </w:r>
      <w:r>
        <w:rPr>
          <w:rtl w:val="true"/>
        </w:rPr>
        <w:t xml:space="preserve">, </w:t>
      </w:r>
      <w:r>
        <w:rPr/>
        <w:t>555</w:t>
      </w:r>
      <w:r>
        <w:rPr>
          <w:rtl w:val="true"/>
        </w:rPr>
        <w:t xml:space="preserve"> (</w:t>
      </w:r>
      <w:r>
        <w:rPr/>
        <w:t>1997</w:t>
      </w:r>
      <w:r>
        <w:rPr>
          <w:rtl w:val="true"/>
        </w:rPr>
        <w:t xml:space="preserve">); </w:t>
      </w:r>
      <w:hyperlink r:id="rId17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677/14</w:t>
        </w:r>
      </w:hyperlink>
      <w:r>
        <w:rPr>
          <w:rtl w:val="true"/>
        </w:rPr>
        <w:t xml:space="preserve"> </w:t>
      </w:r>
      <w:r>
        <w:rPr>
          <w:rFonts w:ascii="Century" w:hAnsi="Century" w:cs="Miriam"/>
          <w:b/>
          <w:b/>
          <w:spacing w:val="0"/>
          <w:sz w:val="22"/>
          <w:sz w:val="22"/>
          <w:szCs w:val="24"/>
          <w:rtl w:val="true"/>
        </w:rPr>
        <w:t>דנקנר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 נ</w:t>
      </w:r>
      <w:r>
        <w:rPr>
          <w:rtl w:val="true"/>
        </w:rPr>
        <w:t>"</w:t>
      </w:r>
      <w:r>
        <w:rPr>
          <w:rtl w:val="true"/>
        </w:rPr>
        <w:t>ט</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17.7.2014</w:t>
      </w:r>
      <w:r>
        <w:rPr>
          <w:rtl w:val="true"/>
        </w:rPr>
        <w:t>) (</w:t>
      </w:r>
      <w:r>
        <w:rPr>
          <w:rtl w:val="true"/>
        </w:rPr>
        <w:t>להלן</w:t>
      </w:r>
      <w:r>
        <w:rPr>
          <w:rtl w:val="true"/>
        </w:rPr>
        <w:t xml:space="preserve">: </w:t>
      </w:r>
      <w:r>
        <w:rPr>
          <w:rtl w:val="true"/>
        </w:rPr>
        <w:t>עניין</w:t>
      </w:r>
      <w:r>
        <w:rPr>
          <w:rtl w:val="true"/>
        </w:rPr>
        <w:t xml:space="preserve"> </w:t>
      </w:r>
      <w:r>
        <w:rPr>
          <w:rFonts w:ascii="Century" w:hAnsi="Century" w:cs="Miriam"/>
          <w:b/>
          <w:b/>
          <w:spacing w:val="0"/>
          <w:szCs w:val="24"/>
          <w:rtl w:val="true"/>
        </w:rPr>
        <w:t>דנקנר</w:t>
      </w:r>
      <w:r>
        <w:rPr>
          <w:rtl w:val="true"/>
        </w:rPr>
        <w:t xml:space="preserve">); </w:t>
      </w:r>
      <w:hyperlink r:id="rId17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4603/17</w:t>
        </w:r>
      </w:hyperlink>
      <w:r>
        <w:rPr>
          <w:rtl w:val="true"/>
        </w:rPr>
        <w:t xml:space="preserve"> </w:t>
      </w:r>
      <w:r>
        <w:rPr>
          <w:rFonts w:cs="Miriam"/>
          <w:b/>
          <w:b/>
          <w:spacing w:val="0"/>
          <w:szCs w:val="24"/>
          <w:rtl w:val="true"/>
        </w:rPr>
        <w:t>אדרי</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tl w:val="true"/>
        </w:rPr>
        <w:t>פסקאות</w:t>
      </w:r>
      <w:r>
        <w:rPr>
          <w:rtl w:val="true"/>
        </w:rPr>
        <w:t xml:space="preserve"> </w:t>
      </w:r>
      <w:r>
        <w:rPr/>
        <w:t>24-22</w:t>
      </w:r>
      <w:r>
        <w:rPr>
          <w:rtl w:val="true"/>
        </w:rPr>
        <w:t xml:space="preserve"> </w:t>
      </w:r>
      <w:r>
        <w:rPr>
          <w:rtl w:val="true"/>
        </w:rPr>
        <w:t>לפסק</w:t>
      </w:r>
      <w:r>
        <w:rPr>
          <w:rtl w:val="true"/>
        </w:rPr>
        <w:t xml:space="preserve"> </w:t>
      </w:r>
      <w:r>
        <w:rPr>
          <w:rtl w:val="true"/>
        </w:rPr>
        <w:t>דינה</w:t>
      </w:r>
      <w:r>
        <w:rPr>
          <w:rtl w:val="true"/>
        </w:rPr>
        <w:t xml:space="preserve"> </w:t>
      </w:r>
      <w:r>
        <w:rPr>
          <w:rtl w:val="true"/>
        </w:rPr>
        <w:t>של</w:t>
      </w:r>
      <w:r>
        <w:rPr>
          <w:rtl w:val="true"/>
        </w:rPr>
        <w:t xml:space="preserve"> </w:t>
      </w:r>
      <w:r>
        <w:rPr>
          <w:rtl w:val="true"/>
        </w:rPr>
        <w:t>חברתי</w:t>
      </w:r>
      <w:r>
        <w:rPr>
          <w:rtl w:val="true"/>
        </w:rPr>
        <w:t xml:space="preserve"> </w:t>
      </w:r>
      <w:r>
        <w:rPr>
          <w:rtl w:val="true"/>
        </w:rPr>
        <w:t>השופטת</w:t>
      </w:r>
      <w:r>
        <w:rPr>
          <w:rtl w:val="true"/>
        </w:rPr>
        <w:t xml:space="preserve"> </w:t>
      </w:r>
      <w:r>
        <w:rPr>
          <w:rFonts w:cs="Miriam"/>
          <w:b/>
          <w:b/>
          <w:spacing w:val="0"/>
          <w:szCs w:val="24"/>
          <w:rtl w:val="true"/>
        </w:rPr>
        <w:t>י</w:t>
      </w:r>
      <w:r>
        <w:rPr>
          <w:rFonts w:cs="Miriam"/>
          <w:b/>
          <w:spacing w:val="0"/>
          <w:szCs w:val="24"/>
          <w:rtl w:val="true"/>
        </w:rPr>
        <w:t xml:space="preserve">' </w:t>
      </w:r>
      <w:r>
        <w:rPr>
          <w:rFonts w:cs="Miriam"/>
          <w:b/>
          <w:b/>
          <w:spacing w:val="0"/>
          <w:szCs w:val="24"/>
          <w:rtl w:val="true"/>
        </w:rPr>
        <w:t>וילנר</w:t>
      </w:r>
      <w:r>
        <w:rPr>
          <w:rFonts w:eastAsia="Garamond"/>
          <w:b/>
          <w:b/>
          <w:spacing w:val="0"/>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16.7.2019</w:t>
      </w:r>
      <w:r>
        <w:rPr>
          <w:rtl w:val="true"/>
        </w:rPr>
        <w:t>) (</w:t>
      </w:r>
      <w:r>
        <w:rPr>
          <w:rtl w:val="true"/>
        </w:rPr>
        <w:t>להלן</w:t>
      </w:r>
      <w:r>
        <w:rPr>
          <w:rtl w:val="true"/>
        </w:rPr>
        <w:t xml:space="preserve">: </w:t>
      </w:r>
      <w:r>
        <w:rPr>
          <w:rtl w:val="true"/>
        </w:rPr>
        <w:t xml:space="preserve">עניין </w:t>
      </w:r>
      <w:r>
        <w:rPr>
          <w:rFonts w:cs="Miriam"/>
          <w:b/>
          <w:b/>
          <w:spacing w:val="0"/>
          <w:szCs w:val="24"/>
          <w:rtl w:val="true"/>
        </w:rPr>
        <w:t>אדרי</w:t>
      </w:r>
      <w:r>
        <w:rPr>
          <w:rtl w:val="true"/>
        </w:rPr>
        <w:t>)</w:t>
      </w:r>
      <w:r>
        <w:rPr>
          <w:rtl w:val="true"/>
        </w:rPr>
        <w:t xml:space="preserve">; </w:t>
      </w:r>
      <w:r>
        <w:rPr>
          <w:rtl w:val="true"/>
        </w:rPr>
        <w:t>עניין</w:t>
      </w:r>
      <w:r>
        <w:rPr>
          <w:rtl w:val="true"/>
        </w:rPr>
        <w:t xml:space="preserve"> </w:t>
      </w:r>
      <w:r>
        <w:rPr>
          <w:rFonts w:cs="Miriam"/>
          <w:b/>
          <w:b/>
          <w:spacing w:val="0"/>
          <w:szCs w:val="24"/>
          <w:rtl w:val="true"/>
        </w:rPr>
        <w:t>טטרו</w:t>
      </w:r>
      <w:r>
        <w:rPr>
          <w:rtl w:val="true"/>
        </w:rPr>
        <w:t xml:space="preserve">, </w:t>
      </w:r>
      <w:r>
        <w:rPr>
          <w:rtl w:val="true"/>
        </w:rPr>
        <w:t>פסקה</w:t>
      </w:r>
      <w:r>
        <w:rPr>
          <w:rtl w:val="true"/>
        </w:rPr>
        <w:t xml:space="preserve"> </w:t>
      </w:r>
      <w:r>
        <w:rPr/>
        <w:t>34</w:t>
      </w:r>
      <w:r>
        <w:rPr>
          <w:rtl w:val="true"/>
        </w:rPr>
        <w:t>(</w:t>
      </w:r>
      <w:r>
        <w:rPr>
          <w:rtl w:val="true"/>
        </w:rPr>
        <w:t>א</w:t>
      </w:r>
      <w:r>
        <w:rPr>
          <w:rtl w:val="true"/>
        </w:rPr>
        <w:t>)).</w:t>
      </w:r>
    </w:p>
    <w:p>
      <w:pPr>
        <w:pStyle w:val="Ruller41"/>
        <w:ind w:end="0"/>
        <w:jc w:val="both"/>
        <w:rPr/>
      </w:pPr>
      <w:r>
        <w:rPr>
          <w:rtl w:val="true"/>
        </w:rPr>
      </w:r>
    </w:p>
    <w:p>
      <w:pPr>
        <w:pStyle w:val="Ruller42"/>
        <w:numPr>
          <w:ilvl w:val="0"/>
          <w:numId w:val="1"/>
        </w:numPr>
        <w:ind w:hanging="0" w:start="0" w:end="0"/>
        <w:jc w:val="both"/>
        <w:rPr>
          <w:rFonts w:ascii="Century" w:hAnsi="Century" w:cs="Century"/>
          <w:sz w:val="22"/>
        </w:rPr>
      </w:pPr>
      <w:r>
        <w:rPr>
          <w:rFonts w:ascii="Century" w:hAnsi="Century" w:cs="Century"/>
          <w:sz w:val="22"/>
          <w:sz w:val="22"/>
          <w:rtl w:val="true"/>
        </w:rPr>
        <w:t>על</w:t>
      </w:r>
      <w:r>
        <w:rPr>
          <w:rFonts w:ascii="Century" w:hAnsi="Century" w:cs="Century"/>
          <w:sz w:val="22"/>
          <w:sz w:val="22"/>
          <w:rtl w:val="true"/>
        </w:rPr>
        <w:t xml:space="preserve"> </w:t>
      </w:r>
      <w:r>
        <w:rPr>
          <w:rFonts w:ascii="Century" w:hAnsi="Century" w:cs="Century"/>
          <w:sz w:val="22"/>
          <w:sz w:val="22"/>
          <w:rtl w:val="true"/>
        </w:rPr>
        <w:t>טיב</w:t>
      </w:r>
      <w:r>
        <w:rPr>
          <w:rFonts w:ascii="Century" w:hAnsi="Century" w:cs="Century"/>
          <w:sz w:val="22"/>
          <w:sz w:val="22"/>
          <w:rtl w:val="true"/>
        </w:rPr>
        <w:t xml:space="preserve"> </w:t>
      </w:r>
      <w:r>
        <w:rPr>
          <w:rFonts w:ascii="Century" w:hAnsi="Century" w:cs="Century"/>
          <w:sz w:val="22"/>
          <w:sz w:val="22"/>
          <w:rtl w:val="true"/>
        </w:rPr>
        <w:t>הפעולות</w:t>
      </w:r>
      <w:r>
        <w:rPr>
          <w:rFonts w:ascii="Century" w:hAnsi="Century" w:cs="Century"/>
          <w:sz w:val="22"/>
          <w:sz w:val="22"/>
          <w:rtl w:val="true"/>
        </w:rPr>
        <w:t xml:space="preserve"> </w:t>
      </w:r>
      <w:r>
        <w:rPr>
          <w:rFonts w:ascii="Century" w:hAnsi="Century" w:cs="Century"/>
          <w:sz w:val="22"/>
          <w:sz w:val="22"/>
          <w:rtl w:val="true"/>
        </w:rPr>
        <w:t>שעשויות</w:t>
      </w:r>
      <w:r>
        <w:rPr>
          <w:rFonts w:ascii="Century" w:hAnsi="Century" w:cs="Century"/>
          <w:sz w:val="22"/>
          <w:sz w:val="22"/>
          <w:rtl w:val="true"/>
        </w:rPr>
        <w:t xml:space="preserve"> </w:t>
      </w:r>
      <w:r>
        <w:rPr>
          <w:rFonts w:ascii="Century" w:hAnsi="Century" w:cs="Century"/>
          <w:sz w:val="22"/>
          <w:sz w:val="22"/>
          <w:rtl w:val="true"/>
        </w:rPr>
        <w:t>להוות</w:t>
      </w:r>
      <w:r>
        <w:rPr>
          <w:rFonts w:ascii="Century" w:hAnsi="Century" w:cs="Century"/>
          <w:sz w:val="22"/>
          <w:sz w:val="22"/>
          <w:rtl w:val="true"/>
        </w:rPr>
        <w:t xml:space="preserve"> </w:t>
      </w:r>
      <w:r>
        <w:rPr>
          <w:rFonts w:ascii="Century" w:hAnsi="Century" w:cs="Century"/>
          <w:sz w:val="22"/>
          <w:sz w:val="22"/>
          <w:rtl w:val="true"/>
        </w:rPr>
        <w:t>פגיעה</w:t>
      </w:r>
      <w:r>
        <w:rPr>
          <w:rFonts w:ascii="Century" w:hAnsi="Century" w:cs="Century"/>
          <w:sz w:val="22"/>
          <w:sz w:val="22"/>
          <w:rtl w:val="true"/>
        </w:rPr>
        <w:t xml:space="preserve"> </w:t>
      </w:r>
      <w:r>
        <w:rPr>
          <w:rFonts w:ascii="Century" w:hAnsi="Century" w:cs="Century"/>
          <w:sz w:val="22"/>
          <w:sz w:val="22"/>
          <w:rtl w:val="true"/>
        </w:rPr>
        <w:t>בערך</w:t>
      </w:r>
      <w:r>
        <w:rPr>
          <w:rFonts w:ascii="Century" w:hAnsi="Century" w:cs="Century"/>
          <w:sz w:val="22"/>
          <w:sz w:val="22"/>
          <w:rtl w:val="true"/>
        </w:rPr>
        <w:t xml:space="preserve"> </w:t>
      </w:r>
      <w:r>
        <w:rPr>
          <w:rFonts w:ascii="Century" w:hAnsi="Century" w:cs="Century"/>
          <w:sz w:val="22"/>
          <w:sz w:val="22"/>
          <w:rtl w:val="true"/>
        </w:rPr>
        <w:t>המוגן</w:t>
      </w:r>
      <w:r>
        <w:rPr>
          <w:rFonts w:ascii="Century" w:hAnsi="Century" w:cs="Century"/>
          <w:sz w:val="22"/>
          <w:sz w:val="22"/>
          <w:rtl w:val="true"/>
        </w:rPr>
        <w:t xml:space="preserve"> </w:t>
      </w:r>
      <w:r>
        <w:rPr>
          <w:rFonts w:ascii="Century" w:hAnsi="Century" w:cs="Century"/>
          <w:sz w:val="22"/>
          <w:sz w:val="22"/>
          <w:rtl w:val="true"/>
        </w:rPr>
        <w:t>בעבירה</w:t>
      </w:r>
      <w:r>
        <w:rPr>
          <w:rFonts w:ascii="Century" w:hAnsi="Century" w:cs="Century"/>
          <w:sz w:val="22"/>
          <w:sz w:val="22"/>
          <w:rtl w:val="true"/>
        </w:rPr>
        <w:t xml:space="preserve"> </w:t>
      </w:r>
      <w:r>
        <w:rPr>
          <w:rFonts w:ascii="Century" w:hAnsi="Century" w:cs="Century"/>
          <w:sz w:val="22"/>
          <w:sz w:val="22"/>
          <w:rtl w:val="true"/>
        </w:rPr>
        <w:t>ניתן</w:t>
      </w:r>
      <w:r>
        <w:rPr>
          <w:rFonts w:ascii="Century" w:hAnsi="Century" w:cs="Century"/>
          <w:sz w:val="22"/>
          <w:sz w:val="22"/>
          <w:rtl w:val="true"/>
        </w:rPr>
        <w:t xml:space="preserve"> </w:t>
      </w:r>
      <w:r>
        <w:rPr>
          <w:rFonts w:ascii="Century" w:hAnsi="Century" w:cs="Century"/>
          <w:sz w:val="22"/>
          <w:sz w:val="22"/>
          <w:rtl w:val="true"/>
        </w:rPr>
        <w:t>כאמור</w:t>
      </w:r>
      <w:r>
        <w:rPr>
          <w:rFonts w:ascii="Century" w:hAnsi="Century" w:cs="Century"/>
          <w:sz w:val="22"/>
          <w:sz w:val="22"/>
          <w:rtl w:val="true"/>
        </w:rPr>
        <w:t xml:space="preserve"> </w:t>
      </w:r>
      <w:r>
        <w:rPr>
          <w:rFonts w:ascii="Century" w:hAnsi="Century" w:cs="Century"/>
          <w:sz w:val="22"/>
          <w:sz w:val="22"/>
          <w:rtl w:val="true"/>
        </w:rPr>
        <w:t>ללמוד</w:t>
      </w:r>
      <w:r>
        <w:rPr>
          <w:rFonts w:ascii="Century" w:hAnsi="Century" w:cs="Century"/>
          <w:sz w:val="22"/>
          <w:sz w:val="22"/>
          <w:rtl w:val="true"/>
        </w:rPr>
        <w:t xml:space="preserve"> </w:t>
      </w:r>
      <w:r>
        <w:rPr>
          <w:rFonts w:ascii="Century" w:hAnsi="Century" w:cs="Century"/>
          <w:sz w:val="22"/>
          <w:sz w:val="22"/>
          <w:rtl w:val="true"/>
        </w:rPr>
        <w:t>כקו</w:t>
      </w:r>
      <w:r>
        <w:rPr>
          <w:rFonts w:ascii="Century" w:hAnsi="Century" w:cs="Century"/>
          <w:sz w:val="22"/>
          <w:sz w:val="22"/>
          <w:rtl w:val="true"/>
        </w:rPr>
        <w:t xml:space="preserve"> </w:t>
      </w:r>
      <w:r>
        <w:rPr>
          <w:rFonts w:ascii="Century" w:hAnsi="Century" w:cs="Century"/>
          <w:sz w:val="22"/>
          <w:sz w:val="22"/>
          <w:rtl w:val="true"/>
        </w:rPr>
        <w:t>מנחה</w:t>
      </w:r>
      <w:r>
        <w:rPr>
          <w:rFonts w:ascii="Century" w:hAnsi="Century" w:cs="Century"/>
          <w:sz w:val="22"/>
          <w:sz w:val="22"/>
          <w:rtl w:val="true"/>
        </w:rPr>
        <w:t xml:space="preserve"> </w:t>
      </w:r>
      <w:r>
        <w:rPr>
          <w:rFonts w:ascii="Century" w:hAnsi="Century" w:cs="Century"/>
          <w:sz w:val="22"/>
          <w:sz w:val="22"/>
          <w:rtl w:val="true"/>
        </w:rPr>
        <w:t>גם</w:t>
      </w:r>
      <w:r>
        <w:rPr>
          <w:rFonts w:ascii="Century" w:hAnsi="Century" w:cs="Century"/>
          <w:sz w:val="22"/>
          <w:sz w:val="22"/>
          <w:rtl w:val="true"/>
        </w:rPr>
        <w:t xml:space="preserve"> </w:t>
      </w:r>
      <w:r>
        <w:rPr>
          <w:rFonts w:ascii="Century" w:hAnsi="Century" w:cs="Century"/>
          <w:sz w:val="22"/>
          <w:sz w:val="22"/>
          <w:rtl w:val="true"/>
        </w:rPr>
        <w:t>מהחובות</w:t>
      </w:r>
      <w:r>
        <w:rPr>
          <w:rFonts w:ascii="Century" w:hAnsi="Century" w:cs="Century"/>
          <w:sz w:val="22"/>
          <w:sz w:val="22"/>
          <w:rtl w:val="true"/>
        </w:rPr>
        <w:t xml:space="preserve"> </w:t>
      </w:r>
      <w:r>
        <w:rPr>
          <w:rFonts w:ascii="Century" w:hAnsi="Century" w:cs="Century"/>
          <w:sz w:val="22"/>
          <w:sz w:val="22"/>
          <w:rtl w:val="true"/>
        </w:rPr>
        <w:t>האזרחיות</w:t>
      </w:r>
      <w:r>
        <w:rPr>
          <w:rFonts w:ascii="Century" w:hAnsi="Century" w:cs="Century"/>
          <w:sz w:val="22"/>
          <w:sz w:val="22"/>
          <w:rtl w:val="true"/>
        </w:rPr>
        <w:t xml:space="preserve"> </w:t>
      </w:r>
      <w:r>
        <w:rPr>
          <w:rFonts w:ascii="Century" w:hAnsi="Century" w:cs="Century"/>
          <w:sz w:val="22"/>
          <w:sz w:val="22"/>
          <w:rtl w:val="true"/>
        </w:rPr>
        <w:t>הספציפיות</w:t>
      </w:r>
      <w:r>
        <w:rPr>
          <w:rFonts w:ascii="Century" w:hAnsi="Century" w:cs="Century"/>
          <w:sz w:val="22"/>
          <w:sz w:val="22"/>
          <w:rtl w:val="true"/>
        </w:rPr>
        <w:t xml:space="preserve"> </w:t>
      </w:r>
      <w:r>
        <w:rPr>
          <w:rFonts w:ascii="Century" w:hAnsi="Century" w:cs="Century"/>
          <w:sz w:val="22"/>
          <w:sz w:val="22"/>
          <w:rtl w:val="true"/>
        </w:rPr>
        <w:t>המוטלות</w:t>
      </w:r>
      <w:r>
        <w:rPr>
          <w:rFonts w:ascii="Century" w:hAnsi="Century" w:cs="Century"/>
          <w:sz w:val="22"/>
          <w:sz w:val="22"/>
          <w:rtl w:val="true"/>
        </w:rPr>
        <w:t xml:space="preserve"> </w:t>
      </w:r>
      <w:r>
        <w:rPr>
          <w:rFonts w:ascii="Century" w:hAnsi="Century" w:cs="Century"/>
          <w:sz w:val="22"/>
          <w:sz w:val="22"/>
          <w:rtl w:val="true"/>
        </w:rPr>
        <w:t>על</w:t>
      </w:r>
      <w:r>
        <w:rPr>
          <w:rFonts w:ascii="Century" w:hAnsi="Century" w:cs="Century"/>
          <w:sz w:val="22"/>
          <w:sz w:val="22"/>
          <w:rtl w:val="true"/>
        </w:rPr>
        <w:t xml:space="preserve"> </w:t>
      </w:r>
      <w:r>
        <w:rPr>
          <w:rFonts w:ascii="Century" w:hAnsi="Century" w:cs="Century"/>
          <w:sz w:val="22"/>
          <w:sz w:val="22"/>
          <w:rtl w:val="true"/>
        </w:rPr>
        <w:t>נושא</w:t>
      </w:r>
      <w:r>
        <w:rPr>
          <w:rFonts w:ascii="Century" w:hAnsi="Century" w:cs="Century"/>
          <w:sz w:val="22"/>
          <w:sz w:val="22"/>
          <w:rtl w:val="true"/>
        </w:rPr>
        <w:t xml:space="preserve"> </w:t>
      </w:r>
      <w:r>
        <w:rPr>
          <w:rFonts w:ascii="Century" w:hAnsi="Century" w:cs="Century"/>
          <w:sz w:val="22"/>
          <w:sz w:val="22"/>
          <w:rtl w:val="true"/>
        </w:rPr>
        <w:t>משרה</w:t>
      </w:r>
      <w:r>
        <w:rPr>
          <w:rFonts w:ascii="Century" w:hAnsi="Century" w:cs="Century"/>
          <w:sz w:val="22"/>
          <w:sz w:val="22"/>
          <w:rtl w:val="true"/>
        </w:rPr>
        <w:t xml:space="preserve"> </w:t>
      </w:r>
      <w:r>
        <w:rPr>
          <w:rFonts w:ascii="Century" w:hAnsi="Century" w:cs="Century"/>
          <w:sz w:val="22"/>
          <w:sz w:val="22"/>
          <w:rtl w:val="true"/>
        </w:rPr>
        <w:t>כלפי</w:t>
      </w:r>
      <w:r>
        <w:rPr>
          <w:rFonts w:ascii="Century" w:hAnsi="Century" w:cs="Century"/>
          <w:sz w:val="22"/>
          <w:sz w:val="22"/>
          <w:rtl w:val="true"/>
        </w:rPr>
        <w:t xml:space="preserve"> </w:t>
      </w:r>
      <w:r>
        <w:rPr>
          <w:rFonts w:ascii="Century" w:hAnsi="Century" w:cs="Century"/>
          <w:sz w:val="22"/>
          <w:sz w:val="22"/>
          <w:rtl w:val="true"/>
        </w:rPr>
        <w:t>החברה</w:t>
      </w:r>
      <w:r>
        <w:rPr>
          <w:rFonts w:cs="Century" w:ascii="Century" w:hAnsi="Century"/>
          <w:sz w:val="22"/>
          <w:rtl w:val="true"/>
        </w:rPr>
        <w:t xml:space="preserve">, </w:t>
      </w:r>
      <w:r>
        <w:rPr>
          <w:rFonts w:ascii="Century" w:hAnsi="Century" w:cs="Century"/>
          <w:sz w:val="22"/>
          <w:sz w:val="22"/>
          <w:rtl w:val="true"/>
        </w:rPr>
        <w:t>ובכלל</w:t>
      </w:r>
      <w:r>
        <w:rPr>
          <w:rFonts w:ascii="Century" w:hAnsi="Century" w:cs="Century"/>
          <w:sz w:val="22"/>
          <w:sz w:val="22"/>
          <w:rtl w:val="true"/>
        </w:rPr>
        <w:t xml:space="preserve"> </w:t>
      </w:r>
      <w:r>
        <w:rPr>
          <w:rFonts w:ascii="Century" w:hAnsi="Century" w:cs="Century"/>
          <w:sz w:val="22"/>
          <w:sz w:val="22"/>
          <w:rtl w:val="true"/>
        </w:rPr>
        <w:t>זה</w:t>
      </w:r>
      <w:r>
        <w:rPr>
          <w:rFonts w:ascii="Century" w:hAnsi="Century" w:cs="Century"/>
          <w:sz w:val="22"/>
          <w:sz w:val="22"/>
          <w:rtl w:val="true"/>
        </w:rPr>
        <w:t xml:space="preserve"> </w:t>
      </w:r>
      <w:r>
        <w:rPr>
          <w:rFonts w:ascii="Century" w:hAnsi="Century" w:cs="Century"/>
          <w:sz w:val="22"/>
          <w:sz w:val="22"/>
          <w:rtl w:val="true"/>
        </w:rPr>
        <w:t>מחובת</w:t>
      </w:r>
      <w:r>
        <w:rPr>
          <w:rFonts w:ascii="Century" w:hAnsi="Century" w:cs="Century"/>
          <w:sz w:val="22"/>
          <w:sz w:val="22"/>
          <w:rtl w:val="true"/>
        </w:rPr>
        <w:t xml:space="preserve"> </w:t>
      </w:r>
      <w:r>
        <w:rPr>
          <w:rFonts w:ascii="Century" w:hAnsi="Century" w:cs="Century"/>
          <w:sz w:val="22"/>
          <w:sz w:val="22"/>
          <w:rtl w:val="true"/>
        </w:rPr>
        <w:t>האמונים</w:t>
      </w:r>
      <w:r>
        <w:rPr>
          <w:rFonts w:ascii="Century" w:hAnsi="Century" w:cs="Century"/>
          <w:sz w:val="22"/>
          <w:sz w:val="22"/>
          <w:rtl w:val="true"/>
        </w:rPr>
        <w:t xml:space="preserve"> </w:t>
      </w:r>
      <w:r>
        <w:rPr>
          <w:rFonts w:ascii="Century" w:hAnsi="Century" w:cs="Century"/>
          <w:sz w:val="22"/>
          <w:sz w:val="22"/>
          <w:rtl w:val="true"/>
        </w:rPr>
        <w:t>הקבועה</w:t>
      </w:r>
      <w:r>
        <w:rPr>
          <w:rFonts w:ascii="Century" w:hAnsi="Century" w:cs="Century"/>
          <w:sz w:val="22"/>
          <w:sz w:val="22"/>
          <w:rtl w:val="true"/>
        </w:rPr>
        <w:t xml:space="preserve"> </w:t>
      </w:r>
      <w:r>
        <w:rPr>
          <w:rFonts w:ascii="Century" w:hAnsi="Century" w:cs="Century"/>
          <w:sz w:val="22"/>
          <w:sz w:val="22"/>
          <w:rtl w:val="true"/>
        </w:rPr>
        <w:t>כאמור</w:t>
      </w:r>
      <w:r>
        <w:rPr>
          <w:rFonts w:ascii="Century" w:hAnsi="Century" w:cs="Century"/>
          <w:sz w:val="22"/>
          <w:sz w:val="22"/>
          <w:rtl w:val="true"/>
        </w:rPr>
        <w:t xml:space="preserve"> </w:t>
      </w:r>
      <w:hyperlink r:id="rId172">
        <w:r>
          <w:rPr>
            <w:rStyle w:val="Hyperlink"/>
            <w:rFonts w:ascii="Century" w:hAnsi="Century" w:cs="Century"/>
            <w:sz w:val="22"/>
            <w:sz w:val="22"/>
            <w:rtl w:val="true"/>
          </w:rPr>
          <w:t>בסעיף</w:t>
        </w:r>
        <w:r>
          <w:rPr>
            <w:rStyle w:val="Hyperlink"/>
            <w:rFonts w:ascii="Century" w:hAnsi="Century" w:cs="Century"/>
            <w:sz w:val="22"/>
            <w:sz w:val="22"/>
            <w:rtl w:val="true"/>
          </w:rPr>
          <w:t xml:space="preserve"> </w:t>
        </w:r>
        <w:r>
          <w:rPr>
            <w:rStyle w:val="Hyperlink"/>
            <w:rFonts w:cs="Century" w:ascii="Century" w:hAnsi="Century"/>
            <w:sz w:val="22"/>
          </w:rPr>
          <w:t>254</w:t>
        </w:r>
      </w:hyperlink>
      <w:r>
        <w:rPr>
          <w:rFonts w:cs="Century" w:ascii="Century" w:hAnsi="Century"/>
          <w:sz w:val="22"/>
          <w:rtl w:val="true"/>
        </w:rPr>
        <w:t xml:space="preserve"> </w:t>
      </w:r>
      <w:r>
        <w:rPr>
          <w:rFonts w:ascii="Century" w:hAnsi="Century" w:cs="Century"/>
          <w:sz w:val="22"/>
          <w:sz w:val="22"/>
          <w:rtl w:val="true"/>
        </w:rPr>
        <w:t>ל</w:t>
      </w:r>
      <w:hyperlink r:id="rId173">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החברות</w:t>
        </w:r>
      </w:hyperlink>
      <w:r>
        <w:rPr>
          <w:rFonts w:cs="Century" w:ascii="Century" w:hAnsi="Century"/>
          <w:sz w:val="22"/>
          <w:rtl w:val="true"/>
        </w:rPr>
        <w:t xml:space="preserve">. </w:t>
      </w:r>
      <w:r>
        <w:rPr>
          <w:rFonts w:ascii="Century" w:hAnsi="Century" w:cs="Century"/>
          <w:sz w:val="22"/>
          <w:sz w:val="22"/>
          <w:rtl w:val="true"/>
        </w:rPr>
        <w:t>כך</w:t>
      </w:r>
      <w:r>
        <w:rPr>
          <w:rFonts w:ascii="Century" w:hAnsi="Century" w:cs="Century"/>
          <w:sz w:val="22"/>
          <w:sz w:val="22"/>
          <w:rtl w:val="true"/>
        </w:rPr>
        <w:t xml:space="preserve"> </w:t>
      </w:r>
      <w:r>
        <w:rPr>
          <w:rFonts w:ascii="Century" w:hAnsi="Century" w:cs="Century"/>
          <w:sz w:val="22"/>
          <w:sz w:val="22"/>
          <w:rtl w:val="true"/>
        </w:rPr>
        <w:t>בין</w:t>
      </w:r>
      <w:r>
        <w:rPr>
          <w:rFonts w:ascii="Century" w:hAnsi="Century" w:cs="Century"/>
          <w:sz w:val="22"/>
          <w:sz w:val="22"/>
          <w:rtl w:val="true"/>
        </w:rPr>
        <w:t xml:space="preserve"> </w:t>
      </w:r>
      <w:r>
        <w:rPr>
          <w:rFonts w:ascii="Century" w:hAnsi="Century" w:cs="Century"/>
          <w:sz w:val="22"/>
          <w:sz w:val="22"/>
          <w:rtl w:val="true"/>
        </w:rPr>
        <w:t>היתר</w:t>
      </w:r>
      <w:r>
        <w:rPr>
          <w:rFonts w:cs="Century" w:ascii="Century" w:hAnsi="Century"/>
          <w:sz w:val="22"/>
          <w:rtl w:val="true"/>
        </w:rPr>
        <w:t xml:space="preserve">, </w:t>
      </w:r>
      <w:r>
        <w:rPr>
          <w:rFonts w:ascii="Century" w:hAnsi="Century" w:cs="Century"/>
          <w:sz w:val="22"/>
          <w:sz w:val="22"/>
          <w:rtl w:val="true"/>
        </w:rPr>
        <w:t>האיסור</w:t>
      </w:r>
      <w:r>
        <w:rPr>
          <w:rFonts w:ascii="Century" w:hAnsi="Century" w:cs="Century"/>
          <w:sz w:val="22"/>
          <w:sz w:val="22"/>
          <w:rtl w:val="true"/>
        </w:rPr>
        <w:t xml:space="preserve"> </w:t>
      </w:r>
      <w:r>
        <w:rPr>
          <w:rFonts w:ascii="Century" w:hAnsi="Century" w:cs="Century"/>
          <w:sz w:val="22"/>
          <w:sz w:val="22"/>
          <w:rtl w:val="true"/>
        </w:rPr>
        <w:t>להימצא</w:t>
      </w:r>
      <w:r>
        <w:rPr>
          <w:rFonts w:ascii="Century" w:hAnsi="Century" w:cs="Century"/>
          <w:sz w:val="22"/>
          <w:sz w:val="22"/>
          <w:rtl w:val="true"/>
        </w:rPr>
        <w:t xml:space="preserve"> </w:t>
      </w:r>
      <w:r>
        <w:rPr>
          <w:rFonts w:ascii="Century" w:hAnsi="Century" w:cs="Century"/>
          <w:sz w:val="22"/>
          <w:sz w:val="22"/>
          <w:rtl w:val="true"/>
        </w:rPr>
        <w:t>בניגוד</w:t>
      </w:r>
      <w:r>
        <w:rPr>
          <w:rFonts w:ascii="Century" w:hAnsi="Century" w:cs="Century"/>
          <w:sz w:val="22"/>
          <w:sz w:val="22"/>
          <w:rtl w:val="true"/>
        </w:rPr>
        <w:t xml:space="preserve"> </w:t>
      </w:r>
      <w:r>
        <w:rPr>
          <w:rFonts w:ascii="Century" w:hAnsi="Century" w:cs="Century"/>
          <w:sz w:val="22"/>
          <w:sz w:val="22"/>
          <w:rtl w:val="true"/>
        </w:rPr>
        <w:t>עניינים</w:t>
      </w:r>
      <w:r>
        <w:rPr>
          <w:rFonts w:ascii="Century" w:hAnsi="Century" w:cs="Century"/>
          <w:sz w:val="22"/>
          <w:sz w:val="22"/>
          <w:rtl w:val="true"/>
        </w:rPr>
        <w:t xml:space="preserve"> </w:t>
      </w:r>
      <w:r>
        <w:rPr>
          <w:rFonts w:ascii="Century" w:hAnsi="Century" w:cs="Century"/>
          <w:sz w:val="22"/>
          <w:sz w:val="22"/>
          <w:rtl w:val="true"/>
        </w:rPr>
        <w:t>המוגדר</w:t>
      </w:r>
      <w:r>
        <w:rPr>
          <w:rFonts w:ascii="Century" w:hAnsi="Century" w:cs="Century"/>
          <w:sz w:val="22"/>
          <w:sz w:val="22"/>
          <w:rtl w:val="true"/>
        </w:rPr>
        <w:t xml:space="preserve"> </w:t>
      </w:r>
      <w:r>
        <w:rPr>
          <w:rFonts w:ascii="Century" w:hAnsi="Century" w:cs="Century"/>
          <w:sz w:val="22"/>
          <w:sz w:val="22"/>
          <w:rtl w:val="true"/>
        </w:rPr>
        <w:t>מפורשות</w:t>
      </w:r>
      <w:r>
        <w:rPr>
          <w:rFonts w:ascii="Century" w:hAnsi="Century" w:cs="Century"/>
          <w:sz w:val="22"/>
          <w:sz w:val="22"/>
          <w:rtl w:val="true"/>
        </w:rPr>
        <w:t xml:space="preserve"> </w:t>
      </w:r>
      <w:r>
        <w:rPr>
          <w:rFonts w:ascii="Century" w:hAnsi="Century" w:cs="Century"/>
          <w:sz w:val="22"/>
          <w:sz w:val="22"/>
          <w:rtl w:val="true"/>
        </w:rPr>
        <w:t>בגדר</w:t>
      </w:r>
      <w:r>
        <w:rPr>
          <w:rFonts w:ascii="Century" w:hAnsi="Century" w:cs="Century"/>
          <w:sz w:val="22"/>
          <w:sz w:val="22"/>
          <w:rtl w:val="true"/>
        </w:rPr>
        <w:t xml:space="preserve"> </w:t>
      </w:r>
      <w:r>
        <w:rPr>
          <w:rFonts w:ascii="Century" w:hAnsi="Century" w:cs="Century"/>
          <w:sz w:val="22"/>
          <w:sz w:val="22"/>
          <w:rtl w:val="true"/>
        </w:rPr>
        <w:t>חובת</w:t>
      </w:r>
      <w:r>
        <w:rPr>
          <w:rFonts w:ascii="Century" w:hAnsi="Century" w:cs="Century"/>
          <w:sz w:val="22"/>
          <w:sz w:val="22"/>
          <w:rtl w:val="true"/>
        </w:rPr>
        <w:t xml:space="preserve"> </w:t>
      </w:r>
      <w:r>
        <w:rPr>
          <w:rFonts w:ascii="Century" w:hAnsi="Century" w:cs="Century"/>
          <w:sz w:val="22"/>
          <w:sz w:val="22"/>
          <w:rtl w:val="true"/>
        </w:rPr>
        <w:t>האמונים</w:t>
      </w:r>
      <w:r>
        <w:rPr>
          <w:rFonts w:ascii="Century" w:hAnsi="Century" w:cs="Century"/>
          <w:sz w:val="22"/>
          <w:sz w:val="22"/>
          <w:rtl w:val="true"/>
        </w:rPr>
        <w:t xml:space="preserve"> </w:t>
      </w:r>
      <w:r>
        <w:rPr>
          <w:rFonts w:ascii="Century" w:hAnsi="Century" w:cs="Century"/>
          <w:sz w:val="22"/>
          <w:sz w:val="22"/>
          <w:rtl w:val="true"/>
        </w:rPr>
        <w:t>האזרחית</w:t>
      </w:r>
      <w:r>
        <w:rPr>
          <w:rFonts w:cs="Century" w:ascii="Century" w:hAnsi="Century"/>
          <w:sz w:val="22"/>
          <w:rtl w:val="true"/>
        </w:rPr>
        <w:t xml:space="preserve">, </w:t>
      </w:r>
      <w:r>
        <w:rPr>
          <w:rFonts w:ascii="Century" w:hAnsi="Century" w:cs="Century"/>
          <w:sz w:val="22"/>
          <w:sz w:val="22"/>
          <w:rtl w:val="true"/>
        </w:rPr>
        <w:t>מאפיין</w:t>
      </w:r>
      <w:r>
        <w:rPr>
          <w:rFonts w:ascii="Century" w:hAnsi="Century" w:cs="Century"/>
          <w:sz w:val="22"/>
          <w:sz w:val="22"/>
          <w:rtl w:val="true"/>
        </w:rPr>
        <w:t xml:space="preserve"> </w:t>
      </w:r>
      <w:r>
        <w:rPr>
          <w:rFonts w:ascii="Century" w:hAnsi="Century" w:cs="Century"/>
          <w:sz w:val="22"/>
          <w:sz w:val="22"/>
          <w:rtl w:val="true"/>
        </w:rPr>
        <w:t>את</w:t>
      </w:r>
      <w:r>
        <w:rPr>
          <w:rFonts w:ascii="Century" w:hAnsi="Century" w:cs="Century"/>
          <w:sz w:val="22"/>
          <w:sz w:val="22"/>
          <w:rtl w:val="true"/>
        </w:rPr>
        <w:t xml:space="preserve"> </w:t>
      </w:r>
      <w:r>
        <w:rPr>
          <w:rFonts w:ascii="Century" w:hAnsi="Century" w:cs="Century"/>
          <w:sz w:val="22"/>
          <w:sz w:val="22"/>
          <w:rtl w:val="true"/>
        </w:rPr>
        <w:t>אחד</w:t>
      </w:r>
      <w:r>
        <w:rPr>
          <w:rFonts w:ascii="Century" w:hAnsi="Century" w:cs="Century"/>
          <w:sz w:val="22"/>
          <w:sz w:val="22"/>
          <w:rtl w:val="true"/>
        </w:rPr>
        <w:t xml:space="preserve"> </w:t>
      </w:r>
      <w:r>
        <w:rPr>
          <w:rFonts w:ascii="Century" w:hAnsi="Century" w:cs="Century"/>
          <w:sz w:val="22"/>
          <w:sz w:val="22"/>
          <w:rtl w:val="true"/>
        </w:rPr>
        <w:t>המצבים</w:t>
      </w:r>
      <w:r>
        <w:rPr>
          <w:rFonts w:ascii="Century" w:hAnsi="Century" w:cs="Century"/>
          <w:sz w:val="22"/>
          <w:sz w:val="22"/>
          <w:rtl w:val="true"/>
        </w:rPr>
        <w:t xml:space="preserve"> </w:t>
      </w:r>
      <w:r>
        <w:rPr>
          <w:rFonts w:ascii="Century" w:hAnsi="Century" w:cs="Century"/>
          <w:sz w:val="22"/>
          <w:sz w:val="22"/>
          <w:rtl w:val="true"/>
        </w:rPr>
        <w:t>המרכזיים</w:t>
      </w:r>
      <w:r>
        <w:rPr>
          <w:rFonts w:ascii="Century" w:hAnsi="Century" w:cs="Century"/>
          <w:sz w:val="22"/>
          <w:sz w:val="22"/>
          <w:rtl w:val="true"/>
        </w:rPr>
        <w:t xml:space="preserve">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עבירת</w:t>
      </w:r>
      <w:r>
        <w:rPr>
          <w:rFonts w:ascii="Century" w:hAnsi="Century" w:cs="Century"/>
          <w:sz w:val="22"/>
          <w:sz w:val="22"/>
          <w:rtl w:val="true"/>
        </w:rPr>
        <w:t xml:space="preserve"> </w:t>
      </w:r>
      <w:r>
        <w:rPr>
          <w:rFonts w:ascii="Century" w:hAnsi="Century" w:cs="Century"/>
          <w:sz w:val="22"/>
          <w:sz w:val="22"/>
          <w:rtl w:val="true"/>
        </w:rPr>
        <w:t>המרמה</w:t>
      </w:r>
      <w:r>
        <w:rPr>
          <w:rFonts w:ascii="Century" w:hAnsi="Century" w:cs="Century"/>
          <w:sz w:val="22"/>
          <w:sz w:val="22"/>
          <w:rtl w:val="true"/>
        </w:rPr>
        <w:t xml:space="preserve"> </w:t>
      </w:r>
      <w:r>
        <w:rPr>
          <w:rFonts w:ascii="Century" w:hAnsi="Century" w:cs="Century"/>
          <w:sz w:val="22"/>
          <w:sz w:val="22"/>
          <w:rtl w:val="true"/>
        </w:rPr>
        <w:t>והפרת</w:t>
      </w:r>
      <w:r>
        <w:rPr>
          <w:rFonts w:ascii="Century" w:hAnsi="Century" w:cs="Century"/>
          <w:sz w:val="22"/>
          <w:sz w:val="22"/>
          <w:rtl w:val="true"/>
        </w:rPr>
        <w:t xml:space="preserve"> </w:t>
      </w:r>
      <w:r>
        <w:rPr>
          <w:rFonts w:ascii="Century" w:hAnsi="Century" w:cs="Century"/>
          <w:sz w:val="22"/>
          <w:sz w:val="22"/>
          <w:rtl w:val="true"/>
        </w:rPr>
        <w:t>אמונים</w:t>
      </w:r>
      <w:r>
        <w:rPr>
          <w:rFonts w:ascii="Century" w:hAnsi="Century" w:cs="Century"/>
          <w:sz w:val="22"/>
          <w:sz w:val="22"/>
          <w:rtl w:val="true"/>
        </w:rPr>
        <w:t xml:space="preserve"> </w:t>
      </w:r>
      <w:r>
        <w:rPr>
          <w:rFonts w:ascii="Century" w:hAnsi="Century" w:cs="Century"/>
          <w:sz w:val="22"/>
          <w:sz w:val="22"/>
          <w:rtl w:val="true"/>
        </w:rPr>
        <w:t xml:space="preserve">בתאגיד </w:t>
      </w:r>
      <w:r>
        <w:rPr>
          <w:rFonts w:cs="Century" w:ascii="Century" w:hAnsi="Century"/>
          <w:sz w:val="22"/>
          <w:rtl w:val="true"/>
        </w:rPr>
        <w:t>(</w:t>
      </w:r>
      <w:r>
        <w:rPr>
          <w:rFonts w:ascii="Century" w:hAnsi="Century" w:cs="Century"/>
          <w:sz w:val="22"/>
          <w:sz w:val="22"/>
          <w:rtl w:val="true"/>
        </w:rPr>
        <w:t>וראו</w:t>
      </w:r>
      <w:r>
        <w:rPr>
          <w:rFonts w:ascii="Century" w:hAnsi="Century" w:cs="Century"/>
          <w:sz w:val="22"/>
          <w:sz w:val="22"/>
          <w:rtl w:val="true"/>
        </w:rPr>
        <w:t xml:space="preserve"> </w:t>
      </w:r>
      <w:r>
        <w:rPr>
          <w:rFonts w:ascii="Century" w:hAnsi="Century" w:cs="Century"/>
          <w:sz w:val="22"/>
          <w:sz w:val="22"/>
          <w:rtl w:val="true"/>
        </w:rPr>
        <w:t>למשל</w:t>
      </w:r>
      <w:r>
        <w:rPr>
          <w:rFonts w:cs="Century" w:ascii="Century" w:hAnsi="Century"/>
          <w:sz w:val="22"/>
          <w:rtl w:val="true"/>
        </w:rPr>
        <w:t xml:space="preserve">: </w:t>
      </w:r>
      <w:r>
        <w:rPr>
          <w:rFonts w:ascii="Century" w:hAnsi="Century" w:cs="Century"/>
          <w:sz w:val="22"/>
          <w:sz w:val="22"/>
          <w:rtl w:val="true"/>
        </w:rPr>
        <w:t>ענין</w:t>
      </w:r>
      <w:r>
        <w:rPr>
          <w:rFonts w:ascii="Century" w:hAnsi="Century" w:cs="Century"/>
          <w:sz w:val="22"/>
          <w:sz w:val="22"/>
          <w:rtl w:val="true"/>
        </w:rPr>
        <w:t xml:space="preserve"> </w:t>
      </w:r>
      <w:r>
        <w:rPr>
          <w:rFonts w:ascii="Century" w:hAnsi="Century" w:cs="Miriam"/>
          <w:b/>
          <w:b/>
          <w:spacing w:val="0"/>
          <w:sz w:val="22"/>
          <w:sz w:val="22"/>
          <w:szCs w:val="24"/>
          <w:rtl w:val="true"/>
        </w:rPr>
        <w:t>טטרו</w:t>
      </w:r>
      <w:r>
        <w:rPr>
          <w:rFonts w:cs="Century" w:ascii="Century" w:hAnsi="Century"/>
          <w:sz w:val="22"/>
          <w:rtl w:val="true"/>
        </w:rPr>
        <w:t xml:space="preserve">, </w:t>
      </w:r>
      <w:r>
        <w:rPr>
          <w:rFonts w:ascii="Century" w:hAnsi="Century" w:cs="Century"/>
          <w:sz w:val="22"/>
          <w:sz w:val="22"/>
          <w:rtl w:val="true"/>
        </w:rPr>
        <w:t>פסקה</w:t>
      </w:r>
      <w:r>
        <w:rPr>
          <w:rFonts w:ascii="Century" w:hAnsi="Century" w:cs="Century"/>
          <w:sz w:val="22"/>
          <w:sz w:val="22"/>
          <w:rtl w:val="true"/>
        </w:rPr>
        <w:t xml:space="preserve"> </w:t>
      </w:r>
      <w:r>
        <w:rPr>
          <w:rFonts w:cs="Century" w:ascii="Century" w:hAnsi="Century"/>
          <w:sz w:val="22"/>
        </w:rPr>
        <w:t>4</w:t>
      </w:r>
      <w:r>
        <w:rPr>
          <w:rFonts w:cs="Century" w:ascii="Century" w:hAnsi="Century"/>
          <w:sz w:val="22"/>
          <w:rtl w:val="true"/>
        </w:rPr>
        <w:t xml:space="preserve"> </w:t>
      </w:r>
      <w:r>
        <w:rPr>
          <w:rFonts w:ascii="Century" w:hAnsi="Century" w:cs="Century"/>
          <w:sz w:val="22"/>
          <w:sz w:val="22"/>
          <w:rtl w:val="true"/>
        </w:rPr>
        <w:t>ל</w:t>
      </w:r>
      <w:r>
        <w:rPr>
          <w:rFonts w:ascii="Century" w:hAnsi="Century" w:cs="Century"/>
          <w:sz w:val="22"/>
          <w:sz w:val="22"/>
          <w:rtl w:val="true"/>
        </w:rPr>
        <w:t xml:space="preserve">חוות דעתו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השופט</w:t>
      </w:r>
      <w:r>
        <w:rPr>
          <w:rFonts w:ascii="Century" w:hAnsi="Century" w:cs="Century"/>
          <w:sz w:val="22"/>
          <w:sz w:val="22"/>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Fonts w:cs="Century" w:ascii="Century" w:hAnsi="Century"/>
          <w:sz w:val="22"/>
          <w:rtl w:val="true"/>
        </w:rPr>
        <w:t xml:space="preserve">; </w:t>
      </w:r>
      <w:r>
        <w:rPr>
          <w:rFonts w:ascii="Century" w:hAnsi="Century" w:cs="Century"/>
          <w:sz w:val="22"/>
          <w:sz w:val="22"/>
          <w:rtl w:val="true"/>
        </w:rPr>
        <w:t>וראו</w:t>
      </w:r>
      <w:r>
        <w:rPr>
          <w:rFonts w:ascii="Century" w:hAnsi="Century" w:cs="Century"/>
          <w:sz w:val="22"/>
          <w:sz w:val="22"/>
          <w:rtl w:val="true"/>
        </w:rPr>
        <w:t xml:space="preserve"> </w:t>
      </w:r>
      <w:r>
        <w:rPr>
          <w:rFonts w:ascii="Century" w:hAnsi="Century" w:cs="Century"/>
          <w:sz w:val="22"/>
          <w:sz w:val="22"/>
          <w:rtl w:val="true"/>
        </w:rPr>
        <w:t>למשל</w:t>
      </w:r>
      <w:r>
        <w:rPr>
          <w:rFonts w:ascii="Century" w:hAnsi="Century" w:cs="Century"/>
          <w:sz w:val="22"/>
          <w:sz w:val="22"/>
          <w:rtl w:val="true"/>
        </w:rPr>
        <w:t xml:space="preserve"> </w:t>
      </w:r>
      <w:r>
        <w:rPr>
          <w:rFonts w:ascii="Century" w:hAnsi="Century" w:cs="Century"/>
          <w:sz w:val="22"/>
          <w:sz w:val="22"/>
          <w:rtl w:val="true"/>
        </w:rPr>
        <w:t>בקשר</w:t>
      </w:r>
      <w:r>
        <w:rPr>
          <w:rFonts w:ascii="Century" w:hAnsi="Century" w:cs="Century"/>
          <w:sz w:val="22"/>
          <w:sz w:val="22"/>
          <w:rtl w:val="true"/>
        </w:rPr>
        <w:t xml:space="preserve"> </w:t>
      </w:r>
      <w:r>
        <w:rPr>
          <w:rFonts w:ascii="Century" w:hAnsi="Century" w:cs="Century"/>
          <w:sz w:val="22"/>
          <w:sz w:val="22"/>
          <w:rtl w:val="true"/>
        </w:rPr>
        <w:t>לעבירת</w:t>
      </w:r>
      <w:r>
        <w:rPr>
          <w:rFonts w:ascii="Century" w:hAnsi="Century" w:cs="Century"/>
          <w:sz w:val="22"/>
          <w:sz w:val="22"/>
          <w:rtl w:val="true"/>
        </w:rPr>
        <w:t xml:space="preserve"> </w:t>
      </w:r>
      <w:r>
        <w:rPr>
          <w:rFonts w:ascii="Century" w:hAnsi="Century" w:cs="Century"/>
          <w:sz w:val="22"/>
          <w:sz w:val="22"/>
          <w:rtl w:val="true"/>
        </w:rPr>
        <w:t>המרמה</w:t>
      </w:r>
      <w:r>
        <w:rPr>
          <w:rFonts w:ascii="Century" w:hAnsi="Century" w:cs="Century"/>
          <w:sz w:val="22"/>
          <w:sz w:val="22"/>
          <w:rtl w:val="true"/>
        </w:rPr>
        <w:t xml:space="preserve"> </w:t>
      </w:r>
      <w:r>
        <w:rPr>
          <w:rFonts w:ascii="Century" w:hAnsi="Century" w:cs="Century"/>
          <w:sz w:val="22"/>
          <w:sz w:val="22"/>
          <w:rtl w:val="true"/>
        </w:rPr>
        <w:t>והפרת</w:t>
      </w:r>
      <w:r>
        <w:rPr>
          <w:rFonts w:ascii="Century" w:hAnsi="Century" w:cs="Century"/>
          <w:sz w:val="22"/>
          <w:sz w:val="22"/>
          <w:rtl w:val="true"/>
        </w:rPr>
        <w:t xml:space="preserve"> </w:t>
      </w:r>
      <w:r>
        <w:rPr>
          <w:rFonts w:ascii="Century" w:hAnsi="Century" w:cs="Century"/>
          <w:sz w:val="22"/>
          <w:sz w:val="22"/>
          <w:rtl w:val="true"/>
        </w:rPr>
        <w:t>אמונים</w:t>
      </w:r>
      <w:r>
        <w:rPr>
          <w:rFonts w:ascii="Century" w:hAnsi="Century" w:cs="Century"/>
          <w:sz w:val="22"/>
          <w:sz w:val="22"/>
          <w:rtl w:val="true"/>
        </w:rPr>
        <w:t xml:space="preserve">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עובד</w:t>
      </w:r>
      <w:r>
        <w:rPr>
          <w:rFonts w:ascii="Century" w:hAnsi="Century" w:cs="Century"/>
          <w:sz w:val="22"/>
          <w:sz w:val="22"/>
          <w:rtl w:val="true"/>
        </w:rPr>
        <w:t xml:space="preserve"> </w:t>
      </w:r>
      <w:r>
        <w:rPr>
          <w:rFonts w:ascii="Century" w:hAnsi="Century" w:cs="Century"/>
          <w:sz w:val="22"/>
          <w:sz w:val="22"/>
          <w:rtl w:val="true"/>
        </w:rPr>
        <w:t>ציבור</w:t>
      </w:r>
      <w:r>
        <w:rPr>
          <w:rFonts w:cs="Century" w:ascii="Century" w:hAnsi="Century"/>
          <w:sz w:val="22"/>
          <w:rtl w:val="true"/>
        </w:rPr>
        <w:t xml:space="preserve">: </w:t>
      </w:r>
      <w:hyperlink r:id="rId174">
        <w:r>
          <w:rPr>
            <w:rStyle w:val="Hyperlink"/>
            <w:rFonts w:ascii="Century" w:hAnsi="Century" w:cs="Century"/>
            <w:sz w:val="22"/>
            <w:sz w:val="22"/>
            <w:rtl w:val="true"/>
          </w:rPr>
          <w:t>ע</w:t>
        </w:r>
        <w:r>
          <w:rPr>
            <w:rStyle w:val="Hyperlink"/>
            <w:rFonts w:cs="Century" w:ascii="Century" w:hAnsi="Century"/>
            <w:sz w:val="22"/>
            <w:rtl w:val="true"/>
          </w:rPr>
          <w:t>"</w:t>
        </w:r>
        <w:r>
          <w:rPr>
            <w:rStyle w:val="Hyperlink"/>
            <w:rFonts w:ascii="Century" w:hAnsi="Century" w:cs="Century"/>
            <w:sz w:val="22"/>
            <w:sz w:val="22"/>
            <w:rtl w:val="true"/>
          </w:rPr>
          <w:t>פ</w:t>
        </w:r>
        <w:r>
          <w:rPr>
            <w:rStyle w:val="Hyperlink"/>
            <w:rFonts w:ascii="Century" w:hAnsi="Century" w:cs="Century"/>
            <w:sz w:val="22"/>
            <w:sz w:val="22"/>
            <w:rtl w:val="true"/>
          </w:rPr>
          <w:t xml:space="preserve"> </w:t>
        </w:r>
        <w:r>
          <w:rPr>
            <w:rStyle w:val="Hyperlink"/>
            <w:rFonts w:cs="Century" w:ascii="Century" w:hAnsi="Century"/>
            <w:sz w:val="22"/>
          </w:rPr>
          <w:t>884/80</w:t>
        </w:r>
      </w:hyperlink>
      <w:r>
        <w:rPr>
          <w:rFonts w:cs="Century" w:ascii="Century" w:hAnsi="Century"/>
          <w:sz w:val="22"/>
          <w:rtl w:val="true"/>
        </w:rPr>
        <w:t>‏</w:t>
      </w:r>
      <w:r>
        <w:rPr>
          <w:rFonts w:cs="Times New Roman" w:ascii="Times New Roman" w:hAnsi="Times New Roman"/>
          <w:sz w:val="22"/>
        </w:rPr>
        <w:t>‎</w:t>
      </w:r>
      <w:r>
        <w:rPr>
          <w:rFonts w:cs="Century" w:ascii="Century" w:hAnsi="Century"/>
          <w:sz w:val="22"/>
        </w:rPr>
        <w:t xml:space="preserve"> </w:t>
      </w:r>
      <w:r>
        <w:rPr>
          <w:rFonts w:cs="Times New Roman" w:ascii="Times New Roman" w:hAnsi="Times New Roman"/>
          <w:sz w:val="22"/>
        </w:rPr>
        <w:t>‎</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Times New Roman" w:hAnsi="Times New Roman" w:cs="Times New Roman"/>
          <w:b/>
          <w:b/>
          <w:spacing w:val="0"/>
          <w:sz w:val="22"/>
          <w:sz w:val="22"/>
          <w:szCs w:val="24"/>
        </w:rPr>
        <w:t>‎</w:t>
      </w:r>
      <w:r>
        <w:rPr>
          <w:rFonts w:ascii="Century" w:hAnsi="Century" w:eastAsia="Century" w:cs="Century"/>
          <w:b/>
          <w:b/>
          <w:spacing w:val="0"/>
          <w:sz w:val="22"/>
          <w:sz w:val="22"/>
          <w:szCs w:val="24"/>
        </w:rPr>
        <w:t xml:space="preserve"> </w:t>
      </w:r>
      <w:r>
        <w:rPr>
          <w:rFonts w:ascii="Times New Roman" w:hAnsi="Times New Roman" w:cs="Times New Roman"/>
          <w:b/>
          <w:b/>
          <w:spacing w:val="0"/>
          <w:sz w:val="22"/>
          <w:sz w:val="22"/>
          <w:szCs w:val="24"/>
        </w:rPr>
        <w:t>‎</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גרוסמן</w:t>
      </w:r>
      <w:r>
        <w:rPr>
          <w:rFonts w:cs="Century" w:ascii="Century" w:hAnsi="Century"/>
          <w:sz w:val="22"/>
          <w:rtl w:val="true"/>
        </w:rPr>
        <w:t xml:space="preserve">, </w:t>
      </w:r>
      <w:r>
        <w:rPr>
          <w:rFonts w:ascii="Century" w:hAnsi="Century" w:cs="Century"/>
          <w:sz w:val="22"/>
          <w:sz w:val="22"/>
          <w:rtl w:val="true"/>
        </w:rPr>
        <w:t>פ</w:t>
      </w:r>
      <w:r>
        <w:rPr>
          <w:rFonts w:cs="Century" w:ascii="Century" w:hAnsi="Century"/>
          <w:sz w:val="22"/>
          <w:rtl w:val="true"/>
        </w:rPr>
        <w:t>"</w:t>
      </w:r>
      <w:r>
        <w:rPr>
          <w:rFonts w:ascii="Century" w:hAnsi="Century" w:cs="Century"/>
          <w:sz w:val="22"/>
          <w:sz w:val="22"/>
          <w:rtl w:val="true"/>
        </w:rPr>
        <w:t>ד</w:t>
      </w:r>
      <w:r>
        <w:rPr>
          <w:rFonts w:ascii="Century" w:hAnsi="Century" w:cs="Century"/>
          <w:sz w:val="22"/>
          <w:sz w:val="22"/>
          <w:rtl w:val="true"/>
        </w:rPr>
        <w:t xml:space="preserve"> </w:t>
      </w:r>
      <w:r>
        <w:rPr>
          <w:rFonts w:ascii="Century" w:hAnsi="Century" w:cs="Century"/>
          <w:sz w:val="22"/>
          <w:sz w:val="22"/>
          <w:rtl w:val="true"/>
        </w:rPr>
        <w:t>לו</w:t>
      </w:r>
      <w:r>
        <w:rPr>
          <w:rFonts w:cs="Century" w:ascii="Century" w:hAnsi="Century"/>
          <w:sz w:val="22"/>
          <w:rtl w:val="true"/>
        </w:rPr>
        <w:t>(</w:t>
      </w:r>
      <w:r>
        <w:rPr>
          <w:rFonts w:cs="Century" w:ascii="Century" w:hAnsi="Century"/>
          <w:sz w:val="22"/>
        </w:rPr>
        <w:t>1</w:t>
      </w:r>
      <w:r>
        <w:rPr>
          <w:rFonts w:cs="Century" w:ascii="Century" w:hAnsi="Century"/>
          <w:sz w:val="22"/>
          <w:rtl w:val="true"/>
        </w:rPr>
        <w:t xml:space="preserve">) </w:t>
      </w:r>
      <w:r>
        <w:rPr>
          <w:rFonts w:cs="Century" w:ascii="Century" w:hAnsi="Century"/>
          <w:sz w:val="22"/>
        </w:rPr>
        <w:t>405</w:t>
      </w:r>
      <w:r>
        <w:rPr>
          <w:rFonts w:cs="Century" w:ascii="Century" w:hAnsi="Century"/>
          <w:sz w:val="22"/>
          <w:rtl w:val="true"/>
        </w:rPr>
        <w:t xml:space="preserve">, </w:t>
      </w:r>
      <w:r>
        <w:rPr>
          <w:rFonts w:cs="Century" w:ascii="Century" w:hAnsi="Century"/>
          <w:sz w:val="22"/>
        </w:rPr>
        <w:t>417-416</w:t>
      </w:r>
      <w:r>
        <w:rPr>
          <w:rFonts w:cs="Century" w:ascii="Century" w:hAnsi="Century"/>
          <w:sz w:val="22"/>
          <w:rtl w:val="true"/>
        </w:rPr>
        <w:t xml:space="preserve"> (</w:t>
      </w:r>
      <w:r>
        <w:rPr>
          <w:rFonts w:cs="Century" w:ascii="Century" w:hAnsi="Century"/>
          <w:sz w:val="22"/>
        </w:rPr>
        <w:t>1982</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גרוסמן</w:t>
      </w:r>
      <w:r>
        <w:rPr>
          <w:rFonts w:cs="Century" w:ascii="Century" w:hAnsi="Century"/>
          <w:sz w:val="22"/>
          <w:rtl w:val="true"/>
        </w:rPr>
        <w:t xml:space="preserve">)). </w:t>
      </w:r>
      <w:r>
        <w:rPr>
          <w:rFonts w:ascii="Century" w:hAnsi="Century" w:cs="Century"/>
          <w:sz w:val="22"/>
          <w:sz w:val="22"/>
          <w:rtl w:val="true"/>
        </w:rPr>
        <w:t>זאת אף כי הגבול הראוי בין התחום האזרחי לפלילי עודנו עמום</w:t>
      </w:r>
      <w:r>
        <w:rPr>
          <w:rFonts w:cs="Century" w:ascii="Century" w:hAnsi="Century"/>
          <w:sz w:val="22"/>
          <w:rtl w:val="true"/>
        </w:rPr>
        <w:t xml:space="preserve">, </w:t>
      </w:r>
      <w:r>
        <w:rPr>
          <w:rFonts w:ascii="Century" w:hAnsi="Century" w:cs="Century"/>
          <w:sz w:val="22"/>
          <w:sz w:val="22"/>
          <w:rtl w:val="true"/>
        </w:rPr>
        <w:t xml:space="preserve">ולא כל הפרת אמונים במובן האזרחי בהכרח תיחשב כעבירה פלילית </w:t>
      </w:r>
      <w:r>
        <w:rPr>
          <w:rFonts w:cs="Century" w:ascii="Century" w:hAnsi="Century"/>
          <w:sz w:val="22"/>
          <w:rtl w:val="true"/>
        </w:rPr>
        <w:t>(</w:t>
      </w:r>
      <w:r>
        <w:rPr>
          <w:rFonts w:ascii="Century" w:hAnsi="Century" w:cs="Century"/>
          <w:sz w:val="22"/>
          <w:sz w:val="22"/>
          <w:rtl w:val="true"/>
        </w:rPr>
        <w:t>ראו למשל</w:t>
      </w:r>
      <w:r>
        <w:rPr>
          <w:rFonts w:cs="Century" w:ascii="Century" w:hAnsi="Century"/>
          <w:sz w:val="22"/>
          <w:rtl w:val="true"/>
        </w:rPr>
        <w:t xml:space="preserve">: </w:t>
      </w:r>
      <w:r>
        <w:rPr>
          <w:rFonts w:ascii="Century" w:hAnsi="Century" w:cs="Century"/>
          <w:sz w:val="22"/>
          <w:sz w:val="22"/>
          <w:rtl w:val="true"/>
        </w:rPr>
        <w:t>יובל</w:t>
      </w:r>
      <w:r>
        <w:rPr>
          <w:rFonts w:ascii="Century" w:hAnsi="Century" w:cs="Century"/>
          <w:sz w:val="22"/>
          <w:sz w:val="22"/>
          <w:rtl w:val="true"/>
        </w:rPr>
        <w:t xml:space="preserve"> </w:t>
      </w:r>
      <w:hyperlink r:id="rId175">
        <w:r>
          <w:rPr>
            <w:rStyle w:val="Hyperlink"/>
            <w:rFonts w:ascii="Century" w:hAnsi="Century" w:cs="Century"/>
            <w:color w:val="0000FF"/>
            <w:sz w:val="22"/>
            <w:sz w:val="22"/>
            <w:u w:val="single"/>
            <w:rtl w:val="true"/>
          </w:rPr>
          <w:t>קרניאל</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הפרת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אמונים</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בתאגיד</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במשפט</w:t>
        </w:r>
      </w:hyperlink>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האזרחי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והפלילי</w:t>
      </w:r>
      <w:r>
        <w:rPr>
          <w:rFonts w:cs="Century" w:ascii="Century" w:hAnsi="Century"/>
          <w:sz w:val="22"/>
          <w:rtl w:val="true"/>
        </w:rPr>
        <w:t xml:space="preserve">, </w:t>
      </w:r>
      <w:r>
        <w:rPr>
          <w:rFonts w:ascii="Century" w:hAnsi="Century" w:cs="Century"/>
          <w:sz w:val="22"/>
          <w:sz w:val="22"/>
          <w:rtl w:val="true"/>
        </w:rPr>
        <w:t>עמ</w:t>
      </w:r>
      <w:r>
        <w:rPr>
          <w:rFonts w:cs="Century" w:ascii="Century" w:hAnsi="Century"/>
          <w:sz w:val="22"/>
          <w:rtl w:val="true"/>
        </w:rPr>
        <w:t xml:space="preserve">' </w:t>
      </w:r>
      <w:r>
        <w:rPr>
          <w:rFonts w:cs="Century" w:ascii="Century" w:hAnsi="Century"/>
          <w:sz w:val="22"/>
        </w:rPr>
        <w:t>178-168</w:t>
      </w:r>
      <w:r>
        <w:rPr>
          <w:rFonts w:cs="Century" w:ascii="Century" w:hAnsi="Century"/>
          <w:sz w:val="22"/>
          <w:rtl w:val="true"/>
        </w:rPr>
        <w:t xml:space="preserve"> (</w:t>
      </w:r>
      <w:r>
        <w:rPr>
          <w:rFonts w:cs="Century" w:ascii="Century" w:hAnsi="Century"/>
          <w:sz w:val="22"/>
        </w:rPr>
        <w:t>2001</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קרניאל</w:t>
      </w:r>
      <w:r>
        <w:rPr>
          <w:rFonts w:cs="Century" w:ascii="Century" w:hAnsi="Century"/>
          <w:sz w:val="22"/>
          <w:rtl w:val="true"/>
        </w:rPr>
        <w:t xml:space="preserve">); </w:t>
      </w:r>
      <w:r>
        <w:rPr>
          <w:rFonts w:ascii="Century" w:hAnsi="Century" w:cs="Century"/>
          <w:sz w:val="22"/>
          <w:sz w:val="22"/>
          <w:rtl w:val="true"/>
        </w:rPr>
        <w:t>עניין</w:t>
      </w:r>
      <w:r>
        <w:rPr>
          <w:rFonts w:ascii="Century" w:hAnsi="Century" w:cs="Century"/>
          <w:sz w:val="22"/>
          <w:sz w:val="22"/>
          <w:rtl w:val="true"/>
        </w:rPr>
        <w:t xml:space="preserve"> </w:t>
      </w:r>
      <w:r>
        <w:rPr>
          <w:rFonts w:ascii="Century" w:hAnsi="Century" w:cs="Miriam"/>
          <w:b/>
          <w:b/>
          <w:spacing w:val="0"/>
          <w:sz w:val="22"/>
          <w:sz w:val="22"/>
          <w:szCs w:val="24"/>
          <w:rtl w:val="true"/>
        </w:rPr>
        <w:t>טטרו</w:t>
      </w:r>
      <w:r>
        <w:rPr>
          <w:rFonts w:cs="Century" w:ascii="Century" w:hAnsi="Century"/>
          <w:sz w:val="22"/>
          <w:rtl w:val="true"/>
        </w:rPr>
        <w:t xml:space="preserve">, </w:t>
      </w:r>
      <w:r>
        <w:rPr>
          <w:rFonts w:ascii="Century" w:hAnsi="Century" w:cs="Century"/>
          <w:sz w:val="22"/>
          <w:sz w:val="22"/>
          <w:rtl w:val="true"/>
        </w:rPr>
        <w:t>פסקאות</w:t>
      </w:r>
      <w:r>
        <w:rPr>
          <w:rFonts w:ascii="Century" w:hAnsi="Century" w:cs="Century"/>
          <w:sz w:val="22"/>
          <w:sz w:val="22"/>
          <w:rtl w:val="true"/>
        </w:rPr>
        <w:t xml:space="preserve"> </w:t>
      </w:r>
      <w:r>
        <w:rPr>
          <w:rFonts w:cs="Century" w:ascii="Century" w:hAnsi="Century"/>
          <w:sz w:val="22"/>
        </w:rPr>
        <w:t>30-29</w:t>
      </w:r>
      <w:r>
        <w:rPr>
          <w:rFonts w:cs="Century" w:ascii="Century" w:hAnsi="Century"/>
          <w:sz w:val="22"/>
          <w:rtl w:val="true"/>
        </w:rPr>
        <w:t xml:space="preserve">). </w:t>
      </w:r>
    </w:p>
    <w:p>
      <w:pPr>
        <w:pStyle w:val="Ruller42"/>
        <w:numPr>
          <w:ilvl w:val="0"/>
          <w:numId w:val="0"/>
        </w:numPr>
        <w:ind w:hanging="0" w:start="0" w:end="0"/>
        <w:jc w:val="both"/>
        <w:rPr>
          <w:rFonts w:ascii="FrankRuehl" w:hAnsi="FrankRuehl" w:cs="FrankRuehl"/>
          <w:color w:val="000000"/>
          <w:sz w:val="28"/>
        </w:rPr>
      </w:pPr>
      <w:r>
        <w:rPr>
          <w:rFonts w:cs="FrankRuehl" w:ascii="FrankRuehl" w:hAnsi="FrankRuehl"/>
          <w:color w:val="000000"/>
          <w:sz w:val="28"/>
          <w:rtl w:val="true"/>
        </w:rPr>
      </w:r>
    </w:p>
    <w:p>
      <w:pPr>
        <w:pStyle w:val="Ruller42"/>
        <w:numPr>
          <w:ilvl w:val="0"/>
          <w:numId w:val="1"/>
        </w:numPr>
        <w:ind w:hanging="0" w:start="0" w:end="0"/>
        <w:jc w:val="both"/>
        <w:rPr/>
      </w:pPr>
      <w:r>
        <w:rPr>
          <w:rtl w:val="true"/>
        </w:rPr>
        <w:t xml:space="preserve">אין חולק כי נדרשת מידה של זהירות בהעמדה לדין בגין עבירה זו וכי יש לפרש את האיסור הפלילי באופן שבו גבולותיו יגדרו התנהגות פסולה הפוגעת פגיעה ממשית בערך החברתי המוגן </w:t>
      </w:r>
      <w:r>
        <w:rPr>
          <w:rtl w:val="true"/>
        </w:rPr>
        <w:t>(</w:t>
      </w:r>
      <w:r>
        <w:rPr>
          <w:rtl w:val="true"/>
        </w:rPr>
        <w:t xml:space="preserve">עניין </w:t>
      </w:r>
      <w:r>
        <w:rPr>
          <w:rFonts w:ascii="Century" w:hAnsi="Century" w:cs="Miriam"/>
          <w:b/>
          <w:b/>
          <w:spacing w:val="0"/>
          <w:sz w:val="22"/>
          <w:sz w:val="22"/>
          <w:szCs w:val="24"/>
          <w:rtl w:val="true"/>
        </w:rPr>
        <w:t>דנקנר</w:t>
      </w:r>
      <w:r>
        <w:rPr>
          <w:rtl w:val="true"/>
        </w:rPr>
        <w:t xml:space="preserve">, </w:t>
      </w:r>
      <w:r>
        <w:rPr>
          <w:rtl w:val="true"/>
        </w:rPr>
        <w:t>פסקאות</w:t>
      </w:r>
      <w:r>
        <w:rPr>
          <w:rtl w:val="true"/>
        </w:rPr>
        <w:t xml:space="preserve"> </w:t>
      </w:r>
      <w:r>
        <w:rPr>
          <w:rtl w:val="true"/>
        </w:rPr>
        <w:t>נ</w:t>
      </w:r>
      <w:r>
        <w:rPr>
          <w:rtl w:val="true"/>
        </w:rPr>
        <w:t>"</w:t>
      </w:r>
      <w:r>
        <w:rPr>
          <w:rtl w:val="true"/>
        </w:rPr>
        <w:t>ה</w:t>
      </w:r>
      <w:r>
        <w:rPr>
          <w:rtl w:val="true"/>
        </w:rPr>
        <w:t xml:space="preserve"> </w:t>
      </w:r>
      <w:r>
        <w:rPr>
          <w:rtl w:val="true"/>
        </w:rPr>
        <w:t>ו</w:t>
      </w:r>
      <w:r>
        <w:rPr>
          <w:rtl w:val="true"/>
        </w:rPr>
        <w:t>-</w:t>
      </w:r>
      <w:r>
        <w:rPr>
          <w:rtl w:val="true"/>
        </w:rPr>
        <w:t>ס</w:t>
      </w:r>
      <w:r>
        <w:rPr>
          <w:rtl w:val="true"/>
        </w:rPr>
        <w:t>"</w:t>
      </w:r>
      <w:r>
        <w:rPr>
          <w:rtl w:val="true"/>
        </w:rPr>
        <w:t>ה</w:t>
      </w:r>
      <w:r>
        <w:rPr>
          <w:rtl w:val="true"/>
        </w:rPr>
        <w:t xml:space="preserve">). </w:t>
      </w:r>
      <w:r>
        <w:rPr>
          <w:rtl w:val="true"/>
        </w:rPr>
        <w:t>זאת</w:t>
      </w:r>
      <w:r>
        <w:rPr>
          <w:rtl w:val="true"/>
        </w:rPr>
        <w:t xml:space="preserve"> </w:t>
      </w:r>
      <w:r>
        <w:rPr>
          <w:rtl w:val="true"/>
        </w:rPr>
        <w:t>גם</w:t>
      </w:r>
      <w:r>
        <w:rPr>
          <w:rtl w:val="true"/>
        </w:rPr>
        <w:t xml:space="preserve"> </w:t>
      </w:r>
      <w:r>
        <w:rPr>
          <w:rtl w:val="true"/>
        </w:rPr>
        <w:t>נוכח</w:t>
      </w:r>
      <w:r>
        <w:rPr>
          <w:rtl w:val="true"/>
        </w:rPr>
        <w:t xml:space="preserve"> </w:t>
      </w:r>
      <w:r>
        <w:rPr>
          <w:rtl w:val="true"/>
        </w:rPr>
        <w:t>הפן</w:t>
      </w:r>
      <w:r>
        <w:rPr>
          <w:rtl w:val="true"/>
        </w:rPr>
        <w:t xml:space="preserve"> </w:t>
      </w:r>
      <w:r>
        <w:rPr>
          <w:rtl w:val="true"/>
        </w:rPr>
        <w:t>מחמיר</w:t>
      </w:r>
      <w:r>
        <w:rPr>
          <w:rtl w:val="true"/>
        </w:rPr>
        <w:t xml:space="preserve"> </w:t>
      </w:r>
      <w:r>
        <w:rPr>
          <w:rtl w:val="true"/>
        </w:rPr>
        <w:t>הנוסף</w:t>
      </w:r>
      <w:r>
        <w:rPr>
          <w:rtl w:val="true"/>
        </w:rPr>
        <w:t xml:space="preserve"> </w:t>
      </w:r>
      <w:r>
        <w:rPr>
          <w:rtl w:val="true"/>
        </w:rPr>
        <w:t>הנדרש</w:t>
      </w:r>
      <w:r>
        <w:rPr>
          <w:rtl w:val="true"/>
        </w:rPr>
        <w:t xml:space="preserve"> </w:t>
      </w:r>
      <w:r>
        <w:rPr>
          <w:rtl w:val="true"/>
        </w:rPr>
        <w:t>בעבירות</w:t>
      </w:r>
      <w:r>
        <w:rPr>
          <w:rtl w:val="true"/>
        </w:rPr>
        <w:t xml:space="preserve"> </w:t>
      </w:r>
      <w:r>
        <w:rPr>
          <w:rtl w:val="true"/>
        </w:rPr>
        <w:t>שהן</w:t>
      </w:r>
      <w:r>
        <w:rPr>
          <w:rtl w:val="true"/>
        </w:rPr>
        <w:t xml:space="preserve"> </w:t>
      </w:r>
      <w:r>
        <w:rPr>
          <w:rtl w:val="true"/>
        </w:rPr>
        <w:t>"</w:t>
      </w:r>
      <w:r>
        <w:rPr>
          <w:rtl w:val="true"/>
        </w:rPr>
        <w:t>רקמה</w:t>
      </w:r>
      <w:r>
        <w:rPr>
          <w:rtl w:val="true"/>
        </w:rPr>
        <w:t xml:space="preserve"> </w:t>
      </w:r>
      <w:r>
        <w:rPr>
          <w:rtl w:val="true"/>
        </w:rPr>
        <w:t>פתוחה</w:t>
      </w:r>
      <w:r>
        <w:rPr>
          <w:rtl w:val="true"/>
        </w:rPr>
        <w:t xml:space="preserve">" </w:t>
      </w:r>
      <w:r>
        <w:rPr>
          <w:rtl w:val="true"/>
        </w:rPr>
        <w:t>כגון</w:t>
      </w:r>
      <w:r>
        <w:rPr>
          <w:rtl w:val="true"/>
        </w:rPr>
        <w:t xml:space="preserve"> </w:t>
      </w:r>
      <w:r>
        <w:rPr>
          <w:rtl w:val="true"/>
        </w:rPr>
        <w:t>מרמה</w:t>
      </w:r>
      <w:r>
        <w:rPr>
          <w:rtl w:val="true"/>
        </w:rPr>
        <w:t xml:space="preserve"> </w:t>
      </w:r>
      <w:r>
        <w:rPr>
          <w:rtl w:val="true"/>
        </w:rPr>
        <w:t>והפרת</w:t>
      </w:r>
      <w:r>
        <w:rPr>
          <w:rtl w:val="true"/>
        </w:rPr>
        <w:t xml:space="preserve"> </w:t>
      </w:r>
      <w:r>
        <w:rPr>
          <w:rtl w:val="true"/>
        </w:rPr>
        <w:t>אמונים</w:t>
      </w:r>
      <w:r>
        <w:rPr>
          <w:rtl w:val="true"/>
        </w:rPr>
        <w:t xml:space="preserve"> </w:t>
      </w:r>
      <w:r>
        <w:rPr>
          <w:rtl w:val="true"/>
        </w:rPr>
        <w:t>בתאגיד</w:t>
      </w:r>
      <w:r>
        <w:rPr>
          <w:rtl w:val="true"/>
        </w:rPr>
        <w:t xml:space="preserve">, </w:t>
      </w:r>
      <w:r>
        <w:rPr>
          <w:rtl w:val="true"/>
        </w:rPr>
        <w:t>אשר</w:t>
      </w:r>
      <w:r>
        <w:rPr>
          <w:rtl w:val="true"/>
        </w:rPr>
        <w:t xml:space="preserve"> </w:t>
      </w:r>
      <w:r>
        <w:rPr>
          <w:rtl w:val="true"/>
        </w:rPr>
        <w:t>"</w:t>
      </w:r>
      <w:r>
        <w:rPr>
          <w:rtl w:val="true"/>
        </w:rPr>
        <w:t>שלא</w:t>
      </w:r>
      <w:r>
        <w:rPr>
          <w:rtl w:val="true"/>
        </w:rPr>
        <w:t xml:space="preserve"> </w:t>
      </w:r>
      <w:r>
        <w:rPr>
          <w:rtl w:val="true"/>
        </w:rPr>
        <w:t>כדרכן</w:t>
      </w:r>
      <w:r>
        <w:rPr>
          <w:rtl w:val="true"/>
        </w:rPr>
        <w:t xml:space="preserve"> </w:t>
      </w:r>
      <w:r>
        <w:rPr>
          <w:rtl w:val="true"/>
        </w:rPr>
        <w:t>של</w:t>
      </w:r>
      <w:r>
        <w:rPr>
          <w:rtl w:val="true"/>
        </w:rPr>
        <w:t xml:space="preserve"> </w:t>
      </w:r>
      <w:r>
        <w:rPr>
          <w:rtl w:val="true"/>
        </w:rPr>
        <w:t>עבירות</w:t>
      </w:r>
      <w:r>
        <w:rPr>
          <w:rtl w:val="true"/>
        </w:rPr>
        <w:t xml:space="preserve"> </w:t>
      </w:r>
      <w:r>
        <w:rPr>
          <w:rtl w:val="true"/>
        </w:rPr>
        <w:t>פליליות</w:t>
      </w:r>
      <w:r>
        <w:rPr>
          <w:rtl w:val="true"/>
        </w:rPr>
        <w:t xml:space="preserve"> </w:t>
      </w:r>
      <w:r>
        <w:rPr>
          <w:rtl w:val="true"/>
        </w:rPr>
        <w:t>אין</w:t>
      </w:r>
      <w:r>
        <w:rPr>
          <w:rtl w:val="true"/>
        </w:rPr>
        <w:t xml:space="preserve"> </w:t>
      </w:r>
      <w:r>
        <w:rPr>
          <w:rtl w:val="true"/>
        </w:rPr>
        <w:t>היא</w:t>
      </w:r>
      <w:r>
        <w:rPr>
          <w:rtl w:val="true"/>
        </w:rPr>
        <w:t xml:space="preserve"> </w:t>
      </w:r>
      <w:r>
        <w:rPr>
          <w:rtl w:val="true"/>
        </w:rPr>
        <w:t>בנויה</w:t>
      </w:r>
      <w:r>
        <w:rPr>
          <w:rtl w:val="true"/>
        </w:rPr>
        <w:t xml:space="preserve"> </w:t>
      </w:r>
      <w:r>
        <w:rPr>
          <w:rtl w:val="true"/>
        </w:rPr>
        <w:t>על</w:t>
      </w:r>
      <w:r>
        <w:rPr>
          <w:rtl w:val="true"/>
        </w:rPr>
        <w:t xml:space="preserve"> </w:t>
      </w:r>
      <w:r>
        <w:rPr>
          <w:rtl w:val="true"/>
        </w:rPr>
        <w:t>יסודות</w:t>
      </w:r>
      <w:r>
        <w:rPr>
          <w:rtl w:val="true"/>
        </w:rPr>
        <w:t xml:space="preserve"> </w:t>
      </w:r>
      <w:r>
        <w:rPr>
          <w:rtl w:val="true"/>
        </w:rPr>
        <w:t>מוגדרים</w:t>
      </w:r>
      <w:r>
        <w:rPr>
          <w:rtl w:val="true"/>
        </w:rPr>
        <w:t xml:space="preserve"> </w:t>
      </w:r>
      <w:r>
        <w:rPr>
          <w:rtl w:val="true"/>
        </w:rPr>
        <w:t>באורח</w:t>
      </w:r>
      <w:r>
        <w:rPr>
          <w:rtl w:val="true"/>
        </w:rPr>
        <w:t xml:space="preserve"> </w:t>
      </w:r>
      <w:r>
        <w:rPr>
          <w:rtl w:val="true"/>
        </w:rPr>
        <w:t>ברור</w:t>
      </w:r>
      <w:r>
        <w:rPr>
          <w:rtl w:val="true"/>
        </w:rPr>
        <w:t xml:space="preserve"> </w:t>
      </w:r>
      <w:r>
        <w:rPr>
          <w:rtl w:val="true"/>
        </w:rPr>
        <w:t>ומדויק</w:t>
      </w:r>
      <w:r>
        <w:rPr>
          <w:rtl w:val="true"/>
        </w:rPr>
        <w:t>" (</w:t>
      </w:r>
      <w:hyperlink r:id="rId176">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1397/03</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שבס</w:t>
      </w:r>
      <w:r>
        <w:rPr>
          <w:rtl w:val="true"/>
        </w:rPr>
        <w:t xml:space="preserve">, </w:t>
      </w:r>
      <w:r>
        <w:rPr>
          <w:rtl w:val="true"/>
        </w:rPr>
        <w:t>פ</w:t>
      </w:r>
      <w:r>
        <w:rPr>
          <w:rtl w:val="true"/>
        </w:rPr>
        <w:t>"</w:t>
      </w:r>
      <w:r>
        <w:rPr>
          <w:rtl w:val="true"/>
        </w:rPr>
        <w:t>ד</w:t>
      </w:r>
      <w:r>
        <w:rPr>
          <w:rtl w:val="true"/>
        </w:rPr>
        <w:t xml:space="preserve"> </w:t>
      </w:r>
      <w:r>
        <w:rPr>
          <w:rtl w:val="true"/>
        </w:rPr>
        <w:t>נט</w:t>
      </w:r>
      <w:r>
        <w:rPr>
          <w:rtl w:val="true"/>
        </w:rPr>
        <w:t>(</w:t>
      </w:r>
      <w:r>
        <w:rPr/>
        <w:t>4</w:t>
      </w:r>
      <w:r>
        <w:rPr>
          <w:rtl w:val="true"/>
        </w:rPr>
        <w:t xml:space="preserve">) </w:t>
      </w:r>
      <w:r>
        <w:rPr/>
        <w:t>385</w:t>
      </w:r>
      <w:r>
        <w:rPr>
          <w:rtl w:val="true"/>
        </w:rPr>
        <w:t xml:space="preserve">, </w:t>
      </w:r>
      <w:r>
        <w:rPr/>
        <w:t>405</w:t>
      </w:r>
      <w:r>
        <w:rPr>
          <w:rtl w:val="true"/>
        </w:rPr>
        <w:t xml:space="preserve"> (</w:t>
      </w:r>
      <w:r>
        <w:rPr/>
        <w:t>2005</w:t>
      </w:r>
      <w:r>
        <w:rPr>
          <w:rtl w:val="true"/>
        </w:rPr>
        <w:t xml:space="preserve">)). </w:t>
      </w:r>
      <w:r>
        <w:rPr>
          <w:rtl w:val="true"/>
        </w:rPr>
        <w:t>אולם אין משמעות הדבר כי אין מקום להעמדה לדין בגין עבירות כגון אלו</w:t>
      </w:r>
      <w:r>
        <w:rPr>
          <w:rtl w:val="true"/>
        </w:rPr>
        <w:t xml:space="preserve"> </w:t>
      </w:r>
      <w:r>
        <w:rPr>
          <w:rtl w:val="true"/>
        </w:rPr>
        <w:t>ובגין</w:t>
      </w:r>
      <w:r>
        <w:rPr>
          <w:rtl w:val="true"/>
        </w:rPr>
        <w:t xml:space="preserve"> </w:t>
      </w:r>
      <w:r>
        <w:rPr>
          <w:rtl w:val="true"/>
        </w:rPr>
        <w:t>פעילות</w:t>
      </w:r>
      <w:r>
        <w:rPr>
          <w:rtl w:val="true"/>
        </w:rPr>
        <w:t xml:space="preserve"> </w:t>
      </w:r>
      <w:r>
        <w:rPr>
          <w:rtl w:val="true"/>
        </w:rPr>
        <w:t>בניגוד</w:t>
      </w:r>
      <w:r>
        <w:rPr>
          <w:rtl w:val="true"/>
        </w:rPr>
        <w:t xml:space="preserve"> </w:t>
      </w:r>
      <w:r>
        <w:rPr>
          <w:rtl w:val="true"/>
        </w:rPr>
        <w:t>עניינים</w:t>
      </w:r>
      <w:r>
        <w:rPr>
          <w:rtl w:val="true"/>
        </w:rPr>
        <w:t xml:space="preserve">, </w:t>
      </w:r>
      <w:r>
        <w:rPr>
          <w:rtl w:val="true"/>
        </w:rPr>
        <w:t>במקרים</w:t>
      </w:r>
      <w:r>
        <w:rPr>
          <w:rtl w:val="true"/>
        </w:rPr>
        <w:t xml:space="preserve"> </w:t>
      </w:r>
      <w:r>
        <w:rPr>
          <w:rtl w:val="true"/>
        </w:rPr>
        <w:t>המתאימים</w:t>
      </w:r>
      <w:r>
        <w:rPr>
          <w:rtl w:val="true"/>
        </w:rPr>
        <w:t xml:space="preserve">, </w:t>
      </w:r>
      <w:r>
        <w:rPr>
          <w:rtl w:val="true"/>
        </w:rPr>
        <w:t>בהתייחס</w:t>
      </w:r>
      <w:r>
        <w:rPr>
          <w:rtl w:val="true"/>
        </w:rPr>
        <w:t xml:space="preserve"> </w:t>
      </w:r>
      <w:r>
        <w:rPr>
          <w:rtl w:val="true"/>
        </w:rPr>
        <w:t>בין</w:t>
      </w:r>
      <w:r>
        <w:rPr>
          <w:rtl w:val="true"/>
        </w:rPr>
        <w:t xml:space="preserve"> </w:t>
      </w:r>
      <w:r>
        <w:rPr>
          <w:rtl w:val="true"/>
        </w:rPr>
        <w:t>היתר</w:t>
      </w:r>
      <w:r>
        <w:rPr>
          <w:rtl w:val="true"/>
        </w:rPr>
        <w:t xml:space="preserve"> </w:t>
      </w:r>
      <w:r>
        <w:rPr>
          <w:rtl w:val="true"/>
        </w:rPr>
        <w:t>לחובותיו</w:t>
      </w:r>
      <w:r>
        <w:rPr>
          <w:rtl w:val="true"/>
        </w:rPr>
        <w:t xml:space="preserve"> </w:t>
      </w:r>
      <w:r>
        <w:rPr>
          <w:rtl w:val="true"/>
        </w:rPr>
        <w:t>האזרחיות</w:t>
      </w:r>
      <w:r>
        <w:rPr>
          <w:rtl w:val="true"/>
        </w:rPr>
        <w:t xml:space="preserve"> </w:t>
      </w:r>
      <w:r>
        <w:rPr>
          <w:rtl w:val="true"/>
        </w:rPr>
        <w:t>של</w:t>
      </w:r>
      <w:r>
        <w:rPr>
          <w:rtl w:val="true"/>
        </w:rPr>
        <w:t xml:space="preserve"> </w:t>
      </w:r>
      <w:r>
        <w:rPr>
          <w:rtl w:val="true"/>
        </w:rPr>
        <w:t>נושא</w:t>
      </w:r>
      <w:r>
        <w:rPr>
          <w:rtl w:val="true"/>
        </w:rPr>
        <w:t xml:space="preserve"> </w:t>
      </w:r>
      <w:r>
        <w:rPr>
          <w:rtl w:val="true"/>
        </w:rPr>
        <w:t>משרה</w:t>
      </w:r>
      <w:r>
        <w:rPr>
          <w:rtl w:val="true"/>
        </w:rPr>
        <w:t xml:space="preserve"> </w:t>
      </w:r>
      <w:r>
        <w:rPr>
          <w:rtl w:val="true"/>
        </w:rPr>
        <w:t>(</w:t>
      </w:r>
      <w:r>
        <w:rPr>
          <w:rtl w:val="true"/>
        </w:rPr>
        <w:t>או</w:t>
      </w:r>
      <w:r>
        <w:rPr>
          <w:rtl w:val="true"/>
        </w:rPr>
        <w:t xml:space="preserve"> </w:t>
      </w:r>
      <w:r>
        <w:rPr>
          <w:rtl w:val="true"/>
        </w:rPr>
        <w:t>בעל</w:t>
      </w:r>
      <w:r>
        <w:rPr>
          <w:rtl w:val="true"/>
        </w:rPr>
        <w:t xml:space="preserve"> </w:t>
      </w:r>
      <w:r>
        <w:rPr>
          <w:rtl w:val="true"/>
        </w:rPr>
        <w:t>עניין</w:t>
      </w:r>
      <w:r>
        <w:rPr>
          <w:rtl w:val="true"/>
        </w:rPr>
        <w:t xml:space="preserve"> </w:t>
      </w:r>
      <w:r>
        <w:rPr>
          <w:rtl w:val="true"/>
        </w:rPr>
        <w:t>אחר</w:t>
      </w:r>
      <w:r>
        <w:rPr>
          <w:rtl w:val="true"/>
        </w:rPr>
        <w:t xml:space="preserve">) </w:t>
      </w:r>
      <w:r>
        <w:rPr>
          <w:rtl w:val="true"/>
        </w:rPr>
        <w:t>לחברה</w:t>
      </w:r>
      <w:r>
        <w:rPr>
          <w:rtl w:val="true"/>
        </w:rPr>
        <w:t xml:space="preserve">, </w:t>
      </w:r>
      <w:r>
        <w:rPr>
          <w:rtl w:val="true"/>
        </w:rPr>
        <w:t>ובהתחשב</w:t>
      </w:r>
      <w:r>
        <w:rPr>
          <w:rtl w:val="true"/>
        </w:rPr>
        <w:t xml:space="preserve"> </w:t>
      </w:r>
      <w:r>
        <w:rPr>
          <w:rtl w:val="true"/>
        </w:rPr>
        <w:t>בנסיבות</w:t>
      </w:r>
      <w:r>
        <w:rPr>
          <w:rtl w:val="true"/>
        </w:rPr>
        <w:t xml:space="preserve"> </w:t>
      </w:r>
      <w:r>
        <w:rPr>
          <w:rtl w:val="true"/>
        </w:rPr>
        <w:t>כל</w:t>
      </w:r>
      <w:r>
        <w:rPr>
          <w:rtl w:val="true"/>
        </w:rPr>
        <w:t xml:space="preserve"> </w:t>
      </w:r>
      <w:r>
        <w:rPr>
          <w:rtl w:val="true"/>
        </w:rPr>
        <w:t>מקרה</w:t>
      </w:r>
      <w:r>
        <w:rPr>
          <w:rtl w:val="true"/>
        </w:rPr>
        <w:t xml:space="preserve"> </w:t>
      </w:r>
      <w:r>
        <w:rPr>
          <w:rtl w:val="true"/>
        </w:rPr>
        <w:t>ומקרה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בעניין</w:t>
      </w:r>
      <w:r>
        <w:rPr>
          <w:rtl w:val="true"/>
        </w:rPr>
        <w:t xml:space="preserve"> </w:t>
      </w:r>
      <w:r>
        <w:rPr>
          <w:rFonts w:ascii="Century" w:hAnsi="Century" w:cs="Miriam"/>
          <w:b/>
          <w:b/>
          <w:spacing w:val="0"/>
          <w:sz w:val="22"/>
          <w:sz w:val="22"/>
          <w:szCs w:val="24"/>
          <w:rtl w:val="true"/>
        </w:rPr>
        <w:t>טטרו</w:t>
      </w:r>
      <w:r>
        <w:rPr>
          <w:rtl w:val="true"/>
        </w:rPr>
        <w:t xml:space="preserve"> </w:t>
      </w:r>
      <w:r>
        <w:rPr>
          <w:rtl w:val="true"/>
        </w:rPr>
        <w:t>עמדתי</w:t>
      </w:r>
      <w:r>
        <w:rPr>
          <w:rtl w:val="true"/>
        </w:rPr>
        <w:t xml:space="preserve"> </w:t>
      </w:r>
      <w:r>
        <w:rPr>
          <w:rtl w:val="true"/>
        </w:rPr>
        <w:t>על</w:t>
      </w:r>
      <w:r>
        <w:rPr>
          <w:rtl w:val="true"/>
        </w:rPr>
        <w:t xml:space="preserve"> </w:t>
      </w:r>
      <w:r>
        <w:rPr>
          <w:rtl w:val="true"/>
        </w:rPr>
        <w:t>טווח</w:t>
      </w:r>
      <w:r>
        <w:rPr>
          <w:rtl w:val="true"/>
        </w:rPr>
        <w:t xml:space="preserve"> </w:t>
      </w:r>
      <w:r>
        <w:rPr>
          <w:rtl w:val="true"/>
        </w:rPr>
        <w:t>השיקולים</w:t>
      </w:r>
      <w:r>
        <w:rPr>
          <w:rtl w:val="true"/>
        </w:rPr>
        <w:t xml:space="preserve"> </w:t>
      </w:r>
      <w:r>
        <w:rPr>
          <w:rtl w:val="true"/>
        </w:rPr>
        <w:t>הרלוונטיים</w:t>
      </w:r>
      <w:r>
        <w:rPr>
          <w:rtl w:val="true"/>
        </w:rPr>
        <w:t xml:space="preserve"> </w:t>
      </w:r>
      <w:r>
        <w:rPr>
          <w:rtl w:val="true"/>
        </w:rPr>
        <w:t>לבחינת</w:t>
      </w:r>
      <w:r>
        <w:rPr>
          <w:rtl w:val="true"/>
        </w:rPr>
        <w:t xml:space="preserve"> </w:t>
      </w:r>
      <w:r>
        <w:rPr>
          <w:rtl w:val="true"/>
        </w:rPr>
        <w:t>השאלה</w:t>
      </w:r>
      <w:r>
        <w:rPr>
          <w:rtl w:val="true"/>
        </w:rPr>
        <w:t xml:space="preserve"> </w:t>
      </w:r>
      <w:r>
        <w:rPr>
          <w:rtl w:val="true"/>
        </w:rPr>
        <w:t>האם</w:t>
      </w:r>
      <w:r>
        <w:rPr>
          <w:rtl w:val="true"/>
        </w:rPr>
        <w:t xml:space="preserve"> </w:t>
      </w:r>
      <w:r>
        <w:rPr>
          <w:rtl w:val="true"/>
        </w:rPr>
        <w:t>מדובר</w:t>
      </w:r>
      <w:r>
        <w:rPr>
          <w:rtl w:val="true"/>
        </w:rPr>
        <w:t xml:space="preserve"> </w:t>
      </w:r>
      <w:r>
        <w:rPr>
          <w:rtl w:val="true"/>
        </w:rPr>
        <w:t>במעשה</w:t>
      </w:r>
      <w:r>
        <w:rPr>
          <w:rtl w:val="true"/>
        </w:rPr>
        <w:t xml:space="preserve"> </w:t>
      </w:r>
      <w:r>
        <w:rPr>
          <w:rtl w:val="true"/>
        </w:rPr>
        <w:t>הפוגע</w:t>
      </w:r>
      <w:r>
        <w:rPr>
          <w:rtl w:val="true"/>
        </w:rPr>
        <w:t xml:space="preserve"> </w:t>
      </w:r>
      <w:r>
        <w:rPr>
          <w:rtl w:val="true"/>
        </w:rPr>
        <w:t>פגיעה</w:t>
      </w:r>
      <w:r>
        <w:rPr>
          <w:rtl w:val="true"/>
        </w:rPr>
        <w:t xml:space="preserve"> </w:t>
      </w:r>
      <w:r>
        <w:rPr>
          <w:rtl w:val="true"/>
        </w:rPr>
        <w:t>ממשית</w:t>
      </w:r>
      <w:r>
        <w:rPr>
          <w:rtl w:val="true"/>
        </w:rPr>
        <w:t xml:space="preserve"> </w:t>
      </w:r>
      <w:r>
        <w:rPr>
          <w:rtl w:val="true"/>
        </w:rPr>
        <w:t>בערכים</w:t>
      </w:r>
      <w:r>
        <w:rPr>
          <w:rtl w:val="true"/>
        </w:rPr>
        <w:t xml:space="preserve"> </w:t>
      </w:r>
      <w:r>
        <w:rPr>
          <w:rtl w:val="true"/>
        </w:rPr>
        <w:t>המוגנים</w:t>
      </w:r>
      <w:r>
        <w:rPr>
          <w:rtl w:val="true"/>
        </w:rPr>
        <w:t xml:space="preserve"> </w:t>
      </w:r>
      <w:r>
        <w:rPr>
          <w:rtl w:val="true"/>
        </w:rPr>
        <w:t>של</w:t>
      </w:r>
      <w:r>
        <w:rPr>
          <w:rtl w:val="true"/>
        </w:rPr>
        <w:t xml:space="preserve"> </w:t>
      </w:r>
      <w:r>
        <w:rPr>
          <w:rtl w:val="true"/>
        </w:rPr>
        <w:t>העבירה</w:t>
      </w:r>
      <w:r>
        <w:rPr>
          <w:rtl w:val="true"/>
        </w:rPr>
        <w:t xml:space="preserve"> </w:t>
      </w:r>
      <w:r>
        <w:rPr>
          <w:rtl w:val="true"/>
        </w:rPr>
        <w:t>ובכך</w:t>
      </w:r>
      <w:r>
        <w:rPr>
          <w:rtl w:val="true"/>
        </w:rPr>
        <w:t xml:space="preserve"> </w:t>
      </w:r>
      <w:r>
        <w:rPr>
          <w:rtl w:val="true"/>
        </w:rPr>
        <w:t>גם</w:t>
      </w:r>
      <w:r>
        <w:rPr>
          <w:rtl w:val="true"/>
        </w:rPr>
        <w:t xml:space="preserve"> </w:t>
      </w:r>
      <w:r>
        <w:rPr>
          <w:rtl w:val="true"/>
        </w:rPr>
        <w:t>קיים</w:t>
      </w:r>
      <w:r>
        <w:rPr>
          <w:rtl w:val="true"/>
        </w:rPr>
        <w:t xml:space="preserve"> </w:t>
      </w:r>
      <w:r>
        <w:rPr>
          <w:rtl w:val="true"/>
        </w:rPr>
        <w:t>פן</w:t>
      </w:r>
      <w:r>
        <w:rPr>
          <w:rtl w:val="true"/>
        </w:rPr>
        <w:t xml:space="preserve"> </w:t>
      </w:r>
      <w:r>
        <w:rPr>
          <w:rtl w:val="true"/>
        </w:rPr>
        <w:t>מחמיר</w:t>
      </w:r>
      <w:r>
        <w:rPr>
          <w:rtl w:val="true"/>
        </w:rPr>
        <w:t xml:space="preserve"> </w:t>
      </w:r>
      <w:r>
        <w:rPr>
          <w:rtl w:val="true"/>
        </w:rPr>
        <w:t>באופן</w:t>
      </w:r>
      <w:r>
        <w:rPr>
          <w:rtl w:val="true"/>
        </w:rPr>
        <w:t xml:space="preserve"> </w:t>
      </w:r>
      <w:r>
        <w:rPr>
          <w:rtl w:val="true"/>
        </w:rPr>
        <w:t>המצדיק</w:t>
      </w:r>
      <w:r>
        <w:rPr>
          <w:rtl w:val="true"/>
        </w:rPr>
        <w:t xml:space="preserve"> </w:t>
      </w:r>
      <w:r>
        <w:rPr>
          <w:rtl w:val="true"/>
        </w:rPr>
        <w:t>הטלת</w:t>
      </w:r>
      <w:r>
        <w:rPr>
          <w:rtl w:val="true"/>
        </w:rPr>
        <w:t xml:space="preserve"> </w:t>
      </w:r>
      <w:r>
        <w:rPr>
          <w:rtl w:val="true"/>
        </w:rPr>
        <w:t>אחריות</w:t>
      </w:r>
      <w:r>
        <w:rPr>
          <w:rtl w:val="true"/>
        </w:rPr>
        <w:t xml:space="preserve"> </w:t>
      </w:r>
      <w:r>
        <w:rPr>
          <w:rtl w:val="true"/>
        </w:rPr>
        <w:t>פלילית</w:t>
      </w:r>
      <w:r>
        <w:rPr>
          <w:rtl w:val="true"/>
        </w:rPr>
        <w:t xml:space="preserve">, </w:t>
      </w:r>
      <w:r>
        <w:rPr>
          <w:rtl w:val="true"/>
        </w:rPr>
        <w:t>תוך</w:t>
      </w:r>
      <w:r>
        <w:rPr>
          <w:rtl w:val="true"/>
        </w:rPr>
        <w:t xml:space="preserve"> </w:t>
      </w:r>
      <w:r>
        <w:rPr>
          <w:rtl w:val="true"/>
        </w:rPr>
        <w:t>שציינתי</w:t>
      </w:r>
      <w:r>
        <w:rPr>
          <w:rtl w:val="true"/>
        </w:rPr>
        <w:t xml:space="preserve"> </w:t>
      </w:r>
      <w:r>
        <w:rPr>
          <w:rtl w:val="true"/>
        </w:rPr>
        <w:t>כי</w:t>
      </w:r>
      <w:r>
        <w:rPr>
          <w:rtl w:val="true"/>
        </w:rPr>
        <w:t xml:space="preserve"> </w:t>
      </w:r>
      <w:r>
        <w:rPr>
          <w:rtl w:val="true"/>
        </w:rPr>
        <w:t>אין</w:t>
      </w:r>
      <w:r>
        <w:rPr>
          <w:rtl w:val="true"/>
        </w:rPr>
        <w:t xml:space="preserve"> </w:t>
      </w:r>
      <w:r>
        <w:rPr>
          <w:rtl w:val="true"/>
        </w:rPr>
        <w:t>מדובר</w:t>
      </w:r>
      <w:r>
        <w:rPr>
          <w:rtl w:val="true"/>
        </w:rPr>
        <w:t xml:space="preserve"> </w:t>
      </w:r>
      <w:r>
        <w:rPr>
          <w:rtl w:val="true"/>
        </w:rPr>
        <w:t>ברשימה</w:t>
      </w:r>
      <w:r>
        <w:rPr>
          <w:rtl w:val="true"/>
        </w:rPr>
        <w:t xml:space="preserve"> </w:t>
      </w:r>
      <w:r>
        <w:rPr>
          <w:rtl w:val="true"/>
        </w:rPr>
        <w:t>סגורה</w:t>
      </w:r>
      <w:r>
        <w:rPr>
          <w:rtl w:val="true"/>
        </w:rPr>
        <w:t xml:space="preserve"> </w:t>
      </w:r>
      <w:r>
        <w:rPr>
          <w:rtl w:val="true"/>
        </w:rPr>
        <w:t>(</w:t>
      </w:r>
      <w:r>
        <w:rPr>
          <w:rtl w:val="true"/>
        </w:rPr>
        <w:t>שם</w:t>
      </w:r>
      <w:r>
        <w:rPr>
          <w:rtl w:val="true"/>
        </w:rPr>
        <w:t xml:space="preserve">, </w:t>
      </w:r>
      <w:r>
        <w:rPr>
          <w:rtl w:val="true"/>
        </w:rPr>
        <w:t>פסקה</w:t>
      </w:r>
      <w:r>
        <w:rPr>
          <w:rtl w:val="true"/>
        </w:rPr>
        <w:t xml:space="preserve"> </w:t>
      </w:r>
      <w:r>
        <w:rPr/>
        <w:t>34</w:t>
      </w:r>
      <w:r>
        <w:rPr>
          <w:rtl w:val="true"/>
        </w:rPr>
        <w:t xml:space="preserve">). </w:t>
      </w:r>
      <w:r>
        <w:rPr>
          <w:rtl w:val="true"/>
        </w:rPr>
        <w:t>על</w:t>
      </w:r>
      <w:r>
        <w:rPr>
          <w:rtl w:val="true"/>
        </w:rPr>
        <w:t xml:space="preserve"> </w:t>
      </w:r>
      <w:r>
        <w:rPr>
          <w:rtl w:val="true"/>
        </w:rPr>
        <w:t>שיקולים</w:t>
      </w:r>
      <w:r>
        <w:rPr>
          <w:rtl w:val="true"/>
        </w:rPr>
        <w:t xml:space="preserve"> </w:t>
      </w:r>
      <w:r>
        <w:rPr>
          <w:rtl w:val="true"/>
        </w:rPr>
        <w:t>אלה</w:t>
      </w:r>
      <w:r>
        <w:rPr>
          <w:rtl w:val="true"/>
        </w:rPr>
        <w:t xml:space="preserve"> </w:t>
      </w:r>
      <w:r>
        <w:rPr>
          <w:rtl w:val="true"/>
        </w:rPr>
        <w:t>נמנים</w:t>
      </w:r>
      <w:r>
        <w:rPr>
          <w:rtl w:val="true"/>
        </w:rPr>
        <w:t xml:space="preserve">:  </w:t>
      </w:r>
    </w:p>
    <w:p>
      <w:pPr>
        <w:pStyle w:val="Ruller41"/>
        <w:ind w:end="0"/>
        <w:jc w:val="both"/>
        <w:rPr/>
      </w:pPr>
      <w:r>
        <w:rPr>
          <w:rtl w:val="true"/>
        </w:rPr>
      </w:r>
    </w:p>
    <w:p>
      <w:pPr>
        <w:pStyle w:val="Ruller42"/>
        <w:numPr>
          <w:ilvl w:val="0"/>
          <w:numId w:val="0"/>
        </w:numPr>
        <w:ind w:hanging="800" w:start="800" w:end="0"/>
        <w:jc w:val="both"/>
        <w:rPr/>
      </w:pPr>
      <w:r>
        <w:rPr>
          <w:rtl w:val="true"/>
        </w:rPr>
        <w:tab/>
      </w:r>
      <w:r>
        <w:rPr>
          <w:rtl w:val="true"/>
        </w:rPr>
        <w:t>(</w:t>
      </w:r>
      <w:r>
        <w:rPr>
          <w:rtl w:val="true"/>
        </w:rPr>
        <w:t>א</w:t>
      </w:r>
      <w:r>
        <w:rPr>
          <w:rtl w:val="true"/>
        </w:rPr>
        <w:t xml:space="preserve">) </w:t>
      </w:r>
      <w:r>
        <w:rPr>
          <w:rtl w:val="true"/>
        </w:rPr>
        <w:t>הנזק</w:t>
      </w:r>
      <w:r>
        <w:rPr>
          <w:rtl w:val="true"/>
        </w:rPr>
        <w:t xml:space="preserve"> </w:t>
      </w:r>
      <w:r>
        <w:rPr>
          <w:rtl w:val="true"/>
        </w:rPr>
        <w:t>שנגרם</w:t>
      </w:r>
      <w:r>
        <w:rPr>
          <w:rtl w:val="true"/>
        </w:rPr>
        <w:t xml:space="preserve"> </w:t>
      </w:r>
      <w:r>
        <w:rPr>
          <w:rtl w:val="true"/>
        </w:rPr>
        <w:t>או</w:t>
      </w:r>
      <w:r>
        <w:rPr>
          <w:rtl w:val="true"/>
        </w:rPr>
        <w:t xml:space="preserve"> </w:t>
      </w:r>
      <w:r>
        <w:rPr>
          <w:rtl w:val="true"/>
        </w:rPr>
        <w:t>שעלול</w:t>
      </w:r>
      <w:r>
        <w:rPr>
          <w:rtl w:val="true"/>
        </w:rPr>
        <w:t xml:space="preserve"> </w:t>
      </w:r>
      <w:r>
        <w:rPr>
          <w:rtl w:val="true"/>
        </w:rPr>
        <w:t>להיגרם</w:t>
      </w:r>
      <w:r>
        <w:rPr>
          <w:rtl w:val="true"/>
        </w:rPr>
        <w:t xml:space="preserve"> </w:t>
      </w:r>
      <w:r>
        <w:rPr>
          <w:rtl w:val="true"/>
        </w:rPr>
        <w:t>לתאגיד</w:t>
      </w:r>
      <w:r>
        <w:rPr>
          <w:rtl w:val="true"/>
        </w:rPr>
        <w:t xml:space="preserve"> </w:t>
      </w:r>
      <w:r>
        <w:rPr>
          <w:rtl w:val="true"/>
        </w:rPr>
        <w:t>ובאמון</w:t>
      </w:r>
      <w:r>
        <w:rPr>
          <w:rtl w:val="true"/>
        </w:rPr>
        <w:t xml:space="preserve"> </w:t>
      </w:r>
      <w:r>
        <w:rPr>
          <w:rtl w:val="true"/>
        </w:rPr>
        <w:t>הציבור</w:t>
      </w:r>
      <w:r>
        <w:rPr>
          <w:rtl w:val="true"/>
        </w:rPr>
        <w:t xml:space="preserve"> </w:t>
      </w:r>
      <w:r>
        <w:rPr>
          <w:rtl w:val="true"/>
        </w:rPr>
        <w:t>בו</w:t>
      </w:r>
      <w:r>
        <w:rPr>
          <w:rtl w:val="true"/>
        </w:rPr>
        <w:t xml:space="preserve"> – </w:t>
      </w:r>
      <w:r>
        <w:rPr>
          <w:rtl w:val="true"/>
        </w:rPr>
        <w:t>בהתחשב</w:t>
      </w:r>
      <w:r>
        <w:rPr>
          <w:rtl w:val="true"/>
        </w:rPr>
        <w:t xml:space="preserve"> </w:t>
      </w:r>
      <w:r>
        <w:rPr>
          <w:rtl w:val="true"/>
        </w:rPr>
        <w:t>בין</w:t>
      </w:r>
      <w:r>
        <w:rPr>
          <w:rtl w:val="true"/>
        </w:rPr>
        <w:t xml:space="preserve"> </w:t>
      </w:r>
      <w:r>
        <w:rPr>
          <w:rtl w:val="true"/>
        </w:rPr>
        <w:t>היתר</w:t>
      </w:r>
      <w:r>
        <w:rPr>
          <w:rtl w:val="true"/>
        </w:rPr>
        <w:t xml:space="preserve"> </w:t>
      </w:r>
      <w:r>
        <w:rPr>
          <w:rtl w:val="true"/>
        </w:rPr>
        <w:t>בהדים</w:t>
      </w:r>
      <w:r>
        <w:rPr>
          <w:rtl w:val="true"/>
        </w:rPr>
        <w:t xml:space="preserve"> </w:t>
      </w:r>
      <w:r>
        <w:rPr>
          <w:rtl w:val="true"/>
        </w:rPr>
        <w:t>שיכולים</w:t>
      </w:r>
      <w:r>
        <w:rPr>
          <w:rtl w:val="true"/>
        </w:rPr>
        <w:t xml:space="preserve"> </w:t>
      </w:r>
      <w:r>
        <w:rPr>
          <w:rtl w:val="true"/>
        </w:rPr>
        <w:t>להיות</w:t>
      </w:r>
      <w:r>
        <w:rPr>
          <w:rtl w:val="true"/>
        </w:rPr>
        <w:t xml:space="preserve"> </w:t>
      </w:r>
      <w:r>
        <w:rPr>
          <w:rtl w:val="true"/>
        </w:rPr>
        <w:t>למעשה</w:t>
      </w:r>
      <w:r>
        <w:rPr>
          <w:rtl w:val="true"/>
        </w:rPr>
        <w:t xml:space="preserve">, </w:t>
      </w:r>
      <w:r>
        <w:rPr>
          <w:rtl w:val="true"/>
        </w:rPr>
        <w:t>ואת</w:t>
      </w:r>
      <w:r>
        <w:rPr>
          <w:rtl w:val="true"/>
        </w:rPr>
        <w:t xml:space="preserve"> </w:t>
      </w:r>
      <w:r>
        <w:rPr>
          <w:rtl w:val="true"/>
        </w:rPr>
        <w:t>האופן</w:t>
      </w:r>
      <w:r>
        <w:rPr>
          <w:rtl w:val="true"/>
        </w:rPr>
        <w:t xml:space="preserve"> </w:t>
      </w:r>
      <w:r>
        <w:rPr>
          <w:rtl w:val="true"/>
        </w:rPr>
        <w:t>שבו</w:t>
      </w:r>
      <w:r>
        <w:rPr>
          <w:rtl w:val="true"/>
        </w:rPr>
        <w:t xml:space="preserve"> </w:t>
      </w:r>
      <w:r>
        <w:rPr>
          <w:rtl w:val="true"/>
        </w:rPr>
        <w:t>הוא</w:t>
      </w:r>
      <w:r>
        <w:rPr>
          <w:rtl w:val="true"/>
        </w:rPr>
        <w:t xml:space="preserve"> </w:t>
      </w:r>
      <w:r>
        <w:rPr>
          <w:rtl w:val="true"/>
        </w:rPr>
        <w:t>עלול</w:t>
      </w:r>
      <w:r>
        <w:rPr>
          <w:rtl w:val="true"/>
        </w:rPr>
        <w:t xml:space="preserve"> </w:t>
      </w:r>
      <w:r>
        <w:rPr>
          <w:rtl w:val="true"/>
        </w:rPr>
        <w:t>להיתפס</w:t>
      </w:r>
      <w:r>
        <w:rPr>
          <w:rtl w:val="true"/>
        </w:rPr>
        <w:t xml:space="preserve"> </w:t>
      </w:r>
      <w:r>
        <w:rPr>
          <w:rtl w:val="true"/>
        </w:rPr>
        <w:t>בעיני</w:t>
      </w:r>
      <w:r>
        <w:rPr>
          <w:rtl w:val="true"/>
        </w:rPr>
        <w:t xml:space="preserve"> </w:t>
      </w:r>
      <w:r>
        <w:rPr>
          <w:rtl w:val="true"/>
        </w:rPr>
        <w:t>הציבור</w:t>
      </w:r>
      <w:r>
        <w:rPr>
          <w:rtl w:val="true"/>
        </w:rPr>
        <w:t xml:space="preserve"> </w:t>
      </w:r>
      <w:r>
        <w:rPr>
          <w:rtl w:val="true"/>
        </w:rPr>
        <w:t>ובעיני</w:t>
      </w:r>
      <w:r>
        <w:rPr>
          <w:rtl w:val="true"/>
        </w:rPr>
        <w:t xml:space="preserve"> </w:t>
      </w:r>
      <w:r>
        <w:rPr>
          <w:rtl w:val="true"/>
        </w:rPr>
        <w:t>ציבור</w:t>
      </w:r>
      <w:r>
        <w:rPr>
          <w:rtl w:val="true"/>
        </w:rPr>
        <w:t xml:space="preserve"> </w:t>
      </w:r>
      <w:r>
        <w:rPr>
          <w:rtl w:val="true"/>
        </w:rPr>
        <w:t>המשקיעים</w:t>
      </w:r>
      <w:r>
        <w:rPr>
          <w:rtl w:val="true"/>
        </w:rPr>
        <w:t xml:space="preserve">, </w:t>
      </w:r>
      <w:r>
        <w:rPr>
          <w:rtl w:val="true"/>
        </w:rPr>
        <w:t>בהתחשב</w:t>
      </w:r>
      <w:r>
        <w:rPr>
          <w:rtl w:val="true"/>
        </w:rPr>
        <w:t xml:space="preserve"> </w:t>
      </w:r>
      <w:r>
        <w:rPr>
          <w:rtl w:val="true"/>
        </w:rPr>
        <w:t>בין</w:t>
      </w:r>
      <w:r>
        <w:rPr>
          <w:rtl w:val="true"/>
        </w:rPr>
        <w:t xml:space="preserve"> </w:t>
      </w:r>
      <w:r>
        <w:rPr>
          <w:rtl w:val="true"/>
        </w:rPr>
        <w:t>היתר</w:t>
      </w:r>
      <w:r>
        <w:rPr>
          <w:rtl w:val="true"/>
        </w:rPr>
        <w:t xml:space="preserve"> </w:t>
      </w:r>
      <w:r>
        <w:rPr>
          <w:rtl w:val="true"/>
        </w:rPr>
        <w:t>בהיקפם</w:t>
      </w:r>
      <w:r>
        <w:rPr>
          <w:rtl w:val="true"/>
        </w:rPr>
        <w:t xml:space="preserve"> </w:t>
      </w:r>
      <w:r>
        <w:rPr>
          <w:rtl w:val="true"/>
        </w:rPr>
        <w:t>של</w:t>
      </w:r>
      <w:r>
        <w:rPr>
          <w:rtl w:val="true"/>
        </w:rPr>
        <w:t xml:space="preserve"> </w:t>
      </w:r>
      <w:r>
        <w:rPr>
          <w:rtl w:val="true"/>
        </w:rPr>
        <w:t>המעשים</w:t>
      </w:r>
      <w:r>
        <w:rPr>
          <w:rtl w:val="true"/>
        </w:rPr>
        <w:t xml:space="preserve">, </w:t>
      </w:r>
      <w:r>
        <w:rPr>
          <w:rtl w:val="true"/>
        </w:rPr>
        <w:t>חומרתם</w:t>
      </w:r>
      <w:r>
        <w:rPr>
          <w:rtl w:val="true"/>
        </w:rPr>
        <w:t xml:space="preserve"> </w:t>
      </w:r>
      <w:r>
        <w:rPr>
          <w:rtl w:val="true"/>
        </w:rPr>
        <w:t>ותדירותם</w:t>
      </w:r>
      <w:r>
        <w:rPr>
          <w:rtl w:val="true"/>
        </w:rPr>
        <w:t xml:space="preserve">; </w:t>
      </w:r>
    </w:p>
    <w:p>
      <w:pPr>
        <w:pStyle w:val="Ruller41"/>
        <w:ind w:end="0"/>
        <w:jc w:val="both"/>
        <w:rPr/>
      </w:pPr>
      <w:r>
        <w:rPr>
          <w:rtl w:val="true"/>
        </w:rPr>
      </w:r>
    </w:p>
    <w:p>
      <w:pPr>
        <w:pStyle w:val="Ruller41"/>
        <w:ind w:hanging="800" w:start="800" w:end="0"/>
        <w:jc w:val="both"/>
        <w:rPr/>
      </w:pPr>
      <w:r>
        <w:rPr>
          <w:rtl w:val="true"/>
        </w:rPr>
        <w:tab/>
      </w:r>
      <w:r>
        <w:rPr>
          <w:rtl w:val="true"/>
        </w:rPr>
        <w:t>(</w:t>
      </w:r>
      <w:r>
        <w:rPr>
          <w:rtl w:val="true"/>
        </w:rPr>
        <w:t>ב</w:t>
      </w:r>
      <w:r>
        <w:rPr>
          <w:rtl w:val="true"/>
        </w:rPr>
        <w:t xml:space="preserve">) </w:t>
      </w:r>
      <w:r>
        <w:rPr>
          <w:rtl w:val="true"/>
        </w:rPr>
        <w:t>מאפייניו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התאגיד</w:t>
      </w:r>
      <w:r>
        <w:rPr>
          <w:rFonts w:eastAsia="Arial TUR;Arial" w:cs="Arial TUR;Arial"/>
          <w:rtl w:val="true"/>
        </w:rPr>
        <w:t xml:space="preserve"> </w:t>
      </w:r>
      <w:r>
        <w:rPr>
          <w:rtl w:val="true"/>
        </w:rPr>
        <w:t>–</w:t>
      </w:r>
      <w:r>
        <w:rPr>
          <w:rFonts w:eastAsia="Arial TUR;Arial" w:cs="Arial TUR;Arial"/>
          <w:rtl w:val="true"/>
        </w:rPr>
        <w:t xml:space="preserve"> </w:t>
      </w:r>
      <w:r>
        <w:rPr>
          <w:rtl w:val="true"/>
        </w:rPr>
        <w:t>ובכלל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גודלו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התאגיד</w:t>
      </w:r>
      <w:r>
        <w:rPr>
          <w:rtl w:val="true"/>
        </w:rPr>
        <w:t xml:space="preserve">, </w:t>
      </w:r>
      <w:r>
        <w:rPr>
          <w:rtl w:val="true"/>
        </w:rPr>
        <w:t>מידת</w:t>
      </w:r>
      <w:r>
        <w:rPr>
          <w:rFonts w:eastAsia="Arial TUR;Arial" w:cs="Arial TUR;Arial"/>
          <w:rtl w:val="true"/>
        </w:rPr>
        <w:t xml:space="preserve"> </w:t>
      </w:r>
      <w:r>
        <w:rPr>
          <w:rtl w:val="true"/>
        </w:rPr>
        <w:t>ההשפעה</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המשק</w:t>
      </w:r>
      <w:r>
        <w:rPr>
          <w:rFonts w:eastAsia="Arial TUR;Arial" w:cs="Arial TUR;Arial"/>
          <w:rtl w:val="true"/>
        </w:rPr>
        <w:t xml:space="preserve"> </w:t>
      </w:r>
      <w:r>
        <w:rPr>
          <w:rtl w:val="true"/>
        </w:rPr>
        <w:t>ומידת</w:t>
      </w:r>
      <w:r>
        <w:rPr>
          <w:rFonts w:eastAsia="Arial TUR;Arial" w:cs="Arial TUR;Arial"/>
          <w:rtl w:val="true"/>
        </w:rPr>
        <w:t xml:space="preserve"> </w:t>
      </w:r>
      <w:r>
        <w:rPr>
          <w:rtl w:val="true"/>
        </w:rPr>
        <w:t>"</w:t>
      </w:r>
      <w:r>
        <w:rPr>
          <w:rtl w:val="true"/>
        </w:rPr>
        <w:t>ציבוריותו</w:t>
      </w:r>
      <w:r>
        <w:rPr>
          <w:rtl w:val="true"/>
        </w:rPr>
        <w:t>";</w:t>
      </w:r>
    </w:p>
    <w:p>
      <w:pPr>
        <w:pStyle w:val="Ruller41"/>
        <w:ind w:end="0"/>
        <w:jc w:val="both"/>
        <w:rPr/>
      </w:pPr>
      <w:r>
        <w:rPr>
          <w:rtl w:val="true"/>
        </w:rPr>
      </w:r>
    </w:p>
    <w:p>
      <w:pPr>
        <w:pStyle w:val="Ruller41"/>
        <w:ind w:hanging="800" w:start="800" w:end="0"/>
        <w:jc w:val="both"/>
        <w:rPr/>
      </w:pPr>
      <w:r>
        <w:rPr>
          <w:rtl w:val="true"/>
        </w:rPr>
        <w:tab/>
      </w:r>
      <w:r>
        <w:rPr>
          <w:rtl w:val="true"/>
        </w:rPr>
        <w:t>(</w:t>
      </w:r>
      <w:r>
        <w:rPr>
          <w:rtl w:val="true"/>
        </w:rPr>
        <w:t>ג</w:t>
      </w:r>
      <w:r>
        <w:rPr>
          <w:rtl w:val="true"/>
        </w:rPr>
        <w:t xml:space="preserve">) </w:t>
      </w:r>
      <w:r>
        <w:rPr>
          <w:rtl w:val="true"/>
        </w:rPr>
        <w:t>מעמדו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העובד</w:t>
      </w:r>
      <w:r>
        <w:rPr>
          <w:rFonts w:eastAsia="Arial TUR;Arial" w:cs="Arial TUR;Arial"/>
          <w:rtl w:val="true"/>
        </w:rPr>
        <w:t xml:space="preserve"> </w:t>
      </w:r>
      <w:r>
        <w:rPr>
          <w:rtl w:val="true"/>
        </w:rPr>
        <w:t>בתאגיד</w:t>
      </w:r>
      <w:r>
        <w:rPr>
          <w:rFonts w:eastAsia="Arial TUR;Arial" w:cs="Arial TUR;Arial"/>
          <w:rtl w:val="true"/>
        </w:rPr>
        <w:t xml:space="preserve"> </w:t>
      </w:r>
      <w:r>
        <w:rPr>
          <w:rtl w:val="true"/>
        </w:rPr>
        <w:t>–</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בכירותו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עשויה</w:t>
      </w:r>
      <w:r>
        <w:rPr>
          <w:rFonts w:eastAsia="Arial TUR;Arial" w:cs="Arial TUR;Arial"/>
          <w:rtl w:val="true"/>
        </w:rPr>
        <w:t xml:space="preserve"> </w:t>
      </w:r>
      <w:r>
        <w:rPr>
          <w:rtl w:val="true"/>
        </w:rPr>
        <w:t>לעצב</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שונה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חובותיו</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החברה</w:t>
      </w:r>
      <w:r>
        <w:rPr>
          <w:rtl w:val="true"/>
        </w:rPr>
        <w:t>;</w:t>
      </w:r>
    </w:p>
    <w:p>
      <w:pPr>
        <w:pStyle w:val="Ruller41"/>
        <w:ind w:end="0"/>
        <w:jc w:val="both"/>
        <w:rPr/>
      </w:pPr>
      <w:r>
        <w:rPr>
          <w:rtl w:val="true"/>
        </w:rPr>
      </w:r>
    </w:p>
    <w:p>
      <w:pPr>
        <w:pStyle w:val="Ruller41"/>
        <w:ind w:hanging="800" w:start="800" w:end="0"/>
        <w:jc w:val="both"/>
        <w:rPr/>
      </w:pPr>
      <w:r>
        <w:rPr>
          <w:rtl w:val="true"/>
        </w:rPr>
        <w:tab/>
      </w:r>
      <w:r>
        <w:rPr>
          <w:rtl w:val="true"/>
        </w:rPr>
        <w:t>(</w:t>
      </w:r>
      <w:r>
        <w:rPr>
          <w:rtl w:val="true"/>
        </w:rPr>
        <w:t>ד</w:t>
      </w:r>
      <w:r>
        <w:rPr>
          <w:rtl w:val="true"/>
        </w:rPr>
        <w:t xml:space="preserve">) </w:t>
      </w:r>
      <w:r>
        <w:rPr>
          <w:rtl w:val="true"/>
        </w:rPr>
        <w:t>מידת</w:t>
      </w:r>
      <w:r>
        <w:rPr>
          <w:rFonts w:eastAsia="Arial TUR;Arial" w:cs="Arial TUR;Arial"/>
          <w:rtl w:val="true"/>
        </w:rPr>
        <w:t xml:space="preserve"> </w:t>
      </w:r>
      <w:r>
        <w:rPr>
          <w:rtl w:val="true"/>
        </w:rPr>
        <w:t>הסטייה</w:t>
      </w:r>
      <w:r>
        <w:rPr>
          <w:rFonts w:eastAsia="Arial TUR;Arial" w:cs="Arial TUR;Arial"/>
          <w:rtl w:val="true"/>
        </w:rPr>
        <w:t xml:space="preserve"> </w:t>
      </w:r>
      <w:r>
        <w:rPr>
          <w:rtl w:val="true"/>
        </w:rPr>
        <w:t>מהשורה</w:t>
      </w:r>
      <w:r>
        <w:rPr>
          <w:rFonts w:eastAsia="Arial TUR;Arial" w:cs="Arial TUR;Arial"/>
          <w:rtl w:val="true"/>
        </w:rPr>
        <w:t xml:space="preserve"> </w:t>
      </w:r>
      <w:r>
        <w:rPr>
          <w:rtl w:val="true"/>
        </w:rPr>
        <w:t>–</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בשיקול</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רלוונטי</w:t>
      </w:r>
      <w:r>
        <w:rPr>
          <w:rFonts w:eastAsia="Arial TUR;Arial" w:cs="Arial TUR;Arial"/>
          <w:rtl w:val="true"/>
        </w:rPr>
        <w:t xml:space="preserve"> </w:t>
      </w:r>
      <w:r>
        <w:rPr>
          <w:rtl w:val="true"/>
        </w:rPr>
        <w:t>בעיקר</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מרמה</w:t>
      </w:r>
      <w:r>
        <w:rPr>
          <w:rFonts w:eastAsia="Arial TUR;Arial" w:cs="Arial TUR;Arial"/>
          <w:rtl w:val="true"/>
        </w:rPr>
        <w:t xml:space="preserve"> </w:t>
      </w:r>
      <w:r>
        <w:rPr>
          <w:rtl w:val="true"/>
        </w:rPr>
        <w:t>והפרת</w:t>
      </w:r>
      <w:r>
        <w:rPr>
          <w:rFonts w:eastAsia="Arial TUR;Arial" w:cs="Arial TUR;Arial"/>
          <w:rtl w:val="true"/>
        </w:rPr>
        <w:t xml:space="preserve"> </w:t>
      </w:r>
      <w:r>
        <w:rPr>
          <w:rtl w:val="true"/>
        </w:rPr>
        <w:t>אמונים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ציבור</w:t>
      </w:r>
      <w:r>
        <w:rPr>
          <w:rtl w:val="true"/>
        </w:rPr>
        <w:t xml:space="preserve">, </w:t>
      </w:r>
      <w:r>
        <w:rPr>
          <w:rtl w:val="true"/>
        </w:rPr>
        <w:t>עליו</w:t>
      </w:r>
      <w:r>
        <w:rPr>
          <w:rFonts w:eastAsia="Arial TUR;Arial" w:cs="Arial TUR;Arial"/>
          <w:rtl w:val="true"/>
        </w:rPr>
        <w:t xml:space="preserve"> </w:t>
      </w:r>
      <w:r>
        <w:rPr>
          <w:rtl w:val="true"/>
        </w:rPr>
        <w:t>חלות</w:t>
      </w:r>
      <w:r>
        <w:rPr>
          <w:rFonts w:eastAsia="Arial TUR;Arial" w:cs="Arial TUR;Arial"/>
          <w:rtl w:val="true"/>
        </w:rPr>
        <w:t xml:space="preserve"> </w:t>
      </w:r>
      <w:r>
        <w:rPr>
          <w:rtl w:val="true"/>
        </w:rPr>
        <w:t>נורמות</w:t>
      </w:r>
      <w:r>
        <w:rPr>
          <w:rFonts w:eastAsia="Arial TUR;Arial" w:cs="Arial TUR;Arial"/>
          <w:rtl w:val="true"/>
        </w:rPr>
        <w:t xml:space="preserve"> </w:t>
      </w:r>
      <w:r>
        <w:rPr>
          <w:rtl w:val="true"/>
        </w:rPr>
        <w:t>רבות</w:t>
      </w:r>
      <w:r>
        <w:rPr>
          <w:rFonts w:eastAsia="Arial TUR;Arial" w:cs="Arial TUR;Arial"/>
          <w:rtl w:val="true"/>
        </w:rPr>
        <w:t xml:space="preserve"> </w:t>
      </w:r>
      <w:r>
        <w:rPr>
          <w:rtl w:val="true"/>
        </w:rPr>
        <w:t>וכללי</w:t>
      </w:r>
      <w:r>
        <w:rPr>
          <w:rFonts w:eastAsia="Arial TUR;Arial" w:cs="Arial TUR;Arial"/>
          <w:rtl w:val="true"/>
        </w:rPr>
        <w:t xml:space="preserve"> </w:t>
      </w:r>
      <w:r>
        <w:rPr>
          <w:rtl w:val="true"/>
        </w:rPr>
        <w:t>התנהגות</w:t>
      </w:r>
      <w:r>
        <w:rPr>
          <w:rFonts w:eastAsia="Arial TUR;Arial" w:cs="Arial TUR;Arial"/>
          <w:rtl w:val="true"/>
        </w:rPr>
        <w:t xml:space="preserve"> </w:t>
      </w:r>
      <w:r>
        <w:rPr>
          <w:rtl w:val="true"/>
        </w:rPr>
        <w:t>רבים</w:t>
      </w:r>
      <w:r>
        <w:rPr>
          <w:rtl w:val="true"/>
        </w:rPr>
        <w:t xml:space="preserve">, </w:t>
      </w:r>
      <w:r>
        <w:rPr>
          <w:rtl w:val="true"/>
        </w:rPr>
        <w:t>הרי</w:t>
      </w:r>
      <w:r>
        <w:rPr>
          <w:rFonts w:eastAsia="Arial TUR;Arial" w:cs="Arial TUR;Arial"/>
          <w:rtl w:val="true"/>
        </w:rPr>
        <w:t xml:space="preserve"> </w:t>
      </w:r>
      <w:r>
        <w:rPr>
          <w:rtl w:val="true"/>
        </w:rPr>
        <w:t>שגם</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שאינו</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ציבור</w:t>
      </w:r>
      <w:r>
        <w:rPr>
          <w:rtl w:val="true"/>
        </w:rPr>
        <w:t xml:space="preserve">, </w:t>
      </w:r>
      <w:r>
        <w:rPr>
          <w:rtl w:val="true"/>
        </w:rPr>
        <w:t>יש</w:t>
      </w:r>
      <w:r>
        <w:rPr>
          <w:rFonts w:eastAsia="Arial TUR;Arial" w:cs="Arial TUR;Arial"/>
          <w:rtl w:val="true"/>
        </w:rPr>
        <w:t xml:space="preserve"> </w:t>
      </w:r>
      <w:r>
        <w:rPr>
          <w:rtl w:val="true"/>
        </w:rPr>
        <w:t>ליתן</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למידת</w:t>
      </w:r>
      <w:r>
        <w:rPr>
          <w:rFonts w:eastAsia="Arial TUR;Arial" w:cs="Arial TUR;Arial"/>
          <w:rtl w:val="true"/>
        </w:rPr>
        <w:t xml:space="preserve"> </w:t>
      </w:r>
      <w:r>
        <w:rPr>
          <w:rtl w:val="true"/>
        </w:rPr>
        <w:t>הסטייה</w:t>
      </w:r>
      <w:r>
        <w:rPr>
          <w:rFonts w:eastAsia="Arial TUR;Arial" w:cs="Arial TUR;Arial"/>
          <w:rtl w:val="true"/>
        </w:rPr>
        <w:t xml:space="preserve"> </w:t>
      </w:r>
      <w:r>
        <w:rPr>
          <w:rtl w:val="true"/>
        </w:rPr>
        <w:t>מהשורה</w:t>
      </w:r>
      <w:r>
        <w:rPr>
          <w:rtl w:val="true"/>
        </w:rPr>
        <w:t xml:space="preserve">, </w:t>
      </w:r>
      <w:r>
        <w:rPr>
          <w:rtl w:val="true"/>
        </w:rPr>
        <w:t>אם</w:t>
      </w:r>
      <w:r>
        <w:rPr>
          <w:rFonts w:eastAsia="Arial TUR;Arial" w:cs="Arial TUR;Arial"/>
          <w:rtl w:val="true"/>
        </w:rPr>
        <w:t xml:space="preserve"> </w:t>
      </w:r>
      <w:r>
        <w:rPr>
          <w:rtl w:val="true"/>
        </w:rPr>
        <w:t>ישנה</w:t>
      </w:r>
      <w:r>
        <w:rPr>
          <w:rtl w:val="true"/>
        </w:rPr>
        <w:t xml:space="preserve">. </w:t>
      </w:r>
      <w:r>
        <w:rPr>
          <w:rtl w:val="true"/>
        </w:rPr>
        <w:t>זאת</w:t>
      </w:r>
      <w:r>
        <w:rPr>
          <w:rFonts w:eastAsia="Arial TUR;Arial" w:cs="Arial TUR;Arial"/>
          <w:rtl w:val="true"/>
        </w:rPr>
        <w:t xml:space="preserve"> </w:t>
      </w:r>
      <w:r>
        <w:rPr>
          <w:rtl w:val="true"/>
        </w:rPr>
        <w:t>במובן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סטייה</w:t>
      </w:r>
      <w:r>
        <w:rPr>
          <w:rFonts w:eastAsia="Arial TUR;Arial" w:cs="Arial TUR;Arial"/>
          <w:rtl w:val="true"/>
        </w:rPr>
        <w:t xml:space="preserve"> </w:t>
      </w:r>
      <w:r>
        <w:rPr>
          <w:rtl w:val="true"/>
        </w:rPr>
        <w:t>מהכללים</w:t>
      </w:r>
      <w:r>
        <w:rPr>
          <w:rFonts w:eastAsia="Arial TUR;Arial" w:cs="Arial TUR;Arial"/>
          <w:rtl w:val="true"/>
        </w:rPr>
        <w:t xml:space="preserve"> </w:t>
      </w:r>
      <w:r>
        <w:rPr>
          <w:rtl w:val="true"/>
        </w:rPr>
        <w:t>החלים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התפקידים</w:t>
      </w:r>
      <w:r>
        <w:rPr>
          <w:rFonts w:eastAsia="Arial TUR;Arial" w:cs="Arial TUR;Arial"/>
          <w:rtl w:val="true"/>
        </w:rPr>
        <w:t xml:space="preserve"> </w:t>
      </w:r>
      <w:r>
        <w:rPr>
          <w:rtl w:val="true"/>
        </w:rPr>
        <w:t>שהוטלו</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בתאגיד</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ויודגש</w:t>
      </w:r>
      <w:r>
        <w:rPr>
          <w:rtl w:val="true"/>
        </w:rPr>
        <w:t xml:space="preserve">, </w:t>
      </w:r>
      <w:r>
        <w:rPr>
          <w:rtl w:val="true"/>
        </w:rPr>
        <w:t xml:space="preserve">עבירת המרמה והפרת אמונים איננה מתייחסת בהכרח למעשים אשר </w:t>
      </w:r>
      <w:r>
        <w:rPr>
          <w:rFonts w:ascii="Century" w:hAnsi="Century" w:cs="Miriam"/>
          <w:b/>
          <w:b/>
          <w:spacing w:val="0"/>
          <w:sz w:val="22"/>
          <w:sz w:val="22"/>
          <w:szCs w:val="24"/>
          <w:rtl w:val="true"/>
        </w:rPr>
        <w:t>אסורים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כשלעצמם</w:t>
      </w:r>
      <w:r>
        <w:rPr>
          <w:rtl w:val="true"/>
        </w:rPr>
        <w:t xml:space="preserve"> על פי דין </w:t>
      </w:r>
      <w:r>
        <w:rPr>
          <w:rtl w:val="true"/>
        </w:rPr>
        <w:t>(</w:t>
      </w:r>
      <w:r>
        <w:rPr>
          <w:rFonts w:ascii="Century" w:hAnsi="Century" w:cs="Miriam"/>
          <w:b/>
          <w:b/>
          <w:spacing w:val="0"/>
          <w:sz w:val="22"/>
          <w:sz w:val="22"/>
          <w:szCs w:val="24"/>
          <w:rtl w:val="true"/>
        </w:rPr>
        <w:t>קרניאל</w:t>
      </w:r>
      <w:r>
        <w:rPr>
          <w:rtl w:val="true"/>
        </w:rPr>
        <w:t xml:space="preserve">, </w:t>
      </w:r>
      <w:r>
        <w:rPr>
          <w:rtl w:val="true"/>
        </w:rPr>
        <w:t>עמ</w:t>
      </w:r>
      <w:r>
        <w:rPr>
          <w:rtl w:val="true"/>
        </w:rPr>
        <w:t xml:space="preserve">' </w:t>
      </w:r>
      <w:r>
        <w:rPr/>
        <w:t>100-99</w:t>
      </w:r>
      <w:r>
        <w:rPr>
          <w:rtl w:val="true"/>
        </w:rPr>
        <w:t xml:space="preserve">). </w:t>
      </w:r>
      <w:r>
        <w:rPr>
          <w:rtl w:val="true"/>
        </w:rPr>
        <w:t xml:space="preserve">הפרת האמונים עשויה להתפרש גם כהפרת </w:t>
      </w:r>
      <w:r>
        <w:rPr>
          <w:rtl w:val="true"/>
        </w:rPr>
        <w:t>אמון</w:t>
      </w:r>
      <w:r>
        <w:rPr>
          <w:rtl w:val="true"/>
        </w:rPr>
        <w:t xml:space="preserve"> </w:t>
      </w:r>
      <w:r>
        <w:rPr>
          <w:rtl w:val="true"/>
        </w:rPr>
        <w:t>א</w:t>
      </w:r>
      <w:r>
        <w:rPr>
          <w:rtl w:val="true"/>
        </w:rPr>
        <w:t>ש</w:t>
      </w:r>
      <w:r>
        <w:rPr>
          <w:rtl w:val="true"/>
        </w:rPr>
        <w:t xml:space="preserve">ר </w:t>
      </w:r>
      <w:r>
        <w:rPr>
          <w:rtl w:val="true"/>
        </w:rPr>
        <w:t>ניתן</w:t>
      </w:r>
      <w:r>
        <w:rPr>
          <w:rtl w:val="true"/>
        </w:rPr>
        <w:t xml:space="preserve"> </w:t>
      </w:r>
      <w:r>
        <w:rPr>
          <w:rtl w:val="true"/>
        </w:rPr>
        <w:t xml:space="preserve">בנאשם </w:t>
      </w:r>
      <w:r>
        <w:rPr>
          <w:rtl w:val="true"/>
        </w:rPr>
        <w:t>הפועל</w:t>
      </w:r>
      <w:r>
        <w:rPr>
          <w:rtl w:val="true"/>
        </w:rPr>
        <w:t xml:space="preserve"> </w:t>
      </w:r>
      <w:r>
        <w:rPr>
          <w:rtl w:val="true"/>
        </w:rPr>
        <w:t>באופן</w:t>
      </w:r>
      <w:r>
        <w:rPr>
          <w:rtl w:val="true"/>
        </w:rPr>
        <w:t xml:space="preserve"> </w:t>
      </w:r>
      <w:r>
        <w:rPr>
          <w:rtl w:val="true"/>
        </w:rPr>
        <w:t>שאינו</w:t>
      </w:r>
      <w:r>
        <w:rPr>
          <w:rtl w:val="true"/>
        </w:rPr>
        <w:t xml:space="preserve"> </w:t>
      </w:r>
      <w:r>
        <w:rPr>
          <w:rtl w:val="true"/>
        </w:rPr>
        <w:t>מגשים</w:t>
      </w:r>
      <w:r>
        <w:rPr>
          <w:rtl w:val="true"/>
        </w:rPr>
        <w:t xml:space="preserve"> </w:t>
      </w:r>
      <w:r>
        <w:rPr>
          <w:rtl w:val="true"/>
        </w:rPr>
        <w:t>את</w:t>
      </w:r>
      <w:r>
        <w:rPr>
          <w:rtl w:val="true"/>
        </w:rPr>
        <w:t xml:space="preserve"> </w:t>
      </w:r>
      <w:r>
        <w:rPr>
          <w:rtl w:val="true"/>
        </w:rPr>
        <w:t>האינטרס</w:t>
      </w:r>
      <w:r>
        <w:rPr>
          <w:rtl w:val="true"/>
        </w:rPr>
        <w:t xml:space="preserve"> </w:t>
      </w:r>
      <w:r>
        <w:rPr>
          <w:rtl w:val="true"/>
        </w:rPr>
        <w:t>שעל</w:t>
      </w:r>
      <w:r>
        <w:rPr>
          <w:rtl w:val="true"/>
        </w:rPr>
        <w:t xml:space="preserve"> </w:t>
      </w:r>
      <w:r>
        <w:rPr>
          <w:rtl w:val="true"/>
        </w:rPr>
        <w:t>מילויו</w:t>
      </w:r>
      <w:r>
        <w:rPr>
          <w:rtl w:val="true"/>
        </w:rPr>
        <w:t xml:space="preserve"> </w:t>
      </w:r>
      <w:r>
        <w:rPr>
          <w:rtl w:val="true"/>
        </w:rPr>
        <w:t>הופקד</w:t>
      </w:r>
      <w:r>
        <w:rPr>
          <w:rtl w:val="true"/>
        </w:rPr>
        <w:t xml:space="preserve"> </w:t>
      </w:r>
      <w:r>
        <w:rPr>
          <w:rtl w:val="true"/>
        </w:rPr>
        <w:t>(</w:t>
      </w:r>
      <w:r>
        <w:rPr>
          <w:rtl w:val="true"/>
        </w:rPr>
        <w:t>ראו למשל בקשר לעבירת המרמה והפרת אמונים של עובד ציבור</w:t>
      </w:r>
      <w:r>
        <w:rPr>
          <w:rtl w:val="true"/>
        </w:rPr>
        <w:t xml:space="preserve">: </w:t>
      </w:r>
      <w:r>
        <w:rPr>
          <w:rtl w:val="true"/>
        </w:rPr>
        <w:t xml:space="preserve">עניין </w:t>
      </w:r>
      <w:r>
        <w:rPr>
          <w:rFonts w:ascii="Century" w:hAnsi="Century" w:cs="Miriam"/>
          <w:b/>
          <w:b/>
          <w:spacing w:val="0"/>
          <w:sz w:val="22"/>
          <w:sz w:val="22"/>
          <w:szCs w:val="24"/>
          <w:rtl w:val="true"/>
        </w:rPr>
        <w:t>גרוסמן</w:t>
      </w:r>
      <w:r>
        <w:rPr>
          <w:rtl w:val="true"/>
        </w:rPr>
        <w:t xml:space="preserve">, </w:t>
      </w:r>
      <w:r>
        <w:rPr>
          <w:rtl w:val="true"/>
        </w:rPr>
        <w:t>עמ</w:t>
      </w:r>
      <w:r>
        <w:rPr>
          <w:rtl w:val="true"/>
        </w:rPr>
        <w:t xml:space="preserve">' </w:t>
      </w:r>
      <w:r>
        <w:rPr/>
        <w:t>417-416</w:t>
      </w:r>
      <w:r>
        <w:rPr>
          <w:rtl w:val="true"/>
        </w:rPr>
        <w:t xml:space="preserve">; </w:t>
      </w:r>
      <w:r>
        <w:rPr>
          <w:rtl w:val="true"/>
        </w:rPr>
        <w:t>וכן ראו על הקרבה בין שתי העבירות כאשר מדובר בתאגיד המספק שירות לציבור</w:t>
      </w:r>
      <w:r>
        <w:rPr>
          <w:rtl w:val="true"/>
        </w:rPr>
        <w:t xml:space="preserve">: </w:t>
      </w:r>
      <w:r>
        <w:rPr>
          <w:rtl w:val="true"/>
        </w:rPr>
        <w:t xml:space="preserve">עניין </w:t>
      </w:r>
      <w:r>
        <w:rPr>
          <w:rFonts w:ascii="Century" w:hAnsi="Century" w:cs="Miriam"/>
          <w:b/>
          <w:b/>
          <w:spacing w:val="0"/>
          <w:sz w:val="22"/>
          <w:sz w:val="22"/>
          <w:szCs w:val="24"/>
          <w:rtl w:val="true"/>
        </w:rPr>
        <w:t>דנקנר</w:t>
      </w:r>
      <w:r>
        <w:rPr>
          <w:rtl w:val="true"/>
        </w:rPr>
        <w:t xml:space="preserve">, </w:t>
      </w:r>
      <w:r>
        <w:rPr>
          <w:rtl w:val="true"/>
        </w:rPr>
        <w:t>פסקה נ</w:t>
      </w:r>
      <w:r>
        <w:rPr>
          <w:rtl w:val="true"/>
        </w:rPr>
        <w:t>"</w:t>
      </w:r>
      <w:r>
        <w:rPr>
          <w:rtl w:val="true"/>
        </w:rPr>
        <w:t>ט</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ומכאן לשאלה </w:t>
      </w:r>
      <w:r>
        <w:rPr>
          <w:rtl w:val="true"/>
        </w:rPr>
        <w:t>–</w:t>
      </w:r>
      <w:r>
        <w:rPr>
          <w:rtl w:val="true"/>
        </w:rPr>
        <w:t xml:space="preserve"> האם ניתן לראות בעובדות כתב האישום </w:t>
      </w:r>
      <w:r>
        <w:rPr>
          <w:rtl w:val="true"/>
        </w:rPr>
        <w:t>(</w:t>
      </w:r>
      <w:r>
        <w:rPr>
          <w:rtl w:val="true"/>
        </w:rPr>
        <w:t>בהנחה כי אלה יוכחו ובהינתן תמונת מצב ראייתית התומכת בהן</w:t>
      </w:r>
      <w:r>
        <w:rPr>
          <w:rtl w:val="true"/>
        </w:rPr>
        <w:t xml:space="preserve">, </w:t>
      </w:r>
      <w:r>
        <w:rPr>
          <w:rtl w:val="true"/>
        </w:rPr>
        <w:t>אשר אינה גלויה בשלב זה</w:t>
      </w:r>
      <w:r>
        <w:rPr>
          <w:rtl w:val="true"/>
        </w:rPr>
        <w:t xml:space="preserve">) </w:t>
      </w:r>
      <w:r>
        <w:rPr>
          <w:rtl w:val="true"/>
        </w:rPr>
        <w:t>כעובדות שיש בכוחן לגבש את יסודות עבירת המרמה והפרת אמונים</w:t>
      </w:r>
      <w:r>
        <w:rPr>
          <w:rtl w:val="true"/>
        </w:rPr>
        <w:t xml:space="preserve">, </w:t>
      </w:r>
      <w:r>
        <w:rPr>
          <w:rtl w:val="true"/>
        </w:rPr>
        <w:t>ברף</w:t>
      </w:r>
      <w:r>
        <w:rPr>
          <w:rtl w:val="true"/>
        </w:rPr>
        <w:t xml:space="preserve"> </w:t>
      </w:r>
      <w:r>
        <w:rPr>
          <w:rtl w:val="true"/>
        </w:rPr>
        <w:t>הנדרש</w:t>
      </w:r>
      <w:r>
        <w:rPr>
          <w:rtl w:val="true"/>
        </w:rPr>
        <w:t xml:space="preserve"> </w:t>
      </w:r>
      <w:r>
        <w:rPr>
          <w:rtl w:val="true"/>
        </w:rPr>
        <w:t>בשלב</w:t>
      </w:r>
      <w:r>
        <w:rPr>
          <w:rtl w:val="true"/>
        </w:rPr>
        <w:t xml:space="preserve"> </w:t>
      </w:r>
      <w:r>
        <w:rPr>
          <w:rtl w:val="true"/>
        </w:rPr>
        <w:t>זה</w:t>
      </w:r>
      <w:r>
        <w:rPr>
          <w:rtl w:val="true"/>
        </w:rPr>
        <w:t>?</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כאמור לעיל בכתב האישום הובהר כי </w:t>
      </w:r>
      <w:r>
        <w:rPr>
          <w:rFonts w:ascii="Century" w:hAnsi="Century" w:cs="Century"/>
          <w:rtl w:val="true"/>
        </w:rPr>
        <w:t>מאופייה ותכליתה של הוועדה</w:t>
      </w:r>
      <w:r>
        <w:rPr>
          <w:rFonts w:cs="Century" w:ascii="Century" w:hAnsi="Century"/>
          <w:rtl w:val="true"/>
        </w:rPr>
        <w:t>,</w:t>
      </w:r>
      <w:r>
        <w:rPr>
          <w:rtl w:val="true"/>
        </w:rPr>
        <w:t xml:space="preserve"> </w:t>
      </w:r>
      <w:r>
        <w:rPr>
          <w:rtl w:val="true"/>
        </w:rPr>
        <w:t>כגוף שנועד להפעיל שיקול דעת עצמאי</w:t>
      </w:r>
      <w:r>
        <w:rPr>
          <w:rtl w:val="true"/>
        </w:rPr>
        <w:t xml:space="preserve">, </w:t>
      </w:r>
      <w:r>
        <w:rPr>
          <w:rtl w:val="true"/>
        </w:rPr>
        <w:t xml:space="preserve">נובע כי בעלי העניין האישי כלל לא היו אמורים להיחשף לדיוני הוועדה ולחומרים שהוצגו בה </w:t>
      </w:r>
      <w:r>
        <w:rPr>
          <w:rtl w:val="true"/>
        </w:rPr>
        <w:t>(</w:t>
      </w:r>
      <w:r>
        <w:rPr>
          <w:rtl w:val="true"/>
        </w:rPr>
        <w:t>לגבי עסקת יס</w:t>
      </w:r>
      <w:r>
        <w:rPr>
          <w:rtl w:val="true"/>
        </w:rPr>
        <w:t>-</w:t>
      </w:r>
      <w:r>
        <w:rPr>
          <w:rtl w:val="true"/>
        </w:rPr>
        <w:t>חלל</w:t>
      </w:r>
      <w:r>
        <w:rPr>
          <w:rtl w:val="true"/>
        </w:rPr>
        <w:t xml:space="preserve">: </w:t>
      </w:r>
      <w:r>
        <w:rPr>
          <w:rtl w:val="true"/>
        </w:rPr>
        <w:t xml:space="preserve">סעיף </w:t>
      </w:r>
      <w:r>
        <w:rPr/>
        <w:t>150</w:t>
      </w:r>
      <w:r>
        <w:rPr>
          <w:rtl w:val="true"/>
        </w:rPr>
        <w:t xml:space="preserve"> </w:t>
      </w:r>
      <w:r>
        <w:rPr>
          <w:rtl w:val="true"/>
        </w:rPr>
        <w:t>לכתב האישום</w:t>
      </w:r>
      <w:r>
        <w:rPr>
          <w:rtl w:val="true"/>
        </w:rPr>
        <w:t xml:space="preserve">; </w:t>
      </w:r>
      <w:r>
        <w:rPr>
          <w:rtl w:val="true"/>
        </w:rPr>
        <w:t>לגבי עסקת בזק</w:t>
      </w:r>
      <w:r>
        <w:rPr>
          <w:rtl w:val="true"/>
        </w:rPr>
        <w:t>-</w:t>
      </w:r>
      <w:r>
        <w:rPr>
          <w:rtl w:val="true"/>
        </w:rPr>
        <w:t>יס</w:t>
      </w:r>
      <w:r>
        <w:rPr>
          <w:rtl w:val="true"/>
        </w:rPr>
        <w:t xml:space="preserve">: </w:t>
      </w:r>
      <w:r>
        <w:rPr>
          <w:rtl w:val="true"/>
        </w:rPr>
        <w:t xml:space="preserve">סעיף </w:t>
      </w:r>
      <w:r>
        <w:rPr/>
        <w:t>116</w:t>
      </w:r>
      <w:r>
        <w:rPr>
          <w:rtl w:val="true"/>
        </w:rPr>
        <w:t xml:space="preserve"> </w:t>
      </w:r>
      <w:r>
        <w:rPr>
          <w:rtl w:val="true"/>
        </w:rPr>
        <w:t>לכתב האישום</w:t>
      </w:r>
      <w:r>
        <w:rPr>
          <w:rtl w:val="true"/>
        </w:rPr>
        <w:t xml:space="preserve">). </w:t>
      </w:r>
      <w:r>
        <w:rPr>
          <w:rtl w:val="true"/>
        </w:rPr>
        <w:t>בקשר לכך</w:t>
      </w:r>
      <w:r>
        <w:rPr>
          <w:rtl w:val="true"/>
        </w:rPr>
        <w:t xml:space="preserve">, </w:t>
      </w:r>
      <w:r>
        <w:rPr>
          <w:rtl w:val="true"/>
        </w:rPr>
        <w:t xml:space="preserve">כתב האישום מפרט שורה </w:t>
      </w:r>
      <w:r>
        <w:rPr>
          <w:rFonts w:ascii="Century" w:hAnsi="Century" w:cs="Century"/>
          <w:sz w:val="22"/>
          <w:sz w:val="22"/>
          <w:rtl w:val="true"/>
        </w:rPr>
        <w:t>של עובדות שיש</w:t>
      </w:r>
      <w:r>
        <w:rPr>
          <w:rtl w:val="true"/>
        </w:rPr>
        <w:t xml:space="preserve"> בכוחן לבסס זאת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 xml:space="preserve">(-) </w:t>
      </w:r>
      <w:r>
        <w:rPr>
          <w:rFonts w:ascii="Century" w:hAnsi="Century" w:cs="Miriam"/>
          <w:b/>
          <w:b/>
          <w:spacing w:val="0"/>
          <w:szCs w:val="24"/>
          <w:rtl w:val="true"/>
        </w:rPr>
        <w:t>מצג</w:t>
      </w:r>
      <w:r>
        <w:rPr>
          <w:rFonts w:ascii="Century" w:hAnsi="Century" w:eastAsia="Century" w:cs="Century"/>
          <w:b/>
          <w:b/>
          <w:spacing w:val="0"/>
          <w:szCs w:val="24"/>
          <w:rtl w:val="true"/>
        </w:rPr>
        <w:t xml:space="preserve"> </w:t>
      </w:r>
      <w:r>
        <w:rPr>
          <w:rFonts w:ascii="Century" w:hAnsi="Century" w:cs="Miriam"/>
          <w:b/>
          <w:b/>
          <w:spacing w:val="0"/>
          <w:szCs w:val="24"/>
          <w:rtl w:val="true"/>
        </w:rPr>
        <w:t>לפיו</w:t>
      </w:r>
      <w:r>
        <w:rPr>
          <w:rFonts w:ascii="Century" w:hAnsi="Century" w:eastAsia="Century" w:cs="Century"/>
          <w:b/>
          <w:b/>
          <w:spacing w:val="0"/>
          <w:szCs w:val="24"/>
          <w:rtl w:val="true"/>
        </w:rPr>
        <w:t xml:space="preserve"> </w:t>
      </w:r>
      <w:r>
        <w:rPr>
          <w:rFonts w:ascii="Century" w:hAnsi="Century" w:cs="Miriam"/>
          <w:b/>
          <w:b/>
          <w:spacing w:val="0"/>
          <w:szCs w:val="24"/>
          <w:rtl w:val="true"/>
        </w:rPr>
        <w:t>החומר</w:t>
      </w:r>
      <w:r>
        <w:rPr>
          <w:rFonts w:ascii="Century" w:hAnsi="Century" w:eastAsia="Century" w:cs="Century"/>
          <w:b/>
          <w:b/>
          <w:spacing w:val="0"/>
          <w:szCs w:val="24"/>
          <w:rtl w:val="true"/>
        </w:rPr>
        <w:t xml:space="preserve"> </w:t>
      </w:r>
      <w:r>
        <w:rPr>
          <w:rFonts w:ascii="Century" w:hAnsi="Century" w:cs="Miriam"/>
          <w:b/>
          <w:b/>
          <w:spacing w:val="0"/>
          <w:szCs w:val="24"/>
          <w:rtl w:val="true"/>
        </w:rPr>
        <w:t>סודי</w:t>
      </w:r>
      <w:r>
        <w:rPr>
          <w:rFonts w:ascii="Century" w:hAnsi="Century" w:eastAsia="Century" w:cs="Century"/>
          <w:b/>
          <w:b/>
          <w:spacing w:val="0"/>
          <w:szCs w:val="24"/>
          <w:rtl w:val="true"/>
        </w:rPr>
        <w:t xml:space="preserve"> </w:t>
      </w:r>
      <w:r>
        <w:rPr>
          <w:rFonts w:ascii="Century" w:hAnsi="Century" w:cs="Miriam"/>
          <w:b/>
          <w:b/>
          <w:spacing w:val="0"/>
          <w:szCs w:val="24"/>
          <w:rtl w:val="true"/>
        </w:rPr>
        <w:t>ומודעות</w:t>
      </w:r>
      <w:r>
        <w:rPr>
          <w:rFonts w:ascii="Century" w:hAnsi="Century" w:eastAsia="Century" w:cs="Century"/>
          <w:b/>
          <w:b/>
          <w:spacing w:val="0"/>
          <w:szCs w:val="24"/>
          <w:rtl w:val="true"/>
        </w:rPr>
        <w:t xml:space="preserve"> </w:t>
      </w:r>
      <w:r>
        <w:rPr>
          <w:rFonts w:ascii="Century" w:hAnsi="Century" w:cs="Miriam"/>
          <w:b/>
          <w:b/>
          <w:spacing w:val="0"/>
          <w:szCs w:val="24"/>
          <w:rtl w:val="true"/>
        </w:rPr>
        <w:t>המשיבים</w:t>
      </w:r>
      <w:r>
        <w:rPr>
          <w:rFonts w:ascii="Century" w:hAnsi="Century" w:eastAsia="Century" w:cs="Century"/>
          <w:b/>
          <w:b/>
          <w:spacing w:val="0"/>
          <w:szCs w:val="24"/>
          <w:rtl w:val="true"/>
        </w:rPr>
        <w:t xml:space="preserve"> </w:t>
      </w:r>
      <w:r>
        <w:rPr>
          <w:rFonts w:ascii="Century" w:hAnsi="Century" w:cs="Miriam"/>
          <w:b/>
          <w:b/>
          <w:spacing w:val="0"/>
          <w:szCs w:val="24"/>
          <w:rtl w:val="true"/>
        </w:rPr>
        <w:t>לכך</w:t>
      </w:r>
      <w:r>
        <w:rPr>
          <w:rFonts w:cs="Century" w:ascii="Century" w:hAnsi="Century"/>
          <w:rtl w:val="true"/>
        </w:rPr>
        <w:t>:</w:t>
      </w:r>
      <w:r>
        <w:rPr>
          <w:rFonts w:cs="Miriam" w:ascii="Century" w:hAnsi="Century"/>
          <w:b/>
          <w:spacing w:val="0"/>
          <w:szCs w:val="24"/>
          <w:rtl w:val="true"/>
        </w:rPr>
        <w:t xml:space="preserve"> </w:t>
      </w:r>
      <w:r>
        <w:rPr>
          <w:rtl w:val="true"/>
        </w:rPr>
        <w:t>לגבי</w:t>
      </w:r>
      <w:r>
        <w:rPr>
          <w:rFonts w:eastAsia="Arial TUR;Arial" w:cs="Arial TUR;Arial"/>
          <w:rtl w:val="true"/>
        </w:rPr>
        <w:t xml:space="preserve"> </w:t>
      </w:r>
      <w:r>
        <w:rPr>
          <w:rtl w:val="true"/>
        </w:rPr>
        <w:t>עסקת</w:t>
      </w:r>
      <w:r>
        <w:rPr>
          <w:rFonts w:eastAsia="Arial TUR;Arial" w:cs="Arial TUR;Arial"/>
          <w:rtl w:val="true"/>
        </w:rPr>
        <w:t xml:space="preserve"> </w:t>
      </w:r>
      <w:r>
        <w:rPr>
          <w:rtl w:val="true"/>
        </w:rPr>
        <w:t>בזק</w:t>
      </w:r>
      <w:r>
        <w:rPr>
          <w:rtl w:val="true"/>
        </w:rPr>
        <w:t>-</w:t>
      </w:r>
      <w:r>
        <w:rPr>
          <w:rtl w:val="true"/>
        </w:rPr>
        <w:t>יס</w:t>
      </w:r>
      <w:r>
        <w:rPr>
          <w:rtl w:val="true"/>
        </w:rPr>
        <w:t xml:space="preserve">, </w:t>
      </w:r>
      <w:r>
        <w:rPr>
          <w:rtl w:val="true"/>
        </w:rPr>
        <w:t>צוין</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ההחלטה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הקמת</w:t>
      </w:r>
      <w:r>
        <w:rPr>
          <w:rFonts w:eastAsia="Arial TUR;Arial" w:cs="Arial TUR;Arial"/>
          <w:rtl w:val="true"/>
        </w:rPr>
        <w:t xml:space="preserve"> </w:t>
      </w:r>
      <w:r>
        <w:rPr>
          <w:rtl w:val="true"/>
        </w:rPr>
        <w:t>הוועדה</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דירקטוריון</w:t>
      </w:r>
      <w:r>
        <w:rPr>
          <w:rFonts w:eastAsia="Arial TUR;Arial" w:cs="Arial TUR;Arial"/>
          <w:rtl w:val="true"/>
        </w:rPr>
        <w:t xml:space="preserve"> </w:t>
      </w:r>
      <w:r>
        <w:rPr>
          <w:rtl w:val="true"/>
        </w:rPr>
        <w:t>בזק</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אלוביץ</w:t>
      </w:r>
      <w:r>
        <w:rPr>
          <w:rtl w:val="true"/>
        </w:rPr>
        <w:t>'</w:t>
      </w:r>
      <w:r>
        <w:rPr>
          <w:rtl w:val="true"/>
        </w:rPr>
        <w:t xml:space="preserve"> </w:t>
      </w:r>
      <w:r>
        <w:rPr>
          <w:rtl w:val="true"/>
        </w:rPr>
        <w:t>ושאר</w:t>
      </w:r>
      <w:r>
        <w:rPr>
          <w:rFonts w:eastAsia="Arial TUR;Arial" w:cs="Arial TUR;Arial"/>
          <w:rtl w:val="true"/>
        </w:rPr>
        <w:t xml:space="preserve"> </w:t>
      </w:r>
      <w:r>
        <w:rPr>
          <w:rtl w:val="true"/>
        </w:rPr>
        <w:t>בעלי</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האישי</w:t>
      </w:r>
      <w:r>
        <w:rPr>
          <w:rFonts w:eastAsia="Arial TUR;Arial" w:cs="Arial TUR;Arial"/>
          <w:rtl w:val="true"/>
        </w:rPr>
        <w:t xml:space="preserve"> </w:t>
      </w:r>
      <w:r>
        <w:rPr>
          <w:rtl w:val="true"/>
        </w:rPr>
        <w:t>בעסקה</w:t>
      </w:r>
      <w:r>
        <w:rPr>
          <w:rtl w:val="true"/>
        </w:rPr>
        <w:t xml:space="preserve">, </w:t>
      </w:r>
      <w:r>
        <w:rPr>
          <w:rtl w:val="true"/>
        </w:rPr>
        <w:t>לרבות</w:t>
      </w:r>
      <w:r>
        <w:rPr>
          <w:rFonts w:eastAsia="Arial TUR;Arial" w:cs="Arial TUR;Arial"/>
          <w:rtl w:val="true"/>
        </w:rPr>
        <w:t xml:space="preserve"> </w:t>
      </w:r>
      <w:r>
        <w:rPr>
          <w:rtl w:val="true"/>
        </w:rPr>
        <w:t>משיבים</w:t>
      </w:r>
      <w:r>
        <w:rPr>
          <w:rFonts w:eastAsia="Arial TUR;Arial" w:cs="Arial TUR;Arial"/>
          <w:rtl w:val="true"/>
        </w:rPr>
        <w:t xml:space="preserve"> </w:t>
      </w:r>
      <w:r>
        <w:rPr/>
        <w:t>2</w:t>
      </w:r>
      <w:r>
        <w:rPr>
          <w:rtl w:val="true"/>
        </w:rPr>
        <w:t xml:space="preserve"> </w:t>
      </w:r>
      <w:r>
        <w:rPr>
          <w:rtl w:val="true"/>
        </w:rPr>
        <w:t>ו</w:t>
      </w:r>
      <w:r>
        <w:rPr>
          <w:rtl w:val="true"/>
        </w:rPr>
        <w:t>-</w:t>
      </w:r>
      <w:r>
        <w:rPr/>
        <w:t>3</w:t>
      </w:r>
      <w:r>
        <w:rPr>
          <w:rtl w:val="true"/>
        </w:rPr>
        <w:t xml:space="preserve">, </w:t>
      </w:r>
      <w:r>
        <w:rPr>
          <w:rtl w:val="true"/>
        </w:rPr>
        <w:t>יהיו</w:t>
      </w:r>
      <w:r>
        <w:rPr>
          <w:rFonts w:eastAsia="Arial TUR;Arial" w:cs="Arial TUR;Arial"/>
          <w:rtl w:val="true"/>
        </w:rPr>
        <w:t xml:space="preserve"> </w:t>
      </w:r>
      <w:r>
        <w:rPr>
          <w:rtl w:val="true"/>
        </w:rPr>
        <w:t>"</w:t>
      </w:r>
      <w:r>
        <w:rPr>
          <w:rtl w:val="true"/>
        </w:rPr>
        <w:t>ממודרים</w:t>
      </w:r>
      <w:r>
        <w:rPr>
          <w:rtl w:val="true"/>
        </w:rPr>
        <w:t xml:space="preserve">" </w:t>
      </w:r>
      <w:r>
        <w:rPr>
          <w:rtl w:val="true"/>
        </w:rPr>
        <w:t>מעבודת</w:t>
      </w:r>
      <w:r>
        <w:rPr>
          <w:rFonts w:eastAsia="Arial TUR;Arial" w:cs="Arial TUR;Arial"/>
          <w:rtl w:val="true"/>
        </w:rPr>
        <w:t xml:space="preserve"> </w:t>
      </w:r>
      <w:r>
        <w:rPr>
          <w:rtl w:val="true"/>
        </w:rPr>
        <w:t>הוועדה</w:t>
      </w:r>
      <w:r>
        <w:rPr>
          <w:rFonts w:eastAsia="Arial TUR;Arial" w:cs="Arial TUR;Arial"/>
          <w:rtl w:val="true"/>
        </w:rPr>
        <w:t xml:space="preserve"> </w:t>
      </w:r>
      <w:r>
        <w:rPr>
          <w:rtl w:val="true"/>
        </w:rPr>
        <w:t>(</w:t>
      </w:r>
      <w:r>
        <w:rPr>
          <w:rtl w:val="true"/>
        </w:rPr>
        <w:t>סעיף</w:t>
      </w:r>
      <w:r>
        <w:rPr>
          <w:rFonts w:eastAsia="Arial TUR;Arial" w:cs="Arial TUR;Arial"/>
          <w:rtl w:val="true"/>
        </w:rPr>
        <w:t xml:space="preserve"> </w:t>
      </w:r>
      <w:r>
        <w:rPr/>
        <w:t>105</w:t>
      </w:r>
      <w:r>
        <w:rPr>
          <w:rtl w:val="true"/>
        </w:rPr>
        <w:t xml:space="preserve"> </w:t>
      </w:r>
      <w:r>
        <w:rPr>
          <w:rtl w:val="true"/>
        </w:rPr>
        <w:t>לכתב</w:t>
      </w:r>
      <w:r>
        <w:rPr>
          <w:rFonts w:eastAsia="Arial TUR;Arial" w:cs="Arial TUR;Arial"/>
          <w:rtl w:val="true"/>
        </w:rPr>
        <w:t xml:space="preserve"> </w:t>
      </w:r>
      <w:r>
        <w:rPr>
          <w:rtl w:val="true"/>
        </w:rPr>
        <w:t>האישום</w:t>
      </w:r>
      <w:r>
        <w:rPr>
          <w:rtl w:val="true"/>
        </w:rPr>
        <w:t xml:space="preserve">); </w:t>
      </w:r>
      <w:r>
        <w:rPr>
          <w:rtl w:val="true"/>
        </w:rPr>
        <w:t>וכי</w:t>
      </w:r>
      <w:r>
        <w:rPr>
          <w:rFonts w:eastAsia="Arial TUR;Arial" w:cs="Arial TUR;Arial"/>
          <w:rtl w:val="true"/>
        </w:rPr>
        <w:t xml:space="preserve"> </w:t>
      </w:r>
      <w:r>
        <w:rPr>
          <w:rtl w:val="true"/>
        </w:rPr>
        <w:t>בישיבת</w:t>
      </w:r>
      <w:r>
        <w:rPr>
          <w:rFonts w:eastAsia="Arial TUR;Arial" w:cs="Arial TUR;Arial"/>
          <w:rtl w:val="true"/>
        </w:rPr>
        <w:t xml:space="preserve"> </w:t>
      </w:r>
      <w:r>
        <w:rPr>
          <w:rtl w:val="true"/>
        </w:rPr>
        <w:t>הדירקטוריון</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הוחלט</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הקמת</w:t>
      </w:r>
      <w:r>
        <w:rPr>
          <w:rFonts w:eastAsia="Arial TUR;Arial" w:cs="Arial TUR;Arial"/>
          <w:rtl w:val="true"/>
        </w:rPr>
        <w:t xml:space="preserve"> </w:t>
      </w:r>
      <w:r>
        <w:rPr>
          <w:rtl w:val="true"/>
        </w:rPr>
        <w:t>הוועדה</w:t>
      </w:r>
      <w:r>
        <w:rPr>
          <w:rFonts w:eastAsia="Arial TUR;Arial" w:cs="Arial TUR;Arial"/>
          <w:rtl w:val="true"/>
        </w:rPr>
        <w:t xml:space="preserve"> </w:t>
      </w:r>
      <w:r>
        <w:rPr>
          <w:rtl w:val="true"/>
        </w:rPr>
        <w:t>המיוחדת</w:t>
      </w:r>
      <w:r>
        <w:rPr>
          <w:rtl w:val="true"/>
        </w:rPr>
        <w:t xml:space="preserve">, </w:t>
      </w:r>
      <w:r>
        <w:rPr>
          <w:rtl w:val="true"/>
        </w:rPr>
        <w:t>משיבה</w:t>
      </w:r>
      <w:r>
        <w:rPr>
          <w:rFonts w:eastAsia="Arial TUR;Arial" w:cs="Arial TUR;Arial"/>
          <w:rtl w:val="true"/>
        </w:rPr>
        <w:t xml:space="preserve"> </w:t>
      </w:r>
      <w:r>
        <w:rPr/>
        <w:t>4</w:t>
      </w:r>
      <w:r>
        <w:rPr>
          <w:rtl w:val="true"/>
        </w:rPr>
        <w:t xml:space="preserve"> </w:t>
      </w:r>
      <w:r>
        <w:rPr>
          <w:rtl w:val="true"/>
        </w:rPr>
        <w:t>הציגה</w:t>
      </w:r>
      <w:r>
        <w:rPr>
          <w:rFonts w:eastAsia="Arial TUR;Arial" w:cs="Arial TUR;Arial"/>
          <w:rtl w:val="true"/>
        </w:rPr>
        <w:t xml:space="preserve"> </w:t>
      </w:r>
      <w:r>
        <w:rPr>
          <w:rtl w:val="true"/>
        </w:rPr>
        <w:t>מצג</w:t>
      </w:r>
      <w:r>
        <w:rPr>
          <w:rFonts w:eastAsia="Arial TUR;Arial" w:cs="Arial TUR;Arial"/>
          <w:rtl w:val="true"/>
        </w:rPr>
        <w:t xml:space="preserve"> </w:t>
      </w:r>
      <w:r>
        <w:rPr>
          <w:rtl w:val="true"/>
        </w:rPr>
        <w:t>לפיו</w:t>
      </w:r>
      <w:r>
        <w:rPr>
          <w:rFonts w:eastAsia="Arial TUR;Arial" w:cs="Arial TUR;Arial"/>
          <w:rtl w:val="true"/>
        </w:rPr>
        <w:t xml:space="preserve"> </w:t>
      </w:r>
      <w:r>
        <w:rPr>
          <w:rtl w:val="true"/>
        </w:rPr>
        <w:t>בעלי</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האישי</w:t>
      </w:r>
      <w:r>
        <w:rPr>
          <w:rFonts w:eastAsia="Arial TUR;Arial" w:cs="Arial TUR;Arial"/>
          <w:rtl w:val="true"/>
        </w:rPr>
        <w:t xml:space="preserve"> </w:t>
      </w:r>
      <w:r>
        <w:rPr>
          <w:rtl w:val="true"/>
        </w:rPr>
        <w:t>יהיו</w:t>
      </w:r>
      <w:r>
        <w:rPr>
          <w:rFonts w:eastAsia="Arial TUR;Arial" w:cs="Arial TUR;Arial"/>
          <w:rtl w:val="true"/>
        </w:rPr>
        <w:t xml:space="preserve"> </w:t>
      </w:r>
      <w:r>
        <w:rPr>
          <w:rtl w:val="true"/>
        </w:rPr>
        <w:t>ממודרים</w:t>
      </w:r>
      <w:r>
        <w:rPr>
          <w:rFonts w:eastAsia="Arial TUR;Arial" w:cs="Arial TUR;Arial"/>
          <w:rtl w:val="true"/>
        </w:rPr>
        <w:t xml:space="preserve"> </w:t>
      </w:r>
      <w:r>
        <w:rPr>
          <w:rtl w:val="true"/>
        </w:rPr>
        <w:t>מעבודתה</w:t>
      </w:r>
      <w:r>
        <w:rPr>
          <w:rFonts w:eastAsia="Arial TUR;Arial" w:cs="Arial TUR;Arial"/>
          <w:rtl w:val="true"/>
        </w:rPr>
        <w:t xml:space="preserve"> </w:t>
      </w:r>
      <w:r>
        <w:rPr>
          <w:rtl w:val="true"/>
        </w:rPr>
        <w:t>(</w:t>
      </w:r>
      <w:r>
        <w:rPr>
          <w:rtl w:val="true"/>
        </w:rPr>
        <w:t>סעיף</w:t>
      </w:r>
      <w:r>
        <w:rPr>
          <w:rFonts w:eastAsia="Arial TUR;Arial" w:cs="Arial TUR;Arial"/>
          <w:rtl w:val="true"/>
        </w:rPr>
        <w:t xml:space="preserve"> </w:t>
      </w:r>
      <w:r>
        <w:rPr/>
        <w:t>113</w:t>
      </w:r>
      <w:r>
        <w:rPr>
          <w:rtl w:val="true"/>
        </w:rPr>
        <w:t xml:space="preserve"> </w:t>
      </w:r>
      <w:r>
        <w:rPr>
          <w:rtl w:val="true"/>
        </w:rPr>
        <w:t>לכתב</w:t>
      </w:r>
      <w:r>
        <w:rPr>
          <w:rFonts w:eastAsia="Arial TUR;Arial" w:cs="Arial TUR;Arial"/>
          <w:rtl w:val="true"/>
        </w:rPr>
        <w:t xml:space="preserve"> </w:t>
      </w:r>
      <w:r>
        <w:rPr>
          <w:rtl w:val="true"/>
        </w:rPr>
        <w:t>האישום</w:t>
      </w:r>
      <w:r>
        <w:rPr>
          <w:rtl w:val="true"/>
        </w:rPr>
        <w:t xml:space="preserve">). </w:t>
      </w:r>
      <w:r>
        <w:rPr>
          <w:rtl w:val="true"/>
        </w:rPr>
        <w:t>יובהר</w:t>
      </w:r>
      <w:r>
        <w:rPr>
          <w:rFonts w:eastAsia="Arial TUR;Arial" w:cs="Arial TUR;Arial"/>
          <w:rtl w:val="true"/>
        </w:rPr>
        <w:t xml:space="preserve"> </w:t>
      </w:r>
      <w:r>
        <w:rPr>
          <w:rtl w:val="true"/>
        </w:rPr>
        <w:t>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בהיעדר</w:t>
      </w:r>
      <w:r>
        <w:rPr>
          <w:rFonts w:eastAsia="Arial TUR;Arial" w:cs="Arial TUR;Arial"/>
          <w:rtl w:val="true"/>
        </w:rPr>
        <w:t xml:space="preserve"> </w:t>
      </w:r>
      <w:r>
        <w:rPr>
          <w:rtl w:val="true"/>
        </w:rPr>
        <w:t>בירור</w:t>
      </w:r>
      <w:r>
        <w:rPr>
          <w:rFonts w:eastAsia="Arial TUR;Arial" w:cs="Arial TUR;Arial"/>
          <w:rtl w:val="true"/>
        </w:rPr>
        <w:t xml:space="preserve"> </w:t>
      </w:r>
      <w:r>
        <w:rPr>
          <w:rtl w:val="true"/>
        </w:rPr>
        <w:t>עובדתי</w:t>
      </w:r>
      <w:r>
        <w:rPr>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הכוונה</w:t>
      </w:r>
      <w:r>
        <w:rPr>
          <w:rFonts w:eastAsia="Arial TUR;Arial" w:cs="Arial TUR;Arial"/>
          <w:rtl w:val="true"/>
        </w:rPr>
        <w:t xml:space="preserve"> </w:t>
      </w:r>
      <w:r>
        <w:rPr>
          <w:rtl w:val="true"/>
        </w:rPr>
        <w:t>ב</w:t>
      </w:r>
      <w:r>
        <w:rPr>
          <w:rtl w:val="true"/>
        </w:rPr>
        <w:t>"</w:t>
      </w:r>
      <w:r>
        <w:rPr>
          <w:rtl w:val="true"/>
        </w:rPr>
        <w:t>מידור</w:t>
      </w:r>
      <w:r>
        <w:rPr>
          <w:rtl w:val="true"/>
        </w:rPr>
        <w:t xml:space="preserve">" </w:t>
      </w:r>
      <w:r>
        <w:rPr>
          <w:rtl w:val="true"/>
        </w:rPr>
        <w:t>האמור</w:t>
      </w:r>
      <w:r>
        <w:rPr>
          <w:rFonts w:eastAsia="Arial TUR;Arial" w:cs="Arial TUR;Arial"/>
          <w:rtl w:val="true"/>
        </w:rPr>
        <w:t xml:space="preserve"> </w:t>
      </w:r>
      <w:r>
        <w:rPr>
          <w:rtl w:val="true"/>
        </w:rPr>
        <w:t>לאי</w:t>
      </w:r>
      <w:r>
        <w:rPr>
          <w:rtl w:val="true"/>
        </w:rPr>
        <w:t>-</w:t>
      </w:r>
      <w:r>
        <w:rPr>
          <w:rtl w:val="true"/>
        </w:rPr>
        <w:t>נוכחות</w:t>
      </w:r>
      <w:r>
        <w:rPr>
          <w:rFonts w:eastAsia="Arial TUR;Arial" w:cs="Arial TUR;Arial"/>
          <w:rtl w:val="true"/>
        </w:rPr>
        <w:t xml:space="preserve"> </w:t>
      </w:r>
      <w:r>
        <w:rPr>
          <w:rtl w:val="true"/>
        </w:rPr>
        <w:t>בעלי</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בלבד</w:t>
      </w:r>
      <w:r>
        <w:rPr>
          <w:rtl w:val="true"/>
        </w:rPr>
        <w:t xml:space="preserve">. </w:t>
      </w:r>
      <w:r>
        <w:rPr>
          <w:rtl w:val="true"/>
        </w:rPr>
        <w:t>נוסף</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צוין</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דיוני</w:t>
      </w:r>
      <w:r>
        <w:rPr>
          <w:rFonts w:eastAsia="Arial TUR;Arial" w:cs="Arial TUR;Arial"/>
          <w:rtl w:val="true"/>
        </w:rPr>
        <w:t xml:space="preserve"> </w:t>
      </w:r>
      <w:r>
        <w:rPr>
          <w:rtl w:val="true"/>
        </w:rPr>
        <w:t>הוועדה</w:t>
      </w:r>
      <w:r>
        <w:rPr>
          <w:rFonts w:eastAsia="Arial TUR;Arial" w:cs="Arial TUR;Arial"/>
          <w:rtl w:val="true"/>
        </w:rPr>
        <w:t xml:space="preserve"> </w:t>
      </w:r>
      <w:r>
        <w:rPr>
          <w:rtl w:val="true"/>
        </w:rPr>
        <w:t>והפרוטוקולים</w:t>
      </w:r>
      <w:r>
        <w:rPr>
          <w:rFonts w:eastAsia="Arial TUR;Arial" w:cs="Arial TUR;Arial"/>
          <w:rtl w:val="true"/>
        </w:rPr>
        <w:t xml:space="preserve"> </w:t>
      </w:r>
      <w:r>
        <w:rPr>
          <w:rtl w:val="true"/>
        </w:rPr>
        <w:t>נועדו</w:t>
      </w:r>
      <w:r>
        <w:rPr>
          <w:rFonts w:eastAsia="Arial TUR;Arial" w:cs="Arial TUR;Arial"/>
          <w:rtl w:val="true"/>
        </w:rPr>
        <w:t xml:space="preserve"> </w:t>
      </w:r>
      <w:r>
        <w:rPr>
          <w:rtl w:val="true"/>
        </w:rPr>
        <w:t>לעיני</w:t>
      </w:r>
      <w:r>
        <w:rPr>
          <w:rFonts w:eastAsia="Arial TUR;Arial" w:cs="Arial TUR;Arial"/>
          <w:rtl w:val="true"/>
        </w:rPr>
        <w:t xml:space="preserve"> </w:t>
      </w:r>
      <w:r>
        <w:rPr>
          <w:rtl w:val="true"/>
        </w:rPr>
        <w:t>המשתתפים</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בלבד</w:t>
      </w:r>
      <w:r>
        <w:rPr>
          <w:rFonts w:eastAsia="Arial TUR;Arial" w:cs="Arial TUR;Arial"/>
          <w:rtl w:val="true"/>
        </w:rPr>
        <w:t xml:space="preserve"> </w:t>
      </w:r>
      <w:r>
        <w:rPr>
          <w:rtl w:val="true"/>
        </w:rPr>
        <w:t>(</w:t>
      </w:r>
      <w:r>
        <w:rPr>
          <w:rtl w:val="true"/>
        </w:rPr>
        <w:t>סעיף</w:t>
      </w:r>
      <w:r>
        <w:rPr>
          <w:rFonts w:eastAsia="Arial TUR;Arial" w:cs="Arial TUR;Arial"/>
          <w:rtl w:val="true"/>
        </w:rPr>
        <w:t xml:space="preserve"> </w:t>
      </w:r>
      <w:r>
        <w:rPr/>
        <w:t>114</w:t>
      </w:r>
      <w:r>
        <w:rPr>
          <w:rtl w:val="true"/>
        </w:rPr>
        <w:t xml:space="preserve"> </w:t>
      </w:r>
      <w:r>
        <w:rPr>
          <w:rtl w:val="true"/>
        </w:rPr>
        <w:t>לכתב</w:t>
      </w:r>
      <w:r>
        <w:rPr>
          <w:rFonts w:eastAsia="Arial TUR;Arial" w:cs="Arial TUR;Arial"/>
          <w:rtl w:val="true"/>
        </w:rPr>
        <w:t xml:space="preserve"> </w:t>
      </w:r>
      <w:r>
        <w:rPr>
          <w:rtl w:val="true"/>
        </w:rPr>
        <w:t>האישום</w:t>
      </w:r>
      <w:r>
        <w:rPr>
          <w:rtl w:val="true"/>
        </w:rPr>
        <w:t xml:space="preserve">) </w:t>
      </w:r>
      <w:r>
        <w:rPr>
          <w:rtl w:val="true"/>
        </w:rPr>
        <w:t>וכי</w:t>
      </w:r>
      <w:r>
        <w:rPr>
          <w:rFonts w:eastAsia="Arial TUR;Arial" w:cs="Arial TUR;Arial"/>
          <w:rtl w:val="true"/>
        </w:rPr>
        <w:t xml:space="preserve"> </w:t>
      </w:r>
      <w:r>
        <w:rPr>
          <w:rtl w:val="true"/>
        </w:rPr>
        <w:t>אלוביץ</w:t>
      </w:r>
      <w:r>
        <w:rPr>
          <w:rtl w:val="true"/>
        </w:rPr>
        <w:t xml:space="preserve">' </w:t>
      </w:r>
      <w:r>
        <w:rPr>
          <w:rtl w:val="true"/>
        </w:rPr>
        <w:t>ומשיבים</w:t>
      </w:r>
      <w:r>
        <w:rPr>
          <w:rFonts w:eastAsia="Arial TUR;Arial" w:cs="Arial TUR;Arial"/>
          <w:rtl w:val="true"/>
        </w:rPr>
        <w:t xml:space="preserve"> </w:t>
      </w:r>
      <w:r>
        <w:rPr/>
        <w:t>3-2</w:t>
      </w:r>
      <w:r>
        <w:rPr>
          <w:rtl w:val="true"/>
        </w:rPr>
        <w:t xml:space="preserve"> </w:t>
      </w:r>
      <w:r>
        <w:rPr>
          <w:rtl w:val="true"/>
        </w:rPr>
        <w:t>היו</w:t>
      </w:r>
      <w:r>
        <w:rPr>
          <w:rFonts w:eastAsia="Arial TUR;Arial" w:cs="Arial TUR;Arial"/>
          <w:rtl w:val="true"/>
        </w:rPr>
        <w:t xml:space="preserve"> </w:t>
      </w:r>
      <w:r>
        <w:rPr>
          <w:rtl w:val="true"/>
        </w:rPr>
        <w:t>מודעים</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שהמידע</w:t>
      </w:r>
      <w:r>
        <w:rPr>
          <w:rFonts w:eastAsia="Arial TUR;Arial" w:cs="Arial TUR;Arial"/>
          <w:rtl w:val="true"/>
        </w:rPr>
        <w:t xml:space="preserve"> </w:t>
      </w:r>
      <w:r>
        <w:rPr>
          <w:rtl w:val="true"/>
        </w:rPr>
        <w:t>נמסר</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ידיעת</w:t>
      </w:r>
      <w:r>
        <w:rPr>
          <w:rFonts w:eastAsia="Arial TUR;Arial" w:cs="Arial TUR;Arial"/>
          <w:rtl w:val="true"/>
        </w:rPr>
        <w:t xml:space="preserve"> </w:t>
      </w:r>
      <w:r>
        <w:rPr>
          <w:rtl w:val="true"/>
        </w:rPr>
        <w:t>הוועדה</w:t>
      </w:r>
      <w:r>
        <w:rPr>
          <w:rFonts w:eastAsia="Arial TUR;Arial" w:cs="Arial TUR;Arial"/>
          <w:rtl w:val="true"/>
        </w:rPr>
        <w:t xml:space="preserve"> </w:t>
      </w:r>
      <w:r>
        <w:rPr>
          <w:rtl w:val="true"/>
        </w:rPr>
        <w:t>וללא</w:t>
      </w:r>
      <w:r>
        <w:rPr>
          <w:rFonts w:eastAsia="Arial TUR;Arial" w:cs="Arial TUR;Arial"/>
          <w:rtl w:val="true"/>
        </w:rPr>
        <w:t xml:space="preserve"> </w:t>
      </w:r>
      <w:r>
        <w:rPr>
          <w:rtl w:val="true"/>
        </w:rPr>
        <w:t>אישורה</w:t>
      </w:r>
      <w:r>
        <w:rPr>
          <w:rFonts w:eastAsia="Arial TUR;Arial" w:cs="Arial TUR;Arial"/>
          <w:rtl w:val="true"/>
        </w:rPr>
        <w:t xml:space="preserve"> </w:t>
      </w:r>
      <w:r>
        <w:rPr>
          <w:rtl w:val="true"/>
        </w:rPr>
        <w:t>(</w:t>
      </w:r>
      <w:r>
        <w:rPr>
          <w:rtl w:val="true"/>
        </w:rPr>
        <w:t>פסקה</w:t>
      </w:r>
      <w:r>
        <w:rPr>
          <w:rFonts w:eastAsia="Arial TUR;Arial" w:cs="Arial TUR;Arial"/>
          <w:rtl w:val="true"/>
        </w:rPr>
        <w:t xml:space="preserve"> </w:t>
      </w:r>
      <w:r>
        <w:rPr/>
        <w:t>116</w:t>
      </w:r>
      <w:r>
        <w:rPr>
          <w:rtl w:val="true"/>
        </w:rPr>
        <w:t xml:space="preserve"> </w:t>
      </w:r>
      <w:r>
        <w:rPr>
          <w:rtl w:val="true"/>
        </w:rPr>
        <w:t>לכתב</w:t>
      </w:r>
      <w:r>
        <w:rPr>
          <w:rFonts w:eastAsia="Arial TUR;Arial" w:cs="Arial TUR;Arial"/>
          <w:rtl w:val="true"/>
        </w:rPr>
        <w:t xml:space="preserve"> </w:t>
      </w:r>
      <w:r>
        <w:rPr>
          <w:rtl w:val="true"/>
        </w:rPr>
        <w:t>האישום</w:t>
      </w:r>
      <w:r>
        <w:rPr>
          <w:rtl w:val="true"/>
        </w:rPr>
        <w:t xml:space="preserve">). </w:t>
      </w:r>
      <w:r>
        <w:rPr>
          <w:rtl w:val="true"/>
        </w:rPr>
        <w:t>לגבי</w:t>
      </w:r>
      <w:r>
        <w:rPr>
          <w:rFonts w:eastAsia="Arial TUR;Arial" w:cs="Arial TUR;Arial"/>
          <w:rtl w:val="true"/>
        </w:rPr>
        <w:t xml:space="preserve"> </w:t>
      </w:r>
      <w:r>
        <w:rPr>
          <w:rtl w:val="true"/>
        </w:rPr>
        <w:t>עסקת</w:t>
      </w:r>
      <w:r>
        <w:rPr>
          <w:rFonts w:eastAsia="Arial TUR;Arial" w:cs="Arial TUR;Arial"/>
          <w:rtl w:val="true"/>
        </w:rPr>
        <w:t xml:space="preserve"> </w:t>
      </w:r>
      <w:r>
        <w:rPr>
          <w:rtl w:val="true"/>
        </w:rPr>
        <w:t>יס</w:t>
      </w:r>
      <w:r>
        <w:rPr>
          <w:rtl w:val="true"/>
        </w:rPr>
        <w:t>-</w:t>
      </w:r>
      <w:r>
        <w:rPr>
          <w:rtl w:val="true"/>
        </w:rPr>
        <w:t>חלל</w:t>
      </w:r>
      <w:r>
        <w:rPr>
          <w:rFonts w:eastAsia="Arial TUR;Arial" w:cs="Arial TUR;Arial"/>
          <w:rtl w:val="true"/>
        </w:rPr>
        <w:t xml:space="preserve"> </w:t>
      </w:r>
      <w:r>
        <w:rPr>
          <w:rtl w:val="true"/>
        </w:rPr>
        <w:t>הובהר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משיבה</w:t>
      </w:r>
      <w:r>
        <w:rPr>
          <w:rFonts w:eastAsia="Arial TUR;Arial" w:cs="Arial TUR;Arial"/>
          <w:rtl w:val="true"/>
        </w:rPr>
        <w:t xml:space="preserve"> </w:t>
      </w:r>
      <w:r>
        <w:rPr/>
        <w:t>4</w:t>
      </w:r>
      <w:r>
        <w:rPr>
          <w:rtl w:val="true"/>
        </w:rPr>
        <w:t xml:space="preserve"> </w:t>
      </w:r>
      <w:r>
        <w:rPr>
          <w:rtl w:val="true"/>
        </w:rPr>
        <w:t>ידעה</w:t>
      </w:r>
      <w:r>
        <w:rPr>
          <w:rFonts w:eastAsia="Arial TUR;Arial" w:cs="Arial TUR;Arial"/>
          <w:rtl w:val="true"/>
        </w:rPr>
        <w:t xml:space="preserve"> </w:t>
      </w:r>
      <w:r>
        <w:rPr>
          <w:rtl w:val="true"/>
        </w:rPr>
        <w:t>שהדלפת</w:t>
      </w:r>
      <w:r>
        <w:rPr>
          <w:rFonts w:eastAsia="Arial TUR;Arial" w:cs="Arial TUR;Arial"/>
          <w:rtl w:val="true"/>
        </w:rPr>
        <w:t xml:space="preserve"> </w:t>
      </w:r>
      <w:r>
        <w:rPr>
          <w:rtl w:val="true"/>
        </w:rPr>
        <w:t>המידע</w:t>
      </w:r>
      <w:r>
        <w:rPr>
          <w:rFonts w:eastAsia="Arial TUR;Arial" w:cs="Arial TUR;Arial"/>
          <w:rtl w:val="true"/>
        </w:rPr>
        <w:t xml:space="preserve"> </w:t>
      </w:r>
      <w:r>
        <w:rPr>
          <w:rtl w:val="true"/>
        </w:rPr>
        <w:t>נעשתה</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לחובתה</w:t>
      </w:r>
      <w:r>
        <w:rPr>
          <w:rFonts w:eastAsia="Arial TUR;Arial" w:cs="Arial TUR;Arial"/>
          <w:rtl w:val="true"/>
        </w:rPr>
        <w:t xml:space="preserve"> </w:t>
      </w:r>
      <w:r>
        <w:rPr>
          <w:rtl w:val="true"/>
        </w:rPr>
        <w:t>לשמור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סודיות</w:t>
      </w:r>
      <w:r>
        <w:rPr>
          <w:rFonts w:eastAsia="Arial TUR;Arial" w:cs="Arial TUR;Arial"/>
          <w:rtl w:val="true"/>
        </w:rPr>
        <w:t xml:space="preserve"> </w:t>
      </w:r>
      <w:r>
        <w:rPr>
          <w:rtl w:val="true"/>
        </w:rPr>
        <w:t>דיוני</w:t>
      </w:r>
      <w:r>
        <w:rPr>
          <w:rFonts w:eastAsia="Arial TUR;Arial" w:cs="Arial TUR;Arial"/>
          <w:rtl w:val="true"/>
        </w:rPr>
        <w:t xml:space="preserve"> </w:t>
      </w:r>
      <w:r>
        <w:rPr>
          <w:rtl w:val="true"/>
        </w:rPr>
        <w:t>הוועדה</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מידור</w:t>
      </w:r>
      <w:r>
        <w:rPr>
          <w:rFonts w:eastAsia="Arial TUR;Arial" w:cs="Arial TUR;Arial"/>
          <w:rtl w:val="true"/>
        </w:rPr>
        <w:t xml:space="preserve"> </w:t>
      </w:r>
      <w:r>
        <w:rPr>
          <w:rtl w:val="true"/>
        </w:rPr>
        <w:t>בעלי</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האישי</w:t>
      </w:r>
      <w:r>
        <w:rPr>
          <w:rFonts w:eastAsia="Arial TUR;Arial" w:cs="Arial TUR;Arial"/>
          <w:rtl w:val="true"/>
        </w:rPr>
        <w:t xml:space="preserve"> </w:t>
      </w:r>
      <w:r>
        <w:rPr>
          <w:rtl w:val="true"/>
        </w:rPr>
        <w:t>מהנעשה</w:t>
      </w:r>
      <w:r>
        <w:rPr>
          <w:rFonts w:eastAsia="Arial TUR;Arial" w:cs="Arial TUR;Arial"/>
          <w:rtl w:val="true"/>
        </w:rPr>
        <w:t xml:space="preserve"> </w:t>
      </w:r>
      <w:r>
        <w:rPr>
          <w:rtl w:val="true"/>
        </w:rPr>
        <w:t>בדיוניה</w:t>
      </w:r>
      <w:r>
        <w:rPr>
          <w:rtl w:val="true"/>
        </w:rPr>
        <w:t xml:space="preserve">, </w:t>
      </w:r>
      <w:r>
        <w:rPr>
          <w:rtl w:val="true"/>
        </w:rPr>
        <w:t>מבלי</w:t>
      </w:r>
      <w:r>
        <w:rPr>
          <w:rFonts w:eastAsia="Arial TUR;Arial" w:cs="Arial TUR;Arial"/>
          <w:rtl w:val="true"/>
        </w:rPr>
        <w:t xml:space="preserve"> </w:t>
      </w:r>
      <w:r>
        <w:rPr>
          <w:rtl w:val="true"/>
        </w:rPr>
        <w:t>ליידע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הוועדה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מסירת</w:t>
      </w:r>
      <w:r>
        <w:rPr>
          <w:rFonts w:eastAsia="Arial TUR;Arial" w:cs="Arial TUR;Arial"/>
          <w:rtl w:val="true"/>
        </w:rPr>
        <w:t xml:space="preserve"> </w:t>
      </w:r>
      <w:r>
        <w:rPr>
          <w:rtl w:val="true"/>
        </w:rPr>
        <w:t>המידע</w:t>
      </w:r>
      <w:r>
        <w:rPr>
          <w:rFonts w:eastAsia="Arial TUR;Arial" w:cs="Arial TUR;Arial"/>
          <w:rtl w:val="true"/>
        </w:rPr>
        <w:t xml:space="preserve"> </w:t>
      </w:r>
      <w:r>
        <w:rPr>
          <w:rtl w:val="true"/>
        </w:rPr>
        <w:t>ותוך</w:t>
      </w:r>
      <w:r>
        <w:rPr>
          <w:rFonts w:eastAsia="Arial TUR;Arial" w:cs="Arial TUR;Arial"/>
          <w:rtl w:val="true"/>
        </w:rPr>
        <w:t xml:space="preserve"> </w:t>
      </w:r>
      <w:r>
        <w:rPr>
          <w:rtl w:val="true"/>
        </w:rPr>
        <w:t>הצגת</w:t>
      </w:r>
      <w:r>
        <w:rPr>
          <w:rFonts w:eastAsia="Arial TUR;Arial" w:cs="Arial TUR;Arial"/>
          <w:rtl w:val="true"/>
        </w:rPr>
        <w:t xml:space="preserve"> </w:t>
      </w:r>
      <w:r>
        <w:rPr>
          <w:rtl w:val="true"/>
        </w:rPr>
        <w:t>מצג</w:t>
      </w:r>
      <w:r>
        <w:rPr>
          <w:rFonts w:eastAsia="Arial TUR;Arial" w:cs="Arial TUR;Arial"/>
          <w:rtl w:val="true"/>
        </w:rPr>
        <w:t xml:space="preserve"> </w:t>
      </w:r>
      <w:r>
        <w:rPr>
          <w:rtl w:val="true"/>
        </w:rPr>
        <w:t>שווא</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הוועדה</w:t>
      </w:r>
      <w:r>
        <w:rPr>
          <w:rtl w:val="true"/>
        </w:rPr>
        <w:t xml:space="preserve">, </w:t>
      </w:r>
      <w:r>
        <w:rPr>
          <w:rtl w:val="true"/>
        </w:rPr>
        <w:t>מוסדות</w:t>
      </w:r>
      <w:r>
        <w:rPr>
          <w:rFonts w:eastAsia="Arial TUR;Arial" w:cs="Arial TUR;Arial"/>
          <w:rtl w:val="true"/>
        </w:rPr>
        <w:t xml:space="preserve"> </w:t>
      </w:r>
      <w:r>
        <w:rPr>
          <w:rtl w:val="true"/>
        </w:rPr>
        <w:t>החברה</w:t>
      </w:r>
      <w:r>
        <w:rPr>
          <w:rtl w:val="true"/>
        </w:rPr>
        <w:t xml:space="preserve">, </w:t>
      </w:r>
      <w:r>
        <w:rPr>
          <w:rtl w:val="true"/>
        </w:rPr>
        <w:t>ציבור</w:t>
      </w:r>
      <w:r>
        <w:rPr>
          <w:rFonts w:eastAsia="Arial TUR;Arial" w:cs="Arial TUR;Arial"/>
          <w:rtl w:val="true"/>
        </w:rPr>
        <w:t xml:space="preserve"> </w:t>
      </w:r>
      <w:r>
        <w:rPr>
          <w:rtl w:val="true"/>
        </w:rPr>
        <w:t>המשקיעים</w:t>
      </w:r>
      <w:r>
        <w:rPr>
          <w:rFonts w:eastAsia="Arial TUR;Arial" w:cs="Arial TUR;Arial"/>
          <w:rtl w:val="true"/>
        </w:rPr>
        <w:t xml:space="preserve"> </w:t>
      </w:r>
      <w:r>
        <w:rPr>
          <w:rtl w:val="true"/>
        </w:rPr>
        <w:t>וגורמים</w:t>
      </w:r>
      <w:r>
        <w:rPr>
          <w:rFonts w:eastAsia="Arial TUR;Arial" w:cs="Arial TUR;Arial"/>
          <w:rtl w:val="true"/>
        </w:rPr>
        <w:t xml:space="preserve"> </w:t>
      </w:r>
      <w:r>
        <w:rPr>
          <w:rtl w:val="true"/>
        </w:rPr>
        <w:t>מחוץ</w:t>
      </w:r>
      <w:r>
        <w:rPr>
          <w:rFonts w:eastAsia="Arial TUR;Arial" w:cs="Arial TUR;Arial"/>
          <w:rtl w:val="true"/>
        </w:rPr>
        <w:t xml:space="preserve"> </w:t>
      </w:r>
      <w:r>
        <w:rPr>
          <w:rtl w:val="true"/>
        </w:rPr>
        <w:t>לחברה</w:t>
      </w:r>
      <w:r>
        <w:rPr>
          <w:rFonts w:eastAsia="Arial TUR;Arial" w:cs="Arial TUR;Arial"/>
          <w:rtl w:val="true"/>
        </w:rPr>
        <w:t xml:space="preserve"> </w:t>
      </w:r>
      <w:r>
        <w:rPr>
          <w:rtl w:val="true"/>
        </w:rPr>
        <w:t>לפיו</w:t>
      </w:r>
      <w:r>
        <w:rPr>
          <w:rFonts w:eastAsia="Arial TUR;Arial" w:cs="Arial TUR;Arial"/>
          <w:rtl w:val="true"/>
        </w:rPr>
        <w:t xml:space="preserve"> </w:t>
      </w:r>
      <w:r>
        <w:rPr>
          <w:rtl w:val="true"/>
        </w:rPr>
        <w:t>הוועדה</w:t>
      </w:r>
      <w:r>
        <w:rPr>
          <w:rFonts w:eastAsia="Arial TUR;Arial" w:cs="Arial TUR;Arial"/>
          <w:rtl w:val="true"/>
        </w:rPr>
        <w:t xml:space="preserve"> </w:t>
      </w:r>
      <w:r>
        <w:rPr>
          <w:rtl w:val="true"/>
        </w:rPr>
        <w:t>מנהלת</w:t>
      </w:r>
      <w:r>
        <w:rPr>
          <w:rFonts w:eastAsia="Arial TUR;Arial" w:cs="Arial TUR;Arial"/>
          <w:rtl w:val="true"/>
        </w:rPr>
        <w:t xml:space="preserve"> </w:t>
      </w:r>
      <w:r>
        <w:rPr>
          <w:rtl w:val="true"/>
        </w:rPr>
        <w:t>הליך</w:t>
      </w:r>
      <w:r>
        <w:rPr>
          <w:rFonts w:eastAsia="Arial TUR;Arial" w:cs="Arial TUR;Arial"/>
          <w:rtl w:val="true"/>
        </w:rPr>
        <w:t xml:space="preserve"> </w:t>
      </w:r>
      <w:r>
        <w:rPr>
          <w:rtl w:val="true"/>
        </w:rPr>
        <w:t>ממודר</w:t>
      </w:r>
      <w:r>
        <w:rPr>
          <w:rFonts w:eastAsia="Arial TUR;Arial" w:cs="Arial TUR;Arial"/>
          <w:rtl w:val="true"/>
        </w:rPr>
        <w:t xml:space="preserve"> </w:t>
      </w:r>
      <w:r>
        <w:rPr>
          <w:rtl w:val="true"/>
        </w:rPr>
        <w:t>מבעלי</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האישי</w:t>
      </w:r>
      <w:r>
        <w:rPr>
          <w:rFonts w:eastAsia="Arial TUR;Arial" w:cs="Arial TUR;Arial"/>
          <w:rtl w:val="true"/>
        </w:rPr>
        <w:t xml:space="preserve"> </w:t>
      </w:r>
      <w:r>
        <w:rPr>
          <w:rtl w:val="true"/>
        </w:rPr>
        <w:t>(</w:t>
      </w:r>
      <w:r>
        <w:rPr>
          <w:rtl w:val="true"/>
        </w:rPr>
        <w:t>סעיף</w:t>
      </w:r>
      <w:r>
        <w:rPr>
          <w:rFonts w:eastAsia="Arial TUR;Arial" w:cs="Arial TUR;Arial"/>
          <w:rtl w:val="true"/>
        </w:rPr>
        <w:t xml:space="preserve"> </w:t>
      </w:r>
      <w:r>
        <w:rPr/>
        <w:t>163</w:t>
      </w:r>
      <w:r>
        <w:rPr>
          <w:rtl w:val="true"/>
        </w:rPr>
        <w:t xml:space="preserve"> </w:t>
      </w:r>
      <w:r>
        <w:rPr>
          <w:rtl w:val="true"/>
        </w:rPr>
        <w:t>לכתב</w:t>
      </w:r>
      <w:r>
        <w:rPr>
          <w:rFonts w:eastAsia="Arial TUR;Arial" w:cs="Arial TUR;Arial"/>
          <w:rtl w:val="true"/>
        </w:rPr>
        <w:t xml:space="preserve"> </w:t>
      </w:r>
      <w:r>
        <w:rPr>
          <w:rtl w:val="true"/>
        </w:rPr>
        <w:t>האישום</w:t>
      </w:r>
      <w:r>
        <w:rPr>
          <w:rtl w:val="true"/>
        </w:rPr>
        <w:t xml:space="preserve">). </w:t>
      </w:r>
      <w:r>
        <w:rPr>
          <w:rtl w:val="true"/>
        </w:rPr>
        <w:t>כמו</w:t>
      </w:r>
      <w:r>
        <w:rPr>
          <w:rFonts w:eastAsia="Arial TUR;Arial" w:cs="Arial TUR;Arial"/>
          <w:rtl w:val="true"/>
        </w:rPr>
        <w:t xml:space="preserve"> </w:t>
      </w:r>
      <w:r>
        <w:rPr>
          <w:rtl w:val="true"/>
        </w:rPr>
        <w:t>כן</w:t>
      </w:r>
      <w:r>
        <w:rPr>
          <w:rtl w:val="true"/>
        </w:rPr>
        <w:t xml:space="preserve">, </w:t>
      </w:r>
      <w:r>
        <w:rPr>
          <w:rtl w:val="true"/>
        </w:rPr>
        <w:t>צוין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אלוביץ</w:t>
      </w:r>
      <w:r>
        <w:rPr>
          <w:rtl w:val="true"/>
        </w:rPr>
        <w:t xml:space="preserve">' </w:t>
      </w:r>
      <w:r>
        <w:rPr>
          <w:rtl w:val="true"/>
        </w:rPr>
        <w:t>ומשיב</w:t>
      </w:r>
      <w:r>
        <w:rPr>
          <w:rFonts w:eastAsia="Arial TUR;Arial" w:cs="Arial TUR;Arial"/>
          <w:rtl w:val="true"/>
        </w:rPr>
        <w:t xml:space="preserve"> </w:t>
      </w:r>
      <w:r>
        <w:rPr/>
        <w:t>2</w:t>
      </w:r>
      <w:r>
        <w:rPr>
          <w:rtl w:val="true"/>
        </w:rPr>
        <w:t xml:space="preserve"> </w:t>
      </w:r>
      <w:r>
        <w:rPr>
          <w:rtl w:val="true"/>
        </w:rPr>
        <w:t>קיבלו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המידע</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שידעו</w:t>
      </w:r>
      <w:r>
        <w:rPr>
          <w:rFonts w:eastAsia="Arial TUR;Arial" w:cs="Arial TUR;Arial"/>
          <w:rtl w:val="true"/>
        </w:rPr>
        <w:t xml:space="preserve"> </w:t>
      </w:r>
      <w:r>
        <w:rPr>
          <w:rtl w:val="true"/>
        </w:rPr>
        <w:t>שכבעלי</w:t>
      </w:r>
      <w:r>
        <w:rPr>
          <w:rFonts w:eastAsia="Arial TUR;Arial" w:cs="Arial TUR;Arial"/>
          <w:rtl w:val="true"/>
        </w:rPr>
        <w:t xml:space="preserve"> </w:t>
      </w:r>
      <w:r>
        <w:rPr>
          <w:rtl w:val="true"/>
        </w:rPr>
        <w:t>עניין</w:t>
      </w:r>
      <w:r>
        <w:rPr>
          <w:rFonts w:eastAsia="Arial TUR;Arial" w:cs="Arial TUR;Arial"/>
          <w:rtl w:val="true"/>
        </w:rPr>
        <w:t xml:space="preserve"> </w:t>
      </w:r>
      <w:r>
        <w:rPr>
          <w:rtl w:val="true"/>
        </w:rPr>
        <w:t>אישי</w:t>
      </w:r>
      <w:r>
        <w:rPr>
          <w:rFonts w:eastAsia="Arial TUR;Arial" w:cs="Arial TUR;Arial"/>
          <w:rtl w:val="true"/>
        </w:rPr>
        <w:t xml:space="preserve"> </w:t>
      </w:r>
      <w:r>
        <w:rPr>
          <w:rtl w:val="true"/>
        </w:rPr>
        <w:t>אסור</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להיחשף</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w:t>
      </w:r>
      <w:r>
        <w:rPr>
          <w:rtl w:val="true"/>
        </w:rPr>
        <w:t>סעיף</w:t>
      </w:r>
      <w:r>
        <w:rPr>
          <w:rFonts w:eastAsia="Arial TUR;Arial" w:cs="Arial TUR;Arial"/>
          <w:rtl w:val="true"/>
        </w:rPr>
        <w:t xml:space="preserve"> </w:t>
      </w:r>
      <w:r>
        <w:rPr/>
        <w:t>165</w:t>
      </w:r>
      <w:r>
        <w:rPr>
          <w:rtl w:val="true"/>
        </w:rPr>
        <w:t xml:space="preserve"> </w:t>
      </w:r>
      <w:r>
        <w:rPr>
          <w:rtl w:val="true"/>
        </w:rPr>
        <w:t>לכתב</w:t>
      </w:r>
      <w:r>
        <w:rPr>
          <w:rFonts w:eastAsia="Arial TUR;Arial" w:cs="Arial TUR;Arial"/>
          <w:rtl w:val="true"/>
        </w:rPr>
        <w:t xml:space="preserve"> </w:t>
      </w:r>
      <w:r>
        <w:rPr>
          <w:rtl w:val="true"/>
        </w:rPr>
        <w:t>האישום</w:t>
      </w:r>
      <w:r>
        <w:rPr>
          <w:rtl w:val="true"/>
        </w:rPr>
        <w:t xml:space="preserve">). </w:t>
      </w:r>
      <w:r>
        <w:rPr>
          <w:rtl w:val="true"/>
        </w:rPr>
        <w:t>גם</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עסקה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הובהר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דיוני</w:t>
      </w:r>
      <w:r>
        <w:rPr>
          <w:rFonts w:eastAsia="Arial TUR;Arial" w:cs="Arial TUR;Arial"/>
          <w:rtl w:val="true"/>
        </w:rPr>
        <w:t xml:space="preserve"> </w:t>
      </w:r>
      <w:r>
        <w:rPr>
          <w:rtl w:val="true"/>
        </w:rPr>
        <w:t>הוועדה</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המסמכים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המידע</w:t>
      </w:r>
      <w:r>
        <w:rPr>
          <w:rFonts w:eastAsia="Arial TUR;Arial" w:cs="Arial TUR;Arial"/>
          <w:rtl w:val="true"/>
        </w:rPr>
        <w:t xml:space="preserve"> </w:t>
      </w:r>
      <w:r>
        <w:rPr>
          <w:rtl w:val="true"/>
        </w:rPr>
        <w:t>שנמסרו</w:t>
      </w:r>
      <w:r>
        <w:rPr>
          <w:rFonts w:eastAsia="Arial TUR;Arial" w:cs="Arial TUR;Arial"/>
          <w:rtl w:val="true"/>
        </w:rPr>
        <w:t xml:space="preserve"> </w:t>
      </w:r>
      <w:r>
        <w:rPr>
          <w:rtl w:val="true"/>
        </w:rPr>
        <w:t>במסגרתם</w:t>
      </w:r>
      <w:r>
        <w:rPr>
          <w:rFonts w:eastAsia="Arial TUR;Arial" w:cs="Arial TUR;Arial"/>
          <w:rtl w:val="true"/>
        </w:rPr>
        <w:t xml:space="preserve"> </w:t>
      </w:r>
      <w:r>
        <w:rPr>
          <w:rtl w:val="true"/>
        </w:rPr>
        <w:t>נועדו</w:t>
      </w:r>
      <w:r>
        <w:rPr>
          <w:rFonts w:eastAsia="Arial TUR;Arial" w:cs="Arial TUR;Arial"/>
          <w:rtl w:val="true"/>
        </w:rPr>
        <w:t xml:space="preserve"> </w:t>
      </w:r>
      <w:r>
        <w:rPr>
          <w:rtl w:val="true"/>
        </w:rPr>
        <w:t>לעיני</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הוועדה</w:t>
      </w:r>
      <w:r>
        <w:rPr>
          <w:rFonts w:eastAsia="Arial TUR;Arial" w:cs="Arial TUR;Arial"/>
          <w:rtl w:val="true"/>
        </w:rPr>
        <w:t xml:space="preserve"> </w:t>
      </w:r>
      <w:r>
        <w:rPr>
          <w:rtl w:val="true"/>
        </w:rPr>
        <w:t>והמשתתפים</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בלבד</w:t>
      </w:r>
      <w:r>
        <w:rPr>
          <w:rtl w:val="true"/>
        </w:rPr>
        <w:t xml:space="preserve">, </w:t>
      </w:r>
      <w:r>
        <w:rPr>
          <w:rtl w:val="true"/>
        </w:rPr>
        <w:t>וכי</w:t>
      </w:r>
      <w:r>
        <w:rPr>
          <w:rFonts w:eastAsia="Arial TUR;Arial" w:cs="Arial TUR;Arial"/>
          <w:rtl w:val="true"/>
        </w:rPr>
        <w:t xml:space="preserve"> </w:t>
      </w:r>
      <w:r>
        <w:rPr>
          <w:rtl w:val="true"/>
        </w:rPr>
        <w:t>הדבר</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ידוע</w:t>
      </w:r>
      <w:r>
        <w:rPr>
          <w:rFonts w:eastAsia="Arial TUR;Arial" w:cs="Arial TUR;Arial"/>
          <w:rtl w:val="true"/>
        </w:rPr>
        <w:t xml:space="preserve"> </w:t>
      </w:r>
      <w:r>
        <w:rPr>
          <w:rtl w:val="true"/>
        </w:rPr>
        <w:t>לאלוביץ</w:t>
      </w:r>
      <w:r>
        <w:rPr>
          <w:rtl w:val="true"/>
        </w:rPr>
        <w:t xml:space="preserve">, </w:t>
      </w:r>
      <w:r>
        <w:rPr>
          <w:rtl w:val="true"/>
        </w:rPr>
        <w:t>למשיב</w:t>
      </w:r>
      <w:r>
        <w:rPr>
          <w:rFonts w:eastAsia="Arial TUR;Arial" w:cs="Arial TUR;Arial"/>
          <w:rtl w:val="true"/>
        </w:rPr>
        <w:t xml:space="preserve"> </w:t>
      </w:r>
      <w:r>
        <w:rPr/>
        <w:t>2</w:t>
      </w:r>
      <w:r>
        <w:rPr>
          <w:rtl w:val="true"/>
        </w:rPr>
        <w:t xml:space="preserve"> </w:t>
      </w:r>
      <w:r>
        <w:rPr>
          <w:rtl w:val="true"/>
        </w:rPr>
        <w:t>ולמשיבה</w:t>
      </w:r>
      <w:r>
        <w:rPr>
          <w:rFonts w:eastAsia="Arial TUR;Arial" w:cs="Arial TUR;Arial"/>
          <w:rtl w:val="true"/>
        </w:rPr>
        <w:t xml:space="preserve"> </w:t>
      </w:r>
      <w:r>
        <w:rPr/>
        <w:t>4</w:t>
      </w:r>
      <w:r>
        <w:rPr>
          <w:rtl w:val="true"/>
        </w:rPr>
        <w:t xml:space="preserve"> (</w:t>
      </w:r>
      <w:r>
        <w:rPr>
          <w:rtl w:val="true"/>
        </w:rPr>
        <w:t>סעיף</w:t>
      </w:r>
      <w:r>
        <w:rPr>
          <w:rFonts w:eastAsia="Arial TUR;Arial" w:cs="Arial TUR;Arial"/>
          <w:rtl w:val="true"/>
        </w:rPr>
        <w:t xml:space="preserve"> </w:t>
      </w:r>
      <w:r>
        <w:rPr/>
        <w:t>150</w:t>
      </w:r>
      <w:r>
        <w:rPr>
          <w:rtl w:val="true"/>
        </w:rPr>
        <w:t xml:space="preserve"> </w:t>
      </w:r>
      <w:r>
        <w:rPr>
          <w:rtl w:val="true"/>
        </w:rPr>
        <w:t>לכתב</w:t>
      </w:r>
      <w:r>
        <w:rPr>
          <w:rFonts w:eastAsia="Arial TUR;Arial" w:cs="Arial TUR;Arial"/>
          <w:rtl w:val="true"/>
        </w:rPr>
        <w:t xml:space="preserve"> </w:t>
      </w:r>
      <w:r>
        <w:rPr>
          <w:rtl w:val="true"/>
        </w:rPr>
        <w:t>האישום</w:t>
      </w:r>
      <w:r>
        <w:rPr>
          <w:rtl w:val="true"/>
        </w:rPr>
        <w:t xml:space="preserve">). </w:t>
      </w:r>
      <w:r>
        <w:rPr>
          <w:rtl w:val="true"/>
        </w:rPr>
        <w:t>כמו</w:t>
      </w:r>
      <w:r>
        <w:rPr>
          <w:rFonts w:eastAsia="Arial TUR;Arial" w:cs="Arial TUR;Arial"/>
          <w:rtl w:val="true"/>
        </w:rPr>
        <w:t xml:space="preserve"> </w:t>
      </w:r>
      <w:r>
        <w:rPr>
          <w:rtl w:val="true"/>
        </w:rPr>
        <w:t>כן</w:t>
      </w:r>
      <w:r>
        <w:rPr>
          <w:rtl w:val="true"/>
        </w:rPr>
        <w:t xml:space="preserve">, </w:t>
      </w:r>
      <w:r>
        <w:rPr>
          <w:rtl w:val="true"/>
        </w:rPr>
        <w:t>המצג</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בעלי</w:t>
      </w:r>
      <w:r>
        <w:rPr>
          <w:rFonts w:eastAsia="Arial TUR;Arial" w:cs="Arial TUR;Arial"/>
          <w:rtl w:val="true"/>
        </w:rPr>
        <w:t xml:space="preserve"> </w:t>
      </w:r>
      <w:r>
        <w:rPr>
          <w:rtl w:val="true"/>
        </w:rPr>
        <w:t>המניות</w:t>
      </w:r>
      <w:r>
        <w:rPr>
          <w:rtl w:val="true"/>
        </w:rPr>
        <w:t xml:space="preserve">, </w:t>
      </w:r>
      <w:r>
        <w:rPr>
          <w:rtl w:val="true"/>
        </w:rPr>
        <w:t>כפי</w:t>
      </w:r>
      <w:r>
        <w:rPr>
          <w:rFonts w:eastAsia="Arial TUR;Arial" w:cs="Arial TUR;Arial"/>
          <w:rtl w:val="true"/>
        </w:rPr>
        <w:t xml:space="preserve"> </w:t>
      </w:r>
      <w:r>
        <w:rPr>
          <w:rtl w:val="true"/>
        </w:rPr>
        <w:t>שהשתקף</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אחד</w:t>
      </w:r>
      <w:r>
        <w:rPr>
          <w:rFonts w:eastAsia="Arial TUR;Arial" w:cs="Arial TUR;Arial"/>
          <w:rtl w:val="true"/>
        </w:rPr>
        <w:t xml:space="preserve"> </w:t>
      </w:r>
      <w:r>
        <w:rPr>
          <w:rFonts w:ascii="Century" w:hAnsi="Century" w:cs="Miriam"/>
          <w:b/>
          <w:b/>
          <w:spacing w:val="0"/>
          <w:szCs w:val="24"/>
          <w:rtl w:val="true"/>
        </w:rPr>
        <w:t>מדוחות</w:t>
      </w:r>
      <w:r>
        <w:rPr>
          <w:rFonts w:ascii="Century" w:hAnsi="Century" w:eastAsia="Century" w:cs="Century"/>
          <w:b/>
          <w:b/>
          <w:spacing w:val="0"/>
          <w:szCs w:val="24"/>
          <w:rtl w:val="true"/>
        </w:rPr>
        <w:t xml:space="preserve"> </w:t>
      </w:r>
      <w:r>
        <w:rPr>
          <w:rFonts w:ascii="Century" w:hAnsi="Century" w:cs="Miriam"/>
          <w:b/>
          <w:b/>
          <w:spacing w:val="0"/>
          <w:szCs w:val="24"/>
          <w:rtl w:val="true"/>
        </w:rPr>
        <w:t>העסקה</w:t>
      </w:r>
      <w:r>
        <w:rPr>
          <w:rFonts w:eastAsia="Arial TUR;Arial" w:cs="Arial TUR;Arial"/>
          <w:rtl w:val="true"/>
        </w:rPr>
        <w:t xml:space="preserve"> </w:t>
      </w:r>
      <w:r>
        <w:rPr>
          <w:rtl w:val="true"/>
        </w:rPr>
        <w:t>שפורסמו</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התייחסות</w:t>
      </w:r>
      <w:r>
        <w:rPr>
          <w:rFonts w:eastAsia="Arial TUR;Arial" w:cs="Arial TUR;Arial"/>
          <w:rtl w:val="true"/>
        </w:rPr>
        <w:t xml:space="preserve"> </w:t>
      </w:r>
      <w:r>
        <w:rPr>
          <w:rtl w:val="true"/>
        </w:rPr>
        <w:t>לאופן</w:t>
      </w:r>
      <w:r>
        <w:rPr>
          <w:rFonts w:eastAsia="Arial TUR;Arial" w:cs="Arial TUR;Arial"/>
          <w:rtl w:val="true"/>
        </w:rPr>
        <w:t xml:space="preserve"> </w:t>
      </w:r>
      <w:r>
        <w:rPr>
          <w:rtl w:val="true"/>
        </w:rPr>
        <w:t>פעולת</w:t>
      </w:r>
      <w:r>
        <w:rPr>
          <w:rFonts w:eastAsia="Arial TUR;Arial" w:cs="Arial TUR;Arial"/>
          <w:rtl w:val="true"/>
        </w:rPr>
        <w:t xml:space="preserve"> </w:t>
      </w:r>
      <w:r>
        <w:rPr>
          <w:rtl w:val="true"/>
        </w:rPr>
        <w:t>הוועדה</w:t>
      </w:r>
      <w:r>
        <w:rPr>
          <w:rFonts w:eastAsia="Arial TUR;Arial" w:cs="Arial TUR;Arial"/>
          <w:rtl w:val="true"/>
        </w:rPr>
        <w:t xml:space="preserve"> </w:t>
      </w:r>
      <w:r>
        <w:rPr>
          <w:rtl w:val="true"/>
        </w:rPr>
        <w:t>ככזה</w:t>
      </w:r>
      <w:r>
        <w:rPr>
          <w:rFonts w:eastAsia="Arial TUR;Arial" w:cs="Arial TUR;Arial"/>
          <w:rtl w:val="true"/>
        </w:rPr>
        <w:t xml:space="preserve"> </w:t>
      </w:r>
      <w:r>
        <w:rPr>
          <w:rtl w:val="true"/>
        </w:rPr>
        <w:t>שנועדה</w:t>
      </w:r>
      <w:r>
        <w:rPr>
          <w:rFonts w:eastAsia="Arial TUR;Arial" w:cs="Arial TUR;Arial"/>
          <w:rtl w:val="true"/>
        </w:rPr>
        <w:t xml:space="preserve"> </w:t>
      </w:r>
      <w:r>
        <w:rPr>
          <w:rtl w:val="true"/>
        </w:rPr>
        <w:t>להבטיח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אי</w:t>
      </w:r>
      <w:r>
        <w:rPr>
          <w:rtl w:val="true"/>
        </w:rPr>
        <w:t>-</w:t>
      </w:r>
      <w:r>
        <w:rPr>
          <w:rtl w:val="true"/>
        </w:rPr>
        <w:t>תלותה</w:t>
      </w:r>
      <w:r>
        <w:rPr>
          <w:rFonts w:eastAsia="Arial TUR;Arial" w:cs="Arial TUR;Arial"/>
          <w:rtl w:val="true"/>
        </w:rPr>
        <w:t xml:space="preserve"> </w:t>
      </w:r>
      <w:r>
        <w:rPr>
          <w:rtl w:val="true"/>
        </w:rPr>
        <w:t>ועצמאותה</w:t>
      </w:r>
      <w:r>
        <w:rPr>
          <w:rtl w:val="true"/>
        </w:rPr>
        <w:t xml:space="preserve">, </w:t>
      </w:r>
      <w:r>
        <w:rPr>
          <w:rtl w:val="true"/>
        </w:rPr>
        <w:t>תוך</w:t>
      </w:r>
      <w:r>
        <w:rPr>
          <w:rFonts w:eastAsia="Arial TUR;Arial" w:cs="Arial TUR;Arial"/>
          <w:rtl w:val="true"/>
        </w:rPr>
        <w:t xml:space="preserve"> </w:t>
      </w:r>
      <w:r>
        <w:rPr>
          <w:rtl w:val="true"/>
        </w:rPr>
        <w:t>מתן</w:t>
      </w:r>
      <w:r>
        <w:rPr>
          <w:rFonts w:eastAsia="Arial TUR;Arial" w:cs="Arial TUR;Arial"/>
          <w:rtl w:val="true"/>
        </w:rPr>
        <w:t xml:space="preserve"> </w:t>
      </w:r>
      <w:r>
        <w:rPr>
          <w:rtl w:val="true"/>
        </w:rPr>
        <w:t>דגש</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היותה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הוועדה</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תלויה</w:t>
      </w:r>
      <w:r>
        <w:rPr>
          <w:rFonts w:eastAsia="Arial TUR;Arial" w:cs="Arial TUR;Arial"/>
          <w:rtl w:val="true"/>
        </w:rPr>
        <w:t xml:space="preserve"> </w:t>
      </w:r>
      <w:r>
        <w:rPr>
          <w:rtl w:val="true"/>
        </w:rPr>
        <w:t>ומורכבת</w:t>
      </w:r>
      <w:r>
        <w:rPr>
          <w:rFonts w:eastAsia="Arial TUR;Arial" w:cs="Arial TUR;Arial"/>
          <w:rtl w:val="true"/>
        </w:rPr>
        <w:t xml:space="preserve"> </w:t>
      </w:r>
      <w:r>
        <w:rPr>
          <w:rtl w:val="true"/>
        </w:rPr>
        <w:t>מדירקטורים</w:t>
      </w:r>
      <w:r>
        <w:rPr>
          <w:rFonts w:eastAsia="Arial TUR;Arial" w:cs="Arial TUR;Arial"/>
          <w:rtl w:val="true"/>
        </w:rPr>
        <w:t xml:space="preserve"> </w:t>
      </w:r>
      <w:r>
        <w:rPr>
          <w:rtl w:val="true"/>
        </w:rPr>
        <w:t>חיצוניים</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התקשרה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יועצים</w:t>
      </w:r>
      <w:r>
        <w:rPr>
          <w:rFonts w:eastAsia="Arial TUR;Arial" w:cs="Arial TUR;Arial"/>
          <w:rtl w:val="true"/>
        </w:rPr>
        <w:t xml:space="preserve"> </w:t>
      </w:r>
      <w:r>
        <w:rPr>
          <w:rtl w:val="true"/>
        </w:rPr>
        <w:t>חיצונים</w:t>
      </w:r>
      <w:r>
        <w:rPr>
          <w:rFonts w:eastAsia="Arial TUR;Arial" w:cs="Arial TUR;Arial"/>
          <w:rtl w:val="true"/>
        </w:rPr>
        <w:t xml:space="preserve"> </w:t>
      </w:r>
      <w:r>
        <w:rPr>
          <w:rtl w:val="true"/>
        </w:rPr>
        <w:t>ובלתי</w:t>
      </w:r>
      <w:r>
        <w:rPr>
          <w:rFonts w:eastAsia="Arial TUR;Arial" w:cs="Arial TUR;Arial"/>
          <w:rtl w:val="true"/>
        </w:rPr>
        <w:t xml:space="preserve"> </w:t>
      </w:r>
      <w:r>
        <w:rPr>
          <w:rtl w:val="true"/>
        </w:rPr>
        <w:t>תלויים</w:t>
      </w:r>
      <w:r>
        <w:rPr>
          <w:rtl w:val="true"/>
        </w:rPr>
        <w:t xml:space="preserve">, </w:t>
      </w:r>
      <w:r>
        <w:rPr>
          <w:rtl w:val="true"/>
        </w:rPr>
        <w:t>ותוך</w:t>
      </w:r>
      <w:r>
        <w:rPr>
          <w:rFonts w:eastAsia="Arial TUR;Arial" w:cs="Arial TUR;Arial"/>
          <w:rtl w:val="true"/>
        </w:rPr>
        <w:t xml:space="preserve"> </w:t>
      </w:r>
      <w:r>
        <w:rPr>
          <w:rtl w:val="true"/>
        </w:rPr>
        <w:t>שהובהר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ישיבות</w:t>
      </w:r>
      <w:r>
        <w:rPr>
          <w:rFonts w:eastAsia="Arial TUR;Arial" w:cs="Arial TUR;Arial"/>
          <w:rtl w:val="true"/>
        </w:rPr>
        <w:t xml:space="preserve"> </w:t>
      </w:r>
      <w:r>
        <w:rPr>
          <w:rtl w:val="true"/>
        </w:rPr>
        <w:t>הדירקטוריון</w:t>
      </w:r>
      <w:r>
        <w:rPr>
          <w:rFonts w:eastAsia="Arial TUR;Arial" w:cs="Arial TUR;Arial"/>
          <w:rtl w:val="true"/>
        </w:rPr>
        <w:t xml:space="preserve"> </w:t>
      </w:r>
      <w:r>
        <w:rPr>
          <w:rtl w:val="true"/>
        </w:rPr>
        <w:t>שאליהן</w:t>
      </w:r>
      <w:r>
        <w:rPr>
          <w:rFonts w:eastAsia="Arial TUR;Arial" w:cs="Arial TUR;Arial"/>
          <w:rtl w:val="true"/>
        </w:rPr>
        <w:t xml:space="preserve"> </w:t>
      </w:r>
      <w:r>
        <w:rPr>
          <w:rtl w:val="true"/>
        </w:rPr>
        <w:t>התייחס</w:t>
      </w:r>
      <w:r>
        <w:rPr>
          <w:rFonts w:eastAsia="Arial TUR;Arial" w:cs="Arial TUR;Arial"/>
          <w:rtl w:val="true"/>
        </w:rPr>
        <w:t xml:space="preserve"> </w:t>
      </w:r>
      <w:r>
        <w:rPr>
          <w:rtl w:val="true"/>
        </w:rPr>
        <w:t>הדוח</w:t>
      </w:r>
      <w:r>
        <w:rPr>
          <w:rFonts w:eastAsia="Arial TUR;Arial" w:cs="Arial TUR;Arial"/>
          <w:rtl w:val="true"/>
        </w:rPr>
        <w:t xml:space="preserve"> </w:t>
      </w:r>
      <w:r>
        <w:rPr>
          <w:rtl w:val="true"/>
        </w:rPr>
        <w:t>התקיימו</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נוכחות</w:t>
      </w:r>
      <w:r>
        <w:rPr>
          <w:rFonts w:eastAsia="Arial TUR;Arial" w:cs="Arial TUR;Arial"/>
          <w:rtl w:val="true"/>
        </w:rPr>
        <w:t xml:space="preserve"> </w:t>
      </w:r>
      <w:r>
        <w:rPr>
          <w:rtl w:val="true"/>
        </w:rPr>
        <w:t>הדירקטורים</w:t>
      </w:r>
      <w:r>
        <w:rPr>
          <w:rFonts w:eastAsia="Arial TUR;Arial" w:cs="Arial TUR;Arial"/>
          <w:rtl w:val="true"/>
        </w:rPr>
        <w:t xml:space="preserve"> </w:t>
      </w:r>
      <w:r>
        <w:rPr>
          <w:rtl w:val="true"/>
        </w:rPr>
        <w:t>בעלי</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האישי</w:t>
      </w:r>
      <w:r>
        <w:rPr>
          <w:rFonts w:eastAsia="Arial TUR;Arial" w:cs="Arial TUR;Arial"/>
          <w:rtl w:val="true"/>
        </w:rPr>
        <w:t xml:space="preserve"> </w:t>
      </w:r>
      <w:r>
        <w:rPr>
          <w:rtl w:val="true"/>
        </w:rPr>
        <w:t>(</w:t>
      </w:r>
      <w:r>
        <w:rPr>
          <w:rtl w:val="true"/>
        </w:rPr>
        <w:t>לגבי</w:t>
      </w:r>
      <w:r>
        <w:rPr>
          <w:rFonts w:eastAsia="Arial TUR;Arial" w:cs="Arial TUR;Arial"/>
          <w:rtl w:val="true"/>
        </w:rPr>
        <w:t xml:space="preserve"> </w:t>
      </w:r>
      <w:r>
        <w:rPr>
          <w:rtl w:val="true"/>
        </w:rPr>
        <w:t>עסקת</w:t>
      </w:r>
      <w:r>
        <w:rPr>
          <w:rFonts w:eastAsia="Arial TUR;Arial" w:cs="Arial TUR;Arial"/>
          <w:rtl w:val="true"/>
        </w:rPr>
        <w:t xml:space="preserve"> </w:t>
      </w:r>
      <w:r>
        <w:rPr>
          <w:rtl w:val="true"/>
        </w:rPr>
        <w:t>בזק</w:t>
      </w:r>
      <w:r>
        <w:rPr>
          <w:rtl w:val="true"/>
        </w:rPr>
        <w:t>-</w:t>
      </w:r>
      <w:r>
        <w:rPr>
          <w:rtl w:val="true"/>
        </w:rPr>
        <w:t>יס</w:t>
      </w:r>
      <w:r>
        <w:rPr>
          <w:rtl w:val="true"/>
        </w:rPr>
        <w:t xml:space="preserve">: </w:t>
      </w:r>
      <w:r>
        <w:rPr>
          <w:rtl w:val="true"/>
        </w:rPr>
        <w:t>סעיפים</w:t>
      </w:r>
      <w:r>
        <w:rPr>
          <w:rFonts w:eastAsia="Arial TUR;Arial" w:cs="Arial TUR;Arial"/>
          <w:rtl w:val="true"/>
        </w:rPr>
        <w:t xml:space="preserve"> </w:t>
      </w:r>
      <w:r>
        <w:rPr/>
        <w:t>126-125</w:t>
      </w:r>
      <w:r>
        <w:rPr>
          <w:rtl w:val="true"/>
        </w:rPr>
        <w:t xml:space="preserve">; </w:t>
      </w:r>
      <w:r>
        <w:rPr>
          <w:rtl w:val="true"/>
        </w:rPr>
        <w:t>לגבי</w:t>
      </w:r>
      <w:r>
        <w:rPr>
          <w:rFonts w:eastAsia="Arial TUR;Arial" w:cs="Arial TUR;Arial"/>
          <w:rtl w:val="true"/>
        </w:rPr>
        <w:t xml:space="preserve"> </w:t>
      </w:r>
      <w:r>
        <w:rPr>
          <w:rtl w:val="true"/>
        </w:rPr>
        <w:t>עסקת</w:t>
      </w:r>
      <w:r>
        <w:rPr>
          <w:rFonts w:eastAsia="Arial TUR;Arial" w:cs="Arial TUR;Arial"/>
          <w:rtl w:val="true"/>
        </w:rPr>
        <w:t xml:space="preserve"> </w:t>
      </w:r>
      <w:r>
        <w:rPr>
          <w:rtl w:val="true"/>
        </w:rPr>
        <w:t>יס</w:t>
      </w:r>
      <w:r>
        <w:rPr>
          <w:rtl w:val="true"/>
        </w:rPr>
        <w:t>-</w:t>
      </w:r>
      <w:r>
        <w:rPr>
          <w:rtl w:val="true"/>
        </w:rPr>
        <w:t>חלל</w:t>
      </w:r>
      <w:r>
        <w:rPr>
          <w:rtl w:val="true"/>
        </w:rPr>
        <w:t xml:space="preserve">: </w:t>
      </w:r>
      <w:r>
        <w:rPr>
          <w:rtl w:val="true"/>
        </w:rPr>
        <w:t>פסקאות</w:t>
      </w:r>
      <w:r>
        <w:rPr>
          <w:rFonts w:eastAsia="Arial TUR;Arial" w:cs="Arial TUR;Arial"/>
          <w:rtl w:val="true"/>
        </w:rPr>
        <w:t xml:space="preserve"> </w:t>
      </w:r>
      <w:r>
        <w:rPr/>
        <w:t>177-176</w:t>
      </w:r>
      <w:r>
        <w:rPr>
          <w:rtl w:val="true"/>
        </w:rPr>
        <w:t>).</w:t>
      </w:r>
    </w:p>
    <w:p>
      <w:pPr>
        <w:pStyle w:val="Ruller41"/>
        <w:ind w:end="0"/>
        <w:jc w:val="both"/>
        <w:rPr/>
      </w:pPr>
      <w:r>
        <w:rPr>
          <w:rtl w:val="true"/>
        </w:rPr>
      </w:r>
    </w:p>
    <w:p>
      <w:pPr>
        <w:pStyle w:val="Ruller41"/>
        <w:ind w:end="0"/>
        <w:jc w:val="both"/>
        <w:rPr/>
      </w:pPr>
      <w:r>
        <w:rPr>
          <w:rtl w:val="true"/>
        </w:rPr>
        <w:tab/>
      </w:r>
      <w:r>
        <w:rPr>
          <w:rtl w:val="true"/>
        </w:rPr>
        <w:t xml:space="preserve">(-) </w:t>
      </w:r>
      <w:r>
        <w:rPr>
          <w:rFonts w:ascii="Century" w:hAnsi="Century" w:cs="Miriam"/>
          <w:b/>
          <w:b/>
          <w:spacing w:val="0"/>
          <w:szCs w:val="24"/>
          <w:rtl w:val="true"/>
        </w:rPr>
        <w:t>אופי</w:t>
      </w:r>
      <w:r>
        <w:rPr>
          <w:rFonts w:ascii="Century" w:hAnsi="Century" w:eastAsia="Century" w:cs="Century"/>
          <w:b/>
          <w:b/>
          <w:spacing w:val="0"/>
          <w:szCs w:val="24"/>
          <w:rtl w:val="true"/>
        </w:rPr>
        <w:t xml:space="preserve"> </w:t>
      </w:r>
      <w:r>
        <w:rPr>
          <w:rFonts w:ascii="Century" w:hAnsi="Century" w:cs="Miriam"/>
          <w:b/>
          <w:b/>
          <w:spacing w:val="0"/>
          <w:szCs w:val="24"/>
          <w:rtl w:val="true"/>
        </w:rPr>
        <w:t>המסמכים</w:t>
      </w:r>
      <w:r>
        <w:rPr>
          <w:rFonts w:ascii="Century" w:hAnsi="Century" w:eastAsia="Century" w:cs="Century"/>
          <w:b/>
          <w:b/>
          <w:spacing w:val="0"/>
          <w:szCs w:val="24"/>
          <w:rtl w:val="true"/>
        </w:rPr>
        <w:t xml:space="preserve"> </w:t>
      </w:r>
      <w:r>
        <w:rPr>
          <w:rFonts w:ascii="Century" w:hAnsi="Century" w:cs="Miriam"/>
          <w:b/>
          <w:b/>
          <w:spacing w:val="0"/>
          <w:szCs w:val="24"/>
          <w:rtl w:val="true"/>
        </w:rPr>
        <w:t>שהודלפו</w:t>
      </w:r>
      <w:r>
        <w:rPr>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המפורט</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tl w:val="true"/>
        </w:rPr>
        <w:t xml:space="preserve">, </w:t>
      </w:r>
      <w:r>
        <w:rPr>
          <w:rtl w:val="true"/>
        </w:rPr>
        <w:t>המסמכים</w:t>
      </w:r>
      <w:r>
        <w:rPr>
          <w:rFonts w:eastAsia="Arial TUR;Arial" w:cs="Arial TUR;Arial"/>
          <w:rtl w:val="true"/>
        </w:rPr>
        <w:t xml:space="preserve"> </w:t>
      </w:r>
      <w:r>
        <w:rPr>
          <w:rtl w:val="true"/>
        </w:rPr>
        <w:t>שהודלפו</w:t>
      </w:r>
      <w:r>
        <w:rPr>
          <w:rFonts w:eastAsia="Arial TUR;Arial" w:cs="Arial TUR;Arial"/>
          <w:rtl w:val="true"/>
        </w:rPr>
        <w:t xml:space="preserve"> </w:t>
      </w:r>
      <w:r>
        <w:rPr>
          <w:rtl w:val="true"/>
        </w:rPr>
        <w:t>בעסקת</w:t>
      </w:r>
      <w:r>
        <w:rPr>
          <w:rFonts w:eastAsia="Arial TUR;Arial" w:cs="Arial TUR;Arial"/>
          <w:rtl w:val="true"/>
        </w:rPr>
        <w:t xml:space="preserve"> </w:t>
      </w:r>
      <w:r>
        <w:rPr>
          <w:rtl w:val="true"/>
        </w:rPr>
        <w:t>בזק</w:t>
      </w:r>
      <w:r>
        <w:rPr>
          <w:rtl w:val="true"/>
        </w:rPr>
        <w:t>-</w:t>
      </w:r>
      <w:r>
        <w:rPr>
          <w:rtl w:val="true"/>
        </w:rPr>
        <w:t>יס</w:t>
      </w:r>
      <w:r>
        <w:rPr>
          <w:rFonts w:eastAsia="Arial TUR;Arial" w:cs="Arial TUR;Arial"/>
          <w:rtl w:val="true"/>
        </w:rPr>
        <w:t xml:space="preserve"> </w:t>
      </w:r>
      <w:r>
        <w:rPr>
          <w:rtl w:val="true"/>
        </w:rPr>
        <w:t>כללו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חומרים</w:t>
      </w:r>
      <w:r>
        <w:rPr>
          <w:rFonts w:eastAsia="Arial TUR;Arial" w:cs="Arial TUR;Arial"/>
          <w:rtl w:val="true"/>
        </w:rPr>
        <w:t xml:space="preserve"> </w:t>
      </w:r>
      <w:r>
        <w:rPr>
          <w:rtl w:val="true"/>
        </w:rPr>
        <w:t>שנועדו</w:t>
      </w:r>
      <w:r>
        <w:rPr>
          <w:rFonts w:eastAsia="Arial TUR;Arial" w:cs="Arial TUR;Arial"/>
          <w:rtl w:val="true"/>
        </w:rPr>
        <w:t xml:space="preserve"> </w:t>
      </w:r>
      <w:r>
        <w:rPr>
          <w:rtl w:val="true"/>
        </w:rPr>
        <w:t>לחברי</w:t>
      </w:r>
      <w:r>
        <w:rPr>
          <w:rFonts w:eastAsia="Arial TUR;Arial" w:cs="Arial TUR;Arial"/>
          <w:rtl w:val="true"/>
        </w:rPr>
        <w:t xml:space="preserve"> </w:t>
      </w:r>
      <w:r>
        <w:rPr>
          <w:rtl w:val="true"/>
        </w:rPr>
        <w:t>הוועדה</w:t>
      </w:r>
      <w:r>
        <w:rPr>
          <w:rFonts w:eastAsia="Arial TUR;Arial" w:cs="Arial TUR;Arial"/>
          <w:rtl w:val="true"/>
        </w:rPr>
        <w:t xml:space="preserve"> </w:t>
      </w:r>
      <w:r>
        <w:rPr>
          <w:rtl w:val="true"/>
        </w:rPr>
        <w:t>בלבד</w:t>
      </w:r>
      <w:r>
        <w:rPr>
          <w:rtl w:val="true"/>
        </w:rPr>
        <w:t xml:space="preserve">, </w:t>
      </w:r>
      <w:r>
        <w:rPr>
          <w:rtl w:val="true"/>
        </w:rPr>
        <w:t>אלא</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חומרים</w:t>
      </w:r>
      <w:r>
        <w:rPr>
          <w:rFonts w:eastAsia="Arial TUR;Arial" w:cs="Arial TUR;Arial"/>
          <w:rtl w:val="true"/>
        </w:rPr>
        <w:t xml:space="preserve"> </w:t>
      </w:r>
      <w:r>
        <w:rPr>
          <w:rtl w:val="true"/>
        </w:rPr>
        <w:t>שהוגדרו</w:t>
      </w:r>
      <w:r>
        <w:rPr>
          <w:rFonts w:eastAsia="Arial TUR;Arial" w:cs="Arial TUR;Arial"/>
          <w:rtl w:val="true"/>
        </w:rPr>
        <w:t xml:space="preserve"> </w:t>
      </w:r>
      <w:r>
        <w:rPr>
          <w:rtl w:val="true"/>
        </w:rPr>
        <w:t>"</w:t>
      </w:r>
      <w:r>
        <w:rPr>
          <w:rtl w:val="true"/>
        </w:rPr>
        <w:t>חסויים</w:t>
      </w:r>
      <w:r>
        <w:rPr>
          <w:rtl w:val="true"/>
        </w:rPr>
        <w:t>" (</w:t>
      </w:r>
      <w:r>
        <w:rPr>
          <w:rtl w:val="true"/>
        </w:rPr>
        <w:t>פסקאות</w:t>
      </w:r>
      <w:r>
        <w:rPr>
          <w:rFonts w:eastAsia="Arial TUR;Arial" w:cs="Arial TUR;Arial"/>
          <w:rtl w:val="true"/>
        </w:rPr>
        <w:t xml:space="preserve"> </w:t>
      </w:r>
      <w:r>
        <w:rPr/>
        <w:t>115-114</w:t>
      </w:r>
      <w:r>
        <w:rPr>
          <w:rtl w:val="true"/>
        </w:rPr>
        <w:t xml:space="preserve"> </w:t>
      </w:r>
      <w:r>
        <w:rPr>
          <w:rtl w:val="true"/>
        </w:rPr>
        <w:t>לכתב</w:t>
      </w:r>
      <w:r>
        <w:rPr>
          <w:rFonts w:eastAsia="Arial TUR;Arial" w:cs="Arial TUR;Arial"/>
          <w:rtl w:val="true"/>
        </w:rPr>
        <w:t xml:space="preserve"> </w:t>
      </w:r>
      <w:r>
        <w:rPr>
          <w:rtl w:val="true"/>
        </w:rPr>
        <w:t>האישום</w:t>
      </w:r>
      <w:r>
        <w:rPr>
          <w:rtl w:val="true"/>
        </w:rPr>
        <w:t xml:space="preserve">). </w:t>
      </w:r>
      <w:r>
        <w:rPr>
          <w:rtl w:val="true"/>
        </w:rPr>
        <w:t>מעבר</w:t>
      </w:r>
      <w:r>
        <w:rPr>
          <w:rFonts w:eastAsia="Arial TUR;Arial" w:cs="Arial TUR;Arial"/>
          <w:rtl w:val="true"/>
        </w:rPr>
        <w:t xml:space="preserve"> </w:t>
      </w:r>
      <w:r>
        <w:rPr>
          <w:rtl w:val="true"/>
        </w:rPr>
        <w:t>לכך</w:t>
      </w:r>
      <w:r>
        <w:rPr>
          <w:rtl w:val="true"/>
        </w:rPr>
        <w:t xml:space="preserve">, </w:t>
      </w:r>
      <w:r>
        <w:rPr>
          <w:rtl w:val="true"/>
        </w:rPr>
        <w:t>באשר</w:t>
      </w:r>
      <w:r>
        <w:rPr>
          <w:rFonts w:eastAsia="Arial TUR;Arial" w:cs="Arial TUR;Arial"/>
          <w:rtl w:val="true"/>
        </w:rPr>
        <w:t xml:space="preserve"> </w:t>
      </w:r>
      <w:r>
        <w:rPr>
          <w:rtl w:val="true"/>
        </w:rPr>
        <w:t>לתוכן</w:t>
      </w:r>
      <w:r>
        <w:rPr>
          <w:rFonts w:eastAsia="Arial TUR;Arial" w:cs="Arial TUR;Arial"/>
          <w:rtl w:val="true"/>
        </w:rPr>
        <w:t xml:space="preserve"> </w:t>
      </w:r>
      <w:r>
        <w:rPr>
          <w:rtl w:val="true"/>
        </w:rPr>
        <w:t>המסמכים</w:t>
      </w:r>
      <w:r>
        <w:rPr>
          <w:rtl w:val="true"/>
        </w:rPr>
        <w:t xml:space="preserve">, </w:t>
      </w:r>
      <w:r>
        <w:rPr>
          <w:rtl w:val="true"/>
        </w:rPr>
        <w:t>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מפורט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בהדלפת</w:t>
      </w:r>
      <w:r>
        <w:rPr>
          <w:rFonts w:eastAsia="Arial TUR;Arial" w:cs="Arial TUR;Arial"/>
          <w:rtl w:val="true"/>
        </w:rPr>
        <w:t xml:space="preserve"> </w:t>
      </w:r>
      <w:r>
        <w:rPr>
          <w:rtl w:val="true"/>
        </w:rPr>
        <w:t>מסמכים</w:t>
      </w:r>
      <w:r>
        <w:rPr>
          <w:rFonts w:eastAsia="Arial TUR;Arial" w:cs="Arial TUR;Arial"/>
          <w:rtl w:val="true"/>
        </w:rPr>
        <w:t xml:space="preserve"> </w:t>
      </w:r>
      <w:r>
        <w:rPr>
          <w:rtl w:val="true"/>
        </w:rPr>
        <w:t>הקשורים</w:t>
      </w:r>
      <w:r>
        <w:rPr>
          <w:rFonts w:eastAsia="Arial TUR;Arial" w:cs="Arial TUR;Arial"/>
          <w:rtl w:val="true"/>
        </w:rPr>
        <w:t xml:space="preserve"> </w:t>
      </w:r>
      <w:r>
        <w:rPr>
          <w:rtl w:val="true"/>
        </w:rPr>
        <w:t>לנושאים</w:t>
      </w:r>
      <w:r>
        <w:rPr>
          <w:rFonts w:eastAsia="Arial TUR;Arial" w:cs="Arial TUR;Arial"/>
          <w:rtl w:val="true"/>
        </w:rPr>
        <w:t xml:space="preserve"> </w:t>
      </w:r>
      <w:r>
        <w:rPr>
          <w:rtl w:val="true"/>
        </w:rPr>
        <w:t>מרכזיים</w:t>
      </w:r>
      <w:r>
        <w:rPr>
          <w:rFonts w:eastAsia="Arial TUR;Arial" w:cs="Arial TUR;Arial"/>
          <w:rtl w:val="true"/>
        </w:rPr>
        <w:t xml:space="preserve"> </w:t>
      </w:r>
      <w:r>
        <w:rPr>
          <w:rtl w:val="true"/>
        </w:rPr>
        <w:t>שעמדו</w:t>
      </w:r>
      <w:r>
        <w:rPr>
          <w:rFonts w:eastAsia="Arial TUR;Arial" w:cs="Arial TUR;Arial"/>
          <w:rtl w:val="true"/>
        </w:rPr>
        <w:t xml:space="preserve"> </w:t>
      </w:r>
      <w:r>
        <w:rPr>
          <w:rtl w:val="true"/>
        </w:rPr>
        <w:t>בלבו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המשא</w:t>
      </w:r>
      <w:r>
        <w:rPr>
          <w:rFonts w:eastAsia="Arial TUR;Arial" w:cs="Arial TUR;Arial"/>
          <w:rtl w:val="true"/>
        </w:rPr>
        <w:t xml:space="preserve"> </w:t>
      </w:r>
      <w:r>
        <w:rPr>
          <w:rtl w:val="true"/>
        </w:rPr>
        <w:t>ומתן</w:t>
      </w:r>
      <w:r>
        <w:rPr>
          <w:rFonts w:eastAsia="Arial TUR;Arial" w:cs="Arial TUR;Arial"/>
          <w:rtl w:val="true"/>
        </w:rPr>
        <w:t xml:space="preserve"> </w:t>
      </w:r>
      <w:r>
        <w:rPr>
          <w:rtl w:val="true"/>
        </w:rPr>
        <w:t>שהדלפתם</w:t>
      </w:r>
      <w:r>
        <w:rPr>
          <w:rFonts w:eastAsia="Arial TUR;Arial" w:cs="Arial TUR;Arial"/>
          <w:rtl w:val="true"/>
        </w:rPr>
        <w:t xml:space="preserve"> </w:t>
      </w:r>
      <w:r>
        <w:rPr>
          <w:rtl w:val="true"/>
        </w:rPr>
        <w:t>עשויה</w:t>
      </w:r>
      <w:r>
        <w:rPr>
          <w:rFonts w:eastAsia="Arial TUR;Arial" w:cs="Arial TUR;Arial"/>
          <w:rtl w:val="true"/>
        </w:rPr>
        <w:t xml:space="preserve"> </w:t>
      </w:r>
      <w:r>
        <w:rPr>
          <w:rtl w:val="true"/>
        </w:rPr>
        <w:t>לחתור</w:t>
      </w:r>
      <w:r>
        <w:rPr>
          <w:rFonts w:eastAsia="Arial TUR;Arial" w:cs="Arial TUR;Arial"/>
          <w:rtl w:val="true"/>
        </w:rPr>
        <w:t xml:space="preserve"> </w:t>
      </w:r>
      <w:r>
        <w:rPr>
          <w:rtl w:val="true"/>
        </w:rPr>
        <w:t>תחת</w:t>
      </w:r>
      <w:r>
        <w:rPr>
          <w:rFonts w:eastAsia="Arial TUR;Arial" w:cs="Arial TUR;Arial"/>
          <w:rtl w:val="true"/>
        </w:rPr>
        <w:t xml:space="preserve"> </w:t>
      </w:r>
      <w:r>
        <w:rPr>
          <w:rtl w:val="true"/>
        </w:rPr>
        <w:t>תכלית</w:t>
      </w:r>
      <w:r>
        <w:rPr>
          <w:rFonts w:eastAsia="Arial TUR;Arial" w:cs="Arial TUR;Arial"/>
          <w:rtl w:val="true"/>
        </w:rPr>
        <w:t xml:space="preserve"> </w:t>
      </w:r>
      <w:r>
        <w:rPr>
          <w:rtl w:val="true"/>
        </w:rPr>
        <w:t>הקמת</w:t>
      </w:r>
      <w:r>
        <w:rPr>
          <w:rFonts w:eastAsia="Arial TUR;Arial" w:cs="Arial TUR;Arial"/>
          <w:rtl w:val="true"/>
        </w:rPr>
        <w:t xml:space="preserve"> </w:t>
      </w:r>
      <w:r>
        <w:rPr>
          <w:rtl w:val="true"/>
        </w:rPr>
        <w:t>הוועדה</w:t>
      </w:r>
      <w:r>
        <w:rPr>
          <w:rtl w:val="true"/>
        </w:rPr>
        <w:t xml:space="preserve">. </w:t>
      </w:r>
      <w:r>
        <w:rPr>
          <w:rtl w:val="true"/>
        </w:rPr>
        <w:t>כך</w:t>
      </w:r>
      <w:r>
        <w:rPr>
          <w:rFonts w:eastAsia="Arial TUR;Arial" w:cs="Arial TUR;Arial"/>
          <w:rtl w:val="true"/>
        </w:rPr>
        <w:t xml:space="preserve"> </w:t>
      </w:r>
      <w:r>
        <w:rPr>
          <w:rtl w:val="true"/>
        </w:rPr>
        <w:t>פורט</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מהעדכונים</w:t>
      </w:r>
      <w:r>
        <w:rPr>
          <w:rFonts w:eastAsia="Arial TUR;Arial" w:cs="Arial TUR;Arial"/>
          <w:rtl w:val="true"/>
        </w:rPr>
        <w:t xml:space="preserve"> </w:t>
      </w:r>
      <w:r>
        <w:rPr>
          <w:rtl w:val="true"/>
        </w:rPr>
        <w:t>שקיבלו</w:t>
      </w:r>
      <w:r>
        <w:rPr>
          <w:rFonts w:eastAsia="Arial TUR;Arial" w:cs="Arial TUR;Arial"/>
          <w:rtl w:val="true"/>
        </w:rPr>
        <w:t xml:space="preserve"> </w:t>
      </w:r>
      <w:r>
        <w:rPr>
          <w:rtl w:val="true"/>
        </w:rPr>
        <w:t>בעלי</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ממשיבה</w:t>
      </w:r>
      <w:r>
        <w:rPr>
          <w:rFonts w:eastAsia="Arial TUR;Arial" w:cs="Arial TUR;Arial"/>
          <w:rtl w:val="true"/>
        </w:rPr>
        <w:t xml:space="preserve"> </w:t>
      </w:r>
      <w:r>
        <w:rPr/>
        <w:t>4</w:t>
      </w:r>
      <w:r>
        <w:rPr>
          <w:rtl w:val="true"/>
        </w:rPr>
        <w:t xml:space="preserve"> </w:t>
      </w:r>
      <w:r>
        <w:rPr>
          <w:rtl w:val="true"/>
        </w:rPr>
        <w:t>היו</w:t>
      </w:r>
      <w:r>
        <w:rPr>
          <w:rFonts w:eastAsia="Arial TUR;Arial" w:cs="Arial TUR;Arial"/>
          <w:rtl w:val="true"/>
        </w:rPr>
        <w:t xml:space="preserve"> </w:t>
      </w:r>
      <w:r>
        <w:rPr>
          <w:rtl w:val="true"/>
        </w:rPr>
        <w:t>קשורים</w:t>
      </w:r>
      <w:r>
        <w:rPr>
          <w:rFonts w:eastAsia="Arial TUR;Arial" w:cs="Arial TUR;Arial"/>
          <w:rtl w:val="true"/>
        </w:rPr>
        <w:t xml:space="preserve"> </w:t>
      </w:r>
      <w:r>
        <w:rPr>
          <w:rtl w:val="true"/>
        </w:rPr>
        <w:t>לליבת</w:t>
      </w:r>
      <w:r>
        <w:rPr>
          <w:rFonts w:eastAsia="Arial TUR;Arial" w:cs="Arial TUR;Arial"/>
          <w:rtl w:val="true"/>
        </w:rPr>
        <w:t xml:space="preserve"> </w:t>
      </w:r>
      <w:r>
        <w:rPr>
          <w:rtl w:val="true"/>
        </w:rPr>
        <w:t>המשא</w:t>
      </w:r>
      <w:r>
        <w:rPr>
          <w:rFonts w:eastAsia="Arial TUR;Arial" w:cs="Arial TUR;Arial"/>
          <w:rtl w:val="true"/>
        </w:rPr>
        <w:t xml:space="preserve"> </w:t>
      </w:r>
      <w:r>
        <w:rPr>
          <w:rtl w:val="true"/>
        </w:rPr>
        <w:t>ומתן</w:t>
      </w:r>
      <w:r>
        <w:rPr>
          <w:rtl w:val="true"/>
        </w:rPr>
        <w:t xml:space="preserve">, </w:t>
      </w:r>
      <w:r>
        <w:rPr>
          <w:rtl w:val="true"/>
        </w:rPr>
        <w:t>ובתוך</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טווח</w:t>
      </w:r>
      <w:r>
        <w:rPr>
          <w:rFonts w:eastAsia="Arial TUR;Arial" w:cs="Arial TUR;Arial"/>
          <w:rtl w:val="true"/>
        </w:rPr>
        <w:t xml:space="preserve"> </w:t>
      </w:r>
      <w:r>
        <w:rPr>
          <w:rtl w:val="true"/>
        </w:rPr>
        <w:t>המחירים</w:t>
      </w:r>
      <w:r>
        <w:rPr>
          <w:rFonts w:eastAsia="Arial TUR;Arial" w:cs="Arial TUR;Arial"/>
          <w:rtl w:val="true"/>
        </w:rPr>
        <w:t xml:space="preserve"> </w:t>
      </w:r>
      <w:r>
        <w:rPr>
          <w:rtl w:val="true"/>
        </w:rPr>
        <w:t>שיועצי</w:t>
      </w:r>
      <w:r>
        <w:rPr>
          <w:rFonts w:eastAsia="Arial TUR;Arial" w:cs="Arial TUR;Arial"/>
          <w:rtl w:val="true"/>
        </w:rPr>
        <w:t xml:space="preserve"> </w:t>
      </w:r>
      <w:r>
        <w:rPr>
          <w:rtl w:val="true"/>
        </w:rPr>
        <w:t>הוועדה</w:t>
      </w:r>
      <w:r>
        <w:rPr>
          <w:rFonts w:eastAsia="Arial TUR;Arial" w:cs="Arial TUR;Arial"/>
          <w:rtl w:val="true"/>
        </w:rPr>
        <w:t xml:space="preserve"> </w:t>
      </w:r>
      <w:r>
        <w:rPr>
          <w:rtl w:val="true"/>
        </w:rPr>
        <w:t>סברו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ראוי</w:t>
      </w:r>
      <w:r>
        <w:rPr>
          <w:rtl w:val="true"/>
        </w:rPr>
        <w:t xml:space="preserve">, </w:t>
      </w:r>
      <w:r>
        <w:rPr>
          <w:rtl w:val="true"/>
        </w:rPr>
        <w:t>התמורה</w:t>
      </w:r>
      <w:r>
        <w:rPr>
          <w:rFonts w:eastAsia="Arial TUR;Arial" w:cs="Arial TUR;Arial"/>
          <w:rtl w:val="true"/>
        </w:rPr>
        <w:t xml:space="preserve"> </w:t>
      </w:r>
      <w:r>
        <w:rPr>
          <w:rtl w:val="true"/>
        </w:rPr>
        <w:t>המרבית</w:t>
      </w:r>
      <w:r>
        <w:rPr>
          <w:rFonts w:eastAsia="Arial TUR;Arial" w:cs="Arial TUR;Arial"/>
          <w:rtl w:val="true"/>
        </w:rPr>
        <w:t xml:space="preserve"> </w:t>
      </w:r>
      <w:r>
        <w:rPr>
          <w:rtl w:val="true"/>
        </w:rPr>
        <w:t>הראויה</w:t>
      </w:r>
      <w:r>
        <w:rPr>
          <w:rFonts w:eastAsia="Arial TUR;Arial" w:cs="Arial TUR;Arial"/>
          <w:rtl w:val="true"/>
        </w:rPr>
        <w:t xml:space="preserve"> </w:t>
      </w:r>
      <w:r>
        <w:rPr>
          <w:rtl w:val="true"/>
        </w:rPr>
        <w:t>וההצעה</w:t>
      </w:r>
      <w:r>
        <w:rPr>
          <w:rFonts w:eastAsia="Arial TUR;Arial" w:cs="Arial TUR;Arial"/>
          <w:rtl w:val="true"/>
        </w:rPr>
        <w:t xml:space="preserve"> </w:t>
      </w:r>
      <w:r>
        <w:rPr>
          <w:rtl w:val="true"/>
        </w:rPr>
        <w:t>הכספית</w:t>
      </w:r>
      <w:r>
        <w:rPr>
          <w:rFonts w:eastAsia="Arial TUR;Arial" w:cs="Arial TUR;Arial"/>
          <w:rtl w:val="true"/>
        </w:rPr>
        <w:t xml:space="preserve"> </w:t>
      </w:r>
      <w:r>
        <w:rPr>
          <w:rtl w:val="true"/>
        </w:rPr>
        <w:t>שתוצע</w:t>
      </w:r>
      <w:r>
        <w:rPr>
          <w:rFonts w:eastAsia="Arial TUR;Arial" w:cs="Arial TUR;Arial"/>
          <w:rtl w:val="true"/>
        </w:rPr>
        <w:t xml:space="preserve"> </w:t>
      </w:r>
      <w:r>
        <w:rPr>
          <w:rtl w:val="true"/>
        </w:rPr>
        <w:t>בשלב</w:t>
      </w:r>
      <w:r>
        <w:rPr>
          <w:rFonts w:eastAsia="Arial TUR;Arial" w:cs="Arial TUR;Arial"/>
          <w:rtl w:val="true"/>
        </w:rPr>
        <w:t xml:space="preserve"> </w:t>
      </w:r>
      <w:r>
        <w:rPr>
          <w:rtl w:val="true"/>
        </w:rPr>
        <w:t>ראשוני</w:t>
      </w:r>
      <w:r>
        <w:rPr>
          <w:rFonts w:eastAsia="Arial TUR;Arial" w:cs="Arial TUR;Arial"/>
          <w:rtl w:val="true"/>
        </w:rPr>
        <w:t xml:space="preserve"> </w:t>
      </w:r>
      <w:r>
        <w:rPr>
          <w:rtl w:val="true"/>
        </w:rPr>
        <w:t>במשא</w:t>
      </w:r>
      <w:r>
        <w:rPr>
          <w:rFonts w:eastAsia="Arial TUR;Arial" w:cs="Arial TUR;Arial"/>
          <w:rtl w:val="true"/>
        </w:rPr>
        <w:t xml:space="preserve"> </w:t>
      </w:r>
      <w:r>
        <w:rPr>
          <w:rtl w:val="true"/>
        </w:rPr>
        <w:t>ומתן</w:t>
      </w:r>
      <w:r>
        <w:rPr>
          <w:rtl w:val="true"/>
        </w:rPr>
        <w:t xml:space="preserve">, </w:t>
      </w:r>
      <w:r>
        <w:rPr>
          <w:rtl w:val="true"/>
        </w:rPr>
        <w:t>עדכונים</w:t>
      </w:r>
      <w:r>
        <w:rPr>
          <w:rFonts w:eastAsia="Arial TUR;Arial" w:cs="Arial TUR;Arial"/>
          <w:rtl w:val="true"/>
        </w:rPr>
        <w:t xml:space="preserve"> </w:t>
      </w:r>
      <w:r>
        <w:rPr>
          <w:rtl w:val="true"/>
        </w:rPr>
        <w:t>בקשר</w:t>
      </w:r>
      <w:r>
        <w:rPr>
          <w:rFonts w:eastAsia="Arial TUR;Arial" w:cs="Arial TUR;Arial"/>
          <w:rtl w:val="true"/>
        </w:rPr>
        <w:t xml:space="preserve"> </w:t>
      </w:r>
      <w:r>
        <w:rPr>
          <w:rtl w:val="true"/>
        </w:rPr>
        <w:t>לעמדת</w:t>
      </w:r>
      <w:r>
        <w:rPr>
          <w:rFonts w:eastAsia="Arial TUR;Arial" w:cs="Arial TUR;Arial"/>
          <w:rtl w:val="true"/>
        </w:rPr>
        <w:t xml:space="preserve"> </w:t>
      </w:r>
      <w:r>
        <w:rPr>
          <w:rtl w:val="true"/>
        </w:rPr>
        <w:t>הוועדה</w:t>
      </w:r>
      <w:r>
        <w:rPr>
          <w:rFonts w:eastAsia="Arial TUR;Arial" w:cs="Arial TUR;Arial"/>
          <w:rtl w:val="true"/>
        </w:rPr>
        <w:t xml:space="preserve"> </w:t>
      </w:r>
      <w:r>
        <w:rPr>
          <w:rtl w:val="true"/>
        </w:rPr>
        <w:t>בנושאי</w:t>
      </w:r>
      <w:r>
        <w:rPr>
          <w:rFonts w:eastAsia="Arial TUR;Arial" w:cs="Arial TUR;Arial"/>
          <w:rtl w:val="true"/>
        </w:rPr>
        <w:t xml:space="preserve"> </w:t>
      </w:r>
      <w:r>
        <w:rPr>
          <w:rtl w:val="true"/>
        </w:rPr>
        <w:t>מס</w:t>
      </w:r>
      <w:r>
        <w:rPr>
          <w:rFonts w:eastAsia="Arial TUR;Arial" w:cs="Arial TUR;Arial"/>
          <w:rtl w:val="true"/>
        </w:rPr>
        <w:t xml:space="preserve"> </w:t>
      </w:r>
      <w:r>
        <w:rPr>
          <w:rtl w:val="true"/>
        </w:rPr>
        <w:t>שהיו</w:t>
      </w:r>
      <w:r>
        <w:rPr>
          <w:rFonts w:eastAsia="Arial TUR;Arial" w:cs="Arial TUR;Arial"/>
          <w:rtl w:val="true"/>
        </w:rPr>
        <w:t xml:space="preserve"> </w:t>
      </w:r>
      <w:r>
        <w:rPr>
          <w:rtl w:val="true"/>
        </w:rPr>
        <w:t>מהותיים</w:t>
      </w:r>
      <w:r>
        <w:rPr>
          <w:rFonts w:eastAsia="Arial TUR;Arial" w:cs="Arial TUR;Arial"/>
          <w:rtl w:val="true"/>
        </w:rPr>
        <w:t xml:space="preserve"> </w:t>
      </w:r>
      <w:r>
        <w:rPr>
          <w:rtl w:val="true"/>
        </w:rPr>
        <w:t>במשא</w:t>
      </w:r>
      <w:r>
        <w:rPr>
          <w:rFonts w:eastAsia="Arial TUR;Arial" w:cs="Arial TUR;Arial"/>
          <w:rtl w:val="true"/>
        </w:rPr>
        <w:t xml:space="preserve"> </w:t>
      </w:r>
      <w:r>
        <w:rPr>
          <w:rtl w:val="true"/>
        </w:rPr>
        <w:t>ומתן</w:t>
      </w:r>
      <w:r>
        <w:rPr>
          <w:rFonts w:eastAsia="Arial TUR;Arial" w:cs="Arial TUR;Arial"/>
          <w:rtl w:val="true"/>
        </w:rPr>
        <w:t xml:space="preserve"> </w:t>
      </w:r>
      <w:r>
        <w:rPr>
          <w:rtl w:val="true"/>
        </w:rPr>
        <w:t>ועמדת</w:t>
      </w:r>
      <w:r>
        <w:rPr>
          <w:rFonts w:eastAsia="Arial TUR;Arial" w:cs="Arial TUR;Arial"/>
          <w:rtl w:val="true"/>
        </w:rPr>
        <w:t xml:space="preserve"> </w:t>
      </w:r>
      <w:r>
        <w:rPr>
          <w:rtl w:val="true"/>
        </w:rPr>
        <w:t>יו</w:t>
      </w:r>
      <w:r>
        <w:rPr>
          <w:rtl w:val="true"/>
        </w:rPr>
        <w:t>"</w:t>
      </w:r>
      <w:r>
        <w:rPr>
          <w:rtl w:val="true"/>
        </w:rPr>
        <w:t>ר</w:t>
      </w:r>
      <w:r>
        <w:rPr>
          <w:rFonts w:eastAsia="Arial TUR;Arial" w:cs="Arial TUR;Arial"/>
          <w:rtl w:val="true"/>
        </w:rPr>
        <w:t xml:space="preserve"> </w:t>
      </w:r>
      <w:r>
        <w:rPr>
          <w:rtl w:val="true"/>
        </w:rPr>
        <w:t>הוועדה</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למתווה</w:t>
      </w:r>
      <w:r>
        <w:rPr>
          <w:rFonts w:eastAsia="Arial TUR;Arial" w:cs="Arial TUR;Arial"/>
          <w:rtl w:val="true"/>
        </w:rPr>
        <w:t xml:space="preserve"> </w:t>
      </w:r>
      <w:r>
        <w:rPr>
          <w:rtl w:val="true"/>
        </w:rPr>
        <w:t>העסקה</w:t>
      </w:r>
      <w:r>
        <w:rPr>
          <w:rFonts w:eastAsia="Arial TUR;Arial" w:cs="Arial TUR;Arial"/>
          <w:rtl w:val="true"/>
        </w:rPr>
        <w:t xml:space="preserve"> </w:t>
      </w:r>
      <w:r>
        <w:rPr>
          <w:rtl w:val="true"/>
        </w:rPr>
        <w:t>(</w:t>
      </w:r>
      <w:r>
        <w:rPr>
          <w:rtl w:val="true"/>
        </w:rPr>
        <w:t>סעיף</w:t>
      </w:r>
      <w:r>
        <w:rPr>
          <w:rFonts w:eastAsia="Arial TUR;Arial" w:cs="Arial TUR;Arial"/>
          <w:rtl w:val="true"/>
        </w:rPr>
        <w:t xml:space="preserve"> </w:t>
      </w:r>
      <w:r>
        <w:rPr/>
        <w:t>119</w:t>
      </w:r>
      <w:r>
        <w:rPr>
          <w:rtl w:val="true"/>
        </w:rPr>
        <w:t xml:space="preserve"> </w:t>
      </w:r>
      <w:r>
        <w:rPr>
          <w:rtl w:val="true"/>
        </w:rPr>
        <w:t>לכתב</w:t>
      </w:r>
      <w:r>
        <w:rPr>
          <w:rFonts w:eastAsia="Arial TUR;Arial" w:cs="Arial TUR;Arial"/>
          <w:rtl w:val="true"/>
        </w:rPr>
        <w:t xml:space="preserve"> </w:t>
      </w:r>
      <w:r>
        <w:rPr>
          <w:rtl w:val="true"/>
        </w:rPr>
        <w:t>האישום</w:t>
      </w:r>
      <w:r>
        <w:rPr>
          <w:rtl w:val="true"/>
        </w:rPr>
        <w:t xml:space="preserve">). </w:t>
      </w:r>
      <w:r>
        <w:rPr>
          <w:rtl w:val="true"/>
        </w:rPr>
        <w:t>וכך</w:t>
      </w:r>
      <w:r>
        <w:rPr>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tl w:val="true"/>
        </w:rPr>
        <w:t xml:space="preserve">, </w:t>
      </w:r>
      <w:r>
        <w:rPr>
          <w:rtl w:val="true"/>
        </w:rPr>
        <w:t>במידע</w:t>
      </w:r>
      <w:r>
        <w:rPr>
          <w:rFonts w:eastAsia="Arial TUR;Arial" w:cs="Arial TUR;Arial"/>
          <w:rtl w:val="true"/>
        </w:rPr>
        <w:t xml:space="preserve"> </w:t>
      </w:r>
      <w:r>
        <w:rPr>
          <w:rtl w:val="true"/>
        </w:rPr>
        <w:t>שהודלף</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טמון</w:t>
      </w:r>
      <w:r>
        <w:rPr>
          <w:rFonts w:eastAsia="Arial TUR;Arial" w:cs="Arial TUR;Arial"/>
          <w:rtl w:val="true"/>
        </w:rPr>
        <w:t xml:space="preserve"> </w:t>
      </w:r>
      <w:r>
        <w:rPr>
          <w:rtl w:val="true"/>
        </w:rPr>
        <w:t>יתרון</w:t>
      </w:r>
      <w:r>
        <w:rPr>
          <w:rFonts w:eastAsia="Arial TUR;Arial" w:cs="Arial TUR;Arial"/>
          <w:rtl w:val="true"/>
        </w:rPr>
        <w:t xml:space="preserve"> </w:t>
      </w:r>
      <w:r>
        <w:rPr>
          <w:rtl w:val="true"/>
        </w:rPr>
        <w:t>תחרותי</w:t>
      </w:r>
      <w:r>
        <w:rPr>
          <w:rFonts w:eastAsia="Arial TUR;Arial" w:cs="Arial TUR;Arial"/>
          <w:rtl w:val="true"/>
        </w:rPr>
        <w:t xml:space="preserve"> </w:t>
      </w:r>
      <w:r>
        <w:rPr>
          <w:rtl w:val="true"/>
        </w:rPr>
        <w:t>בכמה</w:t>
      </w:r>
      <w:r>
        <w:rPr>
          <w:rFonts w:eastAsia="Arial TUR;Arial" w:cs="Arial TUR;Arial"/>
          <w:rtl w:val="true"/>
        </w:rPr>
        <w:t xml:space="preserve"> </w:t>
      </w:r>
      <w:r>
        <w:rPr>
          <w:rtl w:val="true"/>
        </w:rPr>
        <w:t>מובנים</w:t>
      </w:r>
      <w:r>
        <w:rPr>
          <w:rtl w:val="true"/>
        </w:rPr>
        <w:t xml:space="preserve">, </w:t>
      </w:r>
      <w:r>
        <w:rPr>
          <w:rtl w:val="true"/>
        </w:rPr>
        <w:t>הן</w:t>
      </w:r>
      <w:r>
        <w:rPr>
          <w:rFonts w:eastAsia="Arial TUR;Arial" w:cs="Arial TUR;Arial"/>
          <w:rtl w:val="true"/>
        </w:rPr>
        <w:t xml:space="preserve"> </w:t>
      </w:r>
      <w:r>
        <w:rPr>
          <w:rtl w:val="true"/>
        </w:rPr>
        <w:t>בנוגע</w:t>
      </w:r>
      <w:r>
        <w:rPr>
          <w:rFonts w:eastAsia="Arial TUR;Arial" w:cs="Arial TUR;Arial"/>
          <w:rtl w:val="true"/>
        </w:rPr>
        <w:t xml:space="preserve"> </w:t>
      </w:r>
      <w:r>
        <w:rPr>
          <w:rtl w:val="true"/>
        </w:rPr>
        <w:t>לעמדות</w:t>
      </w:r>
      <w:r>
        <w:rPr>
          <w:rFonts w:eastAsia="Arial TUR;Arial" w:cs="Arial TUR;Arial"/>
          <w:rtl w:val="true"/>
        </w:rPr>
        <w:t xml:space="preserve"> </w:t>
      </w:r>
      <w:r>
        <w:rPr>
          <w:rtl w:val="true"/>
        </w:rPr>
        <w:t>שהוצגו</w:t>
      </w:r>
      <w:r>
        <w:rPr>
          <w:rFonts w:eastAsia="Arial TUR;Arial" w:cs="Arial TUR;Arial"/>
          <w:rtl w:val="true"/>
        </w:rPr>
        <w:t xml:space="preserve"> </w:t>
      </w:r>
      <w:r>
        <w:rPr>
          <w:rtl w:val="true"/>
        </w:rPr>
        <w:t>בדיונים</w:t>
      </w:r>
      <w:r>
        <w:rPr>
          <w:rFonts w:eastAsia="Arial TUR;Arial" w:cs="Arial TUR;Arial"/>
          <w:rtl w:val="true"/>
        </w:rPr>
        <w:t xml:space="preserve"> </w:t>
      </w:r>
      <w:r>
        <w:rPr>
          <w:rtl w:val="true"/>
        </w:rPr>
        <w:t>הפנימיים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הוועדה</w:t>
      </w:r>
      <w:r>
        <w:rPr>
          <w:rFonts w:eastAsia="Arial TUR;Arial" w:cs="Arial TUR;Arial"/>
          <w:rtl w:val="true"/>
        </w:rPr>
        <w:t xml:space="preserve"> </w:t>
      </w:r>
      <w:r>
        <w:rPr>
          <w:rtl w:val="true"/>
        </w:rPr>
        <w:t>והן</w:t>
      </w:r>
      <w:r>
        <w:rPr>
          <w:rFonts w:eastAsia="Arial TUR;Arial" w:cs="Arial TUR;Arial"/>
          <w:rtl w:val="true"/>
        </w:rPr>
        <w:t xml:space="preserve"> </w:t>
      </w:r>
      <w:r>
        <w:rPr>
          <w:rtl w:val="true"/>
        </w:rPr>
        <w:t>בנוגע</w:t>
      </w:r>
      <w:r>
        <w:rPr>
          <w:rFonts w:eastAsia="Arial TUR;Arial" w:cs="Arial TUR;Arial"/>
          <w:rtl w:val="true"/>
        </w:rPr>
        <w:t xml:space="preserve"> </w:t>
      </w:r>
      <w:r>
        <w:rPr>
          <w:rtl w:val="true"/>
        </w:rPr>
        <w:t>לעמדתה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בזק</w:t>
      </w:r>
      <w:r>
        <w:rPr>
          <w:rFonts w:eastAsia="Arial TUR;Arial" w:cs="Arial TUR;Arial"/>
          <w:rtl w:val="true"/>
        </w:rPr>
        <w:t xml:space="preserve"> </w:t>
      </w:r>
      <w:r>
        <w:rPr>
          <w:rtl w:val="true"/>
        </w:rPr>
        <w:t>בסוגיות</w:t>
      </w:r>
      <w:r>
        <w:rPr>
          <w:rFonts w:eastAsia="Arial TUR;Arial" w:cs="Arial TUR;Arial"/>
          <w:rtl w:val="true"/>
        </w:rPr>
        <w:t xml:space="preserve"> </w:t>
      </w:r>
      <w:r>
        <w:rPr>
          <w:rtl w:val="true"/>
        </w:rPr>
        <w:t>מהותיות</w:t>
      </w:r>
      <w:r>
        <w:rPr>
          <w:rFonts w:eastAsia="Arial TUR;Arial" w:cs="Arial TUR;Arial"/>
          <w:rtl w:val="true"/>
        </w:rPr>
        <w:t xml:space="preserve"> </w:t>
      </w:r>
      <w:r>
        <w:rPr>
          <w:rtl w:val="true"/>
        </w:rPr>
        <w:t>במשא</w:t>
      </w:r>
      <w:r>
        <w:rPr>
          <w:rFonts w:eastAsia="Arial TUR;Arial" w:cs="Arial TUR;Arial"/>
          <w:rtl w:val="true"/>
        </w:rPr>
        <w:t xml:space="preserve"> </w:t>
      </w:r>
      <w:r>
        <w:rPr>
          <w:rtl w:val="true"/>
        </w:rPr>
        <w:t>ומתן</w:t>
      </w:r>
      <w:r>
        <w:rPr>
          <w:rFonts w:eastAsia="Arial TUR;Arial" w:cs="Arial TUR;Arial"/>
          <w:rtl w:val="true"/>
        </w:rPr>
        <w:t xml:space="preserve"> </w:t>
      </w:r>
      <w:r>
        <w:rPr>
          <w:rtl w:val="true"/>
        </w:rPr>
        <w:t>(</w:t>
      </w:r>
      <w:r>
        <w:rPr>
          <w:rtl w:val="true"/>
        </w:rPr>
        <w:t>סעיף</w:t>
      </w:r>
      <w:r>
        <w:rPr>
          <w:rFonts w:eastAsia="Arial TUR;Arial" w:cs="Arial TUR;Arial"/>
          <w:rtl w:val="true"/>
        </w:rPr>
        <w:t xml:space="preserve"> </w:t>
      </w:r>
      <w:r>
        <w:rPr/>
        <w:t>122</w:t>
      </w:r>
      <w:r>
        <w:rPr>
          <w:rtl w:val="true"/>
        </w:rPr>
        <w:t xml:space="preserve">). </w:t>
      </w:r>
      <w:r>
        <w:rPr>
          <w:rtl w:val="true"/>
        </w:rPr>
        <w:t>גם</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עסקת</w:t>
      </w:r>
      <w:r>
        <w:rPr>
          <w:rFonts w:eastAsia="Arial TUR;Arial" w:cs="Arial TUR;Arial"/>
          <w:rtl w:val="true"/>
        </w:rPr>
        <w:t xml:space="preserve"> </w:t>
      </w:r>
      <w:r>
        <w:rPr>
          <w:rtl w:val="true"/>
        </w:rPr>
        <w:t>יס</w:t>
      </w:r>
      <w:r>
        <w:rPr>
          <w:rtl w:val="true"/>
        </w:rPr>
        <w:t>-</w:t>
      </w:r>
      <w:r>
        <w:rPr>
          <w:rtl w:val="true"/>
        </w:rPr>
        <w:t>חלל</w:t>
      </w:r>
      <w:r>
        <w:rPr>
          <w:rFonts w:eastAsia="Arial TUR;Arial" w:cs="Arial TUR;Arial"/>
          <w:rtl w:val="true"/>
        </w:rPr>
        <w:t xml:space="preserve"> </w:t>
      </w:r>
      <w:r>
        <w:rPr>
          <w:rtl w:val="true"/>
        </w:rPr>
        <w:t>תואר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במידע</w:t>
      </w:r>
      <w:r>
        <w:rPr>
          <w:rFonts w:eastAsia="Arial TUR;Arial" w:cs="Arial TUR;Arial"/>
          <w:rtl w:val="true"/>
        </w:rPr>
        <w:t xml:space="preserve"> </w:t>
      </w:r>
      <w:r>
        <w:rPr>
          <w:rtl w:val="true"/>
        </w:rPr>
        <w:t>שהודלף</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גלום</w:t>
      </w:r>
      <w:r>
        <w:rPr>
          <w:rFonts w:eastAsia="Arial TUR;Arial" w:cs="Arial TUR;Arial"/>
          <w:rtl w:val="true"/>
        </w:rPr>
        <w:t xml:space="preserve"> </w:t>
      </w:r>
      <w:r>
        <w:rPr>
          <w:rtl w:val="true"/>
        </w:rPr>
        <w:t>יתרון</w:t>
      </w:r>
      <w:r>
        <w:rPr>
          <w:rFonts w:eastAsia="Arial TUR;Arial" w:cs="Arial TUR;Arial"/>
          <w:rtl w:val="true"/>
        </w:rPr>
        <w:t xml:space="preserve"> </w:t>
      </w:r>
      <w:r>
        <w:rPr>
          <w:rtl w:val="true"/>
        </w:rPr>
        <w:t>תחרותי</w:t>
      </w:r>
      <w:r>
        <w:rPr>
          <w:rFonts w:eastAsia="Arial TUR;Arial" w:cs="Arial TUR;Arial"/>
          <w:rtl w:val="true"/>
        </w:rPr>
        <w:t xml:space="preserve"> </w:t>
      </w:r>
      <w:r>
        <w:rPr>
          <w:rtl w:val="true"/>
        </w:rPr>
        <w:t>עבור</w:t>
      </w:r>
      <w:r>
        <w:rPr>
          <w:rFonts w:eastAsia="Arial TUR;Arial" w:cs="Arial TUR;Arial"/>
          <w:rtl w:val="true"/>
        </w:rPr>
        <w:t xml:space="preserve"> </w:t>
      </w:r>
      <w:r>
        <w:rPr>
          <w:rtl w:val="true"/>
        </w:rPr>
        <w:t>חלל</w:t>
      </w:r>
      <w:r>
        <w:rPr>
          <w:rtl w:val="true"/>
        </w:rPr>
        <w:t xml:space="preserve">, </w:t>
      </w:r>
      <w:r>
        <w:rPr>
          <w:rtl w:val="true"/>
        </w:rPr>
        <w:t>הן</w:t>
      </w:r>
      <w:r>
        <w:rPr>
          <w:rFonts w:eastAsia="Arial TUR;Arial" w:cs="Arial TUR;Arial"/>
          <w:rtl w:val="true"/>
        </w:rPr>
        <w:t xml:space="preserve"> </w:t>
      </w:r>
      <w:r>
        <w:rPr>
          <w:rtl w:val="true"/>
        </w:rPr>
        <w:t>בנוגע</w:t>
      </w:r>
      <w:r>
        <w:rPr>
          <w:rFonts w:eastAsia="Arial TUR;Arial" w:cs="Arial TUR;Arial"/>
          <w:rtl w:val="true"/>
        </w:rPr>
        <w:t xml:space="preserve"> </w:t>
      </w:r>
      <w:r>
        <w:rPr>
          <w:rtl w:val="true"/>
        </w:rPr>
        <w:t>לבחירת</w:t>
      </w:r>
      <w:r>
        <w:rPr>
          <w:rFonts w:eastAsia="Arial TUR;Arial" w:cs="Arial TUR;Arial"/>
          <w:rtl w:val="true"/>
        </w:rPr>
        <w:t xml:space="preserve"> </w:t>
      </w:r>
      <w:r>
        <w:rPr>
          <w:rtl w:val="true"/>
        </w:rPr>
        <w:t>מפעיל</w:t>
      </w:r>
      <w:r>
        <w:rPr>
          <w:rFonts w:eastAsia="Arial TUR;Arial" w:cs="Arial TUR;Arial"/>
          <w:rtl w:val="true"/>
        </w:rPr>
        <w:t xml:space="preserve"> </w:t>
      </w:r>
      <w:r>
        <w:rPr>
          <w:rtl w:val="true"/>
        </w:rPr>
        <w:t>הלוויין</w:t>
      </w:r>
      <w:r>
        <w:rPr>
          <w:rFonts w:eastAsia="Arial TUR;Arial" w:cs="Arial TUR;Arial"/>
          <w:rtl w:val="true"/>
        </w:rPr>
        <w:t xml:space="preserve"> </w:t>
      </w:r>
      <w:r>
        <w:rPr>
          <w:rtl w:val="true"/>
        </w:rPr>
        <w:t>שיתקשר</w:t>
      </w:r>
      <w:r>
        <w:rPr>
          <w:rFonts w:eastAsia="Arial TUR;Arial" w:cs="Arial TUR;Arial"/>
          <w:rtl w:val="true"/>
        </w:rPr>
        <w:t xml:space="preserve"> </w:t>
      </w:r>
      <w:r>
        <w:rPr>
          <w:rtl w:val="true"/>
        </w:rPr>
        <w:t>בהסכם</w:t>
      </w:r>
      <w:r>
        <w:rPr>
          <w:rtl w:val="true"/>
        </w:rPr>
        <w:t xml:space="preserve">, </w:t>
      </w:r>
      <w:r>
        <w:rPr>
          <w:rtl w:val="true"/>
        </w:rPr>
        <w:t>והן</w:t>
      </w:r>
      <w:r>
        <w:rPr>
          <w:rFonts w:eastAsia="Arial TUR;Arial" w:cs="Arial TUR;Arial"/>
          <w:rtl w:val="true"/>
        </w:rPr>
        <w:t xml:space="preserve"> </w:t>
      </w:r>
      <w:r>
        <w:rPr>
          <w:rtl w:val="true"/>
        </w:rPr>
        <w:t>בנוגע</w:t>
      </w:r>
      <w:r>
        <w:rPr>
          <w:rFonts w:eastAsia="Arial TUR;Arial" w:cs="Arial TUR;Arial"/>
          <w:rtl w:val="true"/>
        </w:rPr>
        <w:t xml:space="preserve"> </w:t>
      </w:r>
      <w:r>
        <w:rPr>
          <w:rtl w:val="true"/>
        </w:rPr>
        <w:t>לתנאי</w:t>
      </w:r>
      <w:r>
        <w:rPr>
          <w:rFonts w:eastAsia="Arial TUR;Arial" w:cs="Arial TUR;Arial"/>
          <w:rtl w:val="true"/>
        </w:rPr>
        <w:t xml:space="preserve"> </w:t>
      </w:r>
      <w:r>
        <w:rPr>
          <w:rtl w:val="true"/>
        </w:rPr>
        <w:t>העסקה</w:t>
      </w:r>
      <w:r>
        <w:rPr>
          <w:rtl w:val="true"/>
        </w:rPr>
        <w:t xml:space="preserve">. </w:t>
      </w:r>
      <w:r>
        <w:rPr>
          <w:rtl w:val="true"/>
        </w:rPr>
        <w:t>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צוין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המסמכים</w:t>
      </w:r>
      <w:r>
        <w:rPr>
          <w:rFonts w:eastAsia="Arial TUR;Arial" w:cs="Arial TUR;Arial"/>
          <w:rtl w:val="true"/>
        </w:rPr>
        <w:t xml:space="preserve"> </w:t>
      </w:r>
      <w:r>
        <w:rPr>
          <w:rtl w:val="true"/>
        </w:rPr>
        <w:t>שהודלפו</w:t>
      </w:r>
      <w:r>
        <w:rPr>
          <w:rFonts w:eastAsia="Arial TUR;Arial" w:cs="Arial TUR;Arial"/>
          <w:rtl w:val="true"/>
        </w:rPr>
        <w:t xml:space="preserve"> </w:t>
      </w:r>
      <w:r>
        <w:rPr>
          <w:rtl w:val="true"/>
        </w:rPr>
        <w:t>כללו</w:t>
      </w:r>
      <w:r>
        <w:rPr>
          <w:rFonts w:eastAsia="Arial TUR;Arial" w:cs="Arial TUR;Arial"/>
          <w:rtl w:val="true"/>
        </w:rPr>
        <w:t xml:space="preserve"> </w:t>
      </w:r>
      <w:r>
        <w:rPr>
          <w:rtl w:val="true"/>
        </w:rPr>
        <w:t>טיוטות</w:t>
      </w:r>
      <w:r>
        <w:rPr>
          <w:rFonts w:eastAsia="Arial TUR;Arial" w:cs="Arial TUR;Arial"/>
          <w:rtl w:val="true"/>
        </w:rPr>
        <w:t xml:space="preserve"> </w:t>
      </w:r>
      <w:r>
        <w:rPr>
          <w:rtl w:val="true"/>
        </w:rPr>
        <w:t>שונות</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פורטו</w:t>
      </w:r>
      <w:r>
        <w:rPr>
          <w:rFonts w:eastAsia="Arial TUR;Arial" w:cs="Arial TUR;Arial"/>
          <w:rtl w:val="true"/>
        </w:rPr>
        <w:t xml:space="preserve"> </w:t>
      </w:r>
      <w:r>
        <w:rPr>
          <w:rtl w:val="true"/>
        </w:rPr>
        <w:t>המלצות</w:t>
      </w:r>
      <w:r>
        <w:rPr>
          <w:rFonts w:eastAsia="Arial TUR;Arial" w:cs="Arial TUR;Arial"/>
          <w:rtl w:val="true"/>
        </w:rPr>
        <w:t xml:space="preserve"> </w:t>
      </w:r>
      <w:r>
        <w:rPr>
          <w:rtl w:val="true"/>
        </w:rPr>
        <w:t>לנקודות</w:t>
      </w:r>
      <w:r>
        <w:rPr>
          <w:rFonts w:eastAsia="Arial TUR;Arial" w:cs="Arial TUR;Arial"/>
          <w:rtl w:val="true"/>
        </w:rPr>
        <w:t xml:space="preserve"> </w:t>
      </w:r>
      <w:r>
        <w:rPr>
          <w:rtl w:val="true"/>
        </w:rPr>
        <w:t>פתיחה</w:t>
      </w:r>
      <w:r>
        <w:rPr>
          <w:rFonts w:eastAsia="Arial TUR;Arial" w:cs="Arial TUR;Arial"/>
          <w:rtl w:val="true"/>
        </w:rPr>
        <w:t xml:space="preserve"> </w:t>
      </w:r>
      <w:r>
        <w:rPr>
          <w:rtl w:val="true"/>
        </w:rPr>
        <w:t>למשא</w:t>
      </w:r>
      <w:r>
        <w:rPr>
          <w:rFonts w:eastAsia="Arial TUR;Arial" w:cs="Arial TUR;Arial"/>
          <w:rtl w:val="true"/>
        </w:rPr>
        <w:t xml:space="preserve"> </w:t>
      </w:r>
      <w:r>
        <w:rPr>
          <w:rtl w:val="true"/>
        </w:rPr>
        <w:t>ומתן</w:t>
      </w:r>
      <w:r>
        <w:rPr>
          <w:rtl w:val="true"/>
        </w:rPr>
        <w:t xml:space="preserve">, </w:t>
      </w:r>
      <w:r>
        <w:rPr>
          <w:rtl w:val="true"/>
        </w:rPr>
        <w:t>לתנאים</w:t>
      </w:r>
      <w:r>
        <w:rPr>
          <w:rFonts w:eastAsia="Arial TUR;Arial" w:cs="Arial TUR;Arial"/>
          <w:rtl w:val="true"/>
        </w:rPr>
        <w:t xml:space="preserve"> </w:t>
      </w:r>
      <w:r>
        <w:rPr>
          <w:rtl w:val="true"/>
        </w:rPr>
        <w:t>מסחריים</w:t>
      </w:r>
      <w:r>
        <w:rPr>
          <w:rFonts w:eastAsia="Arial TUR;Arial" w:cs="Arial TUR;Arial"/>
          <w:rtl w:val="true"/>
        </w:rPr>
        <w:t xml:space="preserve"> </w:t>
      </w:r>
      <w:r>
        <w:rPr>
          <w:rtl w:val="true"/>
        </w:rPr>
        <w:t>וכלכליים</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לכלול</w:t>
      </w:r>
      <w:r>
        <w:rPr>
          <w:rFonts w:eastAsia="Arial TUR;Arial" w:cs="Arial TUR;Arial"/>
          <w:rtl w:val="true"/>
        </w:rPr>
        <w:t xml:space="preserve"> </w:t>
      </w:r>
      <w:r>
        <w:rPr>
          <w:rtl w:val="true"/>
        </w:rPr>
        <w:t>בחוזה</w:t>
      </w:r>
      <w:r>
        <w:rPr>
          <w:rFonts w:eastAsia="Arial TUR;Arial" w:cs="Arial TUR;Arial"/>
          <w:rtl w:val="true"/>
        </w:rPr>
        <w:t xml:space="preserve"> </w:t>
      </w:r>
      <w:r>
        <w:rPr>
          <w:rtl w:val="true"/>
        </w:rPr>
        <w:t>ובמשא</w:t>
      </w:r>
      <w:r>
        <w:rPr>
          <w:rFonts w:eastAsia="Arial TUR;Arial" w:cs="Arial TUR;Arial"/>
          <w:rtl w:val="true"/>
        </w:rPr>
        <w:t xml:space="preserve"> </w:t>
      </w:r>
      <w:r>
        <w:rPr>
          <w:rtl w:val="true"/>
        </w:rPr>
        <w:t>ומתן</w:t>
      </w:r>
      <w:r>
        <w:rPr>
          <w:rtl w:val="true"/>
        </w:rPr>
        <w:t xml:space="preserve">, </w:t>
      </w:r>
      <w:r>
        <w:rPr>
          <w:rtl w:val="true"/>
        </w:rPr>
        <w:t>פירוט</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החלופות</w:t>
      </w:r>
      <w:r>
        <w:rPr>
          <w:rFonts w:eastAsia="Arial TUR;Arial" w:cs="Arial TUR;Arial"/>
          <w:rtl w:val="true"/>
        </w:rPr>
        <w:t xml:space="preserve"> </w:t>
      </w:r>
      <w:r>
        <w:rPr>
          <w:rtl w:val="true"/>
        </w:rPr>
        <w:t>ובחינה</w:t>
      </w:r>
      <w:r>
        <w:rPr>
          <w:rFonts w:eastAsia="Arial TUR;Arial" w:cs="Arial TUR;Arial"/>
          <w:rtl w:val="true"/>
        </w:rPr>
        <w:t xml:space="preserve"> </w:t>
      </w:r>
      <w:r>
        <w:rPr>
          <w:rtl w:val="true"/>
        </w:rPr>
        <w:t>שלהן</w:t>
      </w:r>
      <w:r>
        <w:rPr>
          <w:rtl w:val="true"/>
        </w:rPr>
        <w:t xml:space="preserve">, </w:t>
      </w:r>
      <w:r>
        <w:rPr>
          <w:rtl w:val="true"/>
        </w:rPr>
        <w:t>עלויות</w:t>
      </w:r>
      <w:r>
        <w:rPr>
          <w:rFonts w:eastAsia="Arial TUR;Arial" w:cs="Arial TUR;Arial"/>
          <w:rtl w:val="true"/>
        </w:rPr>
        <w:t xml:space="preserve"> </w:t>
      </w:r>
      <w:r>
        <w:rPr>
          <w:rtl w:val="true"/>
        </w:rPr>
        <w:t>החלופות</w:t>
      </w:r>
      <w:r>
        <w:rPr>
          <w:rFonts w:eastAsia="Arial TUR;Arial" w:cs="Arial TUR;Arial"/>
          <w:rtl w:val="true"/>
        </w:rPr>
        <w:t xml:space="preserve"> </w:t>
      </w:r>
      <w:r>
        <w:rPr>
          <w:rtl w:val="true"/>
        </w:rPr>
        <w:t>וקשיים</w:t>
      </w:r>
      <w:r>
        <w:rPr>
          <w:rFonts w:eastAsia="Arial TUR;Arial" w:cs="Arial TUR;Arial"/>
          <w:rtl w:val="true"/>
        </w:rPr>
        <w:t xml:space="preserve"> </w:t>
      </w:r>
      <w:r>
        <w:rPr>
          <w:rtl w:val="true"/>
        </w:rPr>
        <w:t>אפשריים</w:t>
      </w:r>
      <w:r>
        <w:rPr>
          <w:rtl w:val="true"/>
        </w:rPr>
        <w:t xml:space="preserve">. </w:t>
      </w:r>
      <w:r>
        <w:rPr>
          <w:rtl w:val="true"/>
        </w:rPr>
        <w:t>זאת</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צוין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גבי</w:t>
      </w:r>
      <w:r>
        <w:rPr>
          <w:rFonts w:eastAsia="Arial TUR;Arial" w:cs="Arial TUR;Arial"/>
          <w:rtl w:val="true"/>
        </w:rPr>
        <w:t xml:space="preserve"> </w:t>
      </w:r>
      <w:r>
        <w:rPr>
          <w:rtl w:val="true"/>
        </w:rPr>
        <w:t>מסמכים</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חל</w:t>
      </w:r>
      <w:r>
        <w:rPr>
          <w:rFonts w:eastAsia="Arial TUR;Arial" w:cs="Arial TUR;Arial"/>
          <w:rtl w:val="true"/>
        </w:rPr>
        <w:t xml:space="preserve"> </w:t>
      </w:r>
      <w:r>
        <w:rPr>
          <w:rtl w:val="true"/>
        </w:rPr>
        <w:t>איסור</w:t>
      </w:r>
      <w:r>
        <w:rPr>
          <w:rFonts w:eastAsia="Arial TUR;Arial" w:cs="Arial TUR;Arial"/>
          <w:rtl w:val="true"/>
        </w:rPr>
        <w:t xml:space="preserve"> </w:t>
      </w:r>
      <w:r>
        <w:rPr>
          <w:rtl w:val="true"/>
        </w:rPr>
        <w:t>להעבירם</w:t>
      </w:r>
      <w:r>
        <w:rPr>
          <w:rFonts w:eastAsia="Arial TUR;Arial" w:cs="Arial TUR;Arial"/>
          <w:rtl w:val="true"/>
        </w:rPr>
        <w:t xml:space="preserve"> </w:t>
      </w:r>
      <w:r>
        <w:rPr>
          <w:rtl w:val="true"/>
        </w:rPr>
        <w:t>מחוץ</w:t>
      </w:r>
      <w:r>
        <w:rPr>
          <w:rFonts w:eastAsia="Arial TUR;Arial" w:cs="Arial TUR;Arial"/>
          <w:rtl w:val="true"/>
        </w:rPr>
        <w:t xml:space="preserve"> </w:t>
      </w:r>
      <w:r>
        <w:rPr>
          <w:rtl w:val="true"/>
        </w:rPr>
        <w:t>לבזק</w:t>
      </w:r>
      <w:r>
        <w:rPr>
          <w:rFonts w:eastAsia="Arial TUR;Arial" w:cs="Arial TUR;Arial"/>
          <w:rtl w:val="true"/>
        </w:rPr>
        <w:t xml:space="preserve"> </w:t>
      </w:r>
      <w:r>
        <w:rPr>
          <w:rtl w:val="true"/>
        </w:rPr>
        <w:t>ויס</w:t>
      </w:r>
      <w:r>
        <w:rPr>
          <w:rFonts w:eastAsia="Arial TUR;Arial" w:cs="Arial TUR;Arial"/>
          <w:rtl w:val="true"/>
        </w:rPr>
        <w:t xml:space="preserve"> </w:t>
      </w:r>
      <w:r>
        <w:rPr>
          <w:rtl w:val="true"/>
        </w:rPr>
        <w:t>ובעלי</w:t>
      </w:r>
      <w:r>
        <w:rPr>
          <w:rFonts w:eastAsia="Arial TUR;Arial" w:cs="Arial TUR;Arial"/>
          <w:rtl w:val="true"/>
        </w:rPr>
        <w:t xml:space="preserve"> </w:t>
      </w:r>
      <w:r>
        <w:rPr>
          <w:rtl w:val="true"/>
        </w:rPr>
        <w:t>מניותיהן</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אישור</w:t>
      </w:r>
      <w:r>
        <w:rPr>
          <w:rFonts w:eastAsia="Arial TUR;Arial" w:cs="Arial TUR;Arial"/>
          <w:rtl w:val="true"/>
        </w:rPr>
        <w:t xml:space="preserve"> </w:t>
      </w:r>
      <w:r>
        <w:rPr>
          <w:rtl w:val="true"/>
        </w:rPr>
        <w:t>מראש</w:t>
      </w:r>
      <w:r>
        <w:rPr>
          <w:rFonts w:eastAsia="Arial TUR;Arial" w:cs="Arial TUR;Arial"/>
          <w:rtl w:val="true"/>
        </w:rPr>
        <w:t xml:space="preserve"> </w:t>
      </w:r>
      <w:r>
        <w:rPr>
          <w:rtl w:val="true"/>
        </w:rPr>
        <w:t>ובכתב</w:t>
      </w:r>
      <w:r>
        <w:rPr>
          <w:rtl w:val="true"/>
        </w:rPr>
        <w:t xml:space="preserve">. </w:t>
      </w:r>
      <w:r>
        <w:rPr>
          <w:rtl w:val="true"/>
        </w:rPr>
        <w:t>כמו</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קיבלו</w:t>
      </w:r>
      <w:r>
        <w:rPr>
          <w:rFonts w:eastAsia="Arial TUR;Arial" w:cs="Arial TUR;Arial"/>
          <w:rtl w:val="true"/>
        </w:rPr>
        <w:t xml:space="preserve"> </w:t>
      </w:r>
      <w:r>
        <w:rPr>
          <w:rtl w:val="true"/>
        </w:rPr>
        <w:t>אלוביץ</w:t>
      </w:r>
      <w:r>
        <w:rPr>
          <w:rtl w:val="true"/>
        </w:rPr>
        <w:t xml:space="preserve">' </w:t>
      </w:r>
      <w:r>
        <w:rPr>
          <w:rtl w:val="true"/>
        </w:rPr>
        <w:t>ומשיב</w:t>
      </w:r>
      <w:r>
        <w:rPr>
          <w:rFonts w:eastAsia="Arial TUR;Arial" w:cs="Arial TUR;Arial"/>
          <w:rtl w:val="true"/>
        </w:rPr>
        <w:t xml:space="preserve"> </w:t>
      </w:r>
      <w:r>
        <w:rPr/>
        <w:t>2</w:t>
      </w:r>
      <w:r>
        <w:rPr>
          <w:rtl w:val="true"/>
        </w:rPr>
        <w:t xml:space="preserve"> </w:t>
      </w:r>
      <w:r>
        <w:rPr>
          <w:rtl w:val="true"/>
        </w:rPr>
        <w:t>ממשיבה</w:t>
      </w:r>
      <w:r>
        <w:rPr>
          <w:rFonts w:eastAsia="Arial TUR;Arial" w:cs="Arial TUR;Arial"/>
          <w:rtl w:val="true"/>
        </w:rPr>
        <w:t xml:space="preserve"> </w:t>
      </w:r>
      <w:r>
        <w:rPr/>
        <w:t>4</w:t>
      </w:r>
      <w:r>
        <w:rPr>
          <w:rtl w:val="true"/>
        </w:rPr>
        <w:t xml:space="preserve"> </w:t>
      </w:r>
      <w:r>
        <w:rPr>
          <w:rtl w:val="true"/>
        </w:rPr>
        <w:t>לוחות</w:t>
      </w:r>
      <w:r>
        <w:rPr>
          <w:rFonts w:eastAsia="Arial TUR;Arial" w:cs="Arial TUR;Arial"/>
          <w:rtl w:val="true"/>
        </w:rPr>
        <w:t xml:space="preserve"> </w:t>
      </w:r>
      <w:r>
        <w:rPr>
          <w:rtl w:val="true"/>
        </w:rPr>
        <w:t>זמנים</w:t>
      </w:r>
      <w:r>
        <w:rPr>
          <w:rFonts w:eastAsia="Arial TUR;Arial" w:cs="Arial TUR;Arial"/>
          <w:rtl w:val="true"/>
        </w:rPr>
        <w:t xml:space="preserve"> </w:t>
      </w:r>
      <w:r>
        <w:rPr>
          <w:rtl w:val="true"/>
        </w:rPr>
        <w:t>צפויים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הוועדה</w:t>
      </w:r>
      <w:r>
        <w:rPr>
          <w:rtl w:val="true"/>
        </w:rPr>
        <w:t xml:space="preserve">, </w:t>
      </w:r>
      <w:r>
        <w:rPr>
          <w:rtl w:val="true"/>
        </w:rPr>
        <w:t>תכניות</w:t>
      </w:r>
      <w:r>
        <w:rPr>
          <w:rFonts w:eastAsia="Arial TUR;Arial" w:cs="Arial TUR;Arial"/>
          <w:rtl w:val="true"/>
        </w:rPr>
        <w:t xml:space="preserve"> </w:t>
      </w:r>
      <w:r>
        <w:rPr>
          <w:rtl w:val="true"/>
        </w:rPr>
        <w:t>עבודה</w:t>
      </w:r>
      <w:r>
        <w:rPr>
          <w:rFonts w:eastAsia="Arial TUR;Arial" w:cs="Arial TUR;Arial"/>
          <w:rtl w:val="true"/>
        </w:rPr>
        <w:t xml:space="preserve"> </w:t>
      </w:r>
      <w:r>
        <w:rPr>
          <w:rtl w:val="true"/>
        </w:rPr>
        <w:t>ונושאים</w:t>
      </w:r>
      <w:r>
        <w:rPr>
          <w:rFonts w:eastAsia="Arial TUR;Arial" w:cs="Arial TUR;Arial"/>
          <w:rtl w:val="true"/>
        </w:rPr>
        <w:t xml:space="preserve"> </w:t>
      </w:r>
      <w:r>
        <w:rPr>
          <w:rtl w:val="true"/>
        </w:rPr>
        <w:t>שנקבעו</w:t>
      </w:r>
      <w:r>
        <w:rPr>
          <w:rFonts w:eastAsia="Arial TUR;Arial" w:cs="Arial TUR;Arial"/>
          <w:rtl w:val="true"/>
        </w:rPr>
        <w:t xml:space="preserve"> </w:t>
      </w:r>
      <w:r>
        <w:rPr>
          <w:rtl w:val="true"/>
        </w:rPr>
        <w:t>לדיון</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שאִפשר</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להתוודע</w:t>
      </w:r>
      <w:r>
        <w:rPr>
          <w:rFonts w:eastAsia="Arial TUR;Arial" w:cs="Arial TUR;Arial"/>
          <w:rtl w:val="true"/>
        </w:rPr>
        <w:t xml:space="preserve"> </w:t>
      </w:r>
      <w:r>
        <w:rPr>
          <w:rtl w:val="true"/>
        </w:rPr>
        <w:t>לטיב</w:t>
      </w:r>
      <w:r>
        <w:rPr>
          <w:rFonts w:eastAsia="Arial TUR;Arial" w:cs="Arial TUR;Arial"/>
          <w:rtl w:val="true"/>
        </w:rPr>
        <w:t xml:space="preserve"> </w:t>
      </w:r>
      <w:r>
        <w:rPr>
          <w:rtl w:val="true"/>
        </w:rPr>
        <w:t>הנושאים</w:t>
      </w:r>
      <w:r>
        <w:rPr>
          <w:rFonts w:eastAsia="Arial TUR;Arial" w:cs="Arial TUR;Arial"/>
          <w:rtl w:val="true"/>
        </w:rPr>
        <w:t xml:space="preserve"> </w:t>
      </w:r>
      <w:r>
        <w:rPr>
          <w:rtl w:val="true"/>
        </w:rPr>
        <w:t>שידונו</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מועד</w:t>
      </w:r>
      <w:r>
        <w:rPr>
          <w:rFonts w:eastAsia="Arial TUR;Arial" w:cs="Arial TUR;Arial"/>
          <w:rtl w:val="true"/>
        </w:rPr>
        <w:t xml:space="preserve"> </w:t>
      </w:r>
      <w:r>
        <w:rPr>
          <w:rtl w:val="true"/>
        </w:rPr>
        <w:t>ולזמן</w:t>
      </w:r>
      <w:r>
        <w:rPr>
          <w:rFonts w:eastAsia="Arial TUR;Arial" w:cs="Arial TUR;Arial"/>
          <w:rtl w:val="true"/>
        </w:rPr>
        <w:t xml:space="preserve"> </w:t>
      </w:r>
      <w:r>
        <w:rPr>
          <w:rtl w:val="true"/>
        </w:rPr>
        <w:t>שיוקדש</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נושא</w:t>
      </w:r>
      <w:r>
        <w:rPr>
          <w:rtl w:val="true"/>
        </w:rPr>
        <w:t xml:space="preserve">; </w:t>
      </w:r>
      <w:r>
        <w:rPr>
          <w:rtl w:val="true"/>
        </w:rPr>
        <w:t>וכן</w:t>
      </w:r>
      <w:r>
        <w:rPr>
          <w:rFonts w:eastAsia="Arial TUR;Arial" w:cs="Arial TUR;Arial"/>
          <w:rtl w:val="true"/>
        </w:rPr>
        <w:t xml:space="preserve"> </w:t>
      </w:r>
      <w:r>
        <w:rPr>
          <w:rtl w:val="true"/>
        </w:rPr>
        <w:t>מידע</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הכולל</w:t>
      </w:r>
      <w:r>
        <w:rPr>
          <w:rFonts w:eastAsia="Arial TUR;Arial" w:cs="Arial TUR;Arial"/>
          <w:rtl w:val="true"/>
        </w:rPr>
        <w:t xml:space="preserve"> </w:t>
      </w:r>
      <w:r>
        <w:rPr>
          <w:rtl w:val="true"/>
        </w:rPr>
        <w:t>עמדות</w:t>
      </w:r>
      <w:r>
        <w:rPr>
          <w:rFonts w:eastAsia="Arial TUR;Arial" w:cs="Arial TUR;Arial"/>
          <w:rtl w:val="true"/>
        </w:rPr>
        <w:t xml:space="preserve"> </w:t>
      </w:r>
      <w:r>
        <w:rPr>
          <w:rtl w:val="true"/>
        </w:rPr>
        <w:t>שהובעו</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הדיונים</w:t>
      </w:r>
      <w:r>
        <w:rPr>
          <w:rFonts w:eastAsia="Arial TUR;Arial" w:cs="Arial TUR;Arial"/>
          <w:rtl w:val="true"/>
        </w:rPr>
        <w:t xml:space="preserve"> </w:t>
      </w:r>
      <w:r>
        <w:rPr>
          <w:rtl w:val="true"/>
        </w:rPr>
        <w:t>בוועדה</w:t>
      </w:r>
      <w:r>
        <w:rPr>
          <w:rtl w:val="true"/>
        </w:rPr>
        <w:t xml:space="preserve">, </w:t>
      </w:r>
      <w:r>
        <w:rPr>
          <w:rtl w:val="true"/>
        </w:rPr>
        <w:t>טקטיקות</w:t>
      </w:r>
      <w:r>
        <w:rPr>
          <w:rFonts w:eastAsia="Arial TUR;Arial" w:cs="Arial TUR;Arial"/>
          <w:rtl w:val="true"/>
        </w:rPr>
        <w:t xml:space="preserve"> </w:t>
      </w:r>
      <w:r>
        <w:rPr>
          <w:rtl w:val="true"/>
        </w:rPr>
        <w:t>פעולה</w:t>
      </w:r>
      <w:r>
        <w:rPr>
          <w:rtl w:val="true"/>
        </w:rPr>
        <w:t xml:space="preserve">, </w:t>
      </w:r>
      <w:r>
        <w:rPr>
          <w:rtl w:val="true"/>
        </w:rPr>
        <w:t>נקודות</w:t>
      </w:r>
      <w:r>
        <w:rPr>
          <w:rFonts w:eastAsia="Arial TUR;Arial" w:cs="Arial TUR;Arial"/>
          <w:rtl w:val="true"/>
        </w:rPr>
        <w:t xml:space="preserve"> </w:t>
      </w:r>
      <w:r>
        <w:rPr>
          <w:rtl w:val="true"/>
        </w:rPr>
        <w:t>מחלוקת</w:t>
      </w:r>
      <w:r>
        <w:rPr>
          <w:rFonts w:eastAsia="Arial TUR;Arial" w:cs="Arial TUR;Arial"/>
          <w:rtl w:val="true"/>
        </w:rPr>
        <w:t xml:space="preserve"> </w:t>
      </w:r>
      <w:r>
        <w:rPr>
          <w:rtl w:val="true"/>
        </w:rPr>
        <w:t>במשא</w:t>
      </w:r>
      <w:r>
        <w:rPr>
          <w:rFonts w:eastAsia="Arial TUR;Arial" w:cs="Arial TUR;Arial"/>
          <w:rtl w:val="true"/>
        </w:rPr>
        <w:t xml:space="preserve"> </w:t>
      </w:r>
      <w:r>
        <w:rPr>
          <w:rtl w:val="true"/>
        </w:rPr>
        <w:t>ומתן</w:t>
      </w:r>
      <w:r>
        <w:rPr>
          <w:rtl w:val="true"/>
        </w:rPr>
        <w:t xml:space="preserve">, </w:t>
      </w:r>
      <w:r>
        <w:rPr>
          <w:rtl w:val="true"/>
        </w:rPr>
        <w:t>ניתוח</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החלופות</w:t>
      </w:r>
      <w:r>
        <w:rPr>
          <w:rFonts w:eastAsia="Arial TUR;Arial" w:cs="Arial TUR;Arial"/>
          <w:rtl w:val="true"/>
        </w:rPr>
        <w:t xml:space="preserve"> </w:t>
      </w:r>
      <w:r>
        <w:rPr>
          <w:rtl w:val="true"/>
        </w:rPr>
        <w:t>השונות</w:t>
      </w:r>
      <w:r>
        <w:rPr>
          <w:rFonts w:eastAsia="Arial TUR;Arial" w:cs="Arial TUR;Arial"/>
          <w:rtl w:val="true"/>
        </w:rPr>
        <w:t xml:space="preserve"> </w:t>
      </w:r>
      <w:r>
        <w:rPr>
          <w:rtl w:val="true"/>
        </w:rPr>
        <w:t>ועוד</w:t>
      </w:r>
      <w:r>
        <w:rPr>
          <w:rFonts w:eastAsia="Arial TUR;Arial" w:cs="Arial TUR;Arial"/>
          <w:rtl w:val="true"/>
        </w:rPr>
        <w:t xml:space="preserve"> </w:t>
      </w:r>
      <w:r>
        <w:rPr>
          <w:rtl w:val="true"/>
        </w:rPr>
        <w:t>(</w:t>
      </w:r>
      <w:r>
        <w:rPr>
          <w:rtl w:val="true"/>
        </w:rPr>
        <w:t>סעיפים</w:t>
      </w:r>
      <w:r>
        <w:rPr>
          <w:rFonts w:eastAsia="Arial TUR;Arial" w:cs="Arial TUR;Arial"/>
          <w:rtl w:val="true"/>
        </w:rPr>
        <w:t xml:space="preserve"> </w:t>
      </w:r>
      <w:r>
        <w:rPr/>
        <w:t>167-166</w:t>
      </w:r>
      <w:r>
        <w:rPr>
          <w:rtl w:val="true"/>
        </w:rPr>
        <w:t xml:space="preserve"> </w:t>
      </w:r>
      <w:r>
        <w:rPr>
          <w:rtl w:val="true"/>
        </w:rPr>
        <w:t>לכתב</w:t>
      </w:r>
      <w:r>
        <w:rPr>
          <w:rFonts w:eastAsia="Arial TUR;Arial" w:cs="Arial TUR;Arial"/>
          <w:rtl w:val="true"/>
        </w:rPr>
        <w:t xml:space="preserve"> </w:t>
      </w:r>
      <w:r>
        <w:rPr>
          <w:rtl w:val="true"/>
        </w:rPr>
        <w:t>האישום</w:t>
      </w:r>
      <w:r>
        <w:rPr>
          <w:rtl w:val="true"/>
        </w:rPr>
        <w:t>).</w:t>
      </w:r>
    </w:p>
    <w:p>
      <w:pPr>
        <w:pStyle w:val="Ruller41"/>
        <w:ind w:end="0"/>
        <w:jc w:val="both"/>
        <w:rPr/>
      </w:pPr>
      <w:r>
        <w:rPr>
          <w:rtl w:val="true"/>
        </w:rPr>
      </w:r>
    </w:p>
    <w:p>
      <w:pPr>
        <w:pStyle w:val="Ruller41"/>
        <w:ind w:end="0"/>
        <w:jc w:val="both"/>
        <w:rPr/>
      </w:pPr>
      <w:r>
        <w:rPr>
          <w:rtl w:val="true"/>
        </w:rPr>
        <w:tab/>
      </w:r>
      <w:r>
        <w:rPr>
          <w:rtl w:val="true"/>
        </w:rPr>
        <w:t xml:space="preserve">(-) </w:t>
      </w:r>
      <w:r>
        <w:rPr>
          <w:rFonts w:ascii="Century" w:hAnsi="Century" w:cs="Miriam"/>
          <w:b/>
          <w:b/>
          <w:spacing w:val="0"/>
          <w:szCs w:val="24"/>
          <w:rtl w:val="true"/>
        </w:rPr>
        <w:t>התנהלות</w:t>
      </w:r>
      <w:r>
        <w:rPr>
          <w:rFonts w:ascii="Century" w:hAnsi="Century" w:eastAsia="Century" w:cs="Century"/>
          <w:b/>
          <w:b/>
          <w:spacing w:val="0"/>
          <w:szCs w:val="24"/>
          <w:rtl w:val="true"/>
        </w:rPr>
        <w:t xml:space="preserve"> </w:t>
      </w:r>
      <w:r>
        <w:rPr>
          <w:rFonts w:ascii="Century" w:hAnsi="Century" w:cs="Miriam"/>
          <w:b/>
          <w:b/>
          <w:spacing w:val="0"/>
          <w:szCs w:val="24"/>
          <w:rtl w:val="true"/>
        </w:rPr>
        <w:t>מקבלי</w:t>
      </w:r>
      <w:r>
        <w:rPr>
          <w:rFonts w:ascii="Century" w:hAnsi="Century" w:eastAsia="Century" w:cs="Century"/>
          <w:b/>
          <w:b/>
          <w:spacing w:val="0"/>
          <w:szCs w:val="24"/>
          <w:rtl w:val="true"/>
        </w:rPr>
        <w:t xml:space="preserve"> </w:t>
      </w:r>
      <w:r>
        <w:rPr>
          <w:rFonts w:ascii="Century" w:hAnsi="Century" w:cs="Miriam"/>
          <w:b/>
          <w:b/>
          <w:spacing w:val="0"/>
          <w:szCs w:val="24"/>
          <w:rtl w:val="true"/>
        </w:rPr>
        <w:t>המידע</w:t>
      </w:r>
      <w:r>
        <w:rPr>
          <w:rFonts w:ascii="Century" w:hAnsi="Century" w:eastAsia="Century" w:cs="Century"/>
          <w:b/>
          <w:b/>
          <w:spacing w:val="0"/>
          <w:szCs w:val="24"/>
          <w:rtl w:val="true"/>
        </w:rPr>
        <w:t xml:space="preserve"> </w:t>
      </w:r>
      <w:r>
        <w:rPr>
          <w:rFonts w:ascii="Century" w:hAnsi="Century" w:cs="Miriam"/>
          <w:b/>
          <w:b/>
          <w:spacing w:val="0"/>
          <w:szCs w:val="24"/>
          <w:rtl w:val="true"/>
        </w:rPr>
        <w:t>וניסיונות</w:t>
      </w:r>
      <w:r>
        <w:rPr>
          <w:rFonts w:ascii="Century" w:hAnsi="Century" w:eastAsia="Century" w:cs="Century"/>
          <w:b/>
          <w:b/>
          <w:spacing w:val="0"/>
          <w:szCs w:val="24"/>
          <w:rtl w:val="true"/>
        </w:rPr>
        <w:t xml:space="preserve"> </w:t>
      </w:r>
      <w:r>
        <w:rPr>
          <w:rFonts w:ascii="Century" w:hAnsi="Century" w:cs="Miriam"/>
          <w:b/>
          <w:b/>
          <w:spacing w:val="0"/>
          <w:szCs w:val="24"/>
          <w:rtl w:val="true"/>
        </w:rPr>
        <w:t>הסתרה</w:t>
      </w:r>
      <w:r>
        <w:rPr>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tl w:val="true"/>
        </w:rPr>
        <w:t xml:space="preserve">, </w:t>
      </w:r>
      <w:r>
        <w:rPr>
          <w:rtl w:val="true"/>
        </w:rPr>
        <w:t>בשתי</w:t>
      </w:r>
      <w:r>
        <w:rPr>
          <w:rFonts w:eastAsia="Arial TUR;Arial" w:cs="Arial TUR;Arial"/>
          <w:rtl w:val="true"/>
        </w:rPr>
        <w:t xml:space="preserve"> </w:t>
      </w:r>
      <w:r>
        <w:rPr>
          <w:rtl w:val="true"/>
        </w:rPr>
        <w:t>העסקאות</w:t>
      </w:r>
      <w:r>
        <w:rPr>
          <w:rFonts w:eastAsia="Arial TUR;Arial" w:cs="Arial TUR;Arial"/>
          <w:rtl w:val="true"/>
        </w:rPr>
        <w:t xml:space="preserve"> </w:t>
      </w:r>
      <w:r>
        <w:rPr>
          <w:rtl w:val="true"/>
        </w:rPr>
        <w:t>המשיבים</w:t>
      </w:r>
      <w:r>
        <w:rPr>
          <w:rFonts w:eastAsia="Arial TUR;Arial" w:cs="Arial TUR;Arial"/>
          <w:rtl w:val="true"/>
        </w:rPr>
        <w:t xml:space="preserve"> </w:t>
      </w:r>
      <w:r>
        <w:rPr>
          <w:rtl w:val="true"/>
        </w:rPr>
        <w:t>פעלו</w:t>
      </w:r>
      <w:r>
        <w:rPr>
          <w:rFonts w:eastAsia="Arial TUR;Arial" w:cs="Arial TUR;Arial"/>
          <w:rtl w:val="true"/>
        </w:rPr>
        <w:t xml:space="preserve"> </w:t>
      </w:r>
      <w:r>
        <w:rPr>
          <w:rFonts w:ascii="Century" w:hAnsi="Century" w:cs="Century"/>
          <w:rtl w:val="true"/>
        </w:rPr>
        <w:t>להסתרת מעשיהם</w:t>
      </w:r>
      <w:r>
        <w:rPr>
          <w:rFonts w:eastAsia="Arial TUR;Arial" w:cs="Arial TUR;Arial"/>
          <w:rtl w:val="true"/>
        </w:rPr>
        <w:t xml:space="preserve"> </w:t>
      </w:r>
      <w:r>
        <w:rPr>
          <w:rtl w:val="true"/>
        </w:rPr>
        <w:t>בדרכים</w:t>
      </w:r>
      <w:r>
        <w:rPr>
          <w:rFonts w:eastAsia="Arial TUR;Arial" w:cs="Arial TUR;Arial"/>
          <w:rtl w:val="true"/>
        </w:rPr>
        <w:t xml:space="preserve"> </w:t>
      </w:r>
      <w:r>
        <w:rPr>
          <w:rtl w:val="true"/>
        </w:rPr>
        <w:t>שונות</w:t>
      </w:r>
      <w:r>
        <w:rPr>
          <w:rtl w:val="true"/>
        </w:rPr>
        <w:t xml:space="preserve">, </w:t>
      </w:r>
      <w:r>
        <w:rPr>
          <w:rtl w:val="true"/>
        </w:rPr>
        <w:t>כגון</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שליחת</w:t>
      </w:r>
      <w:r>
        <w:rPr>
          <w:rFonts w:eastAsia="Arial TUR;Arial" w:cs="Arial TUR;Arial"/>
          <w:rtl w:val="true"/>
        </w:rPr>
        <w:t xml:space="preserve"> </w:t>
      </w:r>
      <w:r>
        <w:rPr>
          <w:rtl w:val="true"/>
        </w:rPr>
        <w:t>הודעות</w:t>
      </w:r>
      <w:r>
        <w:rPr>
          <w:rFonts w:eastAsia="Arial TUR;Arial" w:cs="Arial TUR;Arial"/>
          <w:rtl w:val="true"/>
        </w:rPr>
        <w:t xml:space="preserve"> </w:t>
      </w:r>
      <w:r>
        <w:rPr>
          <w:rtl w:val="true"/>
        </w:rPr>
        <w:t>דוא</w:t>
      </w:r>
      <w:r>
        <w:rPr>
          <w:rtl w:val="true"/>
        </w:rPr>
        <w:t>"</w:t>
      </w:r>
      <w:r>
        <w:rPr>
          <w:rtl w:val="true"/>
        </w:rPr>
        <w:t>ל</w:t>
      </w:r>
      <w:r>
        <w:rPr>
          <w:rFonts w:eastAsia="Arial TUR;Arial" w:cs="Arial TUR;Arial"/>
          <w:rtl w:val="true"/>
        </w:rPr>
        <w:t xml:space="preserve"> </w:t>
      </w:r>
      <w:r>
        <w:rPr>
          <w:rtl w:val="true"/>
        </w:rPr>
        <w:t>נפרדות</w:t>
      </w:r>
      <w:r>
        <w:rPr>
          <w:rFonts w:eastAsia="Arial TUR;Arial" w:cs="Arial TUR;Arial"/>
          <w:rtl w:val="true"/>
        </w:rPr>
        <w:t xml:space="preserve"> </w:t>
      </w:r>
      <w:r>
        <w:rPr>
          <w:rtl w:val="true"/>
        </w:rPr>
        <w:t>מאלה</w:t>
      </w:r>
      <w:r>
        <w:rPr>
          <w:rFonts w:eastAsia="Arial TUR;Arial" w:cs="Arial TUR;Arial"/>
          <w:rtl w:val="true"/>
        </w:rPr>
        <w:t xml:space="preserve"> </w:t>
      </w:r>
      <w:r>
        <w:rPr>
          <w:rtl w:val="true"/>
        </w:rPr>
        <w:t>שבהן</w:t>
      </w:r>
      <w:r>
        <w:rPr>
          <w:rFonts w:eastAsia="Arial TUR;Arial" w:cs="Arial TUR;Arial"/>
          <w:rtl w:val="true"/>
        </w:rPr>
        <w:t xml:space="preserve"> </w:t>
      </w:r>
      <w:r>
        <w:rPr>
          <w:rtl w:val="true"/>
        </w:rPr>
        <w:t>נשלחו</w:t>
      </w:r>
      <w:r>
        <w:rPr>
          <w:rFonts w:eastAsia="Arial TUR;Arial" w:cs="Arial TUR;Arial"/>
          <w:rtl w:val="true"/>
        </w:rPr>
        <w:t xml:space="preserve"> </w:t>
      </w:r>
      <w:r>
        <w:rPr>
          <w:rtl w:val="true"/>
        </w:rPr>
        <w:t>המסמכים</w:t>
      </w:r>
      <w:r>
        <w:rPr>
          <w:rFonts w:eastAsia="Arial TUR;Arial" w:cs="Arial TUR;Arial"/>
          <w:rtl w:val="true"/>
        </w:rPr>
        <w:t xml:space="preserve"> </w:t>
      </w:r>
      <w:r>
        <w:rPr>
          <w:rtl w:val="true"/>
        </w:rPr>
        <w:t>במקור</w:t>
      </w:r>
      <w:r>
        <w:rPr>
          <w:rFonts w:eastAsia="Arial TUR;Arial" w:cs="Arial TUR;Arial"/>
          <w:rtl w:val="true"/>
        </w:rPr>
        <w:t xml:space="preserve"> </w:t>
      </w:r>
      <w:r>
        <w:rPr>
          <w:rtl w:val="true"/>
        </w:rPr>
        <w:t>לנמענים</w:t>
      </w:r>
      <w:r>
        <w:rPr>
          <w:rFonts w:eastAsia="Arial TUR;Arial" w:cs="Arial TUR;Arial"/>
          <w:rtl w:val="true"/>
        </w:rPr>
        <w:t xml:space="preserve"> </w:t>
      </w:r>
      <w:r>
        <w:rPr>
          <w:rtl w:val="true"/>
        </w:rPr>
        <w:t>המורשים</w:t>
      </w:r>
      <w:r>
        <w:rPr>
          <w:rtl w:val="true"/>
        </w:rPr>
        <w:t xml:space="preserve">; </w:t>
      </w:r>
      <w:r>
        <w:rPr>
          <w:rtl w:val="true"/>
        </w:rPr>
        <w:t>אזהרות</w:t>
      </w:r>
      <w:r>
        <w:rPr>
          <w:rFonts w:eastAsia="Arial TUR;Arial" w:cs="Arial TUR;Arial"/>
          <w:rtl w:val="true"/>
        </w:rPr>
        <w:t xml:space="preserve"> </w:t>
      </w:r>
      <w:r>
        <w:rPr>
          <w:rtl w:val="true"/>
        </w:rPr>
        <w:t>שנמסרו</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הדלפת</w:t>
      </w:r>
      <w:r>
        <w:rPr>
          <w:rFonts w:eastAsia="Arial TUR;Arial" w:cs="Arial TUR;Arial"/>
          <w:rtl w:val="true"/>
        </w:rPr>
        <w:t xml:space="preserve"> </w:t>
      </w:r>
      <w:r>
        <w:rPr>
          <w:rtl w:val="true"/>
        </w:rPr>
        <w:t>החומר</w:t>
      </w:r>
      <w:r>
        <w:rPr>
          <w:rFonts w:eastAsia="Arial TUR;Arial" w:cs="Arial TUR;Arial"/>
          <w:rtl w:val="true"/>
        </w:rPr>
        <w:t xml:space="preserve"> </w:t>
      </w:r>
      <w:r>
        <w:rPr>
          <w:rtl w:val="true"/>
        </w:rPr>
        <w:t>לבל</w:t>
      </w:r>
      <w:r>
        <w:rPr>
          <w:rFonts w:eastAsia="Arial TUR;Arial" w:cs="Arial TUR;Arial"/>
          <w:rtl w:val="true"/>
        </w:rPr>
        <w:t xml:space="preserve"> </w:t>
      </w:r>
      <w:r>
        <w:rPr>
          <w:rtl w:val="true"/>
        </w:rPr>
        <w:t>תיחשף</w:t>
      </w:r>
      <w:r>
        <w:rPr>
          <w:rFonts w:eastAsia="Arial TUR;Arial" w:cs="Arial TUR;Arial"/>
          <w:rtl w:val="true"/>
        </w:rPr>
        <w:t xml:space="preserve"> </w:t>
      </w:r>
      <w:r>
        <w:rPr>
          <w:rtl w:val="true"/>
        </w:rPr>
        <w:t>העברתו</w:t>
      </w:r>
      <w:r>
        <w:rPr>
          <w:rtl w:val="true"/>
        </w:rPr>
        <w:t xml:space="preserve">; </w:t>
      </w:r>
      <w:r>
        <w:rPr>
          <w:rtl w:val="true"/>
        </w:rPr>
        <w:t>מחיקת</w:t>
      </w:r>
      <w:r>
        <w:rPr>
          <w:rFonts w:eastAsia="Arial TUR;Arial" w:cs="Arial TUR;Arial"/>
          <w:rtl w:val="true"/>
        </w:rPr>
        <w:t xml:space="preserve"> </w:t>
      </w:r>
      <w:r>
        <w:rPr>
          <w:rtl w:val="true"/>
        </w:rPr>
        <w:t>התכתבויות</w:t>
      </w:r>
      <w:r>
        <w:rPr>
          <w:rFonts w:eastAsia="Arial TUR;Arial" w:cs="Arial TUR;Arial"/>
          <w:rtl w:val="true"/>
        </w:rPr>
        <w:t xml:space="preserve"> </w:t>
      </w:r>
      <w:r>
        <w:rPr>
          <w:rtl w:val="true"/>
        </w:rPr>
        <w:t>בקשר</w:t>
      </w:r>
      <w:r>
        <w:rPr>
          <w:rFonts w:eastAsia="Arial TUR;Arial" w:cs="Arial TUR;Arial"/>
          <w:rtl w:val="true"/>
        </w:rPr>
        <w:t xml:space="preserve"> </w:t>
      </w:r>
      <w:r>
        <w:rPr>
          <w:rtl w:val="true"/>
        </w:rPr>
        <w:t>להדלפה</w:t>
      </w:r>
      <w:r>
        <w:rPr>
          <w:rFonts w:eastAsia="Arial TUR;Arial" w:cs="Arial TUR;Arial"/>
          <w:rtl w:val="true"/>
        </w:rPr>
        <w:t xml:space="preserve"> </w:t>
      </w:r>
      <w:r>
        <w:rPr>
          <w:rtl w:val="true"/>
        </w:rPr>
        <w:t>(</w:t>
      </w:r>
      <w:r>
        <w:rPr>
          <w:rtl w:val="true"/>
        </w:rPr>
        <w:t>בעסקת</w:t>
      </w:r>
      <w:r>
        <w:rPr>
          <w:rFonts w:eastAsia="Arial TUR;Arial" w:cs="Arial TUR;Arial"/>
          <w:rtl w:val="true"/>
        </w:rPr>
        <w:t xml:space="preserve"> </w:t>
      </w:r>
      <w:r>
        <w:rPr>
          <w:rtl w:val="true"/>
        </w:rPr>
        <w:t>בזק</w:t>
      </w:r>
      <w:r>
        <w:rPr>
          <w:rtl w:val="true"/>
        </w:rPr>
        <w:t>-</w:t>
      </w:r>
      <w:r>
        <w:rPr>
          <w:rtl w:val="true"/>
        </w:rPr>
        <w:t>יס</w:t>
      </w:r>
      <w:r>
        <w:rPr>
          <w:rtl w:val="true"/>
        </w:rPr>
        <w:t xml:space="preserve">); </w:t>
      </w:r>
      <w:r>
        <w:rPr>
          <w:rtl w:val="true"/>
        </w:rPr>
        <w:t>הצגת</w:t>
      </w:r>
      <w:r>
        <w:rPr>
          <w:rFonts w:eastAsia="Arial TUR;Arial" w:cs="Arial TUR;Arial"/>
          <w:rtl w:val="true"/>
        </w:rPr>
        <w:t xml:space="preserve"> </w:t>
      </w:r>
      <w:r>
        <w:rPr>
          <w:rtl w:val="true"/>
        </w:rPr>
        <w:t>מצגים</w:t>
      </w:r>
      <w:r>
        <w:rPr>
          <w:rFonts w:eastAsia="Arial TUR;Arial" w:cs="Arial TUR;Arial"/>
          <w:rtl w:val="true"/>
        </w:rPr>
        <w:t xml:space="preserve"> </w:t>
      </w:r>
      <w:r>
        <w:rPr>
          <w:rtl w:val="true"/>
        </w:rPr>
        <w:t>כאילו</w:t>
      </w:r>
      <w:r>
        <w:rPr>
          <w:rFonts w:eastAsia="Arial TUR;Arial" w:cs="Arial TUR;Arial"/>
          <w:rtl w:val="true"/>
        </w:rPr>
        <w:t xml:space="preserve"> </w:t>
      </w:r>
      <w:r>
        <w:rPr>
          <w:rtl w:val="true"/>
        </w:rPr>
        <w:t>אלוביץ</w:t>
      </w:r>
      <w:r>
        <w:rPr>
          <w:rtl w:val="true"/>
        </w:rPr>
        <w:t xml:space="preserve">' </w:t>
      </w:r>
      <w:r>
        <w:rPr>
          <w:rtl w:val="true"/>
        </w:rPr>
        <w:t>ומשיב</w:t>
      </w:r>
      <w:r>
        <w:rPr>
          <w:rFonts w:eastAsia="Arial TUR;Arial" w:cs="Arial TUR;Arial"/>
          <w:rtl w:val="true"/>
        </w:rPr>
        <w:t xml:space="preserve"> </w:t>
      </w:r>
      <w:r>
        <w:rPr/>
        <w:t>2</w:t>
      </w:r>
      <w:r>
        <w:rPr>
          <w:rtl w:val="true"/>
        </w:rPr>
        <w:t xml:space="preserve"> </w:t>
      </w:r>
      <w:r>
        <w:rPr>
          <w:rtl w:val="true"/>
        </w:rPr>
        <w:t>אינם</w:t>
      </w:r>
      <w:r>
        <w:rPr>
          <w:rFonts w:eastAsia="Arial TUR;Arial" w:cs="Arial TUR;Arial"/>
          <w:rtl w:val="true"/>
        </w:rPr>
        <w:t xml:space="preserve"> </w:t>
      </w:r>
      <w:r>
        <w:rPr>
          <w:rtl w:val="true"/>
        </w:rPr>
        <w:t>מודעים</w:t>
      </w:r>
      <w:r>
        <w:rPr>
          <w:rFonts w:eastAsia="Arial TUR;Arial" w:cs="Arial TUR;Arial"/>
          <w:rtl w:val="true"/>
        </w:rPr>
        <w:t xml:space="preserve"> </w:t>
      </w:r>
      <w:r>
        <w:rPr>
          <w:rtl w:val="true"/>
        </w:rPr>
        <w:t>לחומרים</w:t>
      </w:r>
      <w:r>
        <w:rPr>
          <w:rFonts w:eastAsia="Arial TUR;Arial" w:cs="Arial TUR;Arial"/>
          <w:rtl w:val="true"/>
        </w:rPr>
        <w:t xml:space="preserve"> </w:t>
      </w:r>
      <w:r>
        <w:rPr>
          <w:rtl w:val="true"/>
        </w:rPr>
        <w:t>המודלפים</w:t>
      </w:r>
      <w:r>
        <w:rPr>
          <w:rFonts w:eastAsia="Arial TUR;Arial" w:cs="Arial TUR;Arial"/>
          <w:rtl w:val="true"/>
        </w:rPr>
        <w:t xml:space="preserve"> </w:t>
      </w:r>
      <w:r>
        <w:rPr>
          <w:rtl w:val="true"/>
        </w:rPr>
        <w:t>(</w:t>
      </w:r>
      <w:r>
        <w:rPr>
          <w:rtl w:val="true"/>
        </w:rPr>
        <w:t>בעסקת</w:t>
      </w:r>
      <w:r>
        <w:rPr>
          <w:rFonts w:eastAsia="Arial TUR;Arial" w:cs="Arial TUR;Arial"/>
          <w:rtl w:val="true"/>
        </w:rPr>
        <w:t xml:space="preserve"> </w:t>
      </w:r>
      <w:r>
        <w:rPr>
          <w:rtl w:val="true"/>
        </w:rPr>
        <w:t>יס</w:t>
      </w:r>
      <w:r>
        <w:rPr>
          <w:rtl w:val="true"/>
        </w:rPr>
        <w:t>-</w:t>
      </w:r>
      <w:r>
        <w:rPr>
          <w:rtl w:val="true"/>
        </w:rPr>
        <w:t>חלל</w:t>
      </w:r>
      <w:r>
        <w:rPr>
          <w:rtl w:val="true"/>
        </w:rPr>
        <w:t xml:space="preserve">); </w:t>
      </w:r>
      <w:r>
        <w:rPr>
          <w:rtl w:val="true"/>
        </w:rPr>
        <w:t>ועוד</w:t>
      </w:r>
      <w:r>
        <w:rPr>
          <w:rFonts w:eastAsia="Arial TUR;Arial" w:cs="Arial TUR;Arial"/>
          <w:rtl w:val="true"/>
        </w:rPr>
        <w:t xml:space="preserve"> </w:t>
      </w:r>
      <w:r>
        <w:rPr>
          <w:rtl w:val="true"/>
        </w:rPr>
        <w:t>(</w:t>
      </w:r>
      <w:r>
        <w:rPr>
          <w:rtl w:val="true"/>
        </w:rPr>
        <w:t>בנוגע</w:t>
      </w:r>
      <w:r>
        <w:rPr>
          <w:rFonts w:eastAsia="Arial TUR;Arial" w:cs="Arial TUR;Arial"/>
          <w:rtl w:val="true"/>
        </w:rPr>
        <w:t xml:space="preserve"> </w:t>
      </w:r>
      <w:r>
        <w:rPr>
          <w:rtl w:val="true"/>
        </w:rPr>
        <w:t>לעסקת</w:t>
      </w:r>
      <w:r>
        <w:rPr>
          <w:rFonts w:eastAsia="Arial TUR;Arial" w:cs="Arial TUR;Arial"/>
          <w:rtl w:val="true"/>
        </w:rPr>
        <w:t xml:space="preserve"> </w:t>
      </w:r>
      <w:r>
        <w:rPr>
          <w:rtl w:val="true"/>
        </w:rPr>
        <w:t>בזק</w:t>
      </w:r>
      <w:r>
        <w:rPr>
          <w:rtl w:val="true"/>
        </w:rPr>
        <w:t>-</w:t>
      </w:r>
      <w:r>
        <w:rPr>
          <w:rtl w:val="true"/>
        </w:rPr>
        <w:t>יס</w:t>
      </w:r>
      <w:r>
        <w:rPr>
          <w:rtl w:val="true"/>
        </w:rPr>
        <w:t xml:space="preserve">: </w:t>
      </w:r>
      <w:r>
        <w:rPr>
          <w:rtl w:val="true"/>
        </w:rPr>
        <w:t>סעיף</w:t>
      </w:r>
      <w:r>
        <w:rPr>
          <w:rFonts w:eastAsia="Arial TUR;Arial" w:cs="Arial TUR;Arial"/>
          <w:rtl w:val="true"/>
        </w:rPr>
        <w:t xml:space="preserve"> </w:t>
      </w:r>
      <w:r>
        <w:rPr/>
        <w:t>123</w:t>
      </w:r>
      <w:r>
        <w:rPr>
          <w:rtl w:val="true"/>
        </w:rPr>
        <w:t xml:space="preserve"> </w:t>
      </w:r>
      <w:r>
        <w:rPr>
          <w:rtl w:val="true"/>
        </w:rPr>
        <w:t>לכתב</w:t>
      </w:r>
      <w:r>
        <w:rPr>
          <w:rFonts w:eastAsia="Arial TUR;Arial" w:cs="Arial TUR;Arial"/>
          <w:rtl w:val="true"/>
        </w:rPr>
        <w:t xml:space="preserve"> </w:t>
      </w:r>
      <w:r>
        <w:rPr>
          <w:rtl w:val="true"/>
        </w:rPr>
        <w:t>האישום</w:t>
      </w:r>
      <w:r>
        <w:rPr>
          <w:rtl w:val="true"/>
        </w:rPr>
        <w:t xml:space="preserve">; </w:t>
      </w:r>
      <w:r>
        <w:rPr>
          <w:rtl w:val="true"/>
        </w:rPr>
        <w:t>בנוגע</w:t>
      </w:r>
      <w:r>
        <w:rPr>
          <w:rFonts w:eastAsia="Arial TUR;Arial" w:cs="Arial TUR;Arial"/>
          <w:rtl w:val="true"/>
        </w:rPr>
        <w:t xml:space="preserve"> </w:t>
      </w:r>
      <w:r>
        <w:rPr>
          <w:rtl w:val="true"/>
        </w:rPr>
        <w:t>לעסקת</w:t>
      </w:r>
      <w:r>
        <w:rPr>
          <w:rFonts w:eastAsia="Arial TUR;Arial" w:cs="Arial TUR;Arial"/>
          <w:rtl w:val="true"/>
        </w:rPr>
        <w:t xml:space="preserve"> </w:t>
      </w:r>
      <w:r>
        <w:rPr>
          <w:rtl w:val="true"/>
        </w:rPr>
        <w:t>יס</w:t>
      </w:r>
      <w:r>
        <w:rPr>
          <w:rtl w:val="true"/>
        </w:rPr>
        <w:t>-</w:t>
      </w:r>
      <w:r>
        <w:rPr>
          <w:rtl w:val="true"/>
        </w:rPr>
        <w:t>חלל</w:t>
      </w:r>
      <w:r>
        <w:rPr>
          <w:rtl w:val="true"/>
        </w:rPr>
        <w:t xml:space="preserve">: </w:t>
      </w:r>
      <w:r>
        <w:rPr>
          <w:rtl w:val="true"/>
        </w:rPr>
        <w:t>סעיף</w:t>
      </w:r>
      <w:r>
        <w:rPr>
          <w:rFonts w:eastAsia="Arial TUR;Arial" w:cs="Arial TUR;Arial"/>
          <w:rtl w:val="true"/>
        </w:rPr>
        <w:t xml:space="preserve"> </w:t>
      </w:r>
      <w:r>
        <w:rPr/>
        <w:t>171</w:t>
      </w:r>
      <w:r>
        <w:rPr>
          <w:rtl w:val="true"/>
        </w:rPr>
        <w:t xml:space="preserve"> </w:t>
      </w:r>
      <w:r>
        <w:rPr>
          <w:rtl w:val="true"/>
        </w:rPr>
        <w:t>לכתב</w:t>
      </w:r>
      <w:r>
        <w:rPr>
          <w:rFonts w:eastAsia="Arial TUR;Arial" w:cs="Arial TUR;Arial"/>
          <w:rtl w:val="true"/>
        </w:rPr>
        <w:t xml:space="preserve"> </w:t>
      </w:r>
      <w:r>
        <w:rPr>
          <w:rtl w:val="true"/>
        </w:rPr>
        <w:t>האישום</w:t>
      </w:r>
      <w:r>
        <w:rPr>
          <w:rtl w:val="true"/>
        </w:rPr>
        <w:t>).</w:t>
      </w:r>
    </w:p>
    <w:p>
      <w:pPr>
        <w:pStyle w:val="Ruller41"/>
        <w:ind w:end="0"/>
        <w:jc w:val="both"/>
        <w:rPr/>
      </w:pPr>
      <w:r>
        <w:rPr>
          <w:rtl w:val="true"/>
        </w:rPr>
      </w:r>
    </w:p>
    <w:p>
      <w:pPr>
        <w:pStyle w:val="Ruller41"/>
        <w:ind w:end="0"/>
        <w:jc w:val="both"/>
        <w:rPr/>
      </w:pPr>
      <w:r>
        <w:rPr>
          <w:rtl w:val="true"/>
        </w:rPr>
        <w:tab/>
      </w:r>
      <w:r>
        <w:rPr>
          <w:rtl w:val="true"/>
        </w:rPr>
        <w:t>אם</w:t>
      </w:r>
      <w:r>
        <w:rPr>
          <w:rFonts w:eastAsia="Arial TUR;Arial" w:cs="Arial TUR;Arial"/>
          <w:rtl w:val="true"/>
        </w:rPr>
        <w:t xml:space="preserve"> </w:t>
      </w:r>
      <w:r>
        <w:rPr>
          <w:rtl w:val="true"/>
        </w:rPr>
        <w:t>כן</w:t>
      </w:r>
      <w:r>
        <w:rPr>
          <w:rtl w:val="true"/>
        </w:rPr>
        <w:t xml:space="preserve">, </w:t>
      </w:r>
      <w:r>
        <w:rPr>
          <w:rtl w:val="true"/>
        </w:rPr>
        <w:t>בניגוד</w:t>
      </w:r>
      <w:r>
        <w:rPr>
          <w:rFonts w:eastAsia="Arial TUR;Arial" w:cs="Arial TUR;Arial"/>
          <w:rtl w:val="true"/>
        </w:rPr>
        <w:t xml:space="preserve"> </w:t>
      </w:r>
      <w:r>
        <w:rPr>
          <w:rtl w:val="true"/>
        </w:rPr>
        <w:t>לקביעת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הוצגה</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עובדה</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להסיק</w:t>
      </w:r>
      <w:r>
        <w:rPr>
          <w:rFonts w:eastAsia="Arial TUR;Arial" w:cs="Arial TUR;Arial"/>
          <w:rtl w:val="true"/>
        </w:rPr>
        <w:t xml:space="preserve"> </w:t>
      </w:r>
      <w:r>
        <w:rPr>
          <w:rtl w:val="true"/>
        </w:rPr>
        <w:t>חובת</w:t>
      </w:r>
      <w:r>
        <w:rPr>
          <w:rFonts w:eastAsia="Arial TUR;Arial" w:cs="Arial TUR;Arial"/>
          <w:rtl w:val="true"/>
        </w:rPr>
        <w:t xml:space="preserve"> </w:t>
      </w:r>
      <w:r>
        <w:rPr>
          <w:rtl w:val="true"/>
        </w:rPr>
        <w:t>סודיות</w:t>
      </w:r>
      <w:r>
        <w:rPr>
          <w:rFonts w:eastAsia="Arial TUR;Arial" w:cs="Arial TUR;Arial"/>
          <w:rtl w:val="true"/>
        </w:rPr>
        <w:t xml:space="preserve"> </w:t>
      </w:r>
      <w:r>
        <w:rPr>
          <w:rtl w:val="true"/>
        </w:rPr>
        <w:t>–</w:t>
      </w:r>
      <w:r>
        <w:rPr>
          <w:rFonts w:eastAsia="Arial TUR;Arial" w:cs="Arial TUR;Arial"/>
          <w:rtl w:val="true"/>
        </w:rPr>
        <w:t xml:space="preserve"> </w:t>
      </w:r>
      <w:r>
        <w:rPr>
          <w:rtl w:val="true"/>
        </w:rPr>
        <w:t>הרי</w:t>
      </w:r>
      <w:r>
        <w:rPr>
          <w:rFonts w:eastAsia="Arial TUR;Arial" w:cs="Arial TUR;Arial"/>
          <w:rtl w:val="true"/>
        </w:rPr>
        <w:t xml:space="preserve"> </w:t>
      </w:r>
      <w:r>
        <w:rPr>
          <w:rtl w:val="true"/>
        </w:rPr>
        <w:t>שכתב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מפרט</w:t>
      </w:r>
      <w:r>
        <w:rPr>
          <w:rFonts w:eastAsia="Arial TUR;Arial" w:cs="Arial TUR;Arial"/>
          <w:rtl w:val="true"/>
        </w:rPr>
        <w:t xml:space="preserve"> </w:t>
      </w:r>
      <w:r>
        <w:rPr>
          <w:rtl w:val="true"/>
        </w:rPr>
        <w:t>עובדות</w:t>
      </w:r>
      <w:r>
        <w:rPr>
          <w:rFonts w:eastAsia="Arial TUR;Arial" w:cs="Arial TUR;Arial"/>
          <w:rtl w:val="true"/>
        </w:rPr>
        <w:t xml:space="preserve"> </w:t>
      </w:r>
      <w:r>
        <w:rPr>
          <w:rtl w:val="true"/>
        </w:rPr>
        <w:t>רבות</w:t>
      </w:r>
      <w:r>
        <w:rPr>
          <w:rFonts w:eastAsia="Arial TUR;Arial" w:cs="Arial TUR;Arial"/>
          <w:rtl w:val="true"/>
        </w:rPr>
        <w:t xml:space="preserve"> </w:t>
      </w:r>
      <w:r>
        <w:rPr>
          <w:rtl w:val="true"/>
        </w:rPr>
        <w:t>אשר</w:t>
      </w:r>
      <w:r>
        <w:rPr>
          <w:rFonts w:eastAsia="Arial TUR;Arial" w:cs="Arial TUR;Arial"/>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יוכחו</w:t>
      </w:r>
      <w:r>
        <w:rPr>
          <w:rFonts w:eastAsia="Arial TUR;Arial" w:cs="Arial TUR;Arial"/>
          <w:rtl w:val="true"/>
        </w:rPr>
        <w:t xml:space="preserve"> </w:t>
      </w:r>
      <w:r>
        <w:rPr>
          <w:rtl w:val="true"/>
        </w:rPr>
        <w:t>בבוא</w:t>
      </w:r>
      <w:r>
        <w:rPr>
          <w:rFonts w:eastAsia="Arial TUR;Arial" w:cs="Arial TUR;Arial"/>
          <w:rtl w:val="true"/>
        </w:rPr>
        <w:t xml:space="preserve"> </w:t>
      </w:r>
      <w:r>
        <w:rPr>
          <w:rtl w:val="true"/>
        </w:rPr>
        <w:t>היום</w:t>
      </w:r>
      <w:r>
        <w:rPr>
          <w:rtl w:val="true"/>
        </w:rPr>
        <w:t xml:space="preserve">, </w:t>
      </w:r>
      <w:r>
        <w:rPr>
          <w:rtl w:val="true"/>
        </w:rPr>
        <w:t>יש</w:t>
      </w:r>
      <w:r>
        <w:rPr>
          <w:rFonts w:eastAsia="Arial TUR;Arial" w:cs="Arial TUR;Arial"/>
          <w:rtl w:val="true"/>
        </w:rPr>
        <w:t xml:space="preserve"> </w:t>
      </w:r>
      <w:r>
        <w:rPr>
          <w:rtl w:val="true"/>
        </w:rPr>
        <w:t>בכוחן</w:t>
      </w:r>
      <w:r>
        <w:rPr>
          <w:rFonts w:eastAsia="Arial TUR;Arial" w:cs="Arial TUR;Arial"/>
          <w:rtl w:val="true"/>
        </w:rPr>
        <w:t xml:space="preserve"> </w:t>
      </w:r>
      <w:r>
        <w:rPr>
          <w:rtl w:val="true"/>
        </w:rPr>
        <w:t>הפוטנציאלי</w:t>
      </w:r>
      <w:r>
        <w:rPr>
          <w:rFonts w:eastAsia="Arial TUR;Arial" w:cs="Arial TUR;Arial"/>
          <w:rtl w:val="true"/>
        </w:rPr>
        <w:t xml:space="preserve"> </w:t>
      </w:r>
      <w:r>
        <w:rPr>
          <w:rtl w:val="true"/>
        </w:rPr>
        <w:t>להביא</w:t>
      </w:r>
      <w:r>
        <w:rPr>
          <w:rFonts w:eastAsia="Arial TUR;Arial" w:cs="Arial TUR;Arial"/>
          <w:rtl w:val="true"/>
        </w:rPr>
        <w:t xml:space="preserve"> </w:t>
      </w:r>
      <w:r>
        <w:rPr>
          <w:rtl w:val="true"/>
        </w:rPr>
        <w:t>למסקנה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מצג</w:t>
      </w:r>
      <w:r>
        <w:rPr>
          <w:rFonts w:eastAsia="Arial TUR;Arial" w:cs="Arial TUR;Arial"/>
          <w:rtl w:val="true"/>
        </w:rPr>
        <w:t xml:space="preserve"> </w:t>
      </w:r>
      <w:r>
        <w:rPr>
          <w:rtl w:val="true"/>
        </w:rPr>
        <w:t>ברור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סודיות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הופר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המשיבים</w:t>
      </w:r>
      <w:r>
        <w:rPr>
          <w:rFonts w:eastAsia="Arial TUR;Arial" w:cs="Arial TUR;Arial"/>
          <w:rtl w:val="true"/>
        </w:rPr>
        <w:t xml:space="preserve"> </w:t>
      </w:r>
      <w:r>
        <w:rPr>
          <w:rtl w:val="true"/>
        </w:rPr>
        <w:t>במרמה</w:t>
      </w:r>
      <w:r>
        <w:rPr>
          <w:rFonts w:eastAsia="Arial TUR;Arial" w:cs="Arial TUR;Arial"/>
          <w:rtl w:val="true"/>
        </w:rPr>
        <w:t xml:space="preserve"> </w:t>
      </w:r>
      <w:r>
        <w:rPr>
          <w:rtl w:val="true"/>
        </w:rPr>
        <w:t>ותוך</w:t>
      </w:r>
      <w:r>
        <w:rPr>
          <w:rFonts w:eastAsia="Arial TUR;Arial" w:cs="Arial TUR;Arial"/>
          <w:rtl w:val="true"/>
        </w:rPr>
        <w:t xml:space="preserve"> </w:t>
      </w:r>
      <w:r>
        <w:rPr>
          <w:rtl w:val="true"/>
        </w:rPr>
        <w:t>הפרת</w:t>
      </w:r>
      <w:r>
        <w:rPr>
          <w:rFonts w:eastAsia="Arial TUR;Arial" w:cs="Arial TUR;Arial"/>
          <w:rtl w:val="true"/>
        </w:rPr>
        <w:t xml:space="preserve"> </w:t>
      </w:r>
      <w:r>
        <w:rPr>
          <w:rtl w:val="true"/>
        </w:rPr>
        <w:t>אמונים</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אכן</w:t>
      </w:r>
      <w:r>
        <w:rPr>
          <w:rtl w:val="true"/>
        </w:rPr>
        <w:t xml:space="preserve">, </w:t>
      </w:r>
      <w:r>
        <w:rPr>
          <w:rtl w:val="true"/>
        </w:rPr>
        <w:t xml:space="preserve">בית המשפט המחוזי הצביע על עובדות אחרות בכתב האישום אשר מצביעות לשיטתו על כך שהחברות עצמן </w:t>
      </w:r>
      <w:r>
        <w:rPr>
          <w:rFonts w:ascii="Century" w:hAnsi="Century" w:cs="Century"/>
          <w:sz w:val="22"/>
          <w:sz w:val="22"/>
          <w:rtl w:val="true"/>
        </w:rPr>
        <w:t>לא התייחסו</w:t>
      </w:r>
      <w:r>
        <w:rPr>
          <w:rtl w:val="true"/>
        </w:rPr>
        <w:t xml:space="preserve"> אל המידע כאל סודי</w:t>
      </w:r>
      <w:r>
        <w:rPr>
          <w:rtl w:val="true"/>
        </w:rPr>
        <w:t xml:space="preserve">. </w:t>
      </w:r>
      <w:r>
        <w:rPr>
          <w:rtl w:val="true"/>
        </w:rPr>
        <w:t>האחת</w:t>
      </w:r>
      <w:r>
        <w:rPr>
          <w:rtl w:val="true"/>
        </w:rPr>
        <w:t xml:space="preserve">, </w:t>
      </w:r>
      <w:r>
        <w:rPr>
          <w:rtl w:val="true"/>
        </w:rPr>
        <w:t>כי כאשר סברו חברי הוועדה</w:t>
      </w:r>
      <w:r>
        <w:rPr>
          <w:rtl w:val="true"/>
        </w:rPr>
        <w:t xml:space="preserve">, </w:t>
      </w:r>
      <w:r>
        <w:rPr>
          <w:rtl w:val="true"/>
        </w:rPr>
        <w:t>לגבי עסקת בזק</w:t>
      </w:r>
      <w:r>
        <w:rPr>
          <w:rtl w:val="true"/>
        </w:rPr>
        <w:t>-</w:t>
      </w:r>
      <w:r>
        <w:rPr>
          <w:rtl w:val="true"/>
        </w:rPr>
        <w:t>יס</w:t>
      </w:r>
      <w:r>
        <w:rPr>
          <w:rtl w:val="true"/>
        </w:rPr>
        <w:t xml:space="preserve">, </w:t>
      </w:r>
      <w:r>
        <w:rPr>
          <w:rtl w:val="true"/>
        </w:rPr>
        <w:t>שמדובר במידע רגיש</w:t>
      </w:r>
      <w:r>
        <w:rPr>
          <w:rtl w:val="true"/>
        </w:rPr>
        <w:t xml:space="preserve">, </w:t>
      </w:r>
      <w:r>
        <w:rPr>
          <w:rtl w:val="true"/>
        </w:rPr>
        <w:t>הם דנו בו בישיבות בהן היו נוכחים חברי הוועדה בלבד</w:t>
      </w:r>
      <w:r>
        <w:rPr>
          <w:rtl w:val="true"/>
        </w:rPr>
        <w:t xml:space="preserve">; </w:t>
      </w:r>
      <w:r>
        <w:rPr>
          <w:rtl w:val="true"/>
        </w:rPr>
        <w:t>והשנייה</w:t>
      </w:r>
      <w:r>
        <w:rPr>
          <w:rtl w:val="true"/>
        </w:rPr>
        <w:t xml:space="preserve">, </w:t>
      </w:r>
      <w:r>
        <w:rPr>
          <w:rtl w:val="true"/>
        </w:rPr>
        <w:t>לגבי עסקת יס</w:t>
      </w:r>
      <w:r>
        <w:rPr>
          <w:rtl w:val="true"/>
        </w:rPr>
        <w:t>-</w:t>
      </w:r>
      <w:r>
        <w:rPr>
          <w:rtl w:val="true"/>
        </w:rPr>
        <w:t>חלל</w:t>
      </w:r>
      <w:r>
        <w:rPr>
          <w:rtl w:val="true"/>
        </w:rPr>
        <w:t xml:space="preserve">, </w:t>
      </w:r>
      <w:r>
        <w:rPr>
          <w:rtl w:val="true"/>
        </w:rPr>
        <w:t>כי טיוטות חוות דעת היועץ שיועדו לוועדה המיוחדת הועברו גם לגורמים נוספים ביס או בחלל</w:t>
      </w:r>
      <w:r>
        <w:rPr>
          <w:rtl w:val="true"/>
        </w:rPr>
        <w:t xml:space="preserve">, </w:t>
      </w:r>
      <w:r>
        <w:rPr>
          <w:rtl w:val="true"/>
        </w:rPr>
        <w:t>ללא ידיעת הוועדה וללא אישורה</w:t>
      </w:r>
      <w:r>
        <w:rPr>
          <w:rtl w:val="true"/>
        </w:rPr>
        <w:t xml:space="preserve">. </w:t>
      </w:r>
      <w:r>
        <w:rPr>
          <w:rtl w:val="true"/>
        </w:rPr>
        <w:t xml:space="preserve">אולם אין בעובדות אלה כדי להביא למסקנה </w:t>
      </w:r>
      <w:r>
        <w:rPr>
          <w:rtl w:val="true"/>
        </w:rPr>
        <w:t>–</w:t>
      </w:r>
      <w:r>
        <w:rPr>
          <w:rtl w:val="true"/>
        </w:rPr>
        <w:t xml:space="preserve"> בוודאי לא במידה הנחרצת הנדרשת בשלב הנוכחי </w:t>
      </w:r>
      <w:r>
        <w:rPr>
          <w:rtl w:val="true"/>
        </w:rPr>
        <w:t>–</w:t>
      </w:r>
      <w:r>
        <w:rPr>
          <w:rtl w:val="true"/>
        </w:rPr>
        <w:t xml:space="preserve"> כי עובדות כתב האישום אינן מגלות עבירה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ראשית</w:t>
      </w:r>
      <w:r>
        <w:rPr>
          <w:rtl w:val="true"/>
        </w:rPr>
        <w:t xml:space="preserve">, </w:t>
      </w:r>
      <w:r>
        <w:rPr>
          <w:rtl w:val="true"/>
        </w:rPr>
        <w:t>בנוגע</w:t>
      </w:r>
      <w:r>
        <w:rPr>
          <w:rFonts w:eastAsia="Arial TUR;Arial" w:cs="Arial TUR;Arial"/>
          <w:rtl w:val="true"/>
        </w:rPr>
        <w:t xml:space="preserve"> </w:t>
      </w:r>
      <w:r>
        <w:rPr>
          <w:rtl w:val="true"/>
        </w:rPr>
        <w:t>לקביעה</w:t>
      </w:r>
      <w:r>
        <w:rPr>
          <w:rFonts w:eastAsia="Arial TUR;Arial" w:cs="Arial TUR;Arial"/>
          <w:rtl w:val="true"/>
        </w:rPr>
        <w:t xml:space="preserve"> </w:t>
      </w:r>
      <w:r>
        <w:rPr>
          <w:rtl w:val="true"/>
        </w:rPr>
        <w:t>שרק</w:t>
      </w:r>
      <w:r>
        <w:rPr>
          <w:rFonts w:eastAsia="Arial TUR;Arial" w:cs="Arial TUR;Arial"/>
          <w:rtl w:val="true"/>
        </w:rPr>
        <w:t xml:space="preserve"> </w:t>
      </w:r>
      <w:r>
        <w:rPr>
          <w:rtl w:val="true"/>
        </w:rPr>
        <w:t>דיונים</w:t>
      </w:r>
      <w:r>
        <w:rPr>
          <w:rFonts w:eastAsia="Arial TUR;Arial" w:cs="Arial TUR;Arial"/>
          <w:rtl w:val="true"/>
        </w:rPr>
        <w:t xml:space="preserve"> </w:t>
      </w:r>
      <w:r>
        <w:rPr>
          <w:rtl w:val="true"/>
        </w:rPr>
        <w:t>שכללו</w:t>
      </w:r>
      <w:r>
        <w:rPr>
          <w:rFonts w:eastAsia="Arial TUR;Arial" w:cs="Arial TUR;Arial"/>
          <w:rtl w:val="true"/>
        </w:rPr>
        <w:t xml:space="preserve"> </w:t>
      </w:r>
      <w:r>
        <w:rPr>
          <w:rtl w:val="true"/>
        </w:rPr>
        <w:t>מידע</w:t>
      </w:r>
      <w:r>
        <w:rPr>
          <w:rFonts w:eastAsia="Arial TUR;Arial" w:cs="Arial TUR;Arial"/>
          <w:rtl w:val="true"/>
        </w:rPr>
        <w:t xml:space="preserve"> </w:t>
      </w:r>
      <w:r>
        <w:rPr>
          <w:rtl w:val="true"/>
        </w:rPr>
        <w:t>רגיש</w:t>
      </w:r>
      <w:r>
        <w:rPr>
          <w:rFonts w:eastAsia="Arial TUR;Arial" w:cs="Arial TUR;Arial"/>
          <w:rtl w:val="true"/>
        </w:rPr>
        <w:t xml:space="preserve"> </w:t>
      </w:r>
      <w:r>
        <w:rPr>
          <w:rtl w:val="true"/>
        </w:rPr>
        <w:t>נוהלו</w:t>
      </w:r>
      <w:r>
        <w:rPr>
          <w:rFonts w:eastAsia="Arial TUR;Arial" w:cs="Arial TUR;Arial"/>
          <w:rtl w:val="true"/>
        </w:rPr>
        <w:t xml:space="preserve"> </w:t>
      </w:r>
      <w:r>
        <w:rPr>
          <w:rtl w:val="true"/>
        </w:rPr>
        <w:t>בפורום</w:t>
      </w:r>
      <w:r>
        <w:rPr>
          <w:rFonts w:eastAsia="Arial TUR;Arial" w:cs="Arial TUR;Arial"/>
          <w:rtl w:val="true"/>
        </w:rPr>
        <w:t xml:space="preserve"> </w:t>
      </w:r>
      <w:r>
        <w:rPr>
          <w:rtl w:val="true"/>
        </w:rPr>
        <w:t>מצומצם</w:t>
      </w:r>
      <w:r>
        <w:rPr>
          <w:rtl w:val="true"/>
        </w:rPr>
        <w:t xml:space="preserve">, </w:t>
      </w:r>
      <w:r>
        <w:rPr>
          <w:rtl w:val="true"/>
        </w:rPr>
        <w:t>וכי</w:t>
      </w:r>
      <w:r>
        <w:rPr>
          <w:rFonts w:eastAsia="Arial TUR;Arial" w:cs="Arial TUR;Arial"/>
          <w:rtl w:val="true"/>
        </w:rPr>
        <w:t xml:space="preserve"> </w:t>
      </w:r>
      <w:r>
        <w:rPr>
          <w:rtl w:val="true"/>
        </w:rPr>
        <w:t>בישיבות</w:t>
      </w:r>
      <w:r>
        <w:rPr>
          <w:rFonts w:eastAsia="Arial TUR;Arial" w:cs="Arial TUR;Arial"/>
          <w:rtl w:val="true"/>
        </w:rPr>
        <w:t xml:space="preserve"> </w:t>
      </w:r>
      <w:r>
        <w:rPr>
          <w:rtl w:val="true"/>
        </w:rPr>
        <w:t>כאלו</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נוכחים</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הוועדה</w:t>
      </w:r>
      <w:r>
        <w:rPr>
          <w:rFonts w:eastAsia="Arial TUR;Arial" w:cs="Arial TUR;Arial"/>
          <w:rtl w:val="true"/>
        </w:rPr>
        <w:t xml:space="preserve"> </w:t>
      </w:r>
      <w:r>
        <w:rPr>
          <w:rtl w:val="true"/>
        </w:rPr>
        <w:t>בלבד</w:t>
      </w:r>
      <w:r>
        <w:rPr>
          <w:rtl w:val="true"/>
        </w:rPr>
        <w:t xml:space="preserve">, </w:t>
      </w:r>
      <w:r>
        <w:rPr>
          <w:rtl w:val="true"/>
        </w:rPr>
        <w:t>הרי</w:t>
      </w:r>
      <w:r>
        <w:rPr>
          <w:rFonts w:eastAsia="Arial TUR;Arial" w:cs="Arial TUR;Arial"/>
          <w:rtl w:val="true"/>
        </w:rPr>
        <w:t xml:space="preserve"> </w:t>
      </w:r>
      <w:r>
        <w:rPr>
          <w:rtl w:val="true"/>
        </w:rPr>
        <w:t>שעל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עובדות</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tl w:val="true"/>
        </w:rPr>
        <w:t>, "</w:t>
      </w:r>
      <w:r>
        <w:rPr>
          <w:rtl w:val="true"/>
        </w:rPr>
        <w:t>דיוני</w:t>
      </w:r>
      <w:r>
        <w:rPr>
          <w:rFonts w:eastAsia="Arial TUR;Arial" w:cs="Arial TUR;Arial"/>
          <w:rtl w:val="true"/>
        </w:rPr>
        <w:t xml:space="preserve"> </w:t>
      </w:r>
      <w:r>
        <w:rPr>
          <w:rtl w:val="true"/>
        </w:rPr>
        <w:t>הוועדה</w:t>
      </w:r>
      <w:r>
        <w:rPr>
          <w:rFonts w:eastAsia="Arial TUR;Arial" w:cs="Arial TUR;Arial"/>
          <w:rtl w:val="true"/>
        </w:rPr>
        <w:t xml:space="preserve"> </w:t>
      </w:r>
      <w:r>
        <w:rPr>
          <w:rtl w:val="true"/>
        </w:rPr>
        <w:t>והפרוטוקולים</w:t>
      </w:r>
      <w:r>
        <w:rPr>
          <w:rFonts w:eastAsia="Arial TUR;Arial" w:cs="Arial TUR;Arial"/>
          <w:rtl w:val="true"/>
        </w:rPr>
        <w:t xml:space="preserve"> </w:t>
      </w:r>
      <w:r>
        <w:rPr>
          <w:rtl w:val="true"/>
        </w:rPr>
        <w:t>שנערכו</w:t>
      </w:r>
      <w:r>
        <w:rPr>
          <w:rFonts w:eastAsia="Arial TUR;Arial" w:cs="Arial TUR;Arial"/>
          <w:rtl w:val="true"/>
        </w:rPr>
        <w:t xml:space="preserve"> </w:t>
      </w:r>
      <w:r>
        <w:rPr>
          <w:rtl w:val="true"/>
        </w:rPr>
        <w:t>בעקבותיהם</w:t>
      </w:r>
      <w:r>
        <w:rPr>
          <w:rFonts w:eastAsia="Arial TUR;Arial" w:cs="Arial TUR;Arial"/>
          <w:rtl w:val="true"/>
        </w:rPr>
        <w:t xml:space="preserve"> </w:t>
      </w:r>
      <w:r>
        <w:rPr>
          <w:rtl w:val="true"/>
        </w:rPr>
        <w:t>נועדו</w:t>
      </w:r>
      <w:r>
        <w:rPr>
          <w:rFonts w:eastAsia="Arial TUR;Arial" w:cs="Arial TUR;Arial"/>
          <w:rtl w:val="true"/>
        </w:rPr>
        <w:t xml:space="preserve"> </w:t>
      </w:r>
      <w:r>
        <w:rPr>
          <w:rtl w:val="true"/>
        </w:rPr>
        <w:t>לעיני</w:t>
      </w:r>
      <w:r>
        <w:rPr>
          <w:rFonts w:eastAsia="Arial TUR;Arial" w:cs="Arial TUR;Arial"/>
          <w:rtl w:val="true"/>
        </w:rPr>
        <w:t xml:space="preserve"> </w:t>
      </w:r>
      <w:r>
        <w:rPr>
          <w:rtl w:val="true"/>
        </w:rPr>
        <w:t>המשתתפים</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בלבד</w:t>
      </w:r>
      <w:r>
        <w:rPr>
          <w:rtl w:val="true"/>
        </w:rPr>
        <w:t>" (</w:t>
      </w:r>
      <w:r>
        <w:rPr>
          <w:rtl w:val="true"/>
        </w:rPr>
        <w:t>סעיף</w:t>
      </w:r>
      <w:r>
        <w:rPr>
          <w:rFonts w:eastAsia="Arial TUR;Arial" w:cs="Arial TUR;Arial"/>
          <w:rtl w:val="true"/>
        </w:rPr>
        <w:t xml:space="preserve"> </w:t>
      </w:r>
      <w:r>
        <w:rPr/>
        <w:t>114</w:t>
      </w:r>
      <w:r>
        <w:rPr>
          <w:rtl w:val="true"/>
        </w:rPr>
        <w:t xml:space="preserve">). </w:t>
      </w:r>
      <w:r>
        <w:rPr>
          <w:rtl w:val="true"/>
        </w:rPr>
        <w:t>היינו</w:t>
      </w:r>
      <w:r>
        <w:rPr>
          <w:rtl w:val="true"/>
        </w:rPr>
        <w:t xml:space="preserve">, </w:t>
      </w:r>
      <w:r>
        <w:rPr>
          <w:rFonts w:ascii="Century" w:hAnsi="Century" w:cs="Miriam"/>
          <w:b/>
          <w:b/>
          <w:spacing w:val="0"/>
          <w:szCs w:val="24"/>
          <w:rtl w:val="true"/>
        </w:rPr>
        <w:t>כלל</w:t>
      </w:r>
      <w:r>
        <w:rPr>
          <w:rFonts w:ascii="Century" w:hAnsi="Century" w:eastAsia="Century" w:cs="Century"/>
          <w:b/>
          <w:b/>
          <w:spacing w:val="0"/>
          <w:szCs w:val="24"/>
          <w:rtl w:val="true"/>
        </w:rPr>
        <w:t xml:space="preserve"> </w:t>
      </w:r>
      <w:r>
        <w:rPr>
          <w:rFonts w:ascii="Century" w:hAnsi="Century" w:cs="Miriam"/>
          <w:b/>
          <w:b/>
          <w:spacing w:val="0"/>
          <w:szCs w:val="24"/>
          <w:rtl w:val="true"/>
        </w:rPr>
        <w:t>הדיונים</w:t>
      </w:r>
      <w:r>
        <w:rPr>
          <w:rFonts w:eastAsia="Arial TUR;Arial" w:cs="Arial TUR;Arial"/>
          <w:rtl w:val="true"/>
        </w:rPr>
        <w:t xml:space="preserve"> </w:t>
      </w:r>
      <w:r>
        <w:rPr>
          <w:rtl w:val="true"/>
        </w:rPr>
        <w:t>נועדו</w:t>
      </w:r>
      <w:r>
        <w:rPr>
          <w:rFonts w:eastAsia="Arial TUR;Arial" w:cs="Arial TUR;Arial"/>
          <w:rtl w:val="true"/>
        </w:rPr>
        <w:t xml:space="preserve"> </w:t>
      </w:r>
      <w:r>
        <w:rPr>
          <w:rtl w:val="true"/>
        </w:rPr>
        <w:t>לעיני</w:t>
      </w:r>
      <w:r>
        <w:rPr>
          <w:rFonts w:eastAsia="Arial TUR;Arial" w:cs="Arial TUR;Arial"/>
          <w:rtl w:val="true"/>
        </w:rPr>
        <w:t xml:space="preserve"> </w:t>
      </w:r>
      <w:r>
        <w:rPr>
          <w:rtl w:val="true"/>
        </w:rPr>
        <w:t>המשתתפים</w:t>
      </w:r>
      <w:r>
        <w:rPr>
          <w:rFonts w:eastAsia="Arial TUR;Arial" w:cs="Arial TUR;Arial"/>
          <w:rtl w:val="true"/>
        </w:rPr>
        <w:t xml:space="preserve"> </w:t>
      </w:r>
      <w:r>
        <w:rPr>
          <w:rtl w:val="true"/>
        </w:rPr>
        <w:t>בלבד</w:t>
      </w:r>
      <w:r>
        <w:rPr>
          <w:rtl w:val="true"/>
        </w:rPr>
        <w:t xml:space="preserve">. </w:t>
      </w:r>
      <w:r>
        <w:rPr>
          <w:rtl w:val="true"/>
        </w:rPr>
        <w:t>אכן</w:t>
      </w:r>
      <w:r>
        <w:rPr>
          <w:rtl w:val="true"/>
        </w:rPr>
        <w:t xml:space="preserve">, </w:t>
      </w:r>
      <w:r>
        <w:rPr>
          <w:rtl w:val="true"/>
        </w:rPr>
        <w:t>חלק</w:t>
      </w:r>
      <w:r>
        <w:rPr>
          <w:rFonts w:eastAsia="Arial TUR;Arial" w:cs="Arial TUR;Arial"/>
          <w:rtl w:val="true"/>
        </w:rPr>
        <w:t xml:space="preserve"> </w:t>
      </w:r>
      <w:r>
        <w:rPr>
          <w:rtl w:val="true"/>
        </w:rPr>
        <w:t>מהדיונים</w:t>
      </w:r>
      <w:r>
        <w:rPr>
          <w:rFonts w:eastAsia="Arial TUR;Arial" w:cs="Arial TUR;Arial"/>
          <w:rtl w:val="true"/>
        </w:rPr>
        <w:t xml:space="preserve"> </w:t>
      </w:r>
      <w:r>
        <w:rPr>
          <w:rtl w:val="true"/>
        </w:rPr>
        <w:t>כללו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w:t>
      </w:r>
      <w:r>
        <w:rPr>
          <w:rtl w:val="true"/>
        </w:rPr>
        <w:t>חלקים</w:t>
      </w:r>
      <w:r>
        <w:rPr>
          <w:rFonts w:eastAsia="Arial TUR;Arial" w:cs="Arial TUR;Arial"/>
          <w:rtl w:val="true"/>
        </w:rPr>
        <w:t xml:space="preserve"> </w:t>
      </w:r>
      <w:r>
        <w:rPr>
          <w:rtl w:val="true"/>
        </w:rPr>
        <w:t>חסויים</w:t>
      </w:r>
      <w:r>
        <w:rPr>
          <w:rFonts w:eastAsia="Arial TUR;Arial" w:cs="Arial TUR;Arial"/>
          <w:rtl w:val="true"/>
        </w:rPr>
        <w:t xml:space="preserve"> </w:t>
      </w:r>
      <w:r>
        <w:rPr>
          <w:rtl w:val="true"/>
        </w:rPr>
        <w:t>שנערכו</w:t>
      </w:r>
      <w:r>
        <w:rPr>
          <w:rFonts w:eastAsia="Arial TUR;Arial" w:cs="Arial TUR;Arial"/>
          <w:rtl w:val="true"/>
        </w:rPr>
        <w:t xml:space="preserve"> </w:t>
      </w:r>
      <w:r>
        <w:rPr>
          <w:rtl w:val="true"/>
        </w:rPr>
        <w:t>בפורום</w:t>
      </w:r>
      <w:r>
        <w:rPr>
          <w:rFonts w:eastAsia="Arial TUR;Arial" w:cs="Arial TUR;Arial"/>
          <w:rtl w:val="true"/>
        </w:rPr>
        <w:t xml:space="preserve"> </w:t>
      </w:r>
      <w:r>
        <w:rPr>
          <w:rtl w:val="true"/>
        </w:rPr>
        <w:t>מצומצם</w:t>
      </w:r>
      <w:r>
        <w:rPr>
          <w:rtl w:val="true"/>
        </w:rPr>
        <w:t xml:space="preserve">", </w:t>
      </w:r>
      <w:r>
        <w:rPr>
          <w:rtl w:val="true"/>
        </w:rPr>
        <w:t>אולם</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מצוין</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מפורש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משיבה</w:t>
      </w:r>
      <w:r>
        <w:rPr>
          <w:rFonts w:eastAsia="Arial TUR;Arial" w:cs="Arial TUR;Arial"/>
          <w:rtl w:val="true"/>
        </w:rPr>
        <w:t xml:space="preserve"> </w:t>
      </w:r>
      <w:r>
        <w:rPr/>
        <w:t>4</w:t>
      </w:r>
      <w:r>
        <w:rPr>
          <w:rtl w:val="true"/>
        </w:rPr>
        <w:t xml:space="preserve"> </w:t>
      </w:r>
      <w:r>
        <w:rPr>
          <w:rtl w:val="true"/>
        </w:rPr>
        <w:t>נכחה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בחלקים</w:t>
      </w:r>
      <w:r>
        <w:rPr>
          <w:rFonts w:eastAsia="Arial TUR;Arial" w:cs="Arial TUR;Arial"/>
          <w:rtl w:val="true"/>
        </w:rPr>
        <w:t xml:space="preserve"> </w:t>
      </w:r>
      <w:r>
        <w:rPr>
          <w:rtl w:val="true"/>
        </w:rPr>
        <w:t>החסויים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ובכל</w:t>
      </w:r>
      <w:r>
        <w:rPr>
          <w:rFonts w:eastAsia="Arial TUR;Arial" w:cs="Arial TUR;Arial"/>
          <w:rtl w:val="true"/>
        </w:rPr>
        <w:t xml:space="preserve"> </w:t>
      </w:r>
      <w:r>
        <w:rPr>
          <w:rtl w:val="true"/>
        </w:rPr>
        <w:t>מקרה</w:t>
      </w:r>
      <w:r>
        <w:rPr>
          <w:rFonts w:eastAsia="Arial TUR;Arial" w:cs="Arial TUR;Arial"/>
          <w:rtl w:val="true"/>
        </w:rPr>
        <w:t xml:space="preserve"> </w:t>
      </w:r>
      <w:r>
        <w:rPr>
          <w:rtl w:val="true"/>
        </w:rPr>
        <w:t>עצם</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שחלק</w:t>
      </w:r>
      <w:r>
        <w:rPr>
          <w:rFonts w:eastAsia="Arial TUR;Arial" w:cs="Arial TUR;Arial"/>
          <w:rtl w:val="true"/>
        </w:rPr>
        <w:t xml:space="preserve"> </w:t>
      </w:r>
      <w:r>
        <w:rPr>
          <w:rtl w:val="true"/>
        </w:rPr>
        <w:t>מהדיונים</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חסויים</w:t>
      </w:r>
      <w:r>
        <w:rPr>
          <w:rFonts w:eastAsia="Arial TUR;Arial" w:cs="Arial TUR;Arial"/>
          <w:rtl w:val="true"/>
        </w:rPr>
        <w:t xml:space="preserve"> </w:t>
      </w:r>
      <w:r>
        <w:rPr>
          <w:rtl w:val="true"/>
        </w:rPr>
        <w:t>ונאסרה</w:t>
      </w:r>
      <w:r>
        <w:rPr>
          <w:rFonts w:eastAsia="Arial TUR;Arial" w:cs="Arial TUR;Arial"/>
          <w:rtl w:val="true"/>
        </w:rPr>
        <w:t xml:space="preserve"> </w:t>
      </w:r>
      <w:r>
        <w:rPr>
          <w:rtl w:val="true"/>
        </w:rPr>
        <w:t>השתתפותם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משתתפים</w:t>
      </w:r>
      <w:r>
        <w:rPr>
          <w:rFonts w:eastAsia="Arial TUR;Arial" w:cs="Arial TUR;Arial"/>
          <w:rtl w:val="true"/>
        </w:rPr>
        <w:t xml:space="preserve"> </w:t>
      </w:r>
      <w:r>
        <w:rPr>
          <w:rtl w:val="true"/>
        </w:rPr>
        <w:t>חיצוניים</w:t>
      </w:r>
      <w:r>
        <w:rPr>
          <w:rFonts w:eastAsia="Arial TUR;Arial" w:cs="Arial TUR;Arial"/>
          <w:rtl w:val="true"/>
        </w:rPr>
        <w:t xml:space="preserve"> </w:t>
      </w:r>
      <w:r>
        <w:rPr>
          <w:rtl w:val="true"/>
        </w:rPr>
        <w:t>שונים</w:t>
      </w:r>
      <w:r>
        <w:rPr>
          <w:rFonts w:eastAsia="Arial TUR;Arial" w:cs="Arial TUR;Arial"/>
          <w:rtl w:val="true"/>
        </w:rPr>
        <w:t xml:space="preserve"> </w:t>
      </w:r>
      <w:r>
        <w:rPr>
          <w:rtl w:val="true"/>
        </w:rPr>
        <w:t>בהם</w:t>
      </w:r>
      <w:r>
        <w:rPr>
          <w:rtl w:val="true"/>
        </w:rPr>
        <w:t xml:space="preserve">, </w:t>
      </w:r>
      <w:r>
        <w:rPr>
          <w:rtl w:val="true"/>
        </w:rPr>
        <w:t>אין</w:t>
      </w:r>
      <w:r>
        <w:rPr>
          <w:rFonts w:eastAsia="Arial TUR;Arial" w:cs="Arial TUR;Arial"/>
          <w:rtl w:val="true"/>
        </w:rPr>
        <w:t xml:space="preserve"> </w:t>
      </w:r>
      <w:r>
        <w:rPr>
          <w:rtl w:val="true"/>
        </w:rPr>
        <w:t>משמעותה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מבעלי</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לשמור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ההפרדה</w:t>
      </w:r>
      <w:r>
        <w:rPr>
          <w:rFonts w:eastAsia="Arial TUR;Arial" w:cs="Arial TUR;Arial"/>
          <w:rtl w:val="true"/>
        </w:rPr>
        <w:t xml:space="preserve"> </w:t>
      </w:r>
      <w:r>
        <w:rPr>
          <w:rtl w:val="true"/>
        </w:rPr>
        <w:t>המתבקשת</w:t>
      </w:r>
      <w:r>
        <w:rPr>
          <w:rFonts w:eastAsia="Arial TUR;Arial" w:cs="Arial TUR;Arial"/>
          <w:rtl w:val="true"/>
        </w:rPr>
        <w:t xml:space="preserve"> </w:t>
      </w:r>
      <w:r>
        <w:rPr>
          <w:rtl w:val="true"/>
        </w:rPr>
        <w:t>בינם</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עבודת</w:t>
      </w:r>
      <w:r>
        <w:rPr>
          <w:rFonts w:eastAsia="Arial TUR;Arial" w:cs="Arial TUR;Arial"/>
          <w:rtl w:val="true"/>
        </w:rPr>
        <w:t xml:space="preserve"> </w:t>
      </w:r>
      <w:r>
        <w:rPr>
          <w:rtl w:val="true"/>
        </w:rPr>
        <w:t>הוועדה</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הקפדה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סודיות</w:t>
      </w:r>
      <w:r>
        <w:rPr>
          <w:rFonts w:eastAsia="Arial TUR;Arial" w:cs="Arial TUR;Arial"/>
          <w:rtl w:val="true"/>
        </w:rPr>
        <w:t xml:space="preserve"> </w:t>
      </w:r>
      <w:r>
        <w:rPr>
          <w:rtl w:val="true"/>
        </w:rPr>
        <w:t>החומרים</w:t>
      </w:r>
      <w:r>
        <w:rPr>
          <w:rtl w:val="true"/>
        </w:rPr>
        <w:t xml:space="preserve">, </w:t>
      </w:r>
      <w:r>
        <w:rPr>
          <w:rtl w:val="true"/>
        </w:rPr>
        <w:t>אם</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אכן</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הדבר</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ושנית</w:t>
      </w:r>
      <w:r>
        <w:rPr>
          <w:rtl w:val="true"/>
        </w:rPr>
        <w:t xml:space="preserve">, </w:t>
      </w:r>
      <w:r>
        <w:rPr>
          <w:rtl w:val="true"/>
        </w:rPr>
        <w:t>לגבי</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שטיוטות</w:t>
      </w:r>
      <w:r>
        <w:rPr>
          <w:rFonts w:eastAsia="Arial TUR;Arial" w:cs="Arial TUR;Arial"/>
          <w:rtl w:val="true"/>
        </w:rPr>
        <w:t xml:space="preserve"> </w:t>
      </w:r>
      <w:r>
        <w:rPr>
          <w:rtl w:val="true"/>
        </w:rPr>
        <w:t>שונות</w:t>
      </w:r>
      <w:r>
        <w:rPr>
          <w:rFonts w:eastAsia="Arial TUR;Arial" w:cs="Arial TUR;Arial"/>
          <w:rtl w:val="true"/>
        </w:rPr>
        <w:t xml:space="preserve"> </w:t>
      </w:r>
      <w:r>
        <w:rPr>
          <w:rtl w:val="true"/>
        </w:rPr>
        <w:t>הועברו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לגורמים</w:t>
      </w:r>
      <w:r>
        <w:rPr>
          <w:rFonts w:eastAsia="Arial TUR;Arial" w:cs="Arial TUR;Arial"/>
          <w:rtl w:val="true"/>
        </w:rPr>
        <w:t xml:space="preserve"> </w:t>
      </w:r>
      <w:r>
        <w:rPr>
          <w:rtl w:val="true"/>
        </w:rPr>
        <w:t>נוספים</w:t>
      </w:r>
      <w:r>
        <w:rPr>
          <w:rFonts w:eastAsia="Arial TUR;Arial" w:cs="Arial TUR;Arial"/>
          <w:rtl w:val="true"/>
        </w:rPr>
        <w:t xml:space="preserve"> </w:t>
      </w:r>
      <w:r>
        <w:rPr>
          <w:rtl w:val="true"/>
        </w:rPr>
        <w:t>ביס</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בחלל</w:t>
      </w:r>
      <w:r>
        <w:rPr>
          <w:rFonts w:eastAsia="Arial TUR;Arial" w:cs="Arial TUR;Arial"/>
          <w:rtl w:val="true"/>
        </w:rPr>
        <w:t xml:space="preserve"> </w:t>
      </w:r>
      <w:r>
        <w:rPr>
          <w:rtl w:val="true"/>
        </w:rPr>
        <w:t>(</w:t>
      </w:r>
      <w:r>
        <w:rPr>
          <w:rtl w:val="true"/>
        </w:rPr>
        <w:t>כמפורט</w:t>
      </w:r>
      <w:r>
        <w:rPr>
          <w:rFonts w:eastAsia="Arial TUR;Arial" w:cs="Arial TUR;Arial"/>
          <w:rtl w:val="true"/>
        </w:rPr>
        <w:t xml:space="preserve"> </w:t>
      </w:r>
      <w:r>
        <w:rPr>
          <w:rtl w:val="true"/>
        </w:rPr>
        <w:t>בסעיף</w:t>
      </w:r>
      <w:r>
        <w:rPr>
          <w:rFonts w:eastAsia="Arial TUR;Arial" w:cs="Arial TUR;Arial"/>
          <w:rtl w:val="true"/>
        </w:rPr>
        <w:t xml:space="preserve"> </w:t>
      </w:r>
      <w:r>
        <w:rPr/>
        <w:t>166</w:t>
      </w:r>
      <w:r>
        <w:rPr>
          <w:rtl w:val="true"/>
        </w:rPr>
        <w:t>(</w:t>
      </w:r>
      <w:r>
        <w:rPr>
          <w:rtl w:val="true"/>
        </w:rPr>
        <w:t>א</w:t>
      </w:r>
      <w:r>
        <w:rPr>
          <w:rtl w:val="true"/>
        </w:rPr>
        <w:t xml:space="preserve">) </w:t>
      </w:r>
      <w:r>
        <w:rPr>
          <w:rtl w:val="true"/>
        </w:rPr>
        <w:t>לכתב</w:t>
      </w:r>
      <w:r>
        <w:rPr>
          <w:rFonts w:eastAsia="Arial TUR;Arial" w:cs="Arial TUR;Arial"/>
          <w:rtl w:val="true"/>
        </w:rPr>
        <w:t xml:space="preserve"> </w:t>
      </w:r>
      <w:r>
        <w:rPr>
          <w:rtl w:val="true"/>
        </w:rPr>
        <w:t>האישום</w:t>
      </w:r>
      <w:r>
        <w:rPr>
          <w:rtl w:val="true"/>
        </w:rPr>
        <w:t xml:space="preserve">). </w:t>
      </w:r>
      <w:r>
        <w:rPr>
          <w:rtl w:val="true"/>
        </w:rPr>
        <w:t>בהתחשב</w:t>
      </w:r>
      <w:r>
        <w:rPr>
          <w:rFonts w:eastAsia="Arial TUR;Arial" w:cs="Arial TUR;Arial"/>
          <w:rtl w:val="true"/>
        </w:rPr>
        <w:t xml:space="preserve"> </w:t>
      </w:r>
      <w:r>
        <w:rPr>
          <w:rtl w:val="true"/>
        </w:rPr>
        <w:t>בתמונה</w:t>
      </w:r>
      <w:r>
        <w:rPr>
          <w:rFonts w:eastAsia="Arial TUR;Arial" w:cs="Arial TUR;Arial"/>
          <w:rtl w:val="true"/>
        </w:rPr>
        <w:t xml:space="preserve"> </w:t>
      </w:r>
      <w:r>
        <w:rPr>
          <w:rtl w:val="true"/>
        </w:rPr>
        <w:t>הכללית</w:t>
      </w:r>
      <w:r>
        <w:rPr>
          <w:rFonts w:eastAsia="Arial TUR;Arial" w:cs="Arial TUR;Arial"/>
          <w:rtl w:val="true"/>
        </w:rPr>
        <w:t xml:space="preserve"> </w:t>
      </w:r>
      <w:r>
        <w:rPr>
          <w:rtl w:val="true"/>
        </w:rPr>
        <w:t>הרחבה</w:t>
      </w:r>
      <w:r>
        <w:rPr>
          <w:rFonts w:eastAsia="Arial TUR;Arial" w:cs="Arial TUR;Arial"/>
          <w:rtl w:val="true"/>
        </w:rPr>
        <w:t xml:space="preserve"> </w:t>
      </w:r>
      <w:r>
        <w:rPr>
          <w:rtl w:val="true"/>
        </w:rPr>
        <w:t>המוצגת</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tl w:val="true"/>
        </w:rPr>
        <w:t xml:space="preserve">, </w:t>
      </w:r>
      <w:r>
        <w:rPr>
          <w:rtl w:val="true"/>
        </w:rPr>
        <w:t>העובדה</w:t>
      </w:r>
      <w:r>
        <w:rPr>
          <w:rFonts w:eastAsia="Arial TUR;Arial" w:cs="Arial TUR;Arial"/>
          <w:rtl w:val="true"/>
        </w:rPr>
        <w:t xml:space="preserve"> </w:t>
      </w:r>
      <w:r>
        <w:rPr>
          <w:rtl w:val="true"/>
        </w:rPr>
        <w:t>שנמסרו</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מסוימים</w:t>
      </w:r>
      <w:r>
        <w:rPr>
          <w:rFonts w:eastAsia="Arial TUR;Arial" w:cs="Arial TUR;Arial"/>
          <w:rtl w:val="true"/>
        </w:rPr>
        <w:t xml:space="preserve"> </w:t>
      </w:r>
      <w:r>
        <w:rPr>
          <w:rtl w:val="true"/>
        </w:rPr>
        <w:t>טיוטות</w:t>
      </w:r>
      <w:r>
        <w:rPr>
          <w:rFonts w:eastAsia="Arial TUR;Arial" w:cs="Arial TUR;Arial"/>
          <w:rtl w:val="true"/>
        </w:rPr>
        <w:t xml:space="preserve"> </w:t>
      </w:r>
      <w:r>
        <w:rPr>
          <w:rtl w:val="true"/>
        </w:rPr>
        <w:t>נוספות</w:t>
      </w:r>
      <w:r>
        <w:rPr>
          <w:rFonts w:eastAsia="Arial TUR;Arial" w:cs="Arial TUR;Arial"/>
          <w:rtl w:val="true"/>
        </w:rPr>
        <w:t xml:space="preserve"> </w:t>
      </w:r>
      <w:r>
        <w:rPr>
          <w:rtl w:val="true"/>
        </w:rPr>
        <w:t>לגורמים</w:t>
      </w:r>
      <w:r>
        <w:rPr>
          <w:rFonts w:eastAsia="Arial TUR;Arial" w:cs="Arial TUR;Arial"/>
          <w:rtl w:val="true"/>
        </w:rPr>
        <w:t xml:space="preserve"> </w:t>
      </w:r>
      <w:r>
        <w:rPr>
          <w:rtl w:val="true"/>
        </w:rPr>
        <w:t>שונים</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בהכרח</w:t>
      </w:r>
      <w:r>
        <w:rPr>
          <w:rFonts w:eastAsia="Arial TUR;Arial" w:cs="Arial TUR;Arial"/>
          <w:rtl w:val="true"/>
        </w:rPr>
        <w:t xml:space="preserve"> </w:t>
      </w:r>
      <w:r>
        <w:rPr>
          <w:rtl w:val="true"/>
        </w:rPr>
        <w:t>מאיינת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המסקנה</w:t>
      </w:r>
      <w:r>
        <w:rPr>
          <w:rFonts w:eastAsia="Arial TUR;Arial" w:cs="Arial TUR;Arial"/>
          <w:rtl w:val="true"/>
        </w:rPr>
        <w:t xml:space="preserve"> </w:t>
      </w:r>
      <w:r>
        <w:rPr>
          <w:rtl w:val="true"/>
        </w:rPr>
        <w:t>שניתן</w:t>
      </w:r>
      <w:r>
        <w:rPr>
          <w:rFonts w:eastAsia="Arial TUR;Arial" w:cs="Arial TUR;Arial"/>
          <w:rtl w:val="true"/>
        </w:rPr>
        <w:t xml:space="preserve"> </w:t>
      </w:r>
      <w:r>
        <w:rPr>
          <w:rtl w:val="true"/>
        </w:rPr>
        <w:t>להסיק</w:t>
      </w:r>
      <w:r>
        <w:rPr>
          <w:rFonts w:eastAsia="Arial TUR;Arial" w:cs="Arial TUR;Arial"/>
          <w:rtl w:val="true"/>
        </w:rPr>
        <w:t xml:space="preserve"> </w:t>
      </w:r>
      <w:r>
        <w:rPr>
          <w:rtl w:val="true"/>
        </w:rPr>
        <w:t>ממכלול</w:t>
      </w:r>
      <w:r>
        <w:rPr>
          <w:rFonts w:eastAsia="Arial TUR;Arial" w:cs="Arial TUR;Arial"/>
          <w:rtl w:val="true"/>
        </w:rPr>
        <w:t xml:space="preserve"> </w:t>
      </w:r>
      <w:r>
        <w:rPr>
          <w:rtl w:val="true"/>
        </w:rPr>
        <w:t>העובדות</w:t>
      </w:r>
      <w:r>
        <w:rPr>
          <w:rFonts w:eastAsia="Arial TUR;Arial" w:cs="Arial TUR;Arial"/>
          <w:rtl w:val="true"/>
        </w:rPr>
        <w:t xml:space="preserve"> </w:t>
      </w:r>
      <w:r>
        <w:rPr>
          <w:rtl w:val="true"/>
        </w:rPr>
        <w:t>המפורטות</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קיומה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חובת</w:t>
      </w:r>
      <w:r>
        <w:rPr>
          <w:rFonts w:eastAsia="Arial TUR;Arial" w:cs="Arial TUR;Arial"/>
          <w:rtl w:val="true"/>
        </w:rPr>
        <w:t xml:space="preserve"> </w:t>
      </w:r>
      <w:r>
        <w:rPr>
          <w:rtl w:val="true"/>
        </w:rPr>
        <w:t>סודיות</w:t>
      </w:r>
      <w:r>
        <w:rPr>
          <w:rtl w:val="true"/>
        </w:rPr>
        <w:t xml:space="preserve">. </w:t>
      </w:r>
      <w:r>
        <w:rPr>
          <w:rtl w:val="true"/>
        </w:rPr>
        <w:t>הדבר</w:t>
      </w:r>
      <w:r>
        <w:rPr>
          <w:rFonts w:eastAsia="Arial TUR;Arial" w:cs="Arial TUR;Arial"/>
          <w:rtl w:val="true"/>
        </w:rPr>
        <w:t xml:space="preserve"> </w:t>
      </w:r>
      <w:r>
        <w:rPr>
          <w:rtl w:val="true"/>
        </w:rPr>
        <w:t>תלוי</w:t>
      </w:r>
      <w:r>
        <w:rPr>
          <w:rFonts w:eastAsia="Arial TUR;Arial" w:cs="Arial TUR;Arial"/>
          <w:rtl w:val="true"/>
        </w:rPr>
        <w:t xml:space="preserve"> </w:t>
      </w:r>
      <w:r>
        <w:rPr>
          <w:rtl w:val="true"/>
        </w:rPr>
        <w:t>למשל</w:t>
      </w:r>
      <w:r>
        <w:rPr>
          <w:rFonts w:eastAsia="Arial TUR;Arial" w:cs="Arial TUR;Arial"/>
          <w:rtl w:val="true"/>
        </w:rPr>
        <w:t xml:space="preserve"> </w:t>
      </w:r>
      <w:r>
        <w:rPr>
          <w:rtl w:val="true"/>
        </w:rPr>
        <w:t>בתדירות</w:t>
      </w:r>
      <w:r>
        <w:rPr>
          <w:rFonts w:eastAsia="Arial TUR;Arial" w:cs="Arial TUR;Arial"/>
          <w:rtl w:val="true"/>
        </w:rPr>
        <w:t xml:space="preserve"> </w:t>
      </w:r>
      <w:r>
        <w:rPr>
          <w:rtl w:val="true"/>
        </w:rPr>
        <w:t>והיקף</w:t>
      </w:r>
      <w:r>
        <w:rPr>
          <w:rFonts w:eastAsia="Arial TUR;Arial" w:cs="Arial TUR;Arial"/>
          <w:rtl w:val="true"/>
        </w:rPr>
        <w:t xml:space="preserve"> </w:t>
      </w:r>
      <w:r>
        <w:rPr>
          <w:rtl w:val="true"/>
        </w:rPr>
        <w:t>התופעה</w:t>
      </w:r>
      <w:r>
        <w:rPr>
          <w:rtl w:val="true"/>
        </w:rPr>
        <w:t xml:space="preserve">, </w:t>
      </w:r>
      <w:r>
        <w:rPr>
          <w:rtl w:val="true"/>
        </w:rPr>
        <w:t>נתונים</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לאומדם</w:t>
      </w:r>
      <w:r>
        <w:rPr>
          <w:rFonts w:eastAsia="Arial TUR;Arial" w:cs="Arial TUR;Arial"/>
          <w:rtl w:val="true"/>
        </w:rPr>
        <w:t xml:space="preserve"> </w:t>
      </w:r>
      <w:r>
        <w:rPr>
          <w:rtl w:val="true"/>
        </w:rPr>
        <w:t>טרם</w:t>
      </w:r>
      <w:r>
        <w:rPr>
          <w:rFonts w:eastAsia="Arial TUR;Arial" w:cs="Arial TUR;Arial"/>
          <w:rtl w:val="true"/>
        </w:rPr>
        <w:t xml:space="preserve"> </w:t>
      </w:r>
      <w:r>
        <w:rPr>
          <w:rtl w:val="true"/>
        </w:rPr>
        <w:t>בחינה</w:t>
      </w:r>
      <w:r>
        <w:rPr>
          <w:rFonts w:eastAsia="Arial TUR;Arial" w:cs="Arial TUR;Arial"/>
          <w:rtl w:val="true"/>
        </w:rPr>
        <w:t xml:space="preserve"> </w:t>
      </w:r>
      <w:r>
        <w:rPr>
          <w:rtl w:val="true"/>
        </w:rPr>
        <w:t>ראייתית</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מכל מקום</w:t>
      </w:r>
      <w:r>
        <w:rPr>
          <w:rtl w:val="true"/>
        </w:rPr>
        <w:t xml:space="preserve">, </w:t>
      </w:r>
      <w:r>
        <w:rPr>
          <w:rtl w:val="true"/>
        </w:rPr>
        <w:t>תשובה לשאלה האם הדלפת המידע נעשתה במרמה תוך הפרת אמונים בהתחשב בעובדות שפורטו בכתב האישום תלויה בהיקף חומר הראיות אשר אמור לבסס עובדות אלו ובעוצמת הראיות</w:t>
      </w:r>
      <w:r>
        <w:rPr>
          <w:rtl w:val="true"/>
        </w:rPr>
        <w:t xml:space="preserve">. </w:t>
      </w:r>
      <w:r>
        <w:rPr>
          <w:rtl w:val="true"/>
        </w:rPr>
        <w:t xml:space="preserve">אך את המסקנה כי מכלול עובדות אלו </w:t>
      </w:r>
      <w:r>
        <w:rPr>
          <w:rFonts w:ascii="Century" w:hAnsi="Century" w:cs="Miriam"/>
          <w:b/>
          <w:b/>
          <w:spacing w:val="0"/>
          <w:sz w:val="22"/>
          <w:sz w:val="22"/>
          <w:szCs w:val="24"/>
          <w:rtl w:val="true"/>
        </w:rPr>
        <w:t>בהכרח</w:t>
      </w:r>
      <w:r>
        <w:rPr>
          <w:rtl w:val="true"/>
        </w:rPr>
        <w:t xml:space="preserve"> אינו יכול להצביע על כך</w:t>
      </w:r>
      <w:r>
        <w:rPr>
          <w:rtl w:val="true"/>
        </w:rPr>
        <w:t xml:space="preserve">, </w:t>
      </w:r>
      <w:r>
        <w:rPr>
          <w:rtl w:val="true"/>
        </w:rPr>
        <w:t>קשה לקבל</w:t>
      </w:r>
      <w:r>
        <w:rPr>
          <w:rtl w:val="true"/>
        </w:rPr>
        <w:t>.</w:t>
      </w:r>
    </w:p>
    <w:p>
      <w:pPr>
        <w:pStyle w:val="Ruller41"/>
        <w:ind w:end="0"/>
        <w:jc w:val="both"/>
        <w:rPr/>
      </w:pPr>
      <w:r>
        <w:rPr>
          <w:rtl w:val="true"/>
        </w:rPr>
      </w:r>
    </w:p>
    <w:p>
      <w:pPr>
        <w:pStyle w:val="Ruller42"/>
        <w:numPr>
          <w:ilvl w:val="0"/>
          <w:numId w:val="1"/>
        </w:numPr>
        <w:ind w:hanging="0" w:start="0" w:end="0"/>
        <w:jc w:val="both"/>
        <w:rPr/>
      </w:pPr>
      <w:r>
        <w:rPr>
          <w:rFonts w:ascii="Century" w:hAnsi="Century" w:cs="Century"/>
          <w:sz w:val="22"/>
          <w:sz w:val="22"/>
          <w:rtl w:val="true"/>
        </w:rPr>
        <w:t xml:space="preserve">יש להוסיף </w:t>
      </w:r>
      <w:r>
        <w:rPr>
          <w:rFonts w:ascii="Century" w:hAnsi="Century" w:cs="Century"/>
          <w:sz w:val="22"/>
          <w:sz w:val="22"/>
          <w:rtl w:val="true"/>
        </w:rPr>
        <w:t>כי</w:t>
      </w:r>
      <w:r>
        <w:rPr>
          <w:rFonts w:ascii="Century" w:hAnsi="Century" w:cs="Century"/>
          <w:sz w:val="22"/>
          <w:sz w:val="22"/>
          <w:rtl w:val="true"/>
        </w:rPr>
        <w:t xml:space="preserve"> </w:t>
      </w:r>
      <w:r>
        <w:rPr>
          <w:rFonts w:ascii="Century" w:hAnsi="Century" w:cs="Century"/>
          <w:sz w:val="22"/>
          <w:sz w:val="22"/>
          <w:rtl w:val="true"/>
        </w:rPr>
        <w:t>בניגוד</w:t>
      </w:r>
      <w:r>
        <w:rPr>
          <w:rFonts w:ascii="Century" w:hAnsi="Century" w:cs="Century"/>
          <w:sz w:val="22"/>
          <w:sz w:val="22"/>
          <w:rtl w:val="true"/>
        </w:rPr>
        <w:t xml:space="preserve"> </w:t>
      </w:r>
      <w:r>
        <w:rPr>
          <w:rFonts w:ascii="Century" w:hAnsi="Century" w:cs="Century"/>
          <w:sz w:val="22"/>
          <w:sz w:val="22"/>
          <w:rtl w:val="true"/>
        </w:rPr>
        <w:t>לקביעת</w:t>
      </w:r>
      <w:r>
        <w:rPr>
          <w:rFonts w:ascii="Century" w:hAnsi="Century" w:cs="Century"/>
          <w:sz w:val="22"/>
          <w:sz w:val="22"/>
          <w:rtl w:val="true"/>
        </w:rPr>
        <w:t xml:space="preserve"> </w:t>
      </w:r>
      <w:r>
        <w:rPr>
          <w:rFonts w:ascii="Century" w:hAnsi="Century" w:cs="Century"/>
          <w:sz w:val="22"/>
          <w:sz w:val="22"/>
          <w:rtl w:val="true"/>
        </w:rPr>
        <w:t>בית</w:t>
      </w:r>
      <w:r>
        <w:rPr>
          <w:rFonts w:ascii="Century" w:hAnsi="Century" w:cs="Century"/>
          <w:sz w:val="22"/>
          <w:sz w:val="22"/>
          <w:rtl w:val="true"/>
        </w:rPr>
        <w:t xml:space="preserve"> </w:t>
      </w:r>
      <w:r>
        <w:rPr>
          <w:rFonts w:ascii="Century" w:hAnsi="Century" w:cs="Century"/>
          <w:sz w:val="22"/>
          <w:sz w:val="22"/>
          <w:rtl w:val="true"/>
        </w:rPr>
        <w:t>המשפט</w:t>
      </w:r>
      <w:r>
        <w:rPr>
          <w:rFonts w:ascii="Century" w:hAnsi="Century" w:cs="Century"/>
          <w:sz w:val="22"/>
          <w:sz w:val="22"/>
          <w:rtl w:val="true"/>
        </w:rPr>
        <w:t xml:space="preserve"> </w:t>
      </w:r>
      <w:r>
        <w:rPr>
          <w:rFonts w:ascii="Century" w:hAnsi="Century" w:cs="Century"/>
          <w:sz w:val="22"/>
          <w:sz w:val="22"/>
          <w:rtl w:val="true"/>
        </w:rPr>
        <w:t>המחוזי</w:t>
      </w:r>
      <w:r>
        <w:rPr>
          <w:rFonts w:cs="Century" w:ascii="Century" w:hAnsi="Century"/>
          <w:sz w:val="22"/>
          <w:rtl w:val="true"/>
        </w:rPr>
        <w:t xml:space="preserve">, </w:t>
      </w:r>
      <w:r>
        <w:rPr>
          <w:rFonts w:ascii="Century" w:hAnsi="Century" w:cs="Century"/>
          <w:sz w:val="22"/>
          <w:sz w:val="22"/>
          <w:rtl w:val="true"/>
        </w:rPr>
        <w:t>הרי</w:t>
      </w:r>
      <w:r>
        <w:rPr>
          <w:rFonts w:ascii="Century" w:hAnsi="Century" w:cs="Century"/>
          <w:sz w:val="22"/>
          <w:sz w:val="22"/>
          <w:rtl w:val="true"/>
        </w:rPr>
        <w:t xml:space="preserve"> </w:t>
      </w:r>
      <w:r>
        <w:rPr>
          <w:rFonts w:ascii="Century" w:hAnsi="Century" w:cs="Century"/>
          <w:sz w:val="22"/>
          <w:sz w:val="22"/>
          <w:rtl w:val="true"/>
        </w:rPr>
        <w:t xml:space="preserve">שעל פי כתב האישום נעשה </w:t>
      </w:r>
      <w:r>
        <w:rPr>
          <w:rFonts w:ascii="Century" w:hAnsi="Century" w:cs="Miriam"/>
          <w:b/>
          <w:b/>
          <w:spacing w:val="0"/>
          <w:sz w:val="22"/>
          <w:sz w:val="22"/>
          <w:szCs w:val="24"/>
          <w:rtl w:val="true"/>
        </w:rPr>
        <w:t>שימוש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במסמכים</w:t>
      </w:r>
      <w:r>
        <w:rPr>
          <w:rtl w:val="true"/>
        </w:rPr>
        <w:t xml:space="preserve"> לצורך השפעה על המשא ומתן שהתנהל באותה עת</w:t>
      </w:r>
      <w:r>
        <w:rPr>
          <w:rtl w:val="true"/>
        </w:rPr>
        <w:t xml:space="preserve">. </w:t>
      </w:r>
      <w:r>
        <w:rPr>
          <w:rtl w:val="true"/>
        </w:rPr>
        <w:t>כך לגבי עסקת בזק</w:t>
      </w:r>
      <w:r>
        <w:rPr>
          <w:rtl w:val="true"/>
        </w:rPr>
        <w:t>-</w:t>
      </w:r>
      <w:r>
        <w:rPr>
          <w:rtl w:val="true"/>
        </w:rPr>
        <w:t xml:space="preserve">יס פורט כי בעלי העניין עשו שימוש בהדלפות לטובת קבוצת יורוקום והעבירו את המידע לגורמים שעבדו עם קבוצות יורוקום וייעצו לה על מנת שיוכלו להשתמש בו במשא ומתן </w:t>
      </w:r>
      <w:r>
        <w:rPr>
          <w:rtl w:val="true"/>
        </w:rPr>
        <w:t>(</w:t>
      </w:r>
      <w:r>
        <w:rPr>
          <w:rtl w:val="true"/>
        </w:rPr>
        <w:t xml:space="preserve">סעיפים </w:t>
      </w:r>
      <w:r>
        <w:rPr/>
        <w:t>116</w:t>
      </w:r>
      <w:r>
        <w:rPr>
          <w:rtl w:val="true"/>
        </w:rPr>
        <w:t xml:space="preserve"> </w:t>
      </w:r>
      <w:r>
        <w:rPr>
          <w:rtl w:val="true"/>
        </w:rPr>
        <w:t>ו</w:t>
      </w:r>
      <w:r>
        <w:rPr>
          <w:rtl w:val="true"/>
        </w:rPr>
        <w:t>-</w:t>
      </w:r>
      <w:r>
        <w:rPr/>
        <w:t>122</w:t>
      </w:r>
      <w:r>
        <w:rPr>
          <w:rtl w:val="true"/>
        </w:rPr>
        <w:t xml:space="preserve"> </w:t>
      </w:r>
      <w:r>
        <w:rPr>
          <w:rtl w:val="true"/>
        </w:rPr>
        <w:t>לכתב האישום</w:t>
      </w:r>
      <w:r>
        <w:rPr>
          <w:rtl w:val="true"/>
        </w:rPr>
        <w:t xml:space="preserve">). </w:t>
      </w:r>
      <w:r>
        <w:rPr>
          <w:rtl w:val="true"/>
        </w:rPr>
        <w:t>וכן לגבי עסקת יס</w:t>
      </w:r>
      <w:r>
        <w:rPr>
          <w:rtl w:val="true"/>
        </w:rPr>
        <w:t>-</w:t>
      </w:r>
      <w:r>
        <w:rPr>
          <w:rtl w:val="true"/>
        </w:rPr>
        <w:t>חלל הובהר כי על יסוד המידע שהודלף</w:t>
      </w:r>
      <w:r>
        <w:rPr>
          <w:rtl w:val="true"/>
        </w:rPr>
        <w:t xml:space="preserve">, </w:t>
      </w:r>
      <w:r>
        <w:rPr>
          <w:rtl w:val="true"/>
        </w:rPr>
        <w:t>נהגו אלוביץ</w:t>
      </w:r>
      <w:r>
        <w:rPr>
          <w:rtl w:val="true"/>
        </w:rPr>
        <w:t xml:space="preserve">' </w:t>
      </w:r>
      <w:r>
        <w:rPr>
          <w:rtl w:val="true"/>
        </w:rPr>
        <w:t xml:space="preserve">ומשיב </w:t>
      </w:r>
      <w:r>
        <w:rPr/>
        <w:t>2</w:t>
      </w:r>
      <w:r>
        <w:rPr>
          <w:rtl w:val="true"/>
        </w:rPr>
        <w:t xml:space="preserve"> </w:t>
      </w:r>
      <w:r>
        <w:rPr>
          <w:rtl w:val="true"/>
        </w:rPr>
        <w:t xml:space="preserve">לדון עם משיבה </w:t>
      </w:r>
      <w:r>
        <w:rPr/>
        <w:t>4</w:t>
      </w:r>
      <w:r>
        <w:rPr>
          <w:rtl w:val="true"/>
        </w:rPr>
        <w:t xml:space="preserve"> </w:t>
      </w:r>
      <w:r>
        <w:rPr>
          <w:rtl w:val="true"/>
        </w:rPr>
        <w:t xml:space="preserve">על דרכי פעולה אפשריות ואף להנחות אותה לעתים כיצד לפעול על מנת להשפיע על החלטות הוועדה </w:t>
      </w:r>
      <w:r>
        <w:rPr>
          <w:rtl w:val="true"/>
        </w:rPr>
        <w:t>(</w:t>
      </w:r>
      <w:r>
        <w:rPr>
          <w:rtl w:val="true"/>
        </w:rPr>
        <w:t xml:space="preserve">סעיפים </w:t>
      </w:r>
      <w:r>
        <w:rPr/>
        <w:t>170-168</w:t>
      </w:r>
      <w:r>
        <w:rPr>
          <w:rtl w:val="true"/>
        </w:rPr>
        <w:t xml:space="preserve"> </w:t>
      </w:r>
      <w:r>
        <w:rPr>
          <w:rtl w:val="true"/>
        </w:rPr>
        <w:t>לכתב האישום</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כמו כן</w:t>
      </w:r>
      <w:r>
        <w:rPr>
          <w:rtl w:val="true"/>
        </w:rPr>
        <w:t xml:space="preserve">, </w:t>
      </w:r>
      <w:r>
        <w:rPr>
          <w:rtl w:val="true"/>
        </w:rPr>
        <w:t xml:space="preserve">אין חולק כי מדובר בענייננו בחברות המספקות שירות לציבור </w:t>
      </w:r>
      <w:r>
        <w:rPr>
          <w:rtl w:val="true"/>
        </w:rPr>
        <w:t>(</w:t>
      </w:r>
      <w:r>
        <w:rPr>
          <w:rtl w:val="true"/>
        </w:rPr>
        <w:t>הן חברת בזק והן חברת יס</w:t>
      </w:r>
      <w:r>
        <w:rPr>
          <w:rtl w:val="true"/>
        </w:rPr>
        <w:t xml:space="preserve">), </w:t>
      </w:r>
      <w:r>
        <w:rPr>
          <w:rtl w:val="true"/>
        </w:rPr>
        <w:t>ומכאן כאמור כי אין הכרח בקיומה של פגיעה כלכלית</w:t>
      </w:r>
      <w:r>
        <w:rPr>
          <w:rtl w:val="true"/>
        </w:rPr>
        <w:t>-</w:t>
      </w:r>
      <w:r>
        <w:rPr>
          <w:rtl w:val="true"/>
        </w:rPr>
        <w:t xml:space="preserve">ממונית כדי למלא אחר רכיב </w:t>
      </w:r>
      <w:r>
        <w:rPr>
          <w:rtl w:val="true"/>
        </w:rPr>
        <w:t>"</w:t>
      </w:r>
      <w:r>
        <w:rPr>
          <w:rtl w:val="true"/>
        </w:rPr>
        <w:t>הפגיעה בתאגיד</w:t>
      </w:r>
      <w:r>
        <w:rPr>
          <w:rtl w:val="true"/>
        </w:rPr>
        <w:t xml:space="preserve">" </w:t>
      </w:r>
      <w:r>
        <w:rPr>
          <w:rtl w:val="true"/>
        </w:rPr>
        <w:t>הנדרש לצורך הרשעה בסעיף זה</w:t>
      </w:r>
      <w:r>
        <w:rPr>
          <w:rtl w:val="true"/>
        </w:rPr>
        <w:t xml:space="preserve">. </w:t>
      </w:r>
      <w:r>
        <w:rPr>
          <w:rtl w:val="true"/>
        </w:rPr>
        <w:t>פגיעה</w:t>
      </w:r>
      <w:r>
        <w:rPr>
          <w:rtl w:val="true"/>
        </w:rPr>
        <w:t xml:space="preserve"> כאמור יכולה לבוא לידי ביטוי למשל </w:t>
      </w:r>
      <w:r>
        <w:rPr>
          <w:rtl w:val="true"/>
        </w:rPr>
        <w:t>"</w:t>
      </w:r>
      <w:r>
        <w:rPr>
          <w:rtl w:val="true"/>
        </w:rPr>
        <w:t>בשלילת</w:t>
      </w:r>
      <w:r>
        <w:rPr>
          <w:rtl w:val="true"/>
        </w:rPr>
        <w:t xml:space="preserve"> </w:t>
      </w:r>
      <w:r>
        <w:rPr>
          <w:rtl w:val="true"/>
        </w:rPr>
        <w:t>עובדות</w:t>
      </w:r>
      <w:r>
        <w:rPr>
          <w:rtl w:val="true"/>
        </w:rPr>
        <w:t xml:space="preserve"> </w:t>
      </w:r>
      <w:r>
        <w:rPr>
          <w:rtl w:val="true"/>
        </w:rPr>
        <w:t>מחברי</w:t>
      </w:r>
      <w:r>
        <w:rPr>
          <w:rtl w:val="true"/>
        </w:rPr>
        <w:t xml:space="preserve"> </w:t>
      </w:r>
      <w:r>
        <w:rPr>
          <w:rtl w:val="true"/>
        </w:rPr>
        <w:t>התאגיד</w:t>
      </w:r>
      <w:r>
        <w:rPr>
          <w:rtl w:val="true"/>
        </w:rPr>
        <w:t xml:space="preserve">, </w:t>
      </w:r>
      <w:r>
        <w:rPr>
          <w:rtl w:val="true"/>
        </w:rPr>
        <w:t>בהצגת</w:t>
      </w:r>
      <w:r>
        <w:rPr>
          <w:rtl w:val="true"/>
        </w:rPr>
        <w:t xml:space="preserve"> </w:t>
      </w:r>
      <w:r>
        <w:rPr>
          <w:rtl w:val="true"/>
        </w:rPr>
        <w:t>עובדות</w:t>
      </w:r>
      <w:r>
        <w:rPr>
          <w:rtl w:val="true"/>
        </w:rPr>
        <w:t xml:space="preserve"> </w:t>
      </w:r>
      <w:r>
        <w:rPr>
          <w:rtl w:val="true"/>
        </w:rPr>
        <w:t>המעוותות</w:t>
      </w:r>
      <w:r>
        <w:rPr>
          <w:rtl w:val="true"/>
        </w:rPr>
        <w:t xml:space="preserve"> </w:t>
      </w:r>
      <w:r>
        <w:rPr>
          <w:rtl w:val="true"/>
        </w:rPr>
        <w:t>את</w:t>
      </w:r>
      <w:r>
        <w:rPr>
          <w:rtl w:val="true"/>
        </w:rPr>
        <w:t xml:space="preserve"> </w:t>
      </w:r>
      <w:r>
        <w:rPr>
          <w:rtl w:val="true"/>
        </w:rPr>
        <w:t>המצב</w:t>
      </w:r>
      <w:r>
        <w:rPr>
          <w:rtl w:val="true"/>
        </w:rPr>
        <w:t xml:space="preserve"> </w:t>
      </w:r>
      <w:r>
        <w:rPr>
          <w:rtl w:val="true"/>
        </w:rPr>
        <w:t>הנכון</w:t>
      </w:r>
      <w:r>
        <w:rPr>
          <w:rtl w:val="true"/>
        </w:rPr>
        <w:t xml:space="preserve"> </w:t>
      </w:r>
      <w:r>
        <w:rPr>
          <w:rtl w:val="true"/>
        </w:rPr>
        <w:t>של</w:t>
      </w:r>
      <w:r>
        <w:rPr>
          <w:rtl w:val="true"/>
        </w:rPr>
        <w:t xml:space="preserve"> </w:t>
      </w:r>
      <w:r>
        <w:rPr>
          <w:rtl w:val="true"/>
        </w:rPr>
        <w:t>התאגיד</w:t>
      </w:r>
      <w:r>
        <w:rPr>
          <w:rtl w:val="true"/>
        </w:rPr>
        <w:t xml:space="preserve"> </w:t>
      </w:r>
      <w:r>
        <w:rPr>
          <w:rtl w:val="true"/>
        </w:rPr>
        <w:t>ובערעור</w:t>
      </w:r>
      <w:r>
        <w:rPr>
          <w:rtl w:val="true"/>
        </w:rPr>
        <w:t xml:space="preserve"> </w:t>
      </w:r>
      <w:r>
        <w:rPr>
          <w:rtl w:val="true"/>
        </w:rPr>
        <w:t>תדמיתו</w:t>
      </w:r>
      <w:r>
        <w:rPr>
          <w:rtl w:val="true"/>
        </w:rPr>
        <w:t xml:space="preserve"> </w:t>
      </w:r>
      <w:r>
        <w:rPr>
          <w:rtl w:val="true"/>
        </w:rPr>
        <w:t>של</w:t>
      </w:r>
      <w:r>
        <w:rPr>
          <w:rtl w:val="true"/>
        </w:rPr>
        <w:t xml:space="preserve"> </w:t>
      </w:r>
      <w:r>
        <w:rPr>
          <w:rtl w:val="true"/>
        </w:rPr>
        <w:t>התאגיד</w:t>
      </w:r>
      <w:r>
        <w:rPr>
          <w:rtl w:val="true"/>
        </w:rPr>
        <w:t xml:space="preserve"> </w:t>
      </w:r>
      <w:r>
        <w:rPr>
          <w:rtl w:val="true"/>
        </w:rPr>
        <w:t>ומידת</w:t>
      </w:r>
      <w:r>
        <w:rPr>
          <w:rtl w:val="true"/>
        </w:rPr>
        <w:t xml:space="preserve"> </w:t>
      </w:r>
      <w:r>
        <w:rPr>
          <w:rtl w:val="true"/>
        </w:rPr>
        <w:t>הרצינות</w:t>
      </w:r>
      <w:r>
        <w:rPr>
          <w:rtl w:val="true"/>
        </w:rPr>
        <w:t xml:space="preserve"> </w:t>
      </w:r>
      <w:r>
        <w:rPr>
          <w:rtl w:val="true"/>
        </w:rPr>
        <w:t>שהציבור</w:t>
      </w:r>
      <w:r>
        <w:rPr>
          <w:rtl w:val="true"/>
        </w:rPr>
        <w:t xml:space="preserve"> </w:t>
      </w:r>
      <w:r>
        <w:rPr>
          <w:rtl w:val="true"/>
        </w:rPr>
        <w:t>ירחש</w:t>
      </w:r>
      <w:r>
        <w:rPr>
          <w:rtl w:val="true"/>
        </w:rPr>
        <w:t xml:space="preserve"> </w:t>
      </w:r>
      <w:r>
        <w:rPr>
          <w:rtl w:val="true"/>
        </w:rPr>
        <w:t>אליו</w:t>
      </w:r>
      <w:r>
        <w:rPr>
          <w:rtl w:val="true"/>
        </w:rPr>
        <w:t>..." (</w:t>
      </w:r>
      <w:hyperlink r:id="rId17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281/82</w:t>
        </w:r>
      </w:hyperlink>
      <w:r>
        <w:rPr>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חצירא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לז</w:t>
      </w:r>
      <w:r>
        <w:rPr>
          <w:rtl w:val="true"/>
        </w:rPr>
        <w:t>(</w:t>
      </w:r>
      <w:r>
        <w:rPr/>
        <w:t>3</w:t>
      </w:r>
      <w:r>
        <w:rPr>
          <w:rtl w:val="true"/>
        </w:rPr>
        <w:t xml:space="preserve">) </w:t>
      </w:r>
      <w:r>
        <w:rPr/>
        <w:t>673</w:t>
      </w:r>
      <w:r>
        <w:rPr>
          <w:rtl w:val="true"/>
        </w:rPr>
        <w:t xml:space="preserve">, </w:t>
      </w:r>
      <w:r>
        <w:rPr/>
        <w:t>714</w:t>
      </w:r>
      <w:r>
        <w:rPr>
          <w:rtl w:val="true"/>
        </w:rPr>
        <w:t xml:space="preserve"> (</w:t>
      </w:r>
      <w:r>
        <w:rPr/>
        <w:t>1983</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המחוזי</w:t>
      </w:r>
      <w:r>
        <w:rPr>
          <w:rtl w:val="true"/>
        </w:rPr>
        <w:t xml:space="preserve"> </w:t>
      </w:r>
      <w:r>
        <w:rPr>
          <w:rtl w:val="true"/>
        </w:rPr>
        <w:t>קבע</w:t>
      </w:r>
      <w:r>
        <w:rPr>
          <w:rtl w:val="true"/>
        </w:rPr>
        <w:t xml:space="preserve"> </w:t>
      </w:r>
      <w:r>
        <w:rPr>
          <w:rtl w:val="true"/>
        </w:rPr>
        <w:t>כי</w:t>
      </w:r>
      <w:r>
        <w:rPr>
          <w:rtl w:val="true"/>
        </w:rPr>
        <w:t xml:space="preserve"> </w:t>
      </w:r>
      <w:r>
        <w:rPr>
          <w:rtl w:val="true"/>
        </w:rPr>
        <w:t>הטענה</w:t>
      </w:r>
      <w:r>
        <w:rPr>
          <w:rtl w:val="true"/>
        </w:rPr>
        <w:t xml:space="preserve"> </w:t>
      </w:r>
      <w:r>
        <w:rPr>
          <w:rtl w:val="true"/>
        </w:rPr>
        <w:t>לפגיעה</w:t>
      </w:r>
      <w:r>
        <w:rPr>
          <w:rtl w:val="true"/>
        </w:rPr>
        <w:t xml:space="preserve"> </w:t>
      </w:r>
      <w:r>
        <w:rPr>
          <w:rtl w:val="true"/>
        </w:rPr>
        <w:t>בתאגיד</w:t>
      </w:r>
      <w:r>
        <w:rPr>
          <w:rtl w:val="true"/>
        </w:rPr>
        <w:t xml:space="preserve"> </w:t>
      </w:r>
      <w:r>
        <w:rPr>
          <w:rtl w:val="true"/>
        </w:rPr>
        <w:t>במקרה</w:t>
      </w:r>
      <w:r>
        <w:rPr>
          <w:rtl w:val="true"/>
        </w:rPr>
        <w:t xml:space="preserve"> </w:t>
      </w:r>
      <w:r>
        <w:rPr>
          <w:rtl w:val="true"/>
        </w:rPr>
        <w:t>זה</w:t>
      </w:r>
      <w:r>
        <w:rPr>
          <w:rtl w:val="true"/>
        </w:rPr>
        <w:t xml:space="preserve"> </w:t>
      </w:r>
      <w:r>
        <w:rPr>
          <w:rtl w:val="true"/>
        </w:rPr>
        <w:t>אינה</w:t>
      </w:r>
      <w:r>
        <w:rPr>
          <w:rtl w:val="true"/>
        </w:rPr>
        <w:t xml:space="preserve"> </w:t>
      </w:r>
      <w:r>
        <w:rPr>
          <w:rtl w:val="true"/>
        </w:rPr>
        <w:t>ברורה</w:t>
      </w:r>
      <w:r>
        <w:rPr>
          <w:rtl w:val="true"/>
        </w:rPr>
        <w:t xml:space="preserve"> </w:t>
      </w:r>
      <w:r>
        <w:rPr>
          <w:rtl w:val="true"/>
        </w:rPr>
        <w:t>דיה</w:t>
      </w:r>
      <w:r>
        <w:rPr>
          <w:rtl w:val="true"/>
        </w:rPr>
        <w:t xml:space="preserve">. </w:t>
      </w:r>
      <w:r>
        <w:rPr>
          <w:rtl w:val="true"/>
        </w:rPr>
        <w:t>אולם</w:t>
      </w:r>
      <w:r>
        <w:rPr>
          <w:rtl w:val="true"/>
        </w:rPr>
        <w:t xml:space="preserve">, </w:t>
      </w:r>
      <w:r>
        <w:rPr>
          <w:rtl w:val="true"/>
        </w:rPr>
        <w:t>בצדק</w:t>
      </w:r>
      <w:r>
        <w:rPr>
          <w:rtl w:val="true"/>
        </w:rPr>
        <w:t xml:space="preserve"> </w:t>
      </w:r>
      <w:r>
        <w:rPr>
          <w:rtl w:val="true"/>
        </w:rPr>
        <w:t>טענה</w:t>
      </w:r>
      <w:r>
        <w:rPr>
          <w:rtl w:val="true"/>
        </w:rPr>
        <w:t xml:space="preserve"> המערערת כי בכתב האישום פורט כי מעשי המשיבים פגעו באינטרסים של בזק בשתי העסקאות</w:t>
      </w:r>
      <w:r>
        <w:rPr>
          <w:rtl w:val="true"/>
        </w:rPr>
        <w:t xml:space="preserve">, </w:t>
      </w:r>
      <w:r>
        <w:rPr>
          <w:rtl w:val="true"/>
        </w:rPr>
        <w:t>וביכולתם של מוסדות בזק להפעיל את סמכויותיהם באופן מושכל</w:t>
      </w:r>
      <w:r>
        <w:rPr>
          <w:rtl w:val="true"/>
        </w:rPr>
        <w:t xml:space="preserve">, </w:t>
      </w:r>
      <w:r>
        <w:rPr>
          <w:rtl w:val="true"/>
        </w:rPr>
        <w:t>ודי בכך בשלב זה</w:t>
      </w:r>
      <w:r>
        <w:rPr>
          <w:rtl w:val="true"/>
        </w:rPr>
        <w:t xml:space="preserve">. </w:t>
      </w:r>
      <w:r>
        <w:rPr>
          <w:rtl w:val="true"/>
        </w:rPr>
        <w:t>מעבר לכך</w:t>
      </w:r>
      <w:r>
        <w:rPr>
          <w:rtl w:val="true"/>
        </w:rPr>
        <w:t xml:space="preserve">, </w:t>
      </w:r>
      <w:r>
        <w:rPr>
          <w:rtl w:val="true"/>
        </w:rPr>
        <w:t>די בקיומו של מעשה אשר מעצם טיבו וטבעו פוגע באמון הציבור בתאגיד</w:t>
      </w:r>
      <w:r>
        <w:rPr>
          <w:rtl w:val="true"/>
        </w:rPr>
        <w:t xml:space="preserve">, </w:t>
      </w:r>
      <w:r>
        <w:rPr>
          <w:rtl w:val="true"/>
        </w:rPr>
        <w:t xml:space="preserve">ואין צורך להוכיח כי נגרמה פגיעה בפועל </w:t>
      </w:r>
      <w:r>
        <w:rPr>
          <w:rtl w:val="true"/>
        </w:rPr>
        <w:t>(</w:t>
      </w:r>
      <w:r>
        <w:rPr>
          <w:rtl w:val="true"/>
        </w:rPr>
        <w:t>ראו</w:t>
      </w:r>
      <w:r>
        <w:rPr>
          <w:rtl w:val="true"/>
        </w:rPr>
        <w:t xml:space="preserve"> </w:t>
      </w:r>
      <w:r>
        <w:rPr>
          <w:rtl w:val="true"/>
        </w:rPr>
        <w:t>לעניין</w:t>
      </w:r>
      <w:r>
        <w:rPr>
          <w:rtl w:val="true"/>
        </w:rPr>
        <w:t xml:space="preserve"> </w:t>
      </w:r>
      <w:r>
        <w:rPr>
          <w:rtl w:val="true"/>
        </w:rPr>
        <w:t>עבירת</w:t>
      </w:r>
      <w:r>
        <w:rPr>
          <w:rtl w:val="true"/>
        </w:rPr>
        <w:t xml:space="preserve"> </w:t>
      </w:r>
      <w:r>
        <w:rPr>
          <w:rtl w:val="true"/>
        </w:rPr>
        <w:t>מרמה</w:t>
      </w:r>
      <w:r>
        <w:rPr>
          <w:rtl w:val="true"/>
        </w:rPr>
        <w:t xml:space="preserve"> </w:t>
      </w:r>
      <w:r>
        <w:rPr>
          <w:rtl w:val="true"/>
        </w:rPr>
        <w:t>והפרת</w:t>
      </w:r>
      <w:r>
        <w:rPr>
          <w:rtl w:val="true"/>
        </w:rPr>
        <w:t xml:space="preserve"> </w:t>
      </w:r>
      <w:r>
        <w:rPr>
          <w:rtl w:val="true"/>
        </w:rPr>
        <w:t>אמונים</w:t>
      </w:r>
      <w:r>
        <w:rPr>
          <w:rtl w:val="true"/>
        </w:rPr>
        <w:t xml:space="preserve"> </w:t>
      </w:r>
      <w:r>
        <w:rPr>
          <w:rtl w:val="true"/>
        </w:rPr>
        <w:t>בעובד</w:t>
      </w:r>
      <w:r>
        <w:rPr>
          <w:rtl w:val="true"/>
        </w:rPr>
        <w:t xml:space="preserve"> </w:t>
      </w:r>
      <w:r>
        <w:rPr>
          <w:rtl w:val="true"/>
        </w:rPr>
        <w:t>ציבור</w:t>
      </w:r>
      <w:r>
        <w:rPr>
          <w:rtl w:val="true"/>
        </w:rPr>
        <w:t xml:space="preserve">: </w:t>
      </w:r>
      <w:hyperlink r:id="rId178">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3817/18</w:t>
        </w:r>
      </w:hyperlink>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חסן</w:t>
      </w:r>
      <w:r>
        <w:rPr>
          <w:rtl w:val="true"/>
        </w:rPr>
        <w:t xml:space="preserve">, </w:t>
      </w:r>
      <w:r>
        <w:rPr>
          <w:rtl w:val="true"/>
        </w:rPr>
        <w:t>פסקה</w:t>
      </w:r>
      <w:r>
        <w:rPr>
          <w:rtl w:val="true"/>
        </w:rPr>
        <w:t xml:space="preserve"> </w:t>
      </w:r>
      <w:r>
        <w:rPr/>
        <w:t>14</w:t>
      </w:r>
      <w:r>
        <w:rPr>
          <w:rtl w:val="true"/>
        </w:rPr>
        <w:t xml:space="preserve"> </w:t>
      </w:r>
      <w:r>
        <w:rPr>
          <w:rtl w:val="true"/>
        </w:rPr>
        <w:t>לפסק</w:t>
      </w:r>
      <w:r>
        <w:rPr>
          <w:rtl w:val="true"/>
        </w:rPr>
        <w:t xml:space="preserve"> </w:t>
      </w:r>
      <w:r>
        <w:rPr>
          <w:rtl w:val="true"/>
        </w:rPr>
        <w:t>דינו</w:t>
      </w:r>
      <w:r>
        <w:rPr>
          <w:rtl w:val="true"/>
        </w:rPr>
        <w:t xml:space="preserve"> </w:t>
      </w:r>
      <w:r>
        <w:rPr>
          <w:rtl w:val="true"/>
        </w:rPr>
        <w:t>של</w:t>
      </w:r>
      <w:r>
        <w:rPr>
          <w:rtl w:val="true"/>
        </w:rPr>
        <w:t xml:space="preserve"> </w:t>
      </w:r>
      <w:r>
        <w:rPr>
          <w:rtl w:val="true"/>
        </w:rPr>
        <w:t>השופט</w:t>
      </w:r>
      <w:r>
        <w:rPr>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אלרון</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3.12.2019</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חסן</w:t>
      </w:r>
      <w:r>
        <w:rPr>
          <w:rtl w:val="true"/>
        </w:rPr>
        <w:t>)</w:t>
      </w:r>
      <w:r>
        <w:rPr>
          <w:rtl w:val="true"/>
        </w:rPr>
        <w:t xml:space="preserve">; </w:t>
      </w:r>
      <w:r>
        <w:rPr>
          <w:rtl w:val="true"/>
        </w:rPr>
        <w:t>וכן</w:t>
      </w:r>
      <w:r>
        <w:rPr>
          <w:rtl w:val="true"/>
        </w:rPr>
        <w:t xml:space="preserve"> </w:t>
      </w:r>
      <w:r>
        <w:rPr>
          <w:rtl w:val="true"/>
        </w:rPr>
        <w:t>לעניין</w:t>
      </w:r>
      <w:r>
        <w:rPr>
          <w:rtl w:val="true"/>
        </w:rPr>
        <w:t xml:space="preserve"> </w:t>
      </w:r>
      <w:r>
        <w:rPr>
          <w:rtl w:val="true"/>
        </w:rPr>
        <w:t>מרמה</w:t>
      </w:r>
      <w:r>
        <w:rPr>
          <w:rtl w:val="true"/>
        </w:rPr>
        <w:t xml:space="preserve"> </w:t>
      </w:r>
      <w:r>
        <w:rPr>
          <w:rtl w:val="true"/>
        </w:rPr>
        <w:t>והפרת</w:t>
      </w:r>
      <w:r>
        <w:rPr>
          <w:rtl w:val="true"/>
        </w:rPr>
        <w:t xml:space="preserve"> </w:t>
      </w:r>
      <w:r>
        <w:rPr>
          <w:rtl w:val="true"/>
        </w:rPr>
        <w:t>אמונים</w:t>
      </w:r>
      <w:r>
        <w:rPr>
          <w:rtl w:val="true"/>
        </w:rPr>
        <w:t xml:space="preserve"> </w:t>
      </w:r>
      <w:r>
        <w:rPr>
          <w:rtl w:val="true"/>
        </w:rPr>
        <w:t>בתאגיד</w:t>
      </w:r>
      <w:r>
        <w:rPr>
          <w:rtl w:val="true"/>
        </w:rPr>
        <w:t xml:space="preserve">: </w:t>
      </w:r>
      <w:r>
        <w:rPr>
          <w:rtl w:val="true"/>
        </w:rPr>
        <w:t>עניין</w:t>
      </w:r>
      <w:r>
        <w:rPr>
          <w:rtl w:val="true"/>
        </w:rPr>
        <w:t xml:space="preserve"> </w:t>
      </w:r>
      <w:r>
        <w:rPr>
          <w:rFonts w:ascii="Century" w:hAnsi="Century" w:cs="Miriam"/>
          <w:b/>
          <w:b/>
          <w:spacing w:val="0"/>
          <w:sz w:val="22"/>
          <w:sz w:val="22"/>
          <w:szCs w:val="24"/>
          <w:rtl w:val="true"/>
        </w:rPr>
        <w:t>טטרו</w:t>
      </w:r>
      <w:r>
        <w:rPr>
          <w:rtl w:val="true"/>
        </w:rPr>
        <w:t xml:space="preserve">, </w:t>
      </w:r>
      <w:r>
        <w:rPr>
          <w:rtl w:val="true"/>
        </w:rPr>
        <w:t>פסקה</w:t>
      </w:r>
      <w:r>
        <w:rPr>
          <w:rtl w:val="true"/>
        </w:rPr>
        <w:t xml:space="preserve"> </w:t>
      </w:r>
      <w:r>
        <w:rPr/>
        <w:t>10</w:t>
      </w:r>
      <w:r>
        <w:rPr>
          <w:rtl w:val="true"/>
        </w:rPr>
        <w:t xml:space="preserve"> </w:t>
      </w:r>
      <w:r>
        <w:rPr>
          <w:rtl w:val="true"/>
        </w:rPr>
        <w:t>לפסק</w:t>
      </w:r>
      <w:r>
        <w:rPr>
          <w:rtl w:val="true"/>
        </w:rPr>
        <w:t xml:space="preserve"> </w:t>
      </w:r>
      <w:r>
        <w:rPr>
          <w:rtl w:val="true"/>
        </w:rPr>
        <w:t>דינו</w:t>
      </w:r>
      <w:r>
        <w:rPr>
          <w:rtl w:val="true"/>
        </w:rPr>
        <w:t xml:space="preserve"> </w:t>
      </w:r>
      <w:r>
        <w:rPr>
          <w:rtl w:val="true"/>
        </w:rPr>
        <w:t>של</w:t>
      </w:r>
      <w:r>
        <w:rPr>
          <w:rtl w:val="true"/>
        </w:rPr>
        <w:t xml:space="preserve"> </w:t>
      </w:r>
      <w:r>
        <w:rPr>
          <w:rtl w:val="true"/>
        </w:rPr>
        <w:t>השופט</w:t>
      </w:r>
      <w:r>
        <w:rPr>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קרא</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הנה כי כן</w:t>
      </w:r>
      <w:r>
        <w:rPr>
          <w:rtl w:val="true"/>
        </w:rPr>
        <w:t xml:space="preserve">, </w:t>
      </w:r>
      <w:r>
        <w:rPr>
          <w:rtl w:val="true"/>
        </w:rPr>
        <w:t>על פי עובדות כתב האישום</w:t>
      </w:r>
      <w:r>
        <w:rPr>
          <w:rtl w:val="true"/>
        </w:rPr>
        <w:t xml:space="preserve">, </w:t>
      </w:r>
      <w:r>
        <w:rPr>
          <w:rtl w:val="true"/>
        </w:rPr>
        <w:t>הוועדות הוקמו על רקע ניגוד העניינים המובנה שבו היו נתונים בעלי העניין ובמצג על פיו בעלי העניין ממודרים ואינם נחשפים לחומרי הוועדות</w:t>
      </w:r>
      <w:r>
        <w:rPr>
          <w:rtl w:val="true"/>
        </w:rPr>
        <w:t xml:space="preserve">; </w:t>
      </w:r>
      <w:r>
        <w:rPr>
          <w:rtl w:val="true"/>
        </w:rPr>
        <w:t>הודלפו מסמכים שתוכנם כולל נושאים מליבת המשא ומתן</w:t>
      </w:r>
      <w:r>
        <w:rPr>
          <w:rtl w:val="true"/>
        </w:rPr>
        <w:t xml:space="preserve">; </w:t>
      </w:r>
      <w:r>
        <w:rPr>
          <w:rtl w:val="true"/>
        </w:rPr>
        <w:t>נעשה שימוש בחומרים שהודלפו על מנת להשפיע על המשא ומתן ממנו בעלי העניין היו אמורים להיות ממודרים</w:t>
      </w:r>
      <w:r>
        <w:rPr>
          <w:rtl w:val="true"/>
        </w:rPr>
        <w:t xml:space="preserve">; </w:t>
      </w:r>
      <w:r>
        <w:rPr>
          <w:rtl w:val="true"/>
        </w:rPr>
        <w:t>והיה בכוחם של מסמכים אלה כדי לחשוף את אסטרטגיית המשא ומתן על ידי גורם מתוך החברה המצוי מכוח תפקידו בדיוני הוועדה והנחשף לחומרי הוועדה</w:t>
      </w:r>
      <w:r>
        <w:rPr>
          <w:rtl w:val="true"/>
        </w:rPr>
        <w:t xml:space="preserve">. </w:t>
      </w:r>
      <w:r>
        <w:rPr>
          <w:rtl w:val="true"/>
        </w:rPr>
        <w:t xml:space="preserve">כל זאת כאשר </w:t>
      </w:r>
      <w:r>
        <w:rPr>
          <w:rtl w:val="true"/>
        </w:rPr>
        <w:t>–</w:t>
      </w:r>
      <w:r>
        <w:rPr>
          <w:rtl w:val="true"/>
        </w:rPr>
        <w:t xml:space="preserve"> על רקע המבחנים שפורטו בעניין </w:t>
      </w:r>
      <w:r>
        <w:rPr>
          <w:rFonts w:ascii="Century" w:hAnsi="Century" w:cs="Miriam"/>
          <w:b/>
          <w:b/>
          <w:spacing w:val="0"/>
          <w:sz w:val="22"/>
          <w:sz w:val="22"/>
          <w:szCs w:val="24"/>
          <w:rtl w:val="true"/>
        </w:rPr>
        <w:t>טטרו</w:t>
      </w:r>
      <w:r>
        <w:rPr>
          <w:rtl w:val="true"/>
        </w:rPr>
        <w:t xml:space="preserve"> </w:t>
      </w:r>
      <w:r>
        <w:rPr>
          <w:rtl w:val="true"/>
        </w:rPr>
        <w:t>–</w:t>
      </w:r>
      <w:r>
        <w:rPr>
          <w:rtl w:val="true"/>
        </w:rPr>
        <w:t xml:space="preserve"> מדובר בבעלי עניין אשר היו בעלי תפקידים בכירים בחברה</w:t>
      </w:r>
      <w:r>
        <w:rPr>
          <w:rtl w:val="true"/>
        </w:rPr>
        <w:t xml:space="preserve">; </w:t>
      </w:r>
      <w:r>
        <w:rPr>
          <w:rtl w:val="true"/>
        </w:rPr>
        <w:t>מדובר היה בעסקאות משמעותיות ביותר בהיקף כספי ניכר</w:t>
      </w:r>
      <w:r>
        <w:rPr>
          <w:rtl w:val="true"/>
        </w:rPr>
        <w:t xml:space="preserve">; </w:t>
      </w:r>
      <w:r>
        <w:rPr>
          <w:rtl w:val="true"/>
        </w:rPr>
        <w:t>ומדובר בחברת התקשורת הגדולה בישראל אשר לא רק מספקת שירותים לציבור אלא מהווה מונופול מוכרז בחלק ממקטעי שוק התקשורת</w:t>
      </w:r>
      <w:r>
        <w:rPr>
          <w:rtl w:val="true"/>
        </w:rPr>
        <w:t xml:space="preserve">. </w:t>
      </w:r>
      <w:r>
        <w:rPr>
          <w:rtl w:val="true"/>
        </w:rPr>
        <w:t>על פניו</w:t>
      </w:r>
      <w:r>
        <w:rPr>
          <w:rtl w:val="true"/>
        </w:rPr>
        <w:t xml:space="preserve">, </w:t>
      </w:r>
      <w:r>
        <w:rPr>
          <w:rtl w:val="true"/>
        </w:rPr>
        <w:t>פעילות כזו</w:t>
      </w:r>
      <w:r>
        <w:rPr>
          <w:rtl w:val="true"/>
        </w:rPr>
        <w:t xml:space="preserve">, </w:t>
      </w:r>
      <w:r>
        <w:rPr>
          <w:rFonts w:ascii="Century" w:hAnsi="Century" w:cs="Miriam"/>
          <w:b/>
          <w:b/>
          <w:spacing w:val="0"/>
          <w:sz w:val="22"/>
          <w:sz w:val="22"/>
          <w:szCs w:val="24"/>
          <w:rtl w:val="true"/>
        </w:rPr>
        <w:t>ככל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שתוכח</w:t>
      </w:r>
      <w:r>
        <w:rPr>
          <w:rtl w:val="true"/>
        </w:rPr>
        <w:t xml:space="preserve">, </w:t>
      </w:r>
      <w:r>
        <w:rPr>
          <w:rtl w:val="true"/>
        </w:rPr>
        <w:t>אכן עשויה לעלות לכדי הפרת נורמה פלילית של עבירת מרמה והפרת אמונים בתאגיד</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בית המשפט המחוזי הוסיף וקבע כי מעובדות כתב האישום גם לא ניתן לקבוע כי במקרה זה מתקיים </w:t>
      </w:r>
      <w:r>
        <w:rPr>
          <w:rFonts w:ascii="Century" w:hAnsi="Century" w:cs="Miriam"/>
          <w:b/>
          <w:b/>
          <w:spacing w:val="0"/>
          <w:sz w:val="22"/>
          <w:sz w:val="22"/>
          <w:szCs w:val="24"/>
          <w:rtl w:val="true"/>
        </w:rPr>
        <w:t>פן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מחמיר</w:t>
      </w:r>
      <w:r>
        <w:rPr>
          <w:rtl w:val="true"/>
        </w:rPr>
        <w:t xml:space="preserve"> נוסף כנדרש לצורך הרשעה בעבירה זו</w:t>
      </w:r>
      <w:r>
        <w:rPr>
          <w:rtl w:val="true"/>
        </w:rPr>
        <w:t xml:space="preserve">, </w:t>
      </w:r>
      <w:r>
        <w:rPr>
          <w:rtl w:val="true"/>
        </w:rPr>
        <w:t>שכן לא נטען שהמשיבים הפיקו רווח מקבלת המסמכים</w:t>
      </w:r>
      <w:r>
        <w:rPr>
          <w:rtl w:val="true"/>
        </w:rPr>
        <w:t xml:space="preserve">, </w:t>
      </w:r>
      <w:r>
        <w:rPr>
          <w:rtl w:val="true"/>
        </w:rPr>
        <w:t>לא התקיימה סטייה מן השורה ולא היה ניגוד עניינים בין קבלת המסמכים לבין תפקידם בחברה</w:t>
      </w:r>
      <w:r>
        <w:rPr>
          <w:rtl w:val="true"/>
        </w:rPr>
        <w:t xml:space="preserve">. </w:t>
      </w:r>
      <w:r>
        <w:rPr>
          <w:rtl w:val="true"/>
        </w:rPr>
        <w:t>אלא ראשית ייאמר בעניין זה כי ספק בעיניי אם הכרעה שלא מתקיים פן מחמיר נוסף היא הכרעה המתאימה לשלב שבו עוד טרם התבררה התמונה העובדתית ולא הוצגה המסכת הראייתית שיש בכוחה כדי לבטא את מידת החומרה הגלומה במעשי המשיבים</w:t>
      </w:r>
      <w:r>
        <w:rPr>
          <w:rtl w:val="true"/>
        </w:rPr>
        <w:t xml:space="preserve">. </w:t>
      </w:r>
      <w:r>
        <w:rPr>
          <w:rtl w:val="true"/>
        </w:rPr>
        <w:t>שנית</w:t>
      </w:r>
      <w:r>
        <w:rPr>
          <w:rtl w:val="true"/>
        </w:rPr>
        <w:t xml:space="preserve">, </w:t>
      </w:r>
      <w:r>
        <w:rPr>
          <w:rtl w:val="true"/>
        </w:rPr>
        <w:t>כאמור לעיל</w:t>
      </w:r>
      <w:r>
        <w:rPr>
          <w:rtl w:val="true"/>
        </w:rPr>
        <w:t xml:space="preserve">, </w:t>
      </w:r>
      <w:r>
        <w:rPr>
          <w:rtl w:val="true"/>
        </w:rPr>
        <w:t>על פני הדברים</w:t>
      </w:r>
      <w:r>
        <w:rPr>
          <w:rtl w:val="true"/>
        </w:rPr>
        <w:t xml:space="preserve">, </w:t>
      </w:r>
      <w:r>
        <w:rPr>
          <w:rtl w:val="true"/>
        </w:rPr>
        <w:t xml:space="preserve">הנתונים </w:t>
      </w:r>
      <w:r>
        <w:rPr>
          <w:rtl w:val="true"/>
        </w:rPr>
        <w:t>"</w:t>
      </w:r>
      <w:r>
        <w:rPr>
          <w:rtl w:val="true"/>
        </w:rPr>
        <w:t>היבשים</w:t>
      </w:r>
      <w:r>
        <w:rPr>
          <w:rtl w:val="true"/>
        </w:rPr>
        <w:t xml:space="preserve">" </w:t>
      </w:r>
      <w:r>
        <w:rPr>
          <w:rtl w:val="true"/>
        </w:rPr>
        <w:t xml:space="preserve">אינם תומכים בדחיית ההערכה כי במקרה זה מתקיים </w:t>
      </w:r>
      <w:r>
        <w:rPr>
          <w:rtl w:val="true"/>
        </w:rPr>
        <w:t>"</w:t>
      </w:r>
      <w:r>
        <w:rPr>
          <w:rtl w:val="true"/>
        </w:rPr>
        <w:t>פן מחמיר נוסף</w:t>
      </w:r>
      <w:r>
        <w:rPr>
          <w:rtl w:val="true"/>
        </w:rPr>
        <w:t xml:space="preserve">", </w:t>
      </w:r>
      <w:r>
        <w:rPr>
          <w:rtl w:val="true"/>
        </w:rPr>
        <w:t>כאשר לצד זאת</w:t>
      </w:r>
      <w:r>
        <w:rPr>
          <w:rtl w:val="true"/>
        </w:rPr>
        <w:t xml:space="preserve">, </w:t>
      </w:r>
      <w:r>
        <w:rPr>
          <w:rtl w:val="true"/>
        </w:rPr>
        <w:t>ההערכה אם אכן מתקיים במקרה זה נדבך חומרה נוסף צריכה להישען על בחינה ראייתית מלאה כאמור</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בית המשפט המחוזי הגיע כאמור למסקנה שונה</w:t>
      </w:r>
      <w:r>
        <w:rPr>
          <w:rtl w:val="true"/>
        </w:rPr>
        <w:t xml:space="preserve">, </w:t>
      </w:r>
      <w:r>
        <w:rPr>
          <w:rtl w:val="true"/>
        </w:rPr>
        <w:t>וזאת בעיקר בהינתן הכרעתו כי לא הופרה במקרה זה חובת סודיות</w:t>
      </w:r>
      <w:r>
        <w:rPr>
          <w:rtl w:val="true"/>
        </w:rPr>
        <w:t xml:space="preserve">. </w:t>
      </w:r>
      <w:r>
        <w:rPr>
          <w:rtl w:val="true"/>
        </w:rPr>
        <w:t>בית המשפט קבע כי ככל שהוכרה בדין חובת סודיות כלפי דיוני ועדה מיוחדת</w:t>
      </w:r>
      <w:r>
        <w:rPr>
          <w:rtl w:val="true"/>
        </w:rPr>
        <w:t xml:space="preserve">, </w:t>
      </w:r>
      <w:r>
        <w:rPr>
          <w:rtl w:val="true"/>
        </w:rPr>
        <w:t>הדבר נעשה במישור האזרחי בלבד</w:t>
      </w:r>
      <w:r>
        <w:rPr>
          <w:rtl w:val="true"/>
        </w:rPr>
        <w:t xml:space="preserve">, </w:t>
      </w:r>
      <w:r>
        <w:rPr>
          <w:rtl w:val="true"/>
        </w:rPr>
        <w:t>ואף שם הודגש</w:t>
      </w:r>
      <w:r>
        <w:rPr>
          <w:rtl w:val="true"/>
        </w:rPr>
        <w:t xml:space="preserve">, </w:t>
      </w:r>
      <w:r>
        <w:rPr>
          <w:rtl w:val="true"/>
        </w:rPr>
        <w:t xml:space="preserve">תוך הסתמכות על שנקבע בעניין </w:t>
      </w:r>
      <w:r>
        <w:rPr>
          <w:rFonts w:ascii="Century" w:hAnsi="Century" w:cs="Miriam"/>
          <w:b/>
          <w:b/>
          <w:spacing w:val="0"/>
          <w:sz w:val="22"/>
          <w:sz w:val="22"/>
          <w:szCs w:val="24"/>
          <w:rtl w:val="true"/>
        </w:rPr>
        <w:t>אסם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השקעות</w:t>
      </w:r>
      <w:r>
        <w:rPr>
          <w:rtl w:val="true"/>
        </w:rPr>
        <w:t xml:space="preserve">, </w:t>
      </w:r>
      <w:r>
        <w:rPr>
          <w:rtl w:val="true"/>
        </w:rPr>
        <w:t>כי לצורך אישור העסקה יש להתמקד בתוצאת עבודת הוועדה ו</w:t>
      </w:r>
      <w:r>
        <w:rPr>
          <w:rtl w:val="true"/>
        </w:rPr>
        <w:t>"</w:t>
      </w:r>
      <w:r>
        <w:rPr>
          <w:rtl w:val="true"/>
        </w:rPr>
        <w:t>לדקדק פחות בנוהליה</w:t>
      </w:r>
      <w:r>
        <w:rPr>
          <w:rtl w:val="true"/>
        </w:rPr>
        <w:t xml:space="preserve">". </w:t>
      </w:r>
      <w:r>
        <w:rPr>
          <w:rtl w:val="true"/>
        </w:rPr>
        <w:t>בנוסף</w:t>
      </w:r>
      <w:r>
        <w:rPr>
          <w:rtl w:val="true"/>
        </w:rPr>
        <w:t xml:space="preserve">, </w:t>
      </w:r>
      <w:r>
        <w:rPr>
          <w:rtl w:val="true"/>
        </w:rPr>
        <w:t>נקבע כי הכרה חובת הסודיות כאמור הינה התפתחות שבדין המאוחרת לתקופה שבה אירעו האירועים מושא כתב האישום</w:t>
      </w:r>
      <w:r>
        <w:rPr>
          <w:rtl w:val="true"/>
        </w:rPr>
        <w:t xml:space="preserve">. </w:t>
      </w:r>
      <w:r>
        <w:rPr>
          <w:rFonts w:ascii="Century" w:hAnsi="Century" w:cs="Century"/>
          <w:rtl w:val="true"/>
        </w:rPr>
        <w:t>אדון בקביעות אלה כל אחת בנפרד</w:t>
      </w:r>
      <w:r>
        <w:rPr>
          <w:rFonts w:cs="Century" w:ascii="Century" w:hAnsi="Century"/>
          <w:rtl w:val="true"/>
        </w:rPr>
        <w:t xml:space="preserve">. </w:t>
      </w:r>
    </w:p>
    <w:p>
      <w:pPr>
        <w:pStyle w:val="Ruller41"/>
        <w:ind w:end="0"/>
        <w:jc w:val="both"/>
        <w:rPr/>
      </w:pPr>
      <w:r>
        <w:rPr>
          <w:rtl w:val="true"/>
        </w:rPr>
      </w:r>
    </w:p>
    <w:p>
      <w:pPr>
        <w:pStyle w:val="Ruller42"/>
        <w:numPr>
          <w:ilvl w:val="0"/>
          <w:numId w:val="1"/>
        </w:numPr>
        <w:ind w:hanging="0" w:start="0" w:end="0"/>
        <w:jc w:val="both"/>
        <w:rPr>
          <w:rFonts w:ascii="FrankRuehl" w:hAnsi="FrankRuehl" w:cs="FrankRuehl"/>
          <w:color w:val="000000"/>
          <w:sz w:val="28"/>
        </w:rPr>
      </w:pPr>
      <w:r>
        <w:rPr>
          <w:rtl w:val="true"/>
        </w:rPr>
        <w:t xml:space="preserve">בעניין זה בית המשפט המחוזי נתן דגש בהכרעתו לכך שבעניין </w:t>
      </w:r>
      <w:r>
        <w:rPr>
          <w:rFonts w:ascii="Century" w:hAnsi="Century" w:cs="Miriam"/>
          <w:b/>
          <w:b/>
          <w:spacing w:val="0"/>
          <w:sz w:val="22"/>
          <w:sz w:val="22"/>
          <w:szCs w:val="24"/>
          <w:rtl w:val="true"/>
        </w:rPr>
        <w:t>אסם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השקעות</w:t>
      </w:r>
      <w:r>
        <w:rPr>
          <w:rtl w:val="true"/>
        </w:rPr>
        <w:t xml:space="preserve"> </w:t>
      </w:r>
      <w:r>
        <w:rPr>
          <w:rtl w:val="true"/>
        </w:rPr>
        <w:t>"</w:t>
      </w:r>
      <w:r>
        <w:rPr>
          <w:rtl w:val="true"/>
        </w:rPr>
        <w:t>הועברו גם כן חומרים מהועדה הבלתי תלוייה לבעלי העניין</w:t>
      </w:r>
      <w:r>
        <w:rPr>
          <w:rtl w:val="true"/>
        </w:rPr>
        <w:t xml:space="preserve">" </w:t>
      </w:r>
      <w:r>
        <w:rPr>
          <w:rtl w:val="true"/>
        </w:rPr>
        <w:t xml:space="preserve">ובכל זאת </w:t>
      </w:r>
      <w:r>
        <w:rPr>
          <w:rtl w:val="true"/>
        </w:rPr>
        <w:t>"</w:t>
      </w:r>
      <w:r>
        <w:rPr>
          <w:rtl w:val="true"/>
        </w:rPr>
        <w:t>העסקה אושרה</w:t>
      </w:r>
      <w:r>
        <w:rPr>
          <w:rtl w:val="true"/>
        </w:rPr>
        <w:t xml:space="preserve">, </w:t>
      </w:r>
      <w:r>
        <w:rPr>
          <w:rtl w:val="true"/>
        </w:rPr>
        <w:t>הן בבית המשפט המחוזי</w:t>
      </w:r>
      <w:r>
        <w:rPr>
          <w:rtl w:val="true"/>
        </w:rPr>
        <w:t xml:space="preserve">, </w:t>
      </w:r>
      <w:r>
        <w:rPr>
          <w:rtl w:val="true"/>
        </w:rPr>
        <w:t>הן בבית המשפט העליון</w:t>
      </w:r>
      <w:r>
        <w:rPr>
          <w:rtl w:val="true"/>
        </w:rPr>
        <w:t>" (</w:t>
      </w:r>
      <w:r>
        <w:rPr>
          <w:rtl w:val="true"/>
        </w:rPr>
        <w:t xml:space="preserve">פסקה </w:t>
      </w:r>
      <w:r>
        <w:rPr/>
        <w:t>70</w:t>
      </w:r>
      <w:r>
        <w:rPr>
          <w:rtl w:val="true"/>
        </w:rPr>
        <w:t xml:space="preserve"> </w:t>
      </w:r>
      <w:r>
        <w:rPr>
          <w:rtl w:val="true"/>
        </w:rPr>
        <w:t>להחלטה</w:t>
      </w:r>
      <w:r>
        <w:rPr>
          <w:rtl w:val="true"/>
        </w:rPr>
        <w:t xml:space="preserve">). </w:t>
      </w:r>
      <w:r>
        <w:rPr>
          <w:rtl w:val="true"/>
        </w:rPr>
        <w:t>משמעות הדבר</w:t>
      </w:r>
      <w:r>
        <w:rPr>
          <w:rtl w:val="true"/>
        </w:rPr>
        <w:t xml:space="preserve">, </w:t>
      </w:r>
      <w:r>
        <w:rPr>
          <w:rtl w:val="true"/>
        </w:rPr>
        <w:t xml:space="preserve">כי לפי קביעת בית המשפט המחוזי </w:t>
      </w:r>
      <w:r>
        <w:rPr>
          <w:rtl w:val="true"/>
        </w:rPr>
        <w:t>"</w:t>
      </w:r>
      <w:r>
        <w:rPr>
          <w:rtl w:val="true"/>
        </w:rPr>
        <w:t>יש לדקדק פחות בנוהליה</w:t>
      </w:r>
      <w:r>
        <w:rPr>
          <w:rtl w:val="true"/>
        </w:rPr>
        <w:t xml:space="preserve">" </w:t>
      </w:r>
      <w:r>
        <w:rPr>
          <w:rtl w:val="true"/>
        </w:rPr>
        <w:t xml:space="preserve">של הוועדה מקום שבו נקבע שעבודתה הייתה </w:t>
      </w:r>
      <w:r>
        <w:rPr>
          <w:rtl w:val="true"/>
        </w:rPr>
        <w:t>"</w:t>
      </w:r>
      <w:r>
        <w:rPr>
          <w:rtl w:val="true"/>
        </w:rPr>
        <w:t>אפקטיבית</w:t>
      </w:r>
      <w:r>
        <w:rPr>
          <w:rtl w:val="true"/>
        </w:rPr>
        <w:t xml:space="preserve">", </w:t>
      </w:r>
      <w:r>
        <w:rPr>
          <w:rtl w:val="true"/>
        </w:rPr>
        <w:t>ו</w:t>
      </w:r>
      <w:r>
        <w:rPr>
          <w:rtl w:val="true"/>
        </w:rPr>
        <w:t>"</w:t>
      </w:r>
      <w:r>
        <w:rPr>
          <w:rtl w:val="true"/>
        </w:rPr>
        <w:t>אם כך נקבע לצרכי בירור בקשה לאישור תובענה ייצוגית בהליך אזרחי</w:t>
      </w:r>
      <w:r>
        <w:rPr>
          <w:rtl w:val="true"/>
        </w:rPr>
        <w:t xml:space="preserve">, </w:t>
      </w:r>
      <w:r>
        <w:rPr>
          <w:rtl w:val="true"/>
        </w:rPr>
        <w:t>הדברים יפים מקל וחומר להליך פלילי</w:t>
      </w:r>
      <w:r>
        <w:rPr>
          <w:rtl w:val="true"/>
        </w:rPr>
        <w:t>" (</w:t>
      </w:r>
      <w:r>
        <w:rPr>
          <w:rtl w:val="true"/>
        </w:rPr>
        <w:t xml:space="preserve">פסקה </w:t>
      </w:r>
      <w:r>
        <w:rPr/>
        <w:t>140</w:t>
      </w:r>
      <w:r>
        <w:rPr>
          <w:rtl w:val="true"/>
        </w:rPr>
        <w:t xml:space="preserve">). </w:t>
      </w:r>
      <w:r>
        <w:rPr>
          <w:rtl w:val="true"/>
        </w:rPr>
        <w:t xml:space="preserve">אלא שלהשקפתי יש להתייחס לתוצאת ההליך בעניין </w:t>
      </w:r>
      <w:r>
        <w:rPr>
          <w:rFonts w:ascii="Century" w:hAnsi="Century" w:cs="Miriam"/>
          <w:b/>
          <w:b/>
          <w:spacing w:val="0"/>
          <w:sz w:val="22"/>
          <w:sz w:val="22"/>
          <w:szCs w:val="24"/>
          <w:rtl w:val="true"/>
        </w:rPr>
        <w:t>אסם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השקעות</w:t>
      </w:r>
      <w:r>
        <w:rPr>
          <w:rtl w:val="true"/>
        </w:rPr>
        <w:t xml:space="preserve"> בהקשר מדויק יותר</w:t>
      </w:r>
      <w:r>
        <w:rPr>
          <w:rtl w:val="true"/>
        </w:rPr>
        <w:t xml:space="preserve">. </w:t>
      </w:r>
      <w:r>
        <w:rPr>
          <w:rtl w:val="true"/>
        </w:rPr>
        <w:t>באותו עניין נדחתה בקשה לאישור תובענה כייצוגית בקשר לעסקת מיזוג שנטען כי התקיימו פגמים בהליך אישורה</w:t>
      </w:r>
      <w:r>
        <w:rPr>
          <w:rtl w:val="true"/>
        </w:rPr>
        <w:t xml:space="preserve">, </w:t>
      </w:r>
      <w:r>
        <w:rPr>
          <w:rtl w:val="true"/>
        </w:rPr>
        <w:t>בין היתר לאור העברת מידע לבעלי השליטה על ידי הוועדה המיוחדת</w:t>
      </w:r>
      <w:r>
        <w:rPr>
          <w:rtl w:val="true"/>
        </w:rPr>
        <w:t xml:space="preserve">. </w:t>
      </w:r>
      <w:r>
        <w:rPr>
          <w:rtl w:val="true"/>
        </w:rPr>
        <w:t xml:space="preserve">הביקורת השיפוטית התמקדה אפוא </w:t>
      </w:r>
      <w:r>
        <w:rPr>
          <w:rFonts w:ascii="Century" w:hAnsi="Century" w:cs="Miriam"/>
          <w:b/>
          <w:b/>
          <w:spacing w:val="0"/>
          <w:sz w:val="22"/>
          <w:sz w:val="22"/>
          <w:szCs w:val="24"/>
          <w:rtl w:val="true"/>
        </w:rPr>
        <w:t>בטיב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עבודת</w:t>
      </w:r>
      <w:r>
        <w:rPr>
          <w:rtl w:val="true"/>
        </w:rPr>
        <w:t xml:space="preserve"> </w:t>
      </w:r>
      <w:r>
        <w:rPr>
          <w:rFonts w:ascii="Century" w:hAnsi="Century" w:cs="Miriam"/>
          <w:b/>
          <w:b/>
          <w:spacing w:val="0"/>
          <w:sz w:val="22"/>
          <w:sz w:val="22"/>
          <w:szCs w:val="24"/>
          <w:rtl w:val="true"/>
        </w:rPr>
        <w:t>הוועדה</w:t>
      </w:r>
      <w:r>
        <w:rPr>
          <w:rtl w:val="true"/>
        </w:rPr>
        <w:t xml:space="preserve"> וממילא הובהר כי יש לנקוט באמת מידה זהירה בביקורת מעין זו</w:t>
      </w:r>
      <w:r>
        <w:rPr>
          <w:rtl w:val="true"/>
        </w:rPr>
        <w:t xml:space="preserve">. </w:t>
      </w:r>
      <w:r>
        <w:rPr>
          <w:rtl w:val="true"/>
        </w:rPr>
        <w:t>מה גם</w:t>
      </w:r>
      <w:r>
        <w:rPr>
          <w:rtl w:val="true"/>
        </w:rPr>
        <w:t xml:space="preserve">, </w:t>
      </w:r>
      <w:r>
        <w:rPr>
          <w:rtl w:val="true"/>
        </w:rPr>
        <w:t>שבאותו עניין העברת המידע נעשתה על ידי גורמים שהוסמכו על ידי הוועדה ובידיעתה</w:t>
      </w:r>
      <w:r>
        <w:rPr>
          <w:rtl w:val="true"/>
        </w:rPr>
        <w:t xml:space="preserve">. </w:t>
      </w:r>
      <w:r>
        <w:rPr>
          <w:rtl w:val="true"/>
        </w:rPr>
        <w:t>השאלה העומדת על הפרק בענייננו</w:t>
      </w:r>
      <w:r>
        <w:rPr>
          <w:rtl w:val="true"/>
        </w:rPr>
        <w:t xml:space="preserve">, </w:t>
      </w:r>
      <w:r>
        <w:rPr>
          <w:rtl w:val="true"/>
        </w:rPr>
        <w:t>האם הופרו נורמות פליליות על ידי בעלי העניין</w:t>
      </w:r>
      <w:r>
        <w:rPr>
          <w:rtl w:val="true"/>
        </w:rPr>
        <w:t xml:space="preserve">, </w:t>
      </w:r>
      <w:r>
        <w:rPr>
          <w:rtl w:val="true"/>
        </w:rPr>
        <w:t xml:space="preserve">היא שאלה שונה מהשאלה הכללית בדיני חברות בדבר היקף הביקורת השיפוטית שיש להחיל על </w:t>
      </w:r>
      <w:r>
        <w:rPr>
          <w:rFonts w:ascii="Century" w:hAnsi="Century" w:cs="Miriam"/>
          <w:b/>
          <w:b/>
          <w:spacing w:val="0"/>
          <w:sz w:val="22"/>
          <w:sz w:val="22"/>
          <w:szCs w:val="24"/>
          <w:rtl w:val="true"/>
        </w:rPr>
        <w:t>עסקאות</w:t>
      </w:r>
      <w:r>
        <w:rPr>
          <w:rtl w:val="true"/>
        </w:rPr>
        <w:t xml:space="preserve"> שצלחו את מנגנון האישור הקבוע בחוק</w:t>
      </w:r>
      <w:r>
        <w:rPr>
          <w:rtl w:val="true"/>
        </w:rPr>
        <w:t xml:space="preserve">, </w:t>
      </w:r>
      <w:r>
        <w:rPr>
          <w:rtl w:val="true"/>
        </w:rPr>
        <w:t>והשאלה הנגזרת מכך</w:t>
      </w:r>
      <w:r>
        <w:rPr>
          <w:rtl w:val="true"/>
        </w:rPr>
        <w:t xml:space="preserve">, </w:t>
      </w:r>
      <w:r>
        <w:rPr>
          <w:rtl w:val="true"/>
        </w:rPr>
        <w:t xml:space="preserve">האם יש מקום לבחון את </w:t>
      </w:r>
      <w:r>
        <w:rPr>
          <w:rFonts w:ascii="Century" w:hAnsi="Century" w:cs="Miriam"/>
          <w:b/>
          <w:b/>
          <w:spacing w:val="0"/>
          <w:sz w:val="22"/>
          <w:sz w:val="22"/>
          <w:szCs w:val="24"/>
          <w:rtl w:val="true"/>
        </w:rPr>
        <w:t>תוכן</w:t>
      </w:r>
      <w:r>
        <w:rPr>
          <w:rtl w:val="true"/>
        </w:rPr>
        <w:t xml:space="preserve"> ההחלטות העסקיות לגופן</w:t>
      </w:r>
      <w:r>
        <w:rPr>
          <w:rtl w:val="true"/>
        </w:rPr>
        <w:t xml:space="preserve">. </w:t>
      </w:r>
      <w:r>
        <w:rPr>
          <w:rtl w:val="true"/>
        </w:rPr>
        <w:t>שאלות אלו טומנות בחובן סוגיות כבדות משקל בדיני החברות</w:t>
      </w:r>
      <w:r>
        <w:rPr>
          <w:rtl w:val="true"/>
        </w:rPr>
        <w:t xml:space="preserve">, </w:t>
      </w:r>
      <w:r>
        <w:rPr>
          <w:rtl w:val="true"/>
        </w:rPr>
        <w:t>ביניהן שאלת תחולתו של כלל ההגינות המלאה במצבים אלה</w:t>
      </w:r>
      <w:r>
        <w:rPr>
          <w:rtl w:val="true"/>
        </w:rPr>
        <w:t xml:space="preserve">, </w:t>
      </w:r>
      <w:r>
        <w:rPr>
          <w:rtl w:val="true"/>
        </w:rPr>
        <w:t xml:space="preserve">שאין מקום להיכנס אליהן בגדרי הדיון הנוכחי </w:t>
      </w:r>
      <w:r>
        <w:rPr>
          <w:rtl w:val="true"/>
        </w:rPr>
        <w:t>(</w:t>
      </w:r>
      <w:r>
        <w:rPr>
          <w:rtl w:val="true"/>
        </w:rPr>
        <w:t xml:space="preserve">וראו למשל דיון בקשר לכך בעניין </w:t>
      </w:r>
      <w:r>
        <w:rPr>
          <w:rFonts w:ascii="Century" w:hAnsi="Century" w:cs="Miriam"/>
          <w:b/>
          <w:b/>
          <w:spacing w:val="0"/>
          <w:sz w:val="22"/>
          <w:sz w:val="22"/>
          <w:szCs w:val="24"/>
          <w:rtl w:val="true"/>
        </w:rPr>
        <w:t>ורדניקוב</w:t>
      </w:r>
      <w:r>
        <w:rPr>
          <w:rtl w:val="true"/>
        </w:rPr>
        <w:t xml:space="preserve">). </w:t>
      </w:r>
      <w:r>
        <w:rPr>
          <w:rtl w:val="true"/>
        </w:rPr>
        <w:t xml:space="preserve">העובדה שהליקויים שנפלו בעבודת הוועדה בעניין </w:t>
      </w:r>
      <w:r>
        <w:rPr>
          <w:rFonts w:ascii="Century" w:hAnsi="Century" w:cs="Miriam"/>
          <w:b/>
          <w:b/>
          <w:spacing w:val="0"/>
          <w:sz w:val="22"/>
          <w:sz w:val="22"/>
          <w:szCs w:val="24"/>
          <w:rtl w:val="true"/>
        </w:rPr>
        <w:t>אסם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השקעות</w:t>
      </w:r>
      <w:r>
        <w:rPr>
          <w:rtl w:val="true"/>
        </w:rPr>
        <w:t xml:space="preserve">, </w:t>
      </w:r>
      <w:r>
        <w:rPr>
          <w:rtl w:val="true"/>
        </w:rPr>
        <w:t>בין היתר בקשר להעברת מידע לבעל השליטה</w:t>
      </w:r>
      <w:r>
        <w:rPr>
          <w:rtl w:val="true"/>
        </w:rPr>
        <w:t xml:space="preserve">, </w:t>
      </w:r>
      <w:r>
        <w:rPr>
          <w:rtl w:val="true"/>
        </w:rPr>
        <w:t xml:space="preserve">לא הביאו למסקנה כי העסקה אושרה שלא כדין </w:t>
      </w:r>
      <w:r>
        <w:rPr>
          <w:rtl w:val="true"/>
        </w:rPr>
        <w:t>–</w:t>
      </w:r>
      <w:r>
        <w:rPr>
          <w:rtl w:val="true"/>
        </w:rPr>
        <w:t xml:space="preserve"> אינה מלמדת על דרך </w:t>
      </w:r>
      <w:r>
        <w:rPr>
          <w:rtl w:val="true"/>
        </w:rPr>
        <w:t>"</w:t>
      </w:r>
      <w:r>
        <w:rPr>
          <w:rtl w:val="true"/>
        </w:rPr>
        <w:t>הקל וחומר</w:t>
      </w:r>
      <w:r>
        <w:rPr>
          <w:rtl w:val="true"/>
        </w:rPr>
        <w:t xml:space="preserve">" </w:t>
      </w:r>
      <w:r>
        <w:rPr>
          <w:rtl w:val="true"/>
        </w:rPr>
        <w:t>כי העברת מידע כבענייננו אינה יכולה לעלות לכדי עבירה פלילית</w:t>
      </w:r>
      <w:r>
        <w:rPr>
          <w:rtl w:val="true"/>
        </w:rPr>
        <w:t xml:space="preserve">. </w:t>
      </w:r>
      <w:r>
        <w:rPr>
          <w:rtl w:val="true"/>
        </w:rPr>
        <w:t xml:space="preserve">ההשלכות שיש לזליגת מידע מהוועדה על תוצאת העסקה בכל הנוגע לאישורה </w:t>
      </w:r>
      <w:r>
        <w:rPr>
          <w:rtl w:val="true"/>
        </w:rPr>
        <w:t>–</w:t>
      </w:r>
      <w:r>
        <w:rPr>
          <w:rtl w:val="true"/>
        </w:rPr>
        <w:t xml:space="preserve"> לחוד</w:t>
      </w:r>
      <w:r>
        <w:rPr>
          <w:rtl w:val="true"/>
        </w:rPr>
        <w:t xml:space="preserve">; </w:t>
      </w:r>
      <w:r>
        <w:rPr>
          <w:rtl w:val="true"/>
        </w:rPr>
        <w:t xml:space="preserve">וההשלכות לעניין הפרת חובות </w:t>
      </w:r>
      <w:r>
        <w:rPr>
          <w:rtl w:val="true"/>
        </w:rPr>
        <w:t>(</w:t>
      </w:r>
      <w:r>
        <w:rPr>
          <w:rtl w:val="true"/>
        </w:rPr>
        <w:t>האזרחיות כמו גם הפליליות</w:t>
      </w:r>
      <w:r>
        <w:rPr>
          <w:rtl w:val="true"/>
        </w:rPr>
        <w:t xml:space="preserve">) </w:t>
      </w:r>
      <w:r>
        <w:rPr>
          <w:rtl w:val="true"/>
        </w:rPr>
        <w:t xml:space="preserve">בעל השליטה ובעלי עניין נוספים </w:t>
      </w:r>
      <w:r>
        <w:rPr>
          <w:rtl w:val="true"/>
        </w:rPr>
        <w:t>–</w:t>
      </w:r>
      <w:r>
        <w:rPr>
          <w:rtl w:val="true"/>
        </w:rPr>
        <w:t xml:space="preserve"> לחוד</w:t>
      </w:r>
      <w:r>
        <w:rPr>
          <w:rtl w:val="true"/>
        </w:rPr>
        <w:t>.</w:t>
      </w:r>
    </w:p>
    <w:p>
      <w:pPr>
        <w:pStyle w:val="Ruller41"/>
        <w:ind w:end="0"/>
        <w:jc w:val="both"/>
        <w:rPr>
          <w:rFonts w:ascii="FrankRuehl" w:hAnsi="FrankRuehl" w:cs="FrankRuehl"/>
          <w:color w:val="000000"/>
          <w:sz w:val="28"/>
        </w:rPr>
      </w:pPr>
      <w:r>
        <w:rPr>
          <w:rFonts w:cs="FrankRuehl" w:ascii="FrankRuehl" w:hAnsi="FrankRuehl"/>
          <w:color w:val="000000"/>
          <w:sz w:val="28"/>
          <w:rtl w:val="true"/>
        </w:rPr>
      </w:r>
    </w:p>
    <w:p>
      <w:pPr>
        <w:pStyle w:val="Ruller42"/>
        <w:numPr>
          <w:ilvl w:val="0"/>
          <w:numId w:val="1"/>
        </w:numPr>
        <w:ind w:hanging="0" w:start="0" w:end="0"/>
        <w:jc w:val="both"/>
        <w:rPr>
          <w:rFonts w:ascii="Century" w:hAnsi="Century" w:cs="Century"/>
          <w:sz w:val="22"/>
        </w:rPr>
      </w:pPr>
      <w:r>
        <w:rPr>
          <w:rtl w:val="true"/>
        </w:rPr>
        <w:t>ובאשר לקביעה כי ב</w:t>
      </w:r>
      <w:r>
        <w:rPr>
          <w:rtl w:val="true"/>
        </w:rPr>
        <w:t>"</w:t>
      </w:r>
      <w:r>
        <w:rPr>
          <w:rtl w:val="true"/>
        </w:rPr>
        <w:t>זמן אמת</w:t>
      </w:r>
      <w:r>
        <w:rPr>
          <w:rtl w:val="true"/>
        </w:rPr>
        <w:t xml:space="preserve">" </w:t>
      </w:r>
      <w:r>
        <w:rPr>
          <w:rtl w:val="true"/>
        </w:rPr>
        <w:t>לא חלשה חובת סודיות על דיוני הוועדה</w:t>
      </w:r>
      <w:r>
        <w:rPr>
          <w:rtl w:val="true"/>
        </w:rPr>
        <w:t xml:space="preserve">. </w:t>
      </w:r>
      <w:r>
        <w:rPr>
          <w:rtl w:val="true"/>
        </w:rPr>
        <w:t>קביעה זו מבוססת על ההנחה כי הפסיקה עליה הצביעה המערערת בקשר להכרה בחובת סודיות החלה על דיוני הוועדה</w:t>
      </w:r>
      <w:r>
        <w:rPr>
          <w:rtl w:val="true"/>
        </w:rPr>
        <w:t xml:space="preserve">, </w:t>
      </w:r>
      <w:r>
        <w:rPr>
          <w:rtl w:val="true"/>
        </w:rPr>
        <w:t>מהווה התפתחות שבדין אשר אירעה רק לאחר התרחשות האירועים מושא כתב האישום ולכן לא ניתן להרשיע את המשיבים בהתבסס על חובה שטרם באה לעולם</w:t>
      </w:r>
      <w:r>
        <w:rPr>
          <w:rtl w:val="true"/>
        </w:rPr>
        <w:t xml:space="preserve">. </w:t>
      </w:r>
      <w:r>
        <w:rPr>
          <w:rtl w:val="true"/>
        </w:rPr>
        <w:t>ברם</w:t>
      </w:r>
      <w:r>
        <w:rPr>
          <w:rtl w:val="true"/>
        </w:rPr>
        <w:t xml:space="preserve">, </w:t>
      </w:r>
      <w:r>
        <w:rPr>
          <w:rtl w:val="true"/>
        </w:rPr>
        <w:t>כאמור לעיל</w:t>
      </w:r>
      <w:r>
        <w:rPr>
          <w:rtl w:val="true"/>
        </w:rPr>
        <w:t xml:space="preserve">, </w:t>
      </w:r>
      <w:r>
        <w:rPr>
          <w:rtl w:val="true"/>
        </w:rPr>
        <w:t>ההכרה בא</w:t>
      </w:r>
      <w:r>
        <w:rPr>
          <w:rFonts w:ascii="Century" w:hAnsi="Century" w:cs="Century"/>
          <w:rtl w:val="true"/>
        </w:rPr>
        <w:t>למנט של הפרדה ברורה של בעלי העניין</w:t>
      </w:r>
      <w:r>
        <w:rPr>
          <w:rtl w:val="true"/>
        </w:rPr>
        <w:t xml:space="preserve"> נגזרת מ</w:t>
      </w:r>
      <w:r>
        <w:rPr>
          <w:rFonts w:ascii="Century" w:hAnsi="Century" w:cs="Century"/>
          <w:sz w:val="22"/>
          <w:sz w:val="22"/>
          <w:rtl w:val="true"/>
        </w:rPr>
        <w:t>ן ההנחה שמדובר באחד ממאפייניה הבסיסיים והיסודיים של הוועדה</w:t>
      </w:r>
      <w:r>
        <w:rPr>
          <w:rFonts w:cs="Century" w:ascii="Century" w:hAnsi="Century"/>
          <w:sz w:val="22"/>
          <w:rtl w:val="true"/>
        </w:rPr>
        <w:t xml:space="preserve">. </w:t>
      </w:r>
      <w:r>
        <w:rPr>
          <w:rFonts w:ascii="Century" w:hAnsi="Century" w:cs="Century"/>
          <w:sz w:val="22"/>
          <w:sz w:val="22"/>
          <w:rtl w:val="true"/>
        </w:rPr>
        <w:t>שכן</w:t>
      </w:r>
      <w:r>
        <w:rPr>
          <w:rFonts w:cs="Century" w:ascii="Century" w:hAnsi="Century"/>
          <w:sz w:val="22"/>
          <w:rtl w:val="true"/>
        </w:rPr>
        <w:t xml:space="preserve">, </w:t>
      </w:r>
      <w:r>
        <w:rPr>
          <w:rFonts w:ascii="Century" w:hAnsi="Century" w:cs="Century"/>
          <w:sz w:val="22"/>
          <w:sz w:val="22"/>
          <w:rtl w:val="true"/>
        </w:rPr>
        <w:t>בהיעדר הפרדה ברורה בין עבודת הוועדה לבין בעל השליטה ויתר נושאי המשרה הנמצאים בניגוד עניינים</w:t>
      </w:r>
      <w:r>
        <w:rPr>
          <w:rFonts w:cs="Century" w:ascii="Century" w:hAnsi="Century"/>
          <w:sz w:val="22"/>
          <w:rtl w:val="true"/>
        </w:rPr>
        <w:t xml:space="preserve">, </w:t>
      </w:r>
      <w:r>
        <w:rPr>
          <w:rFonts w:ascii="Century" w:hAnsi="Century" w:cs="Century"/>
          <w:sz w:val="22"/>
          <w:sz w:val="22"/>
          <w:rtl w:val="true"/>
        </w:rPr>
        <w:t>נשמט הבסיס לעצם קיומה של הוועדה כמוסד שנועד לנטרל את החשש מניצול כוחם של בעלי הכוח בחברה</w:t>
      </w:r>
      <w:r>
        <w:rPr>
          <w:rFonts w:cs="Century" w:ascii="Century" w:hAnsi="Century"/>
          <w:sz w:val="22"/>
          <w:rtl w:val="true"/>
        </w:rPr>
        <w:t xml:space="preserve">. </w:t>
      </w:r>
      <w:r>
        <w:rPr>
          <w:rFonts w:ascii="Century" w:hAnsi="Century" w:cs="Century"/>
          <w:sz w:val="22"/>
          <w:sz w:val="22"/>
          <w:rtl w:val="true"/>
        </w:rPr>
        <w:t>על כן</w:t>
      </w:r>
      <w:r>
        <w:rPr>
          <w:rFonts w:cs="Century" w:ascii="Century" w:hAnsi="Century"/>
          <w:sz w:val="22"/>
          <w:rtl w:val="true"/>
        </w:rPr>
        <w:t xml:space="preserve">, </w:t>
      </w:r>
      <w:r>
        <w:rPr>
          <w:rFonts w:ascii="Century" w:hAnsi="Century" w:cs="Century"/>
          <w:sz w:val="22"/>
          <w:sz w:val="22"/>
          <w:rtl w:val="true"/>
        </w:rPr>
        <w:t xml:space="preserve">גם אם הצהרה מפורשת בפסיקה בדבר קיומה של חובה כאמור נעשתה רק </w:t>
      </w:r>
      <w:r>
        <w:rPr>
          <w:rFonts w:ascii="Century" w:hAnsi="Century" w:cs="Miriam"/>
          <w:b/>
          <w:b/>
          <w:spacing w:val="0"/>
          <w:sz w:val="22"/>
          <w:sz w:val="22"/>
          <w:szCs w:val="24"/>
          <w:rtl w:val="true"/>
        </w:rPr>
        <w:t>לאחר</w:t>
      </w:r>
      <w:r>
        <w:rPr>
          <w:rFonts w:ascii="Century" w:hAnsi="Century" w:cs="Century"/>
          <w:sz w:val="22"/>
          <w:sz w:val="22"/>
          <w:rtl w:val="true"/>
        </w:rPr>
        <w:t xml:space="preserve"> שאירעו האירועים מושא כתב האישום</w:t>
      </w:r>
      <w:r>
        <w:rPr>
          <w:rFonts w:cs="Century" w:ascii="Century" w:hAnsi="Century"/>
          <w:sz w:val="22"/>
          <w:rtl w:val="true"/>
        </w:rPr>
        <w:t xml:space="preserve">, </w:t>
      </w:r>
      <w:r>
        <w:rPr>
          <w:rFonts w:ascii="Century" w:hAnsi="Century" w:cs="Century"/>
          <w:sz w:val="22"/>
          <w:sz w:val="22"/>
          <w:rtl w:val="true"/>
        </w:rPr>
        <w:t>בשל צורך שהתעורר במועד מאוחר יותר</w:t>
      </w:r>
      <w:r>
        <w:rPr>
          <w:rFonts w:cs="Century" w:ascii="Century" w:hAnsi="Century"/>
          <w:sz w:val="22"/>
          <w:rtl w:val="true"/>
        </w:rPr>
        <w:t xml:space="preserve">, </w:t>
      </w:r>
      <w:r>
        <w:rPr>
          <w:rFonts w:ascii="Century" w:hAnsi="Century" w:cs="Century"/>
          <w:sz w:val="22"/>
          <w:sz w:val="22"/>
          <w:rtl w:val="true"/>
        </w:rPr>
        <w:t>אין משמעות הדבר כי מאפייניה של ועדה כזו שהוקמה לצורך נטרול הבעייתיות הטמונה בעסקה עם בעל שליטה</w:t>
      </w:r>
      <w:r>
        <w:rPr>
          <w:rFonts w:cs="Century" w:ascii="Century" w:hAnsi="Century"/>
          <w:sz w:val="22"/>
          <w:rtl w:val="true"/>
        </w:rPr>
        <w:t xml:space="preserve">, </w:t>
      </w:r>
      <w:r>
        <w:rPr>
          <w:rFonts w:ascii="Century" w:hAnsi="Century" w:cs="Century"/>
          <w:sz w:val="22"/>
          <w:sz w:val="22"/>
          <w:rtl w:val="true"/>
        </w:rPr>
        <w:t xml:space="preserve">לא כללו רכיב זה או כי ועדה שהוקמה בנסיבות כאלו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יכולה</w:t>
      </w:r>
      <w:r>
        <w:rPr>
          <w:rFonts w:ascii="Century" w:hAnsi="Century" w:cs="Century"/>
          <w:sz w:val="22"/>
          <w:sz w:val="22"/>
          <w:rtl w:val="true"/>
        </w:rPr>
        <w:t xml:space="preserve"> לכלול רכיב כאמור</w:t>
      </w:r>
      <w:r>
        <w:rPr>
          <w:rFonts w:cs="Century" w:ascii="Century" w:hAnsi="Century"/>
          <w:sz w:val="22"/>
          <w:rtl w:val="true"/>
        </w:rPr>
        <w:t xml:space="preserve">. </w:t>
      </w:r>
      <w:r>
        <w:rPr>
          <w:rFonts w:ascii="Century" w:hAnsi="Century" w:cs="Century"/>
          <w:sz w:val="22"/>
          <w:sz w:val="22"/>
          <w:rtl w:val="true"/>
        </w:rPr>
        <w:t>אם בכלל</w:t>
      </w:r>
      <w:r>
        <w:rPr>
          <w:rFonts w:cs="Century" w:ascii="Century" w:hAnsi="Century"/>
          <w:sz w:val="22"/>
          <w:rtl w:val="true"/>
        </w:rPr>
        <w:t xml:space="preserve">, </w:t>
      </w:r>
      <w:r>
        <w:rPr>
          <w:rFonts w:ascii="Century" w:hAnsi="Century" w:cs="Century"/>
          <w:sz w:val="22"/>
          <w:sz w:val="22"/>
          <w:rtl w:val="true"/>
        </w:rPr>
        <w:t>ההיפך הוא הנכון</w:t>
      </w:r>
      <w:r>
        <w:rPr>
          <w:rFonts w:cs="Century" w:ascii="Century" w:hAnsi="Century"/>
          <w:sz w:val="22"/>
          <w:rtl w:val="true"/>
        </w:rPr>
        <w:t xml:space="preserve">. </w:t>
      </w:r>
      <w:r>
        <w:rPr>
          <w:rFonts w:ascii="Century" w:hAnsi="Century" w:cs="Century"/>
          <w:sz w:val="22"/>
          <w:sz w:val="22"/>
          <w:rtl w:val="true"/>
        </w:rPr>
        <w:t>ניתן לשער כי ועדה שנועדה להתמודד עם ניגוד העניינים האמור אכן כוללת בתוכה רכיב מרכזי זה של היבדלות מבעלי העניין</w:t>
      </w:r>
      <w:r>
        <w:rPr>
          <w:rFonts w:cs="Century" w:ascii="Century" w:hAnsi="Century"/>
          <w:sz w:val="22"/>
          <w:rtl w:val="true"/>
        </w:rPr>
        <w:t xml:space="preserve">, </w:t>
      </w:r>
      <w:r>
        <w:rPr>
          <w:rFonts w:ascii="Century" w:hAnsi="Century" w:cs="Century"/>
          <w:sz w:val="22"/>
          <w:sz w:val="22"/>
          <w:rtl w:val="true"/>
        </w:rPr>
        <w:t>גם במישור מסירת המידע</w:t>
      </w:r>
      <w:r>
        <w:rPr>
          <w:rFonts w:cs="Century" w:ascii="Century" w:hAnsi="Century"/>
          <w:sz w:val="22"/>
          <w:rtl w:val="true"/>
        </w:rPr>
        <w:t xml:space="preserve">. </w:t>
      </w:r>
      <w:r>
        <w:rPr>
          <w:rFonts w:ascii="Century" w:hAnsi="Century" w:cs="Century"/>
          <w:sz w:val="22"/>
          <w:sz w:val="22"/>
          <w:rtl w:val="true"/>
        </w:rPr>
        <w:t>אולם לא בהשערות עסקינן</w:t>
      </w:r>
      <w:r>
        <w:rPr>
          <w:rFonts w:cs="Century" w:ascii="Century" w:hAnsi="Century"/>
          <w:sz w:val="22"/>
          <w:rtl w:val="true"/>
        </w:rPr>
        <w:t xml:space="preserve">. </w:t>
      </w:r>
      <w:r>
        <w:rPr>
          <w:rFonts w:ascii="Century" w:hAnsi="Century" w:cs="Century"/>
          <w:sz w:val="22"/>
          <w:sz w:val="22"/>
          <w:rtl w:val="true"/>
        </w:rPr>
        <w:t>תשובה לשאלה אם אכן כך הדבר במקרה הנתון</w:t>
      </w:r>
      <w:r>
        <w:rPr>
          <w:rFonts w:cs="Century" w:ascii="Century" w:hAnsi="Century"/>
          <w:sz w:val="22"/>
          <w:rtl w:val="true"/>
        </w:rPr>
        <w:t xml:space="preserve">, </w:t>
      </w:r>
      <w:r>
        <w:rPr>
          <w:rFonts w:ascii="Century" w:hAnsi="Century" w:cs="Century"/>
          <w:sz w:val="22"/>
          <w:sz w:val="22"/>
          <w:rtl w:val="true"/>
        </w:rPr>
        <w:t>בוודאי לצורך הרשעה בפלילים</w:t>
      </w:r>
      <w:r>
        <w:rPr>
          <w:rFonts w:cs="Century" w:ascii="Century" w:hAnsi="Century"/>
          <w:sz w:val="22"/>
          <w:rtl w:val="true"/>
        </w:rPr>
        <w:t xml:space="preserve">, </w:t>
      </w:r>
      <w:r>
        <w:rPr>
          <w:rFonts w:ascii="Century" w:hAnsi="Century" w:cs="Century"/>
          <w:sz w:val="22"/>
          <w:sz w:val="22"/>
          <w:rtl w:val="true"/>
        </w:rPr>
        <w:t xml:space="preserve">צריכה כאמור להינתן בהתחשב </w:t>
      </w:r>
      <w:r>
        <w:rPr>
          <w:rFonts w:ascii="Century" w:hAnsi="Century" w:cs="Century"/>
          <w:sz w:val="22"/>
          <w:sz w:val="22"/>
          <w:rtl w:val="true"/>
        </w:rPr>
        <w:t>בתמונה</w:t>
      </w:r>
      <w:r>
        <w:rPr>
          <w:rFonts w:ascii="Century" w:hAnsi="Century" w:cs="Century"/>
          <w:sz w:val="22"/>
          <w:sz w:val="22"/>
          <w:rtl w:val="true"/>
        </w:rPr>
        <w:t xml:space="preserve"> </w:t>
      </w:r>
      <w:r>
        <w:rPr>
          <w:rFonts w:ascii="Century" w:hAnsi="Century" w:cs="Century"/>
          <w:sz w:val="22"/>
          <w:sz w:val="22"/>
          <w:rtl w:val="true"/>
        </w:rPr>
        <w:t>העובדתית</w:t>
      </w:r>
      <w:r>
        <w:rPr>
          <w:rFonts w:ascii="Century" w:hAnsi="Century" w:eastAsia="Century" w:cs="Century"/>
          <w:b/>
          <w:b/>
          <w:spacing w:val="0"/>
          <w:sz w:val="22"/>
          <w:sz w:val="22"/>
          <w:szCs w:val="24"/>
          <w:rtl w:val="true"/>
        </w:rPr>
        <w:t xml:space="preserve"> </w:t>
      </w:r>
      <w:r>
        <w:rPr>
          <w:rFonts w:ascii="Century" w:hAnsi="Century" w:cs="Century"/>
          <w:sz w:val="22"/>
          <w:sz w:val="22"/>
          <w:rtl w:val="true"/>
        </w:rPr>
        <w:t>השלמה המתבררת לא רק על רקע אופייה של הוועדה והקמתה בצל חובותיהם של בעלי העניין כלפי החברה במישור האזרחי</w:t>
      </w:r>
      <w:r>
        <w:rPr>
          <w:rFonts w:cs="Century" w:ascii="Century" w:hAnsi="Century"/>
          <w:sz w:val="22"/>
          <w:rtl w:val="true"/>
        </w:rPr>
        <w:t xml:space="preserve">, </w:t>
      </w:r>
      <w:r>
        <w:rPr>
          <w:rFonts w:ascii="Century" w:hAnsi="Century" w:cs="Century"/>
          <w:sz w:val="22"/>
          <w:sz w:val="22"/>
          <w:rtl w:val="true"/>
        </w:rPr>
        <w:t>אלא גם בהתייחס לתמונה העובדתית הקונקרטית של נסיבות המקרה הנתון</w:t>
      </w:r>
      <w:r>
        <w:rPr>
          <w:rFonts w:cs="Century" w:ascii="Century" w:hAnsi="Century"/>
          <w:sz w:val="22"/>
          <w:rtl w:val="true"/>
        </w:rPr>
        <w:t xml:space="preserve">. </w:t>
      </w:r>
      <w:r>
        <w:rPr>
          <w:rFonts w:ascii="Century" w:hAnsi="Century" w:cs="Century"/>
          <w:sz w:val="22"/>
          <w:sz w:val="22"/>
          <w:rtl w:val="true"/>
        </w:rPr>
        <w:t>כאמור לעיל</w:t>
      </w:r>
      <w:r>
        <w:rPr>
          <w:rFonts w:cs="Century" w:ascii="Century" w:hAnsi="Century"/>
          <w:sz w:val="22"/>
          <w:rtl w:val="true"/>
        </w:rPr>
        <w:t xml:space="preserve">, </w:t>
      </w:r>
      <w:r>
        <w:rPr>
          <w:rFonts w:ascii="Century" w:hAnsi="Century" w:cs="Century"/>
          <w:sz w:val="22"/>
          <w:sz w:val="22"/>
          <w:rtl w:val="true"/>
        </w:rPr>
        <w:t>על פני הדברים</w:t>
      </w:r>
      <w:r>
        <w:rPr>
          <w:rFonts w:cs="Century" w:ascii="Century" w:hAnsi="Century"/>
          <w:sz w:val="22"/>
          <w:rtl w:val="true"/>
        </w:rPr>
        <w:t xml:space="preserve">, </w:t>
      </w:r>
      <w:r>
        <w:rPr>
          <w:rFonts w:ascii="Century" w:hAnsi="Century" w:cs="Century"/>
          <w:sz w:val="22"/>
          <w:sz w:val="22"/>
          <w:rtl w:val="true"/>
        </w:rPr>
        <w:t>תמונה עובדתית כזו אכן פורטה בכתב האישום</w:t>
      </w:r>
      <w:r>
        <w:rPr>
          <w:rFonts w:cs="Century" w:ascii="Century" w:hAnsi="Century"/>
          <w:sz w:val="22"/>
          <w:rtl w:val="true"/>
        </w:rPr>
        <w:t xml:space="preserve">, </w:t>
      </w:r>
      <w:r>
        <w:rPr>
          <w:rFonts w:ascii="Century" w:hAnsi="Century" w:cs="Century"/>
          <w:sz w:val="22"/>
          <w:sz w:val="22"/>
          <w:rtl w:val="true"/>
        </w:rPr>
        <w:t>בהתחשב במצגים השונים שהציג הדירקטוריון בעת הקמת הוועדה</w:t>
      </w:r>
      <w:r>
        <w:rPr>
          <w:rFonts w:cs="Century" w:ascii="Century" w:hAnsi="Century"/>
          <w:sz w:val="22"/>
          <w:rtl w:val="true"/>
        </w:rPr>
        <w:t xml:space="preserve">; </w:t>
      </w:r>
      <w:r>
        <w:rPr>
          <w:rFonts w:ascii="Century" w:hAnsi="Century" w:cs="Century"/>
          <w:sz w:val="22"/>
          <w:sz w:val="22"/>
          <w:rtl w:val="true"/>
        </w:rPr>
        <w:t>במצגים שהציגה הוועדה וגורמים שונים בה</w:t>
      </w:r>
      <w:r>
        <w:rPr>
          <w:rFonts w:cs="Century" w:ascii="Century" w:hAnsi="Century"/>
          <w:sz w:val="22"/>
          <w:rtl w:val="true"/>
        </w:rPr>
        <w:t xml:space="preserve">; </w:t>
      </w:r>
      <w:r>
        <w:rPr>
          <w:rFonts w:ascii="Century" w:hAnsi="Century" w:cs="Century"/>
          <w:sz w:val="22"/>
          <w:sz w:val="22"/>
          <w:rtl w:val="true"/>
        </w:rPr>
        <w:t>במצג שניתן בדוח העסקה בהתייחס לאופן פעולת הוועדה</w:t>
      </w:r>
      <w:r>
        <w:rPr>
          <w:rFonts w:cs="Century" w:ascii="Century" w:hAnsi="Century"/>
          <w:sz w:val="22"/>
          <w:rtl w:val="true"/>
        </w:rPr>
        <w:t xml:space="preserve">; </w:t>
      </w:r>
      <w:r>
        <w:rPr>
          <w:rFonts w:ascii="Century" w:hAnsi="Century" w:cs="Century"/>
          <w:sz w:val="22"/>
          <w:sz w:val="22"/>
          <w:rtl w:val="true"/>
        </w:rPr>
        <w:t>בהתנהלות של בעלי העניין להסתרת המידע וכן הלאה</w:t>
      </w:r>
      <w:r>
        <w:rPr>
          <w:rFonts w:cs="Century" w:ascii="Century" w:hAnsi="Century"/>
          <w:sz w:val="22"/>
          <w:rtl w:val="true"/>
        </w:rPr>
        <w:t xml:space="preserve">. </w:t>
      </w:r>
      <w:r>
        <w:rPr>
          <w:rFonts w:ascii="Century" w:hAnsi="Century" w:cs="Century"/>
          <w:sz w:val="22"/>
          <w:sz w:val="22"/>
          <w:rtl w:val="true"/>
        </w:rPr>
        <w:t>השאלה האם חולשת חובת סודיות אינה זהה לשאלה האם במקרה זה פעלו המשיבים במרמה</w:t>
      </w:r>
      <w:r>
        <w:rPr>
          <w:rFonts w:cs="Century" w:ascii="Century" w:hAnsi="Century"/>
          <w:sz w:val="22"/>
          <w:rtl w:val="true"/>
        </w:rPr>
        <w:t xml:space="preserve">, </w:t>
      </w:r>
      <w:r>
        <w:rPr>
          <w:rFonts w:ascii="Century" w:hAnsi="Century" w:cs="Century"/>
          <w:sz w:val="22"/>
          <w:sz w:val="22"/>
          <w:rtl w:val="true"/>
        </w:rPr>
        <w:t>תוך הפרת מצג ברור של הפרדתם ומידורם מתכני העסקה</w:t>
      </w:r>
      <w:r>
        <w:rPr>
          <w:rFonts w:cs="Century" w:ascii="Century" w:hAnsi="Century"/>
          <w:sz w:val="22"/>
          <w:rtl w:val="true"/>
        </w:rPr>
        <w:t xml:space="preserve">. </w:t>
      </w:r>
      <w:r>
        <w:rPr>
          <w:rFonts w:ascii="Century" w:hAnsi="Century" w:cs="Century"/>
          <w:sz w:val="22"/>
          <w:sz w:val="22"/>
          <w:rtl w:val="true"/>
        </w:rPr>
        <w:t>אם כי קיומה של חובת סודיות בדין האזרחי כאמור</w:t>
      </w:r>
      <w:r>
        <w:rPr>
          <w:rFonts w:cs="Century" w:ascii="Century" w:hAnsi="Century"/>
          <w:sz w:val="22"/>
          <w:rtl w:val="true"/>
        </w:rPr>
        <w:t xml:space="preserve">, </w:t>
      </w:r>
      <w:r>
        <w:rPr>
          <w:rFonts w:ascii="Century" w:hAnsi="Century" w:cs="Century"/>
          <w:sz w:val="22"/>
          <w:sz w:val="22"/>
          <w:rtl w:val="true"/>
        </w:rPr>
        <w:t>כנגזרת ממאפייניה הבסיסיים של הוועדה</w:t>
      </w:r>
      <w:r>
        <w:rPr>
          <w:rFonts w:cs="Century" w:ascii="Century" w:hAnsi="Century"/>
          <w:sz w:val="22"/>
          <w:rtl w:val="true"/>
        </w:rPr>
        <w:t xml:space="preserve">, </w:t>
      </w:r>
      <w:r>
        <w:rPr>
          <w:rFonts w:ascii="Century" w:hAnsi="Century" w:cs="Century"/>
          <w:sz w:val="22"/>
          <w:sz w:val="22"/>
          <w:rtl w:val="true"/>
        </w:rPr>
        <w:t>עשויה לעמוד ברקע לבחינת תמונת הדברים העובדתית השלמה</w:t>
      </w:r>
      <w:r>
        <w:rPr>
          <w:rFonts w:cs="Century" w:ascii="Century" w:hAnsi="Century"/>
          <w:sz w:val="22"/>
          <w:rtl w:val="true"/>
        </w:rPr>
        <w:t xml:space="preserve">, </w:t>
      </w:r>
      <w:r>
        <w:rPr>
          <w:rFonts w:ascii="Century" w:hAnsi="Century" w:cs="Century"/>
          <w:sz w:val="22"/>
          <w:sz w:val="22"/>
          <w:rtl w:val="true"/>
        </w:rPr>
        <w:t>כפי שזו אכן מפורטת בכתב האישום</w:t>
      </w:r>
      <w:r>
        <w:rPr>
          <w:rFonts w:cs="Century" w:ascii="Century" w:hAnsi="Century"/>
          <w:sz w:val="22"/>
          <w:rtl w:val="true"/>
        </w:rPr>
        <w:t xml:space="preserve">. </w:t>
      </w:r>
    </w:p>
    <w:p>
      <w:pPr>
        <w:pStyle w:val="Ruller41"/>
        <w:ind w:end="0"/>
        <w:jc w:val="both"/>
        <w:rPr>
          <w:rFonts w:ascii="Century" w:hAnsi="Century" w:cs="Century"/>
          <w:sz w:val="22"/>
        </w:rPr>
      </w:pPr>
      <w:r>
        <w:rPr>
          <w:rFonts w:cs="Century" w:ascii="Century" w:hAnsi="Century"/>
          <w:sz w:val="22"/>
          <w:rtl w:val="true"/>
        </w:rPr>
      </w:r>
    </w:p>
    <w:p>
      <w:pPr>
        <w:pStyle w:val="Ruller41"/>
        <w:ind w:end="0"/>
        <w:jc w:val="both"/>
        <w:rPr/>
      </w:pPr>
      <w:r>
        <w:rPr>
          <w:rtl w:val="true"/>
        </w:rPr>
        <w:tab/>
      </w:r>
      <w:r>
        <w:rPr>
          <w:rtl w:val="true"/>
        </w:rPr>
        <w:t>במאמר</w:t>
      </w:r>
      <w:r>
        <w:rPr>
          <w:rFonts w:eastAsia="Arial TUR;Arial" w:cs="Arial TUR;Arial"/>
          <w:rtl w:val="true"/>
        </w:rPr>
        <w:t xml:space="preserve"> </w:t>
      </w:r>
      <w:r>
        <w:rPr>
          <w:rtl w:val="true"/>
        </w:rPr>
        <w:t>מוסגר</w:t>
      </w:r>
      <w:r>
        <w:rPr>
          <w:rFonts w:eastAsia="Arial TUR;Arial" w:cs="Arial TUR;Arial"/>
          <w:rtl w:val="true"/>
        </w:rPr>
        <w:t xml:space="preserve"> </w:t>
      </w:r>
      <w:r>
        <w:rPr>
          <w:rtl w:val="true"/>
        </w:rPr>
        <w:t>אציין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לעמדת</w:t>
      </w:r>
      <w:r>
        <w:rPr>
          <w:rFonts w:eastAsia="Arial TUR;Arial" w:cs="Arial TUR;Arial"/>
          <w:rtl w:val="true"/>
        </w:rPr>
        <w:t xml:space="preserve"> </w:t>
      </w:r>
      <w:r>
        <w:rPr>
          <w:rtl w:val="true"/>
        </w:rPr>
        <w:t>המשיבים</w:t>
      </w:r>
      <w:r>
        <w:rPr>
          <w:rFonts w:eastAsia="Arial TUR;Arial" w:cs="Arial TUR;Arial"/>
          <w:rtl w:val="true"/>
        </w:rPr>
        <w:t xml:space="preserve"> </w:t>
      </w:r>
      <w:r>
        <w:rPr>
          <w:rtl w:val="true"/>
        </w:rPr>
        <w:t>נייר</w:t>
      </w:r>
      <w:r>
        <w:rPr>
          <w:rFonts w:eastAsia="Arial TUR;Arial" w:cs="Arial TUR;Arial"/>
          <w:rtl w:val="true"/>
        </w:rPr>
        <w:t xml:space="preserve"> </w:t>
      </w:r>
      <w:r>
        <w:rPr>
          <w:rtl w:val="true"/>
        </w:rPr>
        <w:t>העמדה</w:t>
      </w:r>
      <w:r>
        <w:rPr>
          <w:rFonts w:eastAsia="Arial TUR;Arial" w:cs="Arial TUR;Arial"/>
          <w:rtl w:val="true"/>
        </w:rPr>
        <w:t xml:space="preserve"> </w:t>
      </w:r>
      <w:r>
        <w:rPr>
          <w:rtl w:val="true"/>
        </w:rPr>
        <w:t>שפרסמה</w:t>
      </w:r>
      <w:r>
        <w:rPr>
          <w:rFonts w:eastAsia="Arial TUR;Arial" w:cs="Arial TUR;Arial"/>
          <w:rtl w:val="true"/>
        </w:rPr>
        <w:t xml:space="preserve"> </w:t>
      </w:r>
      <w:r>
        <w:rPr>
          <w:rtl w:val="true"/>
        </w:rPr>
        <w:t>הרשות</w:t>
      </w:r>
      <w:r>
        <w:rPr>
          <w:rFonts w:eastAsia="Arial TUR;Arial" w:cs="Arial TUR;Arial"/>
          <w:rtl w:val="true"/>
        </w:rPr>
        <w:t xml:space="preserve"> </w:t>
      </w:r>
      <w:r>
        <w:rPr>
          <w:rtl w:val="true"/>
        </w:rPr>
        <w:t>לניירות</w:t>
      </w:r>
      <w:r>
        <w:rPr>
          <w:rFonts w:eastAsia="Arial TUR;Arial" w:cs="Arial TUR;Arial"/>
          <w:rtl w:val="true"/>
        </w:rPr>
        <w:t xml:space="preserve"> </w:t>
      </w:r>
      <w:r>
        <w:rPr>
          <w:rtl w:val="true"/>
        </w:rPr>
        <w:t>ערך</w:t>
      </w:r>
      <w:r>
        <w:rPr>
          <w:rFonts w:eastAsia="Arial TUR;Arial" w:cs="Arial TUR;Arial"/>
          <w:rtl w:val="true"/>
        </w:rPr>
        <w:t xml:space="preserve"> </w:t>
      </w:r>
      <w:r>
        <w:rPr>
          <w:rtl w:val="true"/>
        </w:rPr>
        <w:t>ובו</w:t>
      </w:r>
      <w:r>
        <w:rPr>
          <w:rFonts w:eastAsia="Arial TUR;Arial" w:cs="Arial TUR;Arial"/>
          <w:rtl w:val="true"/>
        </w:rPr>
        <w:t xml:space="preserve"> </w:t>
      </w:r>
      <w:r>
        <w:rPr>
          <w:rtl w:val="true"/>
        </w:rPr>
        <w:t>צוין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הוועדה</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הסדרים</w:t>
      </w:r>
      <w:r>
        <w:rPr>
          <w:rFonts w:eastAsia="Arial TUR;Arial" w:cs="Arial TUR;Arial"/>
          <w:rtl w:val="true"/>
        </w:rPr>
        <w:t xml:space="preserve"> </w:t>
      </w:r>
      <w:r>
        <w:rPr>
          <w:rtl w:val="true"/>
        </w:rPr>
        <w:t>לשמירה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w:t>
      </w:r>
      <w:r>
        <w:rPr>
          <w:rtl w:val="true"/>
        </w:rPr>
        <w:t>סודיות</w:t>
      </w:r>
      <w:r>
        <w:rPr>
          <w:rFonts w:eastAsia="Arial TUR;Arial" w:cs="Arial TUR;Arial"/>
          <w:rtl w:val="true"/>
        </w:rPr>
        <w:t xml:space="preserve"> </w:t>
      </w:r>
      <w:r>
        <w:rPr>
          <w:rtl w:val="true"/>
        </w:rPr>
        <w:t>דיוניה</w:t>
      </w:r>
      <w:r>
        <w:rPr>
          <w:rFonts w:eastAsia="Arial TUR;Arial" w:cs="Arial TUR;Arial"/>
          <w:rtl w:val="true"/>
        </w:rPr>
        <w:t xml:space="preserve"> </w:t>
      </w:r>
      <w:r>
        <w:rPr>
          <w:rtl w:val="true"/>
        </w:rPr>
        <w:t>וסודיות</w:t>
      </w:r>
      <w:r>
        <w:rPr>
          <w:rFonts w:eastAsia="Arial TUR;Arial" w:cs="Arial TUR;Arial"/>
          <w:rtl w:val="true"/>
        </w:rPr>
        <w:t xml:space="preserve"> </w:t>
      </w:r>
      <w:r>
        <w:rPr>
          <w:rtl w:val="true"/>
        </w:rPr>
        <w:t>המידע</w:t>
      </w:r>
      <w:r>
        <w:rPr>
          <w:rtl w:val="true"/>
        </w:rPr>
        <w:t xml:space="preserve">" </w:t>
      </w:r>
      <w:r>
        <w:rPr>
          <w:rtl w:val="true"/>
        </w:rPr>
        <w:t>המשמש</w:t>
      </w:r>
      <w:r>
        <w:rPr>
          <w:rFonts w:eastAsia="Arial TUR;Arial" w:cs="Arial TUR;Arial"/>
          <w:rtl w:val="true"/>
        </w:rPr>
        <w:t xml:space="preserve"> </w:t>
      </w:r>
      <w:r>
        <w:rPr>
          <w:rtl w:val="true"/>
        </w:rPr>
        <w:t>אותה</w:t>
      </w:r>
      <w:r>
        <w:rPr>
          <w:rtl w:val="true"/>
        </w:rPr>
        <w:t xml:space="preserve">, </w:t>
      </w:r>
      <w:r>
        <w:rPr>
          <w:rtl w:val="true"/>
        </w:rPr>
        <w:t>תומך</w:t>
      </w:r>
      <w:r>
        <w:rPr>
          <w:rFonts w:eastAsia="Arial TUR;Arial" w:cs="Arial TUR;Arial"/>
          <w:rtl w:val="true"/>
        </w:rPr>
        <w:t xml:space="preserve"> </w:t>
      </w:r>
      <w:r>
        <w:rPr>
          <w:rtl w:val="true"/>
        </w:rPr>
        <w:t>בטענה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קודם</w:t>
      </w:r>
      <w:r>
        <w:rPr>
          <w:rFonts w:eastAsia="Arial TUR;Arial" w:cs="Arial TUR;Arial"/>
          <w:rtl w:val="true"/>
        </w:rPr>
        <w:t xml:space="preserve"> </w:t>
      </w:r>
      <w:r>
        <w:rPr>
          <w:rtl w:val="true"/>
        </w:rPr>
        <w:t>לפרסום</w:t>
      </w:r>
      <w:r>
        <w:rPr>
          <w:rFonts w:eastAsia="Arial TUR;Arial" w:cs="Arial TUR;Arial"/>
          <w:rtl w:val="true"/>
        </w:rPr>
        <w:t xml:space="preserve"> </w:t>
      </w:r>
      <w:r>
        <w:rPr>
          <w:rtl w:val="true"/>
        </w:rPr>
        <w:t>נייר</w:t>
      </w:r>
      <w:r>
        <w:rPr>
          <w:rFonts w:eastAsia="Arial TUR;Arial" w:cs="Arial TUR;Arial"/>
          <w:rtl w:val="true"/>
        </w:rPr>
        <w:t xml:space="preserve"> </w:t>
      </w:r>
      <w:r>
        <w:rPr>
          <w:rtl w:val="true"/>
        </w:rPr>
        <w:t>עמדה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בשנת</w:t>
      </w:r>
      <w:r>
        <w:rPr>
          <w:rFonts w:eastAsia="Arial TUR;Arial" w:cs="Arial TUR;Arial"/>
          <w:rtl w:val="true"/>
        </w:rPr>
        <w:t xml:space="preserve"> </w:t>
      </w:r>
      <w:r>
        <w:rPr/>
        <w:t>2020</w:t>
      </w:r>
      <w:r>
        <w:rPr>
          <w:rtl w:val="true"/>
        </w:rPr>
        <w:t xml:space="preserve"> </w:t>
      </w:r>
      <w:r>
        <w:rPr>
          <w:rtl w:val="true"/>
        </w:rPr>
        <w:t>שרר</w:t>
      </w:r>
      <w:r>
        <w:rPr>
          <w:rFonts w:eastAsia="Arial TUR;Arial" w:cs="Arial TUR;Arial"/>
          <w:rtl w:val="true"/>
        </w:rPr>
        <w:t xml:space="preserve"> </w:t>
      </w:r>
      <w:r>
        <w:rPr>
          <w:rtl w:val="true"/>
        </w:rPr>
        <w:t>אי</w:t>
      </w:r>
      <w:r>
        <w:rPr>
          <w:rtl w:val="true"/>
        </w:rPr>
        <w:t>-</w:t>
      </w:r>
      <w:r>
        <w:rPr>
          <w:rtl w:val="true"/>
        </w:rPr>
        <w:t>בהירות</w:t>
      </w:r>
      <w:r>
        <w:rPr>
          <w:rFonts w:eastAsia="Arial TUR;Arial" w:cs="Arial TUR;Arial"/>
          <w:rtl w:val="true"/>
        </w:rPr>
        <w:t xml:space="preserve"> </w:t>
      </w:r>
      <w:r>
        <w:rPr>
          <w:rtl w:val="true"/>
        </w:rPr>
        <w:t>בנוגע</w:t>
      </w:r>
      <w:r>
        <w:rPr>
          <w:rFonts w:eastAsia="Arial TUR;Arial" w:cs="Arial TUR;Arial"/>
          <w:rtl w:val="true"/>
        </w:rPr>
        <w:t xml:space="preserve"> </w:t>
      </w:r>
      <w:r>
        <w:rPr>
          <w:rtl w:val="true"/>
        </w:rPr>
        <w:t>לסוגיית</w:t>
      </w:r>
      <w:r>
        <w:rPr>
          <w:rFonts w:eastAsia="Arial TUR;Arial" w:cs="Arial TUR;Arial"/>
          <w:rtl w:val="true"/>
        </w:rPr>
        <w:t xml:space="preserve"> </w:t>
      </w:r>
      <w:r>
        <w:rPr>
          <w:rtl w:val="true"/>
        </w:rPr>
        <w:t>סודיות</w:t>
      </w:r>
      <w:r>
        <w:rPr>
          <w:rFonts w:eastAsia="Arial TUR;Arial" w:cs="Arial TUR;Arial"/>
          <w:rtl w:val="true"/>
        </w:rPr>
        <w:t xml:space="preserve"> </w:t>
      </w:r>
      <w:r>
        <w:rPr>
          <w:rtl w:val="true"/>
        </w:rPr>
        <w:t>הוועדה</w:t>
      </w:r>
      <w:r>
        <w:rPr>
          <w:rtl w:val="true"/>
        </w:rPr>
        <w:t xml:space="preserve">. </w:t>
      </w:r>
      <w:r>
        <w:rPr>
          <w:rtl w:val="true"/>
        </w:rPr>
        <w:t>בעניין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אינני</w:t>
      </w:r>
      <w:r>
        <w:rPr>
          <w:rFonts w:eastAsia="Arial TUR;Arial" w:cs="Arial TUR;Arial"/>
          <w:rtl w:val="true"/>
        </w:rPr>
        <w:t xml:space="preserve"> </w:t>
      </w:r>
      <w:r>
        <w:rPr>
          <w:rtl w:val="true"/>
        </w:rPr>
        <w:t>סבור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בנייר</w:t>
      </w:r>
      <w:r>
        <w:rPr>
          <w:rFonts w:eastAsia="Arial TUR;Arial" w:cs="Arial TUR;Arial"/>
          <w:rtl w:val="true"/>
        </w:rPr>
        <w:t xml:space="preserve"> </w:t>
      </w:r>
      <w:r>
        <w:rPr>
          <w:rtl w:val="true"/>
        </w:rPr>
        <w:t>העמדה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להטות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הכף</w:t>
      </w:r>
      <w:r>
        <w:rPr>
          <w:rFonts w:eastAsia="Arial TUR;Arial" w:cs="Arial TUR;Arial"/>
          <w:rtl w:val="true"/>
        </w:rPr>
        <w:t xml:space="preserve"> </w:t>
      </w:r>
      <w:r>
        <w:rPr>
          <w:rtl w:val="true"/>
        </w:rPr>
        <w:t>לכאן</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לכאן</w:t>
      </w:r>
      <w:r>
        <w:rPr>
          <w:rtl w:val="true"/>
        </w:rPr>
        <w:t xml:space="preserve">. </w:t>
      </w:r>
      <w:r>
        <w:rPr>
          <w:rtl w:val="true"/>
        </w:rPr>
        <w:t>אין</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לדלות</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הבהרה</w:t>
      </w:r>
      <w:r>
        <w:rPr>
          <w:rFonts w:eastAsia="Arial TUR;Arial" w:cs="Arial TUR;Arial"/>
          <w:rtl w:val="true"/>
        </w:rPr>
        <w:t xml:space="preserve"> </w:t>
      </w:r>
      <w:r>
        <w:rPr>
          <w:rtl w:val="true"/>
        </w:rPr>
        <w:t>פרשנית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רגולטור</w:t>
      </w:r>
      <w:r>
        <w:rPr>
          <w:rtl w:val="true"/>
        </w:rPr>
        <w:t xml:space="preserve">, </w:t>
      </w:r>
      <w:r>
        <w:rPr>
          <w:rtl w:val="true"/>
        </w:rPr>
        <w:t>במסמך</w:t>
      </w:r>
      <w:r>
        <w:rPr>
          <w:rFonts w:eastAsia="Arial TUR;Arial" w:cs="Arial TUR;Arial"/>
          <w:rtl w:val="true"/>
        </w:rPr>
        <w:t xml:space="preserve"> </w:t>
      </w:r>
      <w:r>
        <w:rPr>
          <w:rtl w:val="true"/>
        </w:rPr>
        <w:t>שאינו</w:t>
      </w:r>
      <w:r>
        <w:rPr>
          <w:rFonts w:eastAsia="Arial TUR;Arial" w:cs="Arial TUR;Arial"/>
          <w:rtl w:val="true"/>
        </w:rPr>
        <w:t xml:space="preserve"> </w:t>
      </w:r>
      <w:r>
        <w:rPr>
          <w:rtl w:val="true"/>
        </w:rPr>
        <w:t>בעל</w:t>
      </w:r>
      <w:r>
        <w:rPr>
          <w:rFonts w:eastAsia="Arial TUR;Arial" w:cs="Arial TUR;Arial"/>
          <w:rtl w:val="true"/>
        </w:rPr>
        <w:t xml:space="preserve"> </w:t>
      </w:r>
      <w:r>
        <w:rPr>
          <w:rtl w:val="true"/>
        </w:rPr>
        <w:t>תוקף</w:t>
      </w:r>
      <w:r>
        <w:rPr>
          <w:rFonts w:eastAsia="Arial TUR;Arial" w:cs="Arial TUR;Arial"/>
          <w:rtl w:val="true"/>
        </w:rPr>
        <w:t xml:space="preserve"> </w:t>
      </w:r>
      <w:r>
        <w:rPr>
          <w:rtl w:val="true"/>
        </w:rPr>
        <w:t>נורמטיבי</w:t>
      </w:r>
      <w:r>
        <w:rPr>
          <w:rFonts w:eastAsia="Arial TUR;Arial" w:cs="Arial TUR;Arial"/>
          <w:rtl w:val="true"/>
        </w:rPr>
        <w:t xml:space="preserve"> </w:t>
      </w:r>
      <w:r>
        <w:rPr>
          <w:rtl w:val="true"/>
        </w:rPr>
        <w:t>מחייב</w:t>
      </w:r>
      <w:r>
        <w:rPr>
          <w:rtl w:val="true"/>
        </w:rPr>
        <w:t xml:space="preserve">, </w:t>
      </w:r>
      <w:r>
        <w:rPr>
          <w:rtl w:val="true"/>
        </w:rPr>
        <w:t>מסקנה</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לבהירות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שקדם</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w:t>
      </w:r>
      <w:r>
        <w:rPr>
          <w:rtl w:val="true"/>
        </w:rPr>
        <w:t>וראו</w:t>
      </w:r>
      <w:r>
        <w:rPr>
          <w:rFonts w:eastAsia="Arial TUR;Arial" w:cs="Arial TUR;Arial"/>
          <w:rtl w:val="true"/>
        </w:rPr>
        <w:t xml:space="preserve"> </w:t>
      </w:r>
      <w:r>
        <w:rPr>
          <w:rtl w:val="true"/>
        </w:rPr>
        <w:t>למשל</w:t>
      </w:r>
      <w:r>
        <w:rPr>
          <w:rtl w:val="true"/>
        </w:rPr>
        <w:t xml:space="preserve">: </w:t>
      </w:r>
      <w:r>
        <w:rPr>
          <w:rtl w:val="true"/>
        </w:rPr>
        <w:t>ע</w:t>
      </w:r>
      <w:r>
        <w:rPr>
          <w:rtl w:val="true"/>
        </w:rPr>
        <w:t>"</w:t>
      </w:r>
      <w:r>
        <w:rPr>
          <w:rtl w:val="true"/>
        </w:rPr>
        <w:t>פ</w:t>
      </w:r>
      <w:r>
        <w:rPr>
          <w:rFonts w:eastAsia="Arial TUR;Arial" w:cs="Arial TUR;Arial"/>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אדרי</w:t>
      </w:r>
      <w:r>
        <w:rPr>
          <w:rtl w:val="true"/>
        </w:rPr>
        <w:t xml:space="preserve">, </w:t>
      </w:r>
      <w:r>
        <w:rPr>
          <w:rtl w:val="true"/>
        </w:rPr>
        <w:t>פסקה</w:t>
      </w:r>
      <w:r>
        <w:rPr>
          <w:rFonts w:eastAsia="Arial TUR;Arial" w:cs="Arial TUR;Arial"/>
          <w:rtl w:val="true"/>
        </w:rPr>
        <w:t xml:space="preserve"> </w:t>
      </w:r>
      <w:r>
        <w:rPr/>
        <w:t>43</w:t>
      </w:r>
      <w:r>
        <w:rPr>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סולברג</w:t>
      </w:r>
      <w:r>
        <w:rPr>
          <w:rtl w:val="true"/>
        </w:rPr>
        <w:t xml:space="preserve">). </w:t>
      </w:r>
      <w:r>
        <w:rPr>
          <w:rtl w:val="true"/>
        </w:rPr>
        <w:t>הוא</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בקשר</w:t>
      </w:r>
      <w:r>
        <w:rPr>
          <w:rFonts w:eastAsia="Arial TUR;Arial" w:cs="Arial TUR;Arial"/>
          <w:rtl w:val="true"/>
        </w:rPr>
        <w:t xml:space="preserve"> </w:t>
      </w:r>
      <w:r>
        <w:rPr>
          <w:rtl w:val="true"/>
        </w:rPr>
        <w:t>לאופן</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לקח</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בחשבון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נייר</w:t>
      </w:r>
      <w:r>
        <w:rPr>
          <w:rFonts w:eastAsia="Arial TUR;Arial" w:cs="Arial TUR;Arial"/>
          <w:rtl w:val="true"/>
        </w:rPr>
        <w:t xml:space="preserve"> </w:t>
      </w:r>
      <w:r>
        <w:rPr>
          <w:rtl w:val="true"/>
        </w:rPr>
        <w:t>העמדה</w:t>
      </w:r>
      <w:r>
        <w:rPr>
          <w:rFonts w:eastAsia="Arial TUR;Arial" w:cs="Arial TUR;Arial"/>
          <w:rtl w:val="true"/>
        </w:rPr>
        <w:t xml:space="preserve"> </w:t>
      </w:r>
      <w:r>
        <w:rPr>
          <w:rtl w:val="true"/>
        </w:rPr>
        <w:t>בהתייחס</w:t>
      </w:r>
      <w:r>
        <w:rPr>
          <w:rFonts w:eastAsia="Arial TUR;Arial" w:cs="Arial TUR;Arial"/>
          <w:rtl w:val="true"/>
        </w:rPr>
        <w:t xml:space="preserve"> </w:t>
      </w:r>
      <w:r>
        <w:rPr>
          <w:rtl w:val="true"/>
        </w:rPr>
        <w:t>לסוגיית</w:t>
      </w:r>
      <w:r>
        <w:rPr>
          <w:rFonts w:eastAsia="Arial TUR;Arial" w:cs="Arial TUR;Arial"/>
          <w:rtl w:val="true"/>
        </w:rPr>
        <w:t xml:space="preserve"> </w:t>
      </w:r>
      <w:r>
        <w:rPr>
          <w:rtl w:val="true"/>
        </w:rPr>
        <w:t>הדיווח</w:t>
      </w:r>
      <w:r>
        <w:rPr>
          <w:rtl w:val="true"/>
        </w:rPr>
        <w:t xml:space="preserve">, </w:t>
      </w:r>
      <w:r>
        <w:rPr>
          <w:rtl w:val="true"/>
        </w:rPr>
        <w:t>כפי</w:t>
      </w:r>
      <w:r>
        <w:rPr>
          <w:rFonts w:eastAsia="Arial TUR;Arial" w:cs="Arial TUR;Arial"/>
          <w:rtl w:val="true"/>
        </w:rPr>
        <w:t xml:space="preserve"> </w:t>
      </w:r>
      <w:r>
        <w:rPr>
          <w:rtl w:val="true"/>
        </w:rPr>
        <w:t>שיפורט</w:t>
      </w:r>
      <w:r>
        <w:rPr>
          <w:rFonts w:eastAsia="Arial TUR;Arial" w:cs="Arial TUR;Arial"/>
          <w:rtl w:val="true"/>
        </w:rPr>
        <w:t xml:space="preserve"> </w:t>
      </w:r>
      <w:r>
        <w:rPr>
          <w:rtl w:val="true"/>
        </w:rPr>
        <w:t>בהמשך</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מעבר לכך אוסיף כי התמקדות בשאלה האם במועד מסוים הכיר הדין הישראלי בחובת הסודיות</w:t>
      </w:r>
      <w:r>
        <w:rPr>
          <w:rtl w:val="true"/>
        </w:rPr>
        <w:t xml:space="preserve">, </w:t>
      </w:r>
      <w:r>
        <w:rPr>
          <w:rtl w:val="true"/>
        </w:rPr>
        <w:t xml:space="preserve">מתעלמת מהעובדה שבמהלך חודש ינואר </w:t>
      </w:r>
      <w:r>
        <w:rPr/>
        <w:t>2014</w:t>
      </w:r>
      <w:r>
        <w:rPr>
          <w:rtl w:val="true"/>
        </w:rPr>
        <w:t xml:space="preserve">, </w:t>
      </w:r>
      <w:r>
        <w:rPr>
          <w:rtl w:val="true"/>
        </w:rPr>
        <w:t>בזמן דיוני הוועדה בעסקת בזק</w:t>
      </w:r>
      <w:r>
        <w:rPr>
          <w:rtl w:val="true"/>
        </w:rPr>
        <w:t>-</w:t>
      </w:r>
      <w:r>
        <w:rPr>
          <w:rtl w:val="true"/>
        </w:rPr>
        <w:t>יס</w:t>
      </w:r>
      <w:r>
        <w:rPr>
          <w:rtl w:val="true"/>
        </w:rPr>
        <w:t xml:space="preserve">, </w:t>
      </w:r>
      <w:r>
        <w:rPr>
          <w:rtl w:val="true"/>
        </w:rPr>
        <w:t xml:space="preserve">נכנס לתוקף </w:t>
      </w:r>
      <w:hyperlink r:id="rId179">
        <w:r>
          <w:rPr>
            <w:rStyle w:val="Hyperlink"/>
            <w:rtl w:val="true"/>
          </w:rPr>
          <w:t>סעיף</w:t>
        </w:r>
        <w:r>
          <w:rPr>
            <w:rStyle w:val="Hyperlink"/>
            <w:rtl w:val="true"/>
          </w:rPr>
          <w:t xml:space="preserve"> </w:t>
        </w:r>
        <w:r>
          <w:rPr>
            <w:rStyle w:val="Hyperlink"/>
          </w:rPr>
          <w:t>117</w:t>
        </w:r>
        <w:r>
          <w:rPr>
            <w:rStyle w:val="Hyperlink"/>
            <w:rtl w:val="true"/>
          </w:rPr>
          <w:t>(</w:t>
        </w:r>
        <w:r>
          <w:rPr>
            <w:rStyle w:val="Hyperlink"/>
          </w:rPr>
          <w:t>1</w:t>
        </w:r>
        <w:r>
          <w:rPr>
            <w:rStyle w:val="Hyperlink"/>
            <w:rtl w:val="true"/>
          </w:rPr>
          <w:t>ב</w:t>
        </w:r>
        <w:r>
          <w:rPr>
            <w:rStyle w:val="Hyperlink"/>
            <w:rtl w:val="true"/>
          </w:rPr>
          <w:t>)</w:t>
        </w:r>
      </w:hyperlink>
      <w:r>
        <w:rPr>
          <w:rtl w:val="true"/>
        </w:rPr>
        <w:t xml:space="preserve"> </w:t>
      </w:r>
      <w:r>
        <w:rPr>
          <w:rtl w:val="true"/>
        </w:rPr>
        <w:t>ל</w:t>
      </w:r>
      <w:hyperlink r:id="rId18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שהוסיף כאמור לתפקידי ועדת הביקורת לגבי עסקה כגון זו את החובה לקיים </w:t>
      </w:r>
      <w:r>
        <w:rPr>
          <w:rtl w:val="true"/>
        </w:rPr>
        <w:t>"</w:t>
      </w:r>
      <w:r>
        <w:rPr>
          <w:rtl w:val="true"/>
        </w:rPr>
        <w:t>הליך תחרותי</w:t>
      </w:r>
      <w:r>
        <w:rPr>
          <w:rtl w:val="true"/>
        </w:rPr>
        <w:t xml:space="preserve">". </w:t>
      </w:r>
      <w:r>
        <w:rPr>
          <w:rtl w:val="true"/>
        </w:rPr>
        <w:t>על כן</w:t>
      </w:r>
      <w:r>
        <w:rPr>
          <w:rtl w:val="true"/>
        </w:rPr>
        <w:t xml:space="preserve">, </w:t>
      </w:r>
      <w:r>
        <w:rPr>
          <w:rtl w:val="true"/>
        </w:rPr>
        <w:t>גם אם היקפה של החובה הנגזרת מהוראה זו טרם נדונה באופן מפורש בפסיקת בית משפט זה</w:t>
      </w:r>
      <w:r>
        <w:rPr>
          <w:rtl w:val="true"/>
        </w:rPr>
        <w:t xml:space="preserve">, </w:t>
      </w:r>
      <w:r>
        <w:rPr>
          <w:rtl w:val="true"/>
        </w:rPr>
        <w:t xml:space="preserve">העובדה שבאותה עת חלה חובה לקיים </w:t>
      </w:r>
      <w:r>
        <w:rPr>
          <w:rtl w:val="true"/>
        </w:rPr>
        <w:t>"</w:t>
      </w:r>
      <w:r>
        <w:rPr>
          <w:rtl w:val="true"/>
        </w:rPr>
        <w:t>הליך תחרותי</w:t>
      </w:r>
      <w:r>
        <w:rPr>
          <w:rtl w:val="true"/>
        </w:rPr>
        <w:t xml:space="preserve">" </w:t>
      </w:r>
      <w:r>
        <w:rPr>
          <w:rtl w:val="true"/>
        </w:rPr>
        <w:t>גם היא תומכת על פניו במסקנה כי הרחקת</w:t>
      </w:r>
      <w:r>
        <w:rPr>
          <w:rtl w:val="true"/>
        </w:rPr>
        <w:t xml:space="preserve">, </w:t>
      </w:r>
      <w:r>
        <w:rPr>
          <w:rtl w:val="true"/>
        </w:rPr>
        <w:t>מידור והפרדת בעלי העניין מהעסקה הייתה</w:t>
      </w:r>
      <w:r>
        <w:rPr>
          <w:rtl w:val="true"/>
        </w:rPr>
        <w:t xml:space="preserve">, </w:t>
      </w:r>
      <w:r>
        <w:rPr>
          <w:rtl w:val="true"/>
        </w:rPr>
        <w:t>לכל הפחות על פי הדין האזרחי</w:t>
      </w:r>
      <w:r>
        <w:rPr>
          <w:rtl w:val="true"/>
        </w:rPr>
        <w:t xml:space="preserve">, </w:t>
      </w:r>
      <w:r>
        <w:rPr>
          <w:rtl w:val="true"/>
        </w:rPr>
        <w:t>הכרחית</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עוד אציין בשולי הדברים כי לא ניתן לקבל את טענת משיב </w:t>
      </w:r>
      <w:r>
        <w:rPr/>
        <w:t>3</w:t>
      </w:r>
      <w:r>
        <w:rPr>
          <w:rtl w:val="true"/>
        </w:rPr>
        <w:t xml:space="preserve">, </w:t>
      </w:r>
      <w:r>
        <w:rPr>
          <w:rtl w:val="true"/>
        </w:rPr>
        <w:t>שנטענה בבית המשפט המחוזי ועליה חזר בהליך שלפנינו</w:t>
      </w:r>
      <w:r>
        <w:rPr>
          <w:rtl w:val="true"/>
        </w:rPr>
        <w:t xml:space="preserve">, </w:t>
      </w:r>
      <w:r>
        <w:rPr>
          <w:rtl w:val="true"/>
        </w:rPr>
        <w:t>כי הוא כלל לא חב בחובות אמונים כלפי בזק</w:t>
      </w:r>
      <w:r>
        <w:rPr>
          <w:rtl w:val="true"/>
        </w:rPr>
        <w:t xml:space="preserve">. </w:t>
      </w:r>
      <w:r>
        <w:rPr>
          <w:rtl w:val="true"/>
        </w:rPr>
        <w:t xml:space="preserve">משיב </w:t>
      </w:r>
      <w:r>
        <w:rPr/>
        <w:t>3</w:t>
      </w:r>
      <w:r>
        <w:rPr>
          <w:rtl w:val="true"/>
        </w:rPr>
        <w:t xml:space="preserve"> </w:t>
      </w:r>
      <w:r>
        <w:rPr>
          <w:rtl w:val="true"/>
        </w:rPr>
        <w:t xml:space="preserve">אינו יכול </w:t>
      </w:r>
      <w:r>
        <w:rPr>
          <w:rtl w:val="true"/>
        </w:rPr>
        <w:t>"</w:t>
      </w:r>
      <w:r>
        <w:rPr>
          <w:rtl w:val="true"/>
        </w:rPr>
        <w:t>להתנער</w:t>
      </w:r>
      <w:r>
        <w:rPr>
          <w:rtl w:val="true"/>
        </w:rPr>
        <w:t xml:space="preserve">" </w:t>
      </w:r>
      <w:r>
        <w:rPr>
          <w:rtl w:val="true"/>
        </w:rPr>
        <w:t xml:space="preserve">מחובותיו כלפי בזק באמתלה כי עצם הקמת הוועדה משמעותה הגדרתו כצד </w:t>
      </w:r>
      <w:r>
        <w:rPr>
          <w:rtl w:val="true"/>
        </w:rPr>
        <w:t>"</w:t>
      </w:r>
      <w:r>
        <w:rPr>
          <w:rtl w:val="true"/>
        </w:rPr>
        <w:t>חיצוני</w:t>
      </w:r>
      <w:r>
        <w:rPr>
          <w:rtl w:val="true"/>
        </w:rPr>
        <w:t xml:space="preserve">" </w:t>
      </w:r>
      <w:r>
        <w:rPr>
          <w:rtl w:val="true"/>
        </w:rPr>
        <w:t xml:space="preserve">לבזק תוך </w:t>
      </w:r>
      <w:r>
        <w:rPr>
          <w:rtl w:val="true"/>
        </w:rPr>
        <w:t>"</w:t>
      </w:r>
      <w:r>
        <w:rPr>
          <w:rtl w:val="true"/>
        </w:rPr>
        <w:t>צמצום</w:t>
      </w:r>
      <w:r>
        <w:rPr>
          <w:rtl w:val="true"/>
        </w:rPr>
        <w:t xml:space="preserve">" </w:t>
      </w:r>
      <w:r>
        <w:rPr>
          <w:rtl w:val="true"/>
        </w:rPr>
        <w:t>חובות האמונים שלו במסגרת העסקה לקבוצת יורוקום לבדה</w:t>
      </w:r>
      <w:r>
        <w:rPr>
          <w:rtl w:val="true"/>
        </w:rPr>
        <w:t xml:space="preserve">. </w:t>
      </w:r>
      <w:r>
        <w:rPr>
          <w:rtl w:val="true"/>
        </w:rPr>
        <w:t>עצם הקמת הוועדה אין בו כדי לאיין חובות כלשהן המוטלות על אדם בשל נשיאתו במשרה או בתפקיד מסוים</w:t>
      </w:r>
      <w:r>
        <w:rPr>
          <w:rtl w:val="true"/>
        </w:rPr>
        <w:t xml:space="preserve">. </w:t>
      </w:r>
      <w:r>
        <w:rPr>
          <w:rtl w:val="true"/>
        </w:rPr>
        <w:t xml:space="preserve">העובדה שמשיב </w:t>
      </w:r>
      <w:r>
        <w:rPr/>
        <w:t>3</w:t>
      </w:r>
      <w:r>
        <w:rPr>
          <w:rtl w:val="true"/>
        </w:rPr>
        <w:t xml:space="preserve"> </w:t>
      </w:r>
      <w:r>
        <w:rPr>
          <w:rtl w:val="true"/>
        </w:rPr>
        <w:t xml:space="preserve">היה מצוי באותה עסקה </w:t>
      </w:r>
      <w:r>
        <w:rPr>
          <w:rtl w:val="true"/>
        </w:rPr>
        <w:t>"</w:t>
      </w:r>
      <w:r>
        <w:rPr>
          <w:rtl w:val="true"/>
        </w:rPr>
        <w:t>בצדו השני של המשא ומתן</w:t>
      </w:r>
      <w:r>
        <w:rPr>
          <w:rtl w:val="true"/>
        </w:rPr>
        <w:t xml:space="preserve">" </w:t>
      </w:r>
      <w:r>
        <w:rPr>
          <w:rtl w:val="true"/>
        </w:rPr>
        <w:t>אין משמעותה כי הוא היה חופשי לחתור תחת האינטרסים של בזק ללא סייג</w:t>
      </w:r>
      <w:r>
        <w:rPr>
          <w:rtl w:val="true"/>
        </w:rPr>
        <w:t xml:space="preserve">, </w:t>
      </w:r>
      <w:r>
        <w:rPr>
          <w:rtl w:val="true"/>
        </w:rPr>
        <w:t>משוחרר מכל חובות אמון כלפיה</w:t>
      </w:r>
      <w:r>
        <w:rPr>
          <w:rtl w:val="true"/>
        </w:rPr>
        <w:t xml:space="preserve">. </w:t>
      </w:r>
      <w:r>
        <w:rPr>
          <w:rtl w:val="true"/>
        </w:rPr>
        <w:t xml:space="preserve">הקמת הוועדה נועדה לנטרל את </w:t>
      </w:r>
      <w:r>
        <w:rPr>
          <w:rFonts w:ascii="Century" w:hAnsi="Century" w:cs="Miriam"/>
          <w:b/>
          <w:b/>
          <w:spacing w:val="0"/>
          <w:sz w:val="22"/>
          <w:sz w:val="22"/>
          <w:szCs w:val="24"/>
          <w:rtl w:val="true"/>
        </w:rPr>
        <w:t>ניגוד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העניינים</w:t>
      </w:r>
      <w:r>
        <w:rPr>
          <w:rtl w:val="true"/>
        </w:rPr>
        <w:t xml:space="preserve">, </w:t>
      </w:r>
      <w:r>
        <w:rPr>
          <w:rtl w:val="true"/>
        </w:rPr>
        <w:t>ולא נועדה</w:t>
      </w:r>
      <w:r>
        <w:rPr>
          <w:rtl w:val="true"/>
        </w:rPr>
        <w:t xml:space="preserve">, </w:t>
      </w:r>
      <w:r>
        <w:rPr>
          <w:rtl w:val="true"/>
        </w:rPr>
        <w:t>וממילא לא היה בכוחה</w:t>
      </w:r>
      <w:r>
        <w:rPr>
          <w:rtl w:val="true"/>
        </w:rPr>
        <w:t xml:space="preserve">, </w:t>
      </w:r>
      <w:r>
        <w:rPr>
          <w:rtl w:val="true"/>
        </w:rPr>
        <w:t>לנטרל זיקות הנובעות מהדין בין בזק למשיבים</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בעלי העניין מדגישים כי בשונה מפרשות אחרות שבהן הורשעו נאשמים בעבירה זו </w:t>
      </w:r>
      <w:r>
        <w:rPr>
          <w:rtl w:val="true"/>
        </w:rPr>
        <w:t>(</w:t>
      </w:r>
      <w:r>
        <w:rPr>
          <w:rtl w:val="true"/>
        </w:rPr>
        <w:t>למשל</w:t>
      </w:r>
      <w:r>
        <w:rPr>
          <w:rtl w:val="true"/>
        </w:rPr>
        <w:t xml:space="preserve">, </w:t>
      </w:r>
      <w:r>
        <w:rPr>
          <w:rtl w:val="true"/>
        </w:rPr>
        <w:t xml:space="preserve">בעניין </w:t>
      </w:r>
      <w:r>
        <w:rPr>
          <w:rFonts w:ascii="Century" w:hAnsi="Century" w:cs="Miriam"/>
          <w:b/>
          <w:b/>
          <w:spacing w:val="0"/>
          <w:sz w:val="22"/>
          <w:sz w:val="22"/>
          <w:szCs w:val="24"/>
          <w:rtl w:val="true"/>
        </w:rPr>
        <w:t>דנקנר</w:t>
      </w:r>
      <w:r>
        <w:rPr>
          <w:rtl w:val="true"/>
        </w:rPr>
        <w:t xml:space="preserve"> ובעניין </w:t>
      </w:r>
      <w:r>
        <w:rPr>
          <w:rFonts w:ascii="Century" w:hAnsi="Century" w:cs="Miriam"/>
          <w:b/>
          <w:b/>
          <w:spacing w:val="0"/>
          <w:sz w:val="22"/>
          <w:sz w:val="22"/>
          <w:szCs w:val="24"/>
          <w:rtl w:val="true"/>
        </w:rPr>
        <w:t>חסן</w:t>
      </w:r>
      <w:r>
        <w:rPr>
          <w:rtl w:val="true"/>
        </w:rPr>
        <w:t xml:space="preserve">), </w:t>
      </w:r>
      <w:r>
        <w:rPr>
          <w:rtl w:val="true"/>
        </w:rPr>
        <w:t>עצם ההימצאות בניגוד עניינים במקרה זה היה ידוע לכל</w:t>
      </w:r>
      <w:r>
        <w:rPr>
          <w:rtl w:val="true"/>
        </w:rPr>
        <w:t xml:space="preserve">, </w:t>
      </w:r>
      <w:r>
        <w:rPr>
          <w:rtl w:val="true"/>
        </w:rPr>
        <w:t>ולכן לא ניתן לקבוע כי מתקיימים יסודות העבירה של מרמה והפרת אמונים בתאגיד רק בשל עצם ההימצאות בניגוד עניינים כאמור</w:t>
      </w:r>
      <w:r>
        <w:rPr>
          <w:rtl w:val="true"/>
        </w:rPr>
        <w:t xml:space="preserve">. </w:t>
      </w:r>
      <w:r>
        <w:rPr>
          <w:rtl w:val="true"/>
        </w:rPr>
        <w:t>גם בהחלטת בית המשפט המחוזי ניתן דגש לכך שניגוד העניינים במקרה זה היה ידוע וגלוי</w:t>
      </w:r>
      <w:r>
        <w:rPr>
          <w:rtl w:val="true"/>
        </w:rPr>
        <w:t xml:space="preserve">, </w:t>
      </w:r>
      <w:r>
        <w:rPr>
          <w:rtl w:val="true"/>
        </w:rPr>
        <w:t>בניגוד למצבים אחרים שבהם הורשעו נאשמים בעבירה זו</w:t>
      </w:r>
      <w:r>
        <w:rPr>
          <w:rtl w:val="true"/>
        </w:rPr>
        <w:t xml:space="preserve">. </w:t>
      </w:r>
      <w:r>
        <w:rPr>
          <w:rtl w:val="true"/>
        </w:rPr>
        <w:t xml:space="preserve">אולם בעניין זה יש להבחין בין ניגוד העניינים </w:t>
      </w:r>
      <w:r>
        <w:rPr>
          <w:rFonts w:ascii="Century" w:hAnsi="Century" w:cs="Miriam"/>
          <w:b/>
          <w:b/>
          <w:spacing w:val="0"/>
          <w:sz w:val="22"/>
          <w:sz w:val="22"/>
          <w:szCs w:val="24"/>
          <w:rtl w:val="true"/>
        </w:rPr>
        <w:t>הגלוי</w:t>
      </w:r>
      <w:r>
        <w:rPr>
          <w:rtl w:val="true"/>
        </w:rPr>
        <w:t xml:space="preserve"> אשר הביא לנקיטת צעדים ופעולות על ידי החברה במטרה להביא לנטרולו </w:t>
      </w:r>
      <w:r>
        <w:rPr>
          <w:rtl w:val="true"/>
        </w:rPr>
        <w:t>(</w:t>
      </w:r>
      <w:r>
        <w:rPr>
          <w:rtl w:val="true"/>
        </w:rPr>
        <w:t>למשל</w:t>
      </w:r>
      <w:r>
        <w:rPr>
          <w:rtl w:val="true"/>
        </w:rPr>
        <w:t xml:space="preserve">, </w:t>
      </w:r>
      <w:r>
        <w:rPr>
          <w:rtl w:val="true"/>
        </w:rPr>
        <w:t>באמצעות הקמת ועדה מיוחדת</w:t>
      </w:r>
      <w:r>
        <w:rPr>
          <w:rtl w:val="true"/>
        </w:rPr>
        <w:t xml:space="preserve">); </w:t>
      </w:r>
      <w:r>
        <w:rPr>
          <w:rtl w:val="true"/>
        </w:rPr>
        <w:t>לבין ניגוד העניינים ה</w:t>
      </w:r>
      <w:r>
        <w:rPr>
          <w:rtl w:val="true"/>
        </w:rPr>
        <w:t>"</w:t>
      </w:r>
      <w:r>
        <w:rPr>
          <w:rFonts w:ascii="Century" w:hAnsi="Century" w:cs="Miriam"/>
          <w:b/>
          <w:b/>
          <w:spacing w:val="0"/>
          <w:sz w:val="22"/>
          <w:sz w:val="22"/>
          <w:szCs w:val="24"/>
          <w:rtl w:val="true"/>
        </w:rPr>
        <w:t>נסתר</w:t>
      </w:r>
      <w:r>
        <w:rPr>
          <w:rtl w:val="true"/>
        </w:rPr>
        <w:t xml:space="preserve">", </w:t>
      </w:r>
      <w:r>
        <w:rPr>
          <w:rtl w:val="true"/>
        </w:rPr>
        <w:t xml:space="preserve">שהתבטא בפעולות שננקטו על ידי המשיבים </w:t>
      </w:r>
      <w:r>
        <w:rPr>
          <w:rtl w:val="true"/>
        </w:rPr>
        <w:t>(</w:t>
      </w:r>
      <w:r>
        <w:rPr>
          <w:rtl w:val="true"/>
        </w:rPr>
        <w:t>על פי עובדות כתב האישום</w:t>
      </w:r>
      <w:r>
        <w:rPr>
          <w:rtl w:val="true"/>
        </w:rPr>
        <w:t xml:space="preserve">) </w:t>
      </w:r>
      <w:r>
        <w:rPr>
          <w:rtl w:val="true"/>
        </w:rPr>
        <w:t xml:space="preserve">אשר הלכה למעשה חתרו תחת מנגנוני </w:t>
      </w:r>
      <w:r>
        <w:rPr>
          <w:rFonts w:ascii="Century" w:hAnsi="Century" w:cs="Miriam"/>
          <w:b/>
          <w:b/>
          <w:spacing w:val="0"/>
          <w:sz w:val="22"/>
          <w:sz w:val="22"/>
          <w:szCs w:val="24"/>
          <w:rtl w:val="true"/>
        </w:rPr>
        <w:t>הנטרול</w:t>
      </w:r>
      <w:r>
        <w:rPr>
          <w:rtl w:val="true"/>
        </w:rPr>
        <w:t xml:space="preserve"> שנוצרו לשם התמודדות עם אותו ניגוד עניינים גלוי</w:t>
      </w:r>
      <w:r>
        <w:rPr>
          <w:rtl w:val="true"/>
        </w:rPr>
        <w:t xml:space="preserve">. </w:t>
      </w:r>
      <w:r>
        <w:rPr>
          <w:rtl w:val="true"/>
        </w:rPr>
        <w:t>אם אכן יוכח</w:t>
      </w:r>
      <w:r>
        <w:rPr>
          <w:rtl w:val="true"/>
        </w:rPr>
        <w:t xml:space="preserve">, </w:t>
      </w:r>
      <w:r>
        <w:rPr>
          <w:rtl w:val="true"/>
        </w:rPr>
        <w:t>כפי שמצביעות עובדות כתב האישום</w:t>
      </w:r>
      <w:r>
        <w:rPr>
          <w:rtl w:val="true"/>
        </w:rPr>
        <w:t xml:space="preserve">, </w:t>
      </w:r>
      <w:r>
        <w:rPr>
          <w:rtl w:val="true"/>
        </w:rPr>
        <w:t>כי בעלי העניין קיבלו מידע חסוי ועשו בו שימוש לצורך השגת יתרון עבור הצד השני לעסקה</w:t>
      </w:r>
      <w:r>
        <w:rPr>
          <w:rtl w:val="true"/>
        </w:rPr>
        <w:t xml:space="preserve">, </w:t>
      </w:r>
      <w:r>
        <w:rPr>
          <w:rtl w:val="true"/>
        </w:rPr>
        <w:t>ברי כי מדובר בפעולה בניגוד עניינים</w:t>
      </w:r>
      <w:r>
        <w:rPr>
          <w:rtl w:val="true"/>
        </w:rPr>
        <w:t xml:space="preserve">. </w:t>
      </w:r>
      <w:r>
        <w:rPr>
          <w:rtl w:val="true"/>
        </w:rPr>
        <w:t xml:space="preserve">העובדה שניגוד העניינים </w:t>
      </w:r>
      <w:r>
        <w:rPr>
          <w:rFonts w:ascii="Century" w:hAnsi="Century" w:cs="Miriam"/>
          <w:b/>
          <w:b/>
          <w:spacing w:val="0"/>
          <w:sz w:val="22"/>
          <w:sz w:val="22"/>
          <w:szCs w:val="24"/>
          <w:rtl w:val="true"/>
        </w:rPr>
        <w:t>המובנה</w:t>
      </w:r>
      <w:r>
        <w:rPr>
          <w:rtl w:val="true"/>
        </w:rPr>
        <w:t xml:space="preserve"> שבו היו מצויים בעלי העניין היה ידוע ולא נעשו מטבע הדברים פעולות להסתרתו</w:t>
      </w:r>
      <w:r>
        <w:rPr>
          <w:rtl w:val="true"/>
        </w:rPr>
        <w:t xml:space="preserve">, </w:t>
      </w:r>
      <w:r>
        <w:rPr>
          <w:rtl w:val="true"/>
        </w:rPr>
        <w:t>אינה מעלה ואינה מורידה בהקשר זה</w:t>
      </w:r>
      <w:r>
        <w:rPr>
          <w:rtl w:val="true"/>
        </w:rPr>
        <w:t xml:space="preserve">, </w:t>
      </w:r>
      <w:r>
        <w:rPr>
          <w:rtl w:val="true"/>
        </w:rPr>
        <w:t>ואין משמעותה כי המשיבים לא פעלו בניגוד עניינים</w:t>
      </w:r>
      <w:r>
        <w:rPr>
          <w:rtl w:val="true"/>
        </w:rPr>
        <w:t xml:space="preserve">, </w:t>
      </w:r>
      <w:r>
        <w:rPr>
          <w:rtl w:val="true"/>
        </w:rPr>
        <w:t>בדרך אחרת</w:t>
      </w:r>
      <w:r>
        <w:rPr>
          <w:rtl w:val="true"/>
        </w:rPr>
        <w:t xml:space="preserve">, </w:t>
      </w:r>
      <w:r>
        <w:rPr>
          <w:rtl w:val="true"/>
        </w:rPr>
        <w:t>נסתרת</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קבלת</w:t>
      </w:r>
      <w:r>
        <w:rPr>
          <w:rFonts w:ascii="Century" w:hAnsi="Century" w:eastAsia="Century" w:cs="Century"/>
          <w:b/>
          <w:b/>
          <w:spacing w:val="0"/>
          <w:szCs w:val="24"/>
          <w:rtl w:val="true"/>
        </w:rPr>
        <w:t xml:space="preserve"> </w:t>
      </w:r>
      <w:r>
        <w:rPr>
          <w:rFonts w:ascii="Century" w:hAnsi="Century" w:cs="Miriam"/>
          <w:b/>
          <w:b/>
          <w:spacing w:val="0"/>
          <w:szCs w:val="24"/>
          <w:rtl w:val="true"/>
        </w:rPr>
        <w:t>דבר</w:t>
      </w:r>
      <w:r>
        <w:rPr>
          <w:rFonts w:ascii="Century" w:hAnsi="Century" w:eastAsia="Century" w:cs="Century"/>
          <w:b/>
          <w:b/>
          <w:spacing w:val="0"/>
          <w:szCs w:val="24"/>
          <w:rtl w:val="true"/>
        </w:rPr>
        <w:t xml:space="preserve"> </w:t>
      </w:r>
      <w:r>
        <w:rPr>
          <w:rFonts w:ascii="Century" w:hAnsi="Century" w:cs="Miriam"/>
          <w:b/>
          <w:b/>
          <w:spacing w:val="0"/>
          <w:szCs w:val="24"/>
          <w:rtl w:val="true"/>
        </w:rPr>
        <w:t>במרמה</w:t>
      </w:r>
    </w:p>
    <w:p>
      <w:pPr>
        <w:pStyle w:val="Ruller42"/>
        <w:numPr>
          <w:ilvl w:val="0"/>
          <w:numId w:val="1"/>
        </w:numPr>
        <w:ind w:hanging="0" w:start="0" w:end="0"/>
        <w:jc w:val="both"/>
        <w:rPr/>
      </w:pPr>
      <w:r>
        <w:rPr>
          <w:rtl w:val="true"/>
        </w:rPr>
        <w:t>ובאשר לעבירת הקבלת דבר במרמה</w:t>
      </w:r>
      <w:r>
        <w:rPr>
          <w:rtl w:val="true"/>
        </w:rPr>
        <w:t xml:space="preserve">. </w:t>
      </w:r>
      <w:r>
        <w:rPr>
          <w:rtl w:val="true"/>
        </w:rPr>
        <w:t>נציין בקצרה כי כדי שתשתכלל עבירה זו יש להוכיח כי הוצג מצג מרמה ונתקבל דבר מה מכוח אותו מצג</w:t>
      </w:r>
      <w:r>
        <w:rPr>
          <w:rtl w:val="true"/>
        </w:rPr>
        <w:t xml:space="preserve">. </w:t>
      </w:r>
      <w:r>
        <w:rPr>
          <w:rtl w:val="true"/>
        </w:rPr>
        <w:t>המצג יכול להיעשות בדרכים שונות</w:t>
      </w:r>
      <w:r>
        <w:rPr>
          <w:rtl w:val="true"/>
        </w:rPr>
        <w:t xml:space="preserve">, </w:t>
      </w:r>
      <w:r>
        <w:rPr>
          <w:rtl w:val="true"/>
        </w:rPr>
        <w:t>גם בעל</w:t>
      </w:r>
      <w:r>
        <w:rPr>
          <w:rtl w:val="true"/>
        </w:rPr>
        <w:t>-</w:t>
      </w:r>
      <w:r>
        <w:rPr>
          <w:rtl w:val="true"/>
        </w:rPr>
        <w:t>פה או בהתנהגות</w:t>
      </w:r>
      <w:r>
        <w:rPr>
          <w:rtl w:val="true"/>
        </w:rPr>
        <w:t xml:space="preserve">, </w:t>
      </w:r>
      <w:r>
        <w:rPr>
          <w:rtl w:val="true"/>
        </w:rPr>
        <w:t>וגם על דרך המחדל</w:t>
      </w:r>
      <w:r>
        <w:rPr>
          <w:rtl w:val="true"/>
        </w:rPr>
        <w:t xml:space="preserve">, </w:t>
      </w:r>
      <w:r>
        <w:rPr>
          <w:rtl w:val="true"/>
        </w:rPr>
        <w:t xml:space="preserve">היינו באמצעות העלמת עובדה שהנסיבות דורשות להציגה </w:t>
      </w:r>
      <w:r>
        <w:rPr>
          <w:rtl w:val="true"/>
        </w:rPr>
        <w:t>(</w:t>
      </w:r>
      <w:hyperlink r:id="rId18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8080/12</w:t>
        </w:r>
      </w:hyperlink>
      <w:r>
        <w:rPr>
          <w:rtl w:val="true"/>
        </w:rPr>
        <w:t xml:space="preserve"> </w:t>
      </w:r>
      <w:r>
        <w:rPr>
          <w:rFonts w:ascii="Century" w:hAnsi="Century" w:cs="Miriam"/>
          <w:spacing w:val="0"/>
          <w:szCs w:val="24"/>
          <w:rtl w:val="true"/>
        </w:rPr>
        <w:t>מדינת</w:t>
      </w:r>
      <w:r>
        <w:rPr>
          <w:rFonts w:ascii="Century" w:hAnsi="Century" w:eastAsia="Century" w:cs="Century"/>
          <w:spacing w:val="0"/>
          <w:szCs w:val="24"/>
          <w:rtl w:val="true"/>
        </w:rPr>
        <w:t xml:space="preserve"> </w:t>
      </w:r>
      <w:r>
        <w:rPr>
          <w:rFonts w:ascii="Century" w:hAnsi="Century" w:cs="Miriam"/>
          <w:spacing w:val="0"/>
          <w:szCs w:val="24"/>
          <w:rtl w:val="true"/>
        </w:rPr>
        <w:t>ישראל</w:t>
      </w:r>
      <w:r>
        <w:rPr>
          <w:rFonts w:ascii="Century" w:hAnsi="Century" w:eastAsia="Century" w:cs="Century"/>
          <w:spacing w:val="0"/>
          <w:szCs w:val="24"/>
          <w:rtl w:val="true"/>
        </w:rPr>
        <w:t xml:space="preserve"> </w:t>
      </w:r>
      <w:r>
        <w:rPr>
          <w:rFonts w:ascii="Century" w:hAnsi="Century" w:cs="Miriam"/>
          <w:spacing w:val="0"/>
          <w:szCs w:val="24"/>
          <w:rtl w:val="true"/>
        </w:rPr>
        <w:t>נ</w:t>
      </w:r>
      <w:r>
        <w:rPr>
          <w:rFonts w:cs="Miriam" w:ascii="Century" w:hAnsi="Century"/>
          <w:spacing w:val="0"/>
          <w:szCs w:val="24"/>
          <w:rtl w:val="true"/>
        </w:rPr>
        <w:t xml:space="preserve">' </w:t>
      </w:r>
      <w:r>
        <w:rPr>
          <w:rFonts w:ascii="Century" w:hAnsi="Century" w:cs="Miriam"/>
          <w:spacing w:val="0"/>
          <w:szCs w:val="24"/>
          <w:rtl w:val="true"/>
        </w:rPr>
        <w:t>אולמרט</w:t>
      </w:r>
      <w:r>
        <w:rPr>
          <w:rtl w:val="true"/>
        </w:rPr>
        <w:t xml:space="preserve">, </w:t>
      </w:r>
      <w:r>
        <w:rPr>
          <w:rtl w:val="true"/>
        </w:rPr>
        <w:t xml:space="preserve">פסקה </w:t>
      </w:r>
      <w:r>
        <w:rPr/>
        <w:t>122</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28.9.2016</w:t>
      </w:r>
      <w:r>
        <w:rPr>
          <w:rtl w:val="true"/>
        </w:rPr>
        <w:t xml:space="preserve">); </w:t>
      </w:r>
      <w:r>
        <w:rPr>
          <w:rtl w:val="true"/>
        </w:rPr>
        <w:t xml:space="preserve">עניין </w:t>
      </w:r>
      <w:r>
        <w:rPr>
          <w:rFonts w:ascii="Century" w:hAnsi="Century" w:cs="Miriam"/>
          <w:b/>
          <w:b/>
          <w:spacing w:val="0"/>
          <w:sz w:val="22"/>
          <w:sz w:val="22"/>
          <w:szCs w:val="24"/>
          <w:rtl w:val="true"/>
        </w:rPr>
        <w:t>אדרי</w:t>
      </w:r>
      <w:r>
        <w:rPr>
          <w:rtl w:val="true"/>
        </w:rPr>
        <w:t xml:space="preserve">, </w:t>
      </w:r>
      <w:r>
        <w:rPr>
          <w:rtl w:val="true"/>
        </w:rPr>
        <w:t xml:space="preserve">פסקה </w:t>
      </w:r>
      <w:r>
        <w:rPr/>
        <w:t>99</w:t>
      </w:r>
      <w:r>
        <w:rPr>
          <w:rtl w:val="true"/>
        </w:rPr>
        <w:t xml:space="preserve"> </w:t>
      </w:r>
      <w:r>
        <w:rPr>
          <w:rtl w:val="true"/>
        </w:rPr>
        <w:t xml:space="preserve">לפסק דינו של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סולברג</w:t>
      </w:r>
      <w:r>
        <w:rPr>
          <w:rtl w:val="true"/>
        </w:rPr>
        <w:t xml:space="preserve">). </w:t>
      </w:r>
      <w:r>
        <w:rPr>
          <w:rtl w:val="true"/>
        </w:rPr>
        <w:t>מכיוון שמדובר בעבירה תוצאתית</w:t>
      </w:r>
      <w:r>
        <w:rPr>
          <w:rtl w:val="true"/>
        </w:rPr>
        <w:t xml:space="preserve">, </w:t>
      </w:r>
      <w:r>
        <w:rPr>
          <w:rtl w:val="true"/>
        </w:rPr>
        <w:t>יש להוכיח קיומו של קשר סיבתי בין המצג לבין קבלת ה</w:t>
      </w:r>
      <w:r>
        <w:rPr>
          <w:rtl w:val="true"/>
        </w:rPr>
        <w:t>"</w:t>
      </w:r>
      <w:r>
        <w:rPr>
          <w:rtl w:val="true"/>
        </w:rPr>
        <w:t>דבר</w:t>
      </w:r>
      <w:r>
        <w:rPr>
          <w:rtl w:val="true"/>
        </w:rPr>
        <w:t>" (</w:t>
      </w:r>
      <w:hyperlink r:id="rId18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3517/11</w:t>
        </w:r>
      </w:hyperlink>
      <w:r>
        <w:rPr>
          <w:rtl w:val="true"/>
        </w:rPr>
        <w:t xml:space="preserve"> </w:t>
      </w:r>
      <w:r>
        <w:rPr>
          <w:rFonts w:ascii="Century" w:hAnsi="Century" w:cs="Miriam"/>
          <w:b/>
          <w:b/>
          <w:spacing w:val="0"/>
          <w:sz w:val="22"/>
          <w:sz w:val="22"/>
          <w:szCs w:val="24"/>
          <w:rtl w:val="true"/>
        </w:rPr>
        <w:t>שמשון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32</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6.3.2013</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שמשון</w:t>
      </w:r>
      <w:r>
        <w:rPr>
          <w:rtl w:val="true"/>
        </w:rPr>
        <w:t xml:space="preserve">); </w:t>
      </w:r>
      <w:hyperlink r:id="rId18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3506/13</w:t>
        </w:r>
      </w:hyperlink>
      <w:r>
        <w:rPr>
          <w:rtl w:val="true"/>
        </w:rPr>
        <w:t xml:space="preserve"> </w:t>
      </w:r>
      <w:r>
        <w:rPr>
          <w:rFonts w:ascii="Century" w:hAnsi="Century" w:cs="Miriam"/>
          <w:b/>
          <w:b/>
          <w:spacing w:val="0"/>
          <w:sz w:val="22"/>
          <w:sz w:val="22"/>
          <w:szCs w:val="24"/>
          <w:rtl w:val="true"/>
        </w:rPr>
        <w:t>הבי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w:t>
      </w:r>
      <w:r>
        <w:rPr>
          <w:rtl w:val="true"/>
        </w:rPr>
        <w:t xml:space="preserve"> </w:t>
      </w:r>
      <w:r>
        <w:rPr>
          <w:rtl w:val="true"/>
        </w:rPr>
        <w:t xml:space="preserve">פסקה </w:t>
      </w:r>
      <w:r>
        <w:rPr/>
        <w:t>480</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12.1.2016</w:t>
      </w:r>
      <w:r>
        <w:rPr>
          <w:rtl w:val="true"/>
        </w:rPr>
        <w:t>) (</w:t>
      </w:r>
      <w:r>
        <w:rPr>
          <w:rtl w:val="true"/>
        </w:rPr>
        <w:t>להלן</w:t>
      </w:r>
      <w:r>
        <w:rPr>
          <w:rtl w:val="true"/>
        </w:rPr>
        <w:t xml:space="preserve">: </w:t>
      </w:r>
      <w:r>
        <w:rPr>
          <w:rtl w:val="true"/>
        </w:rPr>
        <w:t>עניין</w:t>
      </w:r>
      <w:r>
        <w:rPr>
          <w:rtl w:val="true"/>
        </w:rPr>
        <w:t xml:space="preserve"> </w:t>
      </w:r>
      <w:r>
        <w:rPr>
          <w:rFonts w:ascii="Century" w:hAnsi="Century" w:cs="Miriam"/>
          <w:b/>
          <w:b/>
          <w:spacing w:val="0"/>
          <w:sz w:val="22"/>
          <w:sz w:val="22"/>
          <w:szCs w:val="24"/>
          <w:rtl w:val="true"/>
        </w:rPr>
        <w:t>הבי</w:t>
      </w:r>
      <w:r>
        <w:rPr>
          <w:rtl w:val="true"/>
        </w:rPr>
        <w:t>)</w:t>
      </w:r>
      <w:r>
        <w:rPr>
          <w:rtl w:val="true"/>
        </w:rPr>
        <w:t xml:space="preserve">), </w:t>
      </w:r>
      <w:r>
        <w:rPr>
          <w:rtl w:val="true"/>
        </w:rPr>
        <w:t xml:space="preserve">אם כי די בכך שהמצג הכוזב יהיה אחד מן הגורמים שהביאו לקבלת הדבר כדי לעמוד בדרישת הקשר הסיבתי כאמור </w:t>
      </w:r>
      <w:r>
        <w:rPr>
          <w:rtl w:val="true"/>
        </w:rPr>
        <w:t>(</w:t>
      </w:r>
      <w:hyperlink r:id="rId18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4190/13</w:t>
        </w:r>
      </w:hyperlink>
      <w:r>
        <w:rPr>
          <w:rtl w:val="true"/>
        </w:rPr>
        <w:t xml:space="preserve"> </w:t>
      </w:r>
      <w:r>
        <w:rPr>
          <w:rFonts w:ascii="Century" w:hAnsi="Century" w:cs="Miriam"/>
          <w:spacing w:val="0"/>
          <w:szCs w:val="24"/>
          <w:rtl w:val="true"/>
        </w:rPr>
        <w:t>סמואל</w:t>
      </w:r>
      <w:r>
        <w:rPr>
          <w:rFonts w:ascii="Century" w:hAnsi="Century" w:eastAsia="Century" w:cs="Century"/>
          <w:spacing w:val="0"/>
          <w:szCs w:val="24"/>
          <w:rtl w:val="true"/>
        </w:rPr>
        <w:t xml:space="preserve"> </w:t>
      </w:r>
      <w:r>
        <w:rPr>
          <w:rFonts w:ascii="Century" w:hAnsi="Century" w:cs="Miriam"/>
          <w:spacing w:val="0"/>
          <w:szCs w:val="24"/>
          <w:rtl w:val="true"/>
        </w:rPr>
        <w:t>נ</w:t>
      </w:r>
      <w:r>
        <w:rPr>
          <w:rFonts w:cs="Miriam" w:ascii="Century" w:hAnsi="Century"/>
          <w:spacing w:val="0"/>
          <w:szCs w:val="24"/>
          <w:rtl w:val="true"/>
        </w:rPr>
        <w:t xml:space="preserve">' </w:t>
      </w:r>
      <w:r>
        <w:rPr>
          <w:rFonts w:ascii="Century" w:hAnsi="Century" w:cs="Miriam"/>
          <w:spacing w:val="0"/>
          <w:szCs w:val="24"/>
          <w:rtl w:val="true"/>
        </w:rPr>
        <w:t>מדינת</w:t>
      </w:r>
      <w:r>
        <w:rPr>
          <w:rFonts w:ascii="Century" w:hAnsi="Century" w:eastAsia="Century" w:cs="Century"/>
          <w:spacing w:val="0"/>
          <w:szCs w:val="24"/>
          <w:rtl w:val="true"/>
        </w:rPr>
        <w:t xml:space="preserve"> </w:t>
      </w:r>
      <w:r>
        <w:rPr>
          <w:rFonts w:ascii="Century" w:hAnsi="Century" w:cs="Miriam"/>
          <w:spacing w:val="0"/>
          <w:szCs w:val="24"/>
          <w:rtl w:val="true"/>
        </w:rPr>
        <w:t>ישראל</w:t>
      </w:r>
      <w:r>
        <w:rPr>
          <w:rtl w:val="true"/>
        </w:rPr>
        <w:t xml:space="preserve">, </w:t>
      </w:r>
      <w:r>
        <w:rPr>
          <w:rtl w:val="true"/>
        </w:rPr>
        <w:t xml:space="preserve">פסקה </w:t>
      </w:r>
      <w:r>
        <w:rPr/>
        <w:t>78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18.11.2014</w:t>
      </w:r>
      <w:r>
        <w:rPr>
          <w:rtl w:val="true"/>
        </w:rPr>
        <w:t xml:space="preserve">); </w:t>
      </w:r>
      <w:hyperlink r:id="rId18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7621/14</w:t>
        </w:r>
      </w:hyperlink>
      <w:r>
        <w:rPr>
          <w:rtl w:val="true"/>
        </w:rPr>
        <w:t xml:space="preserve"> </w:t>
      </w:r>
      <w:r>
        <w:rPr>
          <w:rFonts w:ascii="Century" w:hAnsi="Century" w:cs="Miriam"/>
          <w:b/>
          <w:b/>
          <w:spacing w:val="0"/>
          <w:sz w:val="22"/>
          <w:sz w:val="22"/>
          <w:szCs w:val="24"/>
          <w:rtl w:val="true"/>
        </w:rPr>
        <w:t>גוטסדינר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w:t>
      </w:r>
      <w:r>
        <w:rPr>
          <w:rFonts w:ascii="Century" w:hAnsi="Century" w:cs="Miriam"/>
          <w:b/>
          <w:b/>
          <w:spacing w:val="0"/>
          <w:sz w:val="22"/>
          <w:sz w:val="22"/>
          <w:szCs w:val="24"/>
          <w:rtl w:val="true"/>
        </w:rPr>
        <w:t>אל</w:t>
      </w:r>
      <w:r>
        <w:rPr>
          <w:rtl w:val="true"/>
        </w:rPr>
        <w:t xml:space="preserve">, </w:t>
      </w:r>
      <w:r>
        <w:rPr>
          <w:rtl w:val="true"/>
        </w:rPr>
        <w:t xml:space="preserve">פסקה </w:t>
      </w:r>
      <w:r>
        <w:rPr/>
        <w:t>34</w:t>
      </w:r>
      <w:r>
        <w:rPr>
          <w:rtl w:val="true"/>
        </w:rPr>
        <w:t xml:space="preserve"> </w:t>
      </w:r>
      <w:r>
        <w:rPr>
          <w:rtl w:val="true"/>
        </w:rPr>
        <w:t xml:space="preserve">לפסק דינו של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1.3.2017</w:t>
      </w:r>
      <w:r>
        <w:rPr>
          <w:rtl w:val="true"/>
        </w:rPr>
        <w:t xml:space="preserve">); </w:t>
      </w:r>
      <w:r>
        <w:rPr>
          <w:rtl w:val="true"/>
        </w:rPr>
        <w:t xml:space="preserve">עניין </w:t>
      </w:r>
      <w:r>
        <w:rPr>
          <w:rFonts w:ascii="Century" w:hAnsi="Century" w:cs="Miriam"/>
          <w:b/>
          <w:b/>
          <w:spacing w:val="0"/>
          <w:sz w:val="22"/>
          <w:sz w:val="22"/>
          <w:szCs w:val="24"/>
          <w:rtl w:val="true"/>
        </w:rPr>
        <w:t>אדרי</w:t>
      </w:r>
      <w:r>
        <w:rPr>
          <w:rtl w:val="true"/>
        </w:rPr>
        <w:t xml:space="preserve">, </w:t>
      </w:r>
      <w:r>
        <w:rPr>
          <w:rtl w:val="true"/>
        </w:rPr>
        <w:t xml:space="preserve">פסקה </w:t>
      </w:r>
      <w:r>
        <w:rPr/>
        <w:t>105</w:t>
      </w:r>
      <w:r>
        <w:rPr>
          <w:rtl w:val="true"/>
        </w:rPr>
        <w:t xml:space="preserve"> </w:t>
      </w:r>
      <w:r>
        <w:rPr>
          <w:rtl w:val="true"/>
        </w:rPr>
        <w:t xml:space="preserve">לפסק דינו של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סולברג</w:t>
      </w:r>
      <w:r>
        <w:rPr>
          <w:rtl w:val="true"/>
        </w:rPr>
        <w:t xml:space="preserve">)). </w:t>
      </w:r>
      <w:r>
        <w:rPr>
          <w:rtl w:val="true"/>
        </w:rPr>
        <w:t>ה</w:t>
      </w:r>
      <w:r>
        <w:rPr>
          <w:rtl w:val="true"/>
        </w:rPr>
        <w:t>"</w:t>
      </w:r>
      <w:r>
        <w:rPr>
          <w:rtl w:val="true"/>
        </w:rPr>
        <w:t>דבר</w:t>
      </w:r>
      <w:r>
        <w:rPr>
          <w:rtl w:val="true"/>
        </w:rPr>
        <w:t xml:space="preserve">" </w:t>
      </w:r>
      <w:r>
        <w:rPr>
          <w:rtl w:val="true"/>
        </w:rPr>
        <w:t>שאותו נדרש המְרַמֶה לקבל אינו חייב להיות דבר מה בעל משמעות חומרית</w:t>
      </w:r>
      <w:r>
        <w:rPr>
          <w:rtl w:val="true"/>
        </w:rPr>
        <w:t xml:space="preserve">, </w:t>
      </w:r>
      <w:r>
        <w:rPr>
          <w:rtl w:val="true"/>
        </w:rPr>
        <w:t>והוא יכול לבוא לידי ביטוי גם בדרך של הישג או יתרון למרמה</w:t>
      </w:r>
      <w:r>
        <w:rPr>
          <w:rtl w:val="true"/>
        </w:rPr>
        <w:t xml:space="preserve">. </w:t>
      </w:r>
      <w:r>
        <w:rPr>
          <w:rtl w:val="true"/>
        </w:rPr>
        <w:t>גם אין צורך שלמרומה יגרם נזק או הפסד כתוצאה מקבלת ה</w:t>
      </w:r>
      <w:r>
        <w:rPr>
          <w:rtl w:val="true"/>
        </w:rPr>
        <w:t>"</w:t>
      </w:r>
      <w:r>
        <w:rPr>
          <w:rtl w:val="true"/>
        </w:rPr>
        <w:t>דבר</w:t>
      </w:r>
      <w:r>
        <w:rPr>
          <w:rtl w:val="true"/>
        </w:rPr>
        <w:t xml:space="preserve">", </w:t>
      </w:r>
      <w:r>
        <w:rPr>
          <w:rtl w:val="true"/>
        </w:rPr>
        <w:t xml:space="preserve">שכן די בפגיעה בחופש הרצון ובשיקול הדעת של המרומה על מנת לגבש את יסודות העבירה </w:t>
      </w:r>
      <w:r>
        <w:rPr>
          <w:rtl w:val="true"/>
        </w:rPr>
        <w:t>(</w:t>
      </w:r>
      <w:r>
        <w:rPr>
          <w:rtl w:val="true"/>
        </w:rPr>
        <w:t xml:space="preserve">עניין </w:t>
      </w:r>
      <w:r>
        <w:rPr>
          <w:rFonts w:ascii="Century" w:hAnsi="Century" w:cs="Miriam"/>
          <w:b/>
          <w:b/>
          <w:spacing w:val="0"/>
          <w:sz w:val="22"/>
          <w:sz w:val="22"/>
          <w:szCs w:val="24"/>
          <w:rtl w:val="true"/>
        </w:rPr>
        <w:t>הבי</w:t>
      </w:r>
      <w:r>
        <w:rPr>
          <w:rtl w:val="true"/>
        </w:rPr>
        <w:t xml:space="preserve">, </w:t>
      </w:r>
      <w:r>
        <w:rPr>
          <w:rtl w:val="true"/>
        </w:rPr>
        <w:t xml:space="preserve">פסקה </w:t>
      </w:r>
      <w:r>
        <w:rPr/>
        <w:t>480</w:t>
      </w:r>
      <w:r>
        <w:rPr>
          <w:rtl w:val="true"/>
        </w:rPr>
        <w:t xml:space="preserve">; </w:t>
      </w:r>
      <w:r>
        <w:rPr>
          <w:rtl w:val="true"/>
        </w:rPr>
        <w:t xml:space="preserve">עניין </w:t>
      </w:r>
      <w:r>
        <w:rPr>
          <w:rFonts w:ascii="Century" w:hAnsi="Century" w:cs="Miriam"/>
          <w:b/>
          <w:b/>
          <w:spacing w:val="0"/>
          <w:sz w:val="22"/>
          <w:sz w:val="22"/>
          <w:szCs w:val="24"/>
          <w:rtl w:val="true"/>
        </w:rPr>
        <w:t>שמשון</w:t>
      </w:r>
      <w:r>
        <w:rPr>
          <w:rtl w:val="true"/>
        </w:rPr>
        <w:t xml:space="preserve">, </w:t>
      </w:r>
      <w:r>
        <w:rPr>
          <w:rtl w:val="true"/>
        </w:rPr>
        <w:t xml:space="preserve">פסקה </w:t>
      </w:r>
      <w:r>
        <w:rPr/>
        <w:t>32</w:t>
      </w:r>
      <w:r>
        <w:rPr>
          <w:rtl w:val="true"/>
        </w:rPr>
        <w:t>).</w:t>
      </w:r>
    </w:p>
    <w:p>
      <w:pPr>
        <w:pStyle w:val="Ruller41"/>
        <w:ind w:end="0"/>
        <w:jc w:val="both"/>
        <w:rPr>
          <w:b/>
          <w:bCs/>
        </w:rPr>
      </w:pPr>
      <w:r>
        <w:rPr>
          <w:b/>
          <w:bCs/>
          <w:rtl w:val="true"/>
        </w:rPr>
      </w:r>
    </w:p>
    <w:p>
      <w:pPr>
        <w:pStyle w:val="Ruller42"/>
        <w:numPr>
          <w:ilvl w:val="0"/>
          <w:numId w:val="1"/>
        </w:numPr>
        <w:ind w:hanging="0" w:start="0" w:end="0"/>
        <w:jc w:val="both"/>
        <w:rPr/>
      </w:pPr>
      <w:r>
        <w:rPr>
          <w:rtl w:val="true"/>
        </w:rPr>
        <w:t>בענייננו</w:t>
      </w:r>
      <w:r>
        <w:rPr>
          <w:rtl w:val="true"/>
        </w:rPr>
        <w:t xml:space="preserve">, </w:t>
      </w:r>
      <w:r>
        <w:rPr>
          <w:rtl w:val="true"/>
        </w:rPr>
        <w:t>כתב האישום ייחס למשיבים שני דברים שהתקבלו במרמה</w:t>
      </w:r>
      <w:r>
        <w:rPr>
          <w:rtl w:val="true"/>
        </w:rPr>
        <w:t xml:space="preserve">: </w:t>
      </w:r>
      <w:r>
        <w:rPr>
          <w:rtl w:val="true"/>
        </w:rPr>
        <w:t>מידע שהיה גלום בו יתרון תחרותי</w:t>
      </w:r>
      <w:r>
        <w:rPr>
          <w:rtl w:val="true"/>
        </w:rPr>
        <w:t xml:space="preserve">; </w:t>
      </w:r>
      <w:r>
        <w:rPr>
          <w:rtl w:val="true"/>
        </w:rPr>
        <w:t xml:space="preserve">והנחת דעתם של מוסדות בזק </w:t>
      </w:r>
      <w:r>
        <w:rPr>
          <w:rtl w:val="true"/>
        </w:rPr>
        <w:t>(</w:t>
      </w:r>
      <w:r>
        <w:rPr>
          <w:rtl w:val="true"/>
        </w:rPr>
        <w:t>ובעסקת יס</w:t>
      </w:r>
      <w:r>
        <w:rPr>
          <w:rtl w:val="true"/>
        </w:rPr>
        <w:t>-</w:t>
      </w:r>
      <w:r>
        <w:rPr>
          <w:rtl w:val="true"/>
        </w:rPr>
        <w:t>חלל</w:t>
      </w:r>
      <w:r>
        <w:rPr>
          <w:rtl w:val="true"/>
        </w:rPr>
        <w:t xml:space="preserve">, </w:t>
      </w:r>
      <w:r>
        <w:rPr>
          <w:rtl w:val="true"/>
        </w:rPr>
        <w:t>גם הנחת דעתה של אנטרופי</w:t>
      </w:r>
      <w:r>
        <w:rPr>
          <w:rtl w:val="true"/>
        </w:rPr>
        <w:t xml:space="preserve">) </w:t>
      </w:r>
      <w:r>
        <w:rPr>
          <w:rtl w:val="true"/>
        </w:rPr>
        <w:t>באשר לאופן עבודת הוועדה והליך ניהול המשא ומתן</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באשר ליתרון התחרותי</w:t>
      </w:r>
      <w:r>
        <w:rPr>
          <w:rtl w:val="true"/>
        </w:rPr>
        <w:t xml:space="preserve">, </w:t>
      </w:r>
      <w:r>
        <w:rPr>
          <w:rtl w:val="true"/>
        </w:rPr>
        <w:t>קבע בית המשפט המחוזי כי כתב האישום לא ביסס את הטענה שהתקבל יתרון תחרותי</w:t>
      </w:r>
      <w:r>
        <w:rPr>
          <w:rtl w:val="true"/>
        </w:rPr>
        <w:t xml:space="preserve">, </w:t>
      </w:r>
      <w:r>
        <w:rPr>
          <w:rtl w:val="true"/>
        </w:rPr>
        <w:t>שכן לא נכללו בכתב האישום פרטים נוספים כגון לאילו גורמים נמסר המידע ומהו היתרון התחרותי שהיה גלום בו</w:t>
      </w:r>
      <w:r>
        <w:rPr>
          <w:rtl w:val="true"/>
        </w:rPr>
        <w:t xml:space="preserve">. </w:t>
      </w:r>
      <w:r>
        <w:rPr>
          <w:rtl w:val="true"/>
        </w:rPr>
        <w:t>אלא שבצדק טוענת המערערת בהקשר זה כי בכתב האישום פורט אופיו של היתרון התחרותי שהתקבל בנוגע לכל אחת מהעסקאות</w:t>
      </w:r>
      <w:r>
        <w:rPr>
          <w:rtl w:val="true"/>
        </w:rPr>
        <w:t xml:space="preserve">: </w:t>
      </w:r>
      <w:r>
        <w:rPr>
          <w:rtl w:val="true"/>
        </w:rPr>
        <w:t xml:space="preserve">באישום השני תואר כי היתרון התחרותי נגע הן לעמדות שהוצגו בדיוניה הפנימיים של הוועדה והן לעמדות בזק בסוגיות מהותיות במשא ומתן </w:t>
      </w:r>
      <w:r>
        <w:rPr>
          <w:rtl w:val="true"/>
        </w:rPr>
        <w:t>(</w:t>
      </w:r>
      <w:r>
        <w:rPr>
          <w:rtl w:val="true"/>
        </w:rPr>
        <w:t xml:space="preserve">סעיף </w:t>
      </w:r>
      <w:r>
        <w:rPr/>
        <w:t>122</w:t>
      </w:r>
      <w:r>
        <w:rPr>
          <w:rtl w:val="true"/>
        </w:rPr>
        <w:t xml:space="preserve"> </w:t>
      </w:r>
      <w:r>
        <w:rPr>
          <w:rtl w:val="true"/>
        </w:rPr>
        <w:t>לכתב האישום</w:t>
      </w:r>
      <w:r>
        <w:rPr>
          <w:rtl w:val="true"/>
        </w:rPr>
        <w:t xml:space="preserve">); </w:t>
      </w:r>
      <w:r>
        <w:rPr>
          <w:rtl w:val="true"/>
        </w:rPr>
        <w:t xml:space="preserve">ובאישום השלישי תואר כי היתרון התחרותי נגע הן לבחירת מפעיל הלוויין להתקשרות בהסכם עם בזק והן בנוגע לתנאיו של הסכם זה </w:t>
      </w:r>
      <w:r>
        <w:rPr>
          <w:rtl w:val="true"/>
        </w:rPr>
        <w:t>(</w:t>
      </w:r>
      <w:r>
        <w:rPr>
          <w:rtl w:val="true"/>
        </w:rPr>
        <w:t xml:space="preserve">סעיף </w:t>
      </w:r>
      <w:r>
        <w:rPr/>
        <w:t>167</w:t>
      </w:r>
      <w:r>
        <w:rPr>
          <w:rtl w:val="true"/>
        </w:rPr>
        <w:t xml:space="preserve"> </w:t>
      </w:r>
      <w:r>
        <w:rPr>
          <w:rtl w:val="true"/>
        </w:rPr>
        <w:t>לכתב האישום</w:t>
      </w:r>
      <w:r>
        <w:rPr>
          <w:rtl w:val="true"/>
        </w:rPr>
        <w:t xml:space="preserve">). </w:t>
      </w:r>
      <w:r>
        <w:rPr>
          <w:rtl w:val="true"/>
        </w:rPr>
        <w:t xml:space="preserve">העובדה שלא פורט לאיזה </w:t>
      </w:r>
      <w:r>
        <w:rPr>
          <w:rFonts w:ascii="Century" w:hAnsi="Century" w:cs="Century"/>
          <w:sz w:val="22"/>
          <w:sz w:val="22"/>
          <w:rtl w:val="true"/>
        </w:rPr>
        <w:t>גורם</w:t>
      </w:r>
      <w:r>
        <w:rPr>
          <w:rtl w:val="true"/>
        </w:rPr>
        <w:t xml:space="preserve"> נמסר המידע אין משמעותה כי לא ניתן להוכיח קיומו של </w:t>
      </w:r>
      <w:r>
        <w:rPr>
          <w:rtl w:val="true"/>
        </w:rPr>
        <w:t>"</w:t>
      </w:r>
      <w:r>
        <w:rPr>
          <w:rtl w:val="true"/>
        </w:rPr>
        <w:t>יתרון תחרותי</w:t>
      </w:r>
      <w:r>
        <w:rPr>
          <w:rtl w:val="true"/>
        </w:rPr>
        <w:t xml:space="preserve">", </w:t>
      </w:r>
      <w:r>
        <w:rPr>
          <w:rtl w:val="true"/>
        </w:rPr>
        <w:t>ודאי לא שעה שמדובר בדיון על יתרון תחרותי בנסיבות שבהן מידע מהותי לעסקה שהיה שייך לצד אחד למשא ומתן נחשף לצד השני</w:t>
      </w:r>
      <w:r>
        <w:rPr>
          <w:rtl w:val="true"/>
        </w:rPr>
        <w:t xml:space="preserve">. </w:t>
      </w:r>
      <w:r>
        <w:rPr>
          <w:rtl w:val="true"/>
        </w:rPr>
        <w:t>זאת על אחת כמה וכמה באשר לעסקת בזק</w:t>
      </w:r>
      <w:r>
        <w:rPr>
          <w:rtl w:val="true"/>
        </w:rPr>
        <w:t>-</w:t>
      </w:r>
      <w:r>
        <w:rPr>
          <w:rtl w:val="true"/>
        </w:rPr>
        <w:t>יס אשר על פי העובדות שאינן שנויות במחלוקת</w:t>
      </w:r>
      <w:r>
        <w:rPr>
          <w:rtl w:val="true"/>
        </w:rPr>
        <w:t xml:space="preserve">, </w:t>
      </w:r>
      <w:r>
        <w:rPr>
          <w:rtl w:val="true"/>
        </w:rPr>
        <w:t xml:space="preserve">המשיבים אף היו מעורבים במשא ומתן באופן גלוי כנציגי קבוצת יורוקום </w:t>
      </w:r>
      <w:r>
        <w:rPr>
          <w:rtl w:val="true"/>
        </w:rPr>
        <w:t>(</w:t>
      </w:r>
      <w:r>
        <w:rPr>
          <w:rtl w:val="true"/>
        </w:rPr>
        <w:t xml:space="preserve">סעיף </w:t>
      </w:r>
      <w:r>
        <w:rPr/>
        <w:t>106</w:t>
      </w:r>
      <w:r>
        <w:rPr>
          <w:rtl w:val="true"/>
        </w:rPr>
        <w:t xml:space="preserve"> </w:t>
      </w:r>
      <w:r>
        <w:rPr>
          <w:rtl w:val="true"/>
        </w:rPr>
        <w:t>לכתב האישום</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באשר לטענה כי ה</w:t>
      </w:r>
      <w:r>
        <w:rPr>
          <w:rtl w:val="true"/>
        </w:rPr>
        <w:t>"</w:t>
      </w:r>
      <w:r>
        <w:rPr>
          <w:rtl w:val="true"/>
        </w:rPr>
        <w:t>דבר</w:t>
      </w:r>
      <w:r>
        <w:rPr>
          <w:rtl w:val="true"/>
        </w:rPr>
        <w:t xml:space="preserve">" </w:t>
      </w:r>
      <w:r>
        <w:rPr>
          <w:rtl w:val="true"/>
        </w:rPr>
        <w:t xml:space="preserve">שהתקבל הוא הנחת דעת מוסדות החברה </w:t>
      </w:r>
      <w:r>
        <w:rPr>
          <w:rtl w:val="true"/>
        </w:rPr>
        <w:t>(</w:t>
      </w:r>
      <w:r>
        <w:rPr>
          <w:rtl w:val="true"/>
        </w:rPr>
        <w:t>וכן הנחת דעתה של אנטרופי לגבי עסקת יס</w:t>
      </w:r>
      <w:r>
        <w:rPr>
          <w:rtl w:val="true"/>
        </w:rPr>
        <w:t>-</w:t>
      </w:r>
      <w:r>
        <w:rPr>
          <w:rtl w:val="true"/>
        </w:rPr>
        <w:t>חלל</w:t>
      </w:r>
      <w:r>
        <w:rPr>
          <w:rtl w:val="true"/>
        </w:rPr>
        <w:t xml:space="preserve">), </w:t>
      </w:r>
      <w:r>
        <w:rPr>
          <w:rtl w:val="true"/>
        </w:rPr>
        <w:t>בית המשפט קבע כי אין מדובר בהנחת דעת שגרמה לאילו מהאורגנים לשנות את התנהלותם</w:t>
      </w:r>
      <w:r>
        <w:rPr>
          <w:rtl w:val="true"/>
        </w:rPr>
        <w:t xml:space="preserve">, </w:t>
      </w:r>
      <w:r>
        <w:rPr>
          <w:rtl w:val="true"/>
        </w:rPr>
        <w:t>זאת כאשר נקבע כי החלטותיהן של הוועדות נסמכו על מומחים חיצוניים שונים ואין טענה בכתב האישום כי מי מהאורגנים השונים בחברה</w:t>
      </w:r>
      <w:r>
        <w:rPr>
          <w:rtl w:val="true"/>
        </w:rPr>
        <w:t xml:space="preserve">, </w:t>
      </w:r>
      <w:r>
        <w:rPr>
          <w:rtl w:val="true"/>
        </w:rPr>
        <w:t>הוועדה או אנטרופי היו פועלים אחרת לוּ היה מודעים לכך שבעלי העניין נחשפו למידע</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ברם</w:t>
      </w:r>
      <w:r>
        <w:rPr>
          <w:rtl w:val="true"/>
        </w:rPr>
        <w:t xml:space="preserve">, </w:t>
      </w:r>
      <w:r>
        <w:rPr>
          <w:rtl w:val="true"/>
        </w:rPr>
        <w:t>לעמדתי מעובדות כתב אישום עולה מסקנה אחרת</w:t>
      </w:r>
      <w:r>
        <w:rPr>
          <w:rtl w:val="true"/>
        </w:rPr>
        <w:t xml:space="preserve">. </w:t>
      </w:r>
      <w:r>
        <w:rPr>
          <w:rtl w:val="true"/>
        </w:rPr>
        <w:t xml:space="preserve">כתב האישום מפרט לגבי שתי העסקאות את הנסיבות שהביאו להקמת הוועדה </w:t>
      </w:r>
      <w:r>
        <w:rPr>
          <w:rtl w:val="true"/>
        </w:rPr>
        <w:t>–</w:t>
      </w:r>
      <w:r>
        <w:rPr>
          <w:rtl w:val="true"/>
        </w:rPr>
        <w:t xml:space="preserve"> על רקע החשש מניגוד עניינים</w:t>
      </w:r>
      <w:r>
        <w:rPr>
          <w:rtl w:val="true"/>
        </w:rPr>
        <w:t xml:space="preserve">, </w:t>
      </w:r>
      <w:r>
        <w:rPr>
          <w:rtl w:val="true"/>
        </w:rPr>
        <w:t>כאשר התנהלות המשיבים הביאה לקבלת הנחת דעתם של מוסדות בזק ושל הוועדה כי המשא ומתן מתנהל ללא מעורבות בעלי העניין</w:t>
      </w:r>
      <w:r>
        <w:rPr>
          <w:rtl w:val="true"/>
        </w:rPr>
        <w:t xml:space="preserve">. </w:t>
      </w:r>
      <w:r>
        <w:rPr>
          <w:rtl w:val="true"/>
        </w:rPr>
        <w:t>לגבי עסקת בזק</w:t>
      </w:r>
      <w:r>
        <w:rPr>
          <w:rtl w:val="true"/>
        </w:rPr>
        <w:t>-</w:t>
      </w:r>
      <w:r>
        <w:rPr>
          <w:rtl w:val="true"/>
        </w:rPr>
        <w:t xml:space="preserve">יס אף הובהר כי התנהלות המשיבים הביאה לכך שמוסדות בזק אישרו את העסקה </w:t>
      </w:r>
      <w:r>
        <w:rPr>
          <w:rtl w:val="true"/>
        </w:rPr>
        <w:t>"</w:t>
      </w:r>
      <w:r>
        <w:rPr>
          <w:rtl w:val="true"/>
        </w:rPr>
        <w:t>על בסיס מצג כוזב שלפיו הליך המשא ומתן נוהל באופן תקין המדמה עסקה בתנאי שוק</w:t>
      </w:r>
      <w:r>
        <w:rPr>
          <w:rtl w:val="true"/>
        </w:rPr>
        <w:t>" (</w:t>
      </w:r>
      <w:r>
        <w:rPr>
          <w:rtl w:val="true"/>
        </w:rPr>
        <w:t xml:space="preserve">סעיף </w:t>
      </w:r>
      <w:r>
        <w:rPr/>
        <w:t>129</w:t>
      </w:r>
      <w:r>
        <w:rPr>
          <w:rtl w:val="true"/>
        </w:rPr>
        <w:t xml:space="preserve"> </w:t>
      </w:r>
      <w:r>
        <w:rPr>
          <w:rtl w:val="true"/>
        </w:rPr>
        <w:t>לכתב האישום</w:t>
      </w:r>
      <w:r>
        <w:rPr>
          <w:rtl w:val="true"/>
        </w:rPr>
        <w:t xml:space="preserve">); </w:t>
      </w:r>
      <w:r>
        <w:rPr>
          <w:rtl w:val="true"/>
        </w:rPr>
        <w:t>ולגבי עסקת יס</w:t>
      </w:r>
      <w:r>
        <w:rPr>
          <w:rtl w:val="true"/>
        </w:rPr>
        <w:t>-</w:t>
      </w:r>
      <w:r>
        <w:rPr>
          <w:rtl w:val="true"/>
        </w:rPr>
        <w:t>חלל פורט כי אלוביץ</w:t>
      </w:r>
      <w:r>
        <w:rPr>
          <w:rtl w:val="true"/>
        </w:rPr>
        <w:t xml:space="preserve">', </w:t>
      </w:r>
      <w:r>
        <w:rPr>
          <w:rtl w:val="true"/>
        </w:rPr>
        <w:t xml:space="preserve">משיב </w:t>
      </w:r>
      <w:r>
        <w:rPr/>
        <w:t>2</w:t>
      </w:r>
      <w:r>
        <w:rPr>
          <w:rtl w:val="true"/>
        </w:rPr>
        <w:t xml:space="preserve"> </w:t>
      </w:r>
      <w:r>
        <w:rPr>
          <w:rtl w:val="true"/>
        </w:rPr>
        <w:t xml:space="preserve">ומשיבה </w:t>
      </w:r>
      <w:r>
        <w:rPr/>
        <w:t>4</w:t>
      </w:r>
      <w:r>
        <w:rPr>
          <w:rtl w:val="true"/>
        </w:rPr>
        <w:t xml:space="preserve"> </w:t>
      </w:r>
      <w:r>
        <w:rPr>
          <w:rtl w:val="true"/>
        </w:rPr>
        <w:t>היו מודעים לחשיבות שראתה אנטרופי באי</w:t>
      </w:r>
      <w:r>
        <w:rPr>
          <w:rtl w:val="true"/>
        </w:rPr>
        <w:t>-</w:t>
      </w:r>
      <w:r>
        <w:rPr>
          <w:rtl w:val="true"/>
        </w:rPr>
        <w:t>תלותה של הוועדה ובמידור בעלי העניין האישי</w:t>
      </w:r>
      <w:r>
        <w:rPr>
          <w:rtl w:val="true"/>
        </w:rPr>
        <w:t xml:space="preserve">, </w:t>
      </w:r>
      <w:r>
        <w:rPr>
          <w:rtl w:val="true"/>
        </w:rPr>
        <w:t xml:space="preserve">כאשר משיבה </w:t>
      </w:r>
      <w:r>
        <w:rPr/>
        <w:t>4</w:t>
      </w:r>
      <w:r>
        <w:rPr>
          <w:rtl w:val="true"/>
        </w:rPr>
        <w:t xml:space="preserve"> </w:t>
      </w:r>
      <w:r>
        <w:rPr>
          <w:rtl w:val="true"/>
        </w:rPr>
        <w:t xml:space="preserve">אף מסרה לאנטרופי מצג פוזיטיבי כוזב בדבר עצמאות עבודת הוועדה ונטרול בעלי העניין האישי ממעורבות בענייניה </w:t>
      </w:r>
      <w:r>
        <w:rPr>
          <w:rtl w:val="true"/>
        </w:rPr>
        <w:t>(</w:t>
      </w:r>
      <w:r>
        <w:rPr>
          <w:rtl w:val="true"/>
        </w:rPr>
        <w:t xml:space="preserve">סעיף </w:t>
      </w:r>
      <w:r>
        <w:rPr/>
        <w:t>174</w:t>
      </w:r>
      <w:r>
        <w:rPr>
          <w:rtl w:val="true"/>
        </w:rPr>
        <w:t xml:space="preserve"> </w:t>
      </w:r>
      <w:r>
        <w:rPr>
          <w:rtl w:val="true"/>
        </w:rPr>
        <w:t>לכתב האישום</w:t>
      </w:r>
      <w:r>
        <w:rPr>
          <w:rtl w:val="true"/>
        </w:rPr>
        <w:t xml:space="preserve">). </w:t>
      </w:r>
      <w:r>
        <w:rPr>
          <w:rtl w:val="true"/>
        </w:rPr>
        <w:t xml:space="preserve">כתב האישום אף מציין כי </w:t>
      </w:r>
      <w:r>
        <w:rPr>
          <w:rtl w:val="true"/>
        </w:rPr>
        <w:t>"</w:t>
      </w:r>
      <w:r>
        <w:rPr>
          <w:rtl w:val="true"/>
        </w:rPr>
        <w:t>לו נחשפו נציגי אנטרופי להתנהלות המתוארת בזמן אמת</w:t>
      </w:r>
      <w:r>
        <w:rPr>
          <w:rtl w:val="true"/>
        </w:rPr>
        <w:t xml:space="preserve">, </w:t>
      </w:r>
      <w:r>
        <w:rPr>
          <w:rtl w:val="true"/>
        </w:rPr>
        <w:t>עשוי היה הדבר להשפיע באופן ממשי על החלטתה לתמוך בעסקה</w:t>
      </w:r>
      <w:r>
        <w:rPr>
          <w:rtl w:val="true"/>
        </w:rPr>
        <w:t>" (</w:t>
      </w:r>
      <w:r>
        <w:rPr>
          <w:rtl w:val="true"/>
        </w:rPr>
        <w:t xml:space="preserve">סעיף </w:t>
      </w:r>
      <w:r>
        <w:rPr/>
        <w:t>174</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אם כן</w:t>
      </w:r>
      <w:r>
        <w:rPr>
          <w:rtl w:val="true"/>
        </w:rPr>
        <w:t xml:space="preserve">, </w:t>
      </w:r>
      <w:r>
        <w:rPr>
          <w:rtl w:val="true"/>
        </w:rPr>
        <w:t>השאלה האם ידיעת הגורמים הרלוונטיים על כך שהודלפו חומרים סודיים מתוך דיוני הוועדה</w:t>
      </w:r>
      <w:r>
        <w:rPr>
          <w:rtl w:val="true"/>
        </w:rPr>
        <w:t xml:space="preserve">, </w:t>
      </w:r>
      <w:r>
        <w:rPr>
          <w:rtl w:val="true"/>
        </w:rPr>
        <w:t>תוך שנעשה שימוש בהם על מנת להשפיע על המשא ומתן ממנו היו בעלי העניין אמורים להיות ממודרים הייתה משפיעה על תהליך קבלת ההחלטות</w:t>
      </w:r>
      <w:r>
        <w:rPr>
          <w:rtl w:val="true"/>
        </w:rPr>
        <w:t xml:space="preserve">, </w:t>
      </w:r>
      <w:r>
        <w:rPr>
          <w:rtl w:val="true"/>
        </w:rPr>
        <w:t>היא שאלה שניתנה לה תשובה בתוככי כתב האישום</w:t>
      </w:r>
      <w:r>
        <w:rPr>
          <w:rtl w:val="true"/>
        </w:rPr>
        <w:t xml:space="preserve">. </w:t>
      </w:r>
      <w:r>
        <w:rPr>
          <w:rtl w:val="true"/>
        </w:rPr>
        <w:t>על פי עובדות כתב האישום</w:t>
      </w:r>
      <w:r>
        <w:rPr>
          <w:rtl w:val="true"/>
        </w:rPr>
        <w:t xml:space="preserve">, </w:t>
      </w:r>
      <w:r>
        <w:rPr>
          <w:rtl w:val="true"/>
        </w:rPr>
        <w:t xml:space="preserve">המרמה הביאה את הגורמים השונים </w:t>
      </w:r>
      <w:r>
        <w:rPr>
          <w:rtl w:val="true"/>
        </w:rPr>
        <w:t>–</w:t>
      </w:r>
      <w:r>
        <w:rPr>
          <w:rtl w:val="true"/>
        </w:rPr>
        <w:t xml:space="preserve"> מוסדות בזק</w:t>
      </w:r>
      <w:r>
        <w:rPr>
          <w:rtl w:val="true"/>
        </w:rPr>
        <w:t xml:space="preserve">, </w:t>
      </w:r>
      <w:r>
        <w:rPr>
          <w:rtl w:val="true"/>
        </w:rPr>
        <w:t xml:space="preserve">הוועדה ואנטרופי </w:t>
      </w:r>
      <w:r>
        <w:rPr>
          <w:rtl w:val="true"/>
        </w:rPr>
        <w:t>–</w:t>
      </w:r>
      <w:r>
        <w:rPr>
          <w:rtl w:val="true"/>
        </w:rPr>
        <w:t xml:space="preserve"> לבחון את העסקאות באור אחר</w:t>
      </w:r>
      <w:r>
        <w:rPr>
          <w:rtl w:val="true"/>
        </w:rPr>
        <w:t xml:space="preserve">, </w:t>
      </w:r>
      <w:r>
        <w:rPr>
          <w:rtl w:val="true"/>
        </w:rPr>
        <w:t>תוך שהושמט מהם מידע מהותי בדבר אי</w:t>
      </w:r>
      <w:r>
        <w:rPr>
          <w:rtl w:val="true"/>
        </w:rPr>
        <w:t>-</w:t>
      </w:r>
      <w:r>
        <w:rPr>
          <w:rtl w:val="true"/>
        </w:rPr>
        <w:t>מידור בעלי העניין</w:t>
      </w:r>
      <w:r>
        <w:rPr>
          <w:rtl w:val="true"/>
        </w:rPr>
        <w:t xml:space="preserve">. </w:t>
      </w:r>
      <w:r>
        <w:rPr>
          <w:rtl w:val="true"/>
        </w:rPr>
        <w:t>לטענת המערערת</w:t>
      </w:r>
      <w:r>
        <w:rPr>
          <w:rtl w:val="true"/>
        </w:rPr>
        <w:t xml:space="preserve">, </w:t>
      </w:r>
      <w:r>
        <w:rPr>
          <w:rtl w:val="true"/>
        </w:rPr>
        <w:t>היא מחזיקה די ראיות לגבי אופן התנהלות הוועדה והאופן שבו תפסו חברי הוועדה את סודיות הדיונים ואת עצמת מידור בעלי העניין</w:t>
      </w:r>
      <w:r>
        <w:rPr>
          <w:rtl w:val="true"/>
        </w:rPr>
        <w:t xml:space="preserve">. </w:t>
      </w:r>
      <w:r>
        <w:rPr>
          <w:rtl w:val="true"/>
        </w:rPr>
        <w:t>בשלב זה אפוא</w:t>
      </w:r>
      <w:r>
        <w:rPr>
          <w:rtl w:val="true"/>
        </w:rPr>
        <w:t xml:space="preserve">, </w:t>
      </w:r>
      <w:r>
        <w:rPr>
          <w:rtl w:val="true"/>
        </w:rPr>
        <w:t>עוד חזון למועד וכאשר טרם התבררה התמונה העובדתית המלאה</w:t>
      </w:r>
      <w:r>
        <w:rPr>
          <w:rtl w:val="true"/>
        </w:rPr>
        <w:t xml:space="preserve">, </w:t>
      </w:r>
      <w:r>
        <w:rPr>
          <w:rtl w:val="true"/>
        </w:rPr>
        <w:t>לא ניתן לומר כי רכיב הקשר הסיבתי לא יכול להתקיים</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בשולי עניין זה</w:t>
      </w:r>
      <w:r>
        <w:rPr>
          <w:rtl w:val="true"/>
        </w:rPr>
        <w:t xml:space="preserve">, </w:t>
      </w:r>
      <w:r>
        <w:rPr>
          <w:rtl w:val="true"/>
        </w:rPr>
        <w:t xml:space="preserve">יש לציין כי אין ממש בטענות משיבה </w:t>
      </w:r>
      <w:r>
        <w:rPr/>
        <w:t>4</w:t>
      </w:r>
      <w:r>
        <w:rPr>
          <w:rtl w:val="true"/>
        </w:rPr>
        <w:t xml:space="preserve"> </w:t>
      </w:r>
      <w:r>
        <w:rPr>
          <w:rtl w:val="true"/>
        </w:rPr>
        <w:t xml:space="preserve">כי לא ניתן להרשיעהּ בעבירה זו שכן לא התקבל בידיה </w:t>
      </w:r>
      <w:r>
        <w:rPr>
          <w:rtl w:val="true"/>
        </w:rPr>
        <w:t>"</w:t>
      </w:r>
      <w:r>
        <w:rPr>
          <w:rtl w:val="true"/>
        </w:rPr>
        <w:t>דבר</w:t>
      </w:r>
      <w:r>
        <w:rPr>
          <w:rtl w:val="true"/>
        </w:rPr>
        <w:t xml:space="preserve">", </w:t>
      </w:r>
      <w:r>
        <w:rPr>
          <w:rtl w:val="true"/>
        </w:rPr>
        <w:t>נוכח העובדה שהנחת דעת הוועדות ומוסדות בזק וכן היתרון התחרותי אינם נוגעים לה ולענייניה</w:t>
      </w:r>
      <w:r>
        <w:rPr>
          <w:rtl w:val="true"/>
        </w:rPr>
        <w:t xml:space="preserve">. </w:t>
      </w:r>
      <w:r>
        <w:rPr>
          <w:rtl w:val="true"/>
        </w:rPr>
        <w:t xml:space="preserve">לא רק שכאשר מדובר בביצוע </w:t>
      </w:r>
      <w:r>
        <w:rPr>
          <w:rtl w:val="true"/>
        </w:rPr>
        <w:t>בצוותא</w:t>
      </w:r>
      <w:r>
        <w:rPr>
          <w:rtl w:val="true"/>
        </w:rPr>
        <w:t xml:space="preserve"> על ידי מספר מבצעים אשר כל אחד מהם נוטל חלק בביצוע העבירה</w:t>
      </w:r>
      <w:r>
        <w:rPr>
          <w:rtl w:val="true"/>
        </w:rPr>
        <w:t xml:space="preserve">, </w:t>
      </w:r>
      <w:r>
        <w:rPr>
          <w:rtl w:val="true"/>
        </w:rPr>
        <w:t xml:space="preserve">אין פגם בכך שלא כל מבצע השלים את </w:t>
      </w:r>
      <w:r>
        <w:rPr>
          <w:rFonts w:ascii="Century" w:hAnsi="Century" w:cs="Miriam"/>
          <w:b/>
          <w:b/>
          <w:spacing w:val="0"/>
          <w:sz w:val="22"/>
          <w:sz w:val="22"/>
          <w:szCs w:val="24"/>
          <w:rtl w:val="true"/>
        </w:rPr>
        <w:t>כל</w:t>
      </w:r>
      <w:r>
        <w:rPr>
          <w:rtl w:val="true"/>
        </w:rPr>
        <w:t xml:space="preserve"> היסודות העובדתיים של העבירה </w:t>
      </w:r>
      <w:r>
        <w:rPr>
          <w:rtl w:val="true"/>
        </w:rPr>
        <w:t>(</w:t>
      </w:r>
      <w:r>
        <w:rPr>
          <w:rtl w:val="true"/>
        </w:rPr>
        <w:t>וראו למשל</w:t>
      </w:r>
      <w:r>
        <w:rPr>
          <w:rtl w:val="true"/>
        </w:rPr>
        <w:t xml:space="preserve">: </w:t>
      </w:r>
      <w:hyperlink r:id="rId18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2648/18</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23</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19.3.2020</w:t>
      </w:r>
      <w:r>
        <w:rPr>
          <w:rtl w:val="true"/>
        </w:rPr>
        <w:t xml:space="preserve">); </w:t>
      </w:r>
      <w:hyperlink r:id="rId18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1102/22</w:t>
        </w:r>
      </w:hyperlink>
      <w:r>
        <w:rPr>
          <w:rtl w:val="true"/>
        </w:rPr>
        <w:t xml:space="preserve"> </w:t>
      </w:r>
      <w:r>
        <w:rPr>
          <w:rFonts w:ascii="Century" w:hAnsi="Century" w:cs="Miriam"/>
          <w:b/>
          <w:b/>
          <w:spacing w:val="0"/>
          <w:sz w:val="22"/>
          <w:sz w:val="22"/>
          <w:szCs w:val="24"/>
          <w:rtl w:val="true"/>
        </w:rPr>
        <w:t>ראדי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24</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23.4.2023</w:t>
      </w:r>
      <w:r>
        <w:rPr>
          <w:rtl w:val="true"/>
        </w:rPr>
        <w:t>)</w:t>
      </w:r>
      <w:r>
        <w:rPr>
          <w:rtl w:val="true"/>
        </w:rPr>
        <w:t xml:space="preserve">), </w:t>
      </w:r>
      <w:r>
        <w:rPr>
          <w:rtl w:val="true"/>
        </w:rPr>
        <w:t xml:space="preserve">אלא שעל פי הוראת </w:t>
      </w:r>
      <w:hyperlink r:id="rId188">
        <w:r>
          <w:rPr>
            <w:rStyle w:val="Hyperlink"/>
            <w:rtl w:val="true"/>
          </w:rPr>
          <w:t>סעיף</w:t>
        </w:r>
        <w:r>
          <w:rPr>
            <w:rStyle w:val="Hyperlink"/>
            <w:rtl w:val="true"/>
          </w:rPr>
          <w:t xml:space="preserve"> </w:t>
        </w:r>
        <w:r>
          <w:rPr>
            <w:rStyle w:val="Hyperlink"/>
          </w:rPr>
          <w:t>438</w:t>
        </w:r>
      </w:hyperlink>
      <w:r>
        <w:rPr>
          <w:rtl w:val="true"/>
        </w:rPr>
        <w:t xml:space="preserve"> </w:t>
      </w:r>
      <w:r>
        <w:rPr>
          <w:rtl w:val="true"/>
        </w:rPr>
        <w:t>ל</w:t>
      </w:r>
      <w:hyperlink r:id="rId18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ניתן</w:t>
      </w:r>
      <w:r>
        <w:rPr>
          <w:rtl w:val="true"/>
        </w:rPr>
        <w:t xml:space="preserve"> </w:t>
      </w:r>
      <w:r>
        <w:rPr>
          <w:rtl w:val="true"/>
        </w:rPr>
        <w:t>לקבל</w:t>
      </w:r>
      <w:r>
        <w:rPr>
          <w:rtl w:val="true"/>
        </w:rPr>
        <w:t xml:space="preserve"> </w:t>
      </w:r>
      <w:r>
        <w:rPr>
          <w:rtl w:val="true"/>
        </w:rPr>
        <w:t>"</w:t>
      </w:r>
      <w:r>
        <w:rPr>
          <w:rtl w:val="true"/>
        </w:rPr>
        <w:t>דבר</w:t>
      </w:r>
      <w:r>
        <w:rPr>
          <w:rtl w:val="true"/>
        </w:rPr>
        <w:t xml:space="preserve">" </w:t>
      </w:r>
      <w:r>
        <w:rPr>
          <w:rtl w:val="true"/>
        </w:rPr>
        <w:t>בשביל</w:t>
      </w:r>
      <w:r>
        <w:rPr>
          <w:rtl w:val="true"/>
        </w:rPr>
        <w:t xml:space="preserve"> </w:t>
      </w:r>
      <w:r>
        <w:rPr>
          <w:rtl w:val="true"/>
        </w:rPr>
        <w:t>אדם</w:t>
      </w:r>
      <w:r>
        <w:rPr>
          <w:rtl w:val="true"/>
        </w:rPr>
        <w:t xml:space="preserve"> </w:t>
      </w:r>
      <w:r>
        <w:rPr>
          <w:rtl w:val="true"/>
        </w:rPr>
        <w:t>אחר</w:t>
      </w:r>
      <w:r>
        <w:rPr>
          <w:rtl w:val="true"/>
        </w:rPr>
        <w:t xml:space="preserve">, </w:t>
      </w:r>
      <w:r>
        <w:rPr>
          <w:rtl w:val="true"/>
        </w:rPr>
        <w:t>על</w:t>
      </w:r>
      <w:r>
        <w:rPr>
          <w:rtl w:val="true"/>
        </w:rPr>
        <w:t xml:space="preserve"> </w:t>
      </w:r>
      <w:r>
        <w:rPr>
          <w:rtl w:val="true"/>
        </w:rPr>
        <w:t>מנת</w:t>
      </w:r>
      <w:r>
        <w:rPr>
          <w:rtl w:val="true"/>
        </w:rPr>
        <w:t xml:space="preserve"> </w:t>
      </w:r>
      <w:r>
        <w:rPr>
          <w:rtl w:val="true"/>
        </w:rPr>
        <w:t>שהדבר</w:t>
      </w:r>
      <w:r>
        <w:rPr>
          <w:rtl w:val="true"/>
        </w:rPr>
        <w:t xml:space="preserve"> </w:t>
      </w:r>
      <w:r>
        <w:rPr>
          <w:rtl w:val="true"/>
        </w:rPr>
        <w:t>יחשב</w:t>
      </w:r>
      <w:r>
        <w:rPr>
          <w:rtl w:val="true"/>
        </w:rPr>
        <w:t xml:space="preserve"> </w:t>
      </w:r>
      <w:r>
        <w:rPr>
          <w:rtl w:val="true"/>
        </w:rPr>
        <w:t>כ</w:t>
      </w:r>
      <w:r>
        <w:rPr>
          <w:rtl w:val="true"/>
        </w:rPr>
        <w:t>"</w:t>
      </w:r>
      <w:r>
        <w:rPr>
          <w:rtl w:val="true"/>
        </w:rPr>
        <w:t>קבל</w:t>
      </w:r>
      <w:r>
        <w:rPr>
          <w:rtl w:val="true"/>
        </w:rPr>
        <w:t>ת דבר</w:t>
      </w:r>
      <w:r>
        <w:rPr>
          <w:rtl w:val="true"/>
        </w:rPr>
        <w:t>"</w:t>
      </w:r>
      <w:r>
        <w:rPr>
          <w:rtl w:val="true"/>
        </w:rPr>
        <w:t xml:space="preserve"> (</w:t>
      </w:r>
      <w:r>
        <w:rPr>
          <w:rtl w:val="true"/>
        </w:rPr>
        <w:t>ראו גם</w:t>
      </w:r>
      <w:r>
        <w:rPr>
          <w:rtl w:val="true"/>
        </w:rPr>
        <w:t xml:space="preserve">: </w:t>
      </w:r>
      <w:r>
        <w:rPr>
          <w:rtl w:val="true"/>
        </w:rPr>
        <w:t xml:space="preserve">עניין </w:t>
      </w:r>
      <w:r>
        <w:rPr>
          <w:rFonts w:ascii="Century" w:hAnsi="Century" w:cs="Miriam"/>
          <w:b/>
          <w:b/>
          <w:spacing w:val="0"/>
          <w:sz w:val="22"/>
          <w:sz w:val="22"/>
          <w:szCs w:val="24"/>
          <w:rtl w:val="true"/>
        </w:rPr>
        <w:t>הבי</w:t>
      </w:r>
      <w:r>
        <w:rPr>
          <w:rtl w:val="true"/>
        </w:rPr>
        <w:t xml:space="preserve">, </w:t>
      </w:r>
      <w:r>
        <w:rPr>
          <w:rtl w:val="true"/>
        </w:rPr>
        <w:t xml:space="preserve">פסקה </w:t>
      </w:r>
      <w:r>
        <w:rPr/>
        <w:t>481</w:t>
      </w:r>
      <w:r>
        <w:rPr>
          <w:rtl w:val="true"/>
        </w:rPr>
        <w:t>)</w:t>
      </w:r>
      <w:r>
        <w:rPr>
          <w:rtl w:val="true"/>
        </w:rPr>
        <w:t>.</w:t>
      </w:r>
      <w:r>
        <w:rPr>
          <w:rtl w:val="true"/>
        </w:rPr>
        <w:t xml:space="preserve"> </w:t>
      </w:r>
      <w:r>
        <w:rPr>
          <w:rtl w:val="true"/>
        </w:rPr>
        <w:t xml:space="preserve">העובדה שמשיבה </w:t>
      </w:r>
      <w:r>
        <w:rPr/>
        <w:t>4</w:t>
      </w:r>
      <w:r>
        <w:rPr>
          <w:rtl w:val="true"/>
        </w:rPr>
        <w:t xml:space="preserve"> </w:t>
      </w:r>
      <w:r>
        <w:rPr>
          <w:rtl w:val="true"/>
        </w:rPr>
        <w:t>קיבלה את החומרים לידיה מתוקף תפקידה כמזכירת הוועדה אינה מאיינת את האפשרות כי העברתם לידי בעלי העניין קיימה את יסודות עבירת קבלת דבר במרמה</w:t>
      </w:r>
      <w:r>
        <w:rPr>
          <w:rtl w:val="true"/>
        </w:rPr>
        <w:t xml:space="preserve">. </w:t>
      </w:r>
      <w:r>
        <w:rPr>
          <w:rtl w:val="true"/>
        </w:rPr>
        <w:t>אם בכלל</w:t>
      </w:r>
      <w:r>
        <w:rPr>
          <w:rtl w:val="true"/>
        </w:rPr>
        <w:t xml:space="preserve">, </w:t>
      </w:r>
      <w:r>
        <w:rPr>
          <w:rtl w:val="true"/>
        </w:rPr>
        <w:t>העובדה שהמסמכים הגיעו לידיה במסגרת תפקידה אינה באה בגדר נסיבה מקלה</w:t>
      </w:r>
      <w:r>
        <w:rPr>
          <w:rtl w:val="true"/>
        </w:rPr>
        <w:t xml:space="preserve">, </w:t>
      </w:r>
      <w:r>
        <w:rPr>
          <w:rtl w:val="true"/>
        </w:rPr>
        <w:t xml:space="preserve">זאת כאשר על פי עובדות כתב האישום היא העבירה אותם לידי בעלי העניין בניגוד לחובתה ובניגוד למצגים שהציגה בעניין מידורם מהעסקאות </w:t>
      </w:r>
      <w:r>
        <w:rPr>
          <w:rtl w:val="true"/>
        </w:rPr>
        <w:t>(</w:t>
      </w:r>
      <w:r>
        <w:rPr>
          <w:rtl w:val="true"/>
        </w:rPr>
        <w:t xml:space="preserve">פסקאות </w:t>
      </w:r>
      <w:r>
        <w:rPr/>
        <w:t>163</w:t>
      </w:r>
      <w:r>
        <w:rPr>
          <w:rtl w:val="true"/>
        </w:rPr>
        <w:t xml:space="preserve"> </w:t>
      </w:r>
      <w:r>
        <w:rPr>
          <w:rtl w:val="true"/>
        </w:rPr>
        <w:t>ו</w:t>
      </w:r>
      <w:r>
        <w:rPr>
          <w:rtl w:val="true"/>
        </w:rPr>
        <w:t>-</w:t>
      </w:r>
      <w:r>
        <w:rPr/>
        <w:t>128</w:t>
      </w:r>
      <w:r>
        <w:rPr>
          <w:rtl w:val="true"/>
        </w:rPr>
        <w:t xml:space="preserve"> </w:t>
      </w:r>
      <w:r>
        <w:rPr>
          <w:rtl w:val="true"/>
        </w:rPr>
        <w:t>לכתב האישום</w:t>
      </w:r>
      <w:r>
        <w:rPr>
          <w:rtl w:val="true"/>
        </w:rPr>
        <w:t xml:space="preserve">). </w:t>
      </w:r>
      <w:r>
        <w:rPr>
          <w:rtl w:val="true"/>
        </w:rPr>
        <w:t xml:space="preserve">ודאי בנסיבות שבהן על פי עובדות כתב האישום במידע שהועבר היה גלום יתרון תחרותי עבור בעלי העניין וכאשר הדבר הביא במרמה להנחת דעתם של מוסדות בזק והוועדה </w:t>
      </w:r>
      <w:r>
        <w:rPr>
          <w:rtl w:val="true"/>
        </w:rPr>
        <w:t>(</w:t>
      </w:r>
      <w:r>
        <w:rPr>
          <w:rtl w:val="true"/>
        </w:rPr>
        <w:t>כמו גם אנטרופי באישום השלישי</w:t>
      </w:r>
      <w:r>
        <w:rPr>
          <w:rtl w:val="true"/>
        </w:rPr>
        <w:t xml:space="preserve">) </w:t>
      </w:r>
      <w:r>
        <w:rPr>
          <w:rtl w:val="true"/>
        </w:rPr>
        <w:t>שהוועדה פעלה תוך מידור בעלי העניין</w:t>
      </w:r>
      <w:r>
        <w:rPr>
          <w:rtl w:val="true"/>
        </w:rPr>
        <w:t>.</w:t>
      </w:r>
    </w:p>
    <w:p>
      <w:pPr>
        <w:pStyle w:val="Ruller42"/>
        <w:numPr>
          <w:ilvl w:val="0"/>
          <w:numId w:val="0"/>
        </w:numPr>
        <w:ind w:hanging="0" w:start="0" w:end="0"/>
        <w:jc w:val="both"/>
        <w:rPr>
          <w:rFonts w:eastAsia="Garamond"/>
        </w:rPr>
      </w:pPr>
      <w:r>
        <w:rPr>
          <w:rFonts w:eastAsia="Garamond"/>
          <w:rtl w:val="true"/>
        </w:rPr>
        <w:t xml:space="preserve"> </w:t>
      </w:r>
    </w:p>
    <w:p>
      <w:pPr>
        <w:pStyle w:val="Ruller41"/>
        <w:ind w:end="0"/>
        <w:jc w:val="both"/>
        <w:rPr/>
      </w:pPr>
      <w:r>
        <w:rPr>
          <w:rFonts w:ascii="Century" w:hAnsi="Century" w:cs="Miriam"/>
          <w:b/>
          <w:b/>
          <w:spacing w:val="0"/>
          <w:szCs w:val="24"/>
          <w:rtl w:val="true"/>
        </w:rPr>
        <w:t>עבירות</w:t>
      </w:r>
      <w:r>
        <w:rPr>
          <w:rFonts w:eastAsia="Arial TUR;Arial" w:cs="Arial TUR;Arial"/>
          <w:rtl w:val="true"/>
        </w:rPr>
        <w:t xml:space="preserve"> </w:t>
      </w:r>
      <w:r>
        <w:rPr>
          <w:rFonts w:ascii="Century" w:hAnsi="Century" w:cs="Miriam"/>
          <w:b/>
          <w:b/>
          <w:spacing w:val="0"/>
          <w:szCs w:val="24"/>
          <w:rtl w:val="true"/>
        </w:rPr>
        <w:t>הדיווח</w:t>
      </w:r>
    </w:p>
    <w:p>
      <w:pPr>
        <w:pStyle w:val="Ruller42"/>
        <w:numPr>
          <w:ilvl w:val="0"/>
          <w:numId w:val="1"/>
        </w:numPr>
        <w:ind w:hanging="0" w:start="0" w:end="0"/>
        <w:jc w:val="both"/>
        <w:rPr>
          <w:rFonts w:ascii="Century" w:hAnsi="Century" w:cs="Century"/>
        </w:rPr>
      </w:pPr>
      <w:r>
        <w:rPr>
          <w:rtl w:val="true"/>
        </w:rPr>
        <w:t>ביסודן של עבירות הדיווח הקבועות ב</w:t>
      </w:r>
      <w:hyperlink r:id="rId19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ניירות</w:t>
        </w:r>
        <w:r>
          <w:rPr>
            <w:rStyle w:val="Hyperlink"/>
            <w:color w:val="0000FF"/>
            <w:u w:val="single"/>
            <w:rtl w:val="true"/>
          </w:rPr>
          <w:t xml:space="preserve"> </w:t>
        </w:r>
        <w:r>
          <w:rPr>
            <w:rStyle w:val="Hyperlink"/>
            <w:color w:val="0000FF"/>
            <w:u w:val="single"/>
            <w:rtl w:val="true"/>
          </w:rPr>
          <w:t>ערך</w:t>
        </w:r>
      </w:hyperlink>
      <w:r>
        <w:rPr>
          <w:rtl w:val="true"/>
        </w:rPr>
        <w:t xml:space="preserve">, </w:t>
      </w:r>
      <w:r>
        <w:rPr>
          <w:rtl w:val="true"/>
        </w:rPr>
        <w:t xml:space="preserve">כמו גם של עבירה לפי </w:t>
      </w:r>
      <w:hyperlink r:id="rId191">
        <w:r>
          <w:rPr>
            <w:rStyle w:val="Hyperlink"/>
            <w:rtl w:val="true"/>
          </w:rPr>
          <w:t>סעיף</w:t>
        </w:r>
        <w:r>
          <w:rPr>
            <w:rStyle w:val="Hyperlink"/>
            <w:rtl w:val="true"/>
          </w:rPr>
          <w:t xml:space="preserve"> </w:t>
        </w:r>
        <w:r>
          <w:rPr>
            <w:rStyle w:val="Hyperlink"/>
          </w:rPr>
          <w:t>53</w:t>
        </w:r>
        <w:r>
          <w:rPr>
            <w:rStyle w:val="Hyperlink"/>
            <w:rtl w:val="true"/>
          </w:rPr>
          <w:t>(</w:t>
        </w:r>
        <w:r>
          <w:rPr>
            <w:rStyle w:val="Hyperlink"/>
            <w:rtl w:val="true"/>
          </w:rPr>
          <w:t>א</w:t>
        </w:r>
        <w:r>
          <w:rPr>
            <w:rStyle w:val="Hyperlink"/>
            <w:rtl w:val="true"/>
          </w:rPr>
          <w:t>)(</w:t>
        </w:r>
        <w:r>
          <w:rPr>
            <w:rStyle w:val="Hyperlink"/>
          </w:rPr>
          <w:t>4</w:t>
        </w:r>
        <w:r>
          <w:rPr>
            <w:rStyle w:val="Hyperlink"/>
            <w:rtl w:val="true"/>
          </w:rPr>
          <w:t>)</w:t>
        </w:r>
      </w:hyperlink>
      <w:r>
        <w:rPr>
          <w:rtl w:val="true"/>
        </w:rPr>
        <w:t xml:space="preserve"> </w:t>
      </w:r>
      <w:r>
        <w:rPr>
          <w:rtl w:val="true"/>
        </w:rPr>
        <w:t>לחוק האמור</w:t>
      </w:r>
      <w:r>
        <w:rPr>
          <w:rtl w:val="true"/>
        </w:rPr>
        <w:t xml:space="preserve">, </w:t>
      </w:r>
      <w:r>
        <w:rPr>
          <w:rtl w:val="true"/>
        </w:rPr>
        <w:t>עומד עיקרון הגילוי הנאות</w:t>
      </w:r>
      <w:r>
        <w:rPr>
          <w:rtl w:val="true"/>
        </w:rPr>
        <w:t xml:space="preserve">, </w:t>
      </w:r>
      <w:r>
        <w:rPr>
          <w:rtl w:val="true"/>
        </w:rPr>
        <w:t xml:space="preserve">שהוא הבסיס והליבה של דיני ניירות ערך </w:t>
      </w:r>
      <w:r>
        <w:rPr>
          <w:rtl w:val="true"/>
        </w:rPr>
        <w:t>(</w:t>
      </w:r>
      <w:hyperlink r:id="rId192">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5320/90</w:t>
        </w:r>
      </w:hyperlink>
      <w:r>
        <w:rPr>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w:t>
      </w:r>
      <w:r>
        <w:rPr>
          <w:rFonts w:ascii="Century" w:hAnsi="Century" w:cs="Miriam"/>
          <w:b/>
          <w:b/>
          <w:spacing w:val="0"/>
          <w:sz w:val="22"/>
          <w:sz w:val="22"/>
          <w:szCs w:val="24"/>
          <w:rtl w:val="true"/>
        </w:rPr>
        <w:t>צ</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ברנוביץ</w:t>
      </w:r>
      <w:r>
        <w:rPr>
          <w:rFonts w:ascii="Century" w:hAnsi="Century" w:eastAsia="Century" w:cs="Century"/>
          <w:b/>
          <w:b/>
          <w:spacing w:val="0"/>
          <w:sz w:val="22"/>
          <w:sz w:val="22"/>
          <w:szCs w:val="24"/>
          <w:rtl w:val="true"/>
        </w:rPr>
        <w:t xml:space="preserve"> </w:t>
      </w:r>
      <w:r>
        <w:rPr>
          <w:rFonts w:ascii="Century" w:hAnsi="Century" w:cs="Miriam"/>
          <w:b/>
          <w:b/>
          <w:spacing w:val="0"/>
          <w:szCs w:val="24"/>
          <w:rtl w:val="true"/>
        </w:rPr>
        <w:t>נכסים</w:t>
      </w:r>
      <w:r>
        <w:rPr>
          <w:rFonts w:ascii="Century" w:hAnsi="Century" w:eastAsia="Century" w:cs="Century"/>
          <w:b/>
          <w:b/>
          <w:spacing w:val="0"/>
          <w:szCs w:val="24"/>
          <w:rtl w:val="true"/>
        </w:rPr>
        <w:t xml:space="preserve"> </w:t>
      </w:r>
      <w:r>
        <w:rPr>
          <w:rFonts w:ascii="Century" w:hAnsi="Century" w:cs="Miriam"/>
          <w:b/>
          <w:b/>
          <w:spacing w:val="0"/>
          <w:szCs w:val="24"/>
          <w:rtl w:val="true"/>
        </w:rPr>
        <w:t>והשכרה</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Fonts w:ascii="Century" w:hAnsi="Century" w:eastAsia="Century" w:cs="Century"/>
          <w:b/>
          <w:b/>
          <w:spacing w:val="0"/>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רשות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ערך</w:t>
      </w:r>
      <w:r>
        <w:rPr>
          <w:rtl w:val="true"/>
        </w:rPr>
        <w:t xml:space="preserve">, </w:t>
      </w:r>
      <w:r>
        <w:rPr>
          <w:rtl w:val="true"/>
        </w:rPr>
        <w:t>פ</w:t>
      </w:r>
      <w:r>
        <w:rPr>
          <w:rtl w:val="true"/>
        </w:rPr>
        <w:t>"</w:t>
      </w:r>
      <w:r>
        <w:rPr>
          <w:rtl w:val="true"/>
        </w:rPr>
        <w:t>ד</w:t>
      </w:r>
      <w:r>
        <w:rPr>
          <w:rtl w:val="true"/>
        </w:rPr>
        <w:t xml:space="preserve"> </w:t>
      </w:r>
      <w:r>
        <w:rPr>
          <w:rtl w:val="true"/>
        </w:rPr>
        <w:t>מו</w:t>
      </w:r>
      <w:r>
        <w:rPr>
          <w:rtl w:val="true"/>
        </w:rPr>
        <w:t>(</w:t>
      </w:r>
      <w:r>
        <w:rPr/>
        <w:t>2</w:t>
      </w:r>
      <w:r>
        <w:rPr>
          <w:rtl w:val="true"/>
        </w:rPr>
        <w:t xml:space="preserve">) </w:t>
      </w:r>
      <w:r>
        <w:rPr/>
        <w:t>818</w:t>
      </w:r>
      <w:r>
        <w:rPr>
          <w:rtl w:val="true"/>
        </w:rPr>
        <w:t xml:space="preserve">, </w:t>
      </w:r>
      <w:r>
        <w:rPr/>
        <w:t>830</w:t>
      </w:r>
      <w:r>
        <w:rPr>
          <w:rtl w:val="true"/>
        </w:rPr>
        <w:t xml:space="preserve"> </w:t>
      </w:r>
      <w:r>
        <w:rPr>
          <w:rtl w:val="true"/>
        </w:rPr>
        <w:t>(</w:t>
      </w:r>
      <w:r>
        <w:rPr/>
        <w:t>1992</w:t>
      </w:r>
      <w:r>
        <w:rPr>
          <w:rtl w:val="true"/>
        </w:rPr>
        <w:t>) (</w:t>
      </w:r>
      <w:r>
        <w:rPr>
          <w:rtl w:val="true"/>
        </w:rPr>
        <w:t>להלן</w:t>
      </w:r>
      <w:r>
        <w:rPr>
          <w:rtl w:val="true"/>
        </w:rPr>
        <w:t xml:space="preserve">: </w:t>
      </w:r>
      <w:r>
        <w:rPr>
          <w:rtl w:val="true"/>
        </w:rPr>
        <w:t>ענין</w:t>
      </w:r>
      <w:r>
        <w:rPr>
          <w:rtl w:val="true"/>
        </w:rPr>
        <w:t xml:space="preserve"> </w:t>
      </w:r>
      <w:r>
        <w:rPr>
          <w:rFonts w:ascii="Century" w:hAnsi="Century" w:cs="Miriam"/>
          <w:b/>
          <w:b/>
          <w:spacing w:val="0"/>
          <w:sz w:val="22"/>
          <w:sz w:val="22"/>
          <w:szCs w:val="24"/>
          <w:rtl w:val="true"/>
        </w:rPr>
        <w:t>ברנוביץ</w:t>
      </w:r>
      <w:r>
        <w:rPr>
          <w:rFonts w:cs="Century" w:ascii="Century" w:hAnsi="Century"/>
          <w:sz w:val="22"/>
          <w:rtl w:val="true"/>
        </w:rPr>
        <w:t>);</w:t>
      </w:r>
      <w:r>
        <w:rPr>
          <w:rtl w:val="true"/>
        </w:rPr>
        <w:t xml:space="preserve"> </w:t>
      </w:r>
      <w:hyperlink r:id="rId193">
        <w:r>
          <w:rPr>
            <w:rStyle w:val="Hyperlink"/>
            <w:rFonts w:ascii="Century" w:hAnsi="Century" w:cs="Century"/>
            <w:color w:val="0000FF"/>
            <w:u w:val="single"/>
            <w:rtl w:val="true"/>
          </w:rPr>
          <w:t>רע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11476/04</w:t>
        </w:r>
      </w:hyperlink>
      <w:r>
        <w:rPr>
          <w:rFonts w:cs="Century" w:ascii="Century" w:hAnsi="Century"/>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חברת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השקעות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דיסקונט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cs="Century" w:ascii="Century" w:hAnsi="Century"/>
          <w:rtl w:val="true"/>
        </w:rPr>
        <w:t>,</w:t>
      </w:r>
      <w:r>
        <w:rPr>
          <w:rFonts w:cs="Century" w:ascii="Century" w:hAnsi="Century"/>
          <w:sz w:val="22"/>
          <w:rtl w:val="true"/>
        </w:rPr>
        <w:t xml:space="preserve"> </w:t>
      </w:r>
      <w:r>
        <w:rPr>
          <w:rFonts w:ascii="Century" w:hAnsi="Century" w:cs="Century"/>
          <w:rtl w:val="true"/>
        </w:rPr>
        <w:t xml:space="preserve">פסקאות </w:t>
      </w:r>
      <w:r>
        <w:rPr>
          <w:rFonts w:cs="Century" w:ascii="Century" w:hAnsi="Century"/>
        </w:rPr>
        <w:t>120-119</w:t>
      </w:r>
      <w:r>
        <w:rPr>
          <w:rFonts w:cs="Century" w:ascii="Century" w:hAnsi="Century"/>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rtl w:val="true"/>
        </w:rPr>
        <w:t>(</w:t>
      </w:r>
      <w:r>
        <w:rPr>
          <w:rFonts w:cs="Century" w:ascii="Century" w:hAnsi="Century"/>
        </w:rPr>
        <w:t>21.2.2010</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 w:val="22"/>
          <w:sz w:val="22"/>
          <w:szCs w:val="24"/>
          <w:rtl w:val="true"/>
        </w:rPr>
        <w:t>חברת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השקעות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דיסקונט</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הורוביץ</w:t>
      </w:r>
      <w:r>
        <w:rPr>
          <w:rFonts w:cs="Century" w:ascii="Century" w:hAnsi="Century"/>
          <w:rtl w:val="true"/>
        </w:rPr>
        <w:t xml:space="preserve">, </w:t>
      </w:r>
      <w:r>
        <w:rPr>
          <w:rFonts w:ascii="Century" w:hAnsi="Century" w:cs="Century"/>
          <w:rtl w:val="true"/>
        </w:rPr>
        <w:t xml:space="preserve">פסקה </w:t>
      </w:r>
      <w:r>
        <w:rPr>
          <w:rFonts w:cs="Century" w:ascii="Century" w:hAnsi="Century"/>
        </w:rPr>
        <w:t>31</w:t>
      </w:r>
      <w:r>
        <w:rPr>
          <w:rFonts w:cs="Century" w:ascii="Century" w:hAnsi="Century"/>
          <w:rtl w:val="true"/>
        </w:rPr>
        <w:t xml:space="preserve">). </w:t>
      </w:r>
      <w:r>
        <w:rPr>
          <w:rtl w:val="true"/>
        </w:rPr>
        <w:t>ההנחה היא כי רק גילוי נאות יאפשר הפצה של מידע מהימן למשקיעים על מנת לאפשר להם לקבל החלטות מושכלות</w:t>
      </w:r>
      <w:r>
        <w:rPr>
          <w:rtl w:val="true"/>
        </w:rPr>
        <w:t xml:space="preserve">, </w:t>
      </w:r>
      <w:r>
        <w:rPr>
          <w:rtl w:val="true"/>
        </w:rPr>
        <w:t>ובה בעת ירתיע בעלי</w:t>
      </w:r>
      <w:r>
        <w:rPr>
          <w:rtl w:val="true"/>
        </w:rPr>
        <w:t>-</w:t>
      </w:r>
      <w:r>
        <w:rPr>
          <w:rtl w:val="true"/>
        </w:rPr>
        <w:t xml:space="preserve">כוח בחברות ציבוריות מפני תרמית ומניפולציות תוך מתן אפשרות לפקח על פעולותיהם </w:t>
      </w:r>
      <w:r>
        <w:rPr>
          <w:rtl w:val="true"/>
        </w:rPr>
        <w:t>(</w:t>
      </w:r>
      <w:hyperlink r:id="rId19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4675/97</w:t>
        </w:r>
      </w:hyperlink>
      <w:r>
        <w:rPr>
          <w:rtl w:val="true"/>
        </w:rPr>
        <w:t xml:space="preserve"> </w:t>
      </w:r>
      <w:r>
        <w:rPr>
          <w:rFonts w:ascii="Century" w:hAnsi="Century" w:cs="Miriam"/>
          <w:b/>
          <w:b/>
          <w:spacing w:val="0"/>
          <w:sz w:val="22"/>
          <w:sz w:val="22"/>
          <w:szCs w:val="24"/>
          <w:rtl w:val="true"/>
        </w:rPr>
        <w:t>רוזוב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נג</w:t>
      </w:r>
      <w:r>
        <w:rPr>
          <w:rtl w:val="true"/>
        </w:rPr>
        <w:t>(</w:t>
      </w:r>
      <w:r>
        <w:rPr/>
        <w:t>4</w:t>
      </w:r>
      <w:r>
        <w:rPr>
          <w:rtl w:val="true"/>
        </w:rPr>
        <w:t xml:space="preserve">) </w:t>
      </w:r>
      <w:r>
        <w:rPr/>
        <w:t>337</w:t>
      </w:r>
      <w:r>
        <w:rPr>
          <w:rtl w:val="true"/>
        </w:rPr>
        <w:t xml:space="preserve">, </w:t>
      </w:r>
      <w:r>
        <w:rPr/>
        <w:t>353</w:t>
      </w:r>
      <w:r>
        <w:rPr>
          <w:rtl w:val="true"/>
        </w:rPr>
        <w:t xml:space="preserve"> </w:t>
      </w:r>
      <w:r>
        <w:rPr>
          <w:rtl w:val="true"/>
        </w:rPr>
        <w:t>(</w:t>
      </w:r>
      <w:r>
        <w:rPr/>
        <w:t>1999</w:t>
      </w:r>
      <w:r>
        <w:rPr>
          <w:rtl w:val="true"/>
        </w:rPr>
        <w:t xml:space="preserve">); </w:t>
      </w:r>
      <w:r>
        <w:rPr>
          <w:rtl w:val="true"/>
        </w:rPr>
        <w:t xml:space="preserve">עניין </w:t>
      </w:r>
      <w:r>
        <w:rPr>
          <w:rFonts w:ascii="Century" w:hAnsi="Century" w:cs="Miriam"/>
          <w:b/>
          <w:b/>
          <w:spacing w:val="0"/>
          <w:sz w:val="22"/>
          <w:sz w:val="22"/>
          <w:szCs w:val="24"/>
          <w:rtl w:val="true"/>
        </w:rPr>
        <w:t>הורוביץ</w:t>
      </w:r>
      <w:r>
        <w:rPr>
          <w:rtl w:val="true"/>
        </w:rPr>
        <w:t xml:space="preserve">, </w:t>
      </w:r>
      <w:r>
        <w:rPr>
          <w:rtl w:val="true"/>
        </w:rPr>
        <w:t xml:space="preserve">פסקה </w:t>
      </w:r>
      <w:r>
        <w:rPr/>
        <w:t>32</w:t>
      </w:r>
      <w:r>
        <w:rPr>
          <w:rtl w:val="true"/>
        </w:rPr>
        <w:t xml:space="preserve">). </w:t>
      </w:r>
      <w:r>
        <w:rPr>
          <w:rFonts w:ascii="Century" w:hAnsi="Century" w:cs="Century"/>
          <w:rtl w:val="true"/>
        </w:rPr>
        <w:t>חובות הגילוי נועדו אפוא לא רק לאפשר לציבור המשקיעים לקבל החלטות רציונליות</w:t>
      </w:r>
      <w:r>
        <w:rPr>
          <w:rFonts w:cs="Century" w:ascii="Century" w:hAnsi="Century"/>
          <w:rtl w:val="true"/>
        </w:rPr>
        <w:t xml:space="preserve">, </w:t>
      </w:r>
      <w:r>
        <w:rPr>
          <w:rFonts w:ascii="Century" w:hAnsi="Century" w:cs="Century"/>
          <w:rtl w:val="true"/>
        </w:rPr>
        <w:t>אלא גם ליצור הרתעה בקרב בעלי</w:t>
      </w:r>
      <w:r>
        <w:rPr>
          <w:rFonts w:cs="Century" w:ascii="Century" w:hAnsi="Century"/>
          <w:rtl w:val="true"/>
        </w:rPr>
        <w:t>-</w:t>
      </w:r>
      <w:r>
        <w:rPr>
          <w:rFonts w:ascii="Century" w:hAnsi="Century" w:cs="Century"/>
          <w:rtl w:val="true"/>
        </w:rPr>
        <w:t xml:space="preserve">הכוח בחברה מהתנהגות בלתי ראויה </w:t>
      </w:r>
      <w:r>
        <w:rPr>
          <w:rFonts w:cs="Century" w:ascii="Century" w:hAnsi="Century"/>
          <w:rtl w:val="true"/>
        </w:rPr>
        <w:t>(</w:t>
      </w:r>
      <w:hyperlink r:id="rId195">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ascii="Century" w:hAnsi="Century" w:cs="Century"/>
            <w:color w:val="0000FF"/>
            <w:u w:val="single"/>
            <w:rtl w:val="true"/>
          </w:rPr>
          <w:t xml:space="preserve"> </w:t>
        </w:r>
        <w:r>
          <w:rPr>
            <w:rStyle w:val="Hyperlink"/>
            <w:rFonts w:cs="Century" w:ascii="Century" w:hAnsi="Century"/>
            <w:color w:val="0000FF"/>
            <w:u w:val="single"/>
          </w:rPr>
          <w:t>218/96</w:t>
        </w:r>
      </w:hyperlink>
      <w:r>
        <w:rPr>
          <w:rFonts w:cs="Century" w:ascii="Century" w:hAnsi="Century"/>
          <w:rtl w:val="true"/>
        </w:rPr>
        <w:t xml:space="preserve"> </w:t>
      </w:r>
      <w:r>
        <w:rPr>
          <w:rFonts w:ascii="Century" w:hAnsi="Century" w:cs="Miriam"/>
          <w:b/>
          <w:b/>
          <w:spacing w:val="0"/>
          <w:sz w:val="22"/>
          <w:sz w:val="22"/>
          <w:szCs w:val="24"/>
          <w:rtl w:val="true"/>
        </w:rPr>
        <w:t>ישקר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חברת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השקעות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דיסקונט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cs="Century" w:ascii="Century" w:hAnsi="Century"/>
          <w:rtl w:val="true"/>
        </w:rPr>
        <w:t xml:space="preserve">, </w:t>
      </w:r>
      <w:r>
        <w:rPr>
          <w:rFonts w:ascii="Century" w:hAnsi="Century" w:cs="Century"/>
          <w:rtl w:val="true"/>
        </w:rPr>
        <w:t xml:space="preserve">פסקאות </w:t>
      </w:r>
      <w:r>
        <w:rPr>
          <w:rFonts w:cs="Century" w:ascii="Century" w:hAnsi="Century"/>
        </w:rPr>
        <w:t>23-21</w:t>
      </w:r>
      <w:r>
        <w:rPr>
          <w:rFonts w:cs="Century" w:ascii="Century" w:hAnsi="Century"/>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rtl w:val="true"/>
        </w:rPr>
        <w:t>(</w:t>
      </w:r>
      <w:r>
        <w:rPr>
          <w:rFonts w:cs="Century" w:ascii="Century" w:hAnsi="Century"/>
        </w:rPr>
        <w:t>21.8.1997</w:t>
      </w:r>
      <w:r>
        <w:rPr>
          <w:rFonts w:cs="Century" w:ascii="Century" w:hAnsi="Century"/>
          <w:rtl w:val="true"/>
        </w:rPr>
        <w:t>)</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 w:val="22"/>
          <w:sz w:val="22"/>
          <w:szCs w:val="24"/>
          <w:rtl w:val="true"/>
        </w:rPr>
        <w:t>חברת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השקעות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דיסקונט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cs="Century" w:ascii="Century" w:hAnsi="Century"/>
          <w:sz w:val="22"/>
          <w:rtl w:val="true"/>
        </w:rPr>
        <w:t xml:space="preserve">, </w:t>
      </w:r>
      <w:r>
        <w:rPr>
          <w:rFonts w:ascii="Century" w:hAnsi="Century" w:cs="Century"/>
          <w:rtl w:val="true"/>
        </w:rPr>
        <w:t xml:space="preserve">פסקה </w:t>
      </w:r>
      <w:r>
        <w:rPr>
          <w:rFonts w:cs="Century" w:ascii="Century" w:hAnsi="Century"/>
        </w:rPr>
        <w:t>123</w:t>
      </w:r>
      <w:r>
        <w:rPr>
          <w:rFonts w:cs="Century" w:ascii="Century" w:hAnsi="Century"/>
          <w:rtl w:val="true"/>
        </w:rPr>
        <w:t xml:space="preserve">). </w:t>
      </w:r>
      <w:r>
        <w:rPr>
          <w:rFonts w:ascii="Century" w:hAnsi="Century" w:cs="Century"/>
          <w:rtl w:val="true"/>
        </w:rPr>
        <w:t xml:space="preserve">הנחת היסוד היא כי </w:t>
      </w:r>
      <w:r>
        <w:rPr>
          <w:rFonts w:cs="Century" w:ascii="Century" w:hAnsi="Century"/>
          <w:rtl w:val="true"/>
        </w:rPr>
        <w:t>"</w:t>
      </w:r>
      <w:r>
        <w:rPr>
          <w:rFonts w:ascii="Century" w:hAnsi="Century" w:cs="Century"/>
          <w:rtl w:val="true"/>
        </w:rPr>
        <w:t>לא</w:t>
      </w:r>
      <w:r>
        <w:rPr>
          <w:rFonts w:ascii="Century" w:hAnsi="Century" w:cs="Century"/>
          <w:rtl w:val="true"/>
        </w:rPr>
        <w:t xml:space="preserve"> </w:t>
      </w:r>
      <w:r>
        <w:rPr>
          <w:rFonts w:ascii="Century" w:hAnsi="Century" w:cs="Century"/>
          <w:rtl w:val="true"/>
        </w:rPr>
        <w:t>ניתן</w:t>
      </w:r>
      <w:r>
        <w:rPr>
          <w:rFonts w:ascii="Century" w:hAnsi="Century" w:cs="Century"/>
          <w:rtl w:val="true"/>
        </w:rPr>
        <w:t xml:space="preserve"> </w:t>
      </w:r>
      <w:r>
        <w:rPr>
          <w:rFonts w:ascii="Century" w:hAnsi="Century" w:cs="Century"/>
          <w:rtl w:val="true"/>
        </w:rPr>
        <w:t>לנהל</w:t>
      </w:r>
      <w:r>
        <w:rPr>
          <w:rFonts w:ascii="Century" w:hAnsi="Century" w:cs="Century"/>
          <w:rtl w:val="true"/>
        </w:rPr>
        <w:t xml:space="preserve"> </w:t>
      </w:r>
      <w:r>
        <w:rPr>
          <w:rFonts w:ascii="Century" w:hAnsi="Century" w:cs="Century"/>
          <w:rtl w:val="true"/>
        </w:rPr>
        <w:t>שוק</w:t>
      </w:r>
      <w:r>
        <w:rPr>
          <w:rFonts w:ascii="Century" w:hAnsi="Century" w:cs="Century"/>
          <w:rtl w:val="true"/>
        </w:rPr>
        <w:t xml:space="preserve"> </w:t>
      </w:r>
      <w:r>
        <w:rPr>
          <w:rFonts w:ascii="Century" w:hAnsi="Century" w:cs="Century"/>
          <w:rtl w:val="true"/>
        </w:rPr>
        <w:t>הוגן</w:t>
      </w:r>
      <w:r>
        <w:rPr>
          <w:rFonts w:ascii="Century" w:hAnsi="Century" w:cs="Century"/>
          <w:rtl w:val="true"/>
        </w:rPr>
        <w:t xml:space="preserve"> </w:t>
      </w:r>
      <w:r>
        <w:rPr>
          <w:rFonts w:ascii="Century" w:hAnsi="Century" w:cs="Century"/>
          <w:rtl w:val="true"/>
        </w:rPr>
        <w:t>ללא</w:t>
      </w:r>
      <w:r>
        <w:rPr>
          <w:rFonts w:ascii="Century" w:hAnsi="Century" w:cs="Century"/>
          <w:rtl w:val="true"/>
        </w:rPr>
        <w:t xml:space="preserve"> </w:t>
      </w:r>
      <w:r>
        <w:rPr>
          <w:rFonts w:ascii="Century" w:hAnsi="Century" w:cs="Century"/>
          <w:rtl w:val="true"/>
        </w:rPr>
        <w:t>פומביות</w:t>
      </w:r>
      <w:r>
        <w:rPr>
          <w:rFonts w:ascii="Century" w:hAnsi="Century" w:cs="Century"/>
          <w:rtl w:val="true"/>
        </w:rPr>
        <w:t xml:space="preserve"> </w:t>
      </w:r>
      <w:r>
        <w:rPr>
          <w:rFonts w:ascii="Century" w:hAnsi="Century" w:cs="Century"/>
          <w:rtl w:val="true"/>
        </w:rPr>
        <w:t>הגונה</w:t>
      </w:r>
      <w:r>
        <w:rPr>
          <w:rFonts w:cs="Century" w:ascii="Century" w:hAnsi="Century"/>
          <w:rtl w:val="true"/>
        </w:rPr>
        <w:t xml:space="preserve">, </w:t>
      </w:r>
      <w:r>
        <w:rPr>
          <w:rFonts w:ascii="Century" w:hAnsi="Century" w:cs="Century"/>
          <w:rtl w:val="true"/>
        </w:rPr>
        <w:t>שכן</w:t>
      </w:r>
      <w:r>
        <w:rPr>
          <w:rFonts w:ascii="Century" w:hAnsi="Century" w:cs="Century"/>
          <w:rtl w:val="true"/>
        </w:rPr>
        <w:t xml:space="preserve"> </w:t>
      </w:r>
      <w:r>
        <w:rPr>
          <w:rFonts w:ascii="Century" w:hAnsi="Century" w:cs="Century"/>
          <w:rtl w:val="true"/>
        </w:rPr>
        <w:t>מניפולציה</w:t>
      </w:r>
      <w:r>
        <w:rPr>
          <w:rFonts w:ascii="Century" w:hAnsi="Century" w:cs="Century"/>
          <w:rtl w:val="true"/>
        </w:rPr>
        <w:t xml:space="preserve"> </w:t>
      </w:r>
      <w:r>
        <w:rPr>
          <w:rFonts w:ascii="Century" w:hAnsi="Century" w:cs="Century"/>
          <w:rtl w:val="true"/>
        </w:rPr>
        <w:t>והתנהגות</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הגונה</w:t>
      </w:r>
      <w:r>
        <w:rPr>
          <w:rFonts w:ascii="Century" w:hAnsi="Century" w:cs="Century"/>
          <w:rtl w:val="true"/>
        </w:rPr>
        <w:t xml:space="preserve"> </w:t>
      </w:r>
      <w:r>
        <w:rPr>
          <w:rFonts w:ascii="Century" w:hAnsi="Century" w:cs="Century"/>
          <w:rtl w:val="true"/>
        </w:rPr>
        <w:t>בשוק</w:t>
      </w:r>
      <w:r>
        <w:rPr>
          <w:rFonts w:ascii="Century" w:hAnsi="Century" w:cs="Century"/>
          <w:rtl w:val="true"/>
        </w:rPr>
        <w:t xml:space="preserve"> </w:t>
      </w:r>
      <w:r>
        <w:rPr>
          <w:rFonts w:ascii="Century" w:hAnsi="Century" w:cs="Century"/>
          <w:rtl w:val="true"/>
        </w:rPr>
        <w:t>ההון</w:t>
      </w:r>
      <w:r>
        <w:rPr>
          <w:rFonts w:ascii="Century" w:hAnsi="Century" w:cs="Century"/>
          <w:rtl w:val="true"/>
        </w:rPr>
        <w:t xml:space="preserve"> </w:t>
      </w:r>
      <w:r>
        <w:rPr>
          <w:rFonts w:ascii="Century" w:hAnsi="Century" w:cs="Century"/>
          <w:rtl w:val="true"/>
        </w:rPr>
        <w:t>משגשגות</w:t>
      </w:r>
      <w:r>
        <w:rPr>
          <w:rFonts w:ascii="Century" w:hAnsi="Century" w:cs="Century"/>
          <w:rtl w:val="true"/>
        </w:rPr>
        <w:t xml:space="preserve"> </w:t>
      </w:r>
      <w:r>
        <w:rPr>
          <w:rFonts w:ascii="Century" w:hAnsi="Century" w:cs="Century"/>
          <w:rtl w:val="true"/>
        </w:rPr>
        <w:t>בתנאי</w:t>
      </w:r>
      <w:r>
        <w:rPr>
          <w:rFonts w:ascii="Century" w:hAnsi="Century" w:cs="Century"/>
          <w:rtl w:val="true"/>
        </w:rPr>
        <w:t xml:space="preserve"> </w:t>
      </w:r>
      <w:r>
        <w:rPr>
          <w:rFonts w:ascii="Century" w:hAnsi="Century" w:cs="Century"/>
          <w:rtl w:val="true"/>
        </w:rPr>
        <w:t>מסתורין</w:t>
      </w:r>
      <w:r>
        <w:rPr>
          <w:rFonts w:ascii="Century" w:hAnsi="Century" w:cs="Century"/>
          <w:rtl w:val="true"/>
        </w:rPr>
        <w:t xml:space="preserve"> </w:t>
      </w:r>
      <w:r>
        <w:rPr>
          <w:rFonts w:ascii="Century" w:hAnsi="Century" w:cs="Century"/>
          <w:rtl w:val="true"/>
        </w:rPr>
        <w:t>וסודיות</w:t>
      </w:r>
      <w:r>
        <w:rPr>
          <w:rFonts w:cs="Century" w:ascii="Century" w:hAnsi="Century"/>
          <w:rtl w:val="true"/>
        </w:rPr>
        <w:t>" (</w:t>
      </w:r>
      <w:r>
        <w:rPr>
          <w:rFonts w:ascii="Century" w:hAnsi="Century" w:cs="Century"/>
          <w:rtl w:val="true"/>
        </w:rPr>
        <w:t>עניין</w:t>
      </w:r>
      <w:r>
        <w:rPr>
          <w:rFonts w:ascii="Century" w:hAnsi="Century" w:cs="Century"/>
          <w:rtl w:val="true"/>
        </w:rPr>
        <w:t xml:space="preserve"> </w:t>
      </w:r>
      <w:r>
        <w:rPr>
          <w:rFonts w:ascii="Century" w:hAnsi="Century" w:cs="Miriam"/>
          <w:b/>
          <w:b/>
          <w:spacing w:val="0"/>
          <w:sz w:val="22"/>
          <w:sz w:val="22"/>
          <w:szCs w:val="24"/>
          <w:rtl w:val="true"/>
        </w:rPr>
        <w:t>ברנוביץ</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831-830</w:t>
      </w:r>
      <w:r>
        <w:rPr>
          <w:rFonts w:cs="Century" w:ascii="Century" w:hAnsi="Century"/>
          <w:rtl w:val="true"/>
        </w:rPr>
        <w:t xml:space="preserve">). </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Fonts w:ascii="Century" w:hAnsi="Century" w:cs="Century"/>
          <w:rtl w:val="true"/>
        </w:rPr>
        <w:t xml:space="preserve">קביעת בית המשפט כי בענייננו לא היה מדובר במידע </w:t>
      </w:r>
      <w:r>
        <w:rPr>
          <w:rFonts w:cs="Century" w:ascii="Century" w:hAnsi="Century"/>
          <w:rtl w:val="true"/>
        </w:rPr>
        <w:t>"</w:t>
      </w:r>
      <w:r>
        <w:rPr>
          <w:rFonts w:ascii="Century" w:hAnsi="Century" w:cs="Century"/>
          <w:rtl w:val="true"/>
        </w:rPr>
        <w:t>חשוב למשקיע סביר</w:t>
      </w:r>
      <w:r>
        <w:rPr>
          <w:rFonts w:cs="Century" w:ascii="Century" w:hAnsi="Century"/>
          <w:rtl w:val="true"/>
        </w:rPr>
        <w:t xml:space="preserve">" </w:t>
      </w:r>
      <w:r>
        <w:rPr>
          <w:rFonts w:ascii="Century" w:hAnsi="Century" w:cs="Century"/>
          <w:rtl w:val="true"/>
        </w:rPr>
        <w:t xml:space="preserve">שכן משקיע סביר איננו </w:t>
      </w:r>
      <w:r>
        <w:rPr>
          <w:rFonts w:cs="Century" w:ascii="Century" w:hAnsi="Century"/>
          <w:rtl w:val="true"/>
        </w:rPr>
        <w:t>"</w:t>
      </w:r>
      <w:r>
        <w:rPr>
          <w:rFonts w:ascii="Century" w:hAnsi="Century" w:cs="Century"/>
          <w:rtl w:val="true"/>
        </w:rPr>
        <w:t>מוטרד</w:t>
      </w:r>
      <w:r>
        <w:rPr>
          <w:rFonts w:cs="Century" w:ascii="Century" w:hAnsi="Century"/>
          <w:rtl w:val="true"/>
        </w:rPr>
        <w:t xml:space="preserve">" </w:t>
      </w:r>
      <w:r>
        <w:rPr>
          <w:rFonts w:ascii="Century" w:hAnsi="Century" w:cs="Century"/>
          <w:rtl w:val="true"/>
        </w:rPr>
        <w:t xml:space="preserve">מזליגת מידע מתוך הוועדה אלא רק בסוגיית </w:t>
      </w:r>
      <w:r>
        <w:rPr>
          <w:rFonts w:cs="Century" w:ascii="Century" w:hAnsi="Century"/>
          <w:rtl w:val="true"/>
        </w:rPr>
        <w:t>"</w:t>
      </w:r>
      <w:r>
        <w:rPr>
          <w:rFonts w:ascii="Century" w:hAnsi="Century" w:cs="Century"/>
          <w:rtl w:val="true"/>
        </w:rPr>
        <w:t>טובת החברה</w:t>
      </w:r>
      <w:r>
        <w:rPr>
          <w:rFonts w:cs="Century" w:ascii="Century" w:hAnsi="Century"/>
          <w:rtl w:val="true"/>
        </w:rPr>
        <w:t xml:space="preserve">", </w:t>
      </w:r>
      <w:r>
        <w:rPr>
          <w:rFonts w:ascii="Century" w:hAnsi="Century" w:cs="Century"/>
          <w:rtl w:val="true"/>
        </w:rPr>
        <w:t>מחמיצה לעניות דעתי את התמונה הכוללת ומקדימה את זמנה</w:t>
      </w:r>
      <w:r>
        <w:rPr>
          <w:rFonts w:cs="Century" w:ascii="Century" w:hAnsi="Century"/>
          <w:rtl w:val="true"/>
        </w:rPr>
        <w:t xml:space="preserve">. </w:t>
      </w:r>
      <w:r>
        <w:rPr>
          <w:rFonts w:ascii="Century" w:hAnsi="Century" w:cs="Century"/>
          <w:rtl w:val="true"/>
        </w:rPr>
        <w:t>על פי עובדות כתב האישום</w:t>
      </w:r>
      <w:r>
        <w:rPr>
          <w:rFonts w:cs="Century" w:ascii="Century" w:hAnsi="Century"/>
          <w:rtl w:val="true"/>
        </w:rPr>
        <w:t xml:space="preserve">, </w:t>
      </w:r>
      <w:r>
        <w:rPr>
          <w:rFonts w:ascii="Century" w:hAnsi="Century" w:cs="Century"/>
          <w:rtl w:val="true"/>
        </w:rPr>
        <w:t>בכל אחת מהעסקאות</w:t>
      </w:r>
      <w:r>
        <w:rPr>
          <w:rFonts w:cs="Century" w:ascii="Century" w:hAnsi="Century"/>
          <w:rtl w:val="true"/>
        </w:rPr>
        <w:t xml:space="preserve">, </w:t>
      </w:r>
      <w:r>
        <w:rPr>
          <w:rtl w:val="true"/>
        </w:rPr>
        <w:t xml:space="preserve">דוח העסקה פירט היבטים שונים של אופן פעולת הוועדה </w:t>
      </w:r>
      <w:r>
        <w:rPr>
          <w:rFonts w:ascii="Century" w:hAnsi="Century" w:cs="Miriam"/>
          <w:b/>
          <w:b/>
          <w:spacing w:val="0"/>
          <w:sz w:val="22"/>
          <w:sz w:val="22"/>
          <w:szCs w:val="24"/>
          <w:rtl w:val="true"/>
        </w:rPr>
        <w:t>שנועדו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להבטיח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w:t>
      </w:r>
      <w:r>
        <w:rPr>
          <w:rFonts w:cs="Miriam" w:ascii="Century" w:hAnsi="Century"/>
          <w:b/>
          <w:spacing w:val="0"/>
          <w:sz w:val="22"/>
          <w:szCs w:val="24"/>
          <w:rtl w:val="true"/>
        </w:rPr>
        <w:t>-</w:t>
      </w:r>
      <w:r>
        <w:rPr>
          <w:rFonts w:ascii="Century" w:hAnsi="Century" w:cs="Miriam"/>
          <w:b/>
          <w:b/>
          <w:spacing w:val="0"/>
          <w:sz w:val="22"/>
          <w:sz w:val="22"/>
          <w:szCs w:val="24"/>
          <w:rtl w:val="true"/>
        </w:rPr>
        <w:t>תלותה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ועצמאותה</w:t>
      </w:r>
      <w:r>
        <w:rPr>
          <w:rtl w:val="true"/>
        </w:rPr>
        <w:t xml:space="preserve"> </w:t>
      </w:r>
      <w:r>
        <w:rPr>
          <w:rtl w:val="true"/>
        </w:rPr>
        <w:t>(</w:t>
      </w:r>
      <w:r>
        <w:rPr>
          <w:rtl w:val="true"/>
        </w:rPr>
        <w:t xml:space="preserve">סעיפים </w:t>
      </w:r>
      <w:r>
        <w:rPr/>
        <w:t>125</w:t>
      </w:r>
      <w:r>
        <w:rPr>
          <w:rtl w:val="true"/>
        </w:rPr>
        <w:t xml:space="preserve"> </w:t>
      </w:r>
      <w:r>
        <w:rPr>
          <w:rtl w:val="true"/>
        </w:rPr>
        <w:t>ו</w:t>
      </w:r>
      <w:r>
        <w:rPr>
          <w:rtl w:val="true"/>
        </w:rPr>
        <w:t>-</w:t>
      </w:r>
      <w:r>
        <w:rPr/>
        <w:t>176</w:t>
      </w:r>
      <w:r>
        <w:rPr>
          <w:rtl w:val="true"/>
        </w:rPr>
        <w:t xml:space="preserve"> </w:t>
      </w:r>
      <w:r>
        <w:rPr>
          <w:rtl w:val="true"/>
        </w:rPr>
        <w:t>לכתב האישום</w:t>
      </w:r>
      <w:r>
        <w:rPr>
          <w:rtl w:val="true"/>
        </w:rPr>
        <w:t xml:space="preserve">). </w:t>
      </w:r>
      <w:r>
        <w:rPr>
          <w:rtl w:val="true"/>
        </w:rPr>
        <w:t>בכלל זה</w:t>
      </w:r>
      <w:r>
        <w:rPr>
          <w:rtl w:val="true"/>
        </w:rPr>
        <w:t xml:space="preserve">, </w:t>
      </w:r>
      <w:r>
        <w:rPr>
          <w:rtl w:val="true"/>
        </w:rPr>
        <w:t>על פי כתב האישום</w:t>
      </w:r>
      <w:r>
        <w:rPr>
          <w:rtl w:val="true"/>
        </w:rPr>
        <w:t xml:space="preserve">, </w:t>
      </w:r>
      <w:r>
        <w:rPr>
          <w:rtl w:val="true"/>
        </w:rPr>
        <w:t>בעניינה של עסקת בזק</w:t>
      </w:r>
      <w:r>
        <w:rPr>
          <w:rtl w:val="true"/>
        </w:rPr>
        <w:t>-</w:t>
      </w:r>
      <w:r>
        <w:rPr>
          <w:rtl w:val="true"/>
        </w:rPr>
        <w:t>יס פורט בדוח העסקה כי מונתה על ידי דירקטוריון בזק ועדה בלתי תלויה לבחינת האפשרויות השונות העומדות בפני החברה</w:t>
      </w:r>
      <w:r>
        <w:rPr>
          <w:rtl w:val="true"/>
        </w:rPr>
        <w:t xml:space="preserve">, </w:t>
      </w:r>
      <w:r>
        <w:rPr>
          <w:rtl w:val="true"/>
        </w:rPr>
        <w:t>כאשר ועדה זו הורכבה מדירקטורים חיצוניים</w:t>
      </w:r>
      <w:r>
        <w:rPr>
          <w:rtl w:val="true"/>
        </w:rPr>
        <w:t xml:space="preserve">; </w:t>
      </w:r>
      <w:r>
        <w:rPr>
          <w:rtl w:val="true"/>
        </w:rPr>
        <w:t>הוועדה שכרה יועצים חיצוניים בלתי תלויים</w:t>
      </w:r>
      <w:r>
        <w:rPr>
          <w:rtl w:val="true"/>
        </w:rPr>
        <w:t xml:space="preserve">; </w:t>
      </w:r>
      <w:r>
        <w:rPr>
          <w:rtl w:val="true"/>
        </w:rPr>
        <w:t>הוועדה ניהלה את המשא ומתן</w:t>
      </w:r>
      <w:r>
        <w:rPr>
          <w:rtl w:val="true"/>
        </w:rPr>
        <w:t xml:space="preserve">; </w:t>
      </w:r>
      <w:r>
        <w:rPr>
          <w:rtl w:val="true"/>
        </w:rPr>
        <w:t>הגורם המוסמך לעדכן את ועדת הביקורת ואת דירקטוריון בזק על התפתחויות בוועדה היה יו</w:t>
      </w:r>
      <w:r>
        <w:rPr>
          <w:rtl w:val="true"/>
        </w:rPr>
        <w:t>"</w:t>
      </w:r>
      <w:r>
        <w:rPr>
          <w:rtl w:val="true"/>
        </w:rPr>
        <w:t>ר הוועדה</w:t>
      </w:r>
      <w:r>
        <w:rPr>
          <w:rtl w:val="true"/>
        </w:rPr>
        <w:t xml:space="preserve">; </w:t>
      </w:r>
      <w:r>
        <w:rPr>
          <w:rtl w:val="true"/>
        </w:rPr>
        <w:t xml:space="preserve">וכל ישיבות הדירקטוריון שאליהן התייחס דוח העסקה התקיימו ללא נוכחות הדירקטורים בעלי העניין האישי </w:t>
      </w:r>
      <w:r>
        <w:rPr>
          <w:rtl w:val="true"/>
        </w:rPr>
        <w:t>(</w:t>
      </w:r>
      <w:r>
        <w:rPr>
          <w:rtl w:val="true"/>
        </w:rPr>
        <w:t xml:space="preserve">סעיף </w:t>
      </w:r>
      <w:r>
        <w:rPr/>
        <w:t>125</w:t>
      </w:r>
      <w:r>
        <w:rPr>
          <w:rtl w:val="true"/>
        </w:rPr>
        <w:t xml:space="preserve"> </w:t>
      </w:r>
      <w:r>
        <w:rPr>
          <w:rtl w:val="true"/>
        </w:rPr>
        <w:t>לכתב האישום</w:t>
      </w:r>
      <w:r>
        <w:rPr>
          <w:rtl w:val="true"/>
        </w:rPr>
        <w:t xml:space="preserve">). </w:t>
      </w:r>
      <w:r>
        <w:rPr>
          <w:rtl w:val="true"/>
        </w:rPr>
        <w:t>באופן דומה</w:t>
      </w:r>
      <w:r>
        <w:rPr>
          <w:rtl w:val="true"/>
        </w:rPr>
        <w:t xml:space="preserve">, </w:t>
      </w:r>
      <w:r>
        <w:rPr>
          <w:rtl w:val="true"/>
        </w:rPr>
        <w:t>גם בעניינה של עסקת יס</w:t>
      </w:r>
      <w:r>
        <w:rPr>
          <w:rtl w:val="true"/>
        </w:rPr>
        <w:t>-</w:t>
      </w:r>
      <w:r>
        <w:rPr>
          <w:rtl w:val="true"/>
        </w:rPr>
        <w:t>חלל פורט בדוח העסקה בדבר מינוי הוועדה הבלתי תלויה שהורכבה מדירקטורים חיצוניים</w:t>
      </w:r>
      <w:r>
        <w:rPr>
          <w:rtl w:val="true"/>
        </w:rPr>
        <w:t xml:space="preserve">; </w:t>
      </w:r>
      <w:r>
        <w:rPr>
          <w:rtl w:val="true"/>
        </w:rPr>
        <w:t>הוועדה התקשרה עם יועץ חיצוני ובלתי תלוי</w:t>
      </w:r>
      <w:r>
        <w:rPr>
          <w:rtl w:val="true"/>
        </w:rPr>
        <w:t xml:space="preserve">; </w:t>
      </w:r>
      <w:r>
        <w:rPr>
          <w:rtl w:val="true"/>
        </w:rPr>
        <w:t>הוועדה קיימה ישיבות עצמאיות כאשר יו</w:t>
      </w:r>
      <w:r>
        <w:rPr>
          <w:rtl w:val="true"/>
        </w:rPr>
        <w:t>"</w:t>
      </w:r>
      <w:r>
        <w:rPr>
          <w:rtl w:val="true"/>
        </w:rPr>
        <w:t>ר הוועדה הוביל את המשא ומתן ביחס לעסקת יס</w:t>
      </w:r>
      <w:r>
        <w:rPr>
          <w:rtl w:val="true"/>
        </w:rPr>
        <w:t>-</w:t>
      </w:r>
      <w:r>
        <w:rPr>
          <w:rtl w:val="true"/>
        </w:rPr>
        <w:t>חלל כנציג הוועדה הבלתי תלויה</w:t>
      </w:r>
      <w:r>
        <w:rPr>
          <w:rtl w:val="true"/>
        </w:rPr>
        <w:t xml:space="preserve">; </w:t>
      </w:r>
      <w:r>
        <w:rPr>
          <w:rtl w:val="true"/>
        </w:rPr>
        <w:t>כי הבחירה בחלופה שנבחרה נעשתה לאחר תהליך יסודי ומעמיק בתום מיון קפדני</w:t>
      </w:r>
      <w:r>
        <w:rPr>
          <w:rtl w:val="true"/>
        </w:rPr>
        <w:t xml:space="preserve">, </w:t>
      </w:r>
      <w:r>
        <w:rPr>
          <w:rtl w:val="true"/>
        </w:rPr>
        <w:t>וכן לאחר שהוועדה בחנה את החלופות השונות וקיבלה את החלטתה בהסתמך על בדיקות שביצעה ועל חוות דעתו של היועץ החיצוני</w:t>
      </w:r>
      <w:r>
        <w:rPr>
          <w:rtl w:val="true"/>
        </w:rPr>
        <w:t xml:space="preserve">; </w:t>
      </w:r>
      <w:r>
        <w:rPr>
          <w:rtl w:val="true"/>
        </w:rPr>
        <w:t>וכי ישיבות הועדה הבלתי תלויה</w:t>
      </w:r>
      <w:r>
        <w:rPr>
          <w:rtl w:val="true"/>
        </w:rPr>
        <w:t xml:space="preserve">, </w:t>
      </w:r>
      <w:r>
        <w:rPr>
          <w:rtl w:val="true"/>
        </w:rPr>
        <w:t xml:space="preserve">ועדת הביקורת והדירקטוריון שבהן אושרה ההתקשרות התקיימו ללא נוכחות או השתתפות של הדירקטורים בעלי העניין האישי </w:t>
      </w:r>
      <w:r>
        <w:rPr>
          <w:rtl w:val="true"/>
        </w:rPr>
        <w:t>(</w:t>
      </w:r>
      <w:r>
        <w:rPr>
          <w:rtl w:val="true"/>
        </w:rPr>
        <w:t xml:space="preserve">סעיף </w:t>
      </w:r>
      <w:r>
        <w:rPr/>
        <w:t>176</w:t>
      </w:r>
      <w:r>
        <w:rPr>
          <w:rtl w:val="true"/>
        </w:rPr>
        <w:t xml:space="preserve"> </w:t>
      </w:r>
      <w:r>
        <w:rPr>
          <w:rtl w:val="true"/>
        </w:rPr>
        <w:t>לכתב האישום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על פני הדברים</w:t>
      </w:r>
      <w:r>
        <w:rPr>
          <w:rtl w:val="true"/>
        </w:rPr>
        <w:t xml:space="preserve">, </w:t>
      </w:r>
      <w:r>
        <w:rPr>
          <w:rtl w:val="true"/>
        </w:rPr>
        <w:t xml:space="preserve">תיאור תהליכי אישור העסקה באופן האמור בדוחות העסקה נועד לשקף מצג מסוים לגבי אופן קבלת ההחלטה המובאת לאישור האסיפה הכללית </w:t>
      </w:r>
      <w:r>
        <w:rPr>
          <w:rtl w:val="true"/>
        </w:rPr>
        <w:t>–</w:t>
      </w:r>
      <w:r>
        <w:rPr>
          <w:rtl w:val="true"/>
        </w:rPr>
        <w:t xml:space="preserve"> תוך מתן דגש לאמצעים שננקטו על מנת </w:t>
      </w:r>
      <w:r>
        <w:rPr>
          <w:rFonts w:ascii="Century" w:hAnsi="Century" w:cs="Miriam"/>
          <w:b/>
          <w:b/>
          <w:spacing w:val="0"/>
          <w:sz w:val="22"/>
          <w:sz w:val="22"/>
          <w:szCs w:val="24"/>
          <w:rtl w:val="true"/>
        </w:rPr>
        <w:t>להפריד</w:t>
      </w:r>
      <w:r>
        <w:rPr>
          <w:rtl w:val="true"/>
        </w:rPr>
        <w:t xml:space="preserve"> את בעלי העניין מהליך קבלת ההחלטות ולדמות </w:t>
      </w:r>
      <w:r>
        <w:rPr>
          <w:rtl w:val="true"/>
        </w:rPr>
        <w:t>הליך של</w:t>
      </w:r>
      <w:r>
        <w:rPr>
          <w:rtl w:val="true"/>
        </w:rPr>
        <w:t xml:space="preserve"> משא ומתן בתנאי שוק</w:t>
      </w:r>
      <w:r>
        <w:rPr>
          <w:rtl w:val="true"/>
        </w:rPr>
        <w:t xml:space="preserve">. </w:t>
      </w:r>
      <w:r>
        <w:rPr>
          <w:rtl w:val="true"/>
        </w:rPr>
        <w:t>הקביעה כי מדובר בהיבט שאינו מעניינם של בעלי המניות</w:t>
      </w:r>
      <w:r>
        <w:rPr>
          <w:rtl w:val="true"/>
        </w:rPr>
        <w:t xml:space="preserve">, </w:t>
      </w:r>
      <w:r>
        <w:rPr>
          <w:rtl w:val="true"/>
        </w:rPr>
        <w:t xml:space="preserve">אשר חפצים אך ורק בתשובה לשאלה האם מדובר במהלך שנעשה </w:t>
      </w:r>
      <w:r>
        <w:rPr>
          <w:rtl w:val="true"/>
        </w:rPr>
        <w:t>"</w:t>
      </w:r>
      <w:r>
        <w:rPr>
          <w:rtl w:val="true"/>
        </w:rPr>
        <w:t>לטובת החברה</w:t>
      </w:r>
      <w:r>
        <w:rPr>
          <w:rtl w:val="true"/>
        </w:rPr>
        <w:t xml:space="preserve">", </w:t>
      </w:r>
      <w:r>
        <w:rPr>
          <w:rtl w:val="true"/>
        </w:rPr>
        <w:t>איננה מובנית מאליה</w:t>
      </w:r>
      <w:r>
        <w:rPr>
          <w:rtl w:val="true"/>
        </w:rPr>
        <w:t xml:space="preserve">. </w:t>
      </w:r>
      <w:r>
        <w:rPr>
          <w:rtl w:val="true"/>
        </w:rPr>
        <w:t>שאם לא כן</w:t>
      </w:r>
      <w:r>
        <w:rPr>
          <w:rtl w:val="true"/>
        </w:rPr>
        <w:t xml:space="preserve">, </w:t>
      </w:r>
      <w:r>
        <w:rPr>
          <w:rtl w:val="true"/>
        </w:rPr>
        <w:t>מדוע פורטו בדוח העסקה אותם צעדים שננקטו</w:t>
      </w:r>
      <w:r>
        <w:rPr>
          <w:rtl w:val="true"/>
        </w:rPr>
        <w:t xml:space="preserve">, </w:t>
      </w:r>
      <w:r>
        <w:rPr>
          <w:rtl w:val="true"/>
        </w:rPr>
        <w:t>תוך הדגשת העובדה שקבלת ההחלטות נעשתה על ידי מנגנון בלתי</w:t>
      </w:r>
      <w:r>
        <w:rPr>
          <w:rtl w:val="true"/>
        </w:rPr>
        <w:t>-</w:t>
      </w:r>
      <w:r>
        <w:rPr>
          <w:rtl w:val="true"/>
        </w:rPr>
        <w:t>תלוי</w:t>
      </w:r>
      <w:r>
        <w:rPr>
          <w:rtl w:val="true"/>
        </w:rPr>
        <w:t xml:space="preserve">, </w:t>
      </w:r>
      <w:r>
        <w:rPr>
          <w:rtl w:val="true"/>
        </w:rPr>
        <w:t>שבראשו עמדו דירקטורים חיצוניים</w:t>
      </w:r>
      <w:r>
        <w:rPr>
          <w:rtl w:val="true"/>
        </w:rPr>
        <w:t xml:space="preserve">, </w:t>
      </w:r>
      <w:r>
        <w:rPr>
          <w:rtl w:val="true"/>
        </w:rPr>
        <w:t>תוך התייעצות עם גורמים חיצוניים וללא נוכחותם או השתתפותם של בעלי העניין</w:t>
      </w:r>
      <w:r>
        <w:rPr>
          <w:rtl w:val="true"/>
        </w:rPr>
        <w:t xml:space="preserve">? </w:t>
      </w:r>
      <w:r>
        <w:rPr>
          <w:rtl w:val="true"/>
        </w:rPr>
        <w:t xml:space="preserve">ואם כבר נפרשה לנגד עיני המשקיעים התמונה בדבר תהליכי העבודה שהובילו להחלטות על התקשרות בעסקאות </w:t>
      </w:r>
      <w:r>
        <w:rPr>
          <w:rtl w:val="true"/>
        </w:rPr>
        <w:t>–</w:t>
      </w:r>
      <w:r>
        <w:rPr>
          <w:rtl w:val="true"/>
        </w:rPr>
        <w:t xml:space="preserve"> תוך הדגשת הפרדתם של בעלי העניין מהתהליך</w:t>
      </w:r>
      <w:r>
        <w:rPr>
          <w:rtl w:val="true"/>
        </w:rPr>
        <w:t xml:space="preserve">, </w:t>
      </w:r>
      <w:r>
        <w:rPr>
          <w:rtl w:val="true"/>
        </w:rPr>
        <w:t xml:space="preserve">לא </w:t>
      </w:r>
      <w:r>
        <w:rPr>
          <w:rtl w:val="true"/>
        </w:rPr>
        <w:t>ניתן לומר</w:t>
      </w:r>
      <w:r>
        <w:rPr>
          <w:rtl w:val="true"/>
        </w:rPr>
        <w:t xml:space="preserve"> כי </w:t>
      </w:r>
      <w:r>
        <w:rPr>
          <w:rtl w:val="true"/>
        </w:rPr>
        <w:t>"</w:t>
      </w:r>
      <w:r>
        <w:rPr>
          <w:rtl w:val="true"/>
        </w:rPr>
        <w:t>השמטת</w:t>
      </w:r>
      <w:r>
        <w:rPr>
          <w:rtl w:val="true"/>
        </w:rPr>
        <w:t xml:space="preserve">" </w:t>
      </w:r>
      <w:r>
        <w:rPr>
          <w:rtl w:val="true"/>
        </w:rPr>
        <w:t xml:space="preserve">אותם צעדים אשר בוצעו </w:t>
      </w:r>
      <w:r>
        <w:rPr>
          <w:rtl w:val="true"/>
        </w:rPr>
        <w:t>(</w:t>
      </w:r>
      <w:r>
        <w:rPr>
          <w:rtl w:val="true"/>
        </w:rPr>
        <w:t>על פי עובדות כתב האישום</w:t>
      </w:r>
      <w:r>
        <w:rPr>
          <w:rtl w:val="true"/>
        </w:rPr>
        <w:t xml:space="preserve">) </w:t>
      </w:r>
      <w:r>
        <w:rPr>
          <w:rtl w:val="true"/>
        </w:rPr>
        <w:t>על ידי בעלי העניין החותרים תחת הפרדה זו</w:t>
      </w:r>
      <w:r>
        <w:rPr>
          <w:rtl w:val="true"/>
        </w:rPr>
        <w:t xml:space="preserve">, </w:t>
      </w:r>
      <w:r>
        <w:rPr>
          <w:rtl w:val="true"/>
        </w:rPr>
        <w:t>אינה מעניינם של המשקיעים</w:t>
      </w:r>
      <w:r>
        <w:rPr>
          <w:rtl w:val="true"/>
        </w:rPr>
        <w:t xml:space="preserve">. </w:t>
      </w:r>
      <w:r>
        <w:rPr>
          <w:rtl w:val="true"/>
        </w:rPr>
        <w:t>הדבר אף חותר תחת אחד מהרציונליים המרכזיים העומדים בבסיס חובת הגילוי כאמור</w:t>
      </w:r>
      <w:r>
        <w:rPr>
          <w:rtl w:val="true"/>
        </w:rPr>
        <w:t xml:space="preserve">, </w:t>
      </w:r>
      <w:r>
        <w:rPr>
          <w:rtl w:val="true"/>
        </w:rPr>
        <w:t xml:space="preserve">והוא יצירת הרתעה בקרב החברה ומנהליה מהתנהגויות בלתי ראויות </w:t>
      </w:r>
      <w:r>
        <w:rPr>
          <w:rtl w:val="true"/>
        </w:rPr>
        <w:t>(</w:t>
      </w:r>
      <w:r>
        <w:rPr>
          <w:rtl w:val="true"/>
        </w:rPr>
        <w:t>או למשל</w:t>
      </w:r>
      <w:r>
        <w:rPr>
          <w:rtl w:val="true"/>
        </w:rPr>
        <w:t xml:space="preserve">: </w:t>
      </w:r>
      <w:r>
        <w:rPr>
          <w:rtl w:val="true"/>
        </w:rPr>
        <w:t xml:space="preserve">עניין </w:t>
      </w:r>
      <w:r>
        <w:rPr>
          <w:rFonts w:ascii="Century" w:hAnsi="Century" w:cs="Miriam"/>
          <w:b/>
          <w:b/>
          <w:spacing w:val="0"/>
          <w:sz w:val="22"/>
          <w:sz w:val="22"/>
          <w:szCs w:val="24"/>
          <w:rtl w:val="true"/>
        </w:rPr>
        <w:t>חברת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השקעות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דיסקונט</w:t>
      </w:r>
      <w:r>
        <w:rPr>
          <w:rtl w:val="true"/>
        </w:rPr>
        <w:t xml:space="preserve">, </w:t>
      </w:r>
      <w:r>
        <w:rPr>
          <w:rtl w:val="true"/>
        </w:rPr>
        <w:t xml:space="preserve">פסקה </w:t>
      </w:r>
      <w:r>
        <w:rPr/>
        <w:t>124</w:t>
      </w:r>
      <w:r>
        <w:rPr>
          <w:rtl w:val="true"/>
        </w:rPr>
        <w:t>).</w:t>
      </w:r>
    </w:p>
    <w:p>
      <w:pPr>
        <w:pStyle w:val="Ruller41"/>
        <w:ind w:end="0"/>
        <w:jc w:val="both"/>
        <w:rPr/>
      </w:pPr>
      <w:r>
        <w:rPr>
          <w:rtl w:val="true"/>
        </w:rPr>
      </w:r>
    </w:p>
    <w:p>
      <w:pPr>
        <w:pStyle w:val="Ruller41"/>
        <w:ind w:end="0"/>
        <w:jc w:val="both"/>
        <w:rPr/>
      </w:pPr>
      <w:r>
        <w:rPr>
          <w:rtl w:val="true"/>
        </w:rPr>
        <w:tab/>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אוסיף</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מתקיים</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יסוד</w:t>
      </w:r>
      <w:r>
        <w:rPr>
          <w:rFonts w:eastAsia="Arial TUR;Arial" w:cs="Arial TUR;Arial"/>
          <w:rtl w:val="true"/>
        </w:rPr>
        <w:t xml:space="preserve"> </w:t>
      </w:r>
      <w:r>
        <w:rPr>
          <w:rtl w:val="true"/>
        </w:rPr>
        <w:t>נפשי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מטרה</w:t>
      </w:r>
      <w:r>
        <w:rPr>
          <w:rFonts w:eastAsia="Arial TUR;Arial" w:cs="Arial TUR;Arial"/>
          <w:rtl w:val="true"/>
        </w:rPr>
        <w:t xml:space="preserve"> </w:t>
      </w:r>
      <w:r>
        <w:rPr>
          <w:rtl w:val="true"/>
        </w:rPr>
        <w:t>מיוחדת</w:t>
      </w:r>
      <w:r>
        <w:rPr>
          <w:rFonts w:eastAsia="Arial TUR;Arial" w:cs="Arial TUR;Arial"/>
          <w:rtl w:val="true"/>
        </w:rPr>
        <w:t xml:space="preserve"> </w:t>
      </w:r>
      <w:r>
        <w:rPr>
          <w:rtl w:val="true"/>
        </w:rPr>
        <w:t>להטעות</w:t>
      </w:r>
      <w:r>
        <w:rPr>
          <w:rFonts w:eastAsia="Arial TUR;Arial" w:cs="Arial TUR;Arial"/>
          <w:rtl w:val="true"/>
        </w:rPr>
        <w:t xml:space="preserve"> </w:t>
      </w:r>
      <w:r>
        <w:rPr>
          <w:rtl w:val="true"/>
        </w:rPr>
        <w:t>משקיע</w:t>
      </w:r>
      <w:r>
        <w:rPr>
          <w:rFonts w:eastAsia="Arial TUR;Arial" w:cs="Arial TUR;Arial"/>
          <w:rtl w:val="true"/>
        </w:rPr>
        <w:t xml:space="preserve"> </w:t>
      </w:r>
      <w:r>
        <w:rPr>
          <w:rtl w:val="true"/>
        </w:rPr>
        <w:t>סביר</w:t>
      </w:r>
      <w:r>
        <w:rPr>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גם</w:t>
      </w:r>
      <w:r>
        <w:rPr>
          <w:rFonts w:eastAsia="Arial TUR;Arial" w:cs="Arial TUR;Arial"/>
          <w:rtl w:val="true"/>
        </w:rPr>
        <w:t xml:space="preserve"> </w:t>
      </w:r>
      <w:r>
        <w:rPr>
          <w:rtl w:val="true"/>
        </w:rPr>
        <w:t>קביעה</w:t>
      </w:r>
      <w:r>
        <w:rPr>
          <w:rFonts w:eastAsia="Arial TUR;Arial" w:cs="Arial TUR;Arial"/>
          <w:rtl w:val="true"/>
        </w:rPr>
        <w:t xml:space="preserve"> </w:t>
      </w:r>
      <w:r>
        <w:rPr>
          <w:rtl w:val="true"/>
        </w:rPr>
        <w:t>מעין</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הכרוכה</w:t>
      </w:r>
      <w:r>
        <w:rPr>
          <w:rFonts w:eastAsia="Arial TUR;Arial" w:cs="Arial TUR;Arial"/>
          <w:rtl w:val="true"/>
        </w:rPr>
        <w:t xml:space="preserve"> </w:t>
      </w:r>
      <w:r>
        <w:rPr>
          <w:rtl w:val="true"/>
        </w:rPr>
        <w:t>בבחינת</w:t>
      </w:r>
      <w:r>
        <w:rPr>
          <w:rFonts w:eastAsia="Arial TUR;Arial" w:cs="Arial TUR;Arial"/>
          <w:rtl w:val="true"/>
        </w:rPr>
        <w:t xml:space="preserve"> </w:t>
      </w:r>
      <w:r>
        <w:rPr>
          <w:rtl w:val="true"/>
        </w:rPr>
        <w:t>מודעות</w:t>
      </w:r>
      <w:r>
        <w:rPr>
          <w:rFonts w:eastAsia="Arial TUR;Arial" w:cs="Arial TUR;Arial"/>
          <w:rtl w:val="true"/>
        </w:rPr>
        <w:t xml:space="preserve"> </w:t>
      </w:r>
      <w:r>
        <w:rPr>
          <w:rtl w:val="true"/>
        </w:rPr>
        <w:t>המשיבים</w:t>
      </w:r>
      <w:r>
        <w:rPr>
          <w:rtl w:val="true"/>
        </w:rPr>
        <w:t xml:space="preserve">, </w:t>
      </w:r>
      <w:r>
        <w:rPr>
          <w:rtl w:val="true"/>
        </w:rPr>
        <w:t>היא</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מובהק</w:t>
      </w:r>
      <w:r>
        <w:rPr>
          <w:rFonts w:eastAsia="Arial TUR;Arial" w:cs="Arial TUR;Arial"/>
          <w:rtl w:val="true"/>
        </w:rPr>
        <w:t xml:space="preserve"> </w:t>
      </w:r>
      <w:r>
        <w:rPr>
          <w:rtl w:val="true"/>
        </w:rPr>
        <w:t>שאלה</w:t>
      </w:r>
      <w:r>
        <w:rPr>
          <w:rFonts w:eastAsia="Arial TUR;Arial" w:cs="Arial TUR;Arial"/>
          <w:rtl w:val="true"/>
        </w:rPr>
        <w:t xml:space="preserve"> </w:t>
      </w:r>
      <w:r>
        <w:rPr>
          <w:rtl w:val="true"/>
        </w:rPr>
        <w:t>שיכולה</w:t>
      </w:r>
      <w:r>
        <w:rPr>
          <w:rFonts w:eastAsia="Arial TUR;Arial" w:cs="Arial TUR;Arial"/>
          <w:rtl w:val="true"/>
        </w:rPr>
        <w:t xml:space="preserve"> </w:t>
      </w:r>
      <w:r>
        <w:rPr>
          <w:rtl w:val="true"/>
        </w:rPr>
        <w:t>להיבחן</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בירור</w:t>
      </w:r>
      <w:r>
        <w:rPr>
          <w:rFonts w:eastAsia="Arial TUR;Arial" w:cs="Arial TUR;Arial"/>
          <w:rtl w:val="true"/>
        </w:rPr>
        <w:t xml:space="preserve"> </w:t>
      </w:r>
      <w:r>
        <w:rPr>
          <w:rtl w:val="true"/>
        </w:rPr>
        <w:t>ראייתי</w:t>
      </w:r>
      <w:r>
        <w:rPr>
          <w:rtl w:val="true"/>
        </w:rPr>
        <w:t>.</w:t>
      </w:r>
    </w:p>
    <w:p>
      <w:pPr>
        <w:pStyle w:val="Ruller41"/>
        <w:ind w:end="0"/>
        <w:jc w:val="both"/>
        <w:rPr/>
      </w:pPr>
      <w:r>
        <w:rPr>
          <w:rtl w:val="true"/>
        </w:rPr>
      </w:r>
    </w:p>
    <w:p>
      <w:pPr>
        <w:pStyle w:val="Ruller41"/>
        <w:ind w:end="0"/>
        <w:jc w:val="both"/>
        <w:rPr/>
      </w:pPr>
      <w:r>
        <w:rPr>
          <w:rtl w:val="true"/>
        </w:rPr>
        <w:tab/>
      </w:r>
      <w:r>
        <w:rPr>
          <w:rtl w:val="true"/>
        </w:rPr>
        <w:t>כמו</w:t>
      </w:r>
      <w:r>
        <w:rPr>
          <w:rFonts w:eastAsia="Arial TUR;Arial" w:cs="Arial TUR;Arial"/>
          <w:rtl w:val="true"/>
        </w:rPr>
        <w:t xml:space="preserve"> </w:t>
      </w:r>
      <w:r>
        <w:rPr>
          <w:rtl w:val="true"/>
        </w:rPr>
        <w:t>כן</w:t>
      </w:r>
      <w:r>
        <w:rPr>
          <w:rtl w:val="true"/>
        </w:rPr>
        <w:t xml:space="preserve">, </w:t>
      </w:r>
      <w:r>
        <w:rPr>
          <w:rtl w:val="true"/>
        </w:rPr>
        <w:t>כאמור</w:t>
      </w:r>
      <w:r>
        <w:rPr>
          <w:rFonts w:eastAsia="Arial TUR;Arial" w:cs="Arial TUR;Arial"/>
          <w:rtl w:val="true"/>
        </w:rPr>
        <w:t xml:space="preserve"> </w:t>
      </w:r>
      <w:r>
        <w:rPr>
          <w:rtl w:val="true"/>
        </w:rPr>
        <w:t>לעיל</w:t>
      </w:r>
      <w:r>
        <w:rPr>
          <w:rtl w:val="true"/>
        </w:rPr>
        <w:t xml:space="preserve">, </w:t>
      </w:r>
      <w:r>
        <w:rPr>
          <w:rtl w:val="true"/>
        </w:rPr>
        <w:t>לדעתי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לתת</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בבחינת</w:t>
      </w:r>
      <w:r>
        <w:rPr>
          <w:rFonts w:eastAsia="Arial TUR;Arial" w:cs="Arial TUR;Arial"/>
          <w:rtl w:val="true"/>
        </w:rPr>
        <w:t xml:space="preserve"> </w:t>
      </w:r>
      <w:r>
        <w:rPr>
          <w:rtl w:val="true"/>
        </w:rPr>
        <w:t>היקף</w:t>
      </w:r>
      <w:r>
        <w:rPr>
          <w:rFonts w:eastAsia="Arial TUR;Arial" w:cs="Arial TUR;Arial"/>
          <w:rtl w:val="true"/>
        </w:rPr>
        <w:t xml:space="preserve"> </w:t>
      </w:r>
      <w:r>
        <w:rPr>
          <w:rtl w:val="true"/>
        </w:rPr>
        <w:t>חובת</w:t>
      </w:r>
      <w:r>
        <w:rPr>
          <w:rFonts w:eastAsia="Arial TUR;Arial" w:cs="Arial TUR;Arial"/>
          <w:rtl w:val="true"/>
        </w:rPr>
        <w:t xml:space="preserve"> </w:t>
      </w:r>
      <w:r>
        <w:rPr>
          <w:rtl w:val="true"/>
        </w:rPr>
        <w:t>הדיווח</w:t>
      </w:r>
      <w:r>
        <w:rPr>
          <w:rFonts w:eastAsia="Arial TUR;Arial" w:cs="Arial TUR;Arial"/>
          <w:rtl w:val="true"/>
        </w:rPr>
        <w:t xml:space="preserve"> </w:t>
      </w:r>
      <w:r>
        <w:rPr>
          <w:rtl w:val="true"/>
        </w:rPr>
        <w:t>והפרת</w:t>
      </w:r>
      <w:r>
        <w:rPr>
          <w:rFonts w:eastAsia="Arial TUR;Arial" w:cs="Arial TUR;Arial"/>
          <w:rtl w:val="true"/>
        </w:rPr>
        <w:t xml:space="preserve"> </w:t>
      </w:r>
      <w:r>
        <w:rPr>
          <w:rtl w:val="true"/>
        </w:rPr>
        <w:t>חובה</w:t>
      </w:r>
      <w:r>
        <w:rPr>
          <w:rFonts w:eastAsia="Arial TUR;Arial" w:cs="Arial TUR;Arial"/>
          <w:rtl w:val="true"/>
        </w:rPr>
        <w:t xml:space="preserve"> </w:t>
      </w:r>
      <w:r>
        <w:rPr>
          <w:rtl w:val="true"/>
        </w:rPr>
        <w:t>זו</w:t>
      </w:r>
      <w:r>
        <w:rPr>
          <w:rtl w:val="true"/>
        </w:rPr>
        <w:t xml:space="preserve">, </w:t>
      </w:r>
      <w:r>
        <w:rPr>
          <w:rtl w:val="true"/>
        </w:rPr>
        <w:t>לנייר</w:t>
      </w:r>
      <w:r>
        <w:rPr>
          <w:rFonts w:eastAsia="Arial TUR;Arial" w:cs="Arial TUR;Arial"/>
          <w:rtl w:val="true"/>
        </w:rPr>
        <w:t xml:space="preserve"> </w:t>
      </w:r>
      <w:r>
        <w:rPr>
          <w:rtl w:val="true"/>
        </w:rPr>
        <w:t>העמדה</w:t>
      </w:r>
      <w:r>
        <w:rPr>
          <w:rFonts w:eastAsia="Arial TUR;Arial" w:cs="Arial TUR;Arial"/>
          <w:rtl w:val="true"/>
        </w:rPr>
        <w:t xml:space="preserve"> </w:t>
      </w:r>
      <w:r>
        <w:rPr>
          <w:rtl w:val="true"/>
        </w:rPr>
        <w:t>שפורסם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הרשות</w:t>
      </w:r>
      <w:r>
        <w:rPr>
          <w:rFonts w:eastAsia="Arial TUR;Arial" w:cs="Arial TUR;Arial"/>
          <w:rtl w:val="true"/>
        </w:rPr>
        <w:t xml:space="preserve"> </w:t>
      </w:r>
      <w:r>
        <w:rPr>
          <w:rtl w:val="true"/>
        </w:rPr>
        <w:t>לניירות</w:t>
      </w:r>
      <w:r>
        <w:rPr>
          <w:rFonts w:eastAsia="Arial TUR;Arial" w:cs="Arial TUR;Arial"/>
          <w:rtl w:val="true"/>
        </w:rPr>
        <w:t xml:space="preserve"> </w:t>
      </w:r>
      <w:r>
        <w:rPr>
          <w:rtl w:val="true"/>
        </w:rPr>
        <w:t>ערך</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ביקש</w:t>
      </w:r>
      <w:r>
        <w:rPr>
          <w:rFonts w:eastAsia="Arial TUR;Arial" w:cs="Arial TUR;Arial"/>
          <w:rtl w:val="true"/>
        </w:rPr>
        <w:t xml:space="preserve"> </w:t>
      </w:r>
      <w:r>
        <w:rPr>
          <w:rtl w:val="true"/>
        </w:rPr>
        <w:t>ללמוד</w:t>
      </w:r>
      <w:r>
        <w:rPr>
          <w:rFonts w:eastAsia="Arial TUR;Arial" w:cs="Arial TUR;Arial"/>
          <w:rtl w:val="true"/>
        </w:rPr>
        <w:t xml:space="preserve"> </w:t>
      </w:r>
      <w:r>
        <w:rPr>
          <w:rtl w:val="true"/>
        </w:rPr>
        <w:t>מכך</w:t>
      </w:r>
      <w:r>
        <w:rPr>
          <w:rFonts w:eastAsia="Arial TUR;Arial" w:cs="Arial TUR;Arial"/>
          <w:rtl w:val="true"/>
        </w:rPr>
        <w:t xml:space="preserve"> </w:t>
      </w:r>
      <w:r>
        <w:rPr>
          <w:rtl w:val="true"/>
        </w:rPr>
        <w:t>שקודם</w:t>
      </w:r>
      <w:r>
        <w:rPr>
          <w:rFonts w:eastAsia="Arial TUR;Arial" w:cs="Arial TUR;Arial"/>
          <w:rtl w:val="true"/>
        </w:rPr>
        <w:t xml:space="preserve"> </w:t>
      </w:r>
      <w:r>
        <w:rPr>
          <w:rtl w:val="true"/>
        </w:rPr>
        <w:t>למועד</w:t>
      </w:r>
      <w:r>
        <w:rPr>
          <w:rFonts w:eastAsia="Arial TUR;Arial" w:cs="Arial TUR;Arial"/>
          <w:rtl w:val="true"/>
        </w:rPr>
        <w:t xml:space="preserve"> </w:t>
      </w:r>
      <w:r>
        <w:rPr>
          <w:rtl w:val="true"/>
        </w:rPr>
        <w:t>פרסום</w:t>
      </w:r>
      <w:r>
        <w:rPr>
          <w:rFonts w:eastAsia="Arial TUR;Arial" w:cs="Arial TUR;Arial"/>
          <w:rtl w:val="true"/>
        </w:rPr>
        <w:t xml:space="preserve"> </w:t>
      </w:r>
      <w:r>
        <w:rPr>
          <w:rtl w:val="true"/>
        </w:rPr>
        <w:t>נייר</w:t>
      </w:r>
      <w:r>
        <w:rPr>
          <w:rFonts w:eastAsia="Arial TUR;Arial" w:cs="Arial TUR;Arial"/>
          <w:rtl w:val="true"/>
        </w:rPr>
        <w:t xml:space="preserve"> </w:t>
      </w:r>
      <w:r>
        <w:rPr>
          <w:rtl w:val="true"/>
        </w:rPr>
        <w:t>העמדה</w:t>
      </w:r>
      <w:r>
        <w:rPr>
          <w:rFonts w:eastAsia="Arial TUR;Arial" w:cs="Arial TUR;Arial"/>
          <w:rtl w:val="true"/>
        </w:rPr>
        <w:t xml:space="preserve"> </w:t>
      </w:r>
      <w:r>
        <w:rPr>
          <w:rtl w:val="true"/>
        </w:rPr>
        <w:t>בשנת</w:t>
      </w:r>
      <w:r>
        <w:rPr>
          <w:rFonts w:eastAsia="Arial TUR;Arial" w:cs="Arial TUR;Arial"/>
          <w:rtl w:val="true"/>
        </w:rPr>
        <w:t xml:space="preserve"> </w:t>
      </w:r>
      <w:r>
        <w:rPr/>
        <w:t>2020</w:t>
      </w:r>
      <w:r>
        <w:rPr>
          <w:rtl w:val="true"/>
        </w:rPr>
        <w:t xml:space="preserve"> </w:t>
      </w:r>
      <w:r>
        <w:rPr>
          <w:rtl w:val="true"/>
        </w:rPr>
        <w:t>גם</w:t>
      </w:r>
      <w:r>
        <w:rPr>
          <w:rFonts w:eastAsia="Arial TUR;Arial" w:cs="Arial TUR;Arial"/>
          <w:rtl w:val="true"/>
        </w:rPr>
        <w:t xml:space="preserve"> </w:t>
      </w:r>
      <w:r>
        <w:rPr>
          <w:rtl w:val="true"/>
        </w:rPr>
        <w:t>הרשות</w:t>
      </w:r>
      <w:r>
        <w:rPr>
          <w:rFonts w:eastAsia="Arial TUR;Arial" w:cs="Arial TUR;Arial"/>
          <w:rtl w:val="true"/>
        </w:rPr>
        <w:t xml:space="preserve"> </w:t>
      </w:r>
      <w:r>
        <w:rPr>
          <w:rtl w:val="true"/>
        </w:rPr>
        <w:t>לניירות</w:t>
      </w:r>
      <w:r>
        <w:rPr>
          <w:rFonts w:eastAsia="Arial TUR;Arial" w:cs="Arial TUR;Arial"/>
          <w:rtl w:val="true"/>
        </w:rPr>
        <w:t xml:space="preserve"> </w:t>
      </w:r>
      <w:r>
        <w:rPr>
          <w:rtl w:val="true"/>
        </w:rPr>
        <w:t>ערך</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סברה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לדווח</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ענין</w:t>
      </w:r>
      <w:r>
        <w:rPr>
          <w:rFonts w:eastAsia="Arial TUR;Arial" w:cs="Arial TUR;Arial"/>
          <w:rtl w:val="true"/>
        </w:rPr>
        <w:t xml:space="preserve"> </w:t>
      </w:r>
      <w:r>
        <w:rPr>
          <w:rtl w:val="true"/>
        </w:rPr>
        <w:t>זה</w:t>
      </w:r>
      <w:r>
        <w:rPr>
          <w:rtl w:val="true"/>
        </w:rPr>
        <w:t xml:space="preserve">, </w:t>
      </w:r>
      <w:r>
        <w:rPr>
          <w:rtl w:val="true"/>
        </w:rPr>
        <w:t>ולכל</w:t>
      </w:r>
      <w:r>
        <w:rPr>
          <w:rFonts w:eastAsia="Arial TUR;Arial" w:cs="Arial TUR;Arial"/>
          <w:rtl w:val="true"/>
        </w:rPr>
        <w:t xml:space="preserve"> </w:t>
      </w:r>
      <w:r>
        <w:rPr>
          <w:rtl w:val="true"/>
        </w:rPr>
        <w:t>הפחות</w:t>
      </w:r>
      <w:r>
        <w:rPr>
          <w:rFonts w:eastAsia="Arial TUR;Arial" w:cs="Arial TUR;Arial"/>
          <w:rtl w:val="true"/>
        </w:rPr>
        <w:t xml:space="preserve"> </w:t>
      </w:r>
      <w:r>
        <w:rPr>
          <w:rtl w:val="true"/>
        </w:rPr>
        <w:t>שהייתה</w:t>
      </w:r>
      <w:r>
        <w:rPr>
          <w:rFonts w:eastAsia="Arial TUR;Arial" w:cs="Arial TUR;Arial"/>
          <w:rtl w:val="true"/>
        </w:rPr>
        <w:t xml:space="preserve"> </w:t>
      </w:r>
      <w:r>
        <w:rPr>
          <w:rtl w:val="true"/>
        </w:rPr>
        <w:t>עמימות</w:t>
      </w:r>
      <w:r>
        <w:rPr>
          <w:rFonts w:eastAsia="Arial TUR;Arial" w:cs="Arial TUR;Arial"/>
          <w:rtl w:val="true"/>
        </w:rPr>
        <w:t xml:space="preserve"> </w:t>
      </w:r>
      <w:r>
        <w:rPr>
          <w:rtl w:val="true"/>
        </w:rPr>
        <w:t>בקשר</w:t>
      </w:r>
      <w:r>
        <w:rPr>
          <w:rFonts w:eastAsia="Arial TUR;Arial" w:cs="Arial TUR;Arial"/>
          <w:rtl w:val="true"/>
        </w:rPr>
        <w:t xml:space="preserve"> </w:t>
      </w:r>
      <w:r>
        <w:rPr>
          <w:rtl w:val="true"/>
        </w:rPr>
        <w:t>לכך</w:t>
      </w:r>
      <w:r>
        <w:rPr>
          <w:rtl w:val="true"/>
        </w:rPr>
        <w:t xml:space="preserve">. </w:t>
      </w:r>
      <w:r>
        <w:rPr>
          <w:rtl w:val="true"/>
        </w:rPr>
        <w:t>אולם</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לעיל</w:t>
      </w:r>
      <w:r>
        <w:rPr>
          <w:rtl w:val="true"/>
        </w:rPr>
        <w:t xml:space="preserve">, </w:t>
      </w:r>
      <w:r>
        <w:rPr>
          <w:rtl w:val="true"/>
        </w:rPr>
        <w:t>אינני</w:t>
      </w:r>
      <w:r>
        <w:rPr>
          <w:rFonts w:eastAsia="Arial TUR;Arial" w:cs="Arial TUR;Arial"/>
          <w:rtl w:val="true"/>
        </w:rPr>
        <w:t xml:space="preserve"> </w:t>
      </w:r>
      <w:r>
        <w:rPr>
          <w:rtl w:val="true"/>
        </w:rPr>
        <w:t>מוצא</w:t>
      </w:r>
      <w:r>
        <w:rPr>
          <w:rFonts w:eastAsia="Arial TUR;Arial" w:cs="Arial TUR;Arial"/>
          <w:rtl w:val="true"/>
        </w:rPr>
        <w:t xml:space="preserve"> </w:t>
      </w:r>
      <w:r>
        <w:rPr>
          <w:rtl w:val="true"/>
        </w:rPr>
        <w:t>להשליך</w:t>
      </w:r>
      <w:r>
        <w:rPr>
          <w:rFonts w:eastAsia="Arial TUR;Arial" w:cs="Arial TUR;Arial"/>
          <w:rtl w:val="true"/>
        </w:rPr>
        <w:t xml:space="preserve"> </w:t>
      </w:r>
      <w:r>
        <w:rPr>
          <w:rtl w:val="true"/>
        </w:rPr>
        <w:t>מפרסום</w:t>
      </w:r>
      <w:r>
        <w:rPr>
          <w:rFonts w:eastAsia="Arial TUR;Arial" w:cs="Arial TUR;Arial"/>
          <w:rtl w:val="true"/>
        </w:rPr>
        <w:t xml:space="preserve"> </w:t>
      </w:r>
      <w:r>
        <w:rPr>
          <w:rtl w:val="true"/>
        </w:rPr>
        <w:t>נייר</w:t>
      </w:r>
      <w:r>
        <w:rPr>
          <w:rFonts w:eastAsia="Arial TUR;Arial" w:cs="Arial TUR;Arial"/>
          <w:rtl w:val="true"/>
        </w:rPr>
        <w:t xml:space="preserve"> </w:t>
      </w:r>
      <w:r>
        <w:rPr>
          <w:rtl w:val="true"/>
        </w:rPr>
        <w:t>העמדה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שחל</w:t>
      </w:r>
      <w:r>
        <w:rPr>
          <w:rFonts w:eastAsia="Arial TUR;Arial" w:cs="Arial TUR;Arial"/>
          <w:rtl w:val="true"/>
        </w:rPr>
        <w:t xml:space="preserve"> </w:t>
      </w:r>
      <w:r>
        <w:rPr>
          <w:rtl w:val="true"/>
        </w:rPr>
        <w:t>בעניינם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המשיבים</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בעניין זה עוד אציין כי אין ממש בטענת משיב </w:t>
      </w:r>
      <w:r>
        <w:rPr/>
        <w:t>2</w:t>
      </w:r>
      <w:r>
        <w:rPr>
          <w:rtl w:val="true"/>
        </w:rPr>
        <w:t xml:space="preserve">, </w:t>
      </w:r>
      <w:r>
        <w:rPr>
          <w:rtl w:val="true"/>
        </w:rPr>
        <w:t>על פיה אין מקום להטיל אחריות על כתפיו בגין דיווח מטעם החברה</w:t>
      </w:r>
      <w:r>
        <w:rPr>
          <w:rtl w:val="true"/>
        </w:rPr>
        <w:t xml:space="preserve">, </w:t>
      </w:r>
      <w:r>
        <w:rPr>
          <w:rtl w:val="true"/>
        </w:rPr>
        <w:t>בנסיבות שבהן הוא הוגדר מראש כבעל עניין אישי בעסקאות ואף בעסקת בזק</w:t>
      </w:r>
      <w:r>
        <w:rPr>
          <w:rtl w:val="true"/>
        </w:rPr>
        <w:t>-</w:t>
      </w:r>
      <w:r>
        <w:rPr>
          <w:rtl w:val="true"/>
        </w:rPr>
        <w:t>יס ניהל משא ומתן מול החברה מטעם הצד השני לעסקה</w:t>
      </w:r>
      <w:r>
        <w:rPr>
          <w:rtl w:val="true"/>
        </w:rPr>
        <w:t xml:space="preserve">. </w:t>
      </w:r>
      <w:r>
        <w:rPr>
          <w:rtl w:val="true"/>
        </w:rPr>
        <w:t xml:space="preserve">ראשית ייאמר שהוראת </w:t>
      </w:r>
      <w:hyperlink r:id="rId196">
        <w:r>
          <w:rPr>
            <w:rStyle w:val="Hyperlink"/>
            <w:rtl w:val="true"/>
          </w:rPr>
          <w:t>סעיף</w:t>
        </w:r>
        <w:r>
          <w:rPr>
            <w:rStyle w:val="Hyperlink"/>
            <w:rtl w:val="true"/>
          </w:rPr>
          <w:t xml:space="preserve"> </w:t>
        </w:r>
        <w:r>
          <w:rPr>
            <w:rStyle w:val="Hyperlink"/>
          </w:rPr>
          <w:t>53</w:t>
        </w:r>
        <w:r>
          <w:rPr>
            <w:rStyle w:val="Hyperlink"/>
            <w:rtl w:val="true"/>
          </w:rPr>
          <w:t>(</w:t>
        </w:r>
        <w:r>
          <w:rPr>
            <w:rStyle w:val="Hyperlink"/>
            <w:rtl w:val="true"/>
          </w:rPr>
          <w:t>א</w:t>
        </w:r>
        <w:r>
          <w:rPr>
            <w:rStyle w:val="Hyperlink"/>
            <w:rtl w:val="true"/>
          </w:rPr>
          <w:t>)(</w:t>
        </w:r>
        <w:r>
          <w:rPr>
            <w:rStyle w:val="Hyperlink"/>
          </w:rPr>
          <w:t>4</w:t>
        </w:r>
        <w:r>
          <w:rPr>
            <w:rStyle w:val="Hyperlink"/>
            <w:rtl w:val="true"/>
          </w:rPr>
          <w:t>)</w:t>
        </w:r>
      </w:hyperlink>
      <w:r>
        <w:rPr>
          <w:rtl w:val="true"/>
        </w:rPr>
        <w:t xml:space="preserve"> </w:t>
      </w:r>
      <w:r>
        <w:rPr>
          <w:rtl w:val="true"/>
        </w:rPr>
        <w:t>ל</w:t>
      </w:r>
      <w:hyperlink r:id="rId19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ניירות</w:t>
        </w:r>
        <w:r>
          <w:rPr>
            <w:rStyle w:val="Hyperlink"/>
            <w:color w:val="0000FF"/>
            <w:u w:val="single"/>
            <w:rtl w:val="true"/>
          </w:rPr>
          <w:t xml:space="preserve"> </w:t>
        </w:r>
        <w:r>
          <w:rPr>
            <w:rStyle w:val="Hyperlink"/>
            <w:color w:val="0000FF"/>
            <w:u w:val="single"/>
            <w:rtl w:val="true"/>
          </w:rPr>
          <w:t>ערך</w:t>
        </w:r>
      </w:hyperlink>
      <w:r>
        <w:rPr>
          <w:rtl w:val="true"/>
        </w:rPr>
        <w:t xml:space="preserve"> אינה מגבילה את סוג האנשים שיכולים להיחשב ל</w:t>
      </w:r>
      <w:r>
        <w:rPr>
          <w:rtl w:val="true"/>
        </w:rPr>
        <w:t>"</w:t>
      </w:r>
      <w:r>
        <w:rPr>
          <w:rtl w:val="true"/>
        </w:rPr>
        <w:t>מי שגרם</w:t>
      </w:r>
      <w:r>
        <w:rPr>
          <w:rtl w:val="true"/>
        </w:rPr>
        <w:t xml:space="preserve">" </w:t>
      </w:r>
      <w:r>
        <w:rPr>
          <w:rtl w:val="true"/>
        </w:rPr>
        <w:t xml:space="preserve">להפרת חובת דיווח </w:t>
      </w:r>
      <w:r>
        <w:rPr>
          <w:rtl w:val="true"/>
        </w:rPr>
        <w:t>(</w:t>
      </w:r>
      <w:r>
        <w:rPr>
          <w:rtl w:val="true"/>
        </w:rPr>
        <w:t>וראו בהקשר זה</w:t>
      </w:r>
      <w:r>
        <w:rPr>
          <w:rtl w:val="true"/>
        </w:rPr>
        <w:t xml:space="preserve">: </w:t>
      </w:r>
      <w:hyperlink r:id="rId19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5307/09</w:t>
        </w:r>
      </w:hyperlink>
      <w:r>
        <w:rPr>
          <w:rtl w:val="true"/>
        </w:rPr>
        <w:t xml:space="preserve"> </w:t>
      </w:r>
      <w:r>
        <w:rPr>
          <w:rFonts w:ascii="Century" w:hAnsi="Century" w:cs="Miriam"/>
          <w:b/>
          <w:b/>
          <w:spacing w:val="0"/>
          <w:sz w:val="22"/>
          <w:sz w:val="22"/>
          <w:szCs w:val="24"/>
          <w:rtl w:val="true"/>
        </w:rPr>
        <w:t>דיוויס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92</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3.6.2010</w:t>
      </w:r>
      <w:r>
        <w:rPr>
          <w:rtl w:val="true"/>
        </w:rPr>
        <w:t xml:space="preserve">)). </w:t>
      </w:r>
      <w:r>
        <w:rPr>
          <w:rtl w:val="true"/>
        </w:rPr>
        <w:t>שנית</w:t>
      </w:r>
      <w:r>
        <w:rPr>
          <w:rtl w:val="true"/>
        </w:rPr>
        <w:t xml:space="preserve">, </w:t>
      </w:r>
      <w:r>
        <w:rPr>
          <w:rtl w:val="true"/>
        </w:rPr>
        <w:t>העלאת הטענה כי אין להטיל עליו אחריות בגין פעולות שביצעה החברה עקב הטעיה מצדו</w:t>
      </w:r>
      <w:r>
        <w:rPr>
          <w:rtl w:val="true"/>
        </w:rPr>
        <w:t xml:space="preserve">, </w:t>
      </w:r>
      <w:r>
        <w:rPr>
          <w:rtl w:val="true"/>
        </w:rPr>
        <w:t>למן הרגע שבו הוא הוגדר כבעל עניין אישי בעסקאות</w:t>
      </w:r>
      <w:r>
        <w:rPr>
          <w:rtl w:val="true"/>
        </w:rPr>
        <w:t xml:space="preserve">, </w:t>
      </w:r>
      <w:r>
        <w:rPr>
          <w:rtl w:val="true"/>
        </w:rPr>
        <w:t>אינה ממן העניין</w:t>
      </w:r>
      <w:r>
        <w:rPr>
          <w:rtl w:val="true"/>
        </w:rPr>
        <w:t xml:space="preserve">. </w:t>
      </w:r>
      <w:r>
        <w:rPr>
          <w:rtl w:val="true"/>
        </w:rPr>
        <w:t>ודאי לא שעה שעל פי עובדות כתב האישום מדובר בחתירה תחת החברה והמנגנונים שהיא עצמה קבעה לצורך ההתמודדות עם אותו עניין אישי</w:t>
      </w:r>
      <w:r>
        <w:rPr>
          <w:rtl w:val="true"/>
        </w:rPr>
        <w:t xml:space="preserve">, </w:t>
      </w:r>
      <w:r>
        <w:rPr>
          <w:rtl w:val="true"/>
        </w:rPr>
        <w:t>כאשר המשיב גרם לפי הטענה לחברה להפרת חובות הדיווח בכך שהסתיר את הדרך שבה פעל במחשכים תחת המנגנונים שקבעה החברה לנטרול ניגוד העניינים בו היה מצוי</w:t>
      </w:r>
      <w:r>
        <w:rPr>
          <w:rtl w:val="true"/>
        </w:rPr>
        <w:t xml:space="preserve">. </w:t>
      </w:r>
      <w:r>
        <w:rPr>
          <w:rtl w:val="true"/>
        </w:rPr>
        <w:t>אם בכלל</w:t>
      </w:r>
      <w:r>
        <w:rPr>
          <w:rtl w:val="true"/>
        </w:rPr>
        <w:t xml:space="preserve">, </w:t>
      </w:r>
      <w:r>
        <w:rPr>
          <w:rtl w:val="true"/>
        </w:rPr>
        <w:t xml:space="preserve">העובדה שאין חולק כי משיב </w:t>
      </w:r>
      <w:r>
        <w:rPr/>
        <w:t>2</w:t>
      </w:r>
      <w:r>
        <w:rPr>
          <w:rtl w:val="true"/>
        </w:rPr>
        <w:t xml:space="preserve"> </w:t>
      </w:r>
      <w:r>
        <w:rPr>
          <w:rtl w:val="true"/>
        </w:rPr>
        <w:t xml:space="preserve">ייצג </w:t>
      </w:r>
      <w:r>
        <w:rPr>
          <w:rFonts w:ascii="Century" w:hAnsi="Century" w:cs="Miriam"/>
          <w:b/>
          <w:b/>
          <w:spacing w:val="0"/>
          <w:sz w:val="22"/>
          <w:sz w:val="22"/>
          <w:szCs w:val="24"/>
          <w:rtl w:val="true"/>
        </w:rPr>
        <w:t>באופן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גלוי</w:t>
      </w:r>
      <w:r>
        <w:rPr>
          <w:rtl w:val="true"/>
        </w:rPr>
        <w:t xml:space="preserve"> במשא ומתן את חברת יס שעמדה בצד השני של העסקה</w:t>
      </w:r>
      <w:r>
        <w:rPr>
          <w:rtl w:val="true"/>
        </w:rPr>
        <w:t xml:space="preserve">, </w:t>
      </w:r>
      <w:r>
        <w:rPr>
          <w:rtl w:val="true"/>
        </w:rPr>
        <w:t>לא רק שאין בכוחה כדי לטשטש את האחריות המוטלת עליו כלפי בזק</w:t>
      </w:r>
      <w:r>
        <w:rPr>
          <w:rtl w:val="true"/>
        </w:rPr>
        <w:t xml:space="preserve">, </w:t>
      </w:r>
      <w:r>
        <w:rPr>
          <w:rtl w:val="true"/>
        </w:rPr>
        <w:t>אלא שהיא אף מאירה באור חמור יותר את המעשים המפורטים בכתב האישום</w:t>
      </w:r>
      <w:r>
        <w:rPr>
          <w:rtl w:val="true"/>
        </w:rPr>
        <w:t xml:space="preserve">. </w:t>
      </w:r>
      <w:r>
        <w:rPr>
          <w:rtl w:val="true"/>
        </w:rPr>
        <w:t>שכן מדובר בנסיבה המוסיפה נדבך נוסף למצג על פיו המשא ומתן נוהל בהפרדה ברורה של בעלי העניין מבזק</w:t>
      </w:r>
      <w:r>
        <w:rPr>
          <w:rtl w:val="true"/>
        </w:rPr>
        <w:t xml:space="preserve">. </w:t>
      </w:r>
    </w:p>
    <w:p>
      <w:pPr>
        <w:pStyle w:val="Ruller41"/>
        <w:ind w:end="0"/>
        <w:jc w:val="both"/>
        <w:rPr>
          <w:b/>
          <w:bCs/>
          <w:u w:val="single"/>
        </w:rPr>
      </w:pPr>
      <w:r>
        <w:rPr>
          <w:b/>
          <w:bCs/>
          <w:u w:val="single"/>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סיכום</w:t>
      </w:r>
    </w:p>
    <w:p>
      <w:pPr>
        <w:pStyle w:val="Ruller42"/>
        <w:numPr>
          <w:ilvl w:val="0"/>
          <w:numId w:val="1"/>
        </w:numPr>
        <w:ind w:hanging="0" w:start="0" w:end="0"/>
        <w:jc w:val="both"/>
        <w:rPr/>
      </w:pPr>
      <w:r>
        <w:rPr>
          <w:rtl w:val="true"/>
        </w:rPr>
        <w:t>לסיכום</w:t>
      </w:r>
      <w:r>
        <w:rPr>
          <w:rtl w:val="true"/>
        </w:rPr>
        <w:t xml:space="preserve">, </w:t>
      </w:r>
      <w:r>
        <w:rPr>
          <w:rtl w:val="true"/>
        </w:rPr>
        <w:t>הדברים הם כך</w:t>
      </w:r>
      <w:r>
        <w:rPr>
          <w:rtl w:val="true"/>
        </w:rPr>
        <w:t xml:space="preserve">: </w:t>
      </w:r>
    </w:p>
    <w:p>
      <w:pPr>
        <w:pStyle w:val="Ruller41"/>
        <w:ind w:end="0"/>
        <w:jc w:val="both"/>
        <w:rPr/>
      </w:pPr>
      <w:r>
        <w:rPr>
          <w:rtl w:val="true"/>
        </w:rPr>
      </w:r>
    </w:p>
    <w:p>
      <w:pPr>
        <w:pStyle w:val="Ruller41"/>
        <w:ind w:end="0"/>
        <w:jc w:val="both"/>
        <w:rPr>
          <w:rFonts w:ascii="Century" w:hAnsi="Century" w:cs="Century"/>
        </w:rPr>
      </w:pPr>
      <w:r>
        <w:rPr>
          <w:rtl w:val="true"/>
        </w:rPr>
        <w:tab/>
      </w:r>
      <w:r>
        <w:rPr>
          <w:rtl w:val="true"/>
        </w:rPr>
        <w:t>(</w:t>
      </w:r>
      <w:r>
        <w:rPr>
          <w:rtl w:val="true"/>
        </w:rPr>
        <w:t>א</w:t>
      </w:r>
      <w:r>
        <w:rPr>
          <w:rtl w:val="true"/>
        </w:rPr>
        <w:t xml:space="preserve">) </w:t>
      </w:r>
      <w:r>
        <w:rPr>
          <w:rtl w:val="true"/>
        </w:rPr>
        <w:t>נקודת</w:t>
      </w:r>
      <w:r>
        <w:rPr>
          <w:rFonts w:eastAsia="Arial TUR;Arial" w:cs="Arial TUR;Arial"/>
          <w:rtl w:val="true"/>
        </w:rPr>
        <w:t xml:space="preserve"> </w:t>
      </w:r>
      <w:r>
        <w:rPr>
          <w:rtl w:val="true"/>
        </w:rPr>
        <w:t>המוצא</w:t>
      </w:r>
      <w:r>
        <w:rPr>
          <w:rFonts w:eastAsia="Arial TUR;Arial" w:cs="Arial TUR;Arial"/>
          <w:rtl w:val="true"/>
        </w:rPr>
        <w:t xml:space="preserve"> </w:t>
      </w:r>
      <w:r>
        <w:rPr>
          <w:rFonts w:ascii="Century" w:hAnsi="Century" w:cs="Century"/>
          <w:rtl w:val="true"/>
        </w:rPr>
        <w:t xml:space="preserve">היא כי קבלת טענה מקדמית לפי </w:t>
      </w:r>
      <w:hyperlink r:id="rId199">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149</w:t>
        </w:r>
        <w:r>
          <w:rPr>
            <w:rStyle w:val="Hyperlink"/>
            <w:rFonts w:cs="Century" w:ascii="Century" w:hAnsi="Century"/>
            <w:rtl w:val="true"/>
          </w:rPr>
          <w:t>(</w:t>
        </w:r>
        <w:r>
          <w:rPr>
            <w:rStyle w:val="Hyperlink"/>
            <w:rFonts w:cs="Century" w:ascii="Century" w:hAnsi="Century"/>
          </w:rPr>
          <w:t>4</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200">
        <w:r>
          <w:rPr>
            <w:rStyle w:val="Hyperlink"/>
            <w:rFonts w:ascii="Century" w:hAnsi="Century" w:cs="Century"/>
            <w:color w:val="0000FF"/>
            <w:u w:val="single"/>
            <w:rtl w:val="true"/>
          </w:rPr>
          <w:t>חסד</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hyperlink>
      <w:r>
        <w:rPr>
          <w:rFonts w:ascii="Century" w:hAnsi="Century" w:cs="Century"/>
          <w:rtl w:val="true"/>
        </w:rPr>
        <w:t xml:space="preserve"> צריכה להיעשות רק </w:t>
      </w:r>
      <w:r>
        <w:rPr>
          <w:rFonts w:ascii="Century" w:hAnsi="Century" w:cs="Century"/>
          <w:rtl w:val="true"/>
        </w:rPr>
        <w:t>במקרה</w:t>
      </w:r>
      <w:r>
        <w:rPr>
          <w:rFonts w:ascii="Century" w:hAnsi="Century" w:cs="Century"/>
          <w:rtl w:val="true"/>
        </w:rPr>
        <w:t xml:space="preserve"> </w:t>
      </w:r>
      <w:r>
        <w:rPr>
          <w:rFonts w:ascii="Century" w:hAnsi="Century" w:cs="Century"/>
          <w:rtl w:val="true"/>
        </w:rPr>
        <w:t>ברור</w:t>
      </w:r>
      <w:r>
        <w:rPr>
          <w:rFonts w:ascii="Century" w:hAnsi="Century" w:cs="Century"/>
          <w:rtl w:val="true"/>
        </w:rPr>
        <w:t xml:space="preserve"> </w:t>
      </w:r>
      <w:r>
        <w:rPr>
          <w:rFonts w:ascii="Century" w:hAnsi="Century" w:cs="Century"/>
          <w:rtl w:val="true"/>
        </w:rPr>
        <w:t>ומובהק</w:t>
      </w:r>
      <w:r>
        <w:rPr>
          <w:rFonts w:ascii="Century" w:hAnsi="Century" w:cs="Century"/>
          <w:rtl w:val="true"/>
        </w:rPr>
        <w:t xml:space="preserve"> </w:t>
      </w:r>
      <w:r>
        <w:rPr>
          <w:rFonts w:ascii="Century" w:hAnsi="Century" w:cs="Century"/>
          <w:rtl w:val="true"/>
        </w:rPr>
        <w:t>בו</w:t>
      </w:r>
      <w:r>
        <w:rPr>
          <w:rFonts w:ascii="Century" w:hAnsi="Century" w:cs="Century"/>
          <w:rtl w:val="true"/>
        </w:rPr>
        <w:t xml:space="preserve"> </w:t>
      </w:r>
      <w:r>
        <w:rPr>
          <w:rFonts w:ascii="Century" w:hAnsi="Century" w:cs="Century"/>
          <w:rtl w:val="true"/>
        </w:rPr>
        <w:t>אין</w:t>
      </w:r>
      <w:r>
        <w:rPr>
          <w:rFonts w:ascii="Century" w:hAnsi="Century" w:cs="Century"/>
          <w:rtl w:val="true"/>
        </w:rPr>
        <w:t xml:space="preserve"> </w:t>
      </w:r>
      <w:r>
        <w:rPr>
          <w:rFonts w:ascii="Century" w:hAnsi="Century" w:cs="Century"/>
          <w:rtl w:val="true"/>
        </w:rPr>
        <w:t>היתכנות</w:t>
      </w:r>
      <w:r>
        <w:rPr>
          <w:rFonts w:ascii="Century" w:hAnsi="Century" w:cs="Century"/>
          <w:rtl w:val="true"/>
        </w:rPr>
        <w:t xml:space="preserve"> </w:t>
      </w:r>
      <w:r>
        <w:rPr>
          <w:rFonts w:ascii="Century" w:hAnsi="Century" w:cs="Century"/>
          <w:rtl w:val="true"/>
        </w:rPr>
        <w:t xml:space="preserve">להרשעת </w:t>
      </w:r>
      <w:r>
        <w:rPr>
          <w:rFonts w:ascii="Century" w:hAnsi="Century" w:cs="Century"/>
          <w:rtl w:val="true"/>
        </w:rPr>
        <w:t>הנאשם</w:t>
      </w:r>
      <w:r>
        <w:rPr>
          <w:rFonts w:ascii="Century" w:hAnsi="Century" w:cs="Century"/>
          <w:rtl w:val="true"/>
        </w:rPr>
        <w:t xml:space="preserve"> </w:t>
      </w:r>
      <w:r>
        <w:rPr>
          <w:rFonts w:ascii="Century" w:hAnsi="Century" w:cs="Century"/>
          <w:rtl w:val="true"/>
        </w:rPr>
        <w:t>בעבירה</w:t>
      </w:r>
      <w:r>
        <w:rPr>
          <w:rFonts w:ascii="Century" w:hAnsi="Century" w:cs="Century"/>
          <w:rtl w:val="true"/>
        </w:rPr>
        <w:t xml:space="preserve"> </w:t>
      </w:r>
      <w:r>
        <w:rPr>
          <w:rFonts w:ascii="Century" w:hAnsi="Century" w:cs="Century"/>
          <w:rtl w:val="true"/>
        </w:rPr>
        <w:t>המיוחסת</w:t>
      </w:r>
      <w:r>
        <w:rPr>
          <w:rFonts w:ascii="Century" w:hAnsi="Century" w:cs="Century"/>
          <w:rtl w:val="true"/>
        </w:rPr>
        <w:t xml:space="preserve"> </w:t>
      </w:r>
      <w:r>
        <w:rPr>
          <w:rFonts w:ascii="Century" w:hAnsi="Century" w:cs="Century"/>
          <w:rtl w:val="true"/>
        </w:rPr>
        <w:t>לו</w:t>
      </w:r>
      <w:r>
        <w:rPr>
          <w:rFonts w:cs="Century" w:ascii="Century" w:hAnsi="Century"/>
          <w:rtl w:val="true"/>
        </w:rPr>
        <w:t xml:space="preserve">. </w:t>
      </w:r>
      <w:r>
        <w:rPr>
          <w:rFonts w:ascii="Century" w:hAnsi="Century" w:cs="Century"/>
          <w:rtl w:val="true"/>
        </w:rPr>
        <w:t>בענייננו</w:t>
      </w:r>
      <w:r>
        <w:rPr>
          <w:rFonts w:cs="Century" w:ascii="Century" w:hAnsi="Century"/>
          <w:rtl w:val="true"/>
        </w:rPr>
        <w:t xml:space="preserve">, </w:t>
      </w:r>
      <w:r>
        <w:rPr>
          <w:rFonts w:ascii="Century" w:hAnsi="Century" w:cs="Century"/>
          <w:rtl w:val="true"/>
        </w:rPr>
        <w:t>אין מדובר במצב שבו ניתן לומר באופן מובהק</w:t>
      </w:r>
      <w:r>
        <w:rPr>
          <w:rFonts w:cs="Century" w:ascii="Century" w:hAnsi="Century"/>
          <w:rtl w:val="true"/>
        </w:rPr>
        <w:t xml:space="preserve">, </w:t>
      </w:r>
      <w:r>
        <w:rPr>
          <w:rFonts w:ascii="Century" w:hAnsi="Century" w:cs="Century"/>
          <w:rtl w:val="true"/>
        </w:rPr>
        <w:t>ללא בירור ראייתי</w:t>
      </w:r>
      <w:r>
        <w:rPr>
          <w:rFonts w:cs="Century" w:ascii="Century" w:hAnsi="Century"/>
          <w:rtl w:val="true"/>
        </w:rPr>
        <w:t xml:space="preserve">, </w:t>
      </w:r>
      <w:r>
        <w:rPr>
          <w:rFonts w:ascii="Century" w:hAnsi="Century" w:cs="Century"/>
          <w:rtl w:val="true"/>
        </w:rPr>
        <w:t>כי גם אם יודו המשיבים בעובדות כתב האישום</w:t>
      </w:r>
      <w:r>
        <w:rPr>
          <w:rFonts w:cs="Century" w:ascii="Century" w:hAnsi="Century"/>
          <w:rtl w:val="true"/>
        </w:rPr>
        <w:t xml:space="preserve">, </w:t>
      </w:r>
      <w:r>
        <w:rPr>
          <w:rFonts w:ascii="Century" w:hAnsi="Century" w:cs="Century"/>
          <w:rtl w:val="true"/>
        </w:rPr>
        <w:t>לא יהיה בסיס להרשעתם בעבירות המיוחסות להם</w:t>
      </w:r>
      <w:r>
        <w:rPr>
          <w:rFonts w:cs="Century" w:ascii="Century" w:hAnsi="Century"/>
          <w:rtl w:val="true"/>
        </w:rPr>
        <w:t>.</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w:t>
      </w:r>
      <w:r>
        <w:rPr>
          <w:rFonts w:ascii="Century" w:hAnsi="Century" w:cs="Century"/>
          <w:rtl w:val="true"/>
        </w:rPr>
        <w:t>ב</w:t>
      </w:r>
      <w:r>
        <w:rPr>
          <w:rFonts w:cs="Century" w:ascii="Century" w:hAnsi="Century"/>
          <w:rtl w:val="true"/>
        </w:rPr>
        <w:t xml:space="preserve">) </w:t>
      </w:r>
      <w:r>
        <w:rPr>
          <w:rFonts w:ascii="Century" w:hAnsi="Century" w:cs="Century"/>
          <w:rtl w:val="true"/>
        </w:rPr>
        <w:t xml:space="preserve">השאלה אם </w:t>
      </w:r>
      <w:r>
        <w:rPr>
          <w:rtl w:val="true"/>
        </w:rPr>
        <w:t>במקרה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הופר</w:t>
      </w:r>
      <w:r>
        <w:rPr>
          <w:rFonts w:eastAsia="Arial TUR;Arial" w:cs="Arial TUR;Arial"/>
          <w:rtl w:val="true"/>
        </w:rPr>
        <w:t xml:space="preserve"> </w:t>
      </w:r>
      <w:r>
        <w:rPr>
          <w:rtl w:val="true"/>
        </w:rPr>
        <w:t>מצג</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סודיות</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לדיוני</w:t>
      </w:r>
      <w:r>
        <w:rPr>
          <w:rFonts w:eastAsia="Arial TUR;Arial" w:cs="Arial TUR;Arial"/>
          <w:rtl w:val="true"/>
        </w:rPr>
        <w:t xml:space="preserve"> </w:t>
      </w:r>
      <w:r>
        <w:rPr>
          <w:rtl w:val="true"/>
        </w:rPr>
        <w:t>הוועדה</w:t>
      </w:r>
      <w:r>
        <w:rPr>
          <w:rFonts w:cs="Century" w:ascii="Century" w:hAnsi="Century"/>
          <w:rtl w:val="true"/>
        </w:rPr>
        <w:t xml:space="preserve">, </w:t>
      </w:r>
      <w:r>
        <w:rPr>
          <w:rFonts w:ascii="Century" w:hAnsi="Century" w:cs="Century"/>
          <w:rtl w:val="true"/>
        </w:rPr>
        <w:t>בהתחשב בין היתר באופייה ותכליתה של הוועדה ובנסיבות המקרה הקונקרטי</w:t>
      </w:r>
      <w:r>
        <w:rPr>
          <w:rFonts w:cs="Century" w:ascii="Century" w:hAnsi="Century"/>
          <w:rtl w:val="true"/>
        </w:rPr>
        <w:t xml:space="preserve">, </w:t>
      </w:r>
      <w:r>
        <w:rPr>
          <w:rFonts w:ascii="Century" w:hAnsi="Century" w:cs="Century"/>
          <w:rtl w:val="true"/>
        </w:rPr>
        <w:t>היא שאלה שהתשובה לה מורכבת מהיבטים נורמטיביים ועובדתיים</w:t>
      </w:r>
      <w:r>
        <w:rPr>
          <w:rFonts w:cs="Century" w:ascii="Century" w:hAnsi="Century"/>
          <w:rtl w:val="true"/>
        </w:rPr>
        <w:t xml:space="preserve">. </w:t>
      </w:r>
      <w:r>
        <w:rPr>
          <w:rFonts w:ascii="Century" w:hAnsi="Century" w:cs="Century"/>
          <w:rtl w:val="true"/>
        </w:rPr>
        <w:t>בהינתן העובדה שהקמת ועדה מיוחדת נועדה להתמודד עם ניגוד העניינים הטמון בעסקה עם בעל שליטה ובעלי עניין</w:t>
      </w:r>
      <w:r>
        <w:rPr>
          <w:rFonts w:cs="Century" w:ascii="Century" w:hAnsi="Century"/>
          <w:rtl w:val="true"/>
        </w:rPr>
        <w:t xml:space="preserve">, </w:t>
      </w:r>
      <w:r>
        <w:rPr>
          <w:rFonts w:ascii="Century" w:hAnsi="Century" w:cs="Century"/>
          <w:rtl w:val="true"/>
        </w:rPr>
        <w:t xml:space="preserve">על רקע המנגנונים הקבועים בדין האזרחי ביחס לעסקאות כאלו </w:t>
      </w:r>
      <w:r>
        <w:rPr>
          <w:rFonts w:ascii="Century" w:hAnsi="Century" w:cs="Century"/>
          <w:rtl w:val="true"/>
        </w:rPr>
        <w:t>ובנוסף</w:t>
      </w:r>
      <w:r>
        <w:rPr>
          <w:rFonts w:ascii="Century" w:hAnsi="Century" w:cs="Century"/>
          <w:rtl w:val="true"/>
        </w:rPr>
        <w:t xml:space="preserve"> </w:t>
      </w:r>
      <w:r>
        <w:rPr>
          <w:rFonts w:ascii="Century" w:hAnsi="Century" w:cs="Century"/>
          <w:rtl w:val="true"/>
        </w:rPr>
        <w:t>ל</w:t>
      </w:r>
      <w:r>
        <w:rPr>
          <w:rFonts w:ascii="Century" w:hAnsi="Century" w:cs="Century"/>
          <w:rtl w:val="true"/>
        </w:rPr>
        <w:t>הם</w:t>
      </w:r>
      <w:r>
        <w:rPr>
          <w:rFonts w:cs="Century" w:ascii="Century" w:hAnsi="Century"/>
          <w:rtl w:val="true"/>
        </w:rPr>
        <w:t xml:space="preserve">, </w:t>
      </w:r>
      <w:r>
        <w:rPr>
          <w:rFonts w:ascii="Century" w:hAnsi="Century" w:cs="Century"/>
          <w:rtl w:val="true"/>
        </w:rPr>
        <w:t>יש בסיס לסברה כי חלק ממאפייניה הגרעיניים של ועדה מיוחדת כזו כולל אלמנט של הפרדה ברורה מבעלי העניין</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השאלה אם אכן כך היה במקרה הנתון</w:t>
      </w:r>
      <w:r>
        <w:rPr>
          <w:rFonts w:cs="Century" w:ascii="Century" w:hAnsi="Century"/>
          <w:rtl w:val="true"/>
        </w:rPr>
        <w:t xml:space="preserve">, </w:t>
      </w:r>
      <w:r>
        <w:rPr>
          <w:rFonts w:ascii="Century" w:hAnsi="Century" w:cs="Century"/>
          <w:rtl w:val="true"/>
        </w:rPr>
        <w:t xml:space="preserve">היינו האם הוכחה חובת סודיות שיש בכוחה לבסס </w:t>
      </w:r>
      <w:r>
        <w:rPr>
          <w:rFonts w:cs="Century" w:ascii="Century" w:hAnsi="Century"/>
          <w:rtl w:val="true"/>
        </w:rPr>
        <w:t>"</w:t>
      </w:r>
      <w:r>
        <w:rPr>
          <w:rFonts w:ascii="Century" w:hAnsi="Century" w:cs="Century"/>
          <w:rtl w:val="true"/>
        </w:rPr>
        <w:t>מרמה</w:t>
      </w:r>
      <w:r>
        <w:rPr>
          <w:rFonts w:cs="Century" w:ascii="Century" w:hAnsi="Century"/>
          <w:rtl w:val="true"/>
        </w:rPr>
        <w:t xml:space="preserve">" </w:t>
      </w:r>
      <w:r>
        <w:rPr>
          <w:rFonts w:ascii="Century" w:hAnsi="Century" w:cs="Century"/>
          <w:rtl w:val="true"/>
        </w:rPr>
        <w:t>בדין הפלילי</w:t>
      </w:r>
      <w:r>
        <w:rPr>
          <w:rFonts w:cs="Century" w:ascii="Century" w:hAnsi="Century"/>
          <w:rtl w:val="true"/>
        </w:rPr>
        <w:t xml:space="preserve">, </w:t>
      </w:r>
      <w:r>
        <w:rPr>
          <w:rFonts w:ascii="Century" w:hAnsi="Century" w:cs="Century"/>
          <w:rtl w:val="true"/>
        </w:rPr>
        <w:t>היא שאלה שהתשובה לה צריכה להינתן בהתחשב בתמונה העובדתית המלאה שתתברר</w:t>
      </w:r>
      <w:r>
        <w:rPr>
          <w:rFonts w:cs="Century" w:ascii="Century" w:hAnsi="Century"/>
          <w:rtl w:val="true"/>
        </w:rPr>
        <w:t xml:space="preserve">, </w:t>
      </w:r>
      <w:r>
        <w:rPr>
          <w:rFonts w:ascii="Century" w:hAnsi="Century" w:cs="Century"/>
          <w:rtl w:val="true"/>
        </w:rPr>
        <w:t>ובכלל זה בהתייחס למצגים שהוצגו ביחס לעבודת הוועדה ולהתנהלות בעלי העניין אליהם נמסר המידע</w:t>
      </w:r>
      <w:r>
        <w:rPr>
          <w:rFonts w:cs="Century" w:ascii="Century" w:hAnsi="Century"/>
          <w:rtl w:val="true"/>
        </w:rPr>
        <w:t>.</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1"/>
        <w:ind w:end="0"/>
        <w:jc w:val="both"/>
        <w:rPr/>
      </w:pPr>
      <w:r>
        <w:rPr>
          <w:rtl w:val="true"/>
        </w:rPr>
        <w:tab/>
      </w:r>
      <w:r>
        <w:rPr>
          <w:rtl w:val="true"/>
        </w:rPr>
        <w:t>(</w:t>
      </w:r>
      <w:r>
        <w:rPr>
          <w:rtl w:val="true"/>
        </w:rPr>
        <w:t>ג</w:t>
      </w:r>
      <w:r>
        <w:rPr>
          <w:rtl w:val="true"/>
        </w:rPr>
        <w:t xml:space="preserve">) </w:t>
      </w:r>
      <w:r>
        <w:rPr>
          <w:rtl w:val="true"/>
        </w:rPr>
        <w:t>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אכן</w:t>
      </w:r>
      <w:r>
        <w:rPr>
          <w:rFonts w:eastAsia="Arial TUR;Arial" w:cs="Arial TUR;Arial"/>
          <w:rtl w:val="true"/>
        </w:rPr>
        <w:t xml:space="preserve"> </w:t>
      </w:r>
      <w:r>
        <w:rPr>
          <w:rtl w:val="true"/>
        </w:rPr>
        <w:t>מפרט</w:t>
      </w:r>
      <w:r>
        <w:rPr>
          <w:rFonts w:eastAsia="Arial TUR;Arial" w:cs="Arial TUR;Arial"/>
          <w:rtl w:val="true"/>
        </w:rPr>
        <w:t xml:space="preserve"> </w:t>
      </w:r>
      <w:r>
        <w:rPr>
          <w:rFonts w:ascii="Century" w:hAnsi="Century" w:cs="Century"/>
          <w:rtl w:val="true"/>
        </w:rPr>
        <w:t xml:space="preserve">עובדות רבות אשר אם יוכחו יש בכוחן להביא למסקנה כי במקרה זה הופר על ידי המשיבים </w:t>
      </w:r>
      <w:r>
        <w:rPr>
          <w:rtl w:val="true"/>
        </w:rPr>
        <w:t>מצג</w:t>
      </w:r>
      <w:r>
        <w:rPr>
          <w:rFonts w:eastAsia="Arial TUR;Arial" w:cs="Arial TUR;Arial"/>
          <w:rtl w:val="true"/>
        </w:rPr>
        <w:t xml:space="preserve"> </w:t>
      </w:r>
      <w:r>
        <w:rPr>
          <w:rtl w:val="true"/>
        </w:rPr>
        <w:t>ברור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סודיות</w:t>
      </w:r>
      <w:r>
        <w:rPr>
          <w:rFonts w:cs="Century" w:ascii="Century" w:hAnsi="Century"/>
          <w:rtl w:val="true"/>
        </w:rPr>
        <w:t xml:space="preserve">. </w:t>
      </w:r>
      <w:r>
        <w:rPr>
          <w:rFonts w:ascii="Century" w:hAnsi="Century" w:cs="Century"/>
          <w:rtl w:val="true"/>
        </w:rPr>
        <w:t>שכן</w:t>
      </w:r>
      <w:r>
        <w:rPr>
          <w:rFonts w:cs="Century" w:ascii="Century" w:hAnsi="Century"/>
          <w:rtl w:val="true"/>
        </w:rPr>
        <w:t xml:space="preserve">, </w:t>
      </w:r>
      <w:r>
        <w:rPr>
          <w:rFonts w:ascii="Century" w:hAnsi="Century" w:cs="Century"/>
          <w:rtl w:val="true"/>
        </w:rPr>
        <w:t xml:space="preserve">על פי עובדות כתב האישום </w:t>
      </w:r>
      <w:r>
        <w:rPr>
          <w:rtl w:val="true"/>
        </w:rPr>
        <w:t>מדובר</w:t>
      </w:r>
      <w:r>
        <w:rPr>
          <w:rFonts w:eastAsia="Arial TUR;Arial" w:cs="Arial TUR;Arial"/>
          <w:rtl w:val="true"/>
        </w:rPr>
        <w:t xml:space="preserve"> </w:t>
      </w:r>
      <w:r>
        <w:rPr>
          <w:rtl w:val="true"/>
        </w:rPr>
        <w:t>בהעברת</w:t>
      </w:r>
      <w:r>
        <w:rPr>
          <w:rFonts w:eastAsia="Arial TUR;Arial" w:cs="Arial TUR;Arial"/>
          <w:rtl w:val="true"/>
        </w:rPr>
        <w:t xml:space="preserve"> </w:t>
      </w:r>
      <w:r>
        <w:rPr>
          <w:rtl w:val="true"/>
        </w:rPr>
        <w:t>מידע</w:t>
      </w:r>
      <w:r>
        <w:rPr>
          <w:rFonts w:eastAsia="Arial TUR;Arial" w:cs="Arial TUR;Arial"/>
          <w:rtl w:val="true"/>
        </w:rPr>
        <w:t xml:space="preserve"> </w:t>
      </w:r>
      <w:r>
        <w:rPr>
          <w:rtl w:val="true"/>
        </w:rPr>
        <w:t>חסוי</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ועדה</w:t>
      </w:r>
      <w:r>
        <w:rPr>
          <w:rFonts w:eastAsia="Arial TUR;Arial" w:cs="Arial TUR;Arial"/>
          <w:rtl w:val="true"/>
        </w:rPr>
        <w:t xml:space="preserve"> </w:t>
      </w:r>
      <w:r>
        <w:rPr>
          <w:rtl w:val="true"/>
        </w:rPr>
        <w:t>שהוקמה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האישי</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לבעלי</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בעסקאות</w:t>
      </w:r>
      <w:r>
        <w:rPr>
          <w:rtl w:val="true"/>
        </w:rPr>
        <w:t xml:space="preserve">, </w:t>
      </w:r>
      <w:r>
        <w:rPr>
          <w:rtl w:val="true"/>
        </w:rPr>
        <w:t>חרף</w:t>
      </w:r>
      <w:r>
        <w:rPr>
          <w:rFonts w:eastAsia="Arial TUR;Arial" w:cs="Arial TUR;Arial"/>
          <w:rtl w:val="true"/>
        </w:rPr>
        <w:t xml:space="preserve"> </w:t>
      </w:r>
      <w:r>
        <w:rPr>
          <w:rtl w:val="true"/>
        </w:rPr>
        <w:t>מצגים</w:t>
      </w:r>
      <w:r>
        <w:rPr>
          <w:rFonts w:eastAsia="Arial TUR;Arial" w:cs="Arial TUR;Arial"/>
          <w:rtl w:val="true"/>
        </w:rPr>
        <w:t xml:space="preserve"> </w:t>
      </w:r>
      <w:r>
        <w:rPr>
          <w:rtl w:val="true"/>
        </w:rPr>
        <w:t>שונים</w:t>
      </w:r>
      <w:r>
        <w:rPr>
          <w:rFonts w:eastAsia="Arial TUR;Arial" w:cs="Arial TUR;Arial"/>
          <w:rtl w:val="true"/>
        </w:rPr>
        <w:t xml:space="preserve"> </w:t>
      </w:r>
      <w:r>
        <w:rPr>
          <w:rtl w:val="true"/>
        </w:rPr>
        <w:t>מהם</w:t>
      </w:r>
      <w:r>
        <w:rPr>
          <w:rFonts w:eastAsia="Arial TUR;Arial" w:cs="Arial TUR;Arial"/>
          <w:rtl w:val="true"/>
        </w:rPr>
        <w:t xml:space="preserve"> </w:t>
      </w:r>
      <w:r>
        <w:rPr>
          <w:rtl w:val="true"/>
        </w:rPr>
        <w:t>משתמע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המידע</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אמור</w:t>
      </w:r>
      <w:r>
        <w:rPr>
          <w:rFonts w:eastAsia="Arial TUR;Arial" w:cs="Arial TUR;Arial"/>
          <w:rtl w:val="true"/>
        </w:rPr>
        <w:t xml:space="preserve"> </w:t>
      </w:r>
      <w:r>
        <w:rPr>
          <w:rtl w:val="true"/>
        </w:rPr>
        <w:t>להגיע</w:t>
      </w:r>
      <w:r>
        <w:rPr>
          <w:rFonts w:eastAsia="Arial TUR;Arial" w:cs="Arial TUR;Arial"/>
          <w:rtl w:val="true"/>
        </w:rPr>
        <w:t xml:space="preserve"> </w:t>
      </w:r>
      <w:r>
        <w:rPr>
          <w:rtl w:val="true"/>
        </w:rPr>
        <w:t>לידיהם</w:t>
      </w:r>
      <w:r>
        <w:rPr>
          <w:rtl w:val="true"/>
        </w:rPr>
        <w:t xml:space="preserve">, </w:t>
      </w:r>
      <w:r>
        <w:rPr>
          <w:rtl w:val="true"/>
        </w:rPr>
        <w:t>תוך</w:t>
      </w:r>
      <w:r>
        <w:rPr>
          <w:rFonts w:eastAsia="Arial TUR;Arial" w:cs="Arial TUR;Arial"/>
          <w:rtl w:val="true"/>
        </w:rPr>
        <w:t xml:space="preserve"> </w:t>
      </w:r>
      <w:r>
        <w:rPr>
          <w:rtl w:val="true"/>
        </w:rPr>
        <w:t>הסתרת</w:t>
      </w:r>
      <w:r>
        <w:rPr>
          <w:rFonts w:eastAsia="Arial TUR;Arial" w:cs="Arial TUR;Arial"/>
          <w:rtl w:val="true"/>
        </w:rPr>
        <w:t xml:space="preserve"> </w:t>
      </w:r>
      <w:r>
        <w:rPr>
          <w:rtl w:val="true"/>
        </w:rPr>
        <w:t>העברת</w:t>
      </w:r>
      <w:r>
        <w:rPr>
          <w:rFonts w:eastAsia="Arial TUR;Arial" w:cs="Arial TUR;Arial"/>
          <w:rtl w:val="true"/>
        </w:rPr>
        <w:t xml:space="preserve"> </w:t>
      </w:r>
      <w:r>
        <w:rPr>
          <w:rtl w:val="true"/>
        </w:rPr>
        <w:t>המידע</w:t>
      </w:r>
      <w:r>
        <w:rPr>
          <w:rFonts w:eastAsia="Arial TUR;Arial" w:cs="Arial TUR;Arial"/>
          <w:rtl w:val="true"/>
        </w:rPr>
        <w:t xml:space="preserve"> </w:t>
      </w:r>
      <w:r>
        <w:rPr>
          <w:rtl w:val="true"/>
        </w:rPr>
        <w:t>לידיהם</w:t>
      </w:r>
      <w:r>
        <w:rPr>
          <w:rFonts w:eastAsia="Arial TUR;Arial" w:cs="Arial TUR;Arial"/>
          <w:rtl w:val="true"/>
        </w:rPr>
        <w:t xml:space="preserve"> </w:t>
      </w:r>
      <w:r>
        <w:rPr>
          <w:rtl w:val="true"/>
        </w:rPr>
        <w:t>וכאשר</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במידע</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להקנות</w:t>
      </w:r>
      <w:r>
        <w:rPr>
          <w:rFonts w:eastAsia="Arial TUR;Arial" w:cs="Arial TUR;Arial"/>
          <w:rtl w:val="true"/>
        </w:rPr>
        <w:t xml:space="preserve"> </w:t>
      </w:r>
      <w:r>
        <w:rPr>
          <w:rtl w:val="true"/>
        </w:rPr>
        <w:t>יתרון</w:t>
      </w:r>
      <w:r>
        <w:rPr>
          <w:rFonts w:eastAsia="Arial TUR;Arial" w:cs="Arial TUR;Arial"/>
          <w:rtl w:val="true"/>
        </w:rPr>
        <w:t xml:space="preserve"> </w:t>
      </w:r>
      <w:r>
        <w:rPr>
          <w:rtl w:val="true"/>
        </w:rPr>
        <w:t>תחרותי</w:t>
      </w:r>
      <w:r>
        <w:rPr>
          <w:rFonts w:eastAsia="Arial TUR;Arial" w:cs="Arial TUR;Arial"/>
          <w:rtl w:val="true"/>
        </w:rPr>
        <w:t xml:space="preserve"> </w:t>
      </w:r>
      <w:r>
        <w:rPr>
          <w:rtl w:val="true"/>
        </w:rPr>
        <w:t>לגורמים</w:t>
      </w:r>
      <w:r>
        <w:rPr>
          <w:rFonts w:eastAsia="Arial TUR;Arial" w:cs="Arial TUR;Arial"/>
          <w:rtl w:val="true"/>
        </w:rPr>
        <w:t xml:space="preserve"> </w:t>
      </w:r>
      <w:r>
        <w:rPr>
          <w:rtl w:val="true"/>
        </w:rPr>
        <w:t>המצויים</w:t>
      </w:r>
      <w:r>
        <w:rPr>
          <w:rFonts w:eastAsia="Arial TUR;Arial" w:cs="Arial TUR;Arial"/>
          <w:rtl w:val="true"/>
        </w:rPr>
        <w:t xml:space="preserve"> </w:t>
      </w:r>
      <w:r>
        <w:rPr>
          <w:rtl w:val="true"/>
        </w:rPr>
        <w:t>בצד</w:t>
      </w:r>
      <w:r>
        <w:rPr>
          <w:rFonts w:eastAsia="Arial TUR;Arial" w:cs="Arial TUR;Arial"/>
          <w:rtl w:val="true"/>
        </w:rPr>
        <w:t xml:space="preserve"> </w:t>
      </w:r>
      <w:r>
        <w:rPr>
          <w:rtl w:val="true"/>
        </w:rPr>
        <w:t>השני</w:t>
      </w:r>
      <w:r>
        <w:rPr>
          <w:rFonts w:eastAsia="Arial TUR;Arial" w:cs="Arial TUR;Arial"/>
          <w:rtl w:val="true"/>
        </w:rPr>
        <w:t xml:space="preserve"> </w:t>
      </w:r>
      <w:r>
        <w:rPr>
          <w:rtl w:val="true"/>
        </w:rPr>
        <w:t>למשא</w:t>
      </w:r>
      <w:r>
        <w:rPr>
          <w:rFonts w:eastAsia="Arial TUR;Arial" w:cs="Arial TUR;Arial"/>
          <w:rtl w:val="true"/>
        </w:rPr>
        <w:t xml:space="preserve"> </w:t>
      </w:r>
      <w:r>
        <w:rPr>
          <w:rtl w:val="true"/>
        </w:rPr>
        <w:t>ומתן</w:t>
      </w:r>
      <w:r>
        <w:rPr>
          <w:rtl w:val="true"/>
        </w:rPr>
        <w:t>.</w:t>
      </w:r>
    </w:p>
    <w:p>
      <w:pPr>
        <w:pStyle w:val="Ruller41"/>
        <w:ind w:end="0"/>
        <w:jc w:val="both"/>
        <w:rPr/>
      </w:pPr>
      <w:r>
        <w:rPr>
          <w:rtl w:val="true"/>
        </w:rPr>
      </w:r>
    </w:p>
    <w:p>
      <w:pPr>
        <w:pStyle w:val="Ruller41"/>
        <w:ind w:end="0"/>
        <w:jc w:val="both"/>
        <w:rPr/>
      </w:pPr>
      <w:r>
        <w:rPr>
          <w:rtl w:val="true"/>
        </w:rPr>
        <w:tab/>
      </w:r>
      <w:r>
        <w:rPr>
          <w:rtl w:val="true"/>
        </w:rPr>
        <w:t>(</w:t>
      </w:r>
      <w:r>
        <w:rPr>
          <w:rtl w:val="true"/>
        </w:rPr>
        <w:t>ד</w:t>
      </w:r>
      <w:r>
        <w:rPr>
          <w:rtl w:val="true"/>
        </w:rPr>
        <w:t xml:space="preserve">) </w:t>
      </w:r>
      <w:r>
        <w:rPr>
          <w:rtl w:val="true"/>
        </w:rPr>
        <w:t>בהינתן</w:t>
      </w:r>
      <w:r>
        <w:rPr>
          <w:rFonts w:eastAsia="Arial TUR;Arial" w:cs="Arial TUR;Arial"/>
          <w:rtl w:val="true"/>
        </w:rPr>
        <w:t xml:space="preserve"> </w:t>
      </w:r>
      <w:r>
        <w:rPr>
          <w:rtl w:val="true"/>
        </w:rPr>
        <w:t>האמור</w:t>
      </w:r>
      <w:r>
        <w:rPr>
          <w:rtl w:val="true"/>
        </w:rPr>
        <w:t xml:space="preserve">, </w:t>
      </w:r>
      <w:r>
        <w:rPr>
          <w:rtl w:val="true"/>
        </w:rPr>
        <w:t>על</w:t>
      </w:r>
      <w:r>
        <w:rPr>
          <w:rFonts w:eastAsia="Arial TUR;Arial" w:cs="Arial TUR;Arial"/>
          <w:rtl w:val="true"/>
        </w:rPr>
        <w:t xml:space="preserve"> </w:t>
      </w:r>
      <w:r>
        <w:rPr>
          <w:rtl w:val="true"/>
        </w:rPr>
        <w:t>פני</w:t>
      </w:r>
      <w:r>
        <w:rPr>
          <w:rFonts w:eastAsia="Arial TUR;Arial" w:cs="Arial TUR;Arial"/>
          <w:rtl w:val="true"/>
        </w:rPr>
        <w:t xml:space="preserve"> </w:t>
      </w:r>
      <w:r>
        <w:rPr>
          <w:rtl w:val="true"/>
        </w:rPr>
        <w:t>הדברים</w:t>
      </w:r>
      <w:r>
        <w:rPr>
          <w:rtl w:val="true"/>
        </w:rPr>
        <w:t xml:space="preserve">, </w:t>
      </w:r>
      <w:r>
        <w:rPr>
          <w:rtl w:val="true"/>
        </w:rPr>
        <w:t>מדובר</w:t>
      </w:r>
      <w:r>
        <w:rPr>
          <w:rFonts w:eastAsia="Arial TUR;Arial" w:cs="Arial TUR;Arial"/>
          <w:rtl w:val="true"/>
        </w:rPr>
        <w:t xml:space="preserve"> </w:t>
      </w:r>
      <w:r>
        <w:rPr>
          <w:rtl w:val="true"/>
        </w:rPr>
        <w:t>פעילות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עשויה</w:t>
      </w:r>
      <w:r>
        <w:rPr>
          <w:rFonts w:eastAsia="Arial TUR;Arial" w:cs="Arial TUR;Arial"/>
          <w:rtl w:val="true"/>
        </w:rPr>
        <w:t xml:space="preserve"> </w:t>
      </w:r>
      <w:r>
        <w:rPr>
          <w:rtl w:val="true"/>
        </w:rPr>
        <w:t>לעלות</w:t>
      </w:r>
      <w:r>
        <w:rPr>
          <w:rFonts w:eastAsia="Arial TUR;Arial" w:cs="Arial TUR;Arial"/>
          <w:rtl w:val="true"/>
        </w:rPr>
        <w:t xml:space="preserve"> </w:t>
      </w:r>
      <w:r>
        <w:rPr>
          <w:rtl w:val="true"/>
        </w:rPr>
        <w:t>לכדי</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מרמה</w:t>
      </w:r>
      <w:r>
        <w:rPr>
          <w:rFonts w:eastAsia="Arial TUR;Arial" w:cs="Arial TUR;Arial"/>
          <w:rtl w:val="true"/>
        </w:rPr>
        <w:t xml:space="preserve"> </w:t>
      </w:r>
      <w:r>
        <w:rPr>
          <w:rtl w:val="true"/>
        </w:rPr>
        <w:t>והפרת</w:t>
      </w:r>
      <w:r>
        <w:rPr>
          <w:rFonts w:eastAsia="Arial TUR;Arial" w:cs="Arial TUR;Arial"/>
          <w:rtl w:val="true"/>
        </w:rPr>
        <w:t xml:space="preserve"> </w:t>
      </w:r>
      <w:r>
        <w:rPr>
          <w:rtl w:val="true"/>
        </w:rPr>
        <w:t>אמונים</w:t>
      </w:r>
      <w:r>
        <w:rPr>
          <w:rFonts w:eastAsia="Arial TUR;Arial" w:cs="Arial TUR;Arial"/>
          <w:rtl w:val="true"/>
        </w:rPr>
        <w:t xml:space="preserve"> </w:t>
      </w:r>
      <w:r>
        <w:rPr>
          <w:rtl w:val="true"/>
        </w:rPr>
        <w:t>בתאגיד</w:t>
      </w:r>
      <w:r>
        <w:rPr>
          <w:rtl w:val="true"/>
        </w:rPr>
        <w:t xml:space="preserve">. </w:t>
      </w:r>
      <w:r>
        <w:rPr>
          <w:rtl w:val="true"/>
        </w:rPr>
        <w:t>זאת</w:t>
      </w:r>
      <w:r>
        <w:rPr>
          <w:rFonts w:eastAsia="Arial TUR;Arial" w:cs="Arial TUR;Arial"/>
          <w:rtl w:val="true"/>
        </w:rPr>
        <w:t xml:space="preserve"> </w:t>
      </w:r>
      <w:r>
        <w:rPr>
          <w:rtl w:val="true"/>
        </w:rPr>
        <w:t>בהתייחס</w:t>
      </w:r>
      <w:r>
        <w:rPr>
          <w:rFonts w:eastAsia="Arial TUR;Arial" w:cs="Arial TUR;Arial"/>
          <w:rtl w:val="true"/>
        </w:rPr>
        <w:t xml:space="preserve"> </w:t>
      </w:r>
      <w:r>
        <w:rPr>
          <w:rtl w:val="true"/>
        </w:rPr>
        <w:t>לרקע</w:t>
      </w:r>
      <w:r>
        <w:rPr>
          <w:rFonts w:eastAsia="Arial TUR;Arial" w:cs="Arial TUR;Arial"/>
          <w:rtl w:val="true"/>
        </w:rPr>
        <w:t xml:space="preserve"> </w:t>
      </w:r>
      <w:r>
        <w:rPr>
          <w:rtl w:val="true"/>
        </w:rPr>
        <w:t>הרלוונטי</w:t>
      </w:r>
      <w:r>
        <w:rPr>
          <w:rFonts w:eastAsia="Arial TUR;Arial" w:cs="Arial TUR;Arial"/>
          <w:rtl w:val="true"/>
        </w:rPr>
        <w:t xml:space="preserve"> </w:t>
      </w:r>
      <w:r>
        <w:rPr>
          <w:rtl w:val="true"/>
        </w:rPr>
        <w:t>להקמת</w:t>
      </w:r>
      <w:r>
        <w:rPr>
          <w:rFonts w:eastAsia="Arial TUR;Arial" w:cs="Arial TUR;Arial"/>
          <w:rtl w:val="true"/>
        </w:rPr>
        <w:t xml:space="preserve"> </w:t>
      </w:r>
      <w:r>
        <w:rPr>
          <w:rtl w:val="true"/>
        </w:rPr>
        <w:t>הוועדה</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ניגוד</w:t>
      </w:r>
      <w:r>
        <w:rPr>
          <w:rFonts w:eastAsia="Arial TUR;Arial" w:cs="Arial TUR;Arial"/>
          <w:rtl w:val="true"/>
        </w:rPr>
        <w:t xml:space="preserve"> </w:t>
      </w:r>
      <w:r>
        <w:rPr>
          <w:rtl w:val="true"/>
        </w:rPr>
        <w:t>העניינים</w:t>
      </w:r>
      <w:r>
        <w:rPr>
          <w:rFonts w:eastAsia="Arial TUR;Arial" w:cs="Arial TUR;Arial"/>
          <w:rtl w:val="true"/>
        </w:rPr>
        <w:t xml:space="preserve"> </w:t>
      </w:r>
      <w:r>
        <w:rPr>
          <w:rtl w:val="true"/>
        </w:rPr>
        <w:t>המובנה</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נתונים</w:t>
      </w:r>
      <w:r>
        <w:rPr>
          <w:rFonts w:eastAsia="Arial TUR;Arial" w:cs="Arial TUR;Arial"/>
          <w:rtl w:val="true"/>
        </w:rPr>
        <w:t xml:space="preserve"> </w:t>
      </w:r>
      <w:r>
        <w:rPr>
          <w:rtl w:val="true"/>
        </w:rPr>
        <w:t>בעלי</w:t>
      </w:r>
      <w:r>
        <w:rPr>
          <w:rFonts w:eastAsia="Arial TUR;Arial" w:cs="Arial TUR;Arial"/>
          <w:rtl w:val="true"/>
        </w:rPr>
        <w:t xml:space="preserve"> </w:t>
      </w:r>
      <w:r>
        <w:rPr>
          <w:rtl w:val="true"/>
        </w:rPr>
        <w:t>העניין</w:t>
      </w:r>
      <w:r>
        <w:rPr>
          <w:rtl w:val="true"/>
        </w:rPr>
        <w:t xml:space="preserve">, </w:t>
      </w:r>
      <w:r>
        <w:rPr>
          <w:rtl w:val="true"/>
        </w:rPr>
        <w:t>ולעובדות</w:t>
      </w:r>
      <w:r>
        <w:rPr>
          <w:rFonts w:eastAsia="Arial TUR;Arial" w:cs="Arial TUR;Arial"/>
          <w:rtl w:val="true"/>
        </w:rPr>
        <w:t xml:space="preserve"> </w:t>
      </w:r>
      <w:r>
        <w:rPr>
          <w:rtl w:val="true"/>
        </w:rPr>
        <w:t>המפורטות</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w:t>
      </w:r>
      <w:r>
        <w:rPr>
          <w:rtl w:val="true"/>
        </w:rPr>
        <w:t>שפורטו</w:t>
      </w:r>
      <w:r>
        <w:rPr>
          <w:rFonts w:eastAsia="Arial TUR;Arial" w:cs="Arial TUR;Arial"/>
          <w:rtl w:val="true"/>
        </w:rPr>
        <w:t xml:space="preserve"> </w:t>
      </w:r>
      <w:r>
        <w:rPr>
          <w:rtl w:val="true"/>
        </w:rPr>
        <w:t>בסעיף</w:t>
      </w:r>
      <w:r>
        <w:rPr>
          <w:rFonts w:eastAsia="Arial TUR;Arial" w:cs="Arial TUR;Arial"/>
          <w:rtl w:val="true"/>
        </w:rPr>
        <w:t xml:space="preserve"> </w:t>
      </w:r>
      <w:r>
        <w:rPr>
          <w:rtl w:val="true"/>
        </w:rPr>
        <w:t>(</w:t>
      </w:r>
      <w:r>
        <w:rPr>
          <w:rtl w:val="true"/>
        </w:rPr>
        <w:t>ג</w:t>
      </w:r>
      <w:r>
        <w:rPr>
          <w:rtl w:val="true"/>
        </w:rPr>
        <w:t xml:space="preserve">) </w:t>
      </w:r>
      <w:r>
        <w:rPr>
          <w:rtl w:val="true"/>
        </w:rPr>
        <w:t>לעיל</w:t>
      </w:r>
      <w:r>
        <w:rPr>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לאמור</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נעשה</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במסמכים</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השפעה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המשא</w:t>
      </w:r>
      <w:r>
        <w:rPr>
          <w:rFonts w:eastAsia="Arial TUR;Arial" w:cs="Arial TUR;Arial"/>
          <w:rtl w:val="true"/>
        </w:rPr>
        <w:t xml:space="preserve"> </w:t>
      </w:r>
      <w:r>
        <w:rPr>
          <w:rtl w:val="true"/>
        </w:rPr>
        <w:t>ומתן</w:t>
      </w:r>
      <w:r>
        <w:rPr>
          <w:rFonts w:eastAsia="Arial TUR;Arial" w:cs="Arial TUR;Arial"/>
          <w:rtl w:val="true"/>
        </w:rPr>
        <w:t xml:space="preserve"> </w:t>
      </w:r>
      <w:r>
        <w:rPr>
          <w:rtl w:val="true"/>
        </w:rPr>
        <w:t>שהתנהל</w:t>
      </w:r>
      <w:r>
        <w:rPr>
          <w:rFonts w:eastAsia="Arial TUR;Arial" w:cs="Arial TUR;Arial"/>
          <w:rtl w:val="true"/>
        </w:rPr>
        <w:t xml:space="preserve"> </w:t>
      </w:r>
      <w:r>
        <w:rPr>
          <w:rtl w:val="true"/>
        </w:rPr>
        <w:t>באותה</w:t>
      </w:r>
      <w:r>
        <w:rPr>
          <w:rFonts w:eastAsia="Arial TUR;Arial" w:cs="Arial TUR;Arial"/>
          <w:rtl w:val="true"/>
        </w:rPr>
        <w:t xml:space="preserve"> </w:t>
      </w:r>
      <w:r>
        <w:rPr>
          <w:rtl w:val="true"/>
        </w:rPr>
        <w:t>עת</w:t>
      </w:r>
      <w:r>
        <w:rPr>
          <w:rtl w:val="true"/>
        </w:rPr>
        <w:t xml:space="preserve">. </w:t>
      </w:r>
      <w:r>
        <w:rPr>
          <w:rtl w:val="true"/>
        </w:rPr>
        <w:t>זאת</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בהתחשב</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פורט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המשיבים</w:t>
      </w:r>
      <w:r>
        <w:rPr>
          <w:rFonts w:eastAsia="Arial TUR;Arial" w:cs="Arial TUR;Arial"/>
          <w:rtl w:val="true"/>
        </w:rPr>
        <w:t xml:space="preserve"> </w:t>
      </w:r>
      <w:r>
        <w:rPr>
          <w:rtl w:val="true"/>
        </w:rPr>
        <w:t>פגעו</w:t>
      </w:r>
      <w:r>
        <w:rPr>
          <w:rFonts w:eastAsia="Arial TUR;Arial" w:cs="Arial TUR;Arial"/>
          <w:rtl w:val="true"/>
        </w:rPr>
        <w:t xml:space="preserve"> </w:t>
      </w:r>
      <w:r>
        <w:rPr>
          <w:rtl w:val="true"/>
        </w:rPr>
        <w:t>באינטרסים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בזק</w:t>
      </w:r>
      <w:r>
        <w:rPr>
          <w:rFonts w:eastAsia="Arial TUR;Arial" w:cs="Arial TUR;Arial"/>
          <w:rtl w:val="true"/>
        </w:rPr>
        <w:t xml:space="preserve"> </w:t>
      </w:r>
      <w:r>
        <w:rPr>
          <w:rtl w:val="true"/>
        </w:rPr>
        <w:t>בשתי</w:t>
      </w:r>
      <w:r>
        <w:rPr>
          <w:rFonts w:eastAsia="Arial TUR;Arial" w:cs="Arial TUR;Arial"/>
          <w:rtl w:val="true"/>
        </w:rPr>
        <w:t xml:space="preserve"> </w:t>
      </w:r>
      <w:r>
        <w:rPr>
          <w:rtl w:val="true"/>
        </w:rPr>
        <w:t>העסקאות</w:t>
      </w:r>
      <w:r>
        <w:rPr>
          <w:rtl w:val="true"/>
        </w:rPr>
        <w:t xml:space="preserve">, </w:t>
      </w:r>
      <w:r>
        <w:rPr>
          <w:rtl w:val="true"/>
        </w:rPr>
        <w:t>ובכך</w:t>
      </w:r>
      <w:r>
        <w:rPr>
          <w:rFonts w:eastAsia="Arial TUR;Arial" w:cs="Arial TUR;Arial"/>
          <w:rtl w:val="true"/>
        </w:rPr>
        <w:t xml:space="preserve"> </w:t>
      </w:r>
      <w:r>
        <w:rPr>
          <w:rtl w:val="true"/>
        </w:rPr>
        <w:t>שבנסיבות</w:t>
      </w:r>
      <w:r>
        <w:rPr>
          <w:rFonts w:eastAsia="Arial TUR;Arial" w:cs="Arial TUR;Arial"/>
          <w:rtl w:val="true"/>
        </w:rPr>
        <w:t xml:space="preserve"> </w:t>
      </w:r>
      <w:r>
        <w:rPr>
          <w:rtl w:val="true"/>
        </w:rPr>
        <w:t>המקרה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לומר</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בשלב</w:t>
      </w:r>
      <w:r>
        <w:rPr>
          <w:rFonts w:eastAsia="Arial TUR;Arial" w:cs="Arial TUR;Arial"/>
          <w:rtl w:val="true"/>
        </w:rPr>
        <w:t xml:space="preserve"> </w:t>
      </w:r>
      <w:r>
        <w:rPr>
          <w:rtl w:val="true"/>
        </w:rPr>
        <w:t>זה</w:t>
      </w:r>
      <w:r>
        <w:rPr>
          <w:rFonts w:eastAsia="Arial TUR;Arial" w:cs="Arial TUR;Arial"/>
          <w:rtl w:val="true"/>
        </w:rPr>
        <w:t xml:space="preserve"> </w:t>
      </w:r>
      <w:r>
        <w:rPr>
          <w:rFonts w:ascii="Century" w:hAnsi="Century" w:cs="Century"/>
          <w:rtl w:val="true"/>
        </w:rPr>
        <w:t>כי לא מתקיים פן מחמיר נוסף</w:t>
      </w:r>
      <w:r>
        <w:rPr>
          <w:rFonts w:cs="Century" w:ascii="Century" w:hAnsi="Century"/>
          <w:rtl w:val="true"/>
        </w:rPr>
        <w:t>.</w:t>
      </w:r>
      <w:r>
        <w:rPr>
          <w:rtl w:val="true"/>
        </w:rPr>
        <w:t xml:space="preserve"> </w:t>
      </w:r>
    </w:p>
    <w:p>
      <w:pPr>
        <w:pStyle w:val="Ruller42"/>
        <w:numPr>
          <w:ilvl w:val="0"/>
          <w:numId w:val="0"/>
        </w:numPr>
        <w:ind w:hanging="0" w:start="0" w:end="0"/>
        <w:jc w:val="both"/>
        <w:rPr/>
      </w:pPr>
      <w:r>
        <w:rPr>
          <w:rtl w:val="true"/>
        </w:rPr>
      </w:r>
    </w:p>
    <w:p>
      <w:pPr>
        <w:pStyle w:val="Ruller41"/>
        <w:ind w:end="0"/>
        <w:jc w:val="both"/>
        <w:rPr/>
      </w:pPr>
      <w:r>
        <w:rPr>
          <w:rtl w:val="true"/>
        </w:rPr>
        <w:tab/>
      </w:r>
      <w:r>
        <w:rPr>
          <w:rtl w:val="true"/>
        </w:rPr>
        <w:t>(</w:t>
      </w:r>
      <w:r>
        <w:rPr>
          <w:rtl w:val="true"/>
        </w:rPr>
        <w:t>ה</w:t>
      </w:r>
      <w:r>
        <w:rPr>
          <w:rtl w:val="true"/>
        </w:rPr>
        <w:t xml:space="preserve">) </w:t>
      </w:r>
      <w:r>
        <w:rPr>
          <w:rtl w:val="true"/>
        </w:rPr>
        <w:t>בהתייחס</w:t>
      </w:r>
      <w:r>
        <w:rPr>
          <w:rFonts w:eastAsia="Arial TUR;Arial" w:cs="Arial TUR;Arial"/>
          <w:rtl w:val="true"/>
        </w:rPr>
        <w:t xml:space="preserve"> </w:t>
      </w:r>
      <w:r>
        <w:rPr>
          <w:rtl w:val="true"/>
        </w:rPr>
        <w:t>לעבירת</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במרמה</w:t>
      </w:r>
      <w:r>
        <w:rPr>
          <w:rtl w:val="true"/>
        </w:rPr>
        <w:t xml:space="preserve">, </w:t>
      </w:r>
      <w:r>
        <w:rPr>
          <w:rtl w:val="true"/>
        </w:rPr>
        <w:t>בטרם</w:t>
      </w:r>
      <w:r>
        <w:rPr>
          <w:rFonts w:eastAsia="Arial TUR;Arial" w:cs="Arial TUR;Arial"/>
          <w:rtl w:val="true"/>
        </w:rPr>
        <w:t xml:space="preserve"> </w:t>
      </w:r>
      <w:r>
        <w:rPr>
          <w:rtl w:val="true"/>
        </w:rPr>
        <w:t>התבררה</w:t>
      </w:r>
      <w:r>
        <w:rPr>
          <w:rFonts w:eastAsia="Arial TUR;Arial" w:cs="Arial TUR;Arial"/>
          <w:rtl w:val="true"/>
        </w:rPr>
        <w:t xml:space="preserve"> </w:t>
      </w:r>
      <w:r>
        <w:rPr>
          <w:rtl w:val="true"/>
        </w:rPr>
        <w:t>התמונה</w:t>
      </w:r>
      <w:r>
        <w:rPr>
          <w:rFonts w:eastAsia="Arial TUR;Arial" w:cs="Arial TUR;Arial"/>
          <w:rtl w:val="true"/>
        </w:rPr>
        <w:t xml:space="preserve"> </w:t>
      </w:r>
      <w:r>
        <w:rPr>
          <w:rtl w:val="true"/>
        </w:rPr>
        <w:t>העובדתית</w:t>
      </w:r>
      <w:r>
        <w:rPr>
          <w:rFonts w:eastAsia="Arial TUR;Arial" w:cs="Arial TUR;Arial"/>
          <w:rtl w:val="true"/>
        </w:rPr>
        <w:t xml:space="preserve"> </w:t>
      </w:r>
      <w:r>
        <w:rPr>
          <w:rtl w:val="true"/>
        </w:rPr>
        <w:t>המלאה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לומר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התקבל</w:t>
      </w:r>
      <w:r>
        <w:rPr>
          <w:rFonts w:eastAsia="Arial TUR;Arial" w:cs="Arial TUR;Arial"/>
          <w:rtl w:val="true"/>
        </w:rPr>
        <w:t xml:space="preserve"> </w:t>
      </w:r>
      <w:r>
        <w:rPr>
          <w:rtl w:val="true"/>
        </w:rPr>
        <w:t>במרמה</w:t>
      </w:r>
      <w:r>
        <w:rPr>
          <w:rFonts w:eastAsia="Arial TUR;Arial" w:cs="Arial TUR;Arial"/>
          <w:rtl w:val="true"/>
        </w:rPr>
        <w:t xml:space="preserve"> </w:t>
      </w:r>
      <w:r>
        <w:rPr>
          <w:rtl w:val="true"/>
        </w:rPr>
        <w:t>ה</w:t>
      </w:r>
      <w:r>
        <w:rPr>
          <w:rtl w:val="true"/>
        </w:rPr>
        <w:t>"</w:t>
      </w:r>
      <w:r>
        <w:rPr>
          <w:rtl w:val="true"/>
        </w:rPr>
        <w:t>דבר</w:t>
      </w:r>
      <w:r>
        <w:rPr>
          <w:rtl w:val="true"/>
        </w:rPr>
        <w:t xml:space="preserve">" </w:t>
      </w:r>
      <w:r>
        <w:rPr>
          <w:rtl w:val="true"/>
        </w:rPr>
        <w:t>המפורט</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tl w:val="true"/>
        </w:rPr>
        <w:t xml:space="preserve">: </w:t>
      </w:r>
      <w:r>
        <w:rPr>
          <w:rtl w:val="true"/>
        </w:rPr>
        <w:t>מידע</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גלום</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יתרון</w:t>
      </w:r>
      <w:r>
        <w:rPr>
          <w:rFonts w:eastAsia="Arial TUR;Arial" w:cs="Arial TUR;Arial"/>
          <w:rtl w:val="true"/>
        </w:rPr>
        <w:t xml:space="preserve"> </w:t>
      </w:r>
      <w:r>
        <w:rPr>
          <w:rtl w:val="true"/>
        </w:rPr>
        <w:t>תחרותי</w:t>
      </w:r>
      <w:r>
        <w:rPr>
          <w:rtl w:val="true"/>
        </w:rPr>
        <w:t xml:space="preserve">; </w:t>
      </w:r>
      <w:r>
        <w:rPr>
          <w:rtl w:val="true"/>
        </w:rPr>
        <w:t>והנחת</w:t>
      </w:r>
      <w:r>
        <w:rPr>
          <w:rFonts w:eastAsia="Arial TUR;Arial" w:cs="Arial TUR;Arial"/>
          <w:rtl w:val="true"/>
        </w:rPr>
        <w:t xml:space="preserve"> </w:t>
      </w:r>
      <w:r>
        <w:rPr>
          <w:rtl w:val="true"/>
        </w:rPr>
        <w:t>דעתם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מוסדות</w:t>
      </w:r>
      <w:r>
        <w:rPr>
          <w:rFonts w:eastAsia="Arial TUR;Arial" w:cs="Arial TUR;Arial"/>
          <w:rtl w:val="true"/>
        </w:rPr>
        <w:t xml:space="preserve"> </w:t>
      </w:r>
      <w:r>
        <w:rPr>
          <w:rtl w:val="true"/>
        </w:rPr>
        <w:t>בזק</w:t>
      </w:r>
      <w:r>
        <w:rPr>
          <w:rFonts w:eastAsia="Arial TUR;Arial" w:cs="Arial TUR;Arial"/>
          <w:rtl w:val="true"/>
        </w:rPr>
        <w:t xml:space="preserve"> </w:t>
      </w:r>
      <w:r>
        <w:rPr>
          <w:rtl w:val="true"/>
        </w:rPr>
        <w:t>(</w:t>
      </w:r>
      <w:r>
        <w:rPr>
          <w:rtl w:val="true"/>
        </w:rPr>
        <w:t>וגם</w:t>
      </w:r>
      <w:r>
        <w:rPr>
          <w:rFonts w:eastAsia="Arial TUR;Arial" w:cs="Arial TUR;Arial"/>
          <w:rtl w:val="true"/>
        </w:rPr>
        <w:t xml:space="preserve"> </w:t>
      </w:r>
      <w:r>
        <w:rPr>
          <w:rtl w:val="true"/>
        </w:rPr>
        <w:t>הנחת</w:t>
      </w:r>
      <w:r>
        <w:rPr>
          <w:rFonts w:eastAsia="Arial TUR;Arial" w:cs="Arial TUR;Arial"/>
          <w:rtl w:val="true"/>
        </w:rPr>
        <w:t xml:space="preserve"> </w:t>
      </w:r>
      <w:r>
        <w:rPr>
          <w:rtl w:val="true"/>
        </w:rPr>
        <w:t>דעתה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אנטרופי</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השלישי</w:t>
      </w:r>
      <w:r>
        <w:rPr>
          <w:rtl w:val="true"/>
        </w:rPr>
        <w:t xml:space="preserve">) </w:t>
      </w:r>
      <w:r>
        <w:rPr>
          <w:rtl w:val="true"/>
        </w:rPr>
        <w:t>באשר</w:t>
      </w:r>
      <w:r>
        <w:rPr>
          <w:rFonts w:eastAsia="Arial TUR;Arial" w:cs="Arial TUR;Arial"/>
          <w:rtl w:val="true"/>
        </w:rPr>
        <w:t xml:space="preserve"> </w:t>
      </w:r>
      <w:r>
        <w:rPr>
          <w:rtl w:val="true"/>
        </w:rPr>
        <w:t>לאופן</w:t>
      </w:r>
      <w:r>
        <w:rPr>
          <w:rFonts w:eastAsia="Arial TUR;Arial" w:cs="Arial TUR;Arial"/>
          <w:rtl w:val="true"/>
        </w:rPr>
        <w:t xml:space="preserve"> </w:t>
      </w:r>
      <w:r>
        <w:rPr>
          <w:rtl w:val="true"/>
        </w:rPr>
        <w:t>עבודת</w:t>
      </w:r>
      <w:r>
        <w:rPr>
          <w:rFonts w:eastAsia="Arial TUR;Arial" w:cs="Arial TUR;Arial"/>
          <w:rtl w:val="true"/>
        </w:rPr>
        <w:t xml:space="preserve"> </w:t>
      </w:r>
      <w:r>
        <w:rPr>
          <w:rtl w:val="true"/>
        </w:rPr>
        <w:t>הוועדה</w:t>
      </w:r>
      <w:r>
        <w:rPr>
          <w:rFonts w:eastAsia="Arial TUR;Arial" w:cs="Arial TUR;Arial"/>
          <w:rtl w:val="true"/>
        </w:rPr>
        <w:t xml:space="preserve"> </w:t>
      </w:r>
      <w:r>
        <w:rPr>
          <w:rtl w:val="true"/>
        </w:rPr>
        <w:t>והליך</w:t>
      </w:r>
      <w:r>
        <w:rPr>
          <w:rFonts w:eastAsia="Arial TUR;Arial" w:cs="Arial TUR;Arial"/>
          <w:rtl w:val="true"/>
        </w:rPr>
        <w:t xml:space="preserve"> </w:t>
      </w:r>
      <w:r>
        <w:rPr>
          <w:rtl w:val="true"/>
        </w:rPr>
        <w:t>ניהול</w:t>
      </w:r>
      <w:r>
        <w:rPr>
          <w:rFonts w:eastAsia="Arial TUR;Arial" w:cs="Arial TUR;Arial"/>
          <w:rtl w:val="true"/>
        </w:rPr>
        <w:t xml:space="preserve"> </w:t>
      </w:r>
      <w:r>
        <w:rPr>
          <w:rtl w:val="true"/>
        </w:rPr>
        <w:t>המשא</w:t>
      </w:r>
      <w:r>
        <w:rPr>
          <w:rFonts w:eastAsia="Arial TUR;Arial" w:cs="Arial TUR;Arial"/>
          <w:rtl w:val="true"/>
        </w:rPr>
        <w:t xml:space="preserve"> </w:t>
      </w:r>
      <w:r>
        <w:rPr>
          <w:rtl w:val="true"/>
        </w:rPr>
        <w:t>ומתן</w:t>
      </w:r>
      <w:r>
        <w:rPr>
          <w:rtl w:val="true"/>
        </w:rPr>
        <w:t>.</w:t>
      </w:r>
      <w:r>
        <w:rPr>
          <w:rFonts w:cs="Century" w:ascii="Century" w:hAnsi="Century"/>
          <w:rtl w:val="true"/>
        </w:rPr>
        <w:t xml:space="preserve"> </w:t>
      </w:r>
    </w:p>
    <w:p>
      <w:pPr>
        <w:pStyle w:val="Ruller41"/>
        <w:ind w:end="0"/>
        <w:jc w:val="both"/>
        <w:rPr/>
      </w:pPr>
      <w:r>
        <w:rPr>
          <w:rtl w:val="true"/>
        </w:rPr>
      </w:r>
    </w:p>
    <w:p>
      <w:pPr>
        <w:pStyle w:val="Ruller41"/>
        <w:ind w:end="0"/>
        <w:jc w:val="both"/>
        <w:rPr>
          <w:rFonts w:ascii="Century" w:hAnsi="Century" w:cs="Century"/>
        </w:rPr>
      </w:pPr>
      <w:r>
        <w:rPr>
          <w:rtl w:val="true"/>
        </w:rPr>
        <w:tab/>
      </w:r>
      <w:r>
        <w:rPr>
          <w:rtl w:val="true"/>
        </w:rPr>
        <w:t>(</w:t>
      </w:r>
      <w:r>
        <w:rPr>
          <w:rtl w:val="true"/>
        </w:rPr>
        <w:t>ו</w:t>
      </w:r>
      <w:r>
        <w:rPr>
          <w:rtl w:val="true"/>
        </w:rPr>
        <w:t xml:space="preserve">) </w:t>
      </w:r>
      <w:r>
        <w:rPr>
          <w:rtl w:val="true"/>
        </w:rPr>
        <w:t>באשר</w:t>
      </w:r>
      <w:r>
        <w:rPr>
          <w:rFonts w:eastAsia="Arial TUR;Arial" w:cs="Arial TUR;Arial"/>
          <w:rtl w:val="true"/>
        </w:rPr>
        <w:t xml:space="preserve"> </w:t>
      </w:r>
      <w:r>
        <w:rPr>
          <w:rtl w:val="true"/>
        </w:rPr>
        <w:t>לעבירות</w:t>
      </w:r>
      <w:r>
        <w:rPr>
          <w:rFonts w:eastAsia="Arial TUR;Arial" w:cs="Arial TUR;Arial"/>
          <w:rtl w:val="true"/>
        </w:rPr>
        <w:t xml:space="preserve"> </w:t>
      </w:r>
      <w:r>
        <w:rPr>
          <w:rtl w:val="true"/>
        </w:rPr>
        <w:t>הדיווח</w:t>
      </w:r>
      <w:r>
        <w:rPr>
          <w:rtl w:val="true"/>
        </w:rPr>
        <w:t xml:space="preserve">, </w:t>
      </w:r>
      <w:r>
        <w:rPr>
          <w:rtl w:val="true"/>
        </w:rPr>
        <w:t>מכתב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תיאור</w:t>
      </w:r>
      <w:r>
        <w:rPr>
          <w:rFonts w:eastAsia="Arial TUR;Arial" w:cs="Arial TUR;Arial"/>
          <w:rtl w:val="true"/>
        </w:rPr>
        <w:t xml:space="preserve"> </w:t>
      </w:r>
      <w:r>
        <w:rPr>
          <w:rtl w:val="true"/>
        </w:rPr>
        <w:t>תהליכי</w:t>
      </w:r>
      <w:r>
        <w:rPr>
          <w:rFonts w:eastAsia="Arial TUR;Arial" w:cs="Arial TUR;Arial"/>
          <w:rtl w:val="true"/>
        </w:rPr>
        <w:t xml:space="preserve"> </w:t>
      </w:r>
      <w:r>
        <w:rPr>
          <w:rtl w:val="true"/>
        </w:rPr>
        <w:t>אישור</w:t>
      </w:r>
      <w:r>
        <w:rPr>
          <w:rFonts w:eastAsia="Arial TUR;Arial" w:cs="Arial TUR;Arial"/>
          <w:rtl w:val="true"/>
        </w:rPr>
        <w:t xml:space="preserve"> </w:t>
      </w:r>
      <w:r>
        <w:rPr>
          <w:rtl w:val="true"/>
        </w:rPr>
        <w:t>העסקה</w:t>
      </w:r>
      <w:r>
        <w:rPr>
          <w:rFonts w:eastAsia="Arial TUR;Arial" w:cs="Arial TUR;Arial"/>
          <w:rtl w:val="true"/>
        </w:rPr>
        <w:t xml:space="preserve"> </w:t>
      </w:r>
      <w:r>
        <w:rPr>
          <w:rtl w:val="true"/>
        </w:rPr>
        <w:t>בדוחות</w:t>
      </w:r>
      <w:r>
        <w:rPr>
          <w:rFonts w:eastAsia="Arial TUR;Arial" w:cs="Arial TUR;Arial"/>
          <w:rtl w:val="true"/>
        </w:rPr>
        <w:t xml:space="preserve"> </w:t>
      </w:r>
      <w:r>
        <w:rPr>
          <w:rtl w:val="true"/>
        </w:rPr>
        <w:t>העסקה</w:t>
      </w:r>
      <w:r>
        <w:rPr>
          <w:rFonts w:eastAsia="Arial TUR;Arial" w:cs="Arial TUR;Arial"/>
          <w:rtl w:val="true"/>
        </w:rPr>
        <w:t xml:space="preserve"> </w:t>
      </w:r>
      <w:r>
        <w:rPr>
          <w:rtl w:val="true"/>
        </w:rPr>
        <w:t>נועד</w:t>
      </w:r>
      <w:r>
        <w:rPr>
          <w:rFonts w:eastAsia="Arial TUR;Arial" w:cs="Arial TUR;Arial"/>
          <w:rtl w:val="true"/>
        </w:rPr>
        <w:t xml:space="preserve"> </w:t>
      </w:r>
      <w:r>
        <w:rPr>
          <w:rtl w:val="true"/>
        </w:rPr>
        <w:t>לשקף</w:t>
      </w:r>
      <w:r>
        <w:rPr>
          <w:rFonts w:eastAsia="Arial TUR;Arial" w:cs="Arial TUR;Arial"/>
          <w:rtl w:val="true"/>
        </w:rPr>
        <w:t xml:space="preserve"> </w:t>
      </w:r>
      <w:r>
        <w:rPr>
          <w:rtl w:val="true"/>
        </w:rPr>
        <w:t>מצג</w:t>
      </w:r>
      <w:r>
        <w:rPr>
          <w:rFonts w:eastAsia="Arial TUR;Arial" w:cs="Arial TUR;Arial"/>
          <w:rtl w:val="true"/>
        </w:rPr>
        <w:t xml:space="preserve"> </w:t>
      </w:r>
      <w:r>
        <w:rPr>
          <w:rtl w:val="true"/>
        </w:rPr>
        <w:t>מסוים</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אופן</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ההחלטה</w:t>
      </w:r>
      <w:r>
        <w:rPr>
          <w:rFonts w:eastAsia="Arial TUR;Arial" w:cs="Arial TUR;Arial"/>
          <w:rtl w:val="true"/>
        </w:rPr>
        <w:t xml:space="preserve"> </w:t>
      </w:r>
      <w:r>
        <w:rPr>
          <w:rtl w:val="true"/>
        </w:rPr>
        <w:t>שהובאה</w:t>
      </w:r>
      <w:r>
        <w:rPr>
          <w:rFonts w:eastAsia="Arial TUR;Arial" w:cs="Arial TUR;Arial"/>
          <w:rtl w:val="true"/>
        </w:rPr>
        <w:t xml:space="preserve"> </w:t>
      </w:r>
      <w:r>
        <w:rPr>
          <w:rtl w:val="true"/>
        </w:rPr>
        <w:t>לאישור</w:t>
      </w:r>
      <w:r>
        <w:rPr>
          <w:rFonts w:eastAsia="Arial TUR;Arial" w:cs="Arial TUR;Arial"/>
          <w:rtl w:val="true"/>
        </w:rPr>
        <w:t xml:space="preserve"> </w:t>
      </w:r>
      <w:r>
        <w:rPr>
          <w:rtl w:val="true"/>
        </w:rPr>
        <w:t>האסיפה</w:t>
      </w:r>
      <w:r>
        <w:rPr>
          <w:rFonts w:eastAsia="Arial TUR;Arial" w:cs="Arial TUR;Arial"/>
          <w:rtl w:val="true"/>
        </w:rPr>
        <w:t xml:space="preserve"> </w:t>
      </w:r>
      <w:r>
        <w:rPr>
          <w:rtl w:val="true"/>
        </w:rPr>
        <w:t>הכללית</w:t>
      </w:r>
      <w:r>
        <w:rPr>
          <w:rtl w:val="true"/>
        </w:rPr>
        <w:t xml:space="preserve">, </w:t>
      </w:r>
      <w:r>
        <w:rPr>
          <w:rtl w:val="true"/>
        </w:rPr>
        <w:t>כאשר</w:t>
      </w:r>
      <w:r>
        <w:rPr>
          <w:rFonts w:eastAsia="Arial TUR;Arial" w:cs="Arial TUR;Arial"/>
          <w:rtl w:val="true"/>
        </w:rPr>
        <w:t xml:space="preserve"> </w:t>
      </w:r>
      <w:r>
        <w:rPr>
          <w:rtl w:val="true"/>
        </w:rPr>
        <w:t>הודגשו</w:t>
      </w:r>
      <w:r>
        <w:rPr>
          <w:rFonts w:eastAsia="Arial TUR;Arial" w:cs="Arial TUR;Arial"/>
          <w:rtl w:val="true"/>
        </w:rPr>
        <w:t xml:space="preserve"> </w:t>
      </w:r>
      <w:r>
        <w:rPr>
          <w:rtl w:val="true"/>
        </w:rPr>
        <w:t>האמצעים</w:t>
      </w:r>
      <w:r>
        <w:rPr>
          <w:rFonts w:eastAsia="Arial TUR;Arial" w:cs="Arial TUR;Arial"/>
          <w:rtl w:val="true"/>
        </w:rPr>
        <w:t xml:space="preserve"> </w:t>
      </w:r>
      <w:r>
        <w:rPr>
          <w:rtl w:val="true"/>
        </w:rPr>
        <w:t>שננקטו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Fonts w:ascii="Century" w:hAnsi="Century" w:cs="Century"/>
          <w:rtl w:val="true"/>
        </w:rPr>
        <w:t>להפריד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בעלי</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מהליך</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ההחלטות</w:t>
      </w:r>
      <w:r>
        <w:rPr>
          <w:rFonts w:eastAsia="Arial TUR;Arial" w:cs="Arial TUR;Arial"/>
          <w:rtl w:val="true"/>
        </w:rPr>
        <w:t xml:space="preserve"> </w:t>
      </w:r>
      <w:r>
        <w:rPr>
          <w:rtl w:val="true"/>
        </w:rPr>
        <w:t>ולדמות</w:t>
      </w:r>
      <w:r>
        <w:rPr>
          <w:rFonts w:eastAsia="Arial TUR;Arial" w:cs="Arial TUR;Arial"/>
          <w:rtl w:val="true"/>
        </w:rPr>
        <w:t xml:space="preserve"> </w:t>
      </w:r>
      <w:r>
        <w:rPr>
          <w:rtl w:val="true"/>
        </w:rPr>
        <w:t>הליך</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משא</w:t>
      </w:r>
      <w:r>
        <w:rPr>
          <w:rFonts w:eastAsia="Arial TUR;Arial" w:cs="Arial TUR;Arial"/>
          <w:rtl w:val="true"/>
        </w:rPr>
        <w:t xml:space="preserve"> </w:t>
      </w:r>
      <w:r>
        <w:rPr>
          <w:rtl w:val="true"/>
        </w:rPr>
        <w:t>ומתן</w:t>
      </w:r>
      <w:r>
        <w:rPr>
          <w:rFonts w:eastAsia="Arial TUR;Arial" w:cs="Arial TUR;Arial"/>
          <w:rtl w:val="true"/>
        </w:rPr>
        <w:t xml:space="preserve"> </w:t>
      </w:r>
      <w:r>
        <w:rPr>
          <w:rtl w:val="true"/>
        </w:rPr>
        <w:t>בתנאי</w:t>
      </w:r>
      <w:r>
        <w:rPr>
          <w:rFonts w:eastAsia="Arial TUR;Arial" w:cs="Arial TUR;Arial"/>
          <w:rtl w:val="true"/>
        </w:rPr>
        <w:t xml:space="preserve"> </w:t>
      </w:r>
      <w:r>
        <w:rPr>
          <w:rtl w:val="true"/>
        </w:rPr>
        <w:t>שוק</w:t>
      </w:r>
      <w:r>
        <w:rPr>
          <w:rtl w:val="true"/>
        </w:rPr>
        <w:t xml:space="preserve">. </w:t>
      </w:r>
      <w:r>
        <w:rPr>
          <w:rtl w:val="true"/>
        </w:rPr>
        <w:t>הקביעה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בהיבט</w:t>
      </w:r>
      <w:r>
        <w:rPr>
          <w:rFonts w:eastAsia="Arial TUR;Arial" w:cs="Arial TUR;Arial"/>
          <w:rtl w:val="true"/>
        </w:rPr>
        <w:t xml:space="preserve"> </w:t>
      </w:r>
      <w:r>
        <w:rPr>
          <w:rtl w:val="true"/>
        </w:rPr>
        <w:t>שאינו</w:t>
      </w:r>
      <w:r>
        <w:rPr>
          <w:rFonts w:eastAsia="Arial TUR;Arial" w:cs="Arial TUR;Arial"/>
          <w:rtl w:val="true"/>
        </w:rPr>
        <w:t xml:space="preserve"> </w:t>
      </w:r>
      <w:r>
        <w:rPr>
          <w:rtl w:val="true"/>
        </w:rPr>
        <w:t>מעניינם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בעלי</w:t>
      </w:r>
      <w:r>
        <w:rPr>
          <w:rFonts w:eastAsia="Arial TUR;Arial" w:cs="Arial TUR;Arial"/>
          <w:rtl w:val="true"/>
        </w:rPr>
        <w:t xml:space="preserve"> </w:t>
      </w:r>
      <w:r>
        <w:rPr>
          <w:rtl w:val="true"/>
        </w:rPr>
        <w:t>המניות</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בקנה</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הפירוט</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צעדים</w:t>
      </w:r>
      <w:r>
        <w:rPr>
          <w:rFonts w:eastAsia="Arial TUR;Arial" w:cs="Arial TUR;Arial"/>
          <w:rtl w:val="true"/>
        </w:rPr>
        <w:t xml:space="preserve"> </w:t>
      </w:r>
      <w:r>
        <w:rPr>
          <w:rtl w:val="true"/>
        </w:rPr>
        <w:t>שננקטו</w:t>
      </w:r>
      <w:r>
        <w:rPr>
          <w:rFonts w:eastAsia="Arial TUR;Arial" w:cs="Arial TUR;Arial"/>
          <w:rtl w:val="true"/>
        </w:rPr>
        <w:t xml:space="preserve"> </w:t>
      </w:r>
      <w:r>
        <w:rPr>
          <w:rtl w:val="true"/>
        </w:rPr>
        <w:t>להפרדת</w:t>
      </w:r>
      <w:r>
        <w:rPr>
          <w:rFonts w:eastAsia="Arial TUR;Arial" w:cs="Arial TUR;Arial"/>
          <w:rtl w:val="true"/>
        </w:rPr>
        <w:t xml:space="preserve"> </w:t>
      </w:r>
      <w:r>
        <w:rPr>
          <w:rtl w:val="true"/>
        </w:rPr>
        <w:t>בעלי</w:t>
      </w:r>
      <w:r>
        <w:rPr>
          <w:rFonts w:eastAsia="Arial TUR;Arial" w:cs="Arial TUR;Arial"/>
          <w:rtl w:val="true"/>
        </w:rPr>
        <w:t xml:space="preserve"> </w:t>
      </w:r>
      <w:r>
        <w:rPr>
          <w:rtl w:val="true"/>
        </w:rPr>
        <w:t>העניין</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tl w:val="true"/>
        </w:rPr>
        <w:tab/>
      </w:r>
      <w:r>
        <w:rPr>
          <w:rtl w:val="true"/>
        </w:rPr>
        <w:t>סופו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יום</w:t>
      </w:r>
      <w:r>
        <w:rPr>
          <w:rtl w:val="true"/>
        </w:rPr>
        <w:t xml:space="preserve">, </w:t>
      </w:r>
      <w:r>
        <w:rPr>
          <w:rtl w:val="true"/>
        </w:rPr>
        <w:t>אם</w:t>
      </w:r>
      <w:r>
        <w:rPr>
          <w:rFonts w:eastAsia="Arial TUR;Arial" w:cs="Arial TUR;Arial"/>
          <w:rtl w:val="true"/>
        </w:rPr>
        <w:t xml:space="preserve"> </w:t>
      </w:r>
      <w:r>
        <w:rPr>
          <w:rtl w:val="true"/>
        </w:rPr>
        <w:t>תשמע</w:t>
      </w:r>
      <w:r>
        <w:rPr>
          <w:rFonts w:eastAsia="Arial TUR;Arial" w:cs="Arial TUR;Arial"/>
          <w:rtl w:val="true"/>
        </w:rPr>
        <w:t xml:space="preserve"> </w:t>
      </w:r>
      <w:r>
        <w:rPr>
          <w:rtl w:val="true"/>
        </w:rPr>
        <w:t>דעתי</w:t>
      </w:r>
      <w:r>
        <w:rPr>
          <w:rtl w:val="true"/>
        </w:rPr>
        <w:t xml:space="preserve">, </w:t>
      </w:r>
      <w:r>
        <w:rPr>
          <w:rtl w:val="true"/>
        </w:rPr>
        <w:t>ערעור</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המשיבים</w:t>
      </w:r>
      <w:r>
        <w:rPr>
          <w:rFonts w:eastAsia="Arial TUR;Arial" w:cs="Arial TUR;Arial"/>
          <w:rtl w:val="true"/>
        </w:rPr>
        <w:t xml:space="preserve"> </w:t>
      </w:r>
      <w:r>
        <w:rPr>
          <w:rtl w:val="true"/>
        </w:rPr>
        <w:t>כולם</w:t>
      </w:r>
      <w:r>
        <w:rPr>
          <w:rtl w:val="true"/>
        </w:rPr>
        <w:t xml:space="preserve">, </w:t>
      </w:r>
      <w:r>
        <w:rPr>
          <w:rtl w:val="true"/>
        </w:rPr>
        <w:t>למעט</w:t>
      </w:r>
      <w:r>
        <w:rPr>
          <w:rFonts w:eastAsia="Arial TUR;Arial" w:cs="Arial TUR;Arial"/>
          <w:rtl w:val="true"/>
        </w:rPr>
        <w:t xml:space="preserve"> </w:t>
      </w:r>
      <w:r>
        <w:rPr>
          <w:rtl w:val="true"/>
        </w:rPr>
        <w:t>משיבה</w:t>
      </w:r>
      <w:r>
        <w:rPr>
          <w:rFonts w:eastAsia="Arial TUR;Arial" w:cs="Arial TUR;Arial"/>
          <w:rtl w:val="true"/>
        </w:rPr>
        <w:t xml:space="preserve"> </w:t>
      </w:r>
      <w:r>
        <w:rPr/>
        <w:t>7</w:t>
      </w:r>
      <w:r>
        <w:rPr>
          <w:rtl w:val="true"/>
        </w:rPr>
        <w:t xml:space="preserve"> (</w:t>
      </w:r>
      <w:r>
        <w:rPr>
          <w:rtl w:val="true"/>
        </w:rPr>
        <w:t>יורוקום</w:t>
      </w:r>
      <w:r>
        <w:rPr>
          <w:rFonts w:eastAsia="Arial TUR;Arial" w:cs="Arial TUR;Arial"/>
          <w:rtl w:val="true"/>
        </w:rPr>
        <w:t xml:space="preserve"> </w:t>
      </w:r>
      <w:r>
        <w:rPr>
          <w:rtl w:val="true"/>
        </w:rPr>
        <w:t>אחזקות</w:t>
      </w:r>
      <w:r>
        <w:rPr>
          <w:rtl w:val="true"/>
        </w:rPr>
        <w:t xml:space="preserve">), </w:t>
      </w:r>
      <w:r>
        <w:rPr>
          <w:rtl w:val="true"/>
        </w:rPr>
        <w:t>יתקבל</w:t>
      </w:r>
      <w:r>
        <w:rPr>
          <w:rFonts w:eastAsia="Arial TUR;Arial" w:cs="Arial TUR;Arial"/>
          <w:rtl w:val="true"/>
        </w:rPr>
        <w:t xml:space="preserve"> </w:t>
      </w:r>
      <w:r>
        <w:rPr>
          <w:rtl w:val="true"/>
        </w:rPr>
        <w:t>בזאת</w:t>
      </w:r>
      <w:r>
        <w:rPr>
          <w:rtl w:val="true"/>
        </w:rPr>
        <w:t xml:space="preserve">, </w:t>
      </w:r>
      <w:r>
        <w:rPr>
          <w:rtl w:val="true"/>
        </w:rPr>
        <w:t>והתיק</w:t>
      </w:r>
      <w:r>
        <w:rPr>
          <w:rFonts w:eastAsia="Arial TUR;Arial" w:cs="Arial TUR;Arial"/>
          <w:rtl w:val="true"/>
        </w:rPr>
        <w:t xml:space="preserve"> </w:t>
      </w:r>
      <w:r>
        <w:rPr>
          <w:rtl w:val="true"/>
        </w:rPr>
        <w:t>יוחזר</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להמשך</w:t>
      </w:r>
      <w:r>
        <w:rPr>
          <w:rFonts w:eastAsia="Arial TUR;Arial" w:cs="Arial TUR;Arial"/>
          <w:rtl w:val="true"/>
        </w:rPr>
        <w:t xml:space="preserve"> </w:t>
      </w:r>
      <w:r>
        <w:rPr>
          <w:rtl w:val="true"/>
        </w:rPr>
        <w:t>בירור</w:t>
      </w:r>
      <w:r>
        <w:rPr>
          <w:rFonts w:eastAsia="Arial TUR;Arial" w:cs="Arial TUR;Arial"/>
          <w:rtl w:val="true"/>
        </w:rPr>
        <w:t xml:space="preserve"> </w:t>
      </w:r>
      <w:r>
        <w:rPr>
          <w:rtl w:val="true"/>
        </w:rPr>
        <w:t>ראייתי</w:t>
      </w:r>
      <w:r>
        <w:rPr>
          <w:rtl w:val="true"/>
        </w:rPr>
        <w:t xml:space="preserve">. </w:t>
      </w:r>
    </w:p>
    <w:p>
      <w:pPr>
        <w:pStyle w:val="Ruller41"/>
        <w:ind w:end="0"/>
        <w:jc w:val="both"/>
        <w:rPr/>
      </w:pPr>
      <w:r>
        <w:rPr>
          <w:rtl w:val="true"/>
        </w:rPr>
      </w:r>
    </w:p>
    <w:tbl>
      <w:tblPr>
        <w:bidiVisual w:val="true"/>
        <w:tblW w:w="8312" w:type="dxa"/>
        <w:jc w:val="end"/>
        <w:tblInd w:w="0" w:type="dxa"/>
        <w:tblLayout w:type="fixed"/>
        <w:tblCellMar>
          <w:top w:w="0" w:type="dxa"/>
          <w:start w:w="108" w:type="dxa"/>
          <w:bottom w:w="0" w:type="dxa"/>
          <w:end w:w="108" w:type="dxa"/>
        </w:tblCellMar>
      </w:tblPr>
      <w:tblGrid>
        <w:gridCol w:w="2769"/>
        <w:gridCol w:w="2769"/>
        <w:gridCol w:w="2774"/>
      </w:tblGrid>
      <w:tr>
        <w:trPr/>
        <w:tc>
          <w:tcPr>
            <w:tcW w:w="2769" w:type="dxa"/>
            <w:tcBorders/>
          </w:tcPr>
          <w:p>
            <w:pPr>
              <w:pStyle w:val="Ruller41"/>
              <w:tabs>
                <w:tab w:val="clear" w:pos="720"/>
                <w:tab w:val="left" w:pos="3209" w:leader="none"/>
                <w:tab w:val="left" w:pos="6753" w:leader="none"/>
              </w:tabs>
              <w:snapToGrid w:val="false"/>
              <w:ind w:end="0"/>
              <w:jc w:val="start"/>
              <w:rPr>
                <w:rFonts w:ascii="Times New Roman" w:hAnsi="Times New Roman" w:cs="Times New Roman"/>
                <w:bCs/>
              </w:rPr>
            </w:pPr>
            <w:r>
              <w:rPr>
                <w:rFonts w:cs="Times New Roman" w:ascii="Times New Roman" w:hAnsi="Times New Roman"/>
                <w:bCs/>
                <w:rtl w:val="true"/>
              </w:rPr>
            </w:r>
          </w:p>
        </w:tc>
        <w:tc>
          <w:tcPr>
            <w:tcW w:w="2769" w:type="dxa"/>
            <w:tcBorders/>
          </w:tcPr>
          <w:p>
            <w:pPr>
              <w:pStyle w:val="Ruller41"/>
              <w:tabs>
                <w:tab w:val="clear" w:pos="720"/>
                <w:tab w:val="left" w:pos="3209" w:leader="none"/>
                <w:tab w:val="left" w:pos="6753" w:leader="none"/>
              </w:tabs>
              <w:snapToGrid w:val="false"/>
              <w:ind w:end="0"/>
              <w:jc w:val="center"/>
              <w:rPr>
                <w:rFonts w:ascii="Times New Roman" w:hAnsi="Times New Roman" w:cs="Times New Roman"/>
                <w:bCs/>
              </w:rPr>
            </w:pPr>
            <w:r>
              <w:rPr>
                <w:rFonts w:cs="Times New Roman" w:ascii="Times New Roman" w:hAnsi="Times New Roman"/>
                <w:bCs/>
                <w:rtl w:val="true"/>
              </w:rPr>
            </w:r>
          </w:p>
        </w:tc>
        <w:tc>
          <w:tcPr>
            <w:tcW w:w="2774" w:type="dxa"/>
            <w:tcBorders/>
          </w:tcPr>
          <w:p>
            <w:pPr>
              <w:pStyle w:val="Ruller41"/>
              <w:tabs>
                <w:tab w:val="clear" w:pos="720"/>
                <w:tab w:val="left" w:pos="3209" w:leader="none"/>
                <w:tab w:val="left" w:pos="6753" w:leader="none"/>
              </w:tabs>
              <w:ind w:end="0"/>
              <w:jc w:val="end"/>
              <w:rPr>
                <w:rFonts w:ascii="Times New Roman" w:hAnsi="Times New Roman" w:cs="Times New Roman"/>
                <w:b/>
              </w:rPr>
            </w:pPr>
            <w:r>
              <w:rPr>
                <w:rFonts w:cs="Times New Roman" w:ascii="Times New Roman" w:hAnsi="Times New Roman"/>
                <w:b/>
                <w:rtl w:val="true"/>
              </w:rPr>
              <w:t xml:space="preserve">        </w:t>
            </w:r>
            <w:r>
              <w:rPr>
                <w:rFonts w:ascii="Times New Roman" w:hAnsi="Times New Roman" w:cs="Times New Roman"/>
                <w:b/>
                <w:b/>
                <w:rtl w:val="true"/>
              </w:rPr>
              <w:t>ש ו פ ט</w:t>
            </w:r>
          </w:p>
        </w:tc>
      </w:tr>
    </w:tbl>
    <w:p>
      <w:pPr>
        <w:pStyle w:val="Ruller41"/>
        <w:ind w:end="0"/>
        <w:jc w:val="both"/>
        <w:rPr/>
      </w:pPr>
      <w:r>
        <w:rPr>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עמית</w:t>
      </w:r>
      <w:r>
        <w:rPr>
          <w:rFonts w:cs="Miriam"/>
          <w:sz w:val="24"/>
          <w:szCs w:val="24"/>
          <w:u w:val="single"/>
          <w:rtl w:val="true"/>
        </w:rPr>
        <w:t>:</w:t>
      </w:r>
    </w:p>
    <w:p>
      <w:pPr>
        <w:pStyle w:val="Ruller41"/>
        <w:ind w:end="0"/>
        <w:jc w:val="both"/>
        <w:rPr>
          <w:rFonts w:ascii="Century" w:hAnsi="Century" w:cs="Century"/>
          <w:sz w:val="24"/>
          <w:szCs w:val="24"/>
          <w:u w:val="single"/>
        </w:rPr>
      </w:pPr>
      <w:r>
        <w:rPr>
          <w:rFonts w:cs="Century" w:ascii="Century" w:hAnsi="Century"/>
          <w:sz w:val="24"/>
          <w:szCs w:val="24"/>
          <w:u w:val="single"/>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אני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מסכים</w:t>
      </w:r>
      <w:r>
        <w:rPr>
          <w:rFonts w:cs="FrankRuehl" w:ascii="Arial TUR;Arial" w:hAnsi="Arial TUR;Arial"/>
          <w:spacing w:val="10"/>
          <w:sz w:val="22"/>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1</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שנינו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ולמדנו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מדבריו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השופט</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ח</w:t>
      </w:r>
      <w:r>
        <w:rPr>
          <w:rFonts w:cs="Miriam" w:ascii="Century" w:hAnsi="Century"/>
          <w:b/>
          <w:sz w:val="22"/>
          <w:rtl w:val="true"/>
        </w:rPr>
        <w:t xml:space="preserve">' </w:t>
      </w:r>
      <w:r>
        <w:rPr>
          <w:rFonts w:ascii="Century" w:hAnsi="Century" w:cs="Miriam"/>
          <w:b/>
          <w:b/>
          <w:sz w:val="22"/>
          <w:sz w:val="22"/>
          <w:rtl w:val="true"/>
        </w:rPr>
        <w:t>כהן</w:t>
      </w:r>
      <w:r>
        <w:rPr>
          <w:rFonts w:cs="FrankRuehl" w:ascii="Arial TUR;Arial" w:hAnsi="Arial TUR;Arial"/>
          <w:spacing w:val="10"/>
          <w:sz w:val="22"/>
          <w:szCs w:val="28"/>
          <w:rtl w:val="true"/>
        </w:rPr>
        <w:t xml:space="preserve">: </w:t>
      </w:r>
    </w:p>
    <w:p>
      <w:pPr>
        <w:pStyle w:val="Normal"/>
        <w:ind w:start="1644" w:end="1276"/>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ind w:start="1644" w:end="1276"/>
        <w:jc w:val="both"/>
        <w:rPr>
          <w:rFonts w:ascii="FrankRuehl" w:hAnsi="FrankRuehl" w:cs="FrankRuehl"/>
          <w:spacing w:val="10"/>
          <w:sz w:val="28"/>
          <w:szCs w:val="28"/>
        </w:rPr>
      </w:pPr>
      <w:r>
        <w:rPr>
          <w:rFonts w:cs="FrankRuehl" w:ascii="Arial TUR;Arial" w:hAnsi="Arial TUR;Arial"/>
          <w:spacing w:val="10"/>
          <w:sz w:val="22"/>
          <w:szCs w:val="28"/>
          <w:rtl w:val="true"/>
        </w:rPr>
        <w:t>"</w:t>
      </w:r>
      <w:r>
        <w:rPr>
          <w:rFonts w:ascii="FrankRuehl" w:hAnsi="FrankRuehl" w:cs="FrankRuehl"/>
          <w:spacing w:val="10"/>
          <w:sz w:val="28"/>
          <w:sz w:val="28"/>
          <w:szCs w:val="28"/>
          <w:rtl w:val="true"/>
        </w:rPr>
        <w:t>כלל גדול הוא בדיני העונשין</w:t>
      </w:r>
      <w:r>
        <w:rPr>
          <w:rFonts w:cs="FrankRuehl" w:ascii="FrankRuehl" w:hAnsi="FrankRuehl"/>
          <w:spacing w:val="10"/>
          <w:sz w:val="28"/>
          <w:szCs w:val="28"/>
          <w:rtl w:val="true"/>
        </w:rPr>
        <w:t xml:space="preserve">: </w:t>
      </w:r>
      <w:r>
        <w:rPr>
          <w:rFonts w:cs="FrankRuehl" w:ascii="FrankRuehl" w:hAnsi="FrankRuehl"/>
          <w:spacing w:val="10"/>
          <w:sz w:val="28"/>
          <w:szCs w:val="28"/>
          <w:rtl w:val="true"/>
        </w:rPr>
        <w:t>'</w:t>
      </w:r>
      <w:r>
        <w:rPr>
          <w:rFonts w:ascii="FrankRuehl" w:hAnsi="FrankRuehl" w:cs="FrankRuehl"/>
          <w:spacing w:val="10"/>
          <w:sz w:val="28"/>
          <w:sz w:val="28"/>
          <w:szCs w:val="28"/>
          <w:rtl w:val="true"/>
        </w:rPr>
        <w:t>אין עונשין מן הדין</w:t>
      </w:r>
      <w:r>
        <w:rPr>
          <w:rFonts w:cs="FrankRuehl" w:ascii="FrankRuehl" w:hAnsi="FrankRuehl"/>
          <w:spacing w:val="10"/>
          <w:sz w:val="28"/>
          <w:szCs w:val="28"/>
          <w:rtl w:val="true"/>
        </w:rPr>
        <w:t xml:space="preserve">' </w:t>
      </w:r>
      <w:r>
        <w:rPr>
          <w:rFonts w:cs="FrankRuehl" w:ascii="FrankRuehl" w:hAnsi="FrankRuehl"/>
          <w:b/>
          <w:bCs/>
          <w:spacing w:val="10"/>
          <w:sz w:val="28"/>
          <w:szCs w:val="28"/>
          <w:rtl w:val="true"/>
        </w:rPr>
        <w:t>(</w:t>
      </w:r>
      <w:r>
        <w:rPr>
          <w:rFonts w:ascii="FrankRuehl" w:hAnsi="FrankRuehl" w:cs="FrankRuehl"/>
          <w:spacing w:val="10"/>
          <w:sz w:val="28"/>
          <w:sz w:val="28"/>
          <w:szCs w:val="28"/>
          <w:rtl w:val="true"/>
        </w:rPr>
        <w:t>סנהדרין נד</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עא</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ועוד</w:t>
      </w:r>
      <w:r>
        <w:rPr>
          <w:rFonts w:cs="FrankRuehl" w:ascii="FrankRuehl" w:hAnsi="FrankRuehl"/>
          <w:spacing w:val="10"/>
          <w:sz w:val="28"/>
          <w:szCs w:val="28"/>
          <w:rtl w:val="true"/>
        </w:rPr>
        <w:t>)</w:t>
      </w:r>
      <w:r>
        <w:rPr>
          <w:rFonts w:cs="FrankRuehl" w:ascii="FrankRuehl" w:hAnsi="FrankRuehl"/>
          <w:spacing w:val="10"/>
          <w:sz w:val="28"/>
          <w:szCs w:val="28"/>
          <w:rtl w:val="true"/>
        </w:rPr>
        <w:t xml:space="preserve"> - </w:t>
      </w:r>
      <w:r>
        <w:rPr>
          <w:rFonts w:ascii="FrankRuehl" w:hAnsi="FrankRuehl" w:cs="FrankRuehl"/>
          <w:spacing w:val="10"/>
          <w:sz w:val="28"/>
          <w:sz w:val="28"/>
          <w:szCs w:val="28"/>
          <w:rtl w:val="true"/>
        </w:rPr>
        <w:t>לא מקל וחומר</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ולא מגזירה שווה</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ולא מכל היקש או אנאלוגיה</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אלא מן החוק הכתוב והחקוק בלבד</w:t>
      </w:r>
      <w:r>
        <w:rPr>
          <w:rFonts w:cs="FrankRuehl" w:ascii="FrankRuehl" w:hAnsi="FrankRuehl"/>
          <w:spacing w:val="10"/>
          <w:sz w:val="28"/>
          <w:szCs w:val="28"/>
          <w:rtl w:val="true"/>
        </w:rPr>
        <w:t>" (</w:t>
      </w:r>
      <w:hyperlink r:id="rId201">
        <w:r>
          <w:rPr>
            <w:rStyle w:val="Hyperlink"/>
            <w:rFonts w:ascii="FrankRuehl" w:hAnsi="FrankRuehl" w:cs="FrankRuehl"/>
            <w:color w:val="0000FF"/>
            <w:spacing w:val="10"/>
            <w:sz w:val="28"/>
            <w:sz w:val="28"/>
            <w:szCs w:val="28"/>
            <w:u w:val="single"/>
            <w:rtl w:val="true"/>
          </w:rPr>
          <w:t>ע</w:t>
        </w:r>
        <w:r>
          <w:rPr>
            <w:rStyle w:val="Hyperlink"/>
            <w:rFonts w:cs="FrankRuehl" w:ascii="FrankRuehl" w:hAnsi="FrankRuehl"/>
            <w:color w:val="0000FF"/>
            <w:spacing w:val="10"/>
            <w:sz w:val="28"/>
            <w:szCs w:val="28"/>
            <w:u w:val="single"/>
            <w:rtl w:val="true"/>
          </w:rPr>
          <w:t>"</w:t>
        </w:r>
        <w:r>
          <w:rPr>
            <w:rStyle w:val="Hyperlink"/>
            <w:rFonts w:ascii="FrankRuehl" w:hAnsi="FrankRuehl" w:cs="FrankRuehl"/>
            <w:color w:val="0000FF"/>
            <w:spacing w:val="10"/>
            <w:sz w:val="28"/>
            <w:sz w:val="28"/>
            <w:szCs w:val="28"/>
            <w:u w:val="single"/>
            <w:rtl w:val="true"/>
          </w:rPr>
          <w:t xml:space="preserve">פ </w:t>
        </w:r>
        <w:r>
          <w:rPr>
            <w:rStyle w:val="Hyperlink"/>
            <w:rFonts w:cs="FrankRuehl" w:ascii="FrankRuehl" w:hAnsi="FrankRuehl"/>
            <w:color w:val="0000FF"/>
            <w:spacing w:val="10"/>
            <w:sz w:val="28"/>
            <w:szCs w:val="28"/>
            <w:u w:val="single"/>
          </w:rPr>
          <w:t>205/73</w:t>
        </w:r>
      </w:hyperlink>
      <w:r>
        <w:rPr>
          <w:rFonts w:cs="FrankRuehl" w:ascii="FrankRuehl" w:hAnsi="FrankRuehl"/>
          <w:spacing w:val="10"/>
          <w:sz w:val="28"/>
          <w:szCs w:val="28"/>
          <w:rtl w:val="true"/>
        </w:rPr>
        <w:t xml:space="preserve"> </w:t>
      </w:r>
      <w:r>
        <w:rPr>
          <w:rFonts w:ascii="Century" w:hAnsi="Century" w:cs="Miriam"/>
          <w:b/>
          <w:b/>
          <w:sz w:val="22"/>
          <w:sz w:val="22"/>
          <w:rtl w:val="true"/>
        </w:rPr>
        <w:t>סטיבן</w:t>
      </w:r>
      <w:r>
        <w:rPr>
          <w:rFonts w:ascii="Century" w:hAnsi="Century" w:eastAsia="Century" w:cs="Century"/>
          <w:b/>
          <w:b/>
          <w:sz w:val="22"/>
          <w:sz w:val="22"/>
          <w:rtl w:val="true"/>
        </w:rPr>
        <w:t xml:space="preserve"> </w:t>
      </w:r>
      <w:r>
        <w:rPr>
          <w:rFonts w:ascii="Century" w:hAnsi="Century" w:cs="Miriam"/>
          <w:b/>
          <w:b/>
          <w:sz w:val="22"/>
          <w:sz w:val="22"/>
          <w:rtl w:val="true"/>
        </w:rPr>
        <w:t>איבן</w:t>
      </w:r>
      <w:r>
        <w:rPr>
          <w:rFonts w:ascii="Century" w:hAnsi="Century" w:eastAsia="Century" w:cs="Century"/>
          <w:b/>
          <w:b/>
          <w:sz w:val="22"/>
          <w:sz w:val="22"/>
          <w:rtl w:val="true"/>
        </w:rPr>
        <w:t xml:space="preserve"> </w:t>
      </w:r>
      <w:r>
        <w:rPr>
          <w:rFonts w:ascii="Century" w:hAnsi="Century" w:cs="Miriam"/>
          <w:b/>
          <w:b/>
          <w:sz w:val="22"/>
          <w:sz w:val="22"/>
          <w:rtl w:val="true"/>
        </w:rPr>
        <w:t>רוס</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פ</w:t>
      </w:r>
      <w:r>
        <w:rPr>
          <w:rFonts w:cs="FrankRuehl" w:ascii="FrankRuehl" w:hAnsi="FrankRuehl"/>
          <w:spacing w:val="10"/>
          <w:sz w:val="28"/>
          <w:szCs w:val="28"/>
          <w:rtl w:val="true"/>
        </w:rPr>
        <w:t>"</w:t>
      </w:r>
      <w:r>
        <w:rPr>
          <w:rFonts w:ascii="FrankRuehl" w:hAnsi="FrankRuehl" w:cs="FrankRuehl"/>
          <w:spacing w:val="10"/>
          <w:sz w:val="28"/>
          <w:sz w:val="28"/>
          <w:szCs w:val="28"/>
          <w:rtl w:val="true"/>
        </w:rPr>
        <w:t>ד כז</w:t>
      </w:r>
      <w:r>
        <w:rPr>
          <w:rFonts w:cs="FrankRuehl" w:ascii="FrankRuehl" w:hAnsi="FrankRuehl"/>
          <w:spacing w:val="10"/>
          <w:sz w:val="28"/>
          <w:szCs w:val="28"/>
          <w:rtl w:val="true"/>
        </w:rPr>
        <w:t>(</w:t>
      </w:r>
      <w:r>
        <w:rPr>
          <w:rFonts w:cs="FrankRuehl" w:ascii="FrankRuehl" w:hAnsi="FrankRuehl"/>
          <w:spacing w:val="10"/>
          <w:sz w:val="28"/>
          <w:szCs w:val="28"/>
        </w:rPr>
        <w:t>2</w:t>
      </w:r>
      <w:r>
        <w:rPr>
          <w:rFonts w:cs="FrankRuehl" w:ascii="FrankRuehl" w:hAnsi="FrankRuehl"/>
          <w:spacing w:val="10"/>
          <w:sz w:val="28"/>
          <w:szCs w:val="28"/>
          <w:rtl w:val="true"/>
        </w:rPr>
        <w:t xml:space="preserve">) </w:t>
      </w:r>
      <w:r>
        <w:rPr>
          <w:rFonts w:cs="FrankRuehl" w:ascii="FrankRuehl" w:hAnsi="FrankRuehl"/>
          <w:spacing w:val="10"/>
          <w:sz w:val="28"/>
          <w:szCs w:val="28"/>
        </w:rPr>
        <w:t>365</w:t>
      </w:r>
      <w:r>
        <w:rPr>
          <w:rFonts w:cs="FrankRuehl" w:ascii="FrankRuehl" w:hAnsi="FrankRuehl"/>
          <w:spacing w:val="10"/>
          <w:sz w:val="28"/>
          <w:szCs w:val="28"/>
          <w:rtl w:val="true"/>
        </w:rPr>
        <w:t xml:space="preserve">, </w:t>
      </w:r>
      <w:r>
        <w:rPr>
          <w:rFonts w:cs="FrankRuehl" w:ascii="FrankRuehl" w:hAnsi="FrankRuehl"/>
          <w:spacing w:val="10"/>
          <w:sz w:val="28"/>
          <w:szCs w:val="28"/>
        </w:rPr>
        <w:t>371</w:t>
      </w:r>
      <w:r>
        <w:rPr>
          <w:rFonts w:cs="FrankRuehl" w:ascii="FrankRuehl" w:hAnsi="FrankRuehl"/>
          <w:spacing w:val="10"/>
          <w:sz w:val="28"/>
          <w:szCs w:val="28"/>
          <w:rtl w:val="true"/>
        </w:rPr>
        <w:t xml:space="preserve"> (</w:t>
      </w:r>
      <w:r>
        <w:rPr>
          <w:rFonts w:cs="FrankRuehl" w:ascii="FrankRuehl" w:hAnsi="FrankRuehl"/>
          <w:spacing w:val="10"/>
          <w:sz w:val="28"/>
          <w:szCs w:val="28"/>
        </w:rPr>
        <w:t>1973</w:t>
      </w:r>
      <w:r>
        <w:rPr>
          <w:rFonts w:cs="FrankRuehl" w:ascii="FrankRuehl" w:hAnsi="FrankRuehl"/>
          <w:spacing w:val="10"/>
          <w:sz w:val="28"/>
          <w:szCs w:val="28"/>
          <w:rtl w:val="true"/>
        </w:rPr>
        <w:t xml:space="preserve">)). </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FrankRuehl" w:hAnsi="FrankRuehl" w:cs="FrankRuehl"/>
          <w:spacing w:val="10"/>
          <w:sz w:val="28"/>
          <w:szCs w:val="28"/>
        </w:rPr>
      </w:pPr>
      <w:r>
        <w:rPr>
          <w:rFonts w:cs="FrankRuehl" w:ascii="FrankRuehl" w:hAnsi="FrankRuehl"/>
          <w:spacing w:val="10"/>
          <w:sz w:val="28"/>
          <w:szCs w:val="28"/>
          <w:rtl w:val="true"/>
        </w:rPr>
        <w:tab/>
      </w:r>
      <w:r>
        <w:rPr>
          <w:rFonts w:ascii="FrankRuehl" w:hAnsi="FrankRuehl" w:cs="FrankRuehl"/>
          <w:spacing w:val="10"/>
          <w:sz w:val="28"/>
          <w:sz w:val="28"/>
          <w:szCs w:val="28"/>
          <w:rtl w:val="true"/>
        </w:rPr>
        <w:t>דברים אלה מבטאים את עקרון החוקיות שבא לידי ביטוי בפרשנות הדווקנית בפלילים</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מכאן טענת המשיבים</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שמצאה לה אוזן קשבת בבית משפט קמא</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כי לא ניתן לייחס למערערים עבירה שעניינה הפרת חובת סודיות</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שעה שלא נקבעה בדין הוראה כזו</w:t>
      </w:r>
      <w:r>
        <w:rPr>
          <w:rFonts w:cs="FrankRuehl" w:ascii="FrankRuehl" w:hAnsi="FrankRuehl"/>
          <w:spacing w:val="10"/>
          <w:sz w:val="28"/>
          <w:szCs w:val="28"/>
          <w:rtl w:val="true"/>
        </w:rPr>
        <w:t xml:space="preserve">. </w:t>
      </w:r>
    </w:p>
    <w:p>
      <w:pPr>
        <w:pStyle w:val="Normal"/>
        <w:tabs>
          <w:tab w:val="clear" w:pos="720"/>
          <w:tab w:val="left" w:pos="800" w:leader="none"/>
        </w:tabs>
        <w:spacing w:lineRule="auto" w:line="360"/>
        <w:ind w:end="0"/>
        <w:jc w:val="both"/>
        <w:rPr>
          <w:rFonts w:ascii="FrankRuehl" w:hAnsi="FrankRuehl" w:cs="FrankRuehl"/>
          <w:spacing w:val="10"/>
          <w:sz w:val="28"/>
          <w:szCs w:val="28"/>
        </w:rPr>
      </w:pPr>
      <w:r>
        <w:rPr>
          <w:rFonts w:cs="FrankRuehl" w:ascii="FrankRuehl" w:hAnsi="FrankRuehl"/>
          <w:spacing w:val="10"/>
          <w:sz w:val="28"/>
          <w:szCs w:val="28"/>
          <w:rtl w:val="true"/>
        </w:rPr>
      </w:r>
    </w:p>
    <w:p>
      <w:pPr>
        <w:pStyle w:val="Normal"/>
        <w:tabs>
          <w:tab w:val="clear" w:pos="720"/>
          <w:tab w:val="left" w:pos="800" w:leader="none"/>
        </w:tabs>
        <w:spacing w:lineRule="auto" w:line="360"/>
        <w:ind w:end="0"/>
        <w:jc w:val="both"/>
        <w:rPr>
          <w:rFonts w:ascii="FrankRuehl" w:hAnsi="FrankRuehl" w:cs="FrankRuehl"/>
          <w:spacing w:val="10"/>
          <w:sz w:val="28"/>
          <w:szCs w:val="28"/>
        </w:rPr>
      </w:pPr>
      <w:r>
        <w:rPr>
          <w:rFonts w:cs="FrankRuehl" w:ascii="FrankRuehl" w:hAnsi="FrankRuehl"/>
          <w:spacing w:val="10"/>
          <w:sz w:val="28"/>
          <w:szCs w:val="28"/>
          <w:rtl w:val="true"/>
        </w:rPr>
        <w:tab/>
      </w:r>
      <w:r>
        <w:rPr>
          <w:rFonts w:ascii="FrankRuehl" w:hAnsi="FrankRuehl" w:cs="FrankRuehl"/>
          <w:spacing w:val="10"/>
          <w:sz w:val="28"/>
          <w:sz w:val="28"/>
          <w:szCs w:val="28"/>
          <w:rtl w:val="true"/>
        </w:rPr>
        <w:t>חברי</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השופט </w:t>
      </w:r>
      <w:r>
        <w:rPr>
          <w:rFonts w:ascii="Century" w:hAnsi="Century" w:cs="Miriam"/>
          <w:b/>
          <w:b/>
          <w:sz w:val="22"/>
          <w:sz w:val="22"/>
          <w:rtl w:val="true"/>
        </w:rPr>
        <w:t>ד</w:t>
      </w:r>
      <w:r>
        <w:rPr>
          <w:rFonts w:cs="Miriam" w:ascii="Century" w:hAnsi="Century"/>
          <w:b/>
          <w:sz w:val="22"/>
          <w:rtl w:val="true"/>
        </w:rPr>
        <w:t xml:space="preserve">' </w:t>
      </w:r>
      <w:r>
        <w:rPr>
          <w:rFonts w:ascii="Century" w:hAnsi="Century" w:cs="Miriam"/>
          <w:b/>
          <w:b/>
          <w:sz w:val="22"/>
          <w:sz w:val="22"/>
          <w:rtl w:val="true"/>
        </w:rPr>
        <w:t>מינץ</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היטיב להסביר מדוע אין לקבל טענה זו</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בוודאי לא בשלב זה של הדיון ואוסיף מילים מספר משל עצמי בנושא זה</w:t>
      </w:r>
      <w:r>
        <w:rPr>
          <w:rFonts w:cs="FrankRuehl" w:ascii="FrankRuehl" w:hAnsi="FrankRuehl"/>
          <w:spacing w:val="10"/>
          <w:sz w:val="28"/>
          <w:szCs w:val="28"/>
          <w:rtl w:val="true"/>
        </w:rPr>
        <w:t xml:space="preserve">. </w:t>
      </w:r>
    </w:p>
    <w:p>
      <w:pPr>
        <w:pStyle w:val="Normal"/>
        <w:tabs>
          <w:tab w:val="clear" w:pos="720"/>
          <w:tab w:val="left" w:pos="800" w:leader="none"/>
        </w:tabs>
        <w:spacing w:lineRule="auto" w:line="360"/>
        <w:ind w:end="0"/>
        <w:jc w:val="both"/>
        <w:rPr>
          <w:rFonts w:ascii="FrankRuehl" w:hAnsi="FrankRuehl" w:cs="FrankRuehl"/>
          <w:spacing w:val="10"/>
          <w:sz w:val="28"/>
          <w:szCs w:val="28"/>
        </w:rPr>
      </w:pPr>
      <w:r>
        <w:rPr>
          <w:rFonts w:cs="FrankRuehl" w:ascii="FrankRuehl" w:hAnsi="FrankRuehl"/>
          <w:spacing w:val="10"/>
          <w:sz w:val="28"/>
          <w:szCs w:val="28"/>
          <w:rtl w:val="true"/>
        </w:rPr>
      </w:r>
    </w:p>
    <w:p>
      <w:pPr>
        <w:pStyle w:val="Normal"/>
        <w:tabs>
          <w:tab w:val="clear" w:pos="720"/>
          <w:tab w:val="left" w:pos="800" w:leader="none"/>
        </w:tabs>
        <w:spacing w:lineRule="auto" w:line="360"/>
        <w:ind w:end="0"/>
        <w:jc w:val="both"/>
        <w:rPr>
          <w:rFonts w:ascii="FrankRuehl" w:hAnsi="FrankRuehl" w:cs="FrankRuehl"/>
          <w:spacing w:val="10"/>
          <w:sz w:val="28"/>
          <w:szCs w:val="28"/>
        </w:rPr>
      </w:pPr>
      <w:r>
        <w:rPr>
          <w:rFonts w:cs="FrankRuehl" w:ascii="FrankRuehl" w:hAnsi="FrankRuehl"/>
          <w:spacing w:val="10"/>
          <w:sz w:val="28"/>
          <w:szCs w:val="28"/>
        </w:rPr>
        <w:t>2</w:t>
      </w:r>
      <w:r>
        <w:rPr>
          <w:rFonts w:cs="FrankRuehl" w:ascii="FrankRuehl" w:hAnsi="FrankRuehl"/>
          <w:spacing w:val="10"/>
          <w:sz w:val="28"/>
          <w:szCs w:val="28"/>
          <w:rtl w:val="true"/>
        </w:rPr>
        <w:t>.</w:t>
        <w:tab/>
      </w:r>
      <w:r>
        <w:rPr>
          <w:rFonts w:ascii="FrankRuehl" w:hAnsi="FrankRuehl" w:cs="FrankRuehl"/>
          <w:spacing w:val="10"/>
          <w:sz w:val="28"/>
          <w:sz w:val="28"/>
          <w:szCs w:val="28"/>
          <w:rtl w:val="true"/>
        </w:rPr>
        <w:t xml:space="preserve">מכירים אנו </w:t>
      </w:r>
      <w:r>
        <w:rPr>
          <w:rFonts w:ascii="Century" w:hAnsi="Century" w:cs="Miriam"/>
          <w:b/>
          <w:b/>
          <w:sz w:val="22"/>
          <w:sz w:val="22"/>
          <w:rtl w:val="true"/>
        </w:rPr>
        <w:t>חסיונות</w:t>
      </w:r>
      <w:r>
        <w:rPr>
          <w:rFonts w:ascii="FrankRuehl" w:hAnsi="FrankRuehl" w:cs="FrankRuehl"/>
          <w:spacing w:val="10"/>
          <w:sz w:val="28"/>
          <w:sz w:val="28"/>
          <w:szCs w:val="28"/>
          <w:rtl w:val="true"/>
        </w:rPr>
        <w:t xml:space="preserve"> יציר הפסיקה</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איננו מכירים הוראת </w:t>
      </w:r>
      <w:r>
        <w:rPr>
          <w:rFonts w:ascii="Century" w:hAnsi="Century" w:cs="Miriam"/>
          <w:b/>
          <w:b/>
          <w:sz w:val="22"/>
          <w:sz w:val="22"/>
          <w:rtl w:val="true"/>
        </w:rPr>
        <w:t>אי</w:t>
      </w:r>
      <w:r>
        <w:rPr>
          <w:rFonts w:ascii="Century" w:hAnsi="Century" w:eastAsia="Century" w:cs="Century"/>
          <w:b/>
          <w:b/>
          <w:sz w:val="22"/>
          <w:sz w:val="22"/>
          <w:rtl w:val="true"/>
        </w:rPr>
        <w:t xml:space="preserve"> </w:t>
      </w:r>
      <w:r>
        <w:rPr>
          <w:rFonts w:ascii="Century" w:hAnsi="Century" w:cs="Miriam"/>
          <w:b/>
          <w:b/>
          <w:sz w:val="22"/>
          <w:sz w:val="22"/>
          <w:rtl w:val="true"/>
        </w:rPr>
        <w:t>קבילות</w:t>
      </w:r>
      <w:r>
        <w:rPr>
          <w:rFonts w:ascii="FrankRuehl" w:hAnsi="FrankRuehl" w:cs="FrankRuehl"/>
          <w:spacing w:val="10"/>
          <w:sz w:val="28"/>
          <w:sz w:val="28"/>
          <w:szCs w:val="28"/>
          <w:rtl w:val="true"/>
        </w:rPr>
        <w:t xml:space="preserve"> יציר הפסיקה </w:t>
      </w:r>
      <w:r>
        <w:rPr>
          <w:rFonts w:cs="FrankRuehl" w:ascii="FrankRuehl" w:hAnsi="FrankRuehl"/>
          <w:spacing w:val="10"/>
          <w:sz w:val="28"/>
          <w:szCs w:val="28"/>
          <w:rtl w:val="true"/>
        </w:rPr>
        <w:t>(</w:t>
      </w:r>
      <w:r>
        <w:rPr>
          <w:rFonts w:ascii="FrankRuehl" w:hAnsi="FrankRuehl" w:cs="FrankRuehl"/>
          <w:spacing w:val="10"/>
          <w:sz w:val="28"/>
          <w:sz w:val="28"/>
          <w:szCs w:val="28"/>
          <w:rtl w:val="true"/>
        </w:rPr>
        <w:t xml:space="preserve">יצחק </w:t>
      </w:r>
      <w:hyperlink r:id="rId202">
        <w:r>
          <w:rPr>
            <w:rStyle w:val="Hyperlink"/>
            <w:rFonts w:ascii="FrankRuehl" w:hAnsi="FrankRuehl" w:cs="FrankRuehl"/>
            <w:color w:val="0000FF"/>
            <w:spacing w:val="10"/>
            <w:sz w:val="28"/>
            <w:sz w:val="28"/>
            <w:szCs w:val="28"/>
            <w:u w:val="single"/>
            <w:rtl w:val="true"/>
          </w:rPr>
          <w:t>עמית חסיונות ואינטרסים מוגנים</w:t>
        </w:r>
      </w:hyperlink>
      <w:r>
        <w:rPr>
          <w:rFonts w:ascii="Century" w:hAnsi="Century" w:eastAsia="Century" w:cs="Century"/>
          <w:b/>
          <w:b/>
          <w:sz w:val="22"/>
          <w:sz w:val="22"/>
          <w:rtl w:val="true"/>
        </w:rPr>
        <w:t xml:space="preserve"> </w:t>
      </w:r>
      <w:r>
        <w:rPr>
          <w:rFonts w:ascii="Century" w:hAnsi="Century" w:cs="Miriam"/>
          <w:b/>
          <w:b/>
          <w:sz w:val="22"/>
          <w:sz w:val="22"/>
          <w:rtl w:val="true"/>
        </w:rPr>
        <w:t>–</w:t>
      </w:r>
      <w:r>
        <w:rPr>
          <w:rFonts w:ascii="Century" w:hAnsi="Century" w:eastAsia="Century" w:cs="Century"/>
          <w:b/>
          <w:b/>
          <w:sz w:val="22"/>
          <w:sz w:val="22"/>
          <w:rtl w:val="true"/>
        </w:rPr>
        <w:t xml:space="preserve"> </w:t>
      </w:r>
      <w:r>
        <w:rPr>
          <w:rFonts w:ascii="Century" w:hAnsi="Century" w:cs="Miriam"/>
          <w:b/>
          <w:b/>
          <w:sz w:val="22"/>
          <w:sz w:val="22"/>
          <w:rtl w:val="true"/>
        </w:rPr>
        <w:t>הליכי</w:t>
      </w:r>
      <w:r>
        <w:rPr>
          <w:rFonts w:ascii="Century" w:hAnsi="Century" w:eastAsia="Century" w:cs="Century"/>
          <w:b/>
          <w:b/>
          <w:sz w:val="22"/>
          <w:sz w:val="22"/>
          <w:rtl w:val="true"/>
        </w:rPr>
        <w:t xml:space="preserve"> </w:t>
      </w:r>
      <w:r>
        <w:rPr>
          <w:rFonts w:ascii="Century" w:hAnsi="Century" w:cs="Miriam"/>
          <w:b/>
          <w:b/>
          <w:sz w:val="22"/>
          <w:sz w:val="22"/>
          <w:rtl w:val="true"/>
        </w:rPr>
        <w:t>גילוי</w:t>
      </w:r>
      <w:r>
        <w:rPr>
          <w:rFonts w:ascii="Century" w:hAnsi="Century" w:eastAsia="Century" w:cs="Century"/>
          <w:b/>
          <w:b/>
          <w:sz w:val="22"/>
          <w:sz w:val="22"/>
          <w:rtl w:val="true"/>
        </w:rPr>
        <w:t xml:space="preserve"> </w:t>
      </w:r>
      <w:r>
        <w:rPr>
          <w:rFonts w:ascii="Century" w:hAnsi="Century" w:cs="Miriam"/>
          <w:b/>
          <w:b/>
          <w:sz w:val="22"/>
          <w:sz w:val="22"/>
          <w:rtl w:val="true"/>
        </w:rPr>
        <w:t>ועיון</w:t>
      </w:r>
      <w:r>
        <w:rPr>
          <w:rFonts w:ascii="Century" w:hAnsi="Century" w:eastAsia="Century" w:cs="Century"/>
          <w:b/>
          <w:b/>
          <w:sz w:val="22"/>
          <w:sz w:val="22"/>
          <w:rtl w:val="true"/>
        </w:rPr>
        <w:t xml:space="preserve"> </w:t>
      </w:r>
      <w:r>
        <w:rPr>
          <w:rFonts w:ascii="Century" w:hAnsi="Century" w:cs="Miriam"/>
          <w:b/>
          <w:b/>
          <w:sz w:val="22"/>
          <w:sz w:val="22"/>
          <w:rtl w:val="true"/>
        </w:rPr>
        <w:t>בדין</w:t>
      </w:r>
      <w:r>
        <w:rPr>
          <w:rFonts w:ascii="Century" w:hAnsi="Century" w:eastAsia="Century" w:cs="Century"/>
          <w:b/>
          <w:b/>
          <w:sz w:val="22"/>
          <w:sz w:val="22"/>
          <w:rtl w:val="true"/>
        </w:rPr>
        <w:t xml:space="preserve"> </w:t>
      </w:r>
      <w:r>
        <w:rPr>
          <w:rFonts w:ascii="Century" w:hAnsi="Century" w:cs="Miriam"/>
          <w:b/>
          <w:b/>
          <w:sz w:val="22"/>
          <w:sz w:val="22"/>
          <w:rtl w:val="true"/>
        </w:rPr>
        <w:t>האזרחי</w:t>
      </w:r>
      <w:r>
        <w:rPr>
          <w:rFonts w:ascii="Century" w:hAnsi="Century" w:eastAsia="Century" w:cs="Century"/>
          <w:b/>
          <w:b/>
          <w:sz w:val="22"/>
          <w:sz w:val="22"/>
          <w:rtl w:val="true"/>
        </w:rPr>
        <w:t xml:space="preserve"> </w:t>
      </w:r>
      <w:r>
        <w:rPr>
          <w:rFonts w:ascii="Century" w:hAnsi="Century" w:cs="Miriam"/>
          <w:b/>
          <w:b/>
          <w:sz w:val="22"/>
          <w:sz w:val="22"/>
          <w:rtl w:val="true"/>
        </w:rPr>
        <w:t>והפלילי</w:t>
      </w:r>
      <w:r>
        <w:rPr>
          <w:rFonts w:ascii="FrankRuehl" w:hAnsi="FrankRuehl" w:cs="FrankRuehl"/>
          <w:spacing w:val="10"/>
          <w:sz w:val="28"/>
          <w:sz w:val="28"/>
          <w:szCs w:val="28"/>
          <w:rtl w:val="true"/>
        </w:rPr>
        <w:t xml:space="preserve"> </w:t>
      </w:r>
      <w:r>
        <w:rPr>
          <w:rFonts w:cs="FrankRuehl" w:ascii="FrankRuehl" w:hAnsi="FrankRuehl"/>
          <w:spacing w:val="10"/>
          <w:sz w:val="28"/>
          <w:szCs w:val="28"/>
        </w:rPr>
        <w:t>413-389</w:t>
      </w:r>
      <w:r>
        <w:rPr>
          <w:rFonts w:cs="FrankRuehl" w:ascii="FrankRuehl" w:hAnsi="FrankRuehl"/>
          <w:spacing w:val="10"/>
          <w:sz w:val="28"/>
          <w:szCs w:val="28"/>
          <w:rtl w:val="true"/>
        </w:rPr>
        <w:t xml:space="preserve"> (</w:t>
      </w:r>
      <w:r>
        <w:rPr>
          <w:rFonts w:cs="FrankRuehl" w:ascii="FrankRuehl" w:hAnsi="FrankRuehl"/>
          <w:spacing w:val="10"/>
          <w:sz w:val="28"/>
          <w:szCs w:val="28"/>
        </w:rPr>
        <w:t>2021</w:t>
      </w:r>
      <w:r>
        <w:rPr>
          <w:rFonts w:cs="FrankRuehl" w:ascii="FrankRuehl" w:hAnsi="FrankRuehl"/>
          <w:spacing w:val="10"/>
          <w:sz w:val="28"/>
          <w:szCs w:val="28"/>
          <w:rtl w:val="true"/>
        </w:rPr>
        <w:t>) (</w:t>
      </w:r>
      <w:r>
        <w:rPr>
          <w:rFonts w:ascii="FrankRuehl" w:hAnsi="FrankRuehl" w:cs="FrankRuehl"/>
          <w:spacing w:val="10"/>
          <w:sz w:val="28"/>
          <w:sz w:val="28"/>
          <w:szCs w:val="28"/>
          <w:rtl w:val="true"/>
        </w:rPr>
        <w:t>להלן</w:t>
      </w:r>
      <w:r>
        <w:rPr>
          <w:rFonts w:cs="FrankRuehl" w:ascii="FrankRuehl" w:hAnsi="FrankRuehl"/>
          <w:spacing w:val="10"/>
          <w:sz w:val="28"/>
          <w:szCs w:val="28"/>
          <w:rtl w:val="true"/>
        </w:rPr>
        <w:t xml:space="preserve">: </w:t>
      </w:r>
      <w:r>
        <w:rPr>
          <w:rFonts w:ascii="Century" w:hAnsi="Century" w:cs="Miriam"/>
          <w:b/>
          <w:b/>
          <w:sz w:val="22"/>
          <w:sz w:val="22"/>
          <w:rtl w:val="true"/>
        </w:rPr>
        <w:t>עמית</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ומה הדין לגבי </w:t>
      </w:r>
      <w:r>
        <w:rPr>
          <w:rFonts w:ascii="Century" w:hAnsi="Century" w:cs="Miriam"/>
          <w:b/>
          <w:b/>
          <w:sz w:val="22"/>
          <w:sz w:val="22"/>
          <w:rtl w:val="true"/>
        </w:rPr>
        <w:t>סודיות</w:t>
      </w:r>
      <w:r>
        <w:rPr>
          <w:rFonts w:cs="FrankRuehl" w:ascii="FrankRuehl" w:hAnsi="FrankRuehl"/>
          <w:spacing w:val="10"/>
          <w:sz w:val="28"/>
          <w:szCs w:val="28"/>
          <w:rtl w:val="true"/>
        </w:rPr>
        <w:t xml:space="preserve">? </w:t>
      </w:r>
    </w:p>
    <w:p>
      <w:pPr>
        <w:pStyle w:val="Normal"/>
        <w:tabs>
          <w:tab w:val="clear" w:pos="720"/>
          <w:tab w:val="left" w:pos="800" w:leader="none"/>
        </w:tabs>
        <w:spacing w:lineRule="auto" w:line="360"/>
        <w:ind w:end="0"/>
        <w:jc w:val="both"/>
        <w:rPr>
          <w:rFonts w:ascii="FrankRuehl" w:hAnsi="FrankRuehl" w:cs="FrankRuehl"/>
          <w:spacing w:val="10"/>
          <w:sz w:val="28"/>
          <w:szCs w:val="28"/>
        </w:rPr>
      </w:pPr>
      <w:r>
        <w:rPr>
          <w:rFonts w:cs="FrankRuehl" w:ascii="FrankRuehl" w:hAnsi="FrankRuehl"/>
          <w:spacing w:val="10"/>
          <w:sz w:val="28"/>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FrankRuehl" w:hAnsi="FrankRuehl"/>
          <w:spacing w:val="10"/>
          <w:sz w:val="28"/>
          <w:szCs w:val="28"/>
          <w:rtl w:val="true"/>
        </w:rPr>
        <w:tab/>
      </w:r>
      <w:r>
        <w:rPr>
          <w:rFonts w:ascii="FrankRuehl" w:hAnsi="FrankRuehl" w:cs="FrankRuehl"/>
          <w:spacing w:val="10"/>
          <w:sz w:val="28"/>
          <w:sz w:val="28"/>
          <w:szCs w:val="28"/>
          <w:rtl w:val="true"/>
        </w:rPr>
        <w:t>בחקיקה אנו מוצאים עשרות</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אם לא מאות</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הוראות סודיות</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ברם</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חובת הסודיות אין מקורה רק בחקיקה והיא נובעת גם מכוח כללי אתיקה או מכוח הסכמה חוזית </w:t>
      </w:r>
      <w:r>
        <w:rPr>
          <w:rFonts w:cs="FrankRuehl" w:ascii="FrankRuehl" w:hAnsi="FrankRuehl"/>
          <w:spacing w:val="10"/>
          <w:sz w:val="28"/>
          <w:szCs w:val="28"/>
          <w:rtl w:val="true"/>
        </w:rPr>
        <w:t>(</w:t>
      </w:r>
      <w:r>
        <w:rPr>
          <w:rFonts w:ascii="Century" w:hAnsi="Century" w:cs="Miriam"/>
          <w:b/>
          <w:b/>
          <w:sz w:val="22"/>
          <w:sz w:val="22"/>
          <w:rtl w:val="true"/>
        </w:rPr>
        <w:t>עמית</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עמ</w:t>
      </w:r>
      <w:r>
        <w:rPr>
          <w:rFonts w:cs="FrankRuehl" w:ascii="FrankRuehl" w:hAnsi="FrankRuehl"/>
          <w:spacing w:val="10"/>
          <w:sz w:val="28"/>
          <w:szCs w:val="28"/>
          <w:rtl w:val="true"/>
        </w:rPr>
        <w:t xml:space="preserve">' </w:t>
      </w:r>
      <w:r>
        <w:rPr>
          <w:rFonts w:cs="FrankRuehl" w:ascii="FrankRuehl" w:hAnsi="FrankRuehl"/>
          <w:spacing w:val="10"/>
          <w:sz w:val="28"/>
          <w:szCs w:val="28"/>
        </w:rPr>
        <w:t>408</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כך</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לדוגמה</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מכיר המחוקק </w:t>
      </w:r>
      <w:hyperlink r:id="rId203">
        <w:r>
          <w:rPr>
            <w:rStyle w:val="Hyperlink"/>
            <w:rFonts w:ascii="FrankRuehl" w:hAnsi="FrankRuehl" w:cs="FrankRuehl"/>
            <w:spacing w:val="10"/>
            <w:sz w:val="28"/>
            <w:sz w:val="28"/>
            <w:szCs w:val="28"/>
            <w:rtl w:val="true"/>
          </w:rPr>
          <w:t>בסעיף</w:t>
        </w:r>
        <w:r>
          <w:rPr>
            <w:rStyle w:val="Hyperlink"/>
            <w:rFonts w:ascii="FrankRuehl" w:hAnsi="FrankRuehl" w:cs="FrankRuehl"/>
            <w:spacing w:val="10"/>
            <w:sz w:val="28"/>
            <w:sz w:val="28"/>
            <w:szCs w:val="28"/>
            <w:rtl w:val="true"/>
          </w:rPr>
          <w:t xml:space="preserve"> </w:t>
        </w:r>
        <w:r>
          <w:rPr>
            <w:rStyle w:val="Hyperlink"/>
            <w:rFonts w:cs="FrankRuehl" w:ascii="FrankRuehl" w:hAnsi="FrankRuehl"/>
            <w:spacing w:val="10"/>
            <w:sz w:val="28"/>
            <w:szCs w:val="28"/>
          </w:rPr>
          <w:t>2</w:t>
        </w:r>
        <w:r>
          <w:rPr>
            <w:rStyle w:val="Hyperlink"/>
            <w:rFonts w:cs="FrankRuehl" w:ascii="FrankRuehl" w:hAnsi="FrankRuehl"/>
            <w:spacing w:val="10"/>
            <w:sz w:val="28"/>
            <w:szCs w:val="28"/>
            <w:rtl w:val="true"/>
          </w:rPr>
          <w:t>(</w:t>
        </w:r>
        <w:r>
          <w:rPr>
            <w:rStyle w:val="Hyperlink"/>
            <w:rFonts w:cs="FrankRuehl" w:ascii="FrankRuehl" w:hAnsi="FrankRuehl"/>
            <w:spacing w:val="10"/>
            <w:sz w:val="28"/>
            <w:szCs w:val="28"/>
          </w:rPr>
          <w:t>8</w:t>
        </w:r>
        <w:r>
          <w:rPr>
            <w:rStyle w:val="Hyperlink"/>
            <w:rFonts w:cs="FrankRuehl" w:ascii="FrankRuehl" w:hAnsi="FrankRuehl"/>
            <w:spacing w:val="10"/>
            <w:sz w:val="28"/>
            <w:szCs w:val="28"/>
            <w:rtl w:val="true"/>
          </w:rPr>
          <w:t>)</w:t>
        </w:r>
      </w:hyperlink>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ל</w:t>
      </w:r>
      <w:hyperlink r:id="rId204">
        <w:r>
          <w:rPr>
            <w:rStyle w:val="Hyperlink"/>
            <w:rFonts w:ascii="FrankRuehl" w:hAnsi="FrankRuehl" w:cs="FrankRuehl"/>
            <w:color w:val="0000FF"/>
            <w:spacing w:val="10"/>
            <w:sz w:val="28"/>
            <w:sz w:val="28"/>
            <w:szCs w:val="28"/>
            <w:u w:val="single"/>
            <w:rtl w:val="true"/>
          </w:rPr>
          <w:t>חוק הגנת הפרטיות</w:t>
        </w:r>
      </w:hyperlink>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התשמ</w:t>
      </w:r>
      <w:r>
        <w:rPr>
          <w:rFonts w:cs="FrankRuehl" w:ascii="FrankRuehl" w:hAnsi="FrankRuehl"/>
          <w:spacing w:val="10"/>
          <w:sz w:val="28"/>
          <w:szCs w:val="28"/>
          <w:rtl w:val="true"/>
        </w:rPr>
        <w:t>"</w:t>
      </w:r>
      <w:r>
        <w:rPr>
          <w:rFonts w:ascii="FrankRuehl" w:hAnsi="FrankRuehl" w:cs="FrankRuehl"/>
          <w:spacing w:val="10"/>
          <w:sz w:val="28"/>
          <w:sz w:val="28"/>
          <w:szCs w:val="28"/>
          <w:rtl w:val="true"/>
        </w:rPr>
        <w:t>א</w:t>
      </w:r>
      <w:r>
        <w:rPr>
          <w:rFonts w:cs="FrankRuehl" w:ascii="FrankRuehl" w:hAnsi="FrankRuehl"/>
          <w:spacing w:val="10"/>
          <w:sz w:val="28"/>
          <w:szCs w:val="28"/>
          <w:rtl w:val="true"/>
        </w:rPr>
        <w:t>-</w:t>
      </w:r>
      <w:r>
        <w:rPr>
          <w:rFonts w:cs="FrankRuehl" w:ascii="FrankRuehl" w:hAnsi="FrankRuehl"/>
          <w:spacing w:val="10"/>
          <w:sz w:val="28"/>
          <w:szCs w:val="28"/>
        </w:rPr>
        <w:t>1981</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כי פגיעה בפרטיות היא </w:t>
      </w:r>
      <w:r>
        <w:rPr>
          <w:rFonts w:cs="FrankRuehl" w:ascii="FrankRuehl" w:hAnsi="FrankRuehl"/>
          <w:spacing w:val="10"/>
          <w:sz w:val="28"/>
          <w:szCs w:val="28"/>
          <w:rtl w:val="true"/>
        </w:rPr>
        <w:t>"</w:t>
      </w:r>
      <w:r>
        <w:rPr>
          <w:rFonts w:ascii="Century" w:hAnsi="Century" w:cs="FrankRuehl"/>
          <w:spacing w:val="10"/>
          <w:sz w:val="22"/>
          <w:sz w:val="22"/>
          <w:szCs w:val="28"/>
          <w:shd w:fill="FFFFFF" w:val="clear"/>
          <w:rtl w:val="true"/>
        </w:rPr>
        <w:t>הפרה</w:t>
      </w:r>
      <w:r>
        <w:rPr>
          <w:rFonts w:ascii="Century" w:hAnsi="Century" w:eastAsia="Century" w:cs="Century"/>
          <w:spacing w:val="10"/>
          <w:sz w:val="22"/>
          <w:sz w:val="22"/>
          <w:szCs w:val="28"/>
          <w:shd w:fill="FFFFFF" w:val="clear"/>
          <w:rtl w:val="true"/>
        </w:rPr>
        <w:t xml:space="preserve"> </w:t>
      </w:r>
      <w:r>
        <w:rPr>
          <w:rFonts w:ascii="Century" w:hAnsi="Century" w:cs="FrankRuehl"/>
          <w:spacing w:val="10"/>
          <w:sz w:val="22"/>
          <w:sz w:val="22"/>
          <w:szCs w:val="28"/>
          <w:shd w:fill="FFFFFF" w:val="clear"/>
          <w:rtl w:val="true"/>
        </w:rPr>
        <w:t>של</w:t>
      </w:r>
      <w:r>
        <w:rPr>
          <w:rFonts w:ascii="Century" w:hAnsi="Century" w:eastAsia="Century" w:cs="Century"/>
          <w:spacing w:val="10"/>
          <w:sz w:val="22"/>
          <w:sz w:val="22"/>
          <w:szCs w:val="28"/>
          <w:shd w:fill="FFFFFF" w:val="clear"/>
          <w:rtl w:val="true"/>
        </w:rPr>
        <w:t xml:space="preserve"> </w:t>
      </w:r>
      <w:r>
        <w:rPr>
          <w:rFonts w:ascii="Century" w:hAnsi="Century" w:cs="FrankRuehl"/>
          <w:spacing w:val="10"/>
          <w:sz w:val="22"/>
          <w:sz w:val="22"/>
          <w:szCs w:val="28"/>
          <w:shd w:fill="FFFFFF" w:val="clear"/>
          <w:rtl w:val="true"/>
        </w:rPr>
        <w:t>חובת</w:t>
      </w:r>
      <w:r>
        <w:rPr>
          <w:rFonts w:ascii="Century" w:hAnsi="Century" w:eastAsia="Century" w:cs="Century"/>
          <w:spacing w:val="10"/>
          <w:sz w:val="22"/>
          <w:sz w:val="22"/>
          <w:szCs w:val="28"/>
          <w:shd w:fill="FFFFFF" w:val="clear"/>
          <w:rtl w:val="true"/>
        </w:rPr>
        <w:t xml:space="preserve"> </w:t>
      </w:r>
      <w:r>
        <w:rPr>
          <w:rFonts w:ascii="Century" w:hAnsi="Century" w:cs="FrankRuehl"/>
          <w:spacing w:val="10"/>
          <w:sz w:val="22"/>
          <w:sz w:val="22"/>
          <w:szCs w:val="28"/>
          <w:shd w:fill="FFFFFF" w:val="clear"/>
          <w:rtl w:val="true"/>
        </w:rPr>
        <w:t>סודיות</w:t>
      </w:r>
      <w:r>
        <w:rPr>
          <w:rFonts w:ascii="Century" w:hAnsi="Century" w:eastAsia="Century" w:cs="Century"/>
          <w:spacing w:val="10"/>
          <w:sz w:val="22"/>
          <w:sz w:val="22"/>
          <w:szCs w:val="28"/>
          <w:shd w:fill="FFFFFF" w:val="clear"/>
          <w:rtl w:val="true"/>
        </w:rPr>
        <w:t xml:space="preserve"> </w:t>
      </w:r>
      <w:r>
        <w:rPr>
          <w:rFonts w:ascii="Century" w:hAnsi="Century" w:cs="FrankRuehl"/>
          <w:spacing w:val="10"/>
          <w:sz w:val="22"/>
          <w:sz w:val="22"/>
          <w:szCs w:val="28"/>
          <w:shd w:fill="FFFFFF" w:val="clear"/>
          <w:rtl w:val="true"/>
        </w:rPr>
        <w:t>לגבי</w:t>
      </w:r>
      <w:r>
        <w:rPr>
          <w:rFonts w:ascii="Century" w:hAnsi="Century" w:eastAsia="Century" w:cs="Century"/>
          <w:spacing w:val="10"/>
          <w:sz w:val="22"/>
          <w:sz w:val="22"/>
          <w:szCs w:val="28"/>
          <w:shd w:fill="FFFFFF" w:val="clear"/>
          <w:rtl w:val="true"/>
        </w:rPr>
        <w:t xml:space="preserve"> </w:t>
      </w:r>
      <w:r>
        <w:rPr>
          <w:rFonts w:ascii="Century" w:hAnsi="Century" w:cs="FrankRuehl"/>
          <w:spacing w:val="10"/>
          <w:sz w:val="22"/>
          <w:sz w:val="22"/>
          <w:szCs w:val="28"/>
          <w:shd w:fill="FFFFFF" w:val="clear"/>
          <w:rtl w:val="true"/>
        </w:rPr>
        <w:t>עניניו</w:t>
      </w:r>
      <w:r>
        <w:rPr>
          <w:rFonts w:ascii="Century" w:hAnsi="Century" w:eastAsia="Century" w:cs="Century"/>
          <w:spacing w:val="10"/>
          <w:sz w:val="22"/>
          <w:sz w:val="22"/>
          <w:szCs w:val="28"/>
          <w:shd w:fill="FFFFFF" w:val="clear"/>
          <w:rtl w:val="true"/>
        </w:rPr>
        <w:t xml:space="preserve"> </w:t>
      </w:r>
      <w:r>
        <w:rPr>
          <w:rFonts w:ascii="Century" w:hAnsi="Century" w:cs="FrankRuehl"/>
          <w:spacing w:val="10"/>
          <w:sz w:val="22"/>
          <w:sz w:val="22"/>
          <w:szCs w:val="28"/>
          <w:shd w:fill="FFFFFF" w:val="clear"/>
          <w:rtl w:val="true"/>
        </w:rPr>
        <w:t>הפרטיים</w:t>
      </w:r>
      <w:r>
        <w:rPr>
          <w:rFonts w:ascii="Century" w:hAnsi="Century" w:eastAsia="Century" w:cs="Century"/>
          <w:spacing w:val="10"/>
          <w:sz w:val="22"/>
          <w:sz w:val="22"/>
          <w:szCs w:val="28"/>
          <w:shd w:fill="FFFFFF" w:val="clear"/>
          <w:rtl w:val="true"/>
        </w:rPr>
        <w:t xml:space="preserve"> </w:t>
      </w:r>
      <w:r>
        <w:rPr>
          <w:rFonts w:ascii="Century" w:hAnsi="Century" w:cs="FrankRuehl"/>
          <w:spacing w:val="10"/>
          <w:sz w:val="22"/>
          <w:sz w:val="22"/>
          <w:szCs w:val="28"/>
          <w:shd w:fill="FFFFFF" w:val="clear"/>
          <w:rtl w:val="true"/>
        </w:rPr>
        <w:t>של</w:t>
      </w:r>
      <w:r>
        <w:rPr>
          <w:rFonts w:ascii="Century" w:hAnsi="Century" w:eastAsia="Century" w:cs="Century"/>
          <w:spacing w:val="10"/>
          <w:sz w:val="22"/>
          <w:sz w:val="22"/>
          <w:szCs w:val="28"/>
          <w:shd w:fill="FFFFFF" w:val="clear"/>
          <w:rtl w:val="true"/>
        </w:rPr>
        <w:t xml:space="preserve"> </w:t>
      </w:r>
      <w:r>
        <w:rPr>
          <w:rFonts w:ascii="Century" w:hAnsi="Century" w:cs="FrankRuehl"/>
          <w:spacing w:val="10"/>
          <w:sz w:val="22"/>
          <w:sz w:val="22"/>
          <w:szCs w:val="28"/>
          <w:shd w:fill="FFFFFF" w:val="clear"/>
          <w:rtl w:val="true"/>
        </w:rPr>
        <w:t>אדם</w:t>
      </w:r>
      <w:r>
        <w:rPr>
          <w:rFonts w:cs="FrankRuehl" w:ascii="Century" w:hAnsi="Century"/>
          <w:spacing w:val="10"/>
          <w:sz w:val="22"/>
          <w:szCs w:val="28"/>
          <w:shd w:fill="FFFFFF" w:val="clear"/>
          <w:rtl w:val="true"/>
        </w:rPr>
        <w:t xml:space="preserve">, </w:t>
      </w:r>
      <w:r>
        <w:rPr>
          <w:rFonts w:ascii="Century" w:hAnsi="Century" w:cs="Miriam"/>
          <w:b/>
          <w:b/>
          <w:sz w:val="22"/>
          <w:sz w:val="22"/>
          <w:shd w:fill="FFFFFF" w:val="clear"/>
          <w:rtl w:val="true"/>
        </w:rPr>
        <w:t>שנקבעה</w:t>
      </w:r>
      <w:r>
        <w:rPr>
          <w:rFonts w:ascii="Century" w:hAnsi="Century" w:eastAsia="Century" w:cs="Century"/>
          <w:b/>
          <w:b/>
          <w:sz w:val="22"/>
          <w:sz w:val="22"/>
          <w:shd w:fill="FFFFFF" w:val="clear"/>
          <w:rtl w:val="true"/>
        </w:rPr>
        <w:t xml:space="preserve"> </w:t>
      </w:r>
      <w:r>
        <w:rPr>
          <w:rFonts w:ascii="Century" w:hAnsi="Century" w:cs="Miriam"/>
          <w:b/>
          <w:b/>
          <w:sz w:val="22"/>
          <w:sz w:val="22"/>
          <w:shd w:fill="FFFFFF" w:val="clear"/>
          <w:rtl w:val="true"/>
        </w:rPr>
        <w:t>בהסכם</w:t>
      </w:r>
      <w:r>
        <w:rPr>
          <w:rFonts w:ascii="Century" w:hAnsi="Century" w:eastAsia="Century" w:cs="Century"/>
          <w:b/>
          <w:b/>
          <w:sz w:val="22"/>
          <w:sz w:val="22"/>
          <w:shd w:fill="FFFFFF" w:val="clear"/>
          <w:rtl w:val="true"/>
        </w:rPr>
        <w:t xml:space="preserve"> </w:t>
      </w:r>
      <w:r>
        <w:rPr>
          <w:rFonts w:ascii="Century" w:hAnsi="Century" w:cs="Miriam"/>
          <w:b/>
          <w:b/>
          <w:sz w:val="22"/>
          <w:sz w:val="22"/>
          <w:shd w:fill="FFFFFF" w:val="clear"/>
          <w:rtl w:val="true"/>
        </w:rPr>
        <w:t>מפורש</w:t>
      </w:r>
      <w:r>
        <w:rPr>
          <w:rFonts w:ascii="Century" w:hAnsi="Century" w:eastAsia="Century" w:cs="Century"/>
          <w:b/>
          <w:b/>
          <w:sz w:val="22"/>
          <w:sz w:val="22"/>
          <w:shd w:fill="FFFFFF" w:val="clear"/>
          <w:rtl w:val="true"/>
        </w:rPr>
        <w:t xml:space="preserve"> </w:t>
      </w:r>
      <w:r>
        <w:rPr>
          <w:rFonts w:ascii="Century" w:hAnsi="Century" w:cs="Miriam"/>
          <w:b/>
          <w:b/>
          <w:sz w:val="22"/>
          <w:sz w:val="22"/>
          <w:shd w:fill="FFFFFF" w:val="clear"/>
          <w:rtl w:val="true"/>
        </w:rPr>
        <w:t>או</w:t>
      </w:r>
      <w:r>
        <w:rPr>
          <w:rFonts w:ascii="Century" w:hAnsi="Century" w:eastAsia="Century" w:cs="Century"/>
          <w:b/>
          <w:b/>
          <w:sz w:val="22"/>
          <w:sz w:val="22"/>
          <w:shd w:fill="FFFFFF" w:val="clear"/>
          <w:rtl w:val="true"/>
        </w:rPr>
        <w:t xml:space="preserve"> </w:t>
      </w:r>
      <w:r>
        <w:rPr>
          <w:rFonts w:ascii="Century" w:hAnsi="Century" w:cs="Miriam"/>
          <w:b/>
          <w:b/>
          <w:sz w:val="22"/>
          <w:sz w:val="22"/>
          <w:shd w:fill="FFFFFF" w:val="clear"/>
          <w:rtl w:val="true"/>
        </w:rPr>
        <w:t>משתמ</w:t>
      </w:r>
      <w:r>
        <w:rPr>
          <w:rFonts w:ascii="Century" w:hAnsi="Century" w:cs="Miriam"/>
          <w:b/>
          <w:b/>
          <w:sz w:val="22"/>
          <w:sz w:val="22"/>
          <w:shd w:fill="FFFFFF" w:val="clear"/>
          <w:rtl w:val="true"/>
        </w:rPr>
        <w:t>ע</w:t>
      </w:r>
      <w:r>
        <w:rPr>
          <w:rFonts w:cs="FrankRuehl" w:ascii="Century" w:hAnsi="Century"/>
          <w:spacing w:val="10"/>
          <w:sz w:val="22"/>
          <w:szCs w:val="28"/>
          <w:shd w:fill="FFFFFF" w:val="clear"/>
          <w:rtl w:val="true"/>
        </w:rPr>
        <w:t xml:space="preserve">". </w:t>
      </w:r>
      <w:hyperlink r:id="rId205">
        <w:r>
          <w:rPr>
            <w:rStyle w:val="Hyperlink"/>
            <w:rFonts w:ascii="Century" w:hAnsi="Century" w:cs="FrankRuehl"/>
            <w:spacing w:val="10"/>
            <w:sz w:val="22"/>
            <w:sz w:val="22"/>
            <w:szCs w:val="28"/>
            <w:shd w:fill="FFFFFF" w:val="clear"/>
            <w:rtl w:val="true"/>
          </w:rPr>
          <w:t>סעיף</w:t>
        </w:r>
        <w:r>
          <w:rPr>
            <w:rStyle w:val="Hyperlink"/>
            <w:rFonts w:ascii="Century" w:hAnsi="Century" w:eastAsia="Century" w:cs="Century"/>
            <w:spacing w:val="10"/>
            <w:sz w:val="22"/>
            <w:sz w:val="22"/>
            <w:szCs w:val="28"/>
            <w:shd w:fill="FFFFFF" w:val="clear"/>
            <w:rtl w:val="true"/>
          </w:rPr>
          <w:t xml:space="preserve"> </w:t>
        </w:r>
        <w:r>
          <w:rPr>
            <w:rStyle w:val="Hyperlink"/>
            <w:rFonts w:cs="FrankRuehl" w:ascii="Century" w:hAnsi="Century"/>
            <w:spacing w:val="10"/>
            <w:sz w:val="22"/>
            <w:szCs w:val="28"/>
            <w:shd w:fill="FFFFFF" w:val="clear"/>
          </w:rPr>
          <w:t>496</w:t>
        </w:r>
      </w:hyperlink>
      <w:r>
        <w:rPr>
          <w:rFonts w:cs="FrankRuehl" w:ascii="Century" w:hAnsi="Century"/>
          <w:spacing w:val="10"/>
          <w:sz w:val="22"/>
          <w:szCs w:val="28"/>
          <w:shd w:fill="FFFFFF" w:val="clear"/>
          <w:rtl w:val="true"/>
        </w:rPr>
        <w:t xml:space="preserve"> </w:t>
      </w:r>
      <w:r>
        <w:rPr>
          <w:rFonts w:ascii="Century" w:hAnsi="Century" w:cs="FrankRuehl"/>
          <w:spacing w:val="10"/>
          <w:sz w:val="22"/>
          <w:sz w:val="22"/>
          <w:szCs w:val="28"/>
          <w:shd w:fill="FFFFFF" w:val="clear"/>
          <w:rtl w:val="true"/>
        </w:rPr>
        <w:t>ל</w:t>
      </w:r>
      <w:hyperlink r:id="rId206">
        <w:r>
          <w:rPr>
            <w:rStyle w:val="Hyperlink"/>
            <w:rFonts w:ascii="Century" w:hAnsi="Century" w:cs="FrankRuehl"/>
            <w:color w:val="0000FF"/>
            <w:spacing w:val="10"/>
            <w:sz w:val="22"/>
            <w:sz w:val="22"/>
            <w:szCs w:val="28"/>
            <w:u w:val="single"/>
            <w:shd w:fill="FFFFFF" w:val="clear"/>
            <w:rtl w:val="true"/>
          </w:rPr>
          <w:t>חוק</w:t>
        </w:r>
        <w:r>
          <w:rPr>
            <w:rStyle w:val="Hyperlink"/>
            <w:rFonts w:ascii="Century" w:hAnsi="Century" w:eastAsia="Century" w:cs="Century"/>
            <w:color w:val="0000FF"/>
            <w:spacing w:val="10"/>
            <w:sz w:val="22"/>
            <w:sz w:val="22"/>
            <w:szCs w:val="28"/>
            <w:u w:val="single"/>
            <w:shd w:fill="FFFFFF" w:val="clear"/>
            <w:rtl w:val="true"/>
          </w:rPr>
          <w:t xml:space="preserve"> </w:t>
        </w:r>
        <w:r>
          <w:rPr>
            <w:rStyle w:val="Hyperlink"/>
            <w:rFonts w:ascii="Century" w:hAnsi="Century" w:cs="FrankRuehl"/>
            <w:color w:val="0000FF"/>
            <w:spacing w:val="10"/>
            <w:sz w:val="22"/>
            <w:sz w:val="22"/>
            <w:szCs w:val="28"/>
            <w:u w:val="single"/>
            <w:shd w:fill="FFFFFF" w:val="clear"/>
            <w:rtl w:val="true"/>
          </w:rPr>
          <w:t>העונשין</w:t>
        </w:r>
      </w:hyperlink>
      <w:r>
        <w:rPr>
          <w:rFonts w:cs="FrankRuehl" w:ascii="Century" w:hAnsi="Century"/>
          <w:spacing w:val="10"/>
          <w:sz w:val="22"/>
          <w:szCs w:val="28"/>
          <w:shd w:fill="FFFFFF" w:val="clear"/>
          <w:rtl w:val="true"/>
        </w:rPr>
        <w:t xml:space="preserve">, </w:t>
      </w:r>
      <w:r>
        <w:rPr>
          <w:rFonts w:ascii="Century" w:hAnsi="Century" w:cs="FrankRuehl"/>
          <w:spacing w:val="10"/>
          <w:sz w:val="22"/>
          <w:sz w:val="22"/>
          <w:szCs w:val="28"/>
          <w:shd w:fill="FFFFFF" w:val="clear"/>
          <w:rtl w:val="true"/>
        </w:rPr>
        <w:t>התשל</w:t>
      </w:r>
      <w:r>
        <w:rPr>
          <w:rFonts w:cs="FrankRuehl" w:ascii="Century" w:hAnsi="Century"/>
          <w:spacing w:val="10"/>
          <w:sz w:val="22"/>
          <w:szCs w:val="28"/>
          <w:shd w:fill="FFFFFF" w:val="clear"/>
          <w:rtl w:val="true"/>
        </w:rPr>
        <w:t>"</w:t>
      </w:r>
      <w:r>
        <w:rPr>
          <w:rFonts w:ascii="Century" w:hAnsi="Century" w:cs="FrankRuehl"/>
          <w:spacing w:val="10"/>
          <w:sz w:val="22"/>
          <w:sz w:val="22"/>
          <w:szCs w:val="28"/>
          <w:shd w:fill="FFFFFF" w:val="clear"/>
          <w:rtl w:val="true"/>
        </w:rPr>
        <w:t>ז</w:t>
      </w:r>
      <w:r>
        <w:rPr>
          <w:rFonts w:cs="FrankRuehl" w:ascii="Century" w:hAnsi="Century"/>
          <w:spacing w:val="10"/>
          <w:sz w:val="22"/>
          <w:szCs w:val="28"/>
          <w:shd w:fill="FFFFFF" w:val="clear"/>
          <w:rtl w:val="true"/>
        </w:rPr>
        <w:t>-</w:t>
      </w:r>
      <w:r>
        <w:rPr>
          <w:rFonts w:cs="FrankRuehl" w:ascii="Century" w:hAnsi="Century"/>
          <w:spacing w:val="10"/>
          <w:sz w:val="22"/>
          <w:szCs w:val="28"/>
          <w:shd w:fill="FFFFFF" w:val="clear"/>
        </w:rPr>
        <w:t>1977</w:t>
      </w:r>
      <w:r>
        <w:rPr>
          <w:rFonts w:cs="FrankRuehl" w:ascii="Century" w:hAnsi="Century"/>
          <w:spacing w:val="10"/>
          <w:sz w:val="22"/>
          <w:szCs w:val="28"/>
          <w:shd w:fill="FFFFFF" w:val="clear"/>
          <w:rtl w:val="true"/>
        </w:rPr>
        <w:t xml:space="preserve"> </w:t>
      </w:r>
      <w:r>
        <w:rPr>
          <w:rFonts w:ascii="Century" w:hAnsi="Century" w:cs="FrankRuehl"/>
          <w:spacing w:val="10"/>
          <w:sz w:val="22"/>
          <w:sz w:val="22"/>
          <w:szCs w:val="28"/>
          <w:shd w:fill="FFFFFF" w:val="clear"/>
          <w:rtl w:val="true"/>
        </w:rPr>
        <w:t>שכותרתו</w:t>
      </w:r>
      <w:r>
        <w:rPr>
          <w:rFonts w:ascii="Century" w:hAnsi="Century" w:eastAsia="Century" w:cs="Century"/>
          <w:spacing w:val="10"/>
          <w:sz w:val="22"/>
          <w:sz w:val="22"/>
          <w:szCs w:val="28"/>
          <w:shd w:fill="FFFFFF" w:val="clear"/>
          <w:rtl w:val="true"/>
        </w:rPr>
        <w:t xml:space="preserve"> </w:t>
      </w:r>
      <w:r>
        <w:rPr>
          <w:rFonts w:cs="FrankRuehl" w:ascii="Century" w:hAnsi="Century"/>
          <w:spacing w:val="10"/>
          <w:sz w:val="22"/>
          <w:szCs w:val="28"/>
          <w:shd w:fill="FFFFFF" w:val="clear"/>
          <w:rtl w:val="true"/>
        </w:rPr>
        <w:t>"</w:t>
      </w:r>
      <w:r>
        <w:rPr>
          <w:rFonts w:ascii="Century" w:hAnsi="Century" w:cs="FrankRuehl"/>
          <w:spacing w:val="10"/>
          <w:sz w:val="22"/>
          <w:sz w:val="22"/>
          <w:szCs w:val="28"/>
          <w:shd w:fill="FFFFFF" w:val="clear"/>
          <w:rtl w:val="true"/>
        </w:rPr>
        <w:t>גילוי</w:t>
      </w:r>
      <w:r>
        <w:rPr>
          <w:rFonts w:ascii="Century" w:hAnsi="Century" w:eastAsia="Century" w:cs="Century"/>
          <w:spacing w:val="10"/>
          <w:sz w:val="22"/>
          <w:sz w:val="22"/>
          <w:szCs w:val="28"/>
          <w:shd w:fill="FFFFFF" w:val="clear"/>
          <w:rtl w:val="true"/>
        </w:rPr>
        <w:t xml:space="preserve"> </w:t>
      </w:r>
      <w:r>
        <w:rPr>
          <w:rFonts w:ascii="Century" w:hAnsi="Century" w:cs="FrankRuehl"/>
          <w:spacing w:val="10"/>
          <w:sz w:val="22"/>
          <w:sz w:val="22"/>
          <w:szCs w:val="28"/>
          <w:shd w:fill="FFFFFF" w:val="clear"/>
          <w:rtl w:val="true"/>
        </w:rPr>
        <w:t>סוד</w:t>
      </w:r>
      <w:r>
        <w:rPr>
          <w:rFonts w:ascii="Century" w:hAnsi="Century" w:eastAsia="Century" w:cs="Century"/>
          <w:spacing w:val="10"/>
          <w:sz w:val="22"/>
          <w:sz w:val="22"/>
          <w:szCs w:val="28"/>
          <w:shd w:fill="FFFFFF" w:val="clear"/>
          <w:rtl w:val="true"/>
        </w:rPr>
        <w:t xml:space="preserve"> </w:t>
      </w:r>
      <w:r>
        <w:rPr>
          <w:rFonts w:ascii="Century" w:hAnsi="Century" w:cs="FrankRuehl"/>
          <w:spacing w:val="10"/>
          <w:sz w:val="22"/>
          <w:sz w:val="22"/>
          <w:szCs w:val="28"/>
          <w:shd w:fill="FFFFFF" w:val="clear"/>
          <w:rtl w:val="true"/>
        </w:rPr>
        <w:t>מקצועי</w:t>
      </w:r>
      <w:r>
        <w:rPr>
          <w:rFonts w:cs="FrankRuehl" w:ascii="Century" w:hAnsi="Century"/>
          <w:spacing w:val="10"/>
          <w:sz w:val="22"/>
          <w:szCs w:val="28"/>
          <w:shd w:fill="FFFFFF" w:val="clear"/>
          <w:rtl w:val="true"/>
        </w:rPr>
        <w:t xml:space="preserve">" </w:t>
      </w:r>
      <w:r>
        <w:rPr>
          <w:rFonts w:ascii="Century" w:hAnsi="Century" w:cs="FrankRuehl"/>
          <w:spacing w:val="10"/>
          <w:sz w:val="22"/>
          <w:sz w:val="22"/>
          <w:szCs w:val="28"/>
          <w:shd w:fill="FFFFFF" w:val="clear"/>
          <w:rtl w:val="true"/>
        </w:rPr>
        <w:t>קובע</w:t>
      </w:r>
      <w:r>
        <w:rPr>
          <w:rFonts w:cs="FrankRuehl" w:ascii="Century" w:hAnsi="Century"/>
          <w:spacing w:val="10"/>
          <w:sz w:val="22"/>
          <w:szCs w:val="28"/>
          <w:shd w:fill="FFFFFF" w:val="clear"/>
          <w:rtl w:val="true"/>
        </w:rPr>
        <w:t>: "</w:t>
      </w:r>
      <w:r>
        <w:rPr>
          <w:rFonts w:ascii="Century" w:hAnsi="Century" w:cs="FrankRuehl"/>
          <w:spacing w:val="10"/>
          <w:sz w:val="22"/>
          <w:sz w:val="22"/>
          <w:szCs w:val="28"/>
          <w:rtl w:val="true"/>
        </w:rPr>
        <w:t>המ</w:t>
      </w:r>
      <w:r>
        <w:rPr>
          <w:rFonts w:ascii="Century" w:hAnsi="Century" w:cs="FrankRuehl"/>
          <w:spacing w:val="10"/>
          <w:sz w:val="22"/>
          <w:sz w:val="22"/>
          <w:szCs w:val="28"/>
          <w:rtl w:val="true"/>
        </w:rPr>
        <w:t>גל</w:t>
      </w:r>
      <w:r>
        <w:rPr>
          <w:rFonts w:ascii="Century" w:hAnsi="Century" w:cs="FrankRuehl"/>
          <w:spacing w:val="10"/>
          <w:sz w:val="22"/>
          <w:sz w:val="22"/>
          <w:szCs w:val="28"/>
          <w:rtl w:val="true"/>
        </w:rPr>
        <w:t>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מידע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סודי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שנמסר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אגב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מקצועו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מלאכתו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שאינו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רשמי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כמשמעו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בסימן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w:t>
      </w:r>
      <w:r>
        <w:rPr>
          <w:rFonts w:cs="FrankRuehl" w:ascii="Century" w:hAnsi="Century"/>
          <w:spacing w:val="10"/>
          <w:sz w:val="22"/>
          <w:szCs w:val="28"/>
          <w:rtl w:val="true"/>
        </w:rPr>
        <w:t xml:space="preserve">' </w:t>
      </w:r>
      <w:hyperlink r:id="rId207">
        <w:r>
          <w:rPr>
            <w:rStyle w:val="Hyperlink"/>
            <w:rFonts w:ascii="Century" w:hAnsi="Century" w:cs="FrankRuehl"/>
            <w:spacing w:val="10"/>
            <w:sz w:val="22"/>
            <w:sz w:val="22"/>
            <w:szCs w:val="28"/>
            <w:rtl w:val="true"/>
          </w:rPr>
          <w:t>לפרק</w:t>
        </w:r>
        <w:r>
          <w:rPr>
            <w:rStyle w:val="Hyperlink"/>
            <w:rFonts w:ascii="Century" w:hAnsi="Century" w:eastAsia="Century" w:cs="Century"/>
            <w:spacing w:val="10"/>
            <w:sz w:val="22"/>
            <w:sz w:val="22"/>
            <w:szCs w:val="28"/>
            <w:rtl w:val="true"/>
          </w:rPr>
          <w:t xml:space="preserve"> </w:t>
        </w:r>
        <w:r>
          <w:rPr>
            <w:rStyle w:val="Hyperlink"/>
            <w:rFonts w:ascii="Century" w:hAnsi="Century" w:cs="FrankRuehl"/>
            <w:spacing w:val="10"/>
            <w:sz w:val="22"/>
            <w:sz w:val="22"/>
            <w:szCs w:val="28"/>
            <w:rtl w:val="true"/>
          </w:rPr>
          <w:t>ז</w:t>
        </w:r>
        <w:r>
          <w:rPr>
            <w:rStyle w:val="Hyperlink"/>
            <w:rFonts w:cs="FrankRuehl" w:ascii="Century" w:hAnsi="Century"/>
            <w:spacing w:val="10"/>
            <w:sz w:val="22"/>
            <w:szCs w:val="28"/>
            <w:rtl w:val="true"/>
          </w:rPr>
          <w:t>'</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ואינו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נדרש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לגלותו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מכוח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דינו</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מא</w:t>
      </w:r>
      <w:r>
        <w:rPr>
          <w:rFonts w:ascii="Century" w:hAnsi="Century" w:cs="FrankRuehl"/>
          <w:spacing w:val="10"/>
          <w:sz w:val="22"/>
          <w:sz w:val="22"/>
          <w:szCs w:val="28"/>
          <w:rtl w:val="true"/>
        </w:rPr>
        <w:t>סר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חדשים</w:t>
      </w:r>
      <w:r>
        <w:rPr>
          <w:rFonts w:cs="FrankRuehl" w:ascii="Century" w:hAnsi="Century"/>
          <w:spacing w:val="10"/>
          <w:sz w:val="22"/>
          <w:szCs w:val="28"/>
          <w:rtl w:val="true"/>
        </w:rPr>
        <w:t>".</w:t>
      </w:r>
      <w:r>
        <w:rPr>
          <w:rFonts w:cs="Times New Roman"/>
          <w:spacing w:val="10"/>
          <w:sz w:val="26"/>
          <w:szCs w:val="26"/>
          <w:rtl w:val="true"/>
        </w:rPr>
        <w:t xml:space="preserve"> </w:t>
      </w:r>
      <w:r>
        <w:rPr>
          <w:rFonts w:ascii="Century" w:hAnsi="Century" w:cs="FrankRuehl"/>
          <w:spacing w:val="10"/>
          <w:sz w:val="22"/>
          <w:sz w:val="22"/>
          <w:szCs w:val="28"/>
          <w:rtl w:val="true"/>
        </w:rPr>
        <w:t>לפנינו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דוגמה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לחובת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סודיות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שמקורה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בהסכם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מפורש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משתמע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בגין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מידע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שנמסר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לאדם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אגב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עבודתו</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FrankRuehl" w:hAnsi="FrankRuehl" w:cs="FrankRuehl"/>
          <w:color w:val="000000"/>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ובכלל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הפלילי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שואב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הנורמה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שעליה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פורס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מצודתו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האזרחי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ומאמץ</w:t>
      </w:r>
      <w:r>
        <w:rPr>
          <w:rFonts w:ascii="Century" w:hAnsi="Century" w:eastAsia="Century" w:cs="Century"/>
          <w:spacing w:val="10"/>
          <w:sz w:val="22"/>
          <w:sz w:val="22"/>
          <w:szCs w:val="28"/>
          <w:rtl w:val="true"/>
        </w:rPr>
        <w:t xml:space="preserve"> </w:t>
      </w:r>
      <w:r>
        <w:rPr>
          <w:rFonts w:ascii="FrankRuehl" w:hAnsi="FrankRuehl" w:cs="FrankRuehl"/>
          <w:color w:val="000000"/>
          <w:spacing w:val="10"/>
          <w:sz w:val="28"/>
          <w:sz w:val="28"/>
          <w:szCs w:val="28"/>
          <w:rtl w:val="true"/>
        </w:rPr>
        <w:t>חוב</w:t>
      </w:r>
      <w:r>
        <w:rPr>
          <w:rFonts w:ascii="FrankRuehl" w:hAnsi="FrankRuehl" w:cs="FrankRuehl"/>
          <w:color w:val="000000"/>
          <w:spacing w:val="10"/>
          <w:sz w:val="28"/>
          <w:sz w:val="28"/>
          <w:szCs w:val="28"/>
          <w:rtl w:val="true"/>
        </w:rPr>
        <w:t>ות</w:t>
      </w:r>
      <w:r>
        <w:rPr>
          <w:rFonts w:ascii="FrankRuehl" w:hAnsi="FrankRuehl" w:cs="FrankRuehl"/>
          <w:color w:val="000000"/>
          <w:spacing w:val="10"/>
          <w:sz w:val="28"/>
          <w:sz w:val="28"/>
          <w:szCs w:val="28"/>
          <w:rtl w:val="true"/>
        </w:rPr>
        <w:t xml:space="preserve"> </w:t>
      </w:r>
      <w:r>
        <w:rPr>
          <w:rFonts w:ascii="FrankRuehl" w:hAnsi="FrankRuehl" w:cs="FrankRuehl"/>
          <w:color w:val="000000"/>
          <w:spacing w:val="10"/>
          <w:sz w:val="28"/>
          <w:sz w:val="28"/>
          <w:szCs w:val="28"/>
          <w:rtl w:val="true"/>
        </w:rPr>
        <w:t xml:space="preserve">שמקורן בדין האזרחי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לעניין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רשלנות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ראו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למשל</w:t>
      </w:r>
      <w:r>
        <w:rPr>
          <w:rFonts w:cs="FrankRuehl" w:ascii="Arial TUR;Arial" w:hAnsi="Arial TUR;Arial"/>
          <w:spacing w:val="10"/>
          <w:sz w:val="22"/>
          <w:szCs w:val="28"/>
          <w:rtl w:val="true"/>
        </w:rPr>
        <w:t xml:space="preserve">, </w:t>
      </w:r>
      <w:hyperlink r:id="rId208">
        <w:r>
          <w:rPr>
            <w:rStyle w:val="Hyperlink"/>
            <w:rFonts w:ascii="Arial TUR;Arial" w:hAnsi="Arial TUR;Arial" w:cs="FrankRuehl"/>
            <w:color w:val="0000FF"/>
            <w:spacing w:val="10"/>
            <w:sz w:val="22"/>
            <w:sz w:val="22"/>
            <w:szCs w:val="28"/>
            <w:u w:val="single"/>
            <w:rtl w:val="true"/>
          </w:rPr>
          <w:t>ע</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2247/10</w:t>
        </w:r>
      </w:hyperlink>
      <w:r>
        <w:rPr>
          <w:rFonts w:cs="FrankRuehl" w:ascii="Arial TUR;Arial" w:hAnsi="Arial TUR;Arial"/>
          <w:spacing w:val="10"/>
          <w:sz w:val="22"/>
          <w:szCs w:val="28"/>
          <w:rtl w:val="true"/>
        </w:rPr>
        <w:t xml:space="preserve"> </w:t>
      </w:r>
      <w:r>
        <w:rPr>
          <w:rFonts w:ascii="Century" w:hAnsi="Century" w:cs="Miriam"/>
          <w:b/>
          <w:b/>
          <w:sz w:val="22"/>
          <w:sz w:val="22"/>
          <w:rtl w:val="true"/>
        </w:rPr>
        <w:t>ימיני</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סד</w:t>
      </w:r>
      <w:r>
        <w:rPr>
          <w:rFonts w:cs="FrankRuehl" w:ascii="Arial TUR;Arial" w:hAnsi="Arial TUR;Arial"/>
          <w:spacing w:val="10"/>
          <w:sz w:val="22"/>
          <w:szCs w:val="28"/>
          <w:rtl w:val="true"/>
        </w:rPr>
        <w:t>(</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66</w:t>
      </w:r>
      <w:r>
        <w:rPr>
          <w:rFonts w:cs="FrankRuehl" w:ascii="Arial TUR;Arial" w:hAnsi="Arial TUR;Arial"/>
          <w:spacing w:val="10"/>
          <w:sz w:val="22"/>
          <w:szCs w:val="28"/>
        </w:rPr>
        <w:t>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פסקאות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52-51</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דיני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2011</w:t>
      </w:r>
      <w:r>
        <w:rPr>
          <w:rFonts w:cs="FrankRuehl" w:ascii="Arial TUR;Arial" w:hAnsi="Arial TUR;Arial"/>
          <w:spacing w:val="10"/>
          <w:sz w:val="22"/>
          <w:szCs w:val="28"/>
          <w:rtl w:val="true"/>
        </w:rPr>
        <w:t xml:space="preserve">); </w:t>
      </w:r>
      <w:hyperlink r:id="rId209">
        <w:r>
          <w:rPr>
            <w:rStyle w:val="Hyperlink"/>
            <w:rFonts w:ascii="Arial TUR;Arial" w:hAnsi="Arial TUR;Arial" w:cs="FrankRuehl"/>
            <w:color w:val="0000FF"/>
            <w:spacing w:val="10"/>
            <w:sz w:val="22"/>
            <w:sz w:val="22"/>
            <w:szCs w:val="28"/>
            <w:u w:val="single"/>
            <w:rtl w:val="true"/>
          </w:rPr>
          <w:t>רע</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1007/05</w:t>
        </w:r>
      </w:hyperlink>
      <w:r>
        <w:rPr>
          <w:rFonts w:cs="FrankRuehl" w:ascii="Arial TUR;Arial" w:hAnsi="Arial TUR;Arial"/>
          <w:spacing w:val="10"/>
          <w:sz w:val="22"/>
          <w:szCs w:val="28"/>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בוחבוט</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סג</w:t>
      </w:r>
      <w:r>
        <w:rPr>
          <w:rFonts w:cs="FrankRuehl" w:ascii="Arial TUR;Arial" w:hAnsi="Arial TUR;Arial"/>
          <w:spacing w:val="10"/>
          <w:sz w:val="22"/>
          <w:szCs w:val="28"/>
          <w:rtl w:val="true"/>
        </w:rPr>
        <w:t>(</w:t>
      </w:r>
      <w:r>
        <w:rPr>
          <w:rFonts w:cs="FrankRuehl" w:ascii="Arial TUR;Arial" w:hAnsi="Arial TUR;Arial"/>
          <w:spacing w:val="10"/>
          <w:sz w:val="22"/>
          <w:szCs w:val="28"/>
        </w:rPr>
        <w:t>1</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63</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פסקאות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13</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20</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2008</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hyperlink r:id="rId210">
        <w:r>
          <w:rPr>
            <w:rStyle w:val="Hyperlink"/>
            <w:rFonts w:ascii="Arial TUR;Arial" w:hAnsi="Arial TUR;Arial" w:cs="FrankRuehl"/>
            <w:color w:val="0000FF"/>
            <w:spacing w:val="10"/>
            <w:sz w:val="22"/>
            <w:sz w:val="22"/>
            <w:szCs w:val="28"/>
            <w:u w:val="single"/>
            <w:rtl w:val="true"/>
          </w:rPr>
          <w:t>רע</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9188/06</w:t>
        </w:r>
      </w:hyperlink>
      <w:r>
        <w:rPr>
          <w:rFonts w:cs="FrankRuehl" w:ascii="Arial TUR;Arial" w:hAnsi="Arial TUR;Arial"/>
          <w:spacing w:val="10"/>
          <w:sz w:val="22"/>
          <w:szCs w:val="28"/>
          <w:rtl w:val="true"/>
        </w:rPr>
        <w:t xml:space="preserve"> </w:t>
      </w:r>
      <w:r>
        <w:rPr>
          <w:rFonts w:ascii="Century" w:hAnsi="Century" w:cs="Miriam"/>
          <w:b/>
          <w:b/>
          <w:sz w:val="22"/>
          <w:sz w:val="22"/>
          <w:rtl w:val="true"/>
        </w:rPr>
        <w:t>עדי</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Arial TUR;Arial" w:hAnsi="Arial TUR;Arial" w:eastAsia="Arial TUR;Arial" w:cs="Arial TUR;Arial"/>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5.7.2010</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Century" w:hAnsi="Century" w:cs="FrankRuehl"/>
          <w:spacing w:val="10"/>
          <w:sz w:val="22"/>
          <w:sz w:val="22"/>
          <w:szCs w:val="28"/>
          <w:rtl w:val="true"/>
        </w:rPr>
        <w:t>עניין</w:t>
      </w:r>
      <w:r>
        <w:rPr>
          <w:rFonts w:ascii="Century" w:hAnsi="Century" w:eastAsia="Century" w:cs="Century"/>
          <w:b/>
          <w:b/>
          <w:sz w:val="22"/>
          <w:sz w:val="22"/>
          <w:rtl w:val="true"/>
        </w:rPr>
        <w:t xml:space="preserve"> </w:t>
      </w:r>
      <w:r>
        <w:rPr>
          <w:rFonts w:ascii="Century" w:hAnsi="Century" w:cs="Miriam"/>
          <w:b/>
          <w:b/>
          <w:sz w:val="22"/>
          <w:sz w:val="22"/>
          <w:rtl w:val="true"/>
        </w:rPr>
        <w:t>עדי</w:t>
      </w:r>
      <w:r>
        <w:rPr>
          <w:rFonts w:cs="FrankRuehl" w:ascii="Century" w:hAnsi="Century"/>
          <w:spacing w:val="10"/>
          <w:sz w:val="22"/>
          <w:szCs w:val="28"/>
          <w:rtl w:val="true"/>
        </w:rPr>
        <w:t xml:space="preserve">); </w:t>
      </w:r>
      <w:hyperlink r:id="rId211">
        <w:r>
          <w:rPr>
            <w:rStyle w:val="Hyperlink"/>
            <w:rFonts w:ascii="Arial TUR;Arial" w:hAnsi="Arial TUR;Arial" w:cs="FrankRuehl"/>
            <w:color w:val="0000FF"/>
            <w:spacing w:val="10"/>
            <w:sz w:val="22"/>
            <w:sz w:val="22"/>
            <w:szCs w:val="28"/>
            <w:u w:val="single"/>
            <w:rtl w:val="true"/>
          </w:rPr>
          <w:t>ע</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פ</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84/85</w:t>
        </w:r>
      </w:hyperlink>
      <w:r>
        <w:rPr>
          <w:rFonts w:cs="FrankRuehl" w:ascii="Arial TUR;Arial" w:hAnsi="Arial TUR;Arial"/>
          <w:spacing w:val="10"/>
          <w:sz w:val="22"/>
          <w:szCs w:val="28"/>
          <w:rtl w:val="true"/>
        </w:rPr>
        <w:t xml:space="preserve"> </w:t>
      </w:r>
      <w:r>
        <w:rPr>
          <w:rFonts w:ascii="Century" w:hAnsi="Century" w:cs="Miriam"/>
          <w:b/>
          <w:b/>
          <w:sz w:val="22"/>
          <w:sz w:val="22"/>
          <w:rtl w:val="true"/>
        </w:rPr>
        <w:t>בן</w:t>
      </w:r>
      <w:r>
        <w:rPr>
          <w:rFonts w:ascii="Century" w:hAnsi="Century" w:eastAsia="Century" w:cs="Century"/>
          <w:b/>
          <w:b/>
          <w:sz w:val="22"/>
          <w:sz w:val="22"/>
          <w:rtl w:val="true"/>
        </w:rPr>
        <w:t xml:space="preserve"> </w:t>
      </w:r>
      <w:r>
        <w:rPr>
          <w:rFonts w:ascii="Century" w:hAnsi="Century" w:cs="Miriam"/>
          <w:b/>
          <w:b/>
          <w:sz w:val="22"/>
          <w:sz w:val="22"/>
          <w:rtl w:val="true"/>
        </w:rPr>
        <w:t>שמואל</w:t>
      </w:r>
      <w:r>
        <w:rPr>
          <w:rFonts w:ascii="Century" w:hAnsi="Century" w:eastAsia="Century" w:cs="Century"/>
          <w:b/>
          <w:b/>
          <w:sz w:val="22"/>
          <w:sz w:val="22"/>
          <w:rtl w:val="true"/>
        </w:rPr>
        <w:t xml:space="preserve"> </w:t>
      </w:r>
      <w:r>
        <w:rPr>
          <w:rFonts w:ascii="Century" w:hAnsi="Century" w:cs="Miriam"/>
          <w:b/>
          <w:b/>
          <w:sz w:val="22"/>
          <w:sz w:val="22"/>
          <w:rtl w:val="true"/>
        </w:rPr>
        <w:t>ליכטנשטיין</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w:t>
      </w:r>
      <w:r>
        <w:rPr>
          <w:rFonts w:cs="FrankRuehl" w:ascii="Arial TUR;Arial" w:hAnsi="Arial TUR;Arial"/>
          <w:spacing w:val="10"/>
          <w:sz w:val="22"/>
          <w:szCs w:val="28"/>
        </w:rPr>
        <w:t>3</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141</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154-150</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1986</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והשוו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hyperlink r:id="rId212">
        <w:r>
          <w:rPr>
            <w:rStyle w:val="Hyperlink"/>
            <w:rFonts w:ascii="Arial TUR;Arial" w:hAnsi="Arial TUR;Arial" w:cs="FrankRuehl"/>
            <w:spacing w:val="10"/>
            <w:sz w:val="22"/>
            <w:sz w:val="22"/>
            <w:szCs w:val="28"/>
            <w:rtl w:val="true"/>
          </w:rPr>
          <w:t>ע</w:t>
        </w:r>
        <w:r>
          <w:rPr>
            <w:rStyle w:val="Hyperlink"/>
            <w:rFonts w:cs="FrankRuehl" w:ascii="Arial TUR;Arial" w:hAnsi="Arial TUR;Arial"/>
            <w:spacing w:val="10"/>
            <w:sz w:val="22"/>
            <w:szCs w:val="28"/>
            <w:rtl w:val="true"/>
          </w:rPr>
          <w:t>"</w:t>
        </w:r>
        <w:r>
          <w:rPr>
            <w:rStyle w:val="Hyperlink"/>
            <w:rFonts w:ascii="Arial TUR;Arial" w:hAnsi="Arial TUR;Arial" w:cs="FrankRuehl"/>
            <w:spacing w:val="10"/>
            <w:sz w:val="22"/>
            <w:sz w:val="22"/>
            <w:szCs w:val="28"/>
            <w:rtl w:val="true"/>
          </w:rPr>
          <w:t>פ</w:t>
        </w:r>
        <w:r>
          <w:rPr>
            <w:rStyle w:val="Hyperlink"/>
            <w:rFonts w:ascii="Arial TUR;Arial" w:hAnsi="Arial TUR;Arial" w:eastAsia="Arial TUR;Arial" w:cs="Arial TUR;Arial"/>
            <w:spacing w:val="10"/>
            <w:sz w:val="22"/>
            <w:sz w:val="22"/>
            <w:szCs w:val="28"/>
            <w:rtl w:val="true"/>
          </w:rPr>
          <w:t xml:space="preserve"> </w:t>
        </w:r>
        <w:r>
          <w:rPr>
            <w:rStyle w:val="Hyperlink"/>
            <w:rFonts w:cs="FrankRuehl" w:ascii="Arial TUR;Arial" w:hAnsi="Arial TUR;Arial"/>
            <w:spacing w:val="10"/>
            <w:sz w:val="22"/>
            <w:szCs w:val="28"/>
          </w:rPr>
          <w:t>2910/94</w:t>
        </w:r>
      </w:hyperlink>
      <w:r>
        <w:rPr>
          <w:rFonts w:cs="FrankRuehl" w:ascii="Arial TUR;Arial" w:hAnsi="Arial TUR;Arial"/>
          <w:spacing w:val="10"/>
          <w:sz w:val="22"/>
          <w:szCs w:val="28"/>
          <w:rtl w:val="true"/>
        </w:rPr>
        <w:t xml:space="preserve"> </w:t>
      </w:r>
      <w:r>
        <w:rPr>
          <w:rFonts w:ascii="Century" w:hAnsi="Century" w:cs="Miriam"/>
          <w:b/>
          <w:b/>
          <w:sz w:val="22"/>
          <w:sz w:val="22"/>
          <w:rtl w:val="true"/>
        </w:rPr>
        <w:t>יפת</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w:t>
      </w:r>
      <w:r>
        <w:rPr>
          <w:rFonts w:cs="FrankRuehl" w:ascii="Arial TUR;Arial" w:hAnsi="Arial TUR;Arial"/>
          <w:spacing w:val="10"/>
          <w:sz w:val="22"/>
          <w:szCs w:val="28"/>
          <w:rtl w:val="true"/>
        </w:rPr>
        <w:t>(</w:t>
      </w:r>
      <w:r>
        <w:rPr>
          <w:rFonts w:cs="FrankRuehl" w:ascii="Arial TUR;Arial" w:hAnsi="Arial TUR;Arial"/>
          <w:spacing w:val="10"/>
          <w:sz w:val="22"/>
          <w:szCs w:val="28"/>
        </w:rPr>
        <w:t>2</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353</w:t>
      </w:r>
      <w:r>
        <w:rPr>
          <w:rFonts w:cs="FrankRuehl" w:ascii="Arial TUR;Arial" w:hAnsi="Arial TUR;Arial"/>
          <w:spacing w:val="10"/>
          <w:sz w:val="22"/>
          <w:szCs w:val="28"/>
          <w:rtl w:val="true"/>
        </w:rPr>
        <w:t xml:space="preserve">, </w:t>
      </w:r>
      <w:r>
        <w:rPr>
          <w:rFonts w:cs="FrankRuehl" w:ascii="Arial TUR;Arial" w:hAnsi="Arial TUR;Arial"/>
          <w:spacing w:val="10"/>
          <w:sz w:val="22"/>
          <w:szCs w:val="28"/>
        </w:rPr>
        <w:t>440</w:t>
      </w:r>
      <w:r>
        <w:rPr>
          <w:rFonts w:cs="FrankRuehl" w:ascii="Arial TUR;Arial" w:hAnsi="Arial TUR;Arial"/>
          <w:spacing w:val="10"/>
          <w:sz w:val="22"/>
          <w:szCs w:val="28"/>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1996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נאמר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ככל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שנדרש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חובה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עצמאי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לצורך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הרשעה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בסיוע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דרך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מחדל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לביצוע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רישום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כוזב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במסמכי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תאגיד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הרי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שמקור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שכזה</w:t>
      </w:r>
      <w:r>
        <w:rPr>
          <w:rFonts w:ascii="Arial TUR;Arial" w:hAnsi="Arial TUR;Arial" w:eastAsia="Arial TUR;Arial" w:cs="Arial TUR;Arial"/>
          <w:spacing w:val="10"/>
          <w:sz w:val="22"/>
          <w:sz w:val="22"/>
          <w:szCs w:val="28"/>
          <w:rtl w:val="true"/>
        </w:rPr>
        <w:t xml:space="preserve">  </w:t>
      </w:r>
      <w:r>
        <w:rPr>
          <w:rFonts w:ascii="FrankRuehl" w:hAnsi="FrankRuehl" w:cs="FrankRuehl"/>
          <w:color w:val="000000"/>
          <w:spacing w:val="10"/>
          <w:sz w:val="22"/>
          <w:sz w:val="22"/>
          <w:szCs w:val="28"/>
          <w:rtl w:val="true"/>
        </w:rPr>
        <w:t xml:space="preserve">יכול </w:t>
      </w:r>
      <w:r>
        <w:rPr>
          <w:rFonts w:cs="FrankRuehl" w:ascii="FrankRuehl" w:hAnsi="FrankRuehl"/>
          <w:color w:val="000000"/>
          <w:spacing w:val="10"/>
          <w:sz w:val="22"/>
          <w:szCs w:val="28"/>
          <w:rtl w:val="true"/>
        </w:rPr>
        <w:t>"</w:t>
      </w:r>
      <w:r>
        <w:rPr>
          <w:rFonts w:ascii="FrankRuehl" w:hAnsi="FrankRuehl" w:cs="FrankRuehl"/>
          <w:color w:val="000000"/>
          <w:spacing w:val="10"/>
          <w:sz w:val="22"/>
          <w:sz w:val="22"/>
          <w:szCs w:val="28"/>
          <w:rtl w:val="true"/>
        </w:rPr>
        <w:t>לנבוע מן הדין</w:t>
      </w:r>
      <w:r>
        <w:rPr>
          <w:rFonts w:cs="FrankRuehl" w:ascii="FrankRuehl" w:hAnsi="FrankRuehl"/>
          <w:color w:val="000000"/>
          <w:spacing w:val="10"/>
          <w:sz w:val="22"/>
          <w:szCs w:val="28"/>
          <w:rtl w:val="true"/>
        </w:rPr>
        <w:t xml:space="preserve">, </w:t>
      </w:r>
      <w:r>
        <w:rPr>
          <w:rFonts w:ascii="FrankRuehl" w:hAnsi="FrankRuehl" w:cs="FrankRuehl"/>
          <w:color w:val="000000"/>
          <w:spacing w:val="10"/>
          <w:sz w:val="22"/>
          <w:sz w:val="22"/>
          <w:szCs w:val="28"/>
          <w:rtl w:val="true"/>
        </w:rPr>
        <w:t>מהתחייבות או מאופי התפקיד</w:t>
      </w:r>
      <w:r>
        <w:rPr>
          <w:rFonts w:cs="FrankRuehl" w:ascii="FrankRuehl" w:hAnsi="FrankRuehl"/>
          <w:color w:val="000000"/>
          <w:spacing w:val="10"/>
          <w:sz w:val="22"/>
          <w:szCs w:val="28"/>
          <w:rtl w:val="true"/>
        </w:rPr>
        <w:t xml:space="preserve">"). </w:t>
      </w:r>
    </w:p>
    <w:p>
      <w:pPr>
        <w:pStyle w:val="Normal"/>
        <w:tabs>
          <w:tab w:val="clear" w:pos="720"/>
          <w:tab w:val="left" w:pos="800" w:leader="none"/>
        </w:tabs>
        <w:spacing w:lineRule="auto" w:line="360"/>
        <w:ind w:end="0"/>
        <w:jc w:val="both"/>
        <w:rPr>
          <w:rFonts w:ascii="FrankRuehl" w:hAnsi="FrankRuehl" w:cs="FrankRuehl"/>
          <w:color w:val="000000"/>
          <w:spacing w:val="10"/>
          <w:sz w:val="22"/>
          <w:szCs w:val="28"/>
        </w:rPr>
      </w:pPr>
      <w:r>
        <w:rPr>
          <w:rFonts w:cs="FrankRuehl" w:ascii="FrankRuehl" w:hAnsi="FrankRuehl"/>
          <w:color w:val="000000"/>
          <w:spacing w:val="10"/>
          <w:sz w:val="22"/>
          <w:szCs w:val="28"/>
          <w:rtl w:val="true"/>
        </w:rPr>
      </w:r>
    </w:p>
    <w:p>
      <w:pPr>
        <w:pStyle w:val="Normal"/>
        <w:tabs>
          <w:tab w:val="clear" w:pos="720"/>
          <w:tab w:val="left" w:pos="800" w:leader="none"/>
        </w:tabs>
        <w:spacing w:lineRule="auto" w:line="360"/>
        <w:ind w:end="0"/>
        <w:jc w:val="both"/>
        <w:rPr>
          <w:rFonts w:ascii="FrankRuehl" w:hAnsi="FrankRuehl" w:cs="FrankRuehl"/>
          <w:color w:val="000000"/>
          <w:spacing w:val="10"/>
          <w:sz w:val="22"/>
          <w:szCs w:val="28"/>
        </w:rPr>
      </w:pPr>
      <w:r>
        <w:rPr>
          <w:rFonts w:cs="FrankRuehl" w:ascii="FrankRuehl" w:hAnsi="FrankRuehl"/>
          <w:color w:val="000000"/>
          <w:spacing w:val="10"/>
          <w:sz w:val="22"/>
          <w:szCs w:val="28"/>
          <w:rtl w:val="true"/>
        </w:rPr>
        <w:tab/>
      </w:r>
      <w:r>
        <w:rPr>
          <w:rFonts w:ascii="FrankRuehl" w:hAnsi="FrankRuehl" w:cs="FrankRuehl"/>
          <w:color w:val="000000"/>
          <w:spacing w:val="10"/>
          <w:sz w:val="22"/>
          <w:sz w:val="22"/>
          <w:szCs w:val="28"/>
          <w:rtl w:val="true"/>
        </w:rPr>
        <w:t>לסיכום</w:t>
      </w:r>
      <w:r>
        <w:rPr>
          <w:rFonts w:cs="FrankRuehl" w:ascii="FrankRuehl" w:hAnsi="FrankRuehl"/>
          <w:color w:val="000000"/>
          <w:spacing w:val="10"/>
          <w:sz w:val="22"/>
          <w:szCs w:val="28"/>
          <w:rtl w:val="true"/>
        </w:rPr>
        <w:t xml:space="preserve">, </w:t>
      </w:r>
      <w:r>
        <w:rPr>
          <w:rFonts w:ascii="FrankRuehl" w:hAnsi="FrankRuehl" w:cs="FrankRuehl"/>
          <w:color w:val="000000"/>
          <w:spacing w:val="10"/>
          <w:sz w:val="22"/>
          <w:sz w:val="22"/>
          <w:szCs w:val="28"/>
          <w:rtl w:val="true"/>
        </w:rPr>
        <w:t>כפי שהמשפט הפלילי שואב נורמות התנהגות מהמשפט האזרחי</w:t>
      </w:r>
      <w:r>
        <w:rPr>
          <w:rFonts w:cs="FrankRuehl" w:ascii="FrankRuehl" w:hAnsi="FrankRuehl"/>
          <w:color w:val="000000"/>
          <w:spacing w:val="10"/>
          <w:sz w:val="22"/>
          <w:szCs w:val="28"/>
          <w:rtl w:val="true"/>
        </w:rPr>
        <w:t xml:space="preserve">, </w:t>
      </w:r>
      <w:r>
        <w:rPr>
          <w:rFonts w:ascii="FrankRuehl" w:hAnsi="FrankRuehl" w:cs="FrankRuehl"/>
          <w:color w:val="000000"/>
          <w:spacing w:val="10"/>
          <w:sz w:val="22"/>
          <w:sz w:val="22"/>
          <w:szCs w:val="28"/>
          <w:rtl w:val="true"/>
        </w:rPr>
        <w:t>כך ניתן לשאוב גם חובת סודיות שהפרתה נתונה לסנקציה פלילית</w:t>
      </w:r>
      <w:r>
        <w:rPr>
          <w:rFonts w:cs="FrankRuehl" w:ascii="FrankRuehl" w:hAnsi="FrankRuehl"/>
          <w:color w:val="000000"/>
          <w:spacing w:val="10"/>
          <w:sz w:val="22"/>
          <w:szCs w:val="28"/>
          <w:rtl w:val="true"/>
        </w:rPr>
        <w:t xml:space="preserve">. </w:t>
      </w:r>
      <w:r>
        <w:rPr>
          <w:rFonts w:ascii="FrankRuehl" w:hAnsi="FrankRuehl" w:cs="FrankRuehl"/>
          <w:color w:val="000000"/>
          <w:spacing w:val="10"/>
          <w:sz w:val="22"/>
          <w:sz w:val="22"/>
          <w:szCs w:val="28"/>
          <w:rtl w:val="true"/>
        </w:rPr>
        <w:t>מכל מקום</w:t>
      </w:r>
      <w:r>
        <w:rPr>
          <w:rFonts w:cs="FrankRuehl" w:ascii="FrankRuehl" w:hAnsi="FrankRuehl"/>
          <w:color w:val="000000"/>
          <w:spacing w:val="10"/>
          <w:sz w:val="22"/>
          <w:szCs w:val="28"/>
          <w:rtl w:val="true"/>
        </w:rPr>
        <w:t xml:space="preserve">, </w:t>
      </w:r>
      <w:r>
        <w:rPr>
          <w:rFonts w:ascii="FrankRuehl" w:hAnsi="FrankRuehl" w:cs="FrankRuehl"/>
          <w:color w:val="000000"/>
          <w:spacing w:val="10"/>
          <w:sz w:val="22"/>
          <w:sz w:val="22"/>
          <w:szCs w:val="28"/>
          <w:rtl w:val="true"/>
        </w:rPr>
        <w:t>דומה כי השאלה של מקור חובת הסודיות אינה בהכרח השאלה העיקרית המונחת לפתחו של בית המשפט</w:t>
      </w:r>
      <w:r>
        <w:rPr>
          <w:rFonts w:cs="FrankRuehl" w:ascii="FrankRuehl" w:hAnsi="FrankRuehl"/>
          <w:color w:val="000000"/>
          <w:spacing w:val="10"/>
          <w:sz w:val="22"/>
          <w:szCs w:val="28"/>
          <w:rtl w:val="true"/>
        </w:rPr>
        <w:t xml:space="preserve">, </w:t>
      </w:r>
      <w:r>
        <w:rPr>
          <w:rFonts w:ascii="FrankRuehl" w:hAnsi="FrankRuehl" w:cs="FrankRuehl"/>
          <w:color w:val="000000"/>
          <w:spacing w:val="10"/>
          <w:sz w:val="22"/>
          <w:sz w:val="22"/>
          <w:szCs w:val="28"/>
          <w:rtl w:val="true"/>
        </w:rPr>
        <w:t>אלא השאלה אם הופרה חובת האמונים</w:t>
      </w:r>
      <w:r>
        <w:rPr>
          <w:rFonts w:cs="FrankRuehl" w:ascii="FrankRuehl" w:hAnsi="FrankRuehl"/>
          <w:color w:val="000000"/>
          <w:spacing w:val="10"/>
          <w:sz w:val="22"/>
          <w:szCs w:val="28"/>
          <w:rtl w:val="true"/>
        </w:rPr>
        <w:t xml:space="preserve">, </w:t>
      </w:r>
      <w:r>
        <w:rPr>
          <w:rFonts w:ascii="FrankRuehl" w:hAnsi="FrankRuehl" w:cs="FrankRuehl"/>
          <w:color w:val="000000"/>
          <w:spacing w:val="10"/>
          <w:sz w:val="22"/>
          <w:sz w:val="22"/>
          <w:szCs w:val="28"/>
          <w:rtl w:val="true"/>
        </w:rPr>
        <w:t>כאשר תוכן החובה מעוגן בחקיקה אזרחית ועל כך אעמוד להלן</w:t>
      </w:r>
      <w:r>
        <w:rPr>
          <w:rFonts w:cs="FrankRuehl" w:ascii="FrankRuehl" w:hAnsi="FrankRuehl"/>
          <w:color w:val="000000"/>
          <w:spacing w:val="10"/>
          <w:sz w:val="22"/>
          <w:szCs w:val="28"/>
          <w:rtl w:val="true"/>
        </w:rPr>
        <w:t>.</w:t>
      </w:r>
    </w:p>
    <w:p>
      <w:pPr>
        <w:pStyle w:val="Normal"/>
        <w:tabs>
          <w:tab w:val="clear" w:pos="720"/>
          <w:tab w:val="left" w:pos="800" w:leader="none"/>
        </w:tabs>
        <w:spacing w:lineRule="auto" w:line="360"/>
        <w:ind w:end="0"/>
        <w:jc w:val="both"/>
        <w:rPr>
          <w:rFonts w:ascii="Century" w:hAnsi="Century" w:cs="FrankRuehl"/>
          <w:color w:val="000000"/>
          <w:spacing w:val="10"/>
          <w:sz w:val="22"/>
          <w:szCs w:val="28"/>
        </w:rPr>
      </w:pPr>
      <w:r>
        <w:rPr>
          <w:rFonts w:cs="FrankRuehl" w:ascii="Century" w:hAnsi="Century"/>
          <w:color w:val="000000"/>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Pr>
        <w:t>3</w:t>
      </w:r>
      <w:r>
        <w:rPr>
          <w:rFonts w:cs="FrankRuehl" w:ascii="Century" w:hAnsi="Century"/>
          <w:spacing w:val="10"/>
          <w:sz w:val="22"/>
          <w:szCs w:val="28"/>
          <w:rtl w:val="true"/>
        </w:rPr>
        <w:t>.</w:t>
        <w:tab/>
      </w:r>
      <w:hyperlink r:id="rId213">
        <w:r>
          <w:rPr>
            <w:rStyle w:val="Hyperlink"/>
            <w:rFonts w:ascii="Century" w:hAnsi="Century" w:cs="FrankRuehl"/>
            <w:spacing w:val="10"/>
            <w:sz w:val="22"/>
            <w:sz w:val="22"/>
            <w:szCs w:val="28"/>
            <w:rtl w:val="true"/>
          </w:rPr>
          <w:t>סעיף</w:t>
        </w:r>
        <w:r>
          <w:rPr>
            <w:rStyle w:val="Hyperlink"/>
            <w:rFonts w:ascii="Century" w:hAnsi="Century" w:eastAsia="Century" w:cs="Century"/>
            <w:spacing w:val="10"/>
            <w:sz w:val="22"/>
            <w:sz w:val="22"/>
            <w:szCs w:val="28"/>
            <w:rtl w:val="true"/>
          </w:rPr>
          <w:t xml:space="preserve"> </w:t>
        </w:r>
        <w:r>
          <w:rPr>
            <w:rStyle w:val="Hyperlink"/>
            <w:rFonts w:cs="FrankRuehl" w:ascii="Century" w:hAnsi="Century"/>
            <w:spacing w:val="10"/>
            <w:sz w:val="22"/>
            <w:szCs w:val="28"/>
          </w:rPr>
          <w:t>254</w:t>
        </w:r>
        <w:r>
          <w:rPr>
            <w:rStyle w:val="Hyperlink"/>
            <w:rFonts w:cs="FrankRuehl" w:ascii="Century" w:hAnsi="Century"/>
            <w:spacing w:val="10"/>
            <w:sz w:val="22"/>
            <w:szCs w:val="28"/>
            <w:rtl w:val="true"/>
          </w:rPr>
          <w:t>(</w:t>
        </w:r>
        <w:r>
          <w:rPr>
            <w:rStyle w:val="Hyperlink"/>
            <w:rFonts w:ascii="Century" w:hAnsi="Century" w:cs="FrankRuehl"/>
            <w:spacing w:val="10"/>
            <w:sz w:val="22"/>
            <w:sz w:val="22"/>
            <w:szCs w:val="28"/>
            <w:rtl w:val="true"/>
          </w:rPr>
          <w:t>א</w:t>
        </w:r>
        <w:r>
          <w:rPr>
            <w:rStyle w:val="Hyperlink"/>
            <w:rFonts w:cs="FrankRuehl" w:ascii="Century" w:hAnsi="Century"/>
            <w:spacing w:val="10"/>
            <w:sz w:val="22"/>
            <w:szCs w:val="28"/>
            <w:rtl w:val="true"/>
          </w:rPr>
          <w:t>)</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ל</w:t>
      </w:r>
      <w:hyperlink r:id="rId214">
        <w:r>
          <w:rPr>
            <w:rStyle w:val="Hyperlink"/>
            <w:rFonts w:ascii="Century" w:hAnsi="Century" w:cs="FrankRuehl"/>
            <w:color w:val="0000FF"/>
            <w:spacing w:val="10"/>
            <w:sz w:val="22"/>
            <w:sz w:val="22"/>
            <w:szCs w:val="28"/>
            <w:u w:val="single"/>
            <w:rtl w:val="true"/>
          </w:rPr>
          <w:t>חוק</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החברות</w:t>
        </w:r>
      </w:hyperlink>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קובע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כלהלן</w:t>
      </w:r>
      <w:r>
        <w:rPr>
          <w:rFonts w:cs="FrankRuehl" w:ascii="Century" w:hAnsi="Century"/>
          <w:spacing w:val="10"/>
          <w:sz w:val="22"/>
          <w:szCs w:val="28"/>
          <w:rtl w:val="true"/>
        </w:rPr>
        <w:t>:</w:t>
      </w:r>
    </w:p>
    <w:p>
      <w:pPr>
        <w:pStyle w:val="Normal"/>
        <w:ind w:start="1644" w:end="1276"/>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276"/>
        <w:ind w:start="1644" w:end="1276"/>
        <w:jc w:val="both"/>
        <w:rPr>
          <w:rFonts w:ascii="Century" w:hAnsi="Century" w:cs="Miriam"/>
          <w:b/>
          <w:sz w:val="22"/>
        </w:rPr>
      </w:pPr>
      <w:r>
        <w:rPr>
          <w:rFonts w:ascii="Century" w:hAnsi="Century" w:cs="Miriam"/>
          <w:b/>
          <w:b/>
          <w:sz w:val="22"/>
          <w:sz w:val="22"/>
          <w:rtl w:val="true"/>
        </w:rPr>
        <w:t>חובת</w:t>
      </w:r>
      <w:r>
        <w:rPr>
          <w:rFonts w:ascii="Century" w:hAnsi="Century" w:eastAsia="Century" w:cs="Century"/>
          <w:b/>
          <w:b/>
          <w:sz w:val="22"/>
          <w:sz w:val="22"/>
          <w:rtl w:val="true"/>
        </w:rPr>
        <w:t xml:space="preserve"> </w:t>
      </w:r>
      <w:r>
        <w:rPr>
          <w:rFonts w:ascii="Century" w:hAnsi="Century" w:cs="Miriam"/>
          <w:b/>
          <w:b/>
          <w:sz w:val="22"/>
          <w:sz w:val="22"/>
          <w:rtl w:val="true"/>
        </w:rPr>
        <w:t>אמונים</w:t>
      </w:r>
      <w:r>
        <w:rPr>
          <w:rFonts w:ascii="Century" w:hAnsi="Century" w:eastAsia="Century" w:cs="Century"/>
          <w:b/>
          <w:b/>
          <w:sz w:val="22"/>
          <w:sz w:val="22"/>
          <w:rtl w:val="true"/>
        </w:rPr>
        <w:t xml:space="preserve"> </w:t>
      </w:r>
    </w:p>
    <w:p>
      <w:pPr>
        <w:pStyle w:val="Normal"/>
        <w:ind w:start="1644" w:end="1276"/>
        <w:jc w:val="both"/>
        <w:rPr>
          <w:rFonts w:ascii="Century" w:hAnsi="Century" w:cs="FrankRuehl"/>
          <w:spacing w:val="10"/>
          <w:sz w:val="22"/>
          <w:szCs w:val="28"/>
        </w:rPr>
      </w:pPr>
      <w:r>
        <w:rPr>
          <w:rFonts w:cs="FrankRuehl" w:ascii="Century" w:hAnsi="Century"/>
          <w:spacing w:val="10"/>
          <w:sz w:val="22"/>
          <w:szCs w:val="28"/>
        </w:rPr>
        <w:t>254</w:t>
      </w:r>
      <w:r>
        <w:rPr>
          <w:rFonts w:cs="FrankRuehl" w:ascii="Century" w:hAnsi="Century"/>
          <w:spacing w:val="10"/>
          <w:sz w:val="22"/>
          <w:szCs w:val="28"/>
          <w:rtl w:val="true"/>
        </w:rPr>
        <w:t>. (</w:t>
      </w:r>
      <w:r>
        <w:rPr>
          <w:rFonts w:ascii="Century" w:hAnsi="Century" w:cs="FrankRuehl"/>
          <w:spacing w:val="10"/>
          <w:sz w:val="22"/>
          <w:sz w:val="22"/>
          <w:szCs w:val="28"/>
          <w:rtl w:val="true"/>
        </w:rPr>
        <w:t>א</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נושא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חובת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לחברה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ינהג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ויפעל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לטובתה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ובכלל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p>
    <w:p>
      <w:pPr>
        <w:pStyle w:val="Normal"/>
        <w:ind w:start="1644" w:end="1276"/>
        <w:jc w:val="both"/>
        <w:rPr>
          <w:rFonts w:ascii="Century" w:hAnsi="Century"/>
          <w:spacing w:val="10"/>
          <w:sz w:val="22"/>
          <w:szCs w:val="28"/>
        </w:rPr>
      </w:pPr>
      <w:r>
        <w:rPr>
          <w:rFonts w:cs="FrankRuehl" w:ascii="Century" w:hAnsi="Century"/>
          <w:spacing w:val="10"/>
          <w:sz w:val="22"/>
          <w:szCs w:val="28"/>
          <w:rtl w:val="true"/>
        </w:rPr>
        <w:t>(</w:t>
      </w:r>
      <w:r>
        <w:rPr>
          <w:rFonts w:cs="FrankRuehl" w:ascii="Century" w:hAnsi="Century"/>
          <w:spacing w:val="10"/>
          <w:sz w:val="22"/>
          <w:szCs w:val="28"/>
        </w:rPr>
        <w:t>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יימנע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פעולה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מילוי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תפקידו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בחברה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מילוי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תפקיד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עניניו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האישיים</w:t>
      </w:r>
      <w:r>
        <w:rPr>
          <w:rFonts w:cs="FrankRuehl" w:ascii="Century" w:hAnsi="Century"/>
          <w:spacing w:val="10"/>
          <w:sz w:val="22"/>
          <w:szCs w:val="28"/>
          <w:rtl w:val="true"/>
        </w:rPr>
        <w:t>;</w:t>
      </w:r>
    </w:p>
    <w:p>
      <w:pPr>
        <w:pStyle w:val="Normal"/>
        <w:ind w:start="1644" w:end="1276"/>
        <w:jc w:val="both"/>
        <w:rPr>
          <w:rFonts w:ascii="Century" w:hAnsi="Century"/>
          <w:spacing w:val="10"/>
          <w:sz w:val="22"/>
          <w:szCs w:val="28"/>
        </w:rPr>
      </w:pPr>
      <w:r>
        <w:rPr>
          <w:rFonts w:cs="FrankRuehl" w:ascii="Century" w:hAnsi="Century"/>
          <w:spacing w:val="10"/>
          <w:sz w:val="22"/>
          <w:szCs w:val="28"/>
          <w:rtl w:val="true"/>
        </w:rPr>
        <w:t>(</w:t>
      </w:r>
      <w:r>
        <w:rPr>
          <w:rFonts w:cs="FrankRuehl" w:ascii="Century" w:hAnsi="Century"/>
          <w:spacing w:val="10"/>
          <w:sz w:val="22"/>
          <w:szCs w:val="28"/>
        </w:rPr>
        <w:t>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יימנע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פעולה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תחרות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עסקי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החברה</w:t>
      </w:r>
      <w:r>
        <w:rPr>
          <w:rFonts w:cs="FrankRuehl" w:ascii="Century" w:hAnsi="Century"/>
          <w:spacing w:val="10"/>
          <w:sz w:val="22"/>
          <w:szCs w:val="28"/>
          <w:rtl w:val="true"/>
        </w:rPr>
        <w:t>;</w:t>
      </w:r>
    </w:p>
    <w:p>
      <w:pPr>
        <w:pStyle w:val="Normal"/>
        <w:ind w:start="1644" w:end="1276"/>
        <w:jc w:val="both"/>
        <w:rPr/>
      </w:pPr>
      <w:r>
        <w:rPr>
          <w:rFonts w:cs="FrankRuehl" w:ascii="Century" w:hAnsi="Century"/>
          <w:spacing w:val="10"/>
          <w:sz w:val="22"/>
          <w:szCs w:val="28"/>
          <w:rtl w:val="true"/>
        </w:rPr>
        <w:t>(</w:t>
      </w:r>
      <w:r>
        <w:rPr>
          <w:rFonts w:cs="FrankRuehl" w:ascii="Century" w:hAnsi="Century"/>
          <w:spacing w:val="10"/>
          <w:sz w:val="22"/>
          <w:szCs w:val="28"/>
        </w:rPr>
        <w:t>3</w:t>
      </w:r>
      <w:r>
        <w:rPr>
          <w:rFonts w:cs="FrankRuehl" w:ascii="Century" w:hAnsi="Century"/>
          <w:spacing w:val="10"/>
          <w:sz w:val="22"/>
          <w:szCs w:val="28"/>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יימנע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מניצול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הזדמנות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עסקית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החברה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במטרה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להשיג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טובת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לעצמו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לאחר</w:t>
      </w:r>
      <w:r>
        <w:rPr>
          <w:rFonts w:cs="FrankRuehl" w:ascii="Century" w:hAnsi="Century"/>
          <w:spacing w:val="10"/>
          <w:sz w:val="22"/>
          <w:szCs w:val="28"/>
          <w:rtl w:val="true"/>
        </w:rPr>
        <w:t>;</w:t>
      </w:r>
    </w:p>
    <w:p>
      <w:pPr>
        <w:pStyle w:val="Normal"/>
        <w:ind w:start="1644" w:end="1276"/>
        <w:jc w:val="both"/>
        <w:rPr/>
      </w:pPr>
      <w:r>
        <w:rPr>
          <w:rFonts w:cs="FrankRuehl" w:ascii="Century" w:hAnsi="Century"/>
          <w:spacing w:val="10"/>
          <w:sz w:val="22"/>
          <w:szCs w:val="28"/>
          <w:rtl w:val="true"/>
        </w:rPr>
        <w:t>(</w:t>
      </w:r>
      <w:r>
        <w:rPr>
          <w:rFonts w:cs="FrankRuehl" w:ascii="Century" w:hAnsi="Century"/>
          <w:spacing w:val="10"/>
          <w:sz w:val="22"/>
          <w:szCs w:val="28"/>
        </w:rPr>
        <w:t>4</w:t>
      </w:r>
      <w:r>
        <w:rPr>
          <w:rFonts w:cs="FrankRuehl" w:ascii="Century" w:hAnsi="Century"/>
          <w:spacing w:val="10"/>
          <w:sz w:val="22"/>
          <w:szCs w:val="28"/>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יגלה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לחברה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וימסור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מסמך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הנוגעים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לעניניה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שבאו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לידיו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בתוקף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מעמדו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בחברה</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hyperlink r:id="rId215">
        <w:r>
          <w:rPr>
            <w:rStyle w:val="Hyperlink"/>
            <w:rFonts w:ascii="Century" w:hAnsi="Century" w:cs="FrankRuehl"/>
            <w:spacing w:val="10"/>
            <w:sz w:val="22"/>
            <w:sz w:val="22"/>
            <w:szCs w:val="28"/>
            <w:rtl w:val="true"/>
          </w:rPr>
          <w:t>וסעיף</w:t>
        </w:r>
        <w:r>
          <w:rPr>
            <w:rStyle w:val="Hyperlink"/>
            <w:rFonts w:ascii="Century" w:hAnsi="Century" w:eastAsia="Century" w:cs="Century"/>
            <w:spacing w:val="10"/>
            <w:sz w:val="22"/>
            <w:sz w:val="22"/>
            <w:szCs w:val="28"/>
            <w:rtl w:val="true"/>
          </w:rPr>
          <w:t xml:space="preserve"> </w:t>
        </w:r>
        <w:r>
          <w:rPr>
            <w:rStyle w:val="Hyperlink"/>
            <w:rFonts w:cs="FrankRuehl" w:ascii="Century" w:hAnsi="Century"/>
            <w:spacing w:val="10"/>
            <w:sz w:val="22"/>
            <w:szCs w:val="28"/>
          </w:rPr>
          <w:t>425</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ל</w:t>
      </w:r>
      <w:hyperlink r:id="rId216">
        <w:r>
          <w:rPr>
            <w:rStyle w:val="Hyperlink"/>
            <w:rFonts w:ascii="Century" w:hAnsi="Century" w:cs="FrankRuehl"/>
            <w:color w:val="0000FF"/>
            <w:spacing w:val="10"/>
            <w:sz w:val="22"/>
            <w:sz w:val="22"/>
            <w:szCs w:val="28"/>
            <w:u w:val="single"/>
            <w:rtl w:val="true"/>
          </w:rPr>
          <w:t>חוק</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העונשין</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תשל</w:t>
      </w:r>
      <w:r>
        <w:rPr>
          <w:rFonts w:cs="FrankRuehl" w:ascii="Century" w:hAnsi="Century"/>
          <w:spacing w:val="10"/>
          <w:sz w:val="22"/>
          <w:szCs w:val="28"/>
          <w:rtl w:val="true"/>
        </w:rPr>
        <w:t>"</w:t>
      </w:r>
      <w:r>
        <w:rPr>
          <w:rFonts w:ascii="Century" w:hAnsi="Century" w:cs="FrankRuehl"/>
          <w:spacing w:val="10"/>
          <w:sz w:val="22"/>
          <w:sz w:val="22"/>
          <w:szCs w:val="28"/>
          <w:rtl w:val="true"/>
        </w:rPr>
        <w:t>ז</w:t>
      </w:r>
      <w:r>
        <w:rPr>
          <w:rFonts w:cs="FrankRuehl" w:ascii="Century" w:hAnsi="Century"/>
          <w:spacing w:val="10"/>
          <w:sz w:val="22"/>
          <w:szCs w:val="28"/>
          <w:rtl w:val="true"/>
        </w:rPr>
        <w:t>-</w:t>
      </w:r>
      <w:r>
        <w:rPr>
          <w:rFonts w:cs="FrankRuehl" w:ascii="Century" w:hAnsi="Century"/>
          <w:spacing w:val="10"/>
          <w:sz w:val="22"/>
          <w:szCs w:val="28"/>
        </w:rPr>
        <w:t>1977</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להלן</w:t>
      </w:r>
      <w:r>
        <w:rPr>
          <w:rFonts w:cs="FrankRuehl" w:ascii="Century" w:hAnsi="Century"/>
          <w:spacing w:val="10"/>
          <w:sz w:val="22"/>
          <w:szCs w:val="28"/>
          <w:rtl w:val="true"/>
        </w:rPr>
        <w:t xml:space="preserve">: </w:t>
      </w:r>
      <w:r>
        <w:rPr>
          <w:rFonts w:ascii="Century" w:hAnsi="Century" w:cs="Miriam"/>
          <w:b/>
          <w:b/>
          <w:sz w:val="22"/>
          <w:sz w:val="22"/>
          <w:rtl w:val="true"/>
        </w:rPr>
        <w:t>חוק</w:t>
      </w:r>
      <w:r>
        <w:rPr>
          <w:rFonts w:ascii="Century" w:hAnsi="Century" w:eastAsia="Century" w:cs="Century"/>
          <w:b/>
          <w:b/>
          <w:sz w:val="22"/>
          <w:sz w:val="22"/>
          <w:rtl w:val="true"/>
        </w:rPr>
        <w:t xml:space="preserve"> </w:t>
      </w:r>
      <w:r>
        <w:rPr>
          <w:rFonts w:ascii="Century" w:hAnsi="Century" w:cs="Miriam"/>
          <w:b/>
          <w:b/>
          <w:sz w:val="22"/>
          <w:sz w:val="22"/>
          <w:rtl w:val="true"/>
        </w:rPr>
        <w:t>העונשין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קובע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כלהלן</w:t>
      </w:r>
      <w:r>
        <w:rPr>
          <w:rFonts w:cs="FrankRuehl" w:ascii="Century" w:hAnsi="Century"/>
          <w:spacing w:val="10"/>
          <w:sz w:val="22"/>
          <w:szCs w:val="28"/>
          <w:rtl w:val="true"/>
        </w:rPr>
        <w:t>:</w:t>
      </w:r>
    </w:p>
    <w:p>
      <w:pPr>
        <w:pStyle w:val="Normal"/>
        <w:ind w:start="1644" w:end="1276"/>
        <w:jc w:val="both"/>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276"/>
        <w:ind w:start="1644" w:end="1276"/>
        <w:jc w:val="both"/>
        <w:rPr>
          <w:rFonts w:ascii="Century" w:hAnsi="Century" w:cs="FrankRuehl"/>
          <w:spacing w:val="10"/>
          <w:sz w:val="22"/>
          <w:szCs w:val="28"/>
        </w:rPr>
      </w:pPr>
      <w:r>
        <w:rPr>
          <w:rFonts w:ascii="Century" w:hAnsi="Century" w:cs="Miriam"/>
          <w:b/>
          <w:b/>
          <w:sz w:val="22"/>
          <w:sz w:val="22"/>
          <w:rtl w:val="true"/>
        </w:rPr>
        <w:t>מרמה</w:t>
      </w:r>
      <w:r>
        <w:rPr>
          <w:rFonts w:ascii="Century" w:hAnsi="Century" w:eastAsia="Century" w:cs="Century"/>
          <w:b/>
          <w:b/>
          <w:sz w:val="22"/>
          <w:sz w:val="22"/>
          <w:rtl w:val="true"/>
        </w:rPr>
        <w:t xml:space="preserve"> </w:t>
      </w:r>
      <w:r>
        <w:rPr>
          <w:rFonts w:ascii="Century" w:hAnsi="Century" w:cs="Miriam"/>
          <w:b/>
          <w:b/>
          <w:sz w:val="22"/>
          <w:sz w:val="22"/>
          <w:rtl w:val="true"/>
        </w:rPr>
        <w:t>והפרת</w:t>
      </w:r>
      <w:r>
        <w:rPr>
          <w:rFonts w:ascii="Century" w:hAnsi="Century" w:eastAsia="Century" w:cs="Century"/>
          <w:b/>
          <w:b/>
          <w:sz w:val="22"/>
          <w:sz w:val="22"/>
          <w:rtl w:val="true"/>
        </w:rPr>
        <w:t xml:space="preserve"> </w:t>
      </w:r>
      <w:r>
        <w:rPr>
          <w:rFonts w:ascii="Century" w:hAnsi="Century" w:cs="Miriam"/>
          <w:b/>
          <w:b/>
          <w:sz w:val="22"/>
          <w:sz w:val="22"/>
          <w:rtl w:val="true"/>
        </w:rPr>
        <w:t>אמונים</w:t>
      </w:r>
      <w:r>
        <w:rPr>
          <w:rFonts w:ascii="Century" w:hAnsi="Century" w:eastAsia="Century" w:cs="Century"/>
          <w:b/>
          <w:b/>
          <w:sz w:val="22"/>
          <w:sz w:val="22"/>
          <w:rtl w:val="true"/>
        </w:rPr>
        <w:t xml:space="preserve"> </w:t>
      </w:r>
      <w:r>
        <w:rPr>
          <w:rFonts w:ascii="Century" w:hAnsi="Century" w:cs="Miriam"/>
          <w:b/>
          <w:b/>
          <w:sz w:val="22"/>
          <w:sz w:val="22"/>
          <w:rtl w:val="true"/>
        </w:rPr>
        <w:t>בתאגיד</w:t>
      </w:r>
    </w:p>
    <w:p>
      <w:pPr>
        <w:pStyle w:val="Normal"/>
        <w:ind w:start="1644" w:end="1276"/>
        <w:jc w:val="both"/>
        <w:rPr>
          <w:rFonts w:ascii="Century" w:hAnsi="Century" w:cs="FrankRuehl"/>
          <w:spacing w:val="10"/>
          <w:sz w:val="22"/>
          <w:szCs w:val="28"/>
        </w:rPr>
      </w:pPr>
      <w:r>
        <w:rPr>
          <w:rFonts w:cs="FrankRuehl" w:ascii="Arial TUR;Arial" w:hAnsi="Arial TUR;Arial"/>
          <w:spacing w:val="10"/>
          <w:sz w:val="22"/>
          <w:szCs w:val="28"/>
        </w:rPr>
        <w:t>425</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מנהל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מנהל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עסקים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עובד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תאגיד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כונס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נכסים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מפרק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עסקים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מפרק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עסקים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זמני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מנהל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נכסים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מנהל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מיוחד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תאגיד</w:t>
      </w:r>
      <w:r>
        <w:rPr>
          <w:rFonts w:cs="FrankRuehl" w:ascii="Arial TUR;Arial" w:hAnsi="Arial TUR;Arial"/>
          <w:spacing w:val="10"/>
          <w:sz w:val="22"/>
          <w:szCs w:val="28"/>
          <w:rtl w:val="true"/>
        </w:rPr>
        <w:t xml:space="preserve">, </w:t>
      </w:r>
      <w:r>
        <w:rPr>
          <w:rFonts w:ascii="Century" w:hAnsi="Century" w:cs="Miriam"/>
          <w:b/>
          <w:b/>
          <w:sz w:val="22"/>
          <w:sz w:val="22"/>
          <w:rtl w:val="true"/>
        </w:rPr>
        <w:t>אשר</w:t>
      </w:r>
      <w:r>
        <w:rPr>
          <w:rFonts w:ascii="Century" w:hAnsi="Century" w:eastAsia="Century" w:cs="Century"/>
          <w:b/>
          <w:b/>
          <w:sz w:val="22"/>
          <w:sz w:val="22"/>
          <w:rtl w:val="true"/>
        </w:rPr>
        <w:t xml:space="preserve"> </w:t>
      </w:r>
      <w:r>
        <w:rPr>
          <w:rFonts w:ascii="Century" w:hAnsi="Century" w:cs="Miriam"/>
          <w:b/>
          <w:b/>
          <w:sz w:val="22"/>
          <w:sz w:val="22"/>
          <w:rtl w:val="true"/>
        </w:rPr>
        <w:t>נהג</w:t>
      </w:r>
      <w:r>
        <w:rPr>
          <w:rFonts w:ascii="Century" w:hAnsi="Century" w:eastAsia="Century" w:cs="Century"/>
          <w:b/>
          <w:b/>
          <w:sz w:val="22"/>
          <w:sz w:val="22"/>
          <w:rtl w:val="true"/>
        </w:rPr>
        <w:t xml:space="preserve"> </w:t>
      </w:r>
      <w:r>
        <w:rPr>
          <w:rFonts w:ascii="Century" w:hAnsi="Century" w:cs="Miriam"/>
          <w:b/>
          <w:b/>
          <w:sz w:val="22"/>
          <w:sz w:val="22"/>
          <w:rtl w:val="true"/>
        </w:rPr>
        <w:t>אגב</w:t>
      </w:r>
      <w:r>
        <w:rPr>
          <w:rFonts w:ascii="Century" w:hAnsi="Century" w:eastAsia="Century" w:cs="Century"/>
          <w:b/>
          <w:b/>
          <w:sz w:val="22"/>
          <w:sz w:val="22"/>
          <w:rtl w:val="true"/>
        </w:rPr>
        <w:t xml:space="preserve"> </w:t>
      </w:r>
      <w:r>
        <w:rPr>
          <w:rFonts w:ascii="Century" w:hAnsi="Century" w:cs="Miriam"/>
          <w:b/>
          <w:b/>
          <w:sz w:val="22"/>
          <w:sz w:val="22"/>
          <w:rtl w:val="true"/>
        </w:rPr>
        <w:t>מילוי</w:t>
      </w:r>
      <w:r>
        <w:rPr>
          <w:rFonts w:ascii="Century" w:hAnsi="Century" w:eastAsia="Century" w:cs="Century"/>
          <w:b/>
          <w:b/>
          <w:sz w:val="22"/>
          <w:sz w:val="22"/>
          <w:rtl w:val="true"/>
        </w:rPr>
        <w:t xml:space="preserve"> </w:t>
      </w:r>
      <w:r>
        <w:rPr>
          <w:rFonts w:ascii="Century" w:hAnsi="Century" w:cs="Miriam"/>
          <w:b/>
          <w:b/>
          <w:sz w:val="22"/>
          <w:sz w:val="22"/>
          <w:rtl w:val="true"/>
        </w:rPr>
        <w:t>תפקידו</w:t>
      </w:r>
      <w:r>
        <w:rPr>
          <w:rFonts w:ascii="Century" w:hAnsi="Century" w:eastAsia="Century" w:cs="Century"/>
          <w:b/>
          <w:b/>
          <w:sz w:val="22"/>
          <w:sz w:val="22"/>
          <w:rtl w:val="true"/>
        </w:rPr>
        <w:t xml:space="preserve"> </w:t>
      </w:r>
      <w:r>
        <w:rPr>
          <w:rFonts w:ascii="Century" w:hAnsi="Century" w:cs="Miriam"/>
          <w:b/>
          <w:b/>
          <w:sz w:val="22"/>
          <w:sz w:val="22"/>
          <w:rtl w:val="true"/>
        </w:rPr>
        <w:t>במרמה</w:t>
      </w:r>
      <w:r>
        <w:rPr>
          <w:rFonts w:ascii="Century" w:hAnsi="Century" w:eastAsia="Century" w:cs="Century"/>
          <w:b/>
          <w:b/>
          <w:sz w:val="22"/>
          <w:sz w:val="22"/>
          <w:rtl w:val="true"/>
        </w:rPr>
        <w:t xml:space="preserve"> </w:t>
      </w:r>
      <w:r>
        <w:rPr>
          <w:rFonts w:ascii="Century" w:hAnsi="Century" w:cs="Miriam"/>
          <w:b/>
          <w:b/>
          <w:sz w:val="22"/>
          <w:sz w:val="22"/>
          <w:rtl w:val="true"/>
        </w:rPr>
        <w:t>או</w:t>
      </w:r>
      <w:r>
        <w:rPr>
          <w:rFonts w:ascii="Century" w:hAnsi="Century" w:eastAsia="Century" w:cs="Century"/>
          <w:b/>
          <w:b/>
          <w:sz w:val="22"/>
          <w:sz w:val="22"/>
          <w:rtl w:val="true"/>
        </w:rPr>
        <w:t xml:space="preserve"> </w:t>
      </w:r>
      <w:r>
        <w:rPr>
          <w:rFonts w:ascii="Century" w:hAnsi="Century" w:cs="Miriam"/>
          <w:b/>
          <w:b/>
          <w:sz w:val="22"/>
          <w:sz w:val="22"/>
          <w:rtl w:val="true"/>
        </w:rPr>
        <w:t>בהפרת</w:t>
      </w:r>
      <w:r>
        <w:rPr>
          <w:rFonts w:ascii="Century" w:hAnsi="Century" w:eastAsia="Century" w:cs="Century"/>
          <w:b/>
          <w:b/>
          <w:sz w:val="22"/>
          <w:sz w:val="22"/>
          <w:rtl w:val="true"/>
        </w:rPr>
        <w:t xml:space="preserve"> </w:t>
      </w:r>
      <w:r>
        <w:rPr>
          <w:rFonts w:ascii="Century" w:hAnsi="Century" w:cs="Miriam"/>
          <w:b/>
          <w:b/>
          <w:sz w:val="22"/>
          <w:sz w:val="22"/>
          <w:rtl w:val="true"/>
        </w:rPr>
        <w:t>אמונים</w:t>
      </w:r>
      <w:r>
        <w:rPr>
          <w:rFonts w:ascii="Century" w:hAnsi="Century" w:eastAsia="Century" w:cs="Century"/>
          <w:b/>
          <w:b/>
          <w:sz w:val="22"/>
          <w:sz w:val="22"/>
          <w:rtl w:val="true"/>
        </w:rPr>
        <w:t xml:space="preserve"> </w:t>
      </w:r>
      <w:r>
        <w:rPr>
          <w:rFonts w:ascii="Century" w:hAnsi="Century" w:cs="Miriam"/>
          <w:b/>
          <w:b/>
          <w:sz w:val="22"/>
          <w:sz w:val="22"/>
          <w:rtl w:val="true"/>
        </w:rPr>
        <w:t>הפוגעת</w:t>
      </w:r>
      <w:r>
        <w:rPr>
          <w:rFonts w:ascii="Century" w:hAnsi="Century" w:eastAsia="Century" w:cs="Century"/>
          <w:b/>
          <w:b/>
          <w:sz w:val="22"/>
          <w:sz w:val="22"/>
          <w:rtl w:val="true"/>
        </w:rPr>
        <w:t xml:space="preserve"> </w:t>
      </w:r>
      <w:r>
        <w:rPr>
          <w:rFonts w:ascii="Century" w:hAnsi="Century" w:cs="Miriam"/>
          <w:b/>
          <w:b/>
          <w:sz w:val="22"/>
          <w:sz w:val="22"/>
          <w:rtl w:val="true"/>
        </w:rPr>
        <w:t>בתאגיד</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דינו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מאסר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שלוש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שנים</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firstLine="720" w:end="0"/>
        <w:jc w:val="both"/>
        <w:rPr>
          <w:rFonts w:ascii="Century" w:hAnsi="Century" w:cs="FrankRuehl"/>
          <w:spacing w:val="10"/>
          <w:sz w:val="22"/>
          <w:szCs w:val="28"/>
        </w:rPr>
      </w:pPr>
      <w:hyperlink r:id="rId217">
        <w:r>
          <w:rPr>
            <w:rStyle w:val="Hyperlink"/>
            <w:rFonts w:ascii="Century" w:hAnsi="Century" w:cs="FrankRuehl"/>
            <w:spacing w:val="10"/>
            <w:sz w:val="22"/>
            <w:sz w:val="22"/>
            <w:szCs w:val="28"/>
            <w:rtl w:val="true"/>
          </w:rPr>
          <w:t>סעיף</w:t>
        </w:r>
        <w:r>
          <w:rPr>
            <w:rStyle w:val="Hyperlink"/>
            <w:rFonts w:ascii="Century" w:hAnsi="Century" w:eastAsia="Century" w:cs="Century"/>
            <w:spacing w:val="10"/>
            <w:sz w:val="22"/>
            <w:sz w:val="22"/>
            <w:szCs w:val="28"/>
            <w:rtl w:val="true"/>
          </w:rPr>
          <w:t xml:space="preserve"> </w:t>
        </w:r>
        <w:r>
          <w:rPr>
            <w:rStyle w:val="Hyperlink"/>
            <w:rFonts w:cs="FrankRuehl" w:ascii="Century" w:hAnsi="Century"/>
            <w:spacing w:val="10"/>
            <w:sz w:val="22"/>
            <w:szCs w:val="28"/>
          </w:rPr>
          <w:t>425</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ל</w:t>
      </w:r>
      <w:hyperlink r:id="rId218">
        <w:r>
          <w:rPr>
            <w:rStyle w:val="Hyperlink"/>
            <w:rFonts w:ascii="Century" w:hAnsi="Century" w:cs="FrankRuehl"/>
            <w:color w:val="0000FF"/>
            <w:spacing w:val="10"/>
            <w:sz w:val="22"/>
            <w:sz w:val="22"/>
            <w:szCs w:val="28"/>
            <w:u w:val="single"/>
            <w:rtl w:val="true"/>
          </w:rPr>
          <w:t>חוק</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העונשין</w:t>
        </w:r>
      </w:hyperlink>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שואב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אפוא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הנורמות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w:t>
      </w:r>
      <w:r>
        <w:rPr>
          <w:rFonts w:ascii="Century" w:hAnsi="Century" w:eastAsia="Century" w:cs="Century"/>
          <w:spacing w:val="10"/>
          <w:sz w:val="22"/>
          <w:sz w:val="22"/>
          <w:szCs w:val="28"/>
          <w:rtl w:val="true"/>
        </w:rPr>
        <w:t xml:space="preserve"> </w:t>
      </w:r>
      <w:hyperlink r:id="rId219">
        <w:r>
          <w:rPr>
            <w:rStyle w:val="Hyperlink"/>
            <w:rFonts w:ascii="Century" w:hAnsi="Century" w:cs="FrankRuehl"/>
            <w:spacing w:val="10"/>
            <w:sz w:val="22"/>
            <w:sz w:val="22"/>
            <w:szCs w:val="28"/>
            <w:rtl w:val="true"/>
          </w:rPr>
          <w:t>סעיף</w:t>
        </w:r>
        <w:r>
          <w:rPr>
            <w:rStyle w:val="Hyperlink"/>
            <w:rFonts w:ascii="Century" w:hAnsi="Century" w:eastAsia="Century" w:cs="Century"/>
            <w:spacing w:val="10"/>
            <w:sz w:val="22"/>
            <w:sz w:val="22"/>
            <w:szCs w:val="28"/>
            <w:rtl w:val="true"/>
          </w:rPr>
          <w:t xml:space="preserve"> </w:t>
        </w:r>
        <w:r>
          <w:rPr>
            <w:rStyle w:val="Hyperlink"/>
            <w:rFonts w:cs="FrankRuehl" w:ascii="Century" w:hAnsi="Century"/>
            <w:spacing w:val="10"/>
            <w:sz w:val="22"/>
            <w:szCs w:val="28"/>
          </w:rPr>
          <w:t>254</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ל</w:t>
      </w:r>
      <w:hyperlink r:id="rId220">
        <w:r>
          <w:rPr>
            <w:rStyle w:val="Hyperlink"/>
            <w:rFonts w:ascii="Century" w:hAnsi="Century" w:cs="FrankRuehl"/>
            <w:color w:val="0000FF"/>
            <w:spacing w:val="10"/>
            <w:sz w:val="22"/>
            <w:sz w:val="22"/>
            <w:szCs w:val="28"/>
            <w:u w:val="single"/>
            <w:rtl w:val="true"/>
          </w:rPr>
          <w:t>חוק</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החברות</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הגם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בהכרח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אימוץ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הנורמה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האזרחית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לתוך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הנורמה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הפלילית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ובקיצור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הפרה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חובת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האמון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נושא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בתאגיד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עשויה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בהחלט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להיתפס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ברשתו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הפלילי</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firstLine="720"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Pr>
        <w:t>4</w:t>
      </w:r>
      <w:r>
        <w:rPr>
          <w:rFonts w:cs="FrankRuehl" w:ascii="Century" w:hAnsi="Century"/>
          <w:spacing w:val="10"/>
          <w:sz w:val="22"/>
          <w:szCs w:val="28"/>
          <w:rtl w:val="true"/>
        </w:rPr>
        <w:t>.</w:t>
        <w:tab/>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משקל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שהוועדה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הבלתי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תלויה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שהוקמה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לבחינת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העסקאות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גוף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וולנטארי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העניינים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גלוי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וידוע</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לטעמי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דווקא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כדי</w:t>
      </w:r>
      <w:r>
        <w:rPr>
          <w:rFonts w:ascii="Century" w:hAnsi="Century" w:eastAsia="Century" w:cs="Century"/>
          <w:spacing w:val="10"/>
          <w:sz w:val="22"/>
          <w:sz w:val="22"/>
          <w:szCs w:val="28"/>
          <w:rtl w:val="true"/>
        </w:rPr>
        <w:t xml:space="preserve"> </w:t>
      </w:r>
      <w:r>
        <w:rPr>
          <w:rFonts w:ascii="Century" w:hAnsi="Century" w:cs="Miriam"/>
          <w:b/>
          <w:b/>
          <w:sz w:val="22"/>
          <w:sz w:val="22"/>
          <w:rtl w:val="true"/>
        </w:rPr>
        <w:t>לחזק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ההיבט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האמונים</w:t>
      </w:r>
      <w:r>
        <w:rPr>
          <w:rFonts w:cs="FrankRuehl" w:ascii="Century" w:hAnsi="Century"/>
          <w:spacing w:val="10"/>
          <w:sz w:val="22"/>
          <w:szCs w:val="28"/>
          <w:rtl w:val="true"/>
        </w:rPr>
        <w:t>. "</w:t>
      </w:r>
      <w:r>
        <w:rPr>
          <w:rFonts w:ascii="Century" w:hAnsi="Century" w:cs="FrankRuehl"/>
          <w:spacing w:val="10"/>
          <w:sz w:val="22"/>
          <w:sz w:val="22"/>
          <w:szCs w:val="28"/>
          <w:rtl w:val="true"/>
        </w:rPr>
        <w:t>תופעת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ההפרדה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הבעלות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לשליטה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והפיזור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המניות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גורמים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שאמצעים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מסורתיים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והאספה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המניות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אינם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מספקים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פיקוח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הולם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מעשיהם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מנהלים</w:t>
      </w:r>
      <w:r>
        <w:rPr>
          <w:rFonts w:cs="FrankRuehl" w:ascii="Century" w:hAnsi="Century"/>
          <w:spacing w:val="10"/>
          <w:sz w:val="22"/>
          <w:szCs w:val="28"/>
          <w:rtl w:val="true"/>
        </w:rPr>
        <w:t>" (</w:t>
      </w:r>
      <w:r>
        <w:rPr>
          <w:rFonts w:ascii="Century" w:hAnsi="Century" w:cs="FrankRuehl"/>
          <w:spacing w:val="10"/>
          <w:sz w:val="22"/>
          <w:sz w:val="22"/>
          <w:szCs w:val="28"/>
          <w:rtl w:val="true"/>
        </w:rPr>
        <w:t>יובל</w:t>
      </w:r>
      <w:r>
        <w:rPr>
          <w:rFonts w:ascii="Century" w:hAnsi="Century" w:eastAsia="Century" w:cs="Century"/>
          <w:spacing w:val="10"/>
          <w:sz w:val="22"/>
          <w:sz w:val="22"/>
          <w:szCs w:val="28"/>
          <w:rtl w:val="true"/>
        </w:rPr>
        <w:t xml:space="preserve"> </w:t>
      </w:r>
      <w:hyperlink r:id="rId221">
        <w:r>
          <w:rPr>
            <w:rStyle w:val="Hyperlink"/>
            <w:rFonts w:ascii="Century" w:hAnsi="Century" w:cs="FrankRuehl"/>
            <w:color w:val="0000FF"/>
            <w:spacing w:val="10"/>
            <w:sz w:val="22"/>
            <w:sz w:val="22"/>
            <w:szCs w:val="28"/>
            <w:u w:val="single"/>
            <w:rtl w:val="true"/>
          </w:rPr>
          <w:t>קרניאל</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הפרת</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אמונים</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בתאגיד</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במשפט</w:t>
        </w:r>
      </w:hyperlink>
      <w:r>
        <w:rPr>
          <w:rFonts w:ascii="Century" w:hAnsi="Century" w:eastAsia="Century" w:cs="Century"/>
          <w:b/>
          <w:b/>
          <w:sz w:val="22"/>
          <w:sz w:val="22"/>
          <w:rtl w:val="true"/>
        </w:rPr>
        <w:t xml:space="preserve"> </w:t>
      </w:r>
      <w:r>
        <w:rPr>
          <w:rFonts w:ascii="Century" w:hAnsi="Century" w:cs="Miriam"/>
          <w:b/>
          <w:b/>
          <w:sz w:val="22"/>
          <w:sz w:val="22"/>
          <w:rtl w:val="true"/>
        </w:rPr>
        <w:t>האזרחי</w:t>
      </w:r>
      <w:r>
        <w:rPr>
          <w:rFonts w:ascii="Century" w:hAnsi="Century" w:eastAsia="Century" w:cs="Century"/>
          <w:b/>
          <w:b/>
          <w:sz w:val="22"/>
          <w:sz w:val="22"/>
          <w:rtl w:val="true"/>
        </w:rPr>
        <w:t xml:space="preserve"> </w:t>
      </w:r>
      <w:r>
        <w:rPr>
          <w:rFonts w:ascii="Century" w:hAnsi="Century" w:cs="Miriam"/>
          <w:b/>
          <w:b/>
          <w:sz w:val="22"/>
          <w:sz w:val="22"/>
          <w:rtl w:val="true"/>
        </w:rPr>
        <w:t>והפלילי</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198</w:t>
      </w:r>
      <w:r>
        <w:rPr>
          <w:rFonts w:cs="FrankRuehl" w:ascii="Century" w:hAnsi="Century"/>
          <w:spacing w:val="10"/>
          <w:sz w:val="22"/>
          <w:szCs w:val="28"/>
          <w:rtl w:val="true"/>
        </w:rPr>
        <w:t xml:space="preserve"> </w:t>
      </w:r>
      <w:r>
        <w:rPr>
          <w:rFonts w:cs="FrankRuehl" w:ascii="Century" w:hAnsi="Century"/>
          <w:spacing w:val="10"/>
          <w:sz w:val="22"/>
          <w:szCs w:val="28"/>
          <w:rtl w:val="true"/>
        </w:rPr>
        <w:t>(</w:t>
      </w:r>
      <w:r>
        <w:rPr>
          <w:rFonts w:cs="FrankRuehl" w:ascii="Century" w:hAnsi="Century"/>
          <w:spacing w:val="10"/>
          <w:sz w:val="22"/>
          <w:szCs w:val="28"/>
        </w:rPr>
        <w:t>2001</w:t>
      </w:r>
      <w:r>
        <w:rPr>
          <w:rFonts w:cs="FrankRuehl" w:ascii="Century" w:hAnsi="Century"/>
          <w:spacing w:val="10"/>
          <w:sz w:val="22"/>
          <w:szCs w:val="28"/>
          <w:rtl w:val="true"/>
        </w:rPr>
        <w:t>) (</w:t>
      </w:r>
      <w:r>
        <w:rPr>
          <w:rFonts w:ascii="Century" w:hAnsi="Century" w:cs="FrankRuehl"/>
          <w:spacing w:val="10"/>
          <w:sz w:val="22"/>
          <w:sz w:val="22"/>
          <w:szCs w:val="28"/>
          <w:rtl w:val="true"/>
        </w:rPr>
        <w:t>להלן</w:t>
      </w:r>
      <w:r>
        <w:rPr>
          <w:rFonts w:cs="FrankRuehl" w:ascii="Century" w:hAnsi="Century"/>
          <w:spacing w:val="10"/>
          <w:sz w:val="22"/>
          <w:szCs w:val="28"/>
          <w:rtl w:val="true"/>
        </w:rPr>
        <w:t xml:space="preserve">: </w:t>
      </w:r>
      <w:r>
        <w:rPr>
          <w:rFonts w:ascii="Century" w:hAnsi="Century" w:cs="Miriam"/>
          <w:b/>
          <w:b/>
          <w:sz w:val="22"/>
          <w:sz w:val="22"/>
          <w:rtl w:val="true"/>
        </w:rPr>
        <w:t>קרניאל</w:t>
      </w:r>
      <w:r>
        <w:rPr>
          <w:rFonts w:cs="FrankRuehl" w:ascii="Century" w:hAnsi="Century"/>
          <w:spacing w:val="10"/>
          <w:sz w:val="22"/>
          <w:szCs w:val="28"/>
          <w:rtl w:val="true"/>
        </w:rPr>
        <w:t>)</w:t>
      </w:r>
      <w:r>
        <w:rPr>
          <w:rFonts w:cs="FrankRuehl" w:ascii="Century" w:hAnsi="Century"/>
          <w:spacing w:val="10"/>
          <w:sz w:val="22"/>
          <w:szCs w:val="28"/>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בזק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וחברת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הכריזו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הציבור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אינן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מסתפקות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באישור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המשולש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הקבוע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w:t>
      </w:r>
      <w:hyperlink r:id="rId222">
        <w:r>
          <w:rPr>
            <w:rStyle w:val="Hyperlink"/>
            <w:rFonts w:ascii="Century" w:hAnsi="Century" w:cs="FrankRuehl"/>
            <w:color w:val="0000FF"/>
            <w:spacing w:val="10"/>
            <w:sz w:val="22"/>
            <w:sz w:val="22"/>
            <w:szCs w:val="28"/>
            <w:u w:val="single"/>
            <w:rtl w:val="true"/>
          </w:rPr>
          <w:t>חוק</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החברות</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ועל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מנת</w:t>
      </w:r>
      <w:r>
        <w:rPr>
          <w:rFonts w:ascii="Century" w:hAnsi="Century" w:eastAsia="Century" w:cs="Century"/>
          <w:spacing w:val="10"/>
          <w:sz w:val="22"/>
          <w:sz w:val="22"/>
          <w:szCs w:val="28"/>
          <w:rtl w:val="true"/>
        </w:rPr>
        <w:t xml:space="preserve"> </w:t>
      </w:r>
      <w:r>
        <w:rPr>
          <w:rFonts w:ascii="Century" w:hAnsi="Century" w:cs="Miriam"/>
          <w:b/>
          <w:b/>
          <w:sz w:val="22"/>
          <w:sz w:val="22"/>
          <w:rtl w:val="true"/>
        </w:rPr>
        <w:t>לחזק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הציבור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בכשרותן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העסקאות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נוכח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העניינים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השליטה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הוקמה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ועדה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תלויה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דלתה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הוועדה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תלוי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עיניים</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ועדה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הוקמה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במטרה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לנטרל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העניינים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המובנה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בפתח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הוועדה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ניצב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שתפקידו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לאסור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הכניסה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לוודא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המידור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נשמר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לציבור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המניות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ברור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המידור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נדרש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לנוכח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העניינים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האינהרנטי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נמצאים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לוודא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w:t>
      </w:r>
      <w:r>
        <w:rPr>
          <w:rFonts w:ascii="Arial TUR;Arial" w:hAnsi="Arial TUR;Arial" w:cs="FrankRuehl"/>
          <w:spacing w:val="10"/>
          <w:sz w:val="22"/>
          <w:sz w:val="22"/>
          <w:szCs w:val="28"/>
          <w:rtl w:val="true"/>
        </w:rPr>
        <w:t>הליך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ומתן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מתנהל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באופן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תקין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המדמה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עסקה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בתנאי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שוק</w:t>
      </w:r>
      <w:r>
        <w:rPr>
          <w:rFonts w:cs="FrankRuehl" w:ascii="Arial TUR;Arial" w:hAnsi="Arial TUR;Arial"/>
          <w:spacing w:val="10"/>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החברות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ניצבת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אפוא</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חומה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סינית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בדמות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הוועדה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הבלתי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תלויה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המפרידה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ביניהן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העברת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המידע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הוועדה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הבלתי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תלויה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מקעקעת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לכאורה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אותה</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חומה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סינית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עשויה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לרוקן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מתוכן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עבודתה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הוועדה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ולפגוע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באמון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הציבור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שהסתמך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הקמת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הוועדה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כאינדיקציה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שהעסקאות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נעשות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בתנאי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מוכר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מרצון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לקונה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מרצון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ראובן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השליטה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בחברה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השליטה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בחברה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והאסטרטגיה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העסקית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והנתונים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שבבסי</w:t>
      </w:r>
      <w:r>
        <w:rPr>
          <w:rFonts w:ascii="Century" w:hAnsi="Century" w:cs="FrankRuehl"/>
          <w:spacing w:val="10"/>
          <w:sz w:val="22"/>
          <w:sz w:val="22"/>
          <w:szCs w:val="28"/>
          <w:rtl w:val="true"/>
        </w:rPr>
        <w:t>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החברות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מונחים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לפניו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האחרון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שניתן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לפנינו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הליך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מדמה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עסקה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בתנאי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שוק</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נהפוך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לפנינו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שוק</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ודוק</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עצמאותה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הוועדה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נפגעה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הנטען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בכתב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האישום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דליפת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המידע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הוועדה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פגעה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במטרה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שלשמה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הוקמה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מלכתחילה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ולעניין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נפקא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המידע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דלף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שימוש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באמצעים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טכנולוגיים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באמצעות</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סוס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טרויאני</w:t>
      </w:r>
      <w:r>
        <w:rPr>
          <w:rFonts w:cs="FrankRuehl" w:ascii="Century" w:hAnsi="Century"/>
          <w:spacing w:val="10"/>
          <w:sz w:val="22"/>
          <w:szCs w:val="28"/>
          <w:rtl w:val="true"/>
        </w:rPr>
        <w:t>"-</w:t>
      </w:r>
      <w:r>
        <w:rPr>
          <w:rFonts w:ascii="Century" w:hAnsi="Century" w:cs="FrankRuehl"/>
          <w:spacing w:val="10"/>
          <w:sz w:val="22"/>
          <w:sz w:val="22"/>
          <w:szCs w:val="28"/>
          <w:rtl w:val="true"/>
        </w:rPr>
        <w:t>כביכול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בדמותה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4</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firstLine="720"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Pr>
        <w:t>5</w:t>
      </w:r>
      <w:r>
        <w:rPr>
          <w:rFonts w:cs="FrankRuehl" w:ascii="Century" w:hAnsi="Century"/>
          <w:spacing w:val="10"/>
          <w:sz w:val="22"/>
          <w:szCs w:val="28"/>
          <w:rtl w:val="true"/>
        </w:rPr>
        <w:t>.</w:t>
        <w:tab/>
      </w:r>
      <w:r>
        <w:rPr>
          <w:rFonts w:ascii="Century" w:hAnsi="Century" w:cs="FrankRuehl"/>
          <w:spacing w:val="10"/>
          <w:sz w:val="22"/>
          <w:sz w:val="22"/>
          <w:szCs w:val="28"/>
          <w:rtl w:val="true"/>
        </w:rPr>
        <w:t>חובת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האמון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נובעת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היתר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מהפער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בשליטה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ובמידע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השליטה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לעומת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המניות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בקרב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הציבור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אכן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קשה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להגדיר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מראש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פלילית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ייחשב</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הקושי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לנסח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בבהירות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ובמדויק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האפשרויות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והתרחישים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האפשריים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בתאגיד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צריך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לרפות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ידינו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הקמת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הוועדה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נועדה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לחזק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הכלים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האזרחיים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שהמחוקק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העמיד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לנטרל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אינהרנטי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להבטיח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תנאי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חופשי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ויעיל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מרוקן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מתוכנו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שימוש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במידע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תוך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לכאורית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חובת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ואפשרות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התעשרות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השליטה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פגיעה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אפשרית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בבעלי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המניות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לפנינו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פעילות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רצויה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מבחינה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כלכלית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פוגעת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במבנה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העסקה</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השוו</w:t>
      </w:r>
      <w:r>
        <w:rPr>
          <w:rFonts w:ascii="Century" w:hAnsi="Century" w:eastAsia="Century" w:cs="Century"/>
          <w:spacing w:val="10"/>
          <w:sz w:val="22"/>
          <w:sz w:val="22"/>
          <w:szCs w:val="28"/>
          <w:rtl w:val="true"/>
        </w:rPr>
        <w:t xml:space="preserve"> </w:t>
      </w:r>
      <w:r>
        <w:rPr>
          <w:rFonts w:ascii="Century" w:hAnsi="Century" w:cs="Miriam"/>
          <w:spacing w:val="10"/>
          <w:sz w:val="22"/>
          <w:sz w:val="22"/>
          <w:rtl w:val="true"/>
        </w:rPr>
        <w:t>קרניאל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עמ</w:t>
      </w:r>
      <w:r>
        <w:rPr>
          <w:rFonts w:cs="FrankRuehl" w:ascii="Century" w:hAnsi="Century"/>
          <w:spacing w:val="10"/>
          <w:sz w:val="22"/>
          <w:szCs w:val="28"/>
          <w:rtl w:val="true"/>
        </w:rPr>
        <w:t xml:space="preserve">' </w:t>
      </w:r>
      <w:r>
        <w:rPr>
          <w:rFonts w:cs="FrankRuehl" w:ascii="Century" w:hAnsi="Century"/>
          <w:spacing w:val="10"/>
          <w:sz w:val="22"/>
          <w:szCs w:val="28"/>
        </w:rPr>
        <w:t>306</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לכן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ישנם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מצבים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צרכי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הרתעה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שיקולים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ערכיים</w:t>
      </w:r>
      <w:r>
        <w:rPr>
          <w:rFonts w:cs="FrankRuehl" w:ascii="Century" w:hAnsi="Century"/>
          <w:spacing w:val="10"/>
          <w:sz w:val="22"/>
          <w:szCs w:val="28"/>
          <w:rtl w:val="true"/>
        </w:rPr>
        <w:t>-</w:t>
      </w:r>
      <w:r>
        <w:rPr>
          <w:rFonts w:ascii="Century" w:hAnsi="Century" w:cs="FrankRuehl"/>
          <w:spacing w:val="10"/>
          <w:sz w:val="22"/>
          <w:sz w:val="22"/>
          <w:szCs w:val="28"/>
          <w:rtl w:val="true"/>
        </w:rPr>
        <w:t>מוסריים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וגינוי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להתנהגות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פסולה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מחייבים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החמרת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הסנקציה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בדרך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הטלת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אחריות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פלילית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השאלה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המקרה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נכנס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בגדרם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מצבים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תתברר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כאמור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בגדרו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ההליך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העיקרי</w:t>
      </w:r>
      <w:r>
        <w:rPr>
          <w:rFonts w:cs="FrankRuehl" w:ascii="Century" w:hAnsi="Century"/>
          <w:spacing w:val="10"/>
          <w:sz w:val="22"/>
          <w:szCs w:val="28"/>
          <w:rtl w:val="true"/>
        </w:rPr>
        <w:t>.</w:t>
      </w:r>
    </w:p>
    <w:p>
      <w:pPr>
        <w:pStyle w:val="Ruller41"/>
        <w:spacing w:lineRule="auto" w:line="24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1"/>
        <w:spacing w:lineRule="auto" w:line="240"/>
        <w:ind w:end="0"/>
        <w:jc w:val="both"/>
        <w:rPr/>
      </w:pPr>
      <w:r>
        <w:rPr>
          <w:rtl w:val="true"/>
        </w:rPr>
      </w:r>
    </w:p>
    <w:tbl>
      <w:tblPr>
        <w:bidiVisual w:val="true"/>
        <w:tblW w:w="8312" w:type="dxa"/>
        <w:jc w:val="end"/>
        <w:tblInd w:w="0" w:type="dxa"/>
        <w:tblLayout w:type="fixed"/>
        <w:tblCellMar>
          <w:top w:w="0" w:type="dxa"/>
          <w:start w:w="108" w:type="dxa"/>
          <w:bottom w:w="0" w:type="dxa"/>
          <w:end w:w="108" w:type="dxa"/>
        </w:tblCellMar>
      </w:tblPr>
      <w:tblGrid>
        <w:gridCol w:w="2769"/>
        <w:gridCol w:w="2769"/>
        <w:gridCol w:w="2774"/>
      </w:tblGrid>
      <w:tr>
        <w:trPr/>
        <w:tc>
          <w:tcPr>
            <w:tcW w:w="2769" w:type="dxa"/>
            <w:tcBorders/>
          </w:tcPr>
          <w:p>
            <w:pPr>
              <w:pStyle w:val="Ruller41"/>
              <w:tabs>
                <w:tab w:val="clear" w:pos="720"/>
                <w:tab w:val="left" w:pos="3209" w:leader="none"/>
                <w:tab w:val="left" w:pos="6753" w:leader="none"/>
              </w:tabs>
              <w:snapToGrid w:val="false"/>
              <w:ind w:end="0"/>
              <w:jc w:val="start"/>
              <w:rPr>
                <w:rFonts w:ascii="Times New Roman" w:hAnsi="Times New Roman" w:cs="Times New Roman"/>
                <w:bCs/>
              </w:rPr>
            </w:pPr>
            <w:r>
              <w:rPr>
                <w:rFonts w:cs="Times New Roman" w:ascii="Times New Roman" w:hAnsi="Times New Roman"/>
                <w:bCs/>
                <w:rtl w:val="true"/>
              </w:rPr>
            </w:r>
          </w:p>
        </w:tc>
        <w:tc>
          <w:tcPr>
            <w:tcW w:w="2769" w:type="dxa"/>
            <w:tcBorders/>
          </w:tcPr>
          <w:p>
            <w:pPr>
              <w:pStyle w:val="Ruller41"/>
              <w:tabs>
                <w:tab w:val="clear" w:pos="720"/>
                <w:tab w:val="left" w:pos="3209" w:leader="none"/>
                <w:tab w:val="left" w:pos="6753" w:leader="none"/>
              </w:tabs>
              <w:snapToGrid w:val="false"/>
              <w:ind w:end="0"/>
              <w:jc w:val="center"/>
              <w:rPr>
                <w:rFonts w:ascii="Times New Roman" w:hAnsi="Times New Roman" w:cs="Times New Roman"/>
                <w:bCs/>
              </w:rPr>
            </w:pPr>
            <w:r>
              <w:rPr>
                <w:rFonts w:cs="Times New Roman" w:ascii="Times New Roman" w:hAnsi="Times New Roman"/>
                <w:bCs/>
                <w:rtl w:val="true"/>
              </w:rPr>
            </w:r>
          </w:p>
        </w:tc>
        <w:tc>
          <w:tcPr>
            <w:tcW w:w="2774" w:type="dxa"/>
            <w:tcBorders/>
          </w:tcPr>
          <w:p>
            <w:pPr>
              <w:pStyle w:val="Ruller41"/>
              <w:tabs>
                <w:tab w:val="clear" w:pos="720"/>
                <w:tab w:val="left" w:pos="3209" w:leader="none"/>
                <w:tab w:val="left" w:pos="6753" w:leader="none"/>
              </w:tabs>
              <w:ind w:end="0"/>
              <w:jc w:val="end"/>
              <w:rPr>
                <w:rFonts w:ascii="Times New Roman" w:hAnsi="Times New Roman" w:cs="Times New Roman"/>
                <w:b/>
              </w:rPr>
            </w:pPr>
            <w:r>
              <w:rPr>
                <w:rFonts w:cs="Times New Roman" w:ascii="Times New Roman" w:hAnsi="Times New Roman"/>
                <w:b/>
                <w:rtl w:val="true"/>
              </w:rPr>
              <w:t xml:space="preserve">        </w:t>
            </w:r>
            <w:r>
              <w:rPr>
                <w:rFonts w:ascii="Times New Roman" w:hAnsi="Times New Roman" w:cs="Times New Roman"/>
                <w:b/>
                <w:b/>
                <w:rtl w:val="true"/>
              </w:rPr>
              <w:t>ש ו פ ט</w:t>
            </w:r>
          </w:p>
        </w:tc>
      </w:tr>
    </w:tbl>
    <w:p>
      <w:pPr>
        <w:pStyle w:val="Ruller41"/>
        <w:ind w:end="0"/>
        <w:jc w:val="both"/>
        <w:rPr/>
      </w:pPr>
      <w:r>
        <w:rPr>
          <w:rtl w:val="true"/>
        </w:rPr>
      </w:r>
    </w:p>
    <w:p>
      <w:pPr>
        <w:pStyle w:val="BODYVERDICT"/>
        <w:keepNext w:val="true"/>
        <w:ind w:end="0"/>
        <w:jc w:val="start"/>
        <w:rPr>
          <w:rFonts w:cs="Miriam"/>
          <w:sz w:val="24"/>
          <w:szCs w:val="24"/>
          <w:u w:val="single"/>
        </w:rPr>
      </w:pPr>
      <w:r>
        <w:rPr>
          <w:rFonts w:cs="Miriam"/>
          <w:sz w:val="24"/>
          <w:sz w:val="24"/>
          <w:szCs w:val="24"/>
          <w:u w:val="single"/>
          <w:rtl w:val="true"/>
        </w:rPr>
        <w:t>השופט</w:t>
      </w:r>
      <w:r>
        <w:rPr>
          <w:rFonts w:cs="Miriam"/>
          <w:sz w:val="24"/>
          <w:sz w:val="24"/>
          <w:szCs w:val="24"/>
          <w:u w:val="single"/>
          <w:rtl w:val="true"/>
        </w:rPr>
        <w:t>ת</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וילנר</w:t>
      </w:r>
      <w:r>
        <w:rPr>
          <w:rFonts w:cs="Miriam"/>
          <w:sz w:val="24"/>
          <w:szCs w:val="24"/>
          <w:u w:val="single"/>
          <w:rtl w:val="true"/>
        </w:rPr>
        <w:t>:</w:t>
      </w:r>
    </w:p>
    <w:p>
      <w:pPr>
        <w:pStyle w:val="Ruller42"/>
        <w:keepNext w:val="true"/>
        <w:numPr>
          <w:ilvl w:val="0"/>
          <w:numId w:val="0"/>
        </w:numPr>
        <w:ind w:hanging="0" w:start="0" w:end="0"/>
        <w:jc w:val="both"/>
        <w:rPr>
          <w:rFonts w:cs="Miriam"/>
          <w:sz w:val="24"/>
          <w:szCs w:val="24"/>
          <w:u w:val="single"/>
        </w:rPr>
      </w:pPr>
      <w:r>
        <w:rPr>
          <w:rFonts w:cs="Miriam"/>
          <w:sz w:val="24"/>
          <w:szCs w:val="24"/>
          <w:u w:val="single"/>
          <w:rtl w:val="true"/>
        </w:rPr>
      </w:r>
    </w:p>
    <w:p>
      <w:pPr>
        <w:pStyle w:val="Ruller41"/>
        <w:keepNext w:val="true"/>
        <w:ind w:end="0"/>
        <w:jc w:val="both"/>
        <w:rPr/>
      </w:pPr>
      <w:r>
        <w:rPr>
          <w:rtl w:val="true"/>
        </w:rPr>
        <w:tab/>
      </w:r>
      <w:r>
        <w:rPr>
          <w:rtl w:val="true"/>
        </w:rPr>
        <w:t>אני</w:t>
      </w:r>
      <w:r>
        <w:rPr>
          <w:rFonts w:eastAsia="Arial TUR;Arial" w:cs="Arial TUR;Arial"/>
          <w:rtl w:val="true"/>
        </w:rPr>
        <w:t xml:space="preserve"> </w:t>
      </w:r>
      <w:r>
        <w:rPr>
          <w:rtl w:val="true"/>
        </w:rPr>
        <w:t>מסכימה</w:t>
      </w:r>
      <w:r>
        <w:rPr>
          <w:rFonts w:eastAsia="Arial TUR;Arial" w:cs="Arial TUR;Arial"/>
          <w:rtl w:val="true"/>
        </w:rPr>
        <w:t xml:space="preserve"> </w:t>
      </w:r>
      <w:r>
        <w:rPr>
          <w:rtl w:val="true"/>
        </w:rPr>
        <w:t>לחוות</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המקיפה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Fonts w:eastAsia="Arial TUR;Arial" w:cs="Arial TUR;Arial"/>
          <w:rtl w:val="true"/>
        </w:rPr>
        <w:t xml:space="preserve"> </w:t>
      </w:r>
      <w:r>
        <w:rPr>
          <w:rtl w:val="true"/>
        </w:rPr>
        <w:t>ולהערותיו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עמית</w:t>
      </w:r>
      <w:r>
        <w:rPr>
          <w:rtl w:val="true"/>
        </w:rPr>
        <w:t>.</w:t>
      </w:r>
    </w:p>
    <w:p>
      <w:pPr>
        <w:pStyle w:val="Ruller41"/>
        <w:ind w:end="0"/>
        <w:jc w:val="both"/>
        <w:rPr/>
      </w:pPr>
      <w:r>
        <w:rPr>
          <w:rtl w:val="true"/>
        </w:rPr>
      </w:r>
    </w:p>
    <w:tbl>
      <w:tblPr>
        <w:bidiVisual w:val="true"/>
        <w:tblW w:w="8312" w:type="dxa"/>
        <w:jc w:val="end"/>
        <w:tblInd w:w="0" w:type="dxa"/>
        <w:tblLayout w:type="fixed"/>
        <w:tblCellMar>
          <w:top w:w="0" w:type="dxa"/>
          <w:start w:w="108" w:type="dxa"/>
          <w:bottom w:w="0" w:type="dxa"/>
          <w:end w:w="108" w:type="dxa"/>
        </w:tblCellMar>
      </w:tblPr>
      <w:tblGrid>
        <w:gridCol w:w="2769"/>
        <w:gridCol w:w="2769"/>
        <w:gridCol w:w="2774"/>
      </w:tblGrid>
      <w:tr>
        <w:trPr/>
        <w:tc>
          <w:tcPr>
            <w:tcW w:w="2769" w:type="dxa"/>
            <w:tcBorders/>
          </w:tcPr>
          <w:p>
            <w:pPr>
              <w:pStyle w:val="Ruller41"/>
              <w:tabs>
                <w:tab w:val="clear" w:pos="720"/>
                <w:tab w:val="left" w:pos="3209" w:leader="none"/>
                <w:tab w:val="left" w:pos="6753" w:leader="none"/>
              </w:tabs>
              <w:snapToGrid w:val="false"/>
              <w:ind w:end="0"/>
              <w:jc w:val="start"/>
              <w:rPr>
                <w:rFonts w:ascii="Times New Roman" w:hAnsi="Times New Roman" w:cs="Times New Roman"/>
                <w:bCs/>
              </w:rPr>
            </w:pPr>
            <w:r>
              <w:rPr>
                <w:rFonts w:cs="Times New Roman" w:ascii="Times New Roman" w:hAnsi="Times New Roman"/>
                <w:bCs/>
                <w:rtl w:val="true"/>
              </w:rPr>
            </w:r>
          </w:p>
        </w:tc>
        <w:tc>
          <w:tcPr>
            <w:tcW w:w="2769" w:type="dxa"/>
            <w:tcBorders/>
          </w:tcPr>
          <w:p>
            <w:pPr>
              <w:pStyle w:val="Ruller41"/>
              <w:tabs>
                <w:tab w:val="clear" w:pos="720"/>
                <w:tab w:val="left" w:pos="3209" w:leader="none"/>
                <w:tab w:val="left" w:pos="6753" w:leader="none"/>
              </w:tabs>
              <w:snapToGrid w:val="false"/>
              <w:ind w:end="0"/>
              <w:jc w:val="center"/>
              <w:rPr>
                <w:rFonts w:ascii="Times New Roman" w:hAnsi="Times New Roman" w:cs="Times New Roman"/>
                <w:bCs/>
              </w:rPr>
            </w:pPr>
            <w:r>
              <w:rPr>
                <w:rFonts w:cs="Times New Roman" w:ascii="Times New Roman" w:hAnsi="Times New Roman"/>
                <w:bCs/>
                <w:rtl w:val="true"/>
              </w:rPr>
            </w:r>
          </w:p>
        </w:tc>
        <w:tc>
          <w:tcPr>
            <w:tcW w:w="2774" w:type="dxa"/>
            <w:tcBorders/>
          </w:tcPr>
          <w:p>
            <w:pPr>
              <w:pStyle w:val="Ruller41"/>
              <w:tabs>
                <w:tab w:val="clear" w:pos="720"/>
                <w:tab w:val="left" w:pos="3209" w:leader="none"/>
                <w:tab w:val="left" w:pos="6753" w:leader="none"/>
              </w:tabs>
              <w:ind w:end="0"/>
              <w:jc w:val="end"/>
              <w:rPr>
                <w:rFonts w:ascii="Times New Roman" w:hAnsi="Times New Roman" w:cs="Times New Roman"/>
                <w:b/>
              </w:rPr>
            </w:pPr>
            <w:r>
              <w:rPr>
                <w:rFonts w:cs="Times New Roman" w:ascii="Times New Roman" w:hAnsi="Times New Roman"/>
                <w:b/>
                <w:rtl w:val="true"/>
              </w:rPr>
              <w:t xml:space="preserve">        </w:t>
            </w:r>
            <w:r>
              <w:rPr>
                <w:rFonts w:ascii="Times New Roman" w:hAnsi="Times New Roman" w:cs="Times New Roman"/>
                <w:b/>
                <w:b/>
                <w:rtl w:val="true"/>
              </w:rPr>
              <w:t>ש ו פ ט ת</w:t>
            </w:r>
          </w:p>
        </w:tc>
      </w:tr>
    </w:tbl>
    <w:p>
      <w:pPr>
        <w:pStyle w:val="Ruller41"/>
        <w:ind w:end="0"/>
        <w:jc w:val="both"/>
        <w:rPr/>
      </w:pPr>
      <w:r>
        <w:rPr>
          <w:rtl w:val="true"/>
        </w:rPr>
      </w:r>
    </w:p>
    <w:p>
      <w:pPr>
        <w:pStyle w:val="Ruller41"/>
        <w:ind w:end="0"/>
        <w:jc w:val="both"/>
        <w:rPr/>
      </w:pPr>
      <w:bookmarkStart w:id="22"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כ</w:t>
      </w:r>
      <w:r>
        <w:rPr>
          <w:rtl w:val="true"/>
        </w:rPr>
        <w:t>"</w:t>
      </w:r>
      <w:r>
        <w:rPr>
          <w:rtl w:val="true"/>
        </w:rPr>
        <w:t>ד</w:t>
      </w:r>
      <w:r>
        <w:rPr>
          <w:rFonts w:eastAsia="Arial TUR;Arial" w:cs="Arial TUR;Arial"/>
          <w:rtl w:val="true"/>
        </w:rPr>
        <w:t xml:space="preserve"> </w:t>
      </w:r>
      <w:r>
        <w:rPr>
          <w:rtl w:val="true"/>
        </w:rPr>
        <w:t>בתמוז</w:t>
      </w:r>
      <w:r>
        <w:rPr>
          <w:rFonts w:eastAsia="Arial TUR;Arial" w:cs="Arial TUR;Arial"/>
          <w:rtl w:val="true"/>
        </w:rPr>
        <w:t xml:space="preserve"> </w:t>
      </w:r>
      <w:r>
        <w:rPr>
          <w:rtl w:val="true"/>
        </w:rPr>
        <w:t>התשפ</w:t>
      </w:r>
      <w:r>
        <w:rPr>
          <w:rtl w:val="true"/>
        </w:rPr>
        <w:t>"</w:t>
      </w:r>
      <w:r>
        <w:rPr>
          <w:rtl w:val="true"/>
        </w:rPr>
        <w:t>ג</w:t>
      </w:r>
      <w:r>
        <w:rPr>
          <w:rFonts w:eastAsia="Arial TUR;Arial" w:cs="Arial TUR;Arial"/>
          <w:rtl w:val="true"/>
        </w:rPr>
        <w:t xml:space="preserve"> </w:t>
      </w:r>
      <w:r>
        <w:rPr>
          <w:rtl w:val="true"/>
        </w:rPr>
        <w:t>(‏</w:t>
      </w:r>
      <w:r>
        <w:rPr/>
        <w:t>13.7.2023</w:t>
      </w:r>
      <w:r>
        <w:rPr>
          <w:rtl w:val="true"/>
        </w:rPr>
        <w:t xml:space="preserve">). </w:t>
      </w:r>
      <w:bookmarkEnd w:id="22"/>
    </w:p>
    <w:p>
      <w:pPr>
        <w:pStyle w:val="Ruller41"/>
        <w:ind w:end="0"/>
        <w:jc w:val="both"/>
        <w:rPr/>
      </w:pPr>
      <w:r>
        <w:rPr>
          <w:rtl w:val="true"/>
        </w:rPr>
      </w:r>
    </w:p>
    <w:p>
      <w:pPr>
        <w:pStyle w:val="Ruller41"/>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9"/>
        <w:gridCol w:w="2787"/>
        <w:gridCol w:w="2787"/>
      </w:tblGrid>
      <w:tr>
        <w:trPr/>
        <w:tc>
          <w:tcPr>
            <w:tcW w:w="2789" w:type="dxa"/>
            <w:tcBorders/>
          </w:tcPr>
          <w:p>
            <w:pPr>
              <w:pStyle w:val="Ruller41"/>
              <w:ind w:end="0"/>
              <w:jc w:val="both"/>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7"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7" w:type="dxa"/>
            <w:tcBorders/>
          </w:tcPr>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22059550</w:t>
      </w:r>
      <w:r>
        <w:rPr>
          <w:sz w:val="16"/>
          <w:rtl w:val="true"/>
        </w:rPr>
        <w:t>_</w:t>
      </w:r>
      <w:r>
        <w:rPr>
          <w:sz w:val="16"/>
        </w:rPr>
        <w:t>N09.docx</w:t>
      </w:r>
      <w:r>
        <w:rPr>
          <w:sz w:val="16"/>
          <w:rtl w:val="true"/>
        </w:rPr>
        <w:t xml:space="preserve">   </w:t>
      </w:r>
      <w:r>
        <w:rPr>
          <w:sz w:val="16"/>
          <w:sz w:val="16"/>
          <w:rtl w:val="true"/>
        </w:rPr>
        <w:t>נו</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223">
        <w:r>
          <w:rPr>
            <w:rStyle w:val="Hyperlink"/>
            <w:sz w:val="16"/>
          </w:rPr>
          <w:t>https://supreme.court.gov.il</w:t>
        </w:r>
      </w:hyperlink>
    </w:p>
    <w:p>
      <w:pPr>
        <w:pStyle w:val="Ruller381"/>
        <w:keepNext w:val="true"/>
        <w:ind w:end="0"/>
        <w:jc w:val="start"/>
        <w:rPr>
          <w:rFonts w:ascii="David" w:hAnsi="David" w:cs="David"/>
          <w:color w:val="000000"/>
          <w:szCs w:val="22"/>
        </w:rPr>
      </w:pPr>
      <w:r>
        <w:rPr>
          <w:rFonts w:ascii="David" w:hAnsi="David"/>
          <w:color w:val="000000"/>
          <w:szCs w:val="22"/>
          <w:rtl w:val="true"/>
        </w:rPr>
        <w:t>י</w:t>
      </w:r>
      <w:r>
        <w:rPr>
          <w:rFonts w:cs="David" w:ascii="David" w:hAnsi="David"/>
          <w:color w:val="000000"/>
          <w:szCs w:val="22"/>
          <w:rtl w:val="true"/>
        </w:rPr>
        <w:t xml:space="preserve">' </w:t>
      </w:r>
      <w:r>
        <w:rPr>
          <w:rFonts w:ascii="David" w:hAnsi="David"/>
          <w:color w:val="000000"/>
          <w:szCs w:val="22"/>
          <w:rtl w:val="true"/>
        </w:rPr>
        <w:t xml:space="preserve">עמית </w:t>
      </w:r>
      <w:r>
        <w:rPr>
          <w:rFonts w:cs="David" w:ascii="David" w:hAnsi="David"/>
          <w:color w:val="000000"/>
          <w:szCs w:val="22"/>
        </w:rPr>
        <w:t>54678313-5955/22</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224">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225"/>
      <w:footerReference w:type="default" r:id="rId226"/>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entury">
    <w:charset w:val="00" w:characterSet="windows-1252"/>
    <w:family w:val="roman"/>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68</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5955/22</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שאול אלוביץ</w:t>
    </w:r>
    <w:r>
      <w:rPr>
        <w:rFonts w:cs="David" w:ascii="David" w:hAnsi="David"/>
        <w:color w:val="000000"/>
        <w:sz w:val="22"/>
        <w:szCs w:val="22"/>
        <w:rtl w:val="true"/>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b w:val="false"/>
        <w:bCs w:val="false"/>
        <w:lang w:val="en-US" w:bidi="he-IL"/>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b w:val="false"/>
      <w:bCs w:val="false"/>
      <w:lang w:val="en-US" w:bidi="he-IL"/>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ommentTextChar">
    <w:name w:val="Comment Text Char"/>
    <w:qFormat/>
    <w:rPr>
      <w:rFonts w:cs="David"/>
    </w:rPr>
  </w:style>
  <w:style w:type="character" w:styleId="CommentSubjectChar">
    <w:name w:val="Comment Subject Char"/>
    <w:qFormat/>
    <w:rPr>
      <w:rFonts w:cs="David"/>
      <w:b/>
      <w:bCs/>
    </w:rPr>
  </w:style>
  <w:style w:type="character" w:styleId="BalloonTextChar">
    <w:name w:val="Balloon Text Char"/>
    <w:qFormat/>
    <w:rPr>
      <w:rFonts w:ascii="Tahoma" w:hAnsi="Tahoma" w:cs="Tahoma"/>
      <w:sz w:val="18"/>
      <w:szCs w:val="18"/>
    </w:rPr>
  </w:style>
  <w:style w:type="character" w:styleId="FooterChar">
    <w:name w:val="Footer Char"/>
    <w:qFormat/>
    <w:rPr>
      <w:rFonts w:cs="David"/>
      <w:szCs w:val="24"/>
    </w:rPr>
  </w:style>
  <w:style w:type="character" w:styleId="HeaderChar">
    <w:name w:val="Header Char"/>
    <w:qFormat/>
    <w:rPr>
      <w:rFonts w:cs="David"/>
      <w:szCs w:val="24"/>
    </w:rPr>
  </w:style>
  <w:style w:type="character" w:styleId="default">
    <w:name w:val="default"/>
    <w:basedOn w:val="DefaultParagraphFont"/>
    <w:qFormat/>
    <w:rPr/>
  </w:style>
  <w:style w:type="character" w:styleId="FootnoteTextChar">
    <w:name w:val="Footnote Text Char"/>
    <w:qFormat/>
    <w:rPr>
      <w:rFonts w:ascii="Century" w:hAnsi="Century" w:cs="FrankRuehl"/>
      <w:spacing w:val="10"/>
    </w:rPr>
  </w:style>
  <w:style w:type="character" w:styleId="FootnoteCharacters">
    <w:name w:val="Footnote Characters"/>
    <w:qFormat/>
    <w:rPr>
      <w:vertAlign w:val="superscript"/>
    </w:rPr>
  </w:style>
  <w:style w:type="character" w:styleId="Ruller4">
    <w:name w:val="Ruller4 תו"/>
    <w:qFormat/>
    <w:rPr>
      <w:rFonts w:ascii="Arial TUR;Arial" w:hAnsi="Arial TUR;Arial"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pPr>
    <w:rPr>
      <w:rFonts w:ascii="Garamond" w:hAnsi="Garamond" w:cs="Garamond"/>
      <w:sz w:val="24"/>
    </w:rPr>
  </w:style>
  <w:style w:type="paragraph" w:styleId="Ruller43">
    <w:name w:val="Ruller4 אלפביתי"/>
    <w:basedOn w:val="Ruller41"/>
    <w:next w:val="Ruller41"/>
    <w:qFormat/>
    <w:pPr>
      <w:numPr>
        <w:ilvl w:val="0"/>
        <w:numId w:val="2"/>
      </w:numPr>
    </w:pPr>
    <w:rPr/>
  </w:style>
  <w:style w:type="paragraph" w:styleId="ruller411">
    <w:name w:val="ruller41"/>
    <w:basedOn w:val="Normal"/>
    <w:qFormat/>
    <w:pPr>
      <w:overflowPunct w:val="true"/>
      <w:autoSpaceDE w:val="true"/>
      <w:bidi w:val="0"/>
      <w:spacing w:before="280" w:after="280"/>
      <w:textAlignment w:val="auto"/>
    </w:pPr>
    <w:rPr>
      <w:rFonts w:cs="Times New Roman"/>
      <w:sz w:val="24"/>
    </w:rPr>
  </w:style>
  <w:style w:type="paragraph" w:styleId="ruller50">
    <w:name w:val="ruller50"/>
    <w:basedOn w:val="Normal"/>
    <w:qFormat/>
    <w:pPr>
      <w:overflowPunct w:val="true"/>
      <w:autoSpaceDE w:val="true"/>
      <w:bidi w:val="0"/>
      <w:spacing w:before="280" w:after="280"/>
      <w:textAlignment w:val="auto"/>
    </w:pPr>
    <w:rPr>
      <w:rFonts w:cs="Times New Roman"/>
      <w:sz w:val="24"/>
    </w:rPr>
  </w:style>
  <w:style w:type="paragraph" w:styleId="ruller40">
    <w:name w:val="ruller40"/>
    <w:basedOn w:val="Normal"/>
    <w:qFormat/>
    <w:pPr>
      <w:overflowPunct w:val="true"/>
      <w:autoSpaceDE w:val="true"/>
      <w:bidi w:val="0"/>
      <w:spacing w:before="280" w:after="280"/>
      <w:textAlignment w:val="auto"/>
    </w:pPr>
    <w:rPr>
      <w:rFonts w:cs="Times New Roman"/>
      <w:sz w:val="24"/>
    </w:rPr>
  </w:style>
  <w:style w:type="paragraph" w:styleId="FootnoteText">
    <w:name w:val="footnote text"/>
    <w:basedOn w:val="Normal"/>
    <w:pPr/>
    <w:rPr>
      <w:rFonts w:ascii="Century" w:hAnsi="Century" w:cs="FrankRuehl"/>
      <w:spacing w:val="10"/>
      <w:szCs w:val="20"/>
    </w:rPr>
  </w:style>
  <w:style w:type="paragraph" w:styleId="Revision">
    <w:name w:val="Revision"/>
    <w:qFormat/>
    <w:pPr>
      <w:widowControl/>
      <w:bidi w:val="0"/>
    </w:pPr>
    <w:rPr>
      <w:rFonts w:ascii="Century" w:hAnsi="Century" w:eastAsia="Times New Roman" w:cs="FrankRuehl"/>
      <w:color w:val="auto"/>
      <w:spacing w:val="10"/>
      <w:sz w:val="20"/>
      <w:szCs w:val="28"/>
      <w:lang w:val="en-US" w:bidi="he-IL" w:eastAsia="zh-CN"/>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7261384" TargetMode="External"/><Relationship Id="rId3" Type="http://schemas.openxmlformats.org/officeDocument/2006/relationships/hyperlink" Target="http://www.nevo.co.il/safrut/book/51769" TargetMode="External"/><Relationship Id="rId4" Type="http://schemas.openxmlformats.org/officeDocument/2006/relationships/hyperlink" Target="http://www.nevo.co.il/safrut/book/51769" TargetMode="External"/><Relationship Id="rId5" Type="http://schemas.openxmlformats.org/officeDocument/2006/relationships/hyperlink" Target="http://www.nevo.co.il/safrut/book/4656" TargetMode="External"/><Relationship Id="rId6" Type="http://schemas.openxmlformats.org/officeDocument/2006/relationships/hyperlink" Target="http://www.nevo.co.il/safrut/book/29863" TargetMode="External"/><Relationship Id="rId7" Type="http://schemas.openxmlformats.org/officeDocument/2006/relationships/hyperlink" Target="http://www.nevo.co.il/safrut/bookgroup/832" TargetMode="External"/><Relationship Id="rId8" Type="http://schemas.openxmlformats.org/officeDocument/2006/relationships/hyperlink" Target="http://www.nevo.co.il/safrut/bookgroup/801" TargetMode="External"/><Relationship Id="rId9" Type="http://schemas.openxmlformats.org/officeDocument/2006/relationships/hyperlink" Target="http://www.nevo.co.il/safrut/bookgroup/422" TargetMode="External"/><Relationship Id="rId10" Type="http://schemas.openxmlformats.org/officeDocument/2006/relationships/hyperlink" Target="http://www.nevo.co.il/safrut/bookgroup/390" TargetMode="External"/><Relationship Id="rId11" Type="http://schemas.openxmlformats.org/officeDocument/2006/relationships/hyperlink" Target="http://www.nevo.co.il/safrut/bookgroup/390" TargetMode="External"/><Relationship Id="rId12" Type="http://schemas.openxmlformats.org/officeDocument/2006/relationships/hyperlink" Target="http://www.nevo.co.il/safrut/bookgroup/2579" TargetMode="External"/><Relationship Id="rId13" Type="http://schemas.openxmlformats.org/officeDocument/2006/relationships/hyperlink" Target="http://www.nevo.co.il/safrut/bookgroup/2344" TargetMode="External"/><Relationship Id="rId14" Type="http://schemas.openxmlformats.org/officeDocument/2006/relationships/hyperlink" Target="http://www.nevo.co.il/safrut/bookgroup/2344" TargetMode="External"/><Relationship Id="rId15" Type="http://schemas.openxmlformats.org/officeDocument/2006/relationships/hyperlink" Target="http://www.nevo.co.il/law/71858" TargetMode="External"/><Relationship Id="rId16" Type="http://schemas.openxmlformats.org/officeDocument/2006/relationships/hyperlink" Target="http://www.nevo.co.il/law/71858/25.b" TargetMode="External"/><Relationship Id="rId17" Type="http://schemas.openxmlformats.org/officeDocument/2006/relationships/hyperlink" Target="http://www.nevo.co.il/law/71858/115" TargetMode="External"/><Relationship Id="rId18" Type="http://schemas.openxmlformats.org/officeDocument/2006/relationships/hyperlink" Target="http://www.nevo.co.il/law/71858/117.1b" TargetMode="External"/><Relationship Id="rId19" Type="http://schemas.openxmlformats.org/officeDocument/2006/relationships/hyperlink" Target="http://www.nevo.co.il/law/71858/193" TargetMode="External"/><Relationship Id="rId20" Type="http://schemas.openxmlformats.org/officeDocument/2006/relationships/hyperlink" Target="http://www.nevo.co.il/law/71858/254" TargetMode="External"/><Relationship Id="rId21" Type="http://schemas.openxmlformats.org/officeDocument/2006/relationships/hyperlink" Target="http://www.nevo.co.il/law/71858/254.a" TargetMode="External"/><Relationship Id="rId22" Type="http://schemas.openxmlformats.org/officeDocument/2006/relationships/hyperlink" Target="http://www.nevo.co.il/law/71858/270" TargetMode="External"/><Relationship Id="rId23" Type="http://schemas.openxmlformats.org/officeDocument/2006/relationships/hyperlink" Target="http://www.nevo.co.il/law/71858/270.1" TargetMode="External"/><Relationship Id="rId24" Type="http://schemas.openxmlformats.org/officeDocument/2006/relationships/hyperlink" Target="http://www.nevo.co.il/law/71858/270.4" TargetMode="External"/><Relationship Id="rId25" Type="http://schemas.openxmlformats.org/officeDocument/2006/relationships/hyperlink" Target="http://www.nevo.co.il/law/71858/275" TargetMode="External"/><Relationship Id="rId26" Type="http://schemas.openxmlformats.org/officeDocument/2006/relationships/hyperlink" Target="http://www.nevo.co.il/law/71858/278" TargetMode="External"/><Relationship Id="rId27" Type="http://schemas.openxmlformats.org/officeDocument/2006/relationships/hyperlink" Target="http://www.nevo.co.il/law/71858/280.a" TargetMode="External"/><Relationship Id="rId28" Type="http://schemas.openxmlformats.org/officeDocument/2006/relationships/hyperlink" Target="http://www.nevo.co.il/law/71858/283.a" TargetMode="External"/><Relationship Id="rId29" Type="http://schemas.openxmlformats.org/officeDocument/2006/relationships/hyperlink" Target="http://www.nevo.co.il/law/71858/287" TargetMode="External"/><Relationship Id="rId30" Type="http://schemas.openxmlformats.org/officeDocument/2006/relationships/hyperlink" Target="http://www.nevo.co.il/law/71858/6P5C" TargetMode="External"/><Relationship Id="rId31" Type="http://schemas.openxmlformats.org/officeDocument/2006/relationships/hyperlink" Target="http://www.nevo.co.il/law/70301" TargetMode="External"/><Relationship Id="rId32" Type="http://schemas.openxmlformats.org/officeDocument/2006/relationships/hyperlink" Target="http://www.nevo.co.il/law/70301/415" TargetMode="External"/><Relationship Id="rId33" Type="http://schemas.openxmlformats.org/officeDocument/2006/relationships/hyperlink" Target="http://www.nevo.co.il/law/70301/425" TargetMode="External"/><Relationship Id="rId34" Type="http://schemas.openxmlformats.org/officeDocument/2006/relationships/hyperlink" Target="http://www.nevo.co.il/law/70301/438" TargetMode="External"/><Relationship Id="rId35" Type="http://schemas.openxmlformats.org/officeDocument/2006/relationships/hyperlink" Target="http://www.nevo.co.il/law/70301/496" TargetMode="External"/><Relationship Id="rId36" Type="http://schemas.openxmlformats.org/officeDocument/2006/relationships/hyperlink" Target="http://www.nevo.co.il/law/70301/gCeS" TargetMode="External"/><Relationship Id="rId37" Type="http://schemas.openxmlformats.org/officeDocument/2006/relationships/hyperlink" Target="http://www.nevo.co.il/law/70349" TargetMode="External"/><Relationship Id="rId38" Type="http://schemas.openxmlformats.org/officeDocument/2006/relationships/hyperlink" Target="http://www.nevo.co.il/law/70349/36" TargetMode="External"/><Relationship Id="rId39" Type="http://schemas.openxmlformats.org/officeDocument/2006/relationships/hyperlink" Target="http://www.nevo.co.il/law/70349/53.a.4" TargetMode="External"/><Relationship Id="rId40" Type="http://schemas.openxmlformats.org/officeDocument/2006/relationships/hyperlink" Target="http://www.nevo.co.il/law/73038" TargetMode="External"/><Relationship Id="rId41" Type="http://schemas.openxmlformats.org/officeDocument/2006/relationships/hyperlink" Target="http://www.nevo.co.il/law/73038/3" TargetMode="External"/><Relationship Id="rId42" Type="http://schemas.openxmlformats.org/officeDocument/2006/relationships/hyperlink" Target="http://www.nevo.co.il/law/74903" TargetMode="External"/><Relationship Id="rId43" Type="http://schemas.openxmlformats.org/officeDocument/2006/relationships/hyperlink" Target="http://www.nevo.co.il/law/74903/85" TargetMode="External"/><Relationship Id="rId44" Type="http://schemas.openxmlformats.org/officeDocument/2006/relationships/hyperlink" Target="http://www.nevo.co.il/law/74903/149.4" TargetMode="External"/><Relationship Id="rId45" Type="http://schemas.openxmlformats.org/officeDocument/2006/relationships/hyperlink" Target="http://www.nevo.co.il/law/74903/150" TargetMode="External"/><Relationship Id="rId46" Type="http://schemas.openxmlformats.org/officeDocument/2006/relationships/hyperlink" Target="http://www.nevo.co.il/law/71859" TargetMode="External"/><Relationship Id="rId47" Type="http://schemas.openxmlformats.org/officeDocument/2006/relationships/hyperlink" Target="http://www.nevo.co.il/law/71859/96lf" TargetMode="External"/><Relationship Id="rId48" Type="http://schemas.openxmlformats.org/officeDocument/2006/relationships/hyperlink" Target="http://www.nevo.co.il/law/130543" TargetMode="External"/><Relationship Id="rId49" Type="http://schemas.openxmlformats.org/officeDocument/2006/relationships/hyperlink" Target="http://www.nevo.co.il/law/71631" TargetMode="External"/><Relationship Id="rId50" Type="http://schemas.openxmlformats.org/officeDocument/2006/relationships/hyperlink" Target="http://www.nevo.co.il/law/71631/2.8" TargetMode="External"/><Relationship Id="rId51" Type="http://schemas.openxmlformats.org/officeDocument/2006/relationships/hyperlink" Target="http://www.nevo.co.il/case/27261384" TargetMode="External"/><Relationship Id="rId52" Type="http://schemas.openxmlformats.org/officeDocument/2006/relationships/hyperlink" Target="http://www.nevo.co.il/law/71858/270.4" TargetMode="External"/><Relationship Id="rId53" Type="http://schemas.openxmlformats.org/officeDocument/2006/relationships/hyperlink" Target="http://www.nevo.co.il/law/71858/275" TargetMode="External"/><Relationship Id="rId54" Type="http://schemas.openxmlformats.org/officeDocument/2006/relationships/hyperlink" Target="http://www.nevo.co.il/law/71858" TargetMode="External"/><Relationship Id="rId55" Type="http://schemas.openxmlformats.org/officeDocument/2006/relationships/hyperlink" Target="http://www.nevo.co.il/law/70301/415" TargetMode="External"/><Relationship Id="rId56" Type="http://schemas.openxmlformats.org/officeDocument/2006/relationships/hyperlink" Target="http://www.nevo.co.il/law/70301" TargetMode="External"/><Relationship Id="rId57" Type="http://schemas.openxmlformats.org/officeDocument/2006/relationships/hyperlink" Target="http://www.nevo.co.il/law/70301/425" TargetMode="External"/><Relationship Id="rId58" Type="http://schemas.openxmlformats.org/officeDocument/2006/relationships/hyperlink" Target="http://www.nevo.co.il/law/70349/53.a.4" TargetMode="External"/><Relationship Id="rId59" Type="http://schemas.openxmlformats.org/officeDocument/2006/relationships/hyperlink" Target="http://www.nevo.co.il/law/70349" TargetMode="External"/><Relationship Id="rId60" Type="http://schemas.openxmlformats.org/officeDocument/2006/relationships/hyperlink" Target="http://www.nevo.co.il/law/70349/36" TargetMode="External"/><Relationship Id="rId61" Type="http://schemas.openxmlformats.org/officeDocument/2006/relationships/hyperlink" Target="http://www.nevo.co.il/law/73038/3" TargetMode="External"/><Relationship Id="rId62" Type="http://schemas.openxmlformats.org/officeDocument/2006/relationships/hyperlink" Target="http://www.nevo.co.il/law/73038" TargetMode="External"/><Relationship Id="rId63" Type="http://schemas.openxmlformats.org/officeDocument/2006/relationships/hyperlink" Target="http://www.nevo.co.il/law/71858" TargetMode="External"/><Relationship Id="rId64" Type="http://schemas.openxmlformats.org/officeDocument/2006/relationships/hyperlink" Target="http://www.nevo.co.il/law/71858" TargetMode="External"/><Relationship Id="rId65" Type="http://schemas.openxmlformats.org/officeDocument/2006/relationships/hyperlink" Target="http://www.nevo.co.il/case/27241978" TargetMode="External"/><Relationship Id="rId66" Type="http://schemas.openxmlformats.org/officeDocument/2006/relationships/hyperlink" Target="http://www.nevo.co.il/law/70301" TargetMode="External"/><Relationship Id="rId67" Type="http://schemas.openxmlformats.org/officeDocument/2006/relationships/hyperlink" Target="http://www.nevo.co.il/law/71858/117.1b" TargetMode="External"/><Relationship Id="rId68" Type="http://schemas.openxmlformats.org/officeDocument/2006/relationships/hyperlink" Target="http://www.nevo.co.il/law/71858" TargetMode="External"/><Relationship Id="rId69" Type="http://schemas.openxmlformats.org/officeDocument/2006/relationships/hyperlink" Target="http://www.nevo.co.il/law/71858" TargetMode="External"/><Relationship Id="rId70" Type="http://schemas.openxmlformats.org/officeDocument/2006/relationships/hyperlink" Target="http://www.nevo.co.il/law/71858" TargetMode="External"/><Relationship Id="rId71" Type="http://schemas.openxmlformats.org/officeDocument/2006/relationships/hyperlink" Target="http://www.nevo.co.il/law/71858/278" TargetMode="External"/><Relationship Id="rId72" Type="http://schemas.openxmlformats.org/officeDocument/2006/relationships/hyperlink" Target="http://www.nevo.co.il/law/71858" TargetMode="External"/><Relationship Id="rId73" Type="http://schemas.openxmlformats.org/officeDocument/2006/relationships/hyperlink" Target="http://www.nevo.co.il/law/71858" TargetMode="External"/><Relationship Id="rId74" Type="http://schemas.openxmlformats.org/officeDocument/2006/relationships/hyperlink" Target="http://www.nevo.co.il/case/2780915" TargetMode="External"/><Relationship Id="rId75" Type="http://schemas.openxmlformats.org/officeDocument/2006/relationships/hyperlink" Target="http://www.nevo.co.il/law/71858" TargetMode="External"/><Relationship Id="rId76" Type="http://schemas.openxmlformats.org/officeDocument/2006/relationships/hyperlink" Target="http://www.nevo.co.il/law/71858" TargetMode="External"/><Relationship Id="rId77" Type="http://schemas.openxmlformats.org/officeDocument/2006/relationships/hyperlink" Target="http://www.nevo.co.il/law/74903/149.4" TargetMode="External"/><Relationship Id="rId78" Type="http://schemas.openxmlformats.org/officeDocument/2006/relationships/hyperlink" Target="http://www.nevo.co.il/law/74903" TargetMode="External"/><Relationship Id="rId79" Type="http://schemas.openxmlformats.org/officeDocument/2006/relationships/hyperlink" Target="http://www.nevo.co.il/law/74903" TargetMode="External"/><Relationship Id="rId80" Type="http://schemas.openxmlformats.org/officeDocument/2006/relationships/hyperlink" Target="http://www.nevo.co.il/law/71858/278" TargetMode="External"/><Relationship Id="rId81" Type="http://schemas.openxmlformats.org/officeDocument/2006/relationships/hyperlink" Target="http://www.nevo.co.il/law/71858" TargetMode="External"/><Relationship Id="rId82" Type="http://schemas.openxmlformats.org/officeDocument/2006/relationships/hyperlink" Target="http://www.nevo.co.il/law/71858/287" TargetMode="External"/><Relationship Id="rId83" Type="http://schemas.openxmlformats.org/officeDocument/2006/relationships/hyperlink" Target="http://www.nevo.co.il/law/70349/53.a.4" TargetMode="External"/><Relationship Id="rId84" Type="http://schemas.openxmlformats.org/officeDocument/2006/relationships/hyperlink" Target="http://www.nevo.co.il/law/70349" TargetMode="External"/><Relationship Id="rId85" Type="http://schemas.openxmlformats.org/officeDocument/2006/relationships/hyperlink" Target="http://www.nevo.co.il/law/71858/278" TargetMode="External"/><Relationship Id="rId86" Type="http://schemas.openxmlformats.org/officeDocument/2006/relationships/hyperlink" Target="http://www.nevo.co.il/law/71858" TargetMode="External"/><Relationship Id="rId87" Type="http://schemas.openxmlformats.org/officeDocument/2006/relationships/hyperlink" Target="http://www.nevo.co.il/case/17914929" TargetMode="External"/><Relationship Id="rId88" Type="http://schemas.openxmlformats.org/officeDocument/2006/relationships/hyperlink" Target="http://www.nevo.co.il/case/5577962" TargetMode="External"/><Relationship Id="rId89" Type="http://schemas.openxmlformats.org/officeDocument/2006/relationships/hyperlink" Target="http://www.nevo.co.il/safrut/bookgroup/2344" TargetMode="External"/><Relationship Id="rId90" Type="http://schemas.openxmlformats.org/officeDocument/2006/relationships/hyperlink" Target="http://www.nevo.co.il/case/17914844" TargetMode="External"/><Relationship Id="rId91" Type="http://schemas.openxmlformats.org/officeDocument/2006/relationships/hyperlink" Target="http://www.nevo.co.il/case/20687573" TargetMode="External"/><Relationship Id="rId92" Type="http://schemas.openxmlformats.org/officeDocument/2006/relationships/hyperlink" Target="http://www.nevo.co.il/case/21915165" TargetMode="External"/><Relationship Id="rId93" Type="http://schemas.openxmlformats.org/officeDocument/2006/relationships/hyperlink" Target="http://www.nevo.co.il/case/25819613" TargetMode="External"/><Relationship Id="rId94" Type="http://schemas.openxmlformats.org/officeDocument/2006/relationships/hyperlink" Target="http://www.nevo.co.il/case/27091257" TargetMode="External"/><Relationship Id="rId95" Type="http://schemas.openxmlformats.org/officeDocument/2006/relationships/hyperlink" Target="http://www.nevo.co.il/case/27764196" TargetMode="External"/><Relationship Id="rId96" Type="http://schemas.openxmlformats.org/officeDocument/2006/relationships/hyperlink" Target="http://www.nevo.co.il/case/29317414" TargetMode="External"/><Relationship Id="rId97" Type="http://schemas.openxmlformats.org/officeDocument/2006/relationships/hyperlink" Target="http://www.nevo.co.il/case/27207405" TargetMode="External"/><Relationship Id="rId98" Type="http://schemas.openxmlformats.org/officeDocument/2006/relationships/hyperlink" Target="http://www.nevo.co.il/case/21555940" TargetMode="External"/><Relationship Id="rId99" Type="http://schemas.openxmlformats.org/officeDocument/2006/relationships/hyperlink" Target="http://www.nevo.co.il/case/25489791" TargetMode="External"/><Relationship Id="rId100" Type="http://schemas.openxmlformats.org/officeDocument/2006/relationships/hyperlink" Target="http://www.nevo.co.il/case/5951720" TargetMode="External"/><Relationship Id="rId101" Type="http://schemas.openxmlformats.org/officeDocument/2006/relationships/hyperlink" Target="http://www.nevo.co.il/law/74903/149.4" TargetMode="External"/><Relationship Id="rId102" Type="http://schemas.openxmlformats.org/officeDocument/2006/relationships/hyperlink" Target="http://www.nevo.co.il/law/74903" TargetMode="External"/><Relationship Id="rId103" Type="http://schemas.openxmlformats.org/officeDocument/2006/relationships/hyperlink" Target="http://www.nevo.co.il/safrut/bookgroup/2344" TargetMode="External"/><Relationship Id="rId104" Type="http://schemas.openxmlformats.org/officeDocument/2006/relationships/hyperlink" Target="http://www.nevo.co.il/law/74903/150" TargetMode="External"/><Relationship Id="rId105" Type="http://schemas.openxmlformats.org/officeDocument/2006/relationships/hyperlink" Target="http://www.nevo.co.il/law/74903" TargetMode="External"/><Relationship Id="rId106" Type="http://schemas.openxmlformats.org/officeDocument/2006/relationships/hyperlink" Target="http://www.nevo.co.il/case/22505607" TargetMode="External"/><Relationship Id="rId107" Type="http://schemas.openxmlformats.org/officeDocument/2006/relationships/hyperlink" Target="http://www.nevo.co.il/law/74903/85" TargetMode="External"/><Relationship Id="rId108" Type="http://schemas.openxmlformats.org/officeDocument/2006/relationships/hyperlink" Target="http://www.nevo.co.il/law/74903" TargetMode="External"/><Relationship Id="rId109" Type="http://schemas.openxmlformats.org/officeDocument/2006/relationships/hyperlink" Target="http://www.nevo.co.il/case/21045741" TargetMode="External"/><Relationship Id="rId110" Type="http://schemas.openxmlformats.org/officeDocument/2006/relationships/hyperlink" Target="http://www.nevo.co.il/case/17917764" TargetMode="External"/><Relationship Id="rId111" Type="http://schemas.openxmlformats.org/officeDocument/2006/relationships/hyperlink" Target="http://www.nevo.co.il/case/5820881" TargetMode="External"/><Relationship Id="rId112" Type="http://schemas.openxmlformats.org/officeDocument/2006/relationships/hyperlink" Target="http://www.nevo.co.il/law/71858" TargetMode="External"/><Relationship Id="rId113" Type="http://schemas.openxmlformats.org/officeDocument/2006/relationships/hyperlink" Target="http://www.nevo.co.il/law/71858/6P5C" TargetMode="External"/><Relationship Id="rId114" Type="http://schemas.openxmlformats.org/officeDocument/2006/relationships/hyperlink" Target="http://www.nevo.co.il/case/21479997" TargetMode="External"/><Relationship Id="rId115" Type="http://schemas.openxmlformats.org/officeDocument/2006/relationships/hyperlink" Target="http://www.nevo.co.il/safrut/bookgroup/832" TargetMode="External"/><Relationship Id="rId116" Type="http://schemas.openxmlformats.org/officeDocument/2006/relationships/hyperlink" Target="http://www.nevo.co.il/safrut/bookgroup/3116" TargetMode="External"/><Relationship Id="rId117" Type="http://schemas.openxmlformats.org/officeDocument/2006/relationships/hyperlink" Target="http://www.nevo.co.il/safrut/book/8555" TargetMode="External"/><Relationship Id="rId118" Type="http://schemas.openxmlformats.org/officeDocument/2006/relationships/hyperlink" Target="http://www.nevo.co.il/law/71858" TargetMode="External"/><Relationship Id="rId119" Type="http://schemas.openxmlformats.org/officeDocument/2006/relationships/hyperlink" Target="http://www.nevo.co.il/case/5860004" TargetMode="External"/><Relationship Id="rId120" Type="http://schemas.openxmlformats.org/officeDocument/2006/relationships/hyperlink" Target="http://www.nevo.co.il/case/5706200" TargetMode="External"/><Relationship Id="rId121" Type="http://schemas.openxmlformats.org/officeDocument/2006/relationships/hyperlink" Target="http://www.nevo.co.il/law/71858/254" TargetMode="External"/><Relationship Id="rId122" Type="http://schemas.openxmlformats.org/officeDocument/2006/relationships/hyperlink" Target="http://www.nevo.co.il/law/71858" TargetMode="External"/><Relationship Id="rId123" Type="http://schemas.openxmlformats.org/officeDocument/2006/relationships/hyperlink" Target="http://www.nevo.co.il/case/18654004" TargetMode="External"/><Relationship Id="rId124" Type="http://schemas.openxmlformats.org/officeDocument/2006/relationships/hyperlink" Target="http://www.nevo.co.il/case/25014818" TargetMode="External"/><Relationship Id="rId125" Type="http://schemas.openxmlformats.org/officeDocument/2006/relationships/hyperlink" Target="http://www.nevo.co.il/safrut/bookgroup/390" TargetMode="External"/><Relationship Id="rId126" Type="http://schemas.openxmlformats.org/officeDocument/2006/relationships/hyperlink" Target="http://www.nevo.co.il/safrut/bookgroup/801" TargetMode="External"/><Relationship Id="rId127" Type="http://schemas.openxmlformats.org/officeDocument/2006/relationships/hyperlink" Target="http://www.nevo.co.il/safrut/bookgroup/2128" TargetMode="External"/><Relationship Id="rId128" Type="http://schemas.openxmlformats.org/officeDocument/2006/relationships/hyperlink" Target="http://www.nevo.co.il/law/71858/254" TargetMode="External"/><Relationship Id="rId129" Type="http://schemas.openxmlformats.org/officeDocument/2006/relationships/hyperlink" Target="http://www.nevo.co.il/law/71858" TargetMode="External"/><Relationship Id="rId130" Type="http://schemas.openxmlformats.org/officeDocument/2006/relationships/hyperlink" Target="http://www.nevo.co.il/law/71858" TargetMode="External"/><Relationship Id="rId131" Type="http://schemas.openxmlformats.org/officeDocument/2006/relationships/hyperlink" Target="http://www.nevo.co.il/law/71858/193" TargetMode="External"/><Relationship Id="rId132" Type="http://schemas.openxmlformats.org/officeDocument/2006/relationships/hyperlink" Target="http://www.nevo.co.il/law/71858" TargetMode="External"/><Relationship Id="rId133" Type="http://schemas.openxmlformats.org/officeDocument/2006/relationships/hyperlink" Target="http://www.nevo.co.il/case/21473524" TargetMode="External"/><Relationship Id="rId134" Type="http://schemas.openxmlformats.org/officeDocument/2006/relationships/hyperlink" Target="http://www.nevo.co.il/case/23122060" TargetMode="External"/><Relationship Id="rId135" Type="http://schemas.openxmlformats.org/officeDocument/2006/relationships/hyperlink" Target="http://www.nevo.co.il/law/71858/283.a" TargetMode="External"/><Relationship Id="rId136" Type="http://schemas.openxmlformats.org/officeDocument/2006/relationships/hyperlink" Target="http://www.nevo.co.il/law/71858" TargetMode="External"/><Relationship Id="rId137" Type="http://schemas.openxmlformats.org/officeDocument/2006/relationships/hyperlink" Target="http://www.nevo.co.il/law/71858/278" TargetMode="External"/><Relationship Id="rId138" Type="http://schemas.openxmlformats.org/officeDocument/2006/relationships/hyperlink" Target="http://www.nevo.co.il/law/71858/270.1" TargetMode="External"/><Relationship Id="rId139" Type="http://schemas.openxmlformats.org/officeDocument/2006/relationships/hyperlink" Target="http://www.nevo.co.il/law/71858" TargetMode="External"/><Relationship Id="rId140" Type="http://schemas.openxmlformats.org/officeDocument/2006/relationships/hyperlink" Target="http://www.nevo.co.il/law/71858/270.4" TargetMode="External"/><Relationship Id="rId141" Type="http://schemas.openxmlformats.org/officeDocument/2006/relationships/hyperlink" Target="http://www.nevo.co.il/law/71858" TargetMode="External"/><Relationship Id="rId142" Type="http://schemas.openxmlformats.org/officeDocument/2006/relationships/hyperlink" Target="http://www.nevo.co.il/law/71858/275" TargetMode="External"/><Relationship Id="rId143" Type="http://schemas.openxmlformats.org/officeDocument/2006/relationships/hyperlink" Target="http://www.nevo.co.il/law/71858" TargetMode="External"/><Relationship Id="rId144" Type="http://schemas.openxmlformats.org/officeDocument/2006/relationships/hyperlink" Target="http://www.nevo.co.il/law/71858/280.a" TargetMode="External"/><Relationship Id="rId145" Type="http://schemas.openxmlformats.org/officeDocument/2006/relationships/hyperlink" Target="http://www.nevo.co.il/law/71858/270" TargetMode="External"/><Relationship Id="rId146" Type="http://schemas.openxmlformats.org/officeDocument/2006/relationships/hyperlink" Target="http://www.nevo.co.il/law/71858" TargetMode="External"/><Relationship Id="rId147" Type="http://schemas.openxmlformats.org/officeDocument/2006/relationships/hyperlink" Target="http://www.nevo.co.il/law/71859/96lf" TargetMode="External"/><Relationship Id="rId148" Type="http://schemas.openxmlformats.org/officeDocument/2006/relationships/hyperlink" Target="http://www.nevo.co.il/law/71859" TargetMode="External"/><Relationship Id="rId149" Type="http://schemas.openxmlformats.org/officeDocument/2006/relationships/hyperlink" Target="http://www.nevo.co.il/law/71858/275" TargetMode="External"/><Relationship Id="rId150" Type="http://schemas.openxmlformats.org/officeDocument/2006/relationships/hyperlink" Target="http://www.nevo.co.il/law/71858" TargetMode="External"/><Relationship Id="rId151" Type="http://schemas.openxmlformats.org/officeDocument/2006/relationships/hyperlink" Target="http://www.nevo.co.il/law/71858/115" TargetMode="External"/><Relationship Id="rId152" Type="http://schemas.openxmlformats.org/officeDocument/2006/relationships/hyperlink" Target="http://www.nevo.co.il/law/71858" TargetMode="External"/><Relationship Id="rId153" Type="http://schemas.openxmlformats.org/officeDocument/2006/relationships/hyperlink" Target="http://www.nevo.co.il/law/130543" TargetMode="External"/><Relationship Id="rId154" Type="http://schemas.openxmlformats.org/officeDocument/2006/relationships/hyperlink" Target="http://www.nevo.co.il/law/71858/117.1b" TargetMode="External"/><Relationship Id="rId155" Type="http://schemas.openxmlformats.org/officeDocument/2006/relationships/hyperlink" Target="http://www.nevo.co.il/law/71858/25.b" TargetMode="External"/><Relationship Id="rId156" Type="http://schemas.openxmlformats.org/officeDocument/2006/relationships/hyperlink" Target="http://www.nevo.co.il/safrut/book/29863" TargetMode="External"/><Relationship Id="rId157" Type="http://schemas.openxmlformats.org/officeDocument/2006/relationships/hyperlink" Target="http://www.nevo.co.il/law/71858/278" TargetMode="External"/><Relationship Id="rId158" Type="http://schemas.openxmlformats.org/officeDocument/2006/relationships/hyperlink" Target="http://www.nevo.co.il/law/71858/275" TargetMode="External"/><Relationship Id="rId159" Type="http://schemas.openxmlformats.org/officeDocument/2006/relationships/hyperlink" Target="http://www.nevo.co.il/law/71858/117.1b" TargetMode="External"/><Relationship Id="rId160" Type="http://schemas.openxmlformats.org/officeDocument/2006/relationships/hyperlink" Target="http://www.nevo.co.il/law/71858" TargetMode="External"/><Relationship Id="rId161" Type="http://schemas.openxmlformats.org/officeDocument/2006/relationships/hyperlink" Target="http://www.nevo.co.il/safrut/book/4656" TargetMode="External"/><Relationship Id="rId162" Type="http://schemas.openxmlformats.org/officeDocument/2006/relationships/hyperlink" Target="http://www.nevo.co.il/case/28956489" TargetMode="External"/><Relationship Id="rId163" Type="http://schemas.openxmlformats.org/officeDocument/2006/relationships/hyperlink" Target="http://www.nevo.co.il/law/70301/425" TargetMode="External"/><Relationship Id="rId164" Type="http://schemas.openxmlformats.org/officeDocument/2006/relationships/hyperlink" Target="http://www.nevo.co.il/law/70301" TargetMode="External"/><Relationship Id="rId165" Type="http://schemas.openxmlformats.org/officeDocument/2006/relationships/hyperlink" Target="http://www.nevo.co.il/case/17911063" TargetMode="External"/><Relationship Id="rId166" Type="http://schemas.openxmlformats.org/officeDocument/2006/relationships/hyperlink" Target="http://www.nevo.co.il/case/5711108" TargetMode="External"/><Relationship Id="rId167" Type="http://schemas.openxmlformats.org/officeDocument/2006/relationships/hyperlink" Target="http://www.nevo.co.il/law/70301/425" TargetMode="External"/><Relationship Id="rId168" Type="http://schemas.openxmlformats.org/officeDocument/2006/relationships/hyperlink" Target="http://www.nevo.co.il/law/70301" TargetMode="External"/><Relationship Id="rId169" Type="http://schemas.openxmlformats.org/officeDocument/2006/relationships/hyperlink" Target="http://www.nevo.co.il/case/5674009" TargetMode="External"/><Relationship Id="rId170" Type="http://schemas.openxmlformats.org/officeDocument/2006/relationships/hyperlink" Target="http://www.nevo.co.il/case/11273152" TargetMode="External"/><Relationship Id="rId171" Type="http://schemas.openxmlformats.org/officeDocument/2006/relationships/hyperlink" Target="http://www.nevo.co.il/case/22716835" TargetMode="External"/><Relationship Id="rId172" Type="http://schemas.openxmlformats.org/officeDocument/2006/relationships/hyperlink" Target="http://www.nevo.co.il/law/71858/254" TargetMode="External"/><Relationship Id="rId173" Type="http://schemas.openxmlformats.org/officeDocument/2006/relationships/hyperlink" Target="http://www.nevo.co.il/law/71858" TargetMode="External"/><Relationship Id="rId174" Type="http://schemas.openxmlformats.org/officeDocument/2006/relationships/hyperlink" Target="http://www.nevo.co.il/case/17943900" TargetMode="External"/><Relationship Id="rId175" Type="http://schemas.openxmlformats.org/officeDocument/2006/relationships/hyperlink" Target="http://www.nevo.co.il/safrut/bookgroup/422" TargetMode="External"/><Relationship Id="rId176" Type="http://schemas.openxmlformats.org/officeDocument/2006/relationships/hyperlink" Target="http://www.nevo.co.il/case/5699105" TargetMode="External"/><Relationship Id="rId177" Type="http://schemas.openxmlformats.org/officeDocument/2006/relationships/hyperlink" Target="http://www.nevo.co.il/case/17938763" TargetMode="External"/><Relationship Id="rId178" Type="http://schemas.openxmlformats.org/officeDocument/2006/relationships/hyperlink" Target="http://www.nevo.co.il/case/24263082" TargetMode="External"/><Relationship Id="rId179" Type="http://schemas.openxmlformats.org/officeDocument/2006/relationships/hyperlink" Target="http://www.nevo.co.il/law/71858/117.1b" TargetMode="External"/><Relationship Id="rId180" Type="http://schemas.openxmlformats.org/officeDocument/2006/relationships/hyperlink" Target="http://www.nevo.co.il/law/71858" TargetMode="External"/><Relationship Id="rId181" Type="http://schemas.openxmlformats.org/officeDocument/2006/relationships/hyperlink" Target="http://www.nevo.co.il/case/5605747" TargetMode="External"/><Relationship Id="rId182" Type="http://schemas.openxmlformats.org/officeDocument/2006/relationships/hyperlink" Target="http://www.nevo.co.il/case/5900774" TargetMode="External"/><Relationship Id="rId183" Type="http://schemas.openxmlformats.org/officeDocument/2006/relationships/hyperlink" Target="http://www.nevo.co.il/case/7009926" TargetMode="External"/><Relationship Id="rId184" Type="http://schemas.openxmlformats.org/officeDocument/2006/relationships/hyperlink" Target="http://www.nevo.co.il/case/7678677" TargetMode="External"/><Relationship Id="rId185" Type="http://schemas.openxmlformats.org/officeDocument/2006/relationships/hyperlink" Target="http://www.nevo.co.il/case/18653868" TargetMode="External"/><Relationship Id="rId186" Type="http://schemas.openxmlformats.org/officeDocument/2006/relationships/hyperlink" Target="http://www.nevo.co.il/case/23831736" TargetMode="External"/><Relationship Id="rId187" Type="http://schemas.openxmlformats.org/officeDocument/2006/relationships/hyperlink" Target="http://www.nevo.co.il/case/28317099" TargetMode="External"/><Relationship Id="rId188" Type="http://schemas.openxmlformats.org/officeDocument/2006/relationships/hyperlink" Target="http://www.nevo.co.il/law/70301/438" TargetMode="External"/><Relationship Id="rId189" Type="http://schemas.openxmlformats.org/officeDocument/2006/relationships/hyperlink" Target="http://www.nevo.co.il/law/70301" TargetMode="External"/><Relationship Id="rId190" Type="http://schemas.openxmlformats.org/officeDocument/2006/relationships/hyperlink" Target="http://www.nevo.co.il/law/70349" TargetMode="External"/><Relationship Id="rId191" Type="http://schemas.openxmlformats.org/officeDocument/2006/relationships/hyperlink" Target="http://www.nevo.co.il/law/70349/53.a.4" TargetMode="External"/><Relationship Id="rId192" Type="http://schemas.openxmlformats.org/officeDocument/2006/relationships/hyperlink" Target="http://www.nevo.co.il/case/17926299" TargetMode="External"/><Relationship Id="rId193" Type="http://schemas.openxmlformats.org/officeDocument/2006/relationships/hyperlink" Target="http://www.nevo.co.il/case/6180864" TargetMode="External"/><Relationship Id="rId194" Type="http://schemas.openxmlformats.org/officeDocument/2006/relationships/hyperlink" Target="http://www.nevo.co.il/case/5970742" TargetMode="External"/><Relationship Id="rId195" Type="http://schemas.openxmlformats.org/officeDocument/2006/relationships/hyperlink" Target="http://www.nevo.co.il/case/5686097" TargetMode="External"/><Relationship Id="rId196" Type="http://schemas.openxmlformats.org/officeDocument/2006/relationships/hyperlink" Target="http://www.nevo.co.il/law/70349/53.a.4" TargetMode="External"/><Relationship Id="rId197" Type="http://schemas.openxmlformats.org/officeDocument/2006/relationships/hyperlink" Target="http://www.nevo.co.il/law/70349" TargetMode="External"/><Relationship Id="rId198" Type="http://schemas.openxmlformats.org/officeDocument/2006/relationships/hyperlink" Target="http://www.nevo.co.il/case/6004921" TargetMode="External"/><Relationship Id="rId199" Type="http://schemas.openxmlformats.org/officeDocument/2006/relationships/hyperlink" Target="http://www.nevo.co.il/law/74903/149.4" TargetMode="External"/><Relationship Id="rId200" Type="http://schemas.openxmlformats.org/officeDocument/2006/relationships/hyperlink" Target="http://www.nevo.co.il/law/74903" TargetMode="External"/><Relationship Id="rId201" Type="http://schemas.openxmlformats.org/officeDocument/2006/relationships/hyperlink" Target="http://www.nevo.co.il/case/17936385" TargetMode="External"/><Relationship Id="rId202" Type="http://schemas.openxmlformats.org/officeDocument/2006/relationships/hyperlink" Target="http://www.nevo.co.il/safrut/bookgroup/2579" TargetMode="External"/><Relationship Id="rId203" Type="http://schemas.openxmlformats.org/officeDocument/2006/relationships/hyperlink" Target="http://www.nevo.co.il/law/71631/2.8" TargetMode="External"/><Relationship Id="rId204" Type="http://schemas.openxmlformats.org/officeDocument/2006/relationships/hyperlink" Target="http://www.nevo.co.il/law/71631" TargetMode="External"/><Relationship Id="rId205" Type="http://schemas.openxmlformats.org/officeDocument/2006/relationships/hyperlink" Target="http://www.nevo.co.il/law/70301/496" TargetMode="External"/><Relationship Id="rId206" Type="http://schemas.openxmlformats.org/officeDocument/2006/relationships/hyperlink" Target="http://www.nevo.co.il/law/70301" TargetMode="External"/><Relationship Id="rId207" Type="http://schemas.openxmlformats.org/officeDocument/2006/relationships/hyperlink" Target="http://www.nevo.co.il/law/70301/gCeS" TargetMode="External"/><Relationship Id="rId208" Type="http://schemas.openxmlformats.org/officeDocument/2006/relationships/hyperlink" Target="http://www.nevo.co.il/case/5821139" TargetMode="External"/><Relationship Id="rId209" Type="http://schemas.openxmlformats.org/officeDocument/2006/relationships/hyperlink" Target="http://www.nevo.co.il/case/5740788" TargetMode="External"/><Relationship Id="rId210" Type="http://schemas.openxmlformats.org/officeDocument/2006/relationships/hyperlink" Target="http://www.nevo.co.il/case/5740477" TargetMode="External"/><Relationship Id="rId211" Type="http://schemas.openxmlformats.org/officeDocument/2006/relationships/hyperlink" Target="http://www.nevo.co.il/case/17932163" TargetMode="External"/><Relationship Id="rId212" Type="http://schemas.openxmlformats.org/officeDocument/2006/relationships/hyperlink" Target="http://www.nevo.co.il/case/17917792" TargetMode="External"/><Relationship Id="rId213" Type="http://schemas.openxmlformats.org/officeDocument/2006/relationships/hyperlink" Target="http://www.nevo.co.il/law/71858/254.a" TargetMode="External"/><Relationship Id="rId214" Type="http://schemas.openxmlformats.org/officeDocument/2006/relationships/hyperlink" Target="http://www.nevo.co.il/law/71858" TargetMode="External"/><Relationship Id="rId215" Type="http://schemas.openxmlformats.org/officeDocument/2006/relationships/hyperlink" Target="http://www.nevo.co.il/law/70301/425" TargetMode="External"/><Relationship Id="rId216" Type="http://schemas.openxmlformats.org/officeDocument/2006/relationships/hyperlink" Target="http://www.nevo.co.il/law/70301" TargetMode="External"/><Relationship Id="rId217" Type="http://schemas.openxmlformats.org/officeDocument/2006/relationships/hyperlink" Target="http://www.nevo.co.il/law/70301/425" TargetMode="External"/><Relationship Id="rId218" Type="http://schemas.openxmlformats.org/officeDocument/2006/relationships/hyperlink" Target="http://www.nevo.co.il/law/70301" TargetMode="External"/><Relationship Id="rId219" Type="http://schemas.openxmlformats.org/officeDocument/2006/relationships/hyperlink" Target="http://www.nevo.co.il/law/71858/254" TargetMode="External"/><Relationship Id="rId220" Type="http://schemas.openxmlformats.org/officeDocument/2006/relationships/hyperlink" Target="http://www.nevo.co.il/law/71858" TargetMode="External"/><Relationship Id="rId221" Type="http://schemas.openxmlformats.org/officeDocument/2006/relationships/hyperlink" Target="http://www.nevo.co.il/safrut/bookgroup/422" TargetMode="External"/><Relationship Id="rId222" Type="http://schemas.openxmlformats.org/officeDocument/2006/relationships/hyperlink" Target="http://www.nevo.co.il/law/71858" TargetMode="External"/><Relationship Id="rId223" Type="http://schemas.openxmlformats.org/officeDocument/2006/relationships/hyperlink" Target="https://supreme.court.gov.il/" TargetMode="External"/><Relationship Id="rId224" Type="http://schemas.openxmlformats.org/officeDocument/2006/relationships/hyperlink" Target="http://www.nevo.co.il/advertisements/nevo-100.doc" TargetMode="External"/><Relationship Id="rId225" Type="http://schemas.openxmlformats.org/officeDocument/2006/relationships/header" Target="header1.xml"/><Relationship Id="rId226" Type="http://schemas.openxmlformats.org/officeDocument/2006/relationships/footer" Target="footer1.xml"/><Relationship Id="rId227" Type="http://schemas.openxmlformats.org/officeDocument/2006/relationships/numbering" Target="numbering.xml"/><Relationship Id="rId228" Type="http://schemas.openxmlformats.org/officeDocument/2006/relationships/fontTable" Target="fontTable.xml"/><Relationship Id="rId229" Type="http://schemas.openxmlformats.org/officeDocument/2006/relationships/settings" Target="settings.xml"/><Relationship Id="rId23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2023-07-18T05:41:00Z</dcterms:created>
  <dc:creator>h4</dc:creator>
  <dc:description/>
  <cp:keywords/>
  <dc:language>en-IL</dc:language>
  <cp:lastModifiedBy>h1</cp:lastModifiedBy>
  <cp:lastPrinted>2023-07-13T09:02:00Z</cp:lastPrinted>
  <dcterms:modified xsi:type="dcterms:W3CDTF">2023-07-18T05:41:00Z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שאול אלוביץ';אור אלוביץ';עמיקם שורר;לינור יוכלמן;יורוקום די.בי.אס בע#מ;יורוקום נטוורקס וטכנולוגיות בע#מ;יורוקום אחזקות (1979) בע#מ</vt:lpwstr>
  </property>
  <property fmtid="{D5CDD505-2E9C-101B-9397-08002B2CF9AE}" pid="6" name="APPELLEE1">
    <vt:lpwstr/>
  </property>
  <property fmtid="{D5CDD505-2E9C-101B-9397-08002B2CF9AE}" pid="7" name="APPELLEE2">
    <vt:lpwstr/>
  </property>
  <property fmtid="{D5CDD505-2E9C-101B-9397-08002B2CF9AE}" pid="8" name="BOOKGROUPTMP1">
    <vt:lpwstr>832;801;422:2:2;390;2579;2344:2</vt:lpwstr>
  </property>
  <property fmtid="{D5CDD505-2E9C-101B-9397-08002B2CF9AE}" pid="9" name="BOOKLISTTMP1">
    <vt:lpwstr>8555;4656;29863</vt:lpwstr>
  </property>
  <property fmtid="{D5CDD505-2E9C-101B-9397-08002B2CF9AE}" pid="10" name="CASESLISTTMP1">
    <vt:lpwstr>27261384:2;27241978;2780915;17914929;5577962;17914844;20687573;21915165;25819613;27091257;27764196;29317414;27207405;21555940;25489791;5951720;22505607;21045741;17917764;5820881;21479997;5860004;5706200;18654004;25014818;21473524;23122060;28956489</vt:lpwstr>
  </property>
  <property fmtid="{D5CDD505-2E9C-101B-9397-08002B2CF9AE}" pid="11" name="CASESLISTTMP2">
    <vt:lpwstr>17911063;5711108;5674009;11273152;22716835;17943900;5699105;17938763;24263082;5605747;5900774;7009926;7678677;18653868;23831736;28317099;17926299;6180864;5970742;5686097;6004921;17936385;5821139;5740788;5740477;17932163;17917792</vt:lpwstr>
  </property>
  <property fmtid="{D5CDD505-2E9C-101B-9397-08002B2CF9AE}" pid="12" name="CITY">
    <vt:lpwstr/>
  </property>
  <property fmtid="{D5CDD505-2E9C-101B-9397-08002B2CF9AE}" pid="13" name="DATE">
    <vt:lpwstr>20230713</vt:lpwstr>
  </property>
  <property fmtid="{D5CDD505-2E9C-101B-9397-08002B2CF9AE}" pid="14" name="DELEMATA">
    <vt:lpwstr/>
  </property>
  <property fmtid="{D5CDD505-2E9C-101B-9397-08002B2CF9AE}" pid="15" name="ISABSTRACT">
    <vt:lpwstr>Y</vt:lpwstr>
  </property>
  <property fmtid="{D5CDD505-2E9C-101B-9397-08002B2CF9AE}" pid="16" name="JUDGE">
    <vt:lpwstr>י' עמית;ד' מינץ;י' וילנר</vt:lpwstr>
  </property>
  <property fmtid="{D5CDD505-2E9C-101B-9397-08002B2CF9AE}" pid="17" name="LAWLISTTMP1">
    <vt:lpwstr>71858/270.4:2;275:4;117.1b:4;278:5;287;6P5C;254:4;193;283.a;270.1;280.a;270;115;025.b;254.a</vt:lpwstr>
  </property>
  <property fmtid="{D5CDD505-2E9C-101B-9397-08002B2CF9AE}" pid="18" name="LAWLISTTMP2">
    <vt:lpwstr>70301/415;425:5;438;496;gCeS</vt:lpwstr>
  </property>
  <property fmtid="{D5CDD505-2E9C-101B-9397-08002B2CF9AE}" pid="19" name="LAWLISTTMP3">
    <vt:lpwstr>70349/053.a.4:4;036</vt:lpwstr>
  </property>
  <property fmtid="{D5CDD505-2E9C-101B-9397-08002B2CF9AE}" pid="20" name="LAWLISTTMP4">
    <vt:lpwstr>73038/003</vt:lpwstr>
  </property>
  <property fmtid="{D5CDD505-2E9C-101B-9397-08002B2CF9AE}" pid="21" name="LAWLISTTMP5">
    <vt:lpwstr>74903/149.4:3;150;085</vt:lpwstr>
  </property>
  <property fmtid="{D5CDD505-2E9C-101B-9397-08002B2CF9AE}" pid="22" name="LAWLISTTMP6">
    <vt:lpwstr>71859/96lf</vt:lpwstr>
  </property>
  <property fmtid="{D5CDD505-2E9C-101B-9397-08002B2CF9AE}" pid="23" name="LAWLISTTMP7">
    <vt:lpwstr>130543</vt:lpwstr>
  </property>
  <property fmtid="{D5CDD505-2E9C-101B-9397-08002B2CF9AE}" pid="24" name="LAWLISTTMP8">
    <vt:lpwstr>71631/002.8</vt:lpwstr>
  </property>
  <property fmtid="{D5CDD505-2E9C-101B-9397-08002B2CF9AE}" pid="25" name="LAWYER">
    <vt:lpwstr>אמיר טבנקין;שרית משגב;אלון רון;איילת לשם;קרינה קומרוב;דרור מתתיהו;עומר אבירם;גראנס סרוסי;ירון קוסטליץ;אביעד שאולזון;דניאל רוזנבלום;בעז בן צור;שניאור שפירא;פנחס רובין;עמית פרץ</vt:lpwstr>
  </property>
  <property fmtid="{D5CDD505-2E9C-101B-9397-08002B2CF9AE}" pid="26" name="LINKK1">
    <vt:lpwstr/>
  </property>
  <property fmtid="{D5CDD505-2E9C-101B-9397-08002B2CF9AE}" pid="27" name="LINKK2">
    <vt:lpwstr/>
  </property>
  <property fmtid="{D5CDD505-2E9C-101B-9397-08002B2CF9AE}" pid="28" name="LINKK3">
    <vt:lpwstr/>
  </property>
  <property fmtid="{D5CDD505-2E9C-101B-9397-08002B2CF9AE}" pid="29" name="LINKK4">
    <vt:lpwstr/>
  </property>
  <property fmtid="{D5CDD505-2E9C-101B-9397-08002B2CF9AE}" pid="30" name="LINKK5">
    <vt:lpwstr/>
  </property>
  <property fmtid="{D5CDD505-2E9C-101B-9397-08002B2CF9AE}" pid="31" name="METAKZER">
    <vt:lpwstr>פאני</vt:lpwstr>
  </property>
  <property fmtid="{D5CDD505-2E9C-101B-9397-08002B2CF9AE}" pid="32" name="NEWPARTA">
    <vt:lpwstr/>
  </property>
  <property fmtid="{D5CDD505-2E9C-101B-9397-08002B2CF9AE}" pid="33" name="NEWPARTB">
    <vt:lpwstr/>
  </property>
  <property fmtid="{D5CDD505-2E9C-101B-9397-08002B2CF9AE}" pid="34" name="NEWPARTC">
    <vt:lpwstr/>
  </property>
  <property fmtid="{D5CDD505-2E9C-101B-9397-08002B2CF9AE}" pid="35" name="NEWPROC">
    <vt:lpwstr/>
  </property>
  <property fmtid="{D5CDD505-2E9C-101B-9397-08002B2CF9AE}" pid="36" name="NOBOOKNEVO">
    <vt:lpwstr>3116;2128</vt:lpwstr>
  </property>
  <property fmtid="{D5CDD505-2E9C-101B-9397-08002B2CF9AE}" pid="37" name="NOSE11">
    <vt:lpwstr>דיון פלילי</vt:lpwstr>
  </property>
  <property fmtid="{D5CDD505-2E9C-101B-9397-08002B2CF9AE}" pid="38" name="NOSE110">
    <vt:lpwstr/>
  </property>
  <property fmtid="{D5CDD505-2E9C-101B-9397-08002B2CF9AE}" pid="39" name="NOSE12">
    <vt:lpwstr>דיון פלילי</vt:lpwstr>
  </property>
  <property fmtid="{D5CDD505-2E9C-101B-9397-08002B2CF9AE}" pid="40" name="NOSE13">
    <vt:lpwstr>חברות</vt:lpwstr>
  </property>
  <property fmtid="{D5CDD505-2E9C-101B-9397-08002B2CF9AE}" pid="41" name="NOSE14">
    <vt:lpwstr>עונשין</vt:lpwstr>
  </property>
  <property fmtid="{D5CDD505-2E9C-101B-9397-08002B2CF9AE}" pid="42" name="NOSE15">
    <vt:lpwstr>עונשין</vt:lpwstr>
  </property>
  <property fmtid="{D5CDD505-2E9C-101B-9397-08002B2CF9AE}" pid="43" name="NOSE16">
    <vt:lpwstr>עונשין</vt:lpwstr>
  </property>
  <property fmtid="{D5CDD505-2E9C-101B-9397-08002B2CF9AE}" pid="44" name="NOSE17">
    <vt:lpwstr/>
  </property>
  <property fmtid="{D5CDD505-2E9C-101B-9397-08002B2CF9AE}" pid="45" name="NOSE18">
    <vt:lpwstr/>
  </property>
  <property fmtid="{D5CDD505-2E9C-101B-9397-08002B2CF9AE}" pid="46" name="NOSE19">
    <vt:lpwstr/>
  </property>
  <property fmtid="{D5CDD505-2E9C-101B-9397-08002B2CF9AE}" pid="47" name="NOSE1ID">
    <vt:lpwstr>18;18;32;77;77;77</vt:lpwstr>
  </property>
  <property fmtid="{D5CDD505-2E9C-101B-9397-08002B2CF9AE}" pid="48" name="NOSE21">
    <vt:lpwstr>טענות מקדמיות</vt:lpwstr>
  </property>
  <property fmtid="{D5CDD505-2E9C-101B-9397-08002B2CF9AE}" pid="49" name="NOSE210">
    <vt:lpwstr/>
  </property>
  <property fmtid="{D5CDD505-2E9C-101B-9397-08002B2CF9AE}" pid="50" name="NOSE22">
    <vt:lpwstr>ערעור</vt:lpwstr>
  </property>
  <property fmtid="{D5CDD505-2E9C-101B-9397-08002B2CF9AE}" pid="51" name="NOSE23">
    <vt:lpwstr>בעלי עניין</vt:lpwstr>
  </property>
  <property fmtid="{D5CDD505-2E9C-101B-9397-08002B2CF9AE}" pid="52" name="NOSE24">
    <vt:lpwstr>עבירות</vt:lpwstr>
  </property>
  <property fmtid="{D5CDD505-2E9C-101B-9397-08002B2CF9AE}" pid="53" name="NOSE25">
    <vt:lpwstr>עבירות</vt:lpwstr>
  </property>
  <property fmtid="{D5CDD505-2E9C-101B-9397-08002B2CF9AE}" pid="54" name="NOSE26">
    <vt:lpwstr>עבירות</vt:lpwstr>
  </property>
  <property fmtid="{D5CDD505-2E9C-101B-9397-08002B2CF9AE}" pid="55" name="NOSE27">
    <vt:lpwstr/>
  </property>
  <property fmtid="{D5CDD505-2E9C-101B-9397-08002B2CF9AE}" pid="56" name="NOSE28">
    <vt:lpwstr/>
  </property>
  <property fmtid="{D5CDD505-2E9C-101B-9397-08002B2CF9AE}" pid="57" name="NOSE29">
    <vt:lpwstr/>
  </property>
  <property fmtid="{D5CDD505-2E9C-101B-9397-08002B2CF9AE}" pid="58" name="NOSE2ID">
    <vt:lpwstr>479;504;661;1443;1443;1443</vt:lpwstr>
  </property>
  <property fmtid="{D5CDD505-2E9C-101B-9397-08002B2CF9AE}" pid="59" name="NOSE31">
    <vt:lpwstr>העובדות המתוארות בכתב-האישום אינן מהוות עבירה</vt:lpwstr>
  </property>
  <property fmtid="{D5CDD505-2E9C-101B-9397-08002B2CF9AE}" pid="60" name="NOSE310">
    <vt:lpwstr/>
  </property>
  <property fmtid="{D5CDD505-2E9C-101B-9397-08002B2CF9AE}" pid="61" name="NOSE32">
    <vt:lpwstr>החלטת ביניים</vt:lpwstr>
  </property>
  <property fmtid="{D5CDD505-2E9C-101B-9397-08002B2CF9AE}" pid="62" name="NOSE33">
    <vt:lpwstr>עיסקאות עם בעלי עניין</vt:lpwstr>
  </property>
  <property fmtid="{D5CDD505-2E9C-101B-9397-08002B2CF9AE}" pid="63" name="NOSE34">
    <vt:lpwstr>הפרת אמונים בתאגיד</vt:lpwstr>
  </property>
  <property fmtid="{D5CDD505-2E9C-101B-9397-08002B2CF9AE}" pid="64" name="NOSE35">
    <vt:lpwstr>קבלת דבר במירמה בנסיבות מחמירות</vt:lpwstr>
  </property>
  <property fmtid="{D5CDD505-2E9C-101B-9397-08002B2CF9AE}" pid="65" name="NOSE36">
    <vt:lpwstr>ניירות ערך</vt:lpwstr>
  </property>
  <property fmtid="{D5CDD505-2E9C-101B-9397-08002B2CF9AE}" pid="66" name="NOSE37">
    <vt:lpwstr/>
  </property>
  <property fmtid="{D5CDD505-2E9C-101B-9397-08002B2CF9AE}" pid="67" name="NOSE38">
    <vt:lpwstr/>
  </property>
  <property fmtid="{D5CDD505-2E9C-101B-9397-08002B2CF9AE}" pid="68" name="NOSE39">
    <vt:lpwstr/>
  </property>
  <property fmtid="{D5CDD505-2E9C-101B-9397-08002B2CF9AE}" pid="69" name="NOSE3ID">
    <vt:lpwstr>3694;3854;13853;8812;8918;8865</vt:lpwstr>
  </property>
  <property fmtid="{D5CDD505-2E9C-101B-9397-08002B2CF9AE}" pid="70" name="PADIDATE">
    <vt:lpwstr>20230716</vt:lpwstr>
  </property>
  <property fmtid="{D5CDD505-2E9C-101B-9397-08002B2CF9AE}" pid="71" name="PADIMAIL">
    <vt:lpwstr>YES</vt:lpwstr>
  </property>
  <property fmtid="{D5CDD505-2E9C-101B-9397-08002B2CF9AE}" pid="72" name="PAGE">
    <vt:lpwstr/>
  </property>
  <property fmtid="{D5CDD505-2E9C-101B-9397-08002B2CF9AE}" pid="73" name="PART">
    <vt:lpwstr/>
  </property>
  <property fmtid="{D5CDD505-2E9C-101B-9397-08002B2CF9AE}" pid="74" name="PROCESS">
    <vt:lpwstr>עפ</vt:lpwstr>
  </property>
  <property fmtid="{D5CDD505-2E9C-101B-9397-08002B2CF9AE}" pid="75" name="PROCNUM">
    <vt:lpwstr>5955</vt:lpwstr>
  </property>
  <property fmtid="{D5CDD505-2E9C-101B-9397-08002B2CF9AE}" pid="76" name="PROCYEAR">
    <vt:lpwstr>22</vt:lpwstr>
  </property>
  <property fmtid="{D5CDD505-2E9C-101B-9397-08002B2CF9AE}" pid="77" name="PSAKDIN">
    <vt:lpwstr>פסק-דין</vt:lpwstr>
  </property>
  <property fmtid="{D5CDD505-2E9C-101B-9397-08002B2CF9AE}" pid="78" name="TYPE">
    <vt:lpwstr>1</vt:lpwstr>
  </property>
  <property fmtid="{D5CDD505-2E9C-101B-9397-08002B2CF9AE}" pid="79" name="TYPE_ABS_DATE">
    <vt:lpwstr>410120230713</vt:lpwstr>
  </property>
  <property fmtid="{D5CDD505-2E9C-101B-9397-08002B2CF9AE}" pid="80" name="TYPE_N_DATE">
    <vt:lpwstr>41020230713</vt:lpwstr>
  </property>
  <property fmtid="{D5CDD505-2E9C-101B-9397-08002B2CF9AE}" pid="81" name="VOLUME">
    <vt:lpwstr/>
  </property>
  <property fmtid="{D5CDD505-2E9C-101B-9397-08002B2CF9AE}" pid="82" name="WORDNUMPAGES">
    <vt:lpwstr>59</vt:lpwstr>
  </property>
</Properties>
</file>