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6168/20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שמבה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23020-01-16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/>
              <w:t>5.2022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יוסף אלרון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קבלת ראיות שלא על פי סדר הדין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ספר עדי אזר 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יעקב קדמי 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על סדר הדין בפלילים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color w:val="000000"/>
        </w:rPr>
      </w:pPr>
      <w:r>
        <w:rPr>
          <w:color w:val="000000"/>
          <w:rtl w:val="true"/>
        </w:rPr>
      </w:r>
      <w:bookmarkStart w:id="13" w:name="LawTable"/>
      <w:bookmarkStart w:id="14" w:name="LawTable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י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יח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92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פסק דין במסגרתו זוכו המשיבים מעבירת גרימת חבלה בכוונה מחמירה נוכח מעשיהם שבוצעו בעיצומו של פיגוע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בעת שבוצעו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סברו הכל כי המנוח הוא המחבל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המשיבים פעלו מתוך תחושה מוטעית כי נשקפת מן המנוח סכנה מוחשית ומיידית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הם הצליחו לעורר ספק סביר בדבר כנות טעותם ובאשר להתקיימות סייג ההגנה העצמית המדומה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הגנה עצמית מדומה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הגנה עצמית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בירור האשמה – הבאת ראיות נוספות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ספק סביר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כתב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אישום – תיקונו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נטל ההוכחה – במשפט פלילי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המחבל מהנד אלעוקבי רצח את החייל עומרי לוי 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בתחנה המרכזית בבאר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ופצע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קצין הביטחון של התחנה סבר בטעות כי אבטום זרהום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המחבל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וירה לעברו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 המיוחסים למשיבים התרחשו לאחר שהמנוח נורה ונפצע ובעודו שרוע על רצפת התחנה ובגינם יוחסו להם עבירות של גרימת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זיכה את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המדינה הינו על דחיית בקשת המדינה לתקן את כתב האישום ולהוסיף עד 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אדם שצילם סרטון המתעד את האירועים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טוענת כי יש לבטל החלטה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להשיב את הדיון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על מנת שישוב ויכריע את דינו של 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ולחלופין להרשיעו לפי הראיות הקיימות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טוענת המדינה כי יש לבטל את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ביחס למשיב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ולהרשיעו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שטיין וכנפי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לדחות את בקשת המדינה לתיקון כתב האישום וקבלת ראייה חדשה 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הקראת כתב האישום הסמכות להורות על תיקונו נתונה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יתיר תיקון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בתנאי שלא יהיה בכך כדי לקפח את הנאשם בהגנתו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כי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שגגה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התבקש תיקון כתב האישום בסמוך לאחר שנודע לה על קיומו של הסרטון החדש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מצב בו בירור האמת נפגע בשל טעות או רשלנות של תובע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רצוי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מועד הגשת הבקשה לתיקון כתב האישום משמעותה פגיעה ממשית בהגנת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קיים ספק אם ערך בירור האמת אכן נפגע נוכח היצמדות לכללים דיוניים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לו אכן היה מדובר בראייה כה משמעותית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להניח כי לא הייתה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נשכחת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פעם אחר פעם על ידי המדינה ונראה כי המדינה לא ראתה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בזמן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בסרטון חדש זה משום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ראיית זהב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התרת תיקון כתב האישום כעת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משמעותה השבת ההליך הפלילי לנקודת ההתחלה או סמוך לה וזימון עדים לא מעטים לחקירה מחדש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רק בשל רצף שגגות של באי כוח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הייחודיות של המקרה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להקנות לשיקול זה משקל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להגנה עצמית מדומה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חולק כי מעשי המשיבים הם לא אלו שהובילו למות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פגיעות הירי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חולק כי המשיבים סברו באותה 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באמת ובתמים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המנוח הוא מחבל מסוכן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באירוע ייחודו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המעשים אירעו תוך כדי הפיגוע שאותו ביצע המחבל האמיתי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ירי אחד לשני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ובעוד המחבל טרם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נוטרל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לנהוג בזהירות רבה בבחינת פעולות המעורבים באירוע 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אחרי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באותם ימים בהם התרחש הפיגוע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 ימים מורכבים בהם פיגוע רדף 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להניח הקשר זה בבחינת השאלה האם עומד למשיבים סייג לאחריות פלילית בדמותה של הגנה עצמית מדומה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הקמה משילוב סעיפים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י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יח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 הפועל מתוך אמונה כנה אך מוטעית כי מתקיימים תנאיה העובדתיים של הגנה 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יישא באחריות פלילית רק ככל שהיה נושא בה אם היה המצב לאמיתו כפי שדימה אותו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של מחשבה פלילית די בכך שהנאשם טעה טעות כנה באשר להתקיימות התנאים לתחולת ההגנה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נדרש כי הטעות תהיה גם סבירה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ששה תנאים נדרשים לשם תחולת סייג ההגנה העצמית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לב במחלוקת מצוי בתנאי השני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קיומה של סכנה מוחשית לפגיעה בחייו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בחירותו בגופו או ברכושו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האדם המתגונן או של זולתו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לנטל ההוכחה ביחס לקיומו של סייג ההגנה העצמית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אינה חייבת להוכיח בשלב הראשון כי סייג כזה או אחר אינו מתקיים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משהתעורר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והסייג אינו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אי הסרתו פועלת לטובת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שעסקינן בהגנה עצמית מדומה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חולק כי בפועל סכנה מוחשית כזו לא הייתה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לבחון האם המשיבים אכן טעו טעות כנה לחשוב כי נשקפת סכנה 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אין להתערב בקביעה העובדתית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כי לא ניתן לשלול את טענת המשיבים כי הבעיטה הבודדת שבעט כל אחד מהם במנוח נעשתה בשל תחושת סכנה מידית להמשך הפיגוע שהשניים חשו באותה העת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ההקשר בו נעשו המעשים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כדי פיגוע רצחני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הוביל את המשיבים לפעול כפי שפעלו תחת לחץ ותחושת החשש מהעתיד להתרחש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ההתרחשות בזמן אמת עוררה פאניקה ובהלה רבה בקרב הנוכחים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והמשיבים סברו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כיתר הנוכחים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המנוח הוא אכן מחבל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התנהלות המשיבים מעלה לפחות אפשרות סבירה שפעולותיהם לא נעשו כנקמה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כניסיון לסייע במסגרת האירוע שלתוכו נקלעו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משראו עצמם מחויבים לעשות כן מתוקף תפקידם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 שנותר ספק סביר בדבר התקיימות סייג ההגנה עצמית המדומה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שהמשיבים זוכו כדת וכדין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  <w:bookmarkStart w:id="24" w:name="Start_Write"/>
      <w:bookmarkStart w:id="25" w:name="Start_Write"/>
      <w:bookmarkEnd w:id="25"/>
    </w:p>
    <w:p>
      <w:pPr>
        <w:pStyle w:val="Ruller41"/>
        <w:numPr>
          <w:ilvl w:val="0"/>
          <w:numId w:val="1"/>
        </w:numPr>
        <w:overflowPunct w:val="true"/>
        <w:autoSpaceDE w:val="true"/>
        <w:spacing w:before="0" w:after="420"/>
        <w:ind w:hanging="0" w:start="0" w:end="0"/>
        <w:jc w:val="both"/>
        <w:textAlignment w:val="auto"/>
        <w:rPr/>
      </w:pPr>
      <w:r>
        <w:rPr>
          <w:rtl w:val="true"/>
        </w:rPr>
        <w:t>לפנינו ערעור על פסק דינו של בית המשפט המחוזי בבאר</w:t>
      </w:r>
      <w:r>
        <w:rPr>
          <w:rtl w:val="true"/>
        </w:rPr>
        <w:t>-</w:t>
      </w:r>
      <w:r>
        <w:rPr>
          <w:rtl w:val="true"/>
        </w:rPr>
        <w:t>שבע 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23020-01-16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20.7.2020</w:t>
      </w:r>
      <w:r>
        <w:rPr>
          <w:rtl w:val="true"/>
        </w:rPr>
        <w:t xml:space="preserve">, </w:t>
      </w:r>
      <w:r>
        <w:rPr>
          <w:rtl w:val="true"/>
        </w:rPr>
        <w:t xml:space="preserve">במסגרתו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זוכו</w:t>
      </w:r>
      <w:r>
        <w:rPr>
          <w:rtl w:val="true"/>
        </w:rPr>
        <w:t xml:space="preserve"> המשיבים מעבירת גרימת חבלה בכוונה מחמירה שיוחסה להם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18.10.2015</w:t>
      </w:r>
      <w:r>
        <w:rPr>
          <w:rtl w:val="true"/>
        </w:rPr>
        <w:t xml:space="preserve"> </w:t>
      </w:r>
      <w:r>
        <w:rPr>
          <w:rtl w:val="true"/>
        </w:rPr>
        <w:t xml:space="preserve">רצח המחבל מהנד אלעוקבי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המחבל</w:t>
      </w:r>
      <w:r>
        <w:rPr>
          <w:rtl w:val="true"/>
        </w:rPr>
        <w:t xml:space="preserve">) </w:t>
      </w:r>
      <w:r>
        <w:rPr>
          <w:rtl w:val="true"/>
        </w:rPr>
        <w:t>באמצעות יריות אקדח את החייל עומרי לוי ז</w:t>
      </w:r>
      <w:r>
        <w:rPr>
          <w:rtl w:val="true"/>
        </w:rPr>
        <w:t>"</w:t>
      </w:r>
      <w:r>
        <w:rPr>
          <w:rtl w:val="true"/>
        </w:rPr>
        <w:t>ל בתחנה המרכזית בבאר</w:t>
      </w:r>
      <w:r>
        <w:rPr>
          <w:rtl w:val="true"/>
        </w:rPr>
        <w:t>-</w:t>
      </w:r>
      <w:r>
        <w:rPr>
          <w:rtl w:val="true"/>
        </w:rPr>
        <w:t xml:space="preserve">שבע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התחנה</w:t>
      </w:r>
      <w:r>
        <w:rPr>
          <w:rtl w:val="true"/>
        </w:rPr>
        <w:t xml:space="preserve">), </w:t>
      </w:r>
      <w:r>
        <w:rPr>
          <w:rtl w:val="true"/>
        </w:rPr>
        <w:t>ופצע אחרים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כמתואר בכתב האישום</w:t>
      </w:r>
      <w:r>
        <w:rPr>
          <w:rtl w:val="true"/>
        </w:rPr>
        <w:t xml:space="preserve">, </w:t>
      </w:r>
      <w:r>
        <w:rPr>
          <w:rtl w:val="true"/>
        </w:rPr>
        <w:t>משנשמעו יריות האקדח</w:t>
      </w:r>
      <w:r>
        <w:rPr>
          <w:rtl w:val="true"/>
        </w:rPr>
        <w:t xml:space="preserve">, </w:t>
      </w:r>
      <w:r>
        <w:rPr>
          <w:rtl w:val="true"/>
        </w:rPr>
        <w:t>התפזרו הנוכחים בתחנה לכל עבר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קצין הביטחון של התחנה המרכזית בבאר</w:t>
      </w:r>
      <w:r>
        <w:rPr>
          <w:rtl w:val="true"/>
        </w:rPr>
        <w:t>-</w:t>
      </w:r>
      <w:r>
        <w:rPr>
          <w:rtl w:val="true"/>
        </w:rPr>
        <w:t xml:space="preserve">שבע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הביטחון</w:t>
      </w:r>
      <w:r>
        <w:rPr>
          <w:rtl w:val="true"/>
        </w:rPr>
        <w:t xml:space="preserve">) </w:t>
      </w:r>
      <w:r>
        <w:rPr>
          <w:rtl w:val="true"/>
        </w:rPr>
        <w:t>סבר בטעות כי אבטום זרהום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שעורר את חשדו</w:t>
      </w:r>
      <w:r>
        <w:rPr>
          <w:rtl w:val="true"/>
        </w:rPr>
        <w:t xml:space="preserve">, </w:t>
      </w:r>
      <w:r>
        <w:rPr>
          <w:rtl w:val="true"/>
        </w:rPr>
        <w:t>הוא המחבל</w:t>
      </w:r>
      <w:r>
        <w:rPr>
          <w:rtl w:val="true"/>
        </w:rPr>
        <w:t xml:space="preserve">, </w:t>
      </w:r>
      <w:r>
        <w:rPr>
          <w:rtl w:val="true"/>
        </w:rPr>
        <w:t>וירה לעברו</w:t>
      </w:r>
      <w:r>
        <w:rPr>
          <w:rtl w:val="true"/>
        </w:rPr>
        <w:t xml:space="preserve">. </w:t>
      </w:r>
      <w:r>
        <w:rPr>
          <w:rtl w:val="true"/>
        </w:rPr>
        <w:t>אחרים מכוחות הביטחון שנכחו במקום</w:t>
      </w:r>
      <w:r>
        <w:rPr>
          <w:rtl w:val="true"/>
        </w:rPr>
        <w:t xml:space="preserve">, </w:t>
      </w:r>
      <w:r>
        <w:rPr>
          <w:rtl w:val="true"/>
        </w:rPr>
        <w:t>סברו גם הם כי המנוח הוא המחבל</w:t>
      </w:r>
      <w:r>
        <w:rPr>
          <w:rtl w:val="true"/>
        </w:rPr>
        <w:t xml:space="preserve">, </w:t>
      </w:r>
      <w:r>
        <w:rPr>
          <w:rtl w:val="true"/>
        </w:rPr>
        <w:t>וירו בו</w:t>
      </w:r>
      <w:r>
        <w:rPr>
          <w:rtl w:val="true"/>
        </w:rPr>
        <w:t xml:space="preserve">. </w:t>
      </w:r>
      <w:r>
        <w:rPr>
          <w:rtl w:val="true"/>
        </w:rPr>
        <w:t>המנוח פונה לבסוף לקבלת טיפול רפואי</w:t>
      </w:r>
      <w:r>
        <w:rPr>
          <w:rtl w:val="true"/>
        </w:rPr>
        <w:t xml:space="preserve">, </w:t>
      </w:r>
      <w:r>
        <w:rPr>
          <w:rtl w:val="true"/>
        </w:rPr>
        <w:t>אך נפטר מפצעיו בבית החולים סורוקה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המעשים המיוחסים למשיבים התרחשו לאחר שהמנוח נורה ונפצע ובעודו שרוע על רצפת התחנה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סברו בטעות הנוכחים במקום כי המנוח הוא המחבל</w:t>
      </w:r>
      <w:r>
        <w:rPr>
          <w:rtl w:val="true"/>
        </w:rPr>
        <w:t xml:space="preserve">. </w:t>
      </w:r>
      <w:r>
        <w:rPr>
          <w:rtl w:val="true"/>
        </w:rPr>
        <w:t>קהל רב התאסף סביבו והרוחות התלהטו</w:t>
      </w:r>
      <w:r>
        <w:rPr>
          <w:rtl w:val="true"/>
        </w:rPr>
        <w:t xml:space="preserve">. </w:t>
      </w:r>
      <w:r>
        <w:rPr>
          <w:rtl w:val="true"/>
        </w:rPr>
        <w:t>חלק מהנוכחים פגעו במנוח</w:t>
      </w:r>
      <w:r>
        <w:rPr>
          <w:rtl w:val="true"/>
        </w:rPr>
        <w:t xml:space="preserve">, </w:t>
      </w:r>
      <w:r>
        <w:rPr>
          <w:rtl w:val="true"/>
        </w:rPr>
        <w:t>אחרים ניסו להגן עליו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יוחסה בעיטה חזקה בפלג גופו העליון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ולמשיב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שני מקרים של </w:t>
      </w:r>
      <w:r>
        <w:rPr>
          <w:rtl w:val="true"/>
        </w:rPr>
        <w:t>"</w:t>
      </w:r>
      <w:r>
        <w:rPr>
          <w:rtl w:val="true"/>
        </w:rPr>
        <w:t>הטחת</w:t>
      </w:r>
      <w:r>
        <w:rPr>
          <w:rtl w:val="true"/>
        </w:rPr>
        <w:t xml:space="preserve">" </w:t>
      </w:r>
      <w:r>
        <w:rPr>
          <w:rtl w:val="true"/>
        </w:rPr>
        <w:t>ספסל לעברו ובעיטה חזקה בראשו</w:t>
      </w:r>
      <w:r>
        <w:rPr>
          <w:rtl w:val="true"/>
        </w:rPr>
        <w:t xml:space="preserve">. </w:t>
      </w: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>יוחסו למשיבים כאמור עבירות של גרימת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)-(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eastAsia="Garamond" w:cs="Garamond" w:ascii="Garamond" w:hAnsi="Garamond"/>
          <w:sz w:val="24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בית המשפט המחוזי זיכה את המשיבים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מהעבירות שיוחסו להם בכתב האישום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בפסק דינו</w:t>
      </w:r>
      <w:r>
        <w:rPr>
          <w:rtl w:val="true"/>
        </w:rPr>
        <w:t xml:space="preserve">, </w:t>
      </w:r>
      <w:r>
        <w:rPr>
          <w:rtl w:val="true"/>
        </w:rPr>
        <w:t xml:space="preserve">פרש תחילה את ראיות התביעה </w:t>
      </w:r>
      <w:r>
        <w:rPr>
          <w:rtl w:val="true"/>
        </w:rPr>
        <w:t>–</w:t>
      </w:r>
      <w:r>
        <w:rPr>
          <w:rtl w:val="true"/>
        </w:rPr>
        <w:t xml:space="preserve"> ובכלל זה עדויותיהם של עדי התביעה</w:t>
      </w:r>
      <w:r>
        <w:rPr>
          <w:rtl w:val="true"/>
        </w:rPr>
        <w:t xml:space="preserve">; </w:t>
      </w:r>
      <w:r>
        <w:rPr>
          <w:rtl w:val="true"/>
        </w:rPr>
        <w:t>הודעות שהוגשו בהסכמה</w:t>
      </w:r>
      <w:r>
        <w:rPr>
          <w:rtl w:val="true"/>
        </w:rPr>
        <w:t xml:space="preserve">; </w:t>
      </w:r>
      <w:r>
        <w:rPr>
          <w:rtl w:val="true"/>
        </w:rPr>
        <w:t>עדותה של ד</w:t>
      </w:r>
      <w:r>
        <w:rPr>
          <w:rtl w:val="true"/>
        </w:rPr>
        <w:t>"</w:t>
      </w:r>
      <w:r>
        <w:rPr>
          <w:rtl w:val="true"/>
        </w:rPr>
        <w:t>ר מאיה פורמן רזניק מהמרכז הלאומי לרפואה משפטית</w:t>
      </w:r>
      <w:r>
        <w:rPr>
          <w:rtl w:val="true"/>
        </w:rPr>
        <w:t xml:space="preserve">; </w:t>
      </w:r>
      <w:r>
        <w:rPr>
          <w:rtl w:val="true"/>
        </w:rPr>
        <w:t>וכן תיעוד האירוע במצלמות האבטחה השונות</w:t>
      </w:r>
      <w:r>
        <w:rPr>
          <w:rtl w:val="true"/>
        </w:rPr>
        <w:t xml:space="preserve">, </w:t>
      </w:r>
      <w:r>
        <w:rPr>
          <w:rtl w:val="true"/>
        </w:rPr>
        <w:t xml:space="preserve">ובפרט הסרטון שנקלט במצלמת אבטחה מספר </w:t>
      </w:r>
      <w:r>
        <w:rPr/>
        <w:t>13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סרטון זה ניצב במוקד התשתית הראייתית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הוסיף ובחן את גרסאות המשיבים כפי שבאו לידי ביטוי בחקירתם במשטרה ובעדותם בבית המשפט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אפרט להלן את עיקרי גרסאות 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בגדוד</w:t>
      </w:r>
      <w:r>
        <w:rPr>
          <w:rFonts w:eastAsia="Arial TUR" w:cs="Arial TUR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חטיבת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גולני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הכשרה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מהאוטובוס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ומשהבין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10-8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11-10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סטטוס</w:t>
      </w:r>
      <w:r>
        <w:rPr>
          <w:rtl w:val="true"/>
        </w:rPr>
        <w:t xml:space="preserve">"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מנוטרל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בלאגן</w:t>
      </w:r>
      <w:r>
        <w:rPr>
          <w:rtl w:val="true"/>
        </w:rPr>
        <w:t xml:space="preserve">" </w:t>
      </w:r>
      <w:r>
        <w:rPr>
          <w:rtl w:val="true"/>
        </w:rPr>
        <w:t>רציני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משגיחים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מחבל</w:t>
      </w:r>
      <w:r>
        <w:rPr>
          <w:rtl w:val="true"/>
        </w:rPr>
        <w:t xml:space="preserve">",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ייחשפו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22.4.2018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38-29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: "...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מהאירוע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מההתחלה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תפקדתי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התפקיד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שהצלחתי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8-6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מסר שתי אמרות במשטרה </w:t>
      </w:r>
      <w:r>
        <w:rPr>
          <w:rtl w:val="true"/>
        </w:rPr>
        <w:t>–</w:t>
      </w:r>
      <w:r>
        <w:rPr>
          <w:rtl w:val="true"/>
        </w:rPr>
        <w:t xml:space="preserve"> הראשונה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נגבתה מספר שעות לאחר האירוע</w:t>
      </w:r>
      <w:r>
        <w:rPr>
          <w:rtl w:val="true"/>
        </w:rPr>
        <w:t xml:space="preserve">, </w:t>
      </w:r>
      <w:r>
        <w:rPr>
          <w:rtl w:val="true"/>
        </w:rPr>
        <w:t>ובה מסר כי הוא קצין בשירות בתי הסוהר</w:t>
      </w:r>
      <w:r>
        <w:rPr>
          <w:rtl w:val="true"/>
        </w:rPr>
        <w:t xml:space="preserve">, </w:t>
      </w:r>
      <w:r>
        <w:rPr>
          <w:rtl w:val="true"/>
        </w:rPr>
        <w:t xml:space="preserve">וכי במהלך נסיעתו לכיוון בית החולים סורוקה יחד עם סוהר נוסף </w:t>
      </w:r>
      <w:r>
        <w:rPr>
          <w:rtl w:val="true"/>
        </w:rPr>
        <w:t>–</w:t>
      </w:r>
      <w:r>
        <w:rPr>
          <w:rtl w:val="true"/>
        </w:rPr>
        <w:t xml:space="preserve"> חנניה שבת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הנוסף</w:t>
      </w:r>
      <w:r>
        <w:rPr>
          <w:rtl w:val="true"/>
        </w:rPr>
        <w:t xml:space="preserve">), </w:t>
      </w:r>
      <w:r>
        <w:rPr>
          <w:rtl w:val="true"/>
        </w:rPr>
        <w:t>שמע יריות מכיוון התחנה והבחין באנשים רבים נמלטים ממנה</w:t>
      </w:r>
      <w:r>
        <w:rPr>
          <w:rtl w:val="true"/>
        </w:rPr>
        <w:t xml:space="preserve">. </w:t>
      </w:r>
      <w:r>
        <w:rPr>
          <w:rtl w:val="true"/>
        </w:rPr>
        <w:t>לדבריו רץ לכיוון התחנה</w:t>
      </w:r>
      <w:r>
        <w:rPr>
          <w:rtl w:val="true"/>
        </w:rPr>
        <w:t xml:space="preserve">, </w:t>
      </w:r>
      <w:r>
        <w:rPr>
          <w:rtl w:val="true"/>
        </w:rPr>
        <w:t>סייע בפינוי והרחקת אנשים מהזירה</w:t>
      </w:r>
      <w:r>
        <w:rPr>
          <w:rtl w:val="true"/>
        </w:rPr>
        <w:t xml:space="preserve">, </w:t>
      </w:r>
      <w:r>
        <w:rPr>
          <w:rtl w:val="true"/>
        </w:rPr>
        <w:t>ובשלב מסוים עזב את 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והפעם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",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במוח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21-20</w:t>
      </w:r>
      <w:r>
        <w:rPr>
          <w:rtl w:val="true"/>
        </w:rPr>
        <w:t xml:space="preserve">);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דוכיפת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צועקים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ובמחבל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ואזרחים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בקהל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תנועותיו</w:t>
      </w:r>
      <w:r>
        <w:rPr>
          <w:rtl w:val="true"/>
        </w:rPr>
        <w:t xml:space="preserve">, </w:t>
      </w:r>
      <w:r>
        <w:rPr>
          <w:rtl w:val="true"/>
        </w:rPr>
        <w:t>ומשהלה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על עדויות אלו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סקר חוות דעת שהוגשו במסגרת פרשת ההגנה של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אותן ערכו שני אלופים במילואים </w:t>
      </w:r>
      <w:r>
        <w:rPr>
          <w:rtl w:val="true"/>
        </w:rPr>
        <w:t>–</w:t>
      </w:r>
      <w:r>
        <w:rPr>
          <w:rtl w:val="true"/>
        </w:rPr>
        <w:t xml:space="preserve"> גרשון הכהן ודן ביטון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); </w:t>
      </w:r>
      <w:r>
        <w:rPr>
          <w:rtl w:val="true"/>
        </w:rPr>
        <w:t xml:space="preserve">הודעות מעורבים נוספים שהוגשו בהסכמה במסגרת פרשת ההגנה </w:t>
      </w:r>
      <w:r>
        <w:rPr>
          <w:rtl w:val="true"/>
        </w:rPr>
        <w:t>–</w:t>
      </w:r>
      <w:r>
        <w:rPr>
          <w:rtl w:val="true"/>
        </w:rPr>
        <w:t xml:space="preserve"> בכלל זה הודעותיו במשטרה של קצין הביטחון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); </w:t>
      </w:r>
      <w:r>
        <w:rPr>
          <w:rtl w:val="true"/>
        </w:rPr>
        <w:t>והודעתה במשטרה של קצינת צה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 </w:t>
      </w:r>
      <w:r>
        <w:rPr>
          <w:rtl w:val="true"/>
        </w:rPr>
        <w:t>שנכחה באירוע וירתה אף היא לעבר המנוח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ניתוח מכלול ראיות אלו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בחן את נסיבותיו הייחודיות של האירוע </w:t>
      </w:r>
      <w:r>
        <w:rPr>
          <w:rtl w:val="true"/>
        </w:rPr>
        <w:t>–</w:t>
      </w:r>
      <w:r>
        <w:rPr>
          <w:rtl w:val="true"/>
        </w:rPr>
        <w:t xml:space="preserve"> העובדה שהוא התרחש בתקופה שבה כהגדרתו של בית המשפט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רדף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), </w:t>
      </w:r>
      <w:r>
        <w:rPr>
          <w:rtl w:val="true"/>
        </w:rPr>
        <w:t xml:space="preserve">כאשר במהלך חודש אוקטובר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התרחשו עשרות פיגועי דקירה</w:t>
      </w:r>
      <w:r>
        <w:rPr>
          <w:rtl w:val="true"/>
        </w:rPr>
        <w:t xml:space="preserve">, </w:t>
      </w:r>
      <w:r>
        <w:rPr>
          <w:rtl w:val="true"/>
        </w:rPr>
        <w:t>דריסה וירי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תיאר בית המשפט את מצב הדברים המורכב בזירת האירוע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מחבל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רצחני</w:t>
      </w:r>
      <w:r>
        <w:rPr>
          <w:rtl w:val="true"/>
        </w:rPr>
        <w:t xml:space="preserve">, </w:t>
      </w:r>
      <w:r>
        <w:rPr>
          <w:rtl w:val="true"/>
        </w:rPr>
        <w:t>שנמשך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כנצח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; </w:t>
      </w:r>
      <w:r>
        <w:rPr>
          <w:rtl w:val="true"/>
        </w:rPr>
        <w:t>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מבוהלים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לובשי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מדים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בבעתה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מושכל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הוסיף וציין בית המשפט</w:t>
      </w:r>
      <w:r>
        <w:rPr>
          <w:rtl w:val="true"/>
        </w:rPr>
        <w:t xml:space="preserve">, </w:t>
      </w:r>
      <w:r>
        <w:rPr>
          <w:rtl w:val="true"/>
        </w:rPr>
        <w:t>כי אין ספק שהמשיבים היו משוכנעים שהמנוח הוא אחד מכמה מחבלים במתחם התחנה</w:t>
      </w:r>
      <w:r>
        <w:rPr>
          <w:rtl w:val="true"/>
        </w:rPr>
        <w:t xml:space="preserve">, </w:t>
      </w:r>
      <w:r>
        <w:rPr>
          <w:rtl w:val="true"/>
        </w:rPr>
        <w:t>וכי גם כוחות הביטחון סברו כך בדקות שלאחר מכן</w:t>
      </w:r>
      <w:r>
        <w:rPr>
          <w:rtl w:val="true"/>
        </w:rPr>
        <w:t xml:space="preserve">, </w:t>
      </w:r>
      <w:r>
        <w:rPr>
          <w:rtl w:val="true"/>
        </w:rPr>
        <w:t>ובהתאם מנעו מכוחות ההצלה לטפל במנוח עד אשר גורם מוסמך וידא כי הוא אינו נושא אמצעי לחימה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זאת</w:t>
      </w:r>
      <w:r>
        <w:rPr>
          <w:rtl w:val="true"/>
        </w:rPr>
        <w:t xml:space="preserve">, </w:t>
      </w:r>
      <w:r>
        <w:rPr>
          <w:rtl w:val="true"/>
        </w:rPr>
        <w:t>בית המשפט פנה לבחון את משמעות היות המשיבים לובשי מדים שלגרסתם פעלו באירוע כחלק מכוחות הביטחון במקום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הגיע לכלל מסקנה כי יש מקום להבחין בין מי שמשרת שירות פעיל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בפרט כלוחם</w:t>
      </w:r>
      <w:r>
        <w:rPr>
          <w:rtl w:val="true"/>
        </w:rPr>
        <w:t xml:space="preserve">, </w:t>
      </w:r>
      <w:r>
        <w:rPr>
          <w:rtl w:val="true"/>
        </w:rPr>
        <w:t>לבין מי שאינו כזה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 ערך ה</w:t>
      </w:r>
      <w:r>
        <w:rPr>
          <w:rtl w:val="true"/>
        </w:rPr>
        <w:t>"</w:t>
      </w:r>
      <w:r>
        <w:rPr>
          <w:rtl w:val="true"/>
        </w:rPr>
        <w:t>חתירה למגע</w:t>
      </w:r>
      <w:r>
        <w:rPr>
          <w:rtl w:val="true"/>
        </w:rPr>
        <w:t xml:space="preserve">" </w:t>
      </w:r>
      <w:r>
        <w:rPr>
          <w:rtl w:val="true"/>
        </w:rPr>
        <w:t>עליו מתחנכים לוחמים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מצופה מחייל שנקלע לאירוע שנחזה להיות פיגוע לפעול כפי שהוכשר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לחתור למגע</w:t>
      </w:r>
      <w:r>
        <w:rPr>
          <w:rtl w:val="true"/>
        </w:rPr>
        <w:t xml:space="preserve">" </w:t>
      </w:r>
      <w:r>
        <w:rPr>
          <w:rtl w:val="true"/>
        </w:rPr>
        <w:t>כמיטב יכולתו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לא ניתן להתעלם מההקשר שבו נעשו המעשים</w:t>
      </w:r>
      <w:r>
        <w:rPr>
          <w:rtl w:val="true"/>
        </w:rPr>
        <w:t xml:space="preserve">, </w:t>
      </w:r>
      <w:r>
        <w:rPr>
          <w:rtl w:val="true"/>
        </w:rPr>
        <w:t xml:space="preserve">ואין להתייחס אליהם כאל אירוע פלילי רגיל אף משלא מדובר באירוע שהתרחש במסגרת </w:t>
      </w:r>
      <w:r>
        <w:rPr>
          <w:rtl w:val="true"/>
        </w:rPr>
        <w:t>"</w:t>
      </w:r>
      <w:r>
        <w:rPr>
          <w:rtl w:val="true"/>
        </w:rPr>
        <w:t>פעילות מבצעית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דברים אלו</w:t>
      </w:r>
      <w:r>
        <w:rPr>
          <w:rtl w:val="true"/>
        </w:rPr>
        <w:t xml:space="preserve">, </w:t>
      </w:r>
      <w:r>
        <w:rPr>
          <w:rtl w:val="true"/>
        </w:rPr>
        <w:t>בית המשפט המחוזי בחן את הפעולות הקונקרטיות שביצע כל אחד מהמשיבים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בעניינו 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צוין כי בעיטתו במנוח נעשתה לאחר שהמנוח נורה ולפני שהמחבל ביצע ירי נוסף באזור אחר של התחנה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ביחס לטענת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בעט במנוח בשל שינוי בתנוחת ידיו שהגביר את תחושת הסכנה אותה חש</w:t>
      </w:r>
      <w:r>
        <w:rPr>
          <w:rtl w:val="true"/>
        </w:rPr>
        <w:t xml:space="preserve">, </w:t>
      </w:r>
      <w:r>
        <w:rPr>
          <w:rtl w:val="true"/>
        </w:rPr>
        <w:t xml:space="preserve">נקבע כי לא ניתן לראות בסרטון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 </w:t>
      </w:r>
      <w:r>
        <w:rPr>
          <w:rtl w:val="true"/>
        </w:rPr>
        <w:t>את מצבו של המנוח במהלך הבעיטה</w:t>
      </w:r>
      <w:r>
        <w:rPr>
          <w:rtl w:val="true"/>
        </w:rPr>
        <w:t xml:space="preserve">, </w:t>
      </w:r>
      <w:r>
        <w:rPr>
          <w:rtl w:val="true"/>
        </w:rPr>
        <w:t xml:space="preserve">ולכן הסרטון אינו תומך בטענה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חש בסכנה ממשית בשל תנועה כזאת או אחרת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נקבע כי לא ניתן לשלול את טענתו לפיה חש סכנה באותה העת בשל השינוי בו הבחין בתנוחת ידיו של המנוח שבעקבותיו החליט לבעוט בו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נימק קביעה זו כדלקמן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בלוחם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לחתו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ולסייע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בית המשפט ציין תחילה כי הלה אישר שדבריו בחקירתו במשטרה</w:t>
      </w:r>
      <w:r>
        <w:rPr>
          <w:rtl w:val="true"/>
        </w:rPr>
        <w:t xml:space="preserve">, </w:t>
      </w:r>
      <w:r>
        <w:rPr>
          <w:rtl w:val="true"/>
        </w:rPr>
        <w:t>לפיהם אינו זוכר חלק מהעובדות</w:t>
      </w:r>
      <w:r>
        <w:rPr>
          <w:rtl w:val="true"/>
        </w:rPr>
        <w:t xml:space="preserve">, </w:t>
      </w:r>
      <w:r>
        <w:rPr>
          <w:rtl w:val="true"/>
        </w:rPr>
        <w:t>לא היו אמת</w:t>
      </w:r>
      <w:r>
        <w:rPr>
          <w:rtl w:val="true"/>
        </w:rPr>
        <w:t xml:space="preserve">, </w:t>
      </w:r>
      <w:r>
        <w:rPr>
          <w:rtl w:val="true"/>
        </w:rPr>
        <w:t>וטען כי כך נהג בשל לחץ ובהלה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מדובר בהתנהגות שאינה ראויה</w:t>
      </w:r>
      <w:r>
        <w:rPr>
          <w:rtl w:val="true"/>
        </w:rPr>
        <w:t xml:space="preserve">, </w:t>
      </w:r>
      <w:r>
        <w:rPr>
          <w:rtl w:val="true"/>
        </w:rPr>
        <w:t>אולם הודאתו כי שיקר תחילה אינה מוליכה למסקנה כי אין לתת כל אמון בדבריו בהתחשב בכך שבהמשך החקירה שינה את גרסתו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 xml:space="preserve">כי יש ממש בביקורתה של באת כוח המדינה על התנהלות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במהלך האירוע</w:t>
      </w:r>
      <w:r>
        <w:rPr>
          <w:rtl w:val="true"/>
        </w:rPr>
        <w:t xml:space="preserve">, </w:t>
      </w:r>
      <w:r>
        <w:rPr>
          <w:rtl w:val="true"/>
        </w:rPr>
        <w:t>אשר תחילה לא סייע להרחיק אנשים מהזירה אלא התקשר לרעייתו</w:t>
      </w:r>
      <w:r>
        <w:rPr>
          <w:rtl w:val="true"/>
        </w:rPr>
        <w:t xml:space="preserve">, </w:t>
      </w:r>
      <w:r>
        <w:rPr>
          <w:rtl w:val="true"/>
        </w:rPr>
        <w:t>באופן שאינו מתיישב עם טענתו כי חשש שהמנוח נושא חגורת נפץ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לאחר אירוע הירי השני </w:t>
      </w:r>
      <w:r>
        <w:rPr>
          <w:rtl w:val="true"/>
        </w:rPr>
        <w:t>–</w:t>
      </w:r>
      <w:r>
        <w:rPr>
          <w:rtl w:val="true"/>
        </w:rPr>
        <w:t xml:space="preserve"> בחלקה האחר של התחנה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התנהל כמי שנתון בסכנה באופן שבא לידי ביטוי בהליכתו השפופה ובדריכותו</w:t>
      </w:r>
      <w:r>
        <w:rPr>
          <w:rtl w:val="true"/>
        </w:rPr>
        <w:t xml:space="preserve">, </w:t>
      </w:r>
      <w:r>
        <w:rPr>
          <w:rtl w:val="true"/>
        </w:rPr>
        <w:t>ובמסגרת זאת ניסה לצמצם את הסכנה שסבר כי נשקפת מהמנוח באמצעות השלכת ספסל לעברו יחד עם הסוהר הנוסף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אף הסתייג מאופן ניסוח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לפיו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והסוהר הנוסף </w:t>
      </w:r>
      <w:r>
        <w:rPr>
          <w:rtl w:val="true"/>
        </w:rPr>
        <w:t>"</w:t>
      </w:r>
      <w:r>
        <w:rPr>
          <w:rtl w:val="true"/>
        </w:rPr>
        <w:t>הטיחו</w:t>
      </w:r>
      <w:r>
        <w:rPr>
          <w:rtl w:val="true"/>
        </w:rPr>
        <w:t xml:space="preserve">" </w:t>
      </w:r>
      <w:r>
        <w:rPr>
          <w:rtl w:val="true"/>
        </w:rPr>
        <w:t>במנוח את הספסל</w:t>
      </w:r>
      <w:r>
        <w:rPr>
          <w:rtl w:val="true"/>
        </w:rPr>
        <w:t xml:space="preserve">, </w:t>
      </w:r>
      <w:r>
        <w:rPr>
          <w:rtl w:val="true"/>
        </w:rPr>
        <w:t xml:space="preserve">וקבע כי ההסבר להשלכת הספסל על ידי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 מופרך נוכח הנסיבות בהן בעקבות הירי הנוסף רצו הסובבים לעבר זירה אחרת באופן שהקים את חששו כי ה</w:t>
      </w:r>
      <w:r>
        <w:rPr>
          <w:rtl w:val="true"/>
        </w:rPr>
        <w:t>"</w:t>
      </w:r>
      <w:r>
        <w:rPr>
          <w:rtl w:val="true"/>
        </w:rPr>
        <w:t>מחבל</w:t>
      </w:r>
      <w:r>
        <w:rPr>
          <w:rtl w:val="true"/>
        </w:rPr>
        <w:t xml:space="preserve">" </w:t>
      </w:r>
      <w:r>
        <w:rPr>
          <w:rtl w:val="true"/>
        </w:rPr>
        <w:t>נותר ללא השגחה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במסגרת הערעור המדינה לא השיגה על קביעת בית המשפט המחוזי לפיה היה טעם סביר להשלכת הספסל לעבר המנוח כדי להגביל את תנועותיו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ביחס לבעיטת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</w:t>
      </w:r>
      <w:r>
        <w:rPr>
          <w:rtl w:val="true"/>
        </w:rPr>
        <w:t>"</w:t>
      </w:r>
      <w:r>
        <w:rPr>
          <w:rtl w:val="true"/>
        </w:rPr>
        <w:t>התלבט</w:t>
      </w:r>
      <w:r>
        <w:rPr>
          <w:rtl w:val="true"/>
        </w:rPr>
        <w:t xml:space="preserve">" </w:t>
      </w:r>
      <w:r>
        <w:rPr>
          <w:rtl w:val="true"/>
        </w:rPr>
        <w:t>ביחס לסיבתה</w:t>
      </w:r>
      <w:r>
        <w:rPr>
          <w:rtl w:val="true"/>
        </w:rPr>
        <w:t xml:space="preserve">, </w:t>
      </w:r>
      <w:r>
        <w:rPr>
          <w:rtl w:val="true"/>
        </w:rPr>
        <w:t>מאחר שאמנם המנוח הזיז את ידיו ושינה את תנוחתן</w:t>
      </w:r>
      <w:r>
        <w:rPr>
          <w:rtl w:val="true"/>
        </w:rPr>
        <w:t xml:space="preserve">, </w:t>
      </w:r>
      <w:r>
        <w:rPr>
          <w:rtl w:val="true"/>
        </w:rPr>
        <w:t xml:space="preserve">אולם קשה לראות בכך את הסכנה הרבה לה טען המשיב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אין ספק כי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פעל תחת לחץ</w:t>
      </w:r>
      <w:r>
        <w:rPr>
          <w:rtl w:val="true"/>
        </w:rPr>
        <w:t xml:space="preserve">, </w:t>
      </w:r>
      <w:r>
        <w:rPr>
          <w:rtl w:val="true"/>
        </w:rPr>
        <w:t>וכי הבעיטה במנוח נעשתה לאחר אירוע הירי השני שבוצע שניות אחדות קודם לכן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נקבע 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במנוח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תנועות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סובייקטיבית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שהתעצמה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שהתרחשו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הזמן</w:t>
      </w:r>
      <w:r>
        <w:rPr>
          <w:rtl w:val="true"/>
        </w:rPr>
        <w:t>..."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נותר ספק סביר באשר להתקיימותו של סייג </w:t>
      </w:r>
      <w:r>
        <w:rPr>
          <w:rtl w:val="true"/>
        </w:rPr>
        <w:t>"</w:t>
      </w:r>
      <w:r>
        <w:rPr>
          <w:rtl w:val="true"/>
        </w:rPr>
        <w:t>ההגנה העצמית המדומה</w:t>
      </w:r>
      <w:r>
        <w:rPr>
          <w:rtl w:val="true"/>
        </w:rPr>
        <w:t xml:space="preserve">" </w:t>
      </w:r>
      <w:r>
        <w:rPr>
          <w:rtl w:val="true"/>
        </w:rPr>
        <w:t>ביחס לכל אחד מהמשיבים</w:t>
      </w:r>
      <w:r>
        <w:rPr>
          <w:rtl w:val="true"/>
        </w:rPr>
        <w:t xml:space="preserve">: </w:t>
      </w:r>
      <w:r>
        <w:rPr>
          <w:rtl w:val="true"/>
        </w:rPr>
        <w:t xml:space="preserve">ומשכך </w:t>
      </w:r>
      <w:r>
        <w:rPr>
          <w:rtl w:val="true"/>
        </w:rPr>
        <w:t>–</w:t>
      </w:r>
      <w:r>
        <w:rPr>
          <w:rtl w:val="true"/>
        </w:rPr>
        <w:t xml:space="preserve"> זיכה אותם מחמת הספק מן העבירות שיוחסו להם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קבע בית המשפט כי אין מקום להרשיע את המשיבים בעבירה חלופית של התעללות בחסר ישע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 המדינה נחלק לשני חלקים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מתייחס רק למשיב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ומופנה כלפי החלטת בית המשפט המחוזי מיום </w:t>
      </w:r>
      <w:r>
        <w:rPr/>
        <w:t>6.7.2017</w:t>
      </w:r>
      <w:r>
        <w:rPr>
          <w:rtl w:val="true"/>
        </w:rPr>
        <w:t xml:space="preserve">, </w:t>
      </w:r>
      <w:r>
        <w:rPr>
          <w:rtl w:val="true"/>
        </w:rPr>
        <w:t>במסגרתה נדחתה בקשת המדינה לתקן את כתב האישום</w:t>
      </w:r>
      <w:r>
        <w:rPr>
          <w:rtl w:val="true"/>
        </w:rPr>
        <w:t xml:space="preserve">. </w:t>
      </w:r>
      <w:r>
        <w:rPr>
          <w:rtl w:val="true"/>
        </w:rPr>
        <w:t>בבקשתה זו נתבקשה הוספת עד תביעה</w:t>
      </w:r>
      <w:r>
        <w:rPr>
          <w:rtl w:val="true"/>
        </w:rPr>
        <w:t xml:space="preserve">, </w:t>
      </w:r>
      <w:r>
        <w:rPr>
          <w:rtl w:val="true"/>
        </w:rPr>
        <w:t xml:space="preserve">חוסני קומבז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קומבז</w:t>
      </w:r>
      <w:r>
        <w:rPr>
          <w:rtl w:val="true"/>
        </w:rPr>
        <w:t xml:space="preserve">), </w:t>
      </w:r>
      <w:r>
        <w:rPr>
          <w:rtl w:val="true"/>
        </w:rPr>
        <w:t>אדם שצילם סרטון המתעד את האירועים שבכתב האישום</w:t>
      </w:r>
      <w:r>
        <w:rPr>
          <w:rtl w:val="true"/>
        </w:rPr>
        <w:t xml:space="preserve">. </w:t>
      </w:r>
      <w:r>
        <w:rPr>
          <w:rtl w:val="true"/>
        </w:rPr>
        <w:t>המדינה טוענת כי יש לבטל החלטה זו</w:t>
      </w:r>
      <w:r>
        <w:rPr>
          <w:rtl w:val="true"/>
        </w:rPr>
        <w:t xml:space="preserve">, </w:t>
      </w:r>
      <w:r>
        <w:rPr>
          <w:rtl w:val="true"/>
        </w:rPr>
        <w:t xml:space="preserve">להשיב את הדיון לבית המשפט המחוזי על מנת שישוב ויכריע את דינו של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ולחלופין </w:t>
      </w:r>
      <w:r>
        <w:rPr>
          <w:rtl w:val="true"/>
        </w:rPr>
        <w:t>–</w:t>
      </w:r>
      <w:r>
        <w:rPr>
          <w:rtl w:val="true"/>
        </w:rPr>
        <w:t xml:space="preserve"> להרשיע את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לפי הראיות הקיימות</w:t>
      </w:r>
      <w:r>
        <w:rPr>
          <w:rtl w:val="true"/>
        </w:rPr>
        <w:t>;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כי יש לבטל את החלטת בית המשפט המחוזי ביחס למשיב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ולהרשיעו בעבירה שיוחסה לו בכתב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אפרוש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בקשת המדינה לתיקון כתב האישום הוגשה בשלהי פרשת התביעה</w:t>
      </w:r>
      <w:r>
        <w:rPr>
          <w:rtl w:val="true"/>
        </w:rPr>
        <w:t xml:space="preserve">, </w:t>
      </w:r>
      <w:r>
        <w:rPr>
          <w:rtl w:val="true"/>
        </w:rPr>
        <w:t>ומספר חודשים לאחר הגשת בקשה קודמת לתיקון כתב האישום בעניין אחר</w:t>
      </w:r>
      <w:r>
        <w:rPr>
          <w:rtl w:val="true"/>
        </w:rPr>
        <w:t xml:space="preserve">, </w:t>
      </w:r>
      <w:r>
        <w:rPr>
          <w:rtl w:val="true"/>
        </w:rPr>
        <w:t xml:space="preserve">עת התבקשה הוספת עדי תביעה </w:t>
      </w:r>
      <w:r>
        <w:rPr>
          <w:rtl w:val="true"/>
        </w:rPr>
        <w:t>–</w:t>
      </w:r>
      <w:r>
        <w:rPr>
          <w:rtl w:val="true"/>
        </w:rPr>
        <w:t xml:space="preserve"> אשר התקבלה</w:t>
      </w:r>
      <w:r>
        <w:rPr>
          <w:rtl w:val="true"/>
        </w:rPr>
        <w:t xml:space="preserve">. </w:t>
      </w:r>
      <w:r>
        <w:rPr>
          <w:rtl w:val="true"/>
        </w:rPr>
        <w:t>במסגרת הבקשה המאוחרת התבקש בית המשפט להוסיף לכתב האישום כעד תביעה את קומבז</w:t>
      </w:r>
      <w:r>
        <w:rPr>
          <w:rtl w:val="true"/>
        </w:rPr>
        <w:t xml:space="preserve">, </w:t>
      </w:r>
      <w:r>
        <w:rPr>
          <w:rtl w:val="true"/>
        </w:rPr>
        <w:t xml:space="preserve">אשר תיעד חלק מהאירוע בסרטון שצולם באמצעות הטלפון הסלולרי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החדש</w:t>
      </w:r>
      <w:r>
        <w:rPr>
          <w:rtl w:val="true"/>
        </w:rPr>
        <w:t xml:space="preserve">).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 xml:space="preserve">כי עד לשידורו של סרט טלוויזיוני בערוץ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ביחס לאירוע</w:t>
      </w:r>
      <w:r>
        <w:rPr>
          <w:rtl w:val="true"/>
        </w:rPr>
        <w:t xml:space="preserve">, </w:t>
      </w:r>
      <w:r>
        <w:rPr>
          <w:rtl w:val="true"/>
        </w:rPr>
        <w:t>המדינה לא ידעה על קיומו של הסרטון החדש</w:t>
      </w:r>
      <w:r>
        <w:rPr>
          <w:rtl w:val="true"/>
        </w:rPr>
        <w:t xml:space="preserve">. </w:t>
      </w:r>
      <w:r>
        <w:rPr>
          <w:rtl w:val="true"/>
        </w:rPr>
        <w:t>משנודע לה עליו</w:t>
      </w:r>
      <w:r>
        <w:rPr>
          <w:rtl w:val="true"/>
        </w:rPr>
        <w:t xml:space="preserve">, </w:t>
      </w:r>
      <w:r>
        <w:rPr>
          <w:rtl w:val="true"/>
        </w:rPr>
        <w:t>בוצעה השלמת חקירה במסגרתה נגבתה הודעה מקומבז והוא מסר את הסרטון החדש למשטרה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המשיבים טענו מנגד</w:t>
      </w:r>
      <w:r>
        <w:rPr>
          <w:rtl w:val="true"/>
        </w:rPr>
        <w:t xml:space="preserve">, </w:t>
      </w:r>
      <w:r>
        <w:rPr>
          <w:rtl w:val="true"/>
        </w:rPr>
        <w:t>כי תיקון כתב האישום בשלב זה יפגע קשות בהגנתם ובזכותם להליך הוגן</w:t>
      </w:r>
      <w:r>
        <w:rPr>
          <w:rtl w:val="true"/>
        </w:rPr>
        <w:t xml:space="preserve">, </w:t>
      </w:r>
      <w:r>
        <w:rPr>
          <w:rtl w:val="true"/>
        </w:rPr>
        <w:t>מאחר שכעת נחשף קו ההגנה אותו גיבשו על בסיס חומר הראיות שהיה בפניהם</w:t>
      </w:r>
      <w:r>
        <w:rPr>
          <w:rtl w:val="true"/>
        </w:rPr>
        <w:t xml:space="preserve">, </w:t>
      </w:r>
      <w:r>
        <w:rPr>
          <w:rtl w:val="true"/>
        </w:rPr>
        <w:t>ובהתאם לו הכינו את חקירות העדים במסגרת פרשת התביעה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tl w:val="true"/>
        </w:rPr>
        <w:t>, "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שהסתיימה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;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למשיבים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בהחלטתו זו</w:t>
      </w:r>
      <w:r>
        <w:rPr>
          <w:rtl w:val="true"/>
        </w:rPr>
        <w:t xml:space="preserve">, </w:t>
      </w:r>
      <w:r>
        <w:rPr>
          <w:rtl w:val="true"/>
        </w:rPr>
        <w:t>שאינה מתיישבת עם ההלכה הנוהגת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מרכזיות הסרטון החדש נעוצה בכך שבשונה מסרטון מצלמות האבטחה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 </w:t>
      </w:r>
      <w:r>
        <w:rPr>
          <w:rtl w:val="true"/>
        </w:rPr>
        <w:t xml:space="preserve">ניתן לראות בו את בעיטת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במנוח ואת גופו באופן שמלמד כי המנוח לא הזיז את ידיו עובר לבעיטה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החלטת בית המשפט המחוזי הובילה לעיוות דין מאחר שהיא נסמכת על ממצא עובדתי שגוי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שגה ברמה העובדתית מאחר שהמשיב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בחר קו הגנה בהסתמך על הנחה שהסרטון לא יוגש</w:t>
      </w:r>
      <w:r>
        <w:rPr>
          <w:rtl w:val="true"/>
        </w:rPr>
        <w:t xml:space="preserve">, </w:t>
      </w:r>
      <w:r>
        <w:rPr>
          <w:rtl w:val="true"/>
        </w:rPr>
        <w:t>וטענתו כי בעט במנוח בשל תזוזת ידיו היא תולדה של החלטת בית המשפט שלא לקבל את הסרטון הנוסף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שב והתנגד לקבלת הבקשה</w:t>
      </w:r>
      <w:r>
        <w:rPr>
          <w:rtl w:val="true"/>
        </w:rPr>
        <w:t xml:space="preserve">, </w:t>
      </w:r>
      <w:r>
        <w:rPr>
          <w:rtl w:val="true"/>
        </w:rPr>
        <w:t>ופירט את לוח הזמנים הבא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12.1.2016</w:t>
      </w:r>
      <w:r>
        <w:rPr>
          <w:rtl w:val="true"/>
        </w:rPr>
        <w:t xml:space="preserve"> </w:t>
      </w:r>
      <w:r>
        <w:rPr>
          <w:rtl w:val="true"/>
        </w:rPr>
        <w:t>הוגש כתב האישום מושא ההליך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19.6.2016</w:t>
      </w:r>
      <w:r>
        <w:rPr>
          <w:rtl w:val="true"/>
        </w:rPr>
        <w:t xml:space="preserve"> </w:t>
      </w:r>
      <w:r>
        <w:rPr>
          <w:rtl w:val="true"/>
        </w:rPr>
        <w:t>בוצעה השלמת החקירה במסגרתה נגבתה עדות מקומבז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14.2.2017</w:t>
      </w:r>
      <w:r>
        <w:rPr>
          <w:rtl w:val="true"/>
        </w:rPr>
        <w:t xml:space="preserve">, </w:t>
      </w:r>
      <w:r>
        <w:rPr>
          <w:rtl w:val="true"/>
        </w:rPr>
        <w:t>לאחר תחילת שלב ההוכחות</w:t>
      </w:r>
      <w:r>
        <w:rPr>
          <w:rtl w:val="true"/>
        </w:rPr>
        <w:t xml:space="preserve">, </w:t>
      </w:r>
      <w:r>
        <w:rPr>
          <w:rtl w:val="true"/>
        </w:rPr>
        <w:t>הגישה המדינה בקשה לתקן את כתב האישום ולהוסיף עדי תביעה</w:t>
      </w:r>
      <w:r>
        <w:rPr>
          <w:rtl w:val="true"/>
        </w:rPr>
        <w:t xml:space="preserve">. </w:t>
      </w:r>
      <w:r>
        <w:rPr>
          <w:rtl w:val="true"/>
        </w:rPr>
        <w:t>מספר ימים לאחר מכן בית המשפט נעתר לבקשתה</w:t>
      </w:r>
      <w:r>
        <w:rPr>
          <w:rtl w:val="true"/>
        </w:rPr>
        <w:t xml:space="preserve">, </w:t>
      </w:r>
      <w:r>
        <w:rPr>
          <w:rtl w:val="true"/>
        </w:rPr>
        <w:t>ואפשר את תיקון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בבקשה ראשונה זו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ביקשה</w:t>
      </w:r>
      <w:r>
        <w:rPr>
          <w:rtl w:val="true"/>
        </w:rPr>
        <w:t xml:space="preserve"> להוסיף את עדותו של קומבז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רק ביום </w:t>
      </w:r>
      <w:r>
        <w:rPr/>
        <w:t>23.6.2017</w:t>
      </w:r>
      <w:r>
        <w:rPr>
          <w:rtl w:val="true"/>
        </w:rPr>
        <w:t xml:space="preserve">, </w:t>
      </w:r>
      <w:r>
        <w:rPr>
          <w:rtl w:val="true"/>
        </w:rPr>
        <w:t>ולמעלה משנה אחרי ביצוע השלמת החקירה האמורה</w:t>
      </w:r>
      <w:r>
        <w:rPr>
          <w:rtl w:val="true"/>
        </w:rPr>
        <w:t xml:space="preserve">, </w:t>
      </w:r>
      <w:r>
        <w:rPr>
          <w:rtl w:val="true"/>
        </w:rPr>
        <w:t xml:space="preserve">הוגשה בקשה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נוספת</w:t>
      </w:r>
      <w:r>
        <w:rPr>
          <w:rtl w:val="true"/>
        </w:rPr>
        <w:t xml:space="preserve"> לתיקון כתב האישום שעניינה הוספת עדותו של קומבז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 כי</w:t>
      </w:r>
      <w:r>
        <w:rPr>
          <w:rtl w:val="true"/>
        </w:rPr>
        <w:t xml:space="preserve">, </w:t>
      </w:r>
      <w:r>
        <w:rPr>
          <w:rtl w:val="true"/>
        </w:rPr>
        <w:t>בא כוח המדינה הבהיר במסגרת הדיון בערעור ובמענה לשאלתנו</w:t>
      </w:r>
      <w:r>
        <w:rPr>
          <w:rtl w:val="true"/>
        </w:rPr>
        <w:t xml:space="preserve">, </w:t>
      </w:r>
      <w:r>
        <w:rPr>
          <w:rtl w:val="true"/>
        </w:rPr>
        <w:t>כי לוח זמנים זה הוא מדויק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בהתבסס על ציר זמנים זה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כי הסרטון החדש היה בידי המדינה למשך כל ההליך והיא נמנעה במכוון מהגשתו</w:t>
      </w:r>
      <w:r>
        <w:rPr>
          <w:rtl w:val="true"/>
        </w:rPr>
        <w:t xml:space="preserve">. </w:t>
      </w:r>
      <w:r>
        <w:rPr>
          <w:rtl w:val="true"/>
        </w:rPr>
        <w:t xml:space="preserve">כן עמד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 כך שקשה להלום טענה לפיה ראייה כה מהותית</w:t>
      </w:r>
      <w:r>
        <w:rPr>
          <w:rtl w:val="true"/>
        </w:rPr>
        <w:t xml:space="preserve">,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לא הוגשה מחמת </w:t>
      </w:r>
      <w:r>
        <w:rPr>
          <w:rtl w:val="true"/>
        </w:rPr>
        <w:t>"</w:t>
      </w:r>
      <w:r>
        <w:rPr>
          <w:rtl w:val="true"/>
        </w:rPr>
        <w:t>שגגה</w:t>
      </w:r>
      <w:r>
        <w:rPr>
          <w:rtl w:val="true"/>
        </w:rPr>
        <w:t xml:space="preserve">" </w:t>
      </w:r>
      <w:r>
        <w:rPr>
          <w:rtl w:val="true"/>
        </w:rPr>
        <w:t>ותו לא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גרסת המדינה לפיה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בעט במנוח בשל מנח ידיו נטענה כבר בחקירתו במשטרה</w:t>
      </w:r>
      <w:r>
        <w:rPr>
          <w:rtl w:val="true"/>
        </w:rPr>
        <w:t xml:space="preserve">, </w:t>
      </w:r>
      <w:r>
        <w:rPr>
          <w:rtl w:val="true"/>
        </w:rPr>
        <w:t>ולא בעקבות ההחלטה שדחתה את בקשת המדינה לתיקון כתב האישום</w:t>
      </w:r>
      <w:r>
        <w:rPr>
          <w:rtl w:val="true"/>
        </w:rPr>
        <w:t xml:space="preserve">; </w:t>
      </w:r>
      <w:r>
        <w:rPr>
          <w:rtl w:val="true"/>
        </w:rPr>
        <w:t>וכי במכלול הראיות הסרטון שצירופו מבוקש לא יוביל לשינוי בפסק הדין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 וטען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נדרש למעשה פעמיים נוספות לסוגיית הסרטון החדש </w:t>
      </w:r>
      <w:r>
        <w:rPr>
          <w:rtl w:val="true"/>
        </w:rPr>
        <w:t>–</w:t>
      </w:r>
      <w:r>
        <w:rPr>
          <w:rtl w:val="true"/>
        </w:rPr>
        <w:t xml:space="preserve"> במהלך חקירתו הנגדית של המשיב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 xml:space="preserve">החלטה מיום </w:t>
      </w:r>
      <w:r>
        <w:rPr/>
        <w:t>7.6.2018</w:t>
      </w:r>
      <w:r>
        <w:rPr>
          <w:rtl w:val="true"/>
        </w:rPr>
        <w:t xml:space="preserve">), </w:t>
      </w:r>
      <w:r>
        <w:rPr>
          <w:rtl w:val="true"/>
        </w:rPr>
        <w:t xml:space="preserve">ובדיון נוסף שהתקיים ביום </w:t>
      </w:r>
      <w:r>
        <w:rPr/>
        <w:t>17.6.2018</w:t>
      </w:r>
      <w:r>
        <w:rPr>
          <w:rtl w:val="true"/>
        </w:rPr>
        <w:t xml:space="preserve">. </w:t>
      </w:r>
      <w:r>
        <w:rPr>
          <w:rtl w:val="true"/>
        </w:rPr>
        <w:t>בכל אותן פעמים</w:t>
      </w:r>
      <w:r>
        <w:rPr>
          <w:rtl w:val="true"/>
        </w:rPr>
        <w:t xml:space="preserve">, </w:t>
      </w:r>
      <w:r>
        <w:rPr>
          <w:rtl w:val="true"/>
        </w:rPr>
        <w:t>נדחתה בקשת המדינה להציג את הסרטון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נטען כי מועד הגשת הבקשה לתיקון כתב האישום ונסיבותיה יצרו היתכנות ברורה לפגיעה ממשית ביכולתו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להתגונן מפני האישומים נגדו ולגרימת עיוות דין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נטען כי הסתמכותו על כך שהמדינה ויתרה על הצגת סרטון זה</w:t>
      </w:r>
      <w:r>
        <w:rPr>
          <w:rtl w:val="true"/>
        </w:rPr>
        <w:t xml:space="preserve">, </w:t>
      </w:r>
      <w:r>
        <w:rPr>
          <w:rtl w:val="true"/>
        </w:rPr>
        <w:t>גרמה לו לוותר על העדת עדים מסוימים בהליך ועל ביצוען של פעולות אחרות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לשיטת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מסקנת בית המשפט המחוזי בעניינו של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 פעל מתוך הגנה עצמית מדומה</w:t>
      </w:r>
      <w:r>
        <w:rPr>
          <w:rtl w:val="true"/>
        </w:rPr>
        <w:t xml:space="preserve">, </w:t>
      </w:r>
      <w:r>
        <w:rPr>
          <w:rtl w:val="true"/>
        </w:rPr>
        <w:t>שגויה</w:t>
      </w:r>
      <w:r>
        <w:rPr>
          <w:rtl w:val="true"/>
        </w:rPr>
        <w:t xml:space="preserve">. </w:t>
      </w:r>
      <w:r>
        <w:rPr>
          <w:rtl w:val="true"/>
        </w:rPr>
        <w:t xml:space="preserve">זאת מאחר שסרטון האבטחה מלמד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פעל מתוך נקמה וכלל לא חש סכנה מהמנוח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בעניינו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נטען כי הנמקת בית המשפט המחוזי ביחס לזיכויו לוקה בחסר</w:t>
      </w:r>
      <w:r>
        <w:rPr>
          <w:rtl w:val="true"/>
        </w:rPr>
        <w:t xml:space="preserve">, </w:t>
      </w:r>
      <w:r>
        <w:rPr>
          <w:rtl w:val="true"/>
        </w:rPr>
        <w:t>בלתי מבוססת</w:t>
      </w:r>
      <w:r>
        <w:rPr>
          <w:rtl w:val="true"/>
        </w:rPr>
        <w:t xml:space="preserve">, </w:t>
      </w:r>
      <w:r>
        <w:rPr>
          <w:rtl w:val="true"/>
        </w:rPr>
        <w:t>ואינה מתיישבת עם העובדות</w:t>
      </w:r>
      <w:r>
        <w:rPr>
          <w:rtl w:val="true"/>
        </w:rPr>
        <w:t xml:space="preserve">. </w:t>
      </w:r>
      <w:r>
        <w:rPr>
          <w:rtl w:val="true"/>
        </w:rPr>
        <w:t>המדינה מדגישה</w:t>
      </w:r>
      <w:r>
        <w:rPr>
          <w:rtl w:val="true"/>
        </w:rPr>
        <w:t xml:space="preserve">, </w:t>
      </w:r>
      <w:r>
        <w:rPr>
          <w:rtl w:val="true"/>
        </w:rPr>
        <w:t xml:space="preserve">כי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הכחיש תחילה בהודעתו הראשונה במשטרה כל מגע בינו לבין המנוח</w:t>
      </w:r>
      <w:r>
        <w:rPr>
          <w:rtl w:val="true"/>
        </w:rPr>
        <w:t xml:space="preserve">, </w:t>
      </w:r>
      <w:r>
        <w:rPr>
          <w:rtl w:val="true"/>
        </w:rPr>
        <w:t>וטען שאין לו זיכרון מהאירוע בכללותו</w:t>
      </w:r>
      <w:r>
        <w:rPr>
          <w:rtl w:val="true"/>
        </w:rPr>
        <w:t xml:space="preserve">. </w:t>
      </w:r>
      <w:r>
        <w:rPr>
          <w:rtl w:val="true"/>
        </w:rPr>
        <w:t>כאשר נשאל מפורשות בחקירתו תחת אזהרה האם תקף את המנוח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tl w:val="true"/>
        </w:rPr>
        <w:t xml:space="preserve">, </w:t>
      </w:r>
      <w:r>
        <w:rPr>
          <w:rtl w:val="true"/>
        </w:rPr>
        <w:t>ושינה את גרסתו רק כאשר עומת עם סרטון מצלמות האבטחה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טענת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בדבר קיומו של חשש כי המנוח נושא מטען אינה עולה בקנה אחד עם התנהלותו</w:t>
      </w:r>
      <w:r>
        <w:rPr>
          <w:rtl w:val="true"/>
        </w:rPr>
        <w:t xml:space="preserve">, </w:t>
      </w:r>
      <w:r>
        <w:rPr>
          <w:rtl w:val="true"/>
        </w:rPr>
        <w:t>וממילא חשש שכזה אינו מצדיק בעיטה במנוח</w:t>
      </w:r>
      <w:r>
        <w:rPr>
          <w:rtl w:val="true"/>
        </w:rPr>
        <w:t xml:space="preserve">; </w:t>
      </w:r>
      <w:r>
        <w:rPr>
          <w:rtl w:val="true"/>
        </w:rPr>
        <w:t>כי ישנה סתירה בין קביעת בית המשפט המחוזי לפיה אין זה סביר שתנועת היד שהמנוח ביצע גרמה לתחושת סכנה</w:t>
      </w:r>
      <w:r>
        <w:rPr>
          <w:rtl w:val="true"/>
        </w:rPr>
        <w:t xml:space="preserve">, </w:t>
      </w:r>
      <w:r>
        <w:rPr>
          <w:rtl w:val="true"/>
        </w:rPr>
        <w:t xml:space="preserve">לבין קביעתו שלא ניתן לשלול תחושה סובייקטיבית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קיימת סכנה המצדיקה בעיטה במנוח</w:t>
      </w:r>
      <w:r>
        <w:rPr>
          <w:rtl w:val="true"/>
        </w:rPr>
        <w:t xml:space="preserve">; </w:t>
      </w:r>
      <w:r>
        <w:rPr>
          <w:rtl w:val="true"/>
        </w:rPr>
        <w:t xml:space="preserve">התנהגות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לאחר הבעיטה מראה כי הוא כלל לא חשש מפני הפעלת מטען</w:t>
      </w:r>
      <w:r>
        <w:rPr>
          <w:rtl w:val="true"/>
        </w:rPr>
        <w:t xml:space="preserve">, </w:t>
      </w:r>
      <w:r>
        <w:rPr>
          <w:rtl w:val="true"/>
        </w:rPr>
        <w:t>וכי מדובר בטענה שקרית וכבושה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טענה המדינה</w:t>
      </w:r>
      <w:r>
        <w:rPr>
          <w:rtl w:val="true"/>
        </w:rPr>
        <w:t xml:space="preserve">, </w:t>
      </w:r>
      <w:r>
        <w:rPr>
          <w:rtl w:val="true"/>
        </w:rPr>
        <w:t xml:space="preserve">כי הראייה המרכזית מהווה סרטון מצלמות האבטחה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), </w:t>
      </w:r>
      <w:r>
        <w:rPr>
          <w:rtl w:val="true"/>
        </w:rPr>
        <w:t>ומשכך אין לערכאה הדיונית כל עדיפות בניתוחה של ראייה זו על פני ערכאת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לטענת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טענת המדינה כי גם ללא הסרטון החדש בית המשפט המחוזי שגה בזיכויו</w:t>
      </w:r>
      <w:r>
        <w:rPr>
          <w:rtl w:val="true"/>
        </w:rPr>
        <w:t xml:space="preserve">, </w:t>
      </w:r>
      <w:r>
        <w:rPr>
          <w:rtl w:val="true"/>
        </w:rPr>
        <w:t>נטענה ללא הנמקה של ממש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הכרעת דינו של בית המשפט מנומקת ומעוגנת היטב בחומר הראיות</w:t>
      </w:r>
      <w:r>
        <w:rPr>
          <w:rtl w:val="true"/>
        </w:rPr>
        <w:t xml:space="preserve">, </w:t>
      </w:r>
      <w:r>
        <w:rPr>
          <w:rtl w:val="true"/>
        </w:rPr>
        <w:t>ובהתרשמותו מהעובדות שהוצגו לו</w:t>
      </w:r>
      <w:r>
        <w:rPr>
          <w:rtl w:val="true"/>
        </w:rPr>
        <w:t xml:space="preserve">, </w:t>
      </w:r>
      <w:r>
        <w:rPr>
          <w:rtl w:val="true"/>
        </w:rPr>
        <w:t>וכן מהעדויות ומהימנותן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נוכח תוצאת הכרעת הדין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נדרש לטענתו המקדמית בדבר אכיפה בררנית</w:t>
      </w:r>
      <w:r>
        <w:rPr>
          <w:rtl w:val="true"/>
        </w:rPr>
        <w:t xml:space="preserve">, </w:t>
      </w:r>
      <w:r>
        <w:rPr>
          <w:rtl w:val="true"/>
        </w:rPr>
        <w:t>שדי בה כשלעצמה כדי להצדיק את זיכויו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 וטען</w:t>
      </w:r>
      <w:r>
        <w:rPr>
          <w:rtl w:val="true"/>
        </w:rPr>
        <w:t xml:space="preserve">, </w:t>
      </w:r>
      <w:r>
        <w:rPr>
          <w:rtl w:val="true"/>
        </w:rPr>
        <w:t>כי יש לדחות את הערעור מטעמים שכונו על ידו פגיעה בעקרונות הצדק והאינטרס הציבורי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 במשך התקופה בה נוהל ההליך הוא המשיך בשירותו הצבאי כלוחם</w:t>
      </w:r>
      <w:r>
        <w:rPr>
          <w:rtl w:val="true"/>
        </w:rPr>
        <w:t xml:space="preserve">, </w:t>
      </w:r>
      <w:r>
        <w:rPr>
          <w:rtl w:val="true"/>
        </w:rPr>
        <w:t>עד לסיום שירותו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 בטיעוניו כי הפיגוע בתחנה התרחש בתקופה שכונתה בשל הפיגועים הרבים שהתרחשו באותה העת</w:t>
      </w:r>
      <w:r>
        <w:rPr>
          <w:rtl w:val="true"/>
        </w:rPr>
        <w:t xml:space="preserve">, </w:t>
      </w:r>
      <w:r>
        <w:rPr>
          <w:rtl w:val="true"/>
        </w:rPr>
        <w:t xml:space="preserve">תקופת </w:t>
      </w:r>
      <w:r>
        <w:rPr>
          <w:rtl w:val="true"/>
        </w:rPr>
        <w:t>"</w:t>
      </w:r>
      <w:r>
        <w:rPr>
          <w:rtl w:val="true"/>
        </w:rPr>
        <w:t>טרור הבודדים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בחן כראוי כל טענה וראייה רלוונטית וקבע ממצאים עובדתיים מובהקים וברורים בהתאם למידת האמון שרכש למשיב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ונתן דעתו גם לגרסתו הראשונית בחקירתו במשטרה</w:t>
      </w:r>
      <w:r>
        <w:rPr>
          <w:rtl w:val="true"/>
        </w:rPr>
        <w:t xml:space="preserve">. </w:t>
      </w:r>
      <w:r>
        <w:rPr>
          <w:rtl w:val="true"/>
        </w:rPr>
        <w:t>בנוסף הדגיש את הימשכות ההליכים עד כה</w:t>
      </w:r>
      <w:r>
        <w:rPr>
          <w:rtl w:val="true"/>
        </w:rPr>
        <w:t xml:space="preserve">, </w:t>
      </w:r>
      <w:r>
        <w:rPr>
          <w:rtl w:val="true"/>
        </w:rPr>
        <w:t>שגרמה לו עינוי דין וטען גם לאכיפה בררנית</w:t>
      </w:r>
      <w:r>
        <w:rPr>
          <w:rtl w:val="true"/>
        </w:rPr>
        <w:t xml:space="preserve">. </w:t>
      </w:r>
      <w:r>
        <w:rPr>
          <w:rtl w:val="true"/>
        </w:rPr>
        <w:t>נוכח כל זאת</w:t>
      </w:r>
      <w:r>
        <w:rPr>
          <w:rtl w:val="true"/>
        </w:rPr>
        <w:t xml:space="preserve">, </w:t>
      </w:r>
      <w:r>
        <w:rPr>
          <w:rtl w:val="true"/>
        </w:rPr>
        <w:t xml:space="preserve">לטעמו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נפל כל דופי בפסק הדין המצדיק התערבות בו</w:t>
      </w:r>
      <w:r>
        <w:rPr>
          <w:rtl w:val="true"/>
        </w:rPr>
        <w:t xml:space="preserve">, </w:t>
      </w:r>
      <w:r>
        <w:rPr>
          <w:rtl w:val="true"/>
        </w:rPr>
        <w:t>ויש להותיר את זיכויו על כנו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אקדים אחרית לראשית </w:t>
      </w:r>
      <w:r>
        <w:rPr>
          <w:rtl w:val="true"/>
        </w:rPr>
        <w:t>–</w:t>
      </w:r>
      <w:r>
        <w:rPr>
          <w:rtl w:val="true"/>
        </w:rPr>
        <w:t xml:space="preserve"> אני סבור כי יש לדחות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, </w:t>
      </w:r>
      <w:r>
        <w:rPr>
          <w:rtl w:val="true"/>
        </w:rPr>
        <w:t>וכך אמליץ לחברי ולחברתי כי נעשה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עוד במסגרת הדיון בערעור</w:t>
      </w:r>
      <w:r>
        <w:rPr>
          <w:rtl w:val="true"/>
        </w:rPr>
        <w:t xml:space="preserve">, </w:t>
      </w:r>
      <w:r>
        <w:rPr>
          <w:rtl w:val="true"/>
        </w:rPr>
        <w:t>לאחר ששמענו בקשב רב את טענות הצדדים</w:t>
      </w:r>
      <w:r>
        <w:rPr>
          <w:rtl w:val="true"/>
        </w:rPr>
        <w:t xml:space="preserve">, </w:t>
      </w:r>
      <w:r>
        <w:rPr>
          <w:rtl w:val="true"/>
        </w:rPr>
        <w:t>המלצנו למדינה למשוך את ערעורה</w:t>
      </w:r>
      <w:r>
        <w:rPr>
          <w:rtl w:val="true"/>
        </w:rPr>
        <w:t xml:space="preserve">, </w:t>
      </w:r>
      <w:r>
        <w:rPr>
          <w:rtl w:val="true"/>
        </w:rPr>
        <w:t>אולם באי כוחה לא ראו לנכון לעשות כן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זכותם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אפנה תחילה לערעור על החלטת בית המשפט המחוזי לדחות את בקשתה השניה של המדינה לתיקון כתב האישום </w:t>
      </w:r>
      <w:r>
        <w:rPr>
          <w:rtl w:val="true"/>
        </w:rPr>
        <w:t>–</w:t>
      </w:r>
      <w:r>
        <w:rPr>
          <w:rtl w:val="true"/>
        </w:rPr>
        <w:t xml:space="preserve"> אקדים ואומר כי איני סבור שיש מקום להתערב בהחלטת בית המשפט 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הקראת כתב האישום הסמכות להורות על תיקונו נתונה לבית המשפט</w:t>
      </w:r>
      <w:r>
        <w:rPr>
          <w:rtl w:val="true"/>
        </w:rPr>
        <w:t xml:space="preserve">, </w:t>
      </w:r>
      <w:r>
        <w:rPr>
          <w:rtl w:val="true"/>
        </w:rPr>
        <w:t>ובית המשפט יתיר תיקון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לקפח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בהגנתו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; </w:t>
      </w:r>
      <w:r>
        <w:rPr>
          <w:rtl w:val="true"/>
        </w:rPr>
        <w:t xml:space="preserve">יעקב קדמי </w:t>
      </w:r>
      <w:hyperlink r:id="rId19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בפלילים</w:t>
        </w:r>
      </w:hyperlink>
      <w:r>
        <w:rPr>
          <w:rtl w:val="true"/>
        </w:rPr>
        <w:t xml:space="preserve"> חלק שני </w:t>
      </w:r>
      <w:r>
        <w:rPr/>
        <w:t>948</w:t>
      </w:r>
      <w:r>
        <w:rPr>
          <w:rtl w:val="true"/>
        </w:rPr>
        <w:t xml:space="preserve"> (</w:t>
      </w:r>
      <w:r>
        <w:rPr>
          <w:rtl w:val="true"/>
        </w:rPr>
        <w:t xml:space="preserve">מהדורה מעודכנת </w:t>
      </w:r>
      <w:r>
        <w:rPr/>
        <w:t>2009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אופן הפעלת שיקול דעתו של בית המשפט בזימון עדים וקבלת ראיות שלא על פי סדרי הדין הרגילים נפסק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והמקובל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בשיקול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לנחוץ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שבשגרה</w:t>
      </w:r>
      <w:r>
        <w:rPr>
          <w:rtl w:val="true"/>
        </w:rPr>
        <w:t>"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951/80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505</w:t>
      </w:r>
      <w:r>
        <w:rPr>
          <w:rtl w:val="true"/>
        </w:rPr>
        <w:t xml:space="preserve">, </w:t>
      </w:r>
      <w:r>
        <w:rPr/>
        <w:t>515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קניר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נקבע</w:t>
      </w:r>
      <w:r>
        <w:rPr>
          <w:rtl w:val="true"/>
        </w:rPr>
        <w:t xml:space="preserve">, </w:t>
      </w:r>
      <w:r>
        <w:rPr>
          <w:rtl w:val="true"/>
        </w:rPr>
        <w:t>כי על בית המשפט להעמיד בראש מעייניו את השיקול שלא ייגרם עיוות דין לנאשם</w:t>
      </w:r>
      <w:r>
        <w:rPr>
          <w:rtl w:val="true"/>
        </w:rPr>
        <w:t xml:space="preserve">, </w:t>
      </w:r>
      <w:r>
        <w:rPr>
          <w:rtl w:val="true"/>
        </w:rPr>
        <w:t xml:space="preserve">כאשר עיוות דין משמעותו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ביכולתו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להתגונן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כראוי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516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9.9.2020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שאלנו לא אחת במהלך הדיון בערעור את בא כוח המדינה</w:t>
      </w:r>
      <w:r>
        <w:rPr>
          <w:rtl w:val="true"/>
        </w:rPr>
        <w:t xml:space="preserve">, </w:t>
      </w:r>
      <w:r>
        <w:rPr>
          <w:rtl w:val="true"/>
        </w:rPr>
        <w:t>מדוע לא התבקש תיקון כתב האישום בסמוך לאחר שנודע למדינה על קיומו של הסרטון החדש</w:t>
      </w:r>
      <w:r>
        <w:rPr>
          <w:rtl w:val="true"/>
        </w:rPr>
        <w:t xml:space="preserve">, </w:t>
      </w:r>
      <w:r>
        <w:rPr>
          <w:rtl w:val="true"/>
        </w:rPr>
        <w:t>ומדוע לא התבקש בית המשפט המחוזי לקבל את הסרטון החדש כראייה גם באותן הזדמנויות מתאימות לכך לאחר מכן</w:t>
      </w:r>
      <w:r>
        <w:rPr>
          <w:rtl w:val="true"/>
        </w:rPr>
        <w:t xml:space="preserve">. </w:t>
      </w:r>
      <w:r>
        <w:rPr>
          <w:rtl w:val="true"/>
        </w:rPr>
        <w:t>בהגינותו כי רבה</w:t>
      </w:r>
      <w:r>
        <w:rPr>
          <w:rtl w:val="true"/>
        </w:rPr>
        <w:t xml:space="preserve">, </w:t>
      </w:r>
      <w:r>
        <w:rPr>
          <w:rtl w:val="true"/>
        </w:rPr>
        <w:t xml:space="preserve">השיב בא כוח המדינה כי </w:t>
      </w:r>
      <w:r>
        <w:rPr>
          <w:rtl w:val="true"/>
        </w:rPr>
        <w:t>"</w:t>
      </w:r>
      <w:r>
        <w:rPr>
          <w:rtl w:val="true"/>
        </w:rPr>
        <w:t>אין לו תשובה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בבקשה לתיקון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הוסבר כי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שגגה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הקודמת</w:t>
      </w:r>
      <w:r>
        <w:rPr>
          <w:rtl w:val="true"/>
        </w:rPr>
        <w:t>" (</w:t>
      </w:r>
      <w:r>
        <w:rPr>
          <w:rtl w:val="true"/>
        </w:rPr>
        <w:t xml:space="preserve">סעיף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לבקשה מיום </w:t>
      </w:r>
      <w:r>
        <w:rPr/>
        <w:t>23.6.2017</w:t>
      </w:r>
      <w:r>
        <w:rPr>
          <w:rtl w:val="true"/>
        </w:rPr>
        <w:t xml:space="preserve"> </w:t>
      </w:r>
      <w:r>
        <w:rPr>
          <w:rtl w:val="true"/>
        </w:rPr>
        <w:t>לתיקון כתב האישום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 xml:space="preserve">לאחרונה נעשה במילה </w:t>
      </w:r>
      <w:r>
        <w:rPr>
          <w:rtl w:val="true"/>
        </w:rPr>
        <w:t>"</w:t>
      </w:r>
      <w:r>
        <w:rPr>
          <w:rtl w:val="true"/>
        </w:rPr>
        <w:t>שגגה</w:t>
      </w:r>
      <w:r>
        <w:rPr>
          <w:rtl w:val="true"/>
        </w:rPr>
        <w:t xml:space="preserve">" </w:t>
      </w:r>
      <w:r>
        <w:rPr>
          <w:rtl w:val="true"/>
        </w:rPr>
        <w:t>שימוש באופן חוזר ונשנה</w:t>
      </w:r>
      <w:r>
        <w:rPr>
          <w:rtl w:val="true"/>
        </w:rPr>
        <w:t xml:space="preserve">, </w:t>
      </w:r>
      <w:r>
        <w:rPr>
          <w:rtl w:val="true"/>
        </w:rPr>
        <w:t>כמילת קסם המחפה על אי קבלת אחריות להתנהלות שאינה תקינה</w:t>
      </w:r>
      <w:r>
        <w:rPr>
          <w:rtl w:val="true"/>
        </w:rPr>
        <w:t xml:space="preserve">. </w:t>
      </w:r>
      <w:r>
        <w:rPr>
          <w:rtl w:val="true"/>
        </w:rPr>
        <w:t>בנסיבות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המדינה אינה נכונה לשאת בהשלכותיה של </w:t>
      </w:r>
      <w:r>
        <w:rPr>
          <w:rtl w:val="true"/>
        </w:rPr>
        <w:t>"</w:t>
      </w:r>
      <w:r>
        <w:rPr>
          <w:rtl w:val="true"/>
        </w:rPr>
        <w:t>שגגה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 xml:space="preserve">ומבקשת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יישא במחירה הכבד </w:t>
      </w:r>
      <w:r>
        <w:rPr>
          <w:rtl w:val="true"/>
        </w:rPr>
        <w:t>–</w:t>
      </w:r>
      <w:r>
        <w:rPr>
          <w:rtl w:val="true"/>
        </w:rPr>
        <w:t xml:space="preserve"> באופן המחזיר את ההליך הפלילי נגדו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לאחור</w:t>
      </w:r>
      <w:r>
        <w:rPr>
          <w:rtl w:val="true"/>
        </w:rPr>
        <w:t xml:space="preserve">, </w:t>
      </w:r>
      <w:r>
        <w:rPr>
          <w:rtl w:val="true"/>
        </w:rPr>
        <w:t>מאחר שהדבר יחייב את שמיעת מכלול הראיות מבראשית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 זה כבר הבעתי את עמדתי</w:t>
      </w:r>
      <w:r>
        <w:rPr>
          <w:rtl w:val="true"/>
        </w:rPr>
        <w:t xml:space="preserve">, </w:t>
      </w:r>
      <w:r>
        <w:rPr>
          <w:rtl w:val="true"/>
        </w:rPr>
        <w:t xml:space="preserve">כי יש להיזהר מתיקון שגגות התביעה על חשבון זכויות הנאשם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אמנם אל לנו להיאחז בכללים דיוניים בנוקשות</w:t>
      </w:r>
      <w:r>
        <w:rPr>
          <w:rtl w:val="true"/>
        </w:rPr>
        <w:t xml:space="preserve">, </w:t>
      </w:r>
      <w:r>
        <w:rPr>
          <w:rtl w:val="true"/>
        </w:rPr>
        <w:t>אך כאשר זכויות נאשם מונחות על הכף</w:t>
      </w:r>
      <w:r>
        <w:rPr>
          <w:rtl w:val="true"/>
        </w:rPr>
        <w:t xml:space="preserve">, </w:t>
      </w:r>
      <w:r>
        <w:rPr>
          <w:rtl w:val="true"/>
        </w:rPr>
        <w:t>אין לרופף מסגרות דיוניות יתר על המידה עד כדי פגיעה בהליך הוגן ועיוות דין</w:t>
      </w:r>
      <w:r>
        <w:rPr>
          <w:rtl w:val="true"/>
        </w:rPr>
        <w:t xml:space="preserve">. </w:t>
      </w:r>
      <w:r>
        <w:rPr>
          <w:rtl w:val="true"/>
        </w:rPr>
        <w:t>בעבר ציינתי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הנדבכים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מתבסס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וידועים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וכחובה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" (</w:t>
      </w:r>
      <w:r>
        <w:rPr>
          <w:rtl w:val="true"/>
        </w:rPr>
        <w:t>יוסף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אלרון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קבלת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color w:val="000000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/>
        <w:t>35-34</w:t>
      </w:r>
      <w:r>
        <w:rPr>
          <w:rtl w:val="true"/>
        </w:rPr>
        <w:t xml:space="preserve"> (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חולק</w:t>
      </w:r>
      <w:r>
        <w:rPr>
          <w:rtl w:val="true"/>
        </w:rPr>
        <w:t xml:space="preserve">, </w:t>
      </w:r>
      <w:r>
        <w:rPr>
          <w:rtl w:val="true"/>
        </w:rPr>
        <w:t>כי מצב בו בירור האמת נפגע בשל טעות או רשלנות של תובע</w:t>
      </w:r>
      <w:r>
        <w:rPr>
          <w:rtl w:val="true"/>
        </w:rPr>
        <w:t xml:space="preserve">, </w:t>
      </w:r>
      <w:r>
        <w:rPr>
          <w:rtl w:val="true"/>
        </w:rPr>
        <w:t>אינו רצוי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במקרה זה מקובלת עלי קביעת בית המשפט המחוזי ומסקנתו כי מועד הגשת הבקשה לתיקון כתב האישום משמעותה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tl w:val="true"/>
        </w:rPr>
        <w:t xml:space="preserve"> בהגנת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כך שבית המשפט המחוזי יישם כראוי בנסיבות העניין את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קניר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אני סבור</w:t>
      </w:r>
      <w:r>
        <w:rPr>
          <w:rtl w:val="true"/>
        </w:rPr>
        <w:t xml:space="preserve">, </w:t>
      </w:r>
      <w:r>
        <w:rPr>
          <w:rtl w:val="true"/>
        </w:rPr>
        <w:t>כי במקרה שלפנינו קיים ספק רב אם ערך בירור האמת אכן נפגע נוכח היצמדות לכללים דיוניים</w:t>
      </w:r>
      <w:r>
        <w:rPr>
          <w:rtl w:val="true"/>
        </w:rPr>
        <w:t xml:space="preserve">, </w:t>
      </w:r>
      <w:r>
        <w:rPr>
          <w:rtl w:val="true"/>
        </w:rPr>
        <w:t>כנטען על ידי המדינה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הניגוד שבין המשמעות הרבה שהמדינה מייחסת כעת לסרטון החדש</w:t>
      </w:r>
      <w:r>
        <w:rPr>
          <w:rtl w:val="true"/>
        </w:rPr>
        <w:t xml:space="preserve">, </w:t>
      </w:r>
      <w:r>
        <w:rPr>
          <w:rtl w:val="true"/>
        </w:rPr>
        <w:t>לבין דרך התנהלותה בערכאה קמא</w:t>
      </w:r>
      <w:r>
        <w:rPr>
          <w:rtl w:val="true"/>
        </w:rPr>
        <w:t xml:space="preserve">, </w:t>
      </w:r>
      <w:r>
        <w:rPr>
          <w:rtl w:val="true"/>
        </w:rPr>
        <w:t>מדבר בעד עצמו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לו אכן היה מדובר בראייה כה משמעותית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tl w:val="true"/>
        </w:rPr>
        <w:t>-</w:t>
      </w:r>
      <w:r>
        <w:rPr>
          <w:rtl w:val="true"/>
        </w:rPr>
        <w:t>היא במוקד הדיון</w:t>
      </w:r>
      <w:r>
        <w:rPr>
          <w:rtl w:val="true"/>
        </w:rPr>
        <w:t xml:space="preserve">, </w:t>
      </w:r>
      <w:r>
        <w:rPr>
          <w:rtl w:val="true"/>
        </w:rPr>
        <w:t xml:space="preserve">יש להניח כי לא הייתה </w:t>
      </w:r>
      <w:r>
        <w:rPr>
          <w:rtl w:val="true"/>
        </w:rPr>
        <w:t>"</w:t>
      </w:r>
      <w:r>
        <w:rPr>
          <w:rtl w:val="true"/>
        </w:rPr>
        <w:t>נשכחת</w:t>
      </w:r>
      <w:r>
        <w:rPr>
          <w:rtl w:val="true"/>
        </w:rPr>
        <w:t xml:space="preserve">" </w:t>
      </w:r>
      <w:r>
        <w:rPr>
          <w:rtl w:val="true"/>
        </w:rPr>
        <w:t>פעם אחר פעם על ידי באי כוח המדינה ובקשה לקבלתה הייתה מוגשת בהזדמנויות השונות שעמדו לרשותם לעשות כן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איני מקבל בהקשר זה את הטענה כי גרסת המשיב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התפתחה</w:t>
      </w:r>
      <w:r>
        <w:rPr>
          <w:rtl w:val="true"/>
        </w:rPr>
        <w:t xml:space="preserve">" </w:t>
      </w:r>
      <w:r>
        <w:rPr>
          <w:rtl w:val="true"/>
        </w:rPr>
        <w:t>דווקא נוכח ההחלטה לדחות את הבקשה לתיקון כתב האישום</w:t>
      </w:r>
      <w:r>
        <w:rPr>
          <w:rtl w:val="true"/>
        </w:rPr>
        <w:t xml:space="preserve">. </w:t>
      </w:r>
      <w:r>
        <w:rPr>
          <w:rtl w:val="true"/>
        </w:rPr>
        <w:t>הטענה לפיה גרסתו על תזוזת המנוח טרם בעט בו היא גרסה כבושה</w:t>
      </w:r>
      <w:r>
        <w:rPr>
          <w:rtl w:val="true"/>
        </w:rPr>
        <w:t xml:space="preserve">, </w:t>
      </w:r>
      <w:r>
        <w:rPr>
          <w:rtl w:val="true"/>
        </w:rPr>
        <w:t xml:space="preserve">נדחתה בפסק הדין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46</w:t>
      </w:r>
      <w:r>
        <w:rPr>
          <w:rtl w:val="true"/>
        </w:rPr>
        <w:t xml:space="preserve">). </w:t>
      </w:r>
      <w:r>
        <w:rPr>
          <w:rtl w:val="true"/>
        </w:rPr>
        <w:t>נימוקיו של בית המשפט המחוזי בהקשר זה מקובלים עליי</w:t>
      </w:r>
      <w:r>
        <w:rPr>
          <w:rtl w:val="true"/>
        </w:rPr>
        <w:t xml:space="preserve">. </w:t>
      </w:r>
      <w:r>
        <w:rPr>
          <w:rtl w:val="true"/>
        </w:rPr>
        <w:t>סביר יותר מצב דברים שבו המדינה לא ראתה</w:t>
      </w:r>
      <w:r>
        <w:rPr>
          <w:rtl w:val="true"/>
        </w:rPr>
        <w:t xml:space="preserve">, </w:t>
      </w:r>
      <w:r>
        <w:rPr>
          <w:rtl w:val="true"/>
        </w:rPr>
        <w:t>בזמן אמת</w:t>
      </w:r>
      <w:r>
        <w:rPr>
          <w:rtl w:val="true"/>
        </w:rPr>
        <w:t xml:space="preserve">, </w:t>
      </w:r>
      <w:r>
        <w:rPr>
          <w:rtl w:val="true"/>
        </w:rPr>
        <w:t xml:space="preserve">בסרטון חדש זה משום </w:t>
      </w:r>
      <w:r>
        <w:rPr>
          <w:rtl w:val="true"/>
        </w:rPr>
        <w:t>"</w:t>
      </w:r>
      <w:r>
        <w:rPr>
          <w:rtl w:val="true"/>
        </w:rPr>
        <w:t>ראיית זהב</w:t>
      </w:r>
      <w:r>
        <w:rPr>
          <w:rtl w:val="true"/>
        </w:rPr>
        <w:t xml:space="preserve">", </w:t>
      </w:r>
      <w:r>
        <w:rPr>
          <w:rtl w:val="true"/>
        </w:rPr>
        <w:t xml:space="preserve">ונוכח פסק הדין ונימוקיו </w:t>
      </w:r>
      <w:r>
        <w:rPr>
          <w:rtl w:val="true"/>
        </w:rPr>
        <w:t>–</w:t>
      </w:r>
      <w:r>
        <w:rPr>
          <w:rtl w:val="true"/>
        </w:rPr>
        <w:t xml:space="preserve"> עלתה חשיבותו מנקודת מבטה רק לאחר מעשה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ניתן להתעלם מכך שההליך המשפטי בבית המשפט המחוזי התארך עד מאוד</w:t>
      </w:r>
      <w:r>
        <w:rPr>
          <w:rtl w:val="true"/>
        </w:rPr>
        <w:t xml:space="preserve">. </w:t>
      </w:r>
      <w:r>
        <w:rPr>
          <w:rtl w:val="true"/>
        </w:rPr>
        <w:t xml:space="preserve">האירועים מושא כתב האישום התרחשו כאמור ביום </w:t>
      </w:r>
      <w:r>
        <w:rPr>
          <w:rFonts w:cs="Miriam" w:ascii="Century" w:hAnsi="Century"/>
          <w:b/>
          <w:spacing w:val="0"/>
          <w:sz w:val="22"/>
          <w:szCs w:val="24"/>
        </w:rPr>
        <w:t>18.10.2015</w:t>
      </w:r>
      <w:r>
        <w:rPr>
          <w:rtl w:val="true"/>
        </w:rPr>
        <w:t xml:space="preserve">, </w:t>
      </w:r>
      <w:r>
        <w:rPr>
          <w:rtl w:val="true"/>
        </w:rPr>
        <w:t xml:space="preserve">ופסק הדין ניתן ביום </w:t>
      </w:r>
      <w:r>
        <w:rPr/>
        <w:t>20.7.2020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למרות שדומה כי לא קיימת בתיק זה מורכבות ראייתית מיוחדת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התרת תיקון כתב האישום כעת</w:t>
      </w:r>
      <w:r>
        <w:rPr>
          <w:rtl w:val="true"/>
        </w:rPr>
        <w:t xml:space="preserve">, </w:t>
      </w:r>
      <w:r>
        <w:rPr>
          <w:rtl w:val="true"/>
        </w:rPr>
        <w:t xml:space="preserve">משמעותה מבחינת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השבת ההליך הפלילי לנקודת ההתחלה או סמוך לה וזימון עדים לא מעטים לחקירה מחדש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רק בשל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שגגה</w:t>
      </w:r>
      <w:r>
        <w:rPr>
          <w:rtl w:val="true"/>
        </w:rPr>
        <w:t xml:space="preserve"> של מי מבאי כוח המדינה</w:t>
      </w:r>
      <w:r>
        <w:rPr>
          <w:rtl w:val="true"/>
        </w:rPr>
        <w:t xml:space="preserve">, </w:t>
      </w:r>
      <w:r>
        <w:rPr>
          <w:rtl w:val="true"/>
        </w:rPr>
        <w:t>וליתר דיוק</w:t>
      </w:r>
      <w:r>
        <w:rPr>
          <w:rtl w:val="true"/>
        </w:rPr>
        <w:t xml:space="preserve">, </w:t>
      </w:r>
      <w:r>
        <w:rPr>
          <w:rtl w:val="true"/>
        </w:rPr>
        <w:t xml:space="preserve">בשל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שגגות</w:t>
      </w:r>
      <w:r>
        <w:rPr>
          <w:rtl w:val="true"/>
        </w:rPr>
        <w:t xml:space="preserve">. </w:t>
      </w:r>
      <w:r>
        <w:rPr>
          <w:rtl w:val="true"/>
        </w:rPr>
        <w:t>בנסיבות הייחודיות של המקרה דנן</w:t>
      </w:r>
      <w:r>
        <w:rPr>
          <w:rtl w:val="true"/>
        </w:rPr>
        <w:t xml:space="preserve">, </w:t>
      </w:r>
      <w:r>
        <w:rPr>
          <w:rtl w:val="true"/>
        </w:rPr>
        <w:t>יש להקנות לשיקול זה משקל של ממש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 ולחברתי כי ערעור המדינה על החלטת בית המשפט המחוזי מיום </w:t>
      </w:r>
      <w:r>
        <w:rPr/>
        <w:t>6.7.2017</w:t>
      </w:r>
      <w:r>
        <w:rPr>
          <w:rtl w:val="true"/>
        </w:rPr>
        <w:t xml:space="preserve"> </w:t>
      </w:r>
      <w:r>
        <w:rPr>
          <w:rtl w:val="true"/>
        </w:rPr>
        <w:t xml:space="preserve">בדבר אי קבלת בקשת המדינה לתיקון כתב האישום וקבלת הראיה החדשה </w:t>
      </w:r>
      <w:r>
        <w:rPr>
          <w:rtl w:val="true"/>
        </w:rPr>
        <w:t>(</w:t>
      </w:r>
      <w:r>
        <w:rPr>
          <w:rtl w:val="true"/>
        </w:rPr>
        <w:t>הסרטון החדש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מדומה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המחלוקת בין הצדדים בהקשר זה</w:t>
      </w:r>
      <w:r>
        <w:rPr>
          <w:rtl w:val="true"/>
        </w:rPr>
        <w:t xml:space="preserve">, </w:t>
      </w:r>
      <w:r>
        <w:rPr>
          <w:rtl w:val="true"/>
        </w:rPr>
        <w:t>בפן העובדתי</w:t>
      </w:r>
      <w:r>
        <w:rPr>
          <w:rtl w:val="true"/>
        </w:rPr>
        <w:t xml:space="preserve">, </w:t>
      </w:r>
      <w:r>
        <w:rPr>
          <w:rtl w:val="true"/>
        </w:rPr>
        <w:t xml:space="preserve">הייתה ונותרה מצומצמת </w:t>
      </w:r>
      <w:r>
        <w:rPr>
          <w:rtl w:val="true"/>
        </w:rPr>
        <w:t>–</w:t>
      </w:r>
      <w:r>
        <w:rPr>
          <w:rtl w:val="true"/>
        </w:rPr>
        <w:t xml:space="preserve"> אין חולק כי מעשיהם של המשיבים הם לא אלו שהובילו למות המנוח</w:t>
      </w:r>
      <w:r>
        <w:rPr>
          <w:rtl w:val="true"/>
        </w:rPr>
        <w:t xml:space="preserve">, </w:t>
      </w:r>
      <w:r>
        <w:rPr>
          <w:rtl w:val="true"/>
        </w:rPr>
        <w:t>אלא פגיעות הירי בו</w:t>
      </w:r>
      <w:r>
        <w:rPr>
          <w:rtl w:val="true"/>
        </w:rPr>
        <w:t xml:space="preserve">. </w:t>
      </w:r>
      <w:r>
        <w:rPr>
          <w:rtl w:val="true"/>
        </w:rPr>
        <w:t>אין חולק כי המשיבים סברו באותה העת</w:t>
      </w:r>
      <w:r>
        <w:rPr>
          <w:rtl w:val="true"/>
        </w:rPr>
        <w:t xml:space="preserve">, </w:t>
      </w:r>
      <w:r>
        <w:rPr>
          <w:rtl w:val="true"/>
        </w:rPr>
        <w:t>באמת ובתמים</w:t>
      </w:r>
      <w:r>
        <w:rPr>
          <w:rtl w:val="true"/>
        </w:rPr>
        <w:t xml:space="preserve">, </w:t>
      </w:r>
      <w:r>
        <w:rPr>
          <w:rtl w:val="true"/>
        </w:rPr>
        <w:t>כי המנוח הוא מחבל מסוכן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המחלוקת המשפטית צומצמה גם היא בגדרי הערעור</w:t>
      </w:r>
      <w:r>
        <w:rPr>
          <w:rtl w:val="true"/>
        </w:rPr>
        <w:t xml:space="preserve">, </w:t>
      </w:r>
      <w:r>
        <w:rPr>
          <w:rtl w:val="true"/>
        </w:rPr>
        <w:t xml:space="preserve">מאחר שהמדינה אינה מבקשת להשיג כאמור על קביעת בית המשפט המחוזי לפיה השלכת הספסל על ידי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הייתה מעשה סביר</w:t>
      </w:r>
      <w:r>
        <w:rPr>
          <w:rtl w:val="true"/>
        </w:rPr>
        <w:t xml:space="preserve">. </w:t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 xml:space="preserve">שענייננו בבעיטה אחת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במנוח ובעיטה נוספת של המשיב </w:t>
      </w:r>
      <w:r>
        <w:rPr/>
        <w:t>2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 טוענת כי המשיבים חבלו במנוח כנקמה בעודו שוכב חסר אונים על רצפת התחנה</w:t>
      </w:r>
      <w:r>
        <w:rPr>
          <w:rtl w:val="true"/>
        </w:rPr>
        <w:t xml:space="preserve">, </w:t>
      </w:r>
      <w:r>
        <w:rPr>
          <w:rtl w:val="true"/>
        </w:rPr>
        <w:t>זאת משסברו כי המנוח הוא מחבל</w:t>
      </w:r>
      <w:r>
        <w:rPr>
          <w:rtl w:val="true"/>
        </w:rPr>
        <w:t xml:space="preserve">. </w:t>
      </w:r>
      <w:r>
        <w:rPr>
          <w:rtl w:val="true"/>
        </w:rPr>
        <w:t xml:space="preserve">מנקודת מבטם של המשיבים הדברים נראים באור שונה עד מאוד </w:t>
      </w:r>
      <w:r>
        <w:rPr>
          <w:rtl w:val="true"/>
        </w:rPr>
        <w:t>–</w:t>
      </w:r>
      <w:r>
        <w:rPr>
          <w:rtl w:val="true"/>
        </w:rPr>
        <w:t xml:space="preserve"> לטענתם</w:t>
      </w:r>
      <w:r>
        <w:rPr>
          <w:rtl w:val="true"/>
        </w:rPr>
        <w:t xml:space="preserve">, </w:t>
      </w:r>
      <w:r>
        <w:rPr>
          <w:rtl w:val="true"/>
        </w:rPr>
        <w:t>בעודם מחוץ למבנה התחנה</w:t>
      </w:r>
      <w:r>
        <w:rPr>
          <w:rtl w:val="true"/>
        </w:rPr>
        <w:t xml:space="preserve">, </w:t>
      </w:r>
      <w:r>
        <w:rPr>
          <w:rtl w:val="true"/>
        </w:rPr>
        <w:t>שמעו כי מתרחש פיגוע בתוך התחנה ורצו לתוך המבנה על מנת לסייע</w:t>
      </w:r>
      <w:r>
        <w:rPr>
          <w:rtl w:val="true"/>
        </w:rPr>
        <w:t xml:space="preserve">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>על אף מצבו של המנוח</w:t>
      </w:r>
      <w:r>
        <w:rPr>
          <w:rtl w:val="true"/>
        </w:rPr>
        <w:t xml:space="preserve">, </w:t>
      </w:r>
      <w:r>
        <w:rPr>
          <w:rtl w:val="true"/>
        </w:rPr>
        <w:t>חשו תחושת סכנה ופעלו כמיטב יכולתם ובהתאם להכשרתם כדי לנטרל את הסיכון אשר סברו כי נשקף ממנו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לצרכי ההכרעה בטענות הצדדים בחלק זה</w:t>
      </w:r>
      <w:r>
        <w:rPr>
          <w:rtl w:val="true"/>
        </w:rPr>
        <w:t xml:space="preserve">, </w:t>
      </w:r>
      <w:r>
        <w:rPr>
          <w:rtl w:val="true"/>
        </w:rPr>
        <w:t>אעמוד בקצרה על נקודות משמעותיות בציר הזמן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בערב האירוע</w:t>
      </w:r>
      <w:r>
        <w:rPr>
          <w:rtl w:val="true"/>
        </w:rPr>
        <w:t xml:space="preserve">, </w:t>
      </w:r>
      <w:r>
        <w:rPr>
          <w:rtl w:val="true"/>
        </w:rPr>
        <w:t xml:space="preserve">מעט לפני השעה </w:t>
      </w:r>
      <w:r>
        <w:rPr/>
        <w:t>19:30</w:t>
      </w:r>
      <w:r>
        <w:rPr>
          <w:rtl w:val="true"/>
        </w:rPr>
        <w:t xml:space="preserve">, </w:t>
      </w:r>
      <w:r>
        <w:rPr>
          <w:rtl w:val="true"/>
        </w:rPr>
        <w:t>המחבל האמיתי ירה בחייל עומרי לוי ז</w:t>
      </w:r>
      <w:r>
        <w:rPr>
          <w:rtl w:val="true"/>
        </w:rPr>
        <w:t>"</w:t>
      </w:r>
      <w:r>
        <w:rPr>
          <w:rtl w:val="true"/>
        </w:rPr>
        <w:t>ל באזור השירותים שבתחנה המרכזית</w:t>
      </w:r>
      <w:r>
        <w:rPr>
          <w:rtl w:val="true"/>
        </w:rPr>
        <w:t xml:space="preserve">. </w:t>
      </w:r>
      <w:r>
        <w:rPr>
          <w:rtl w:val="true"/>
        </w:rPr>
        <w:t>לאחר ירי זה</w:t>
      </w:r>
      <w:r>
        <w:rPr>
          <w:rtl w:val="true"/>
        </w:rPr>
        <w:t xml:space="preserve">, </w:t>
      </w:r>
      <w:r>
        <w:rPr>
          <w:rtl w:val="true"/>
        </w:rPr>
        <w:t>נמלטו אנשים רבים בבהלה מהתחנה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בשעה </w:t>
      </w:r>
      <w:r>
        <w:rPr/>
        <w:t>19:29:43</w:t>
      </w:r>
      <w:r>
        <w:rPr>
          <w:rtl w:val="true"/>
        </w:rPr>
        <w:t xml:space="preserve"> </w:t>
      </w:r>
      <w:r>
        <w:rPr>
          <w:rtl w:val="true"/>
        </w:rPr>
        <w:t>קצין הביטחון של התחנה יורה לעבר המנוח</w:t>
      </w:r>
      <w:r>
        <w:rPr>
          <w:rtl w:val="true"/>
        </w:rPr>
        <w:t xml:space="preserve">, </w:t>
      </w:r>
      <w:r>
        <w:rPr>
          <w:rtl w:val="true"/>
        </w:rPr>
        <w:t>ומיד לאחר מכן נורות יריות נוספות לעברו</w:t>
      </w:r>
      <w:r>
        <w:rPr>
          <w:rtl w:val="true"/>
        </w:rPr>
        <w:t xml:space="preserve">. </w:t>
      </w:r>
      <w:r>
        <w:rPr>
          <w:rtl w:val="true"/>
        </w:rPr>
        <w:t>בשלב זה מתקבץ ציבור רב סביב המנוח</w:t>
      </w:r>
      <w:r>
        <w:rPr>
          <w:rtl w:val="true"/>
        </w:rPr>
        <w:t xml:space="preserve">, </w:t>
      </w:r>
      <w:r>
        <w:rPr>
          <w:rtl w:val="true"/>
        </w:rPr>
        <w:t>אזרחים שנכחו בקהל השליכו כסאות וספסל לעבר המנוח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בשעה </w:t>
      </w:r>
      <w:r>
        <w:rPr/>
        <w:t>19:32:46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רץ לפתע ממקום עומדו לעבר המנוח ובעט בו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כדקה לאחר מכן</w:t>
      </w:r>
      <w:r>
        <w:rPr>
          <w:rtl w:val="true"/>
        </w:rPr>
        <w:t xml:space="preserve">, </w:t>
      </w:r>
      <w:r>
        <w:rPr>
          <w:rtl w:val="true"/>
        </w:rPr>
        <w:t>בעקבות אירוע ירי נוסף מכיוון השירותים</w:t>
      </w:r>
      <w:r>
        <w:rPr>
          <w:rtl w:val="true"/>
        </w:rPr>
        <w:t xml:space="preserve">, </w:t>
      </w:r>
      <w:r>
        <w:rPr>
          <w:rtl w:val="true"/>
        </w:rPr>
        <w:t>התפזר ההמון סביב המנוח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שניות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והסוהר הנוסף השליכו ספסל מתכת לכיוון המנוח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בחלוף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המנוח נראה מזיז את ידיו תוך שהוא מניחם מתחת לראשו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התקרב אליו בהליכה שפופה</w:t>
      </w:r>
      <w:r>
        <w:rPr>
          <w:rtl w:val="true"/>
        </w:rPr>
        <w:t xml:space="preserve">, </w:t>
      </w:r>
      <w:r>
        <w:rPr>
          <w:rtl w:val="true"/>
        </w:rPr>
        <w:t>ובעט בחוזקה בידו הימנית בעודה מונחת מתחת לראשו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פירוט תמציתי זה של ציר הזמן בו התרחשו האירועים מדגים לשיטתי את ייחודו של האירוע </w:t>
      </w:r>
      <w:r>
        <w:rPr>
          <w:rtl w:val="true"/>
        </w:rPr>
        <w:t>–</w:t>
      </w:r>
      <w:r>
        <w:rPr>
          <w:rtl w:val="true"/>
        </w:rPr>
        <w:t xml:space="preserve"> המעשים אירעו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tl w:val="true"/>
        </w:rPr>
        <w:t xml:space="preserve"> הפיגוע שאותו ביצע המחבל האמיתי</w:t>
      </w:r>
      <w:r>
        <w:rPr>
          <w:rtl w:val="true"/>
        </w:rPr>
        <w:t xml:space="preserve">, </w:t>
      </w:r>
      <w:r>
        <w:rPr>
          <w:rtl w:val="true"/>
        </w:rPr>
        <w:t>תחת אש</w:t>
      </w:r>
      <w:r>
        <w:rPr>
          <w:rtl w:val="true"/>
        </w:rPr>
        <w:t xml:space="preserve">, </w:t>
      </w:r>
      <w:r>
        <w:rPr>
          <w:rtl w:val="true"/>
        </w:rPr>
        <w:t>בין ירי אחד לשני</w:t>
      </w:r>
      <w:r>
        <w:rPr>
          <w:rtl w:val="true"/>
        </w:rPr>
        <w:t xml:space="preserve">, </w:t>
      </w:r>
      <w:r>
        <w:rPr>
          <w:rtl w:val="true"/>
        </w:rPr>
        <w:t xml:space="preserve">ובעוד המחבל טרם </w:t>
      </w:r>
      <w:r>
        <w:rPr>
          <w:rtl w:val="true"/>
        </w:rPr>
        <w:t>"</w:t>
      </w:r>
      <w:r>
        <w:rPr>
          <w:rtl w:val="true"/>
        </w:rPr>
        <w:t>נוטרל</w:t>
      </w:r>
      <w:r>
        <w:rPr>
          <w:rtl w:val="true"/>
        </w:rPr>
        <w:t xml:space="preserve">". </w:t>
      </w:r>
      <w:r>
        <w:rPr>
          <w:rtl w:val="true"/>
        </w:rPr>
        <w:t>לכך יש להקנות משמעות רבה ביותר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בחינה מדוקדקת שנעשית בדיעבד של אירועים מסוג זה</w:t>
      </w:r>
      <w:r>
        <w:rPr>
          <w:rtl w:val="true"/>
        </w:rPr>
        <w:t xml:space="preserve">, </w:t>
      </w:r>
      <w:r>
        <w:rPr>
          <w:rtl w:val="true"/>
        </w:rPr>
        <w:t>בבחינת חכמה לאחר מעשה</w:t>
      </w:r>
      <w:r>
        <w:rPr>
          <w:rtl w:val="true"/>
        </w:rPr>
        <w:t xml:space="preserve">, </w:t>
      </w:r>
      <w:r>
        <w:rPr>
          <w:rtl w:val="true"/>
        </w:rPr>
        <w:t>היא בעייתית</w:t>
      </w:r>
      <w:r>
        <w:rPr>
          <w:rtl w:val="true"/>
        </w:rPr>
        <w:t xml:space="preserve">. </w:t>
      </w:r>
      <w:r>
        <w:rPr>
          <w:rtl w:val="true"/>
        </w:rPr>
        <w:t>אותם פרקי זמן קצרים שאנו נדרשים לבחון כעת ב</w:t>
      </w:r>
      <w:r>
        <w:rPr>
          <w:rtl w:val="true"/>
        </w:rPr>
        <w:t>"</w:t>
      </w:r>
      <w:r>
        <w:rPr>
          <w:rtl w:val="true"/>
        </w:rPr>
        <w:t>זכוכית מגדלת</w:t>
      </w:r>
      <w:r>
        <w:rPr>
          <w:rtl w:val="true"/>
        </w:rPr>
        <w:t xml:space="preserve">" </w:t>
      </w:r>
      <w:r>
        <w:rPr>
          <w:rtl w:val="true"/>
        </w:rPr>
        <w:t>ומשלל זוויות מבט</w:t>
      </w:r>
      <w:r>
        <w:rPr>
          <w:rtl w:val="true"/>
        </w:rPr>
        <w:t xml:space="preserve">, </w:t>
      </w:r>
      <w:r>
        <w:rPr>
          <w:rtl w:val="true"/>
        </w:rPr>
        <w:t xml:space="preserve">נעשו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בעיצומו</w:t>
      </w:r>
      <w:r>
        <w:rPr>
          <w:rtl w:val="true"/>
        </w:rPr>
        <w:t xml:space="preserve"> של פיגוע טרור רצחני</w:t>
      </w:r>
      <w:r>
        <w:rPr>
          <w:rtl w:val="true"/>
        </w:rPr>
        <w:t xml:space="preserve">. </w:t>
      </w:r>
      <w:r>
        <w:rPr>
          <w:rtl w:val="true"/>
        </w:rPr>
        <w:t>כאשר הלב פועם בעוצמה</w:t>
      </w:r>
      <w:r>
        <w:rPr>
          <w:rtl w:val="true"/>
        </w:rPr>
        <w:t xml:space="preserve">, </w:t>
      </w:r>
      <w:r>
        <w:rPr>
          <w:rtl w:val="true"/>
        </w:rPr>
        <w:t>הפחד נוכח והמחשבה אינה בהירה כפי שהיא ברגעי שגרה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משמעות הדברים אינה כי באירועים מסוג זה קו הגבול שבין המותר והאסור</w:t>
      </w:r>
      <w:r>
        <w:rPr>
          <w:rtl w:val="true"/>
        </w:rPr>
        <w:t xml:space="preserve">, </w:t>
      </w:r>
      <w:r>
        <w:rPr>
          <w:rtl w:val="true"/>
        </w:rPr>
        <w:t>מתאייד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משמעות הדברים היא שעלינו לנהוג בזהירות רבה</w:t>
      </w:r>
      <w:r>
        <w:rPr>
          <w:rtl w:val="true"/>
        </w:rPr>
        <w:t xml:space="preserve">, </w:t>
      </w:r>
      <w:r>
        <w:rPr>
          <w:rtl w:val="true"/>
        </w:rPr>
        <w:t>עת שאנו נדרשים כעת</w:t>
      </w:r>
      <w:r>
        <w:rPr>
          <w:rtl w:val="true"/>
        </w:rPr>
        <w:t xml:space="preserve">, </w:t>
      </w:r>
      <w:r>
        <w:rPr>
          <w:rtl w:val="true"/>
        </w:rPr>
        <w:t>שנים לאחר המעשים</w:t>
      </w:r>
      <w:r>
        <w:rPr>
          <w:rtl w:val="true"/>
        </w:rPr>
        <w:t xml:space="preserve">, </w:t>
      </w:r>
      <w:r>
        <w:rPr>
          <w:rtl w:val="true"/>
        </w:rPr>
        <w:t>לבחון את פעולותיהם של המעורבים באירוע שכזה</w:t>
      </w:r>
      <w:r>
        <w:rPr>
          <w:rtl w:val="true"/>
        </w:rPr>
        <w:t xml:space="preserve">. </w:t>
      </w:r>
      <w:r>
        <w:rPr>
          <w:rtl w:val="true"/>
        </w:rPr>
        <w:t>במקרה אחר קבעתי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[...]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סטרילית</w:t>
      </w:r>
      <w:r>
        <w:rPr>
          <w:rtl w:val="true"/>
        </w:rPr>
        <w:t xml:space="preserve">",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"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4497/18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</w:t>
      </w:r>
      <w:r>
        <w:rPr>
          <w:sz w:val="27"/>
          <w:szCs w:val="27"/>
          <w:rtl w:val="true"/>
        </w:rPr>
        <w:t xml:space="preserve">, </w:t>
      </w:r>
      <w:r>
        <w:rPr>
          <w:sz w:val="27"/>
          <w:sz w:val="27"/>
          <w:szCs w:val="27"/>
          <w:rtl w:val="true"/>
        </w:rPr>
        <w:t>פסקה</w:t>
      </w:r>
      <w:r>
        <w:rPr>
          <w:rFonts w:eastAsia="Arial TUR" w:cs="Arial TUR"/>
          <w:sz w:val="27"/>
          <w:sz w:val="27"/>
          <w:szCs w:val="27"/>
          <w:rtl w:val="true"/>
        </w:rPr>
        <w:t xml:space="preserve"> </w:t>
      </w:r>
      <w:r>
        <w:rPr>
          <w:sz w:val="27"/>
          <w:szCs w:val="27"/>
        </w:rPr>
        <w:t>7</w:t>
      </w:r>
      <w:r>
        <w:rPr>
          <w:sz w:val="27"/>
          <w:szCs w:val="27"/>
          <w:rtl w:val="true"/>
        </w:rPr>
        <w:t xml:space="preserve"> </w:t>
      </w:r>
      <w:r>
        <w:rPr>
          <w:sz w:val="27"/>
          <w:sz w:val="27"/>
          <w:szCs w:val="27"/>
          <w:rtl w:val="true"/>
        </w:rPr>
        <w:t>לחוות</w:t>
      </w:r>
      <w:r>
        <w:rPr>
          <w:rFonts w:eastAsia="Arial TUR" w:cs="Arial TUR"/>
          <w:sz w:val="27"/>
          <w:sz w:val="27"/>
          <w:szCs w:val="27"/>
          <w:rtl w:val="true"/>
        </w:rPr>
        <w:t xml:space="preserve"> </w:t>
      </w:r>
      <w:r>
        <w:rPr>
          <w:sz w:val="27"/>
          <w:sz w:val="27"/>
          <w:szCs w:val="27"/>
          <w:rtl w:val="true"/>
        </w:rPr>
        <w:t>דעתי</w:t>
      </w:r>
      <w:r>
        <w:rPr>
          <w:rFonts w:eastAsia="Arial TUR" w:cs="Arial TUR"/>
          <w:sz w:val="27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19.8.2018</w:t>
      </w:r>
      <w:r>
        <w:rPr>
          <w:rtl w:val="true"/>
        </w:rPr>
        <w:t>)‏‏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דברים אלו חלים</w:t>
      </w:r>
      <w:r>
        <w:rPr>
          <w:rtl w:val="true"/>
        </w:rPr>
        <w:t xml:space="preserve">, </w:t>
      </w:r>
      <w:r>
        <w:rPr>
          <w:rtl w:val="true"/>
        </w:rPr>
        <w:t>גם אם בהתאמות מסוימות</w:t>
      </w:r>
      <w:r>
        <w:rPr>
          <w:rtl w:val="true"/>
        </w:rPr>
        <w:t xml:space="preserve">, </w:t>
      </w:r>
      <w:r>
        <w:rPr>
          <w:rtl w:val="true"/>
        </w:rPr>
        <w:t>על מעשים שמתרחשים תוך כדי פיגוע טרור בסביבה אזרחית</w:t>
      </w:r>
      <w:r>
        <w:rPr>
          <w:rtl w:val="true"/>
        </w:rPr>
        <w:t xml:space="preserve">. </w:t>
      </w:r>
      <w:r>
        <w:rPr>
          <w:rtl w:val="true"/>
        </w:rPr>
        <w:t>זאת בפרט</w:t>
      </w:r>
      <w:r>
        <w:rPr>
          <w:rtl w:val="true"/>
        </w:rPr>
        <w:t xml:space="preserve">, </w:t>
      </w:r>
      <w:r>
        <w:rPr>
          <w:rtl w:val="true"/>
        </w:rPr>
        <w:t>כאשר נבחן תפקודם של אנשי כוחות הביטחון במסגרת האירוע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לכך יש להוסיף</w:t>
      </w:r>
      <w:r>
        <w:rPr>
          <w:rtl w:val="true"/>
        </w:rPr>
        <w:t xml:space="preserve">, </w:t>
      </w:r>
      <w:r>
        <w:rPr>
          <w:rtl w:val="true"/>
        </w:rPr>
        <w:t>כי אותם הימים בהם התרחש הפיגוע מושא הערעור</w:t>
      </w:r>
      <w:r>
        <w:rPr>
          <w:rtl w:val="true"/>
        </w:rPr>
        <w:t xml:space="preserve">, </w:t>
      </w:r>
      <w:r>
        <w:rPr>
          <w:rtl w:val="true"/>
        </w:rPr>
        <w:t xml:space="preserve">היו ימים מורכבים בהם פיגוע רדף פיגוע </w:t>
      </w:r>
      <w:r>
        <w:rPr>
          <w:rtl w:val="true"/>
        </w:rPr>
        <w:t>(</w:t>
      </w:r>
      <w:r>
        <w:rPr>
          <w:rtl w:val="true"/>
        </w:rPr>
        <w:t>ראו הנתונים המפורטים בעמ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  <w:r>
        <w:rPr>
          <w:rtl w:val="true"/>
        </w:rPr>
        <w:t>הקשר זה יש להניח לנגד עינינו מקום בו אנו פונים לבחון האם עומד למשיבים סייג לאחריות פלילית בדמותה של הגנה עצמית מדומה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סייג לאחריות פלילית המכונה </w:t>
      </w:r>
      <w:r>
        <w:rPr>
          <w:rtl w:val="true"/>
        </w:rPr>
        <w:t>"</w:t>
      </w:r>
      <w:r>
        <w:rPr>
          <w:rtl w:val="true"/>
        </w:rPr>
        <w:t>הגנה עצמית מדומה</w:t>
      </w:r>
      <w:r>
        <w:rPr>
          <w:rtl w:val="true"/>
        </w:rPr>
        <w:t xml:space="preserve">", </w:t>
      </w:r>
      <w:r>
        <w:rPr>
          <w:rtl w:val="true"/>
        </w:rPr>
        <w:t xml:space="preserve">קם משילובם של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 ו</w:t>
      </w:r>
      <w:r>
        <w:rPr>
          <w:rtl w:val="true"/>
        </w:rPr>
        <w:t xml:space="preserve">- </w:t>
      </w:r>
      <w:hyperlink r:id="rId26">
        <w:r>
          <w:rPr>
            <w:rStyle w:val="Hyperlink"/>
          </w:rPr>
          <w:t>34</w:t>
        </w:r>
        <w:r>
          <w:rPr>
            <w:rStyle w:val="Hyperlink"/>
            <w:rtl w:val="true"/>
          </w:rPr>
          <w:t>יח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להלן לשון הסעיפים</w:t>
      </w:r>
      <w:r>
        <w:rPr>
          <w:color w:val="000000"/>
          <w:sz w:val="27"/>
          <w:szCs w:val="27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34</w:t>
      </w:r>
      <w:r>
        <w:rPr>
          <w:rtl w:val="true"/>
        </w:rPr>
        <w:t>י</w:t>
      </w:r>
      <w:r>
        <w:rPr>
          <w:rtl w:val="true"/>
        </w:rPr>
        <w:t xml:space="preserve">.  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בחירותו</w:t>
      </w:r>
      <w:r>
        <w:rPr>
          <w:rtl w:val="true"/>
        </w:rPr>
        <w:t xml:space="preserve">,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ברכושו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ab/>
      </w:r>
    </w:p>
    <w:p>
      <w:pPr>
        <w:pStyle w:val="Ruller5"/>
        <w:ind w:end="1282"/>
        <w:jc w:val="both"/>
        <w:rPr/>
      </w:pPr>
      <w:r>
        <w:rPr/>
        <w:t>34</w:t>
      </w:r>
      <w:r>
        <w:rPr>
          <w:rtl w:val="true"/>
        </w:rPr>
        <w:t>יח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נאשם הפועל מתוך אמונה </w:t>
      </w:r>
      <w:r>
        <w:rPr>
          <w:rtl w:val="true"/>
        </w:rPr>
        <w:t>כנה אך מוטעית כי</w:t>
      </w:r>
      <w:r>
        <w:rPr>
          <w:rtl w:val="true"/>
        </w:rPr>
        <w:t xml:space="preserve"> מתקיימים תנאיה העובדתיים של הגנה עצמית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יישא באחריות פלילית רק </w:t>
      </w:r>
      <w:r>
        <w:rPr>
          <w:rtl w:val="true"/>
        </w:rPr>
        <w:t>ככל שהיה</w:t>
      </w:r>
      <w:r>
        <w:rPr>
          <w:rtl w:val="true"/>
        </w:rPr>
        <w:t xml:space="preserve"> נושא </w:t>
      </w:r>
      <w:r>
        <w:rPr>
          <w:rtl w:val="true"/>
        </w:rPr>
        <w:t xml:space="preserve">בה </w:t>
      </w:r>
      <w:r>
        <w:rPr>
          <w:rtl w:val="true"/>
        </w:rPr>
        <w:t>אם היה המצב לאמיתו כפי שדימה אותו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31.5.2016</w:t>
      </w:r>
      <w:r>
        <w:rPr>
          <w:rtl w:val="true"/>
        </w:rPr>
        <w:t>)</w:t>
      </w:r>
      <w:r>
        <w:rPr>
          <w:color w:val="000000"/>
          <w:sz w:val="27"/>
          <w:szCs w:val="27"/>
          <w:rtl w:val="true"/>
        </w:rPr>
        <w:t xml:space="preserve">;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735/12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29.8.2013</w:t>
      </w:r>
      <w:r>
        <w:rPr>
          <w:rtl w:val="true"/>
        </w:rPr>
        <w:t>)‏‏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בעבירות של מחשבה פלילית די בכך ש</w:t>
      </w:r>
      <w:r>
        <w:rPr>
          <w:rtl w:val="true"/>
        </w:rPr>
        <w:t>הנאשם טעה טעות כנה באשר להתקיימות התנאים לתחולת ההגנה</w:t>
      </w:r>
      <w:r>
        <w:rPr>
          <w:rtl w:val="true"/>
        </w:rPr>
        <w:t xml:space="preserve">, </w:t>
      </w:r>
      <w:r>
        <w:rPr>
          <w:rtl w:val="true"/>
        </w:rPr>
        <w:t xml:space="preserve">ולא נדרש כי הטעות תהיה גם סבירה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אלטגאוז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25.10.2006</w:t>
      </w:r>
      <w:r>
        <w:rPr>
          <w:rtl w:val="true"/>
        </w:rPr>
        <w:t>)‏‏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אלטגאוז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5184/14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3.8.2016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לא</w:t>
      </w:r>
      <w:r>
        <w:rPr>
          <w:rtl w:val="true"/>
        </w:rPr>
        <w:t xml:space="preserve">'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ששה תנאים נדרשים לשם </w:t>
      </w:r>
      <w:r>
        <w:rPr>
          <w:rtl w:val="true"/>
        </w:rPr>
        <w:t xml:space="preserve">תחולת </w:t>
      </w:r>
      <w:r>
        <w:rPr>
          <w:rtl w:val="true"/>
        </w:rPr>
        <w:t>סייג ההגנה העצמית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קיומה של תקיפה שלא כדין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קיומה של סכנה מוחשית לפגיעה בחייו</w:t>
      </w:r>
      <w:r>
        <w:rPr>
          <w:rtl w:val="true"/>
        </w:rPr>
        <w:t xml:space="preserve">, </w:t>
      </w:r>
      <w:r>
        <w:rPr>
          <w:rtl w:val="true"/>
        </w:rPr>
        <w:t>בחירותו בגופו או ברכושו</w:t>
      </w:r>
      <w:r>
        <w:rPr>
          <w:rtl w:val="true"/>
        </w:rPr>
        <w:t xml:space="preserve">, </w:t>
      </w:r>
      <w:r>
        <w:rPr>
          <w:rtl w:val="true"/>
        </w:rPr>
        <w:t>של האדם המתגונן או של זולתו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tl w:val="true"/>
        </w:rPr>
        <w:t>י</w:t>
      </w:r>
      <w:r>
        <w:rPr>
          <w:rtl w:val="true"/>
        </w:rPr>
        <w:t>דיות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שהאדם המתגונן לא הביא בהתנהגותו הפסולה לתקיפה תוך שהוא צופה מראש את אפשרות התפתחות הדברים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פרופורציונליות</w:t>
      </w:r>
      <w:r>
        <w:rPr>
          <w:rtl w:val="true"/>
        </w:rPr>
        <w:t>/</w:t>
      </w:r>
      <w:r>
        <w:rPr>
          <w:rtl w:val="true"/>
        </w:rPr>
        <w:t xml:space="preserve">מידתיות </w:t>
      </w:r>
      <w:r>
        <w:rPr>
          <w:rtl w:val="true"/>
        </w:rPr>
        <w:t>–</w:t>
      </w:r>
      <w:r>
        <w:rPr>
          <w:rtl w:val="true"/>
        </w:rPr>
        <w:t xml:space="preserve"> שקילות</w:t>
      </w:r>
      <w:r>
        <w:rPr>
          <w:rtl w:val="true"/>
        </w:rPr>
        <w:t xml:space="preserve"> בין הנזק הצפוי מפעולת המגן לנזק הצפוי מן התקיפה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נחיצות</w:t>
      </w:r>
      <w:r>
        <w:rPr>
          <w:rtl w:val="true"/>
        </w:rPr>
        <w:t xml:space="preserve">, </w:t>
      </w:r>
      <w:r>
        <w:rPr>
          <w:rtl w:val="true"/>
        </w:rPr>
        <w:t>במובן ש</w:t>
      </w:r>
      <w:r>
        <w:rPr>
          <w:rtl w:val="true"/>
        </w:rPr>
        <w:t>לא היתה אפשרות להדוף את התקיפה בדרך אחרת</w:t>
      </w:r>
      <w:r>
        <w:rPr>
          <w:rtl w:val="true"/>
        </w:rPr>
        <w:t xml:space="preserve">, </w:t>
      </w:r>
      <w:r>
        <w:rPr>
          <w:rtl w:val="true"/>
        </w:rPr>
        <w:t>פחות פוגענית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18.2.2016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כן נקבע</w:t>
      </w:r>
      <w:r>
        <w:rPr>
          <w:rtl w:val="true"/>
        </w:rPr>
        <w:t xml:space="preserve">, </w:t>
      </w:r>
      <w:r>
        <w:rPr>
          <w:rtl w:val="true"/>
        </w:rPr>
        <w:t xml:space="preserve">כי אל מול יתר התנאים </w:t>
      </w:r>
      <w:r>
        <w:rPr>
          <w:rtl w:val="true"/>
        </w:rPr>
        <w:t>–</w:t>
      </w:r>
      <w:r>
        <w:rPr>
          <w:rtl w:val="true"/>
        </w:rPr>
        <w:t xml:space="preserve"> שהם יסודות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מובהקים</w:t>
      </w:r>
      <w:r>
        <w:rPr>
          <w:rtl w:val="true"/>
        </w:rPr>
        <w:t xml:space="preserve">, </w:t>
      </w:r>
      <w:r>
        <w:rPr>
          <w:rtl w:val="true"/>
        </w:rPr>
        <w:t>תנאי הפרופורציונליות הוא תנאי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הנקבע על ידי בית המשפט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אלטגאוז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נטל ההוכחה ביחס לקיומו של סייג ההגנה העצמית</w:t>
      </w:r>
      <w:r>
        <w:rPr>
          <w:rtl w:val="true"/>
        </w:rPr>
        <w:t xml:space="preserve">, </w:t>
      </w:r>
      <w:r>
        <w:rPr>
          <w:rtl w:val="true"/>
        </w:rPr>
        <w:t>מעוגן</w:t>
      </w:r>
      <w:r>
        <w:rPr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34"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לחוק מורה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בחיקוק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בתנאים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פלילית</w:t>
      </w:r>
      <w:r>
        <w:rPr>
          <w:rtl w:val="true"/>
        </w:rPr>
        <w:t>"</w:t>
      </w:r>
      <w:r>
        <w:rPr>
          <w:rtl w:val="true"/>
        </w:rPr>
        <w:t xml:space="preserve">; </w:t>
      </w:r>
      <w:hyperlink r:id="rId36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קובע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הוסר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הסייג</w:t>
      </w:r>
      <w:r>
        <w:rPr>
          <w:rtl w:val="true"/>
        </w:rPr>
        <w:t xml:space="preserve">."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משמעותן של הוראות אלו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משילובן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המשני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</w:t>
      </w:r>
      <w:r>
        <w:rPr>
          <w:rtl w:val="true"/>
        </w:rPr>
        <w:t xml:space="preserve">,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הסייג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הסייג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שהתעורר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במובנים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כב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כלאיים</w:t>
      </w:r>
      <w:r>
        <w:rPr>
          <w:rtl w:val="true"/>
        </w:rPr>
        <w:t xml:space="preserve">".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משהתעורר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והסייג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רדום</w:t>
      </w:r>
      <w:r>
        <w:rPr>
          <w:rtl w:val="true"/>
        </w:rPr>
        <w:t xml:space="preserve">",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..."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25.5.2021</w:t>
      </w:r>
      <w:r>
        <w:rPr>
          <w:rtl w:val="true"/>
        </w:rPr>
        <w:t>)‏</w:t>
      </w:r>
      <w:r>
        <w:rPr>
          <w:rtl w:val="true"/>
        </w:rPr>
        <w:t>)</w:t>
      </w:r>
      <w:r>
        <w:rPr>
          <w:rtl w:val="true"/>
        </w:rPr>
        <w:t>‏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משסקרתי זאת</w:t>
      </w:r>
      <w:r>
        <w:rPr>
          <w:rtl w:val="true"/>
        </w:rPr>
        <w:t xml:space="preserve">, </w:t>
      </w:r>
      <w:r>
        <w:rPr>
          <w:rtl w:val="true"/>
        </w:rPr>
        <w:t>אפנה כעת להחלת האמור לעיל בענייננו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בערעורה</w:t>
      </w:r>
      <w:r>
        <w:rPr>
          <w:rtl w:val="true"/>
        </w:rPr>
        <w:t xml:space="preserve">, </w:t>
      </w:r>
      <w:r>
        <w:rPr>
          <w:rtl w:val="true"/>
        </w:rPr>
        <w:t>אמנם טענה כי בית המשפט המחוזי שגה בקביעתו כי התקיים סייג ההגנה העצמית המדומה</w:t>
      </w:r>
      <w:r>
        <w:rPr>
          <w:rtl w:val="true"/>
        </w:rPr>
        <w:t xml:space="preserve">, </w:t>
      </w:r>
      <w:r>
        <w:rPr>
          <w:rtl w:val="true"/>
        </w:rPr>
        <w:t>אולם לא פירטה במפורש מהו התנאי או התנאים מבין ששת התנאים האמורים שאינם מתקיימים לשיטתה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טענות המדינה המופנות כלפי קביעת בית המשפט המחוזי כי לא ניתן לשלול את טענות המשיבים שבעטו במנוח כדי למנוע סכנה מידית שנשקפה ממנו</w:t>
      </w:r>
      <w:r>
        <w:rPr>
          <w:rtl w:val="true"/>
        </w:rPr>
        <w:t xml:space="preserve">, </w:t>
      </w:r>
      <w:r>
        <w:rPr>
          <w:rtl w:val="true"/>
        </w:rPr>
        <w:t xml:space="preserve">דומה כי עיקר המחלוקת נוגעת להתקיימות התנאי השני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קיומה של סכנה מוחשית לפגיעה בחייו</w:t>
      </w:r>
      <w:r>
        <w:rPr>
          <w:rtl w:val="true"/>
        </w:rPr>
        <w:t xml:space="preserve">, </w:t>
      </w:r>
      <w:r>
        <w:rPr>
          <w:rtl w:val="true"/>
        </w:rPr>
        <w:t>בחירותו בגופו או ברכושו</w:t>
      </w:r>
      <w:r>
        <w:rPr>
          <w:rtl w:val="true"/>
        </w:rPr>
        <w:t xml:space="preserve">, </w:t>
      </w:r>
      <w:r>
        <w:rPr>
          <w:rtl w:val="true"/>
        </w:rPr>
        <w:t>של האדם המתגונן או של זולתו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עסקינן בהגנה עצמית מדומה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אין חולק כי בפועל סכנה מוחשית שכזו לא הייתה</w:t>
      </w:r>
      <w:r>
        <w:rPr>
          <w:rtl w:val="true"/>
        </w:rPr>
        <w:t xml:space="preserve">, </w:t>
      </w:r>
      <w:r>
        <w:rPr>
          <w:rtl w:val="true"/>
        </w:rPr>
        <w:t>ועלינו לבחון האם המשיבים אכן טעו טעות כנה לחשוב כי נשקפת סכנה כזו</w:t>
      </w:r>
      <w:r>
        <w:rPr>
          <w:rtl w:val="true"/>
        </w:rPr>
        <w:t xml:space="preserve">. </w:t>
      </w:r>
      <w:r>
        <w:rPr>
          <w:rtl w:val="true"/>
        </w:rPr>
        <w:t>לעניין זה אעיר</w:t>
      </w:r>
      <w:r>
        <w:rPr>
          <w:rtl w:val="true"/>
        </w:rPr>
        <w:t xml:space="preserve">, </w:t>
      </w:r>
      <w:r>
        <w:rPr>
          <w:rtl w:val="true"/>
        </w:rPr>
        <w:t xml:space="preserve">כי דומה שטענת המדינה </w:t>
      </w:r>
      <w:r>
        <w:rPr>
          <w:rtl w:val="true"/>
        </w:rPr>
        <w:t>"</w:t>
      </w:r>
      <w:r>
        <w:rPr>
          <w:rtl w:val="true"/>
        </w:rPr>
        <w:t>גולשת</w:t>
      </w:r>
      <w:r>
        <w:rPr>
          <w:rtl w:val="true"/>
        </w:rPr>
        <w:t xml:space="preserve">", </w:t>
      </w:r>
      <w:r>
        <w:rPr>
          <w:rtl w:val="true"/>
        </w:rPr>
        <w:t>במידה מסוימת</w:t>
      </w:r>
      <w:r>
        <w:rPr>
          <w:rtl w:val="true"/>
        </w:rPr>
        <w:t xml:space="preserve">, </w:t>
      </w:r>
      <w:r>
        <w:rPr>
          <w:rtl w:val="true"/>
        </w:rPr>
        <w:t xml:space="preserve">למישור סבירות טעותם של המשיבים </w:t>
      </w:r>
      <w:r>
        <w:rPr>
          <w:rtl w:val="true"/>
        </w:rPr>
        <w:t>(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בסעיף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להודעת הערעור המנומקת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בעוד סבירות הטעות עשויה לשמש כאבן בוחן להערכת כנותה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אלטגאוז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די לנאשם להראות כאמור כי טעה טעות כנה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היבט זה</w:t>
      </w:r>
      <w:r>
        <w:rPr>
          <w:rtl w:val="true"/>
        </w:rPr>
        <w:t xml:space="preserve">, </w:t>
      </w:r>
      <w:r>
        <w:rPr>
          <w:rtl w:val="true"/>
        </w:rPr>
        <w:t>שהוא יסוד עובדתי מובהק</w:t>
      </w:r>
      <w:r>
        <w:rPr>
          <w:rtl w:val="true"/>
        </w:rPr>
        <w:t xml:space="preserve">, </w:t>
      </w:r>
      <w:r>
        <w:rPr>
          <w:rtl w:val="true"/>
        </w:rPr>
        <w:t xml:space="preserve">מוליך אותנו לכלל הידוע לפיו </w:t>
      </w:r>
      <w:r>
        <w:rPr>
          <w:rtl w:val="true"/>
        </w:rPr>
        <w:t>ערכאת הערעור אינה מתערבת בממצאי עובדה ומהימנות אשר נקבעו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בלבד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16.12.2019</w:t>
      </w:r>
      <w:r>
        <w:rPr>
          <w:rtl w:val="true"/>
        </w:rPr>
        <w:t>)‏‏</w:t>
      </w:r>
      <w:r>
        <w:rPr>
          <w:rtl w:val="true"/>
        </w:rPr>
        <w:t xml:space="preserve">). </w:t>
      </w:r>
      <w:r>
        <w:rPr>
          <w:rtl w:val="true"/>
        </w:rPr>
        <w:t>נקבע במקרה אחר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>)</w:t>
      </w:r>
      <w:r>
        <w:rPr>
          <w:rtl w:val="true"/>
        </w:rPr>
        <w:t xml:space="preserve"> [</w:t>
      </w:r>
      <w:r>
        <w:rPr>
          <w:rtl w:val="true"/>
        </w:rPr>
        <w:t>ששת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מובהקת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שמטבע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הפרופורציה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...)"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21.7.2010</w:t>
      </w:r>
      <w:r>
        <w:rPr>
          <w:rtl w:val="true"/>
        </w:rPr>
        <w:t>)‏‏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כוחו של כלל זה יפה גם בענייננו</w:t>
      </w:r>
      <w:r>
        <w:rPr>
          <w:rtl w:val="true"/>
        </w:rPr>
        <w:t xml:space="preserve">: </w:t>
      </w:r>
      <w:r>
        <w:rPr>
          <w:rtl w:val="true"/>
        </w:rPr>
        <w:t>המשיבים נחקרו ארוכות במסגרת ההליך בבית משפט המחוזי</w:t>
      </w:r>
      <w:r>
        <w:rPr>
          <w:rtl w:val="true"/>
        </w:rPr>
        <w:t xml:space="preserve">. </w:t>
      </w:r>
      <w:r>
        <w:rPr>
          <w:rtl w:val="true"/>
        </w:rPr>
        <w:t>בית המשפט סקר בהרחבה את עדויותיהם ובחן את גרסאותיהם בחקירותיהם במשטרה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עמד בית המשפט על הפערים</w:t>
      </w:r>
      <w:r>
        <w:rPr>
          <w:rtl w:val="true"/>
        </w:rPr>
        <w:t xml:space="preserve">, </w:t>
      </w:r>
      <w:r>
        <w:rPr>
          <w:rtl w:val="true"/>
        </w:rPr>
        <w:t>הנטענים והקיימים</w:t>
      </w:r>
      <w:r>
        <w:rPr>
          <w:rtl w:val="true"/>
        </w:rPr>
        <w:t xml:space="preserve">, </w:t>
      </w:r>
      <w:r>
        <w:rPr>
          <w:rtl w:val="true"/>
        </w:rPr>
        <w:t>בין הגרסאות השונות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: "...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נכנסת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לבטן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וממשית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בבעיטה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וממוקדת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בפלג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מידי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22.4.2018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33-29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: "...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בירושלים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לפגע</w:t>
      </w:r>
      <w:r>
        <w:rPr>
          <w:rtl w:val="true"/>
        </w:rPr>
        <w:t>..."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29.4.2018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9-7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העיד על תוכנו של תדריך שהעביר בבוקר האירוע לסוהרים</w:t>
      </w:r>
      <w:r>
        <w:rPr>
          <w:rtl w:val="true"/>
        </w:rPr>
        <w:t>: "...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התדריך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שהעברתי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לסוהרים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אוקטובר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פיגועי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פיגועי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דריסה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אינתיפאדת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כלובשי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פיגוע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פיגוע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חטיפה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בציבור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הסוהרים</w:t>
      </w:r>
      <w:r>
        <w:rPr>
          <w:rtl w:val="true"/>
        </w:rPr>
        <w:t>..."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16.1.2019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7-4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נפצע מוקדם יותר ביום הפיגוע במסגרת ניסיון השתלטות על אסיר</w:t>
      </w:r>
      <w:r>
        <w:rPr>
          <w:rtl w:val="true"/>
        </w:rPr>
        <w:t xml:space="preserve">, </w:t>
      </w:r>
      <w:r>
        <w:rPr>
          <w:rtl w:val="true"/>
        </w:rPr>
        <w:t>ובמהלך נסיעה ברכב בדרכו לחדר המיון בבית החולים סורוקה</w:t>
      </w:r>
      <w:r>
        <w:rPr>
          <w:rtl w:val="true"/>
        </w:rPr>
        <w:t xml:space="preserve">, </w:t>
      </w:r>
      <w:r>
        <w:rPr>
          <w:rtl w:val="true"/>
        </w:rPr>
        <w:t xml:space="preserve">יחד עם הסוהר הנוסף </w:t>
      </w:r>
      <w:r>
        <w:rPr>
          <w:rtl w:val="true"/>
        </w:rPr>
        <w:t>–</w:t>
      </w:r>
      <w:r>
        <w:rPr>
          <w:rtl w:val="true"/>
        </w:rPr>
        <w:t xml:space="preserve"> ארע הפיגוע</w:t>
      </w:r>
      <w:r>
        <w:rPr>
          <w:rtl w:val="true"/>
        </w:rPr>
        <w:t xml:space="preserve">. </w:t>
      </w:r>
      <w:r>
        <w:rPr>
          <w:rtl w:val="true"/>
        </w:rPr>
        <w:t>כך תיאר את השתלשלות הדברים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עצרנו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פנימה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2-1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אותם רגעי מתח טרם הבעיטה במנוח</w:t>
      </w:r>
      <w:r>
        <w:rPr>
          <w:rtl w:val="true"/>
        </w:rPr>
        <w:t xml:space="preserve">, </w:t>
      </w:r>
      <w:r>
        <w:rPr>
          <w:rtl w:val="true"/>
        </w:rPr>
        <w:t xml:space="preserve">העיד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מסיבי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צרחות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צרחות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שנפתחה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והמנוח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אבטחה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הנוכחית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31-29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כך הוסיף</w:t>
      </w:r>
      <w:r>
        <w:rPr>
          <w:rtl w:val="true"/>
        </w:rPr>
        <w:t>: "...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ששוכב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ומזיז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מזיז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 xml:space="preserve">על רקע זה העיד כי בעט במנוח כדי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לנטרל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אינה פשוטה כלל ועיקר ואף מורכבת</w:t>
      </w:r>
      <w:r>
        <w:rPr>
          <w:rtl w:val="true"/>
        </w:rPr>
        <w:t xml:space="preserve">. </w:t>
      </w:r>
      <w:r>
        <w:rPr>
          <w:rtl w:val="true"/>
        </w:rPr>
        <w:t>בית המשפט המחוזי שמע עדויות אלו לפניו</w:t>
      </w:r>
      <w:r>
        <w:rPr>
          <w:rtl w:val="true"/>
        </w:rPr>
        <w:t xml:space="preserve">, </w:t>
      </w:r>
      <w:r>
        <w:rPr>
          <w:rtl w:val="true"/>
        </w:rPr>
        <w:t>בנוסף לעדויותיהם של עדים נוספים</w:t>
      </w:r>
      <w:r>
        <w:rPr>
          <w:rtl w:val="true"/>
        </w:rPr>
        <w:t xml:space="preserve">, </w:t>
      </w:r>
      <w:r>
        <w:rPr>
          <w:rtl w:val="true"/>
        </w:rPr>
        <w:t>ובסופו של יום קבע כי לא ניתן לשלול את טענת המשיבים כי הבעיטה הבודדת שבעט כל אחד מהם במנוח נעשתה בשל תחושת סכנה מידית להמשך הפיגוע שהשניים חשו באותה העת</w:t>
      </w:r>
      <w:r>
        <w:rPr>
          <w:rtl w:val="true"/>
        </w:rPr>
        <w:t xml:space="preserve">. </w:t>
      </w:r>
      <w:r>
        <w:rPr>
          <w:rtl w:val="true"/>
        </w:rPr>
        <w:t>בקביעות עובדתיות אלו</w:t>
      </w:r>
      <w:r>
        <w:rPr>
          <w:rtl w:val="true"/>
        </w:rPr>
        <w:t xml:space="preserve">, </w:t>
      </w:r>
      <w:r>
        <w:rPr>
          <w:rtl w:val="true"/>
        </w:rPr>
        <w:t>איני מוצא להתערב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 אם הצופה מן הצד בסרטון יכול לתהות מה בדיוק גרם לתחושת סכנה באותה נקודת זמן</w:t>
      </w:r>
      <w:r>
        <w:rPr>
          <w:rtl w:val="true"/>
        </w:rPr>
        <w:t xml:space="preserve">, </w:t>
      </w:r>
      <w:r>
        <w:rPr>
          <w:rtl w:val="true"/>
        </w:rPr>
        <w:t>דומה כי ההקשר בו נעשו המעשים</w:t>
      </w:r>
      <w:r>
        <w:rPr>
          <w:rtl w:val="true"/>
        </w:rPr>
        <w:t xml:space="preserve">, </w:t>
      </w:r>
      <w:r>
        <w:rPr>
          <w:rtl w:val="true"/>
        </w:rPr>
        <w:t xml:space="preserve">עליו עמדתי בהרחבה לעיל </w:t>
      </w:r>
      <w:r>
        <w:rPr>
          <w:rtl w:val="true"/>
        </w:rPr>
        <w:t>–</w:t>
      </w:r>
      <w:r>
        <w:rPr>
          <w:rtl w:val="true"/>
        </w:rPr>
        <w:t xml:space="preserve"> תוך כדי פיגוע רצחני</w:t>
      </w:r>
      <w:r>
        <w:rPr>
          <w:rtl w:val="true"/>
        </w:rPr>
        <w:t xml:space="preserve">, </w:t>
      </w:r>
      <w:r>
        <w:rPr>
          <w:rtl w:val="true"/>
        </w:rPr>
        <w:t>הוביל את המשיבים</w:t>
      </w:r>
      <w:r>
        <w:rPr>
          <w:rtl w:val="true"/>
        </w:rPr>
        <w:t xml:space="preserve">, </w:t>
      </w:r>
      <w:r>
        <w:rPr>
          <w:rtl w:val="true"/>
        </w:rPr>
        <w:t>כל אחד וטעמיו שלו</w:t>
      </w:r>
      <w:r>
        <w:rPr>
          <w:rtl w:val="true"/>
        </w:rPr>
        <w:t xml:space="preserve">, </w:t>
      </w:r>
      <w:r>
        <w:rPr>
          <w:rtl w:val="true"/>
        </w:rPr>
        <w:t>לפעול כפי שפעלו תחת לחץ ותחושת החשש מהעתיד להתרחש</w:t>
      </w:r>
      <w:r>
        <w:rPr>
          <w:rtl w:val="true"/>
        </w:rPr>
        <w:t xml:space="preserve">. </w:t>
      </w:r>
      <w:r>
        <w:rPr>
          <w:rtl w:val="true"/>
        </w:rPr>
        <w:t xml:space="preserve">כפי שנקבע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אלטגאוז</w:t>
      </w:r>
      <w:r>
        <w:rPr>
          <w:rtl w:val="true"/>
        </w:rPr>
        <w:t xml:space="preserve">: "...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לזכור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לטעותו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אינדיבידואלי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בקיומה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ההתרחשות במבנה התחנה המרכזית בזמן אמת עוררה פאניקה ובהלה רבה בקרב הנוכחים</w:t>
      </w:r>
      <w:r>
        <w:rPr>
          <w:rtl w:val="true"/>
        </w:rPr>
        <w:t xml:space="preserve">, </w:t>
      </w:r>
      <w:r>
        <w:rPr>
          <w:rtl w:val="true"/>
        </w:rPr>
        <w:t>והמשיבים סברו</w:t>
      </w:r>
      <w:r>
        <w:rPr>
          <w:rtl w:val="true"/>
        </w:rPr>
        <w:t xml:space="preserve">, </w:t>
      </w:r>
      <w:r>
        <w:rPr>
          <w:rtl w:val="true"/>
        </w:rPr>
        <w:t>כיתר הנוכחים</w:t>
      </w:r>
      <w:r>
        <w:rPr>
          <w:rtl w:val="true"/>
        </w:rPr>
        <w:t xml:space="preserve">, </w:t>
      </w:r>
      <w:r>
        <w:rPr>
          <w:rtl w:val="true"/>
        </w:rPr>
        <w:t>כי המנוח הוא אכן מחבל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הסרטון שהוצג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 </w:t>
      </w:r>
      <w:r>
        <w:rPr>
          <w:rtl w:val="true"/>
        </w:rPr>
        <w:t>אמנם משמעותי עד מאוד</w:t>
      </w:r>
      <w:r>
        <w:rPr>
          <w:rtl w:val="true"/>
        </w:rPr>
        <w:t xml:space="preserve">, </w:t>
      </w:r>
      <w:r>
        <w:rPr>
          <w:rtl w:val="true"/>
        </w:rPr>
        <w:t>ואף אני צפיתי בו לא אחת</w:t>
      </w:r>
      <w:r>
        <w:rPr>
          <w:rtl w:val="true"/>
        </w:rPr>
        <w:t xml:space="preserve">. </w:t>
      </w:r>
      <w:r>
        <w:rPr>
          <w:rtl w:val="true"/>
        </w:rPr>
        <w:t>הוא הוקרן גם במסגרת הדיון בערעור</w:t>
      </w:r>
      <w:r>
        <w:rPr>
          <w:rtl w:val="true"/>
        </w:rPr>
        <w:t xml:space="preserve">, </w:t>
      </w:r>
      <w:r>
        <w:rPr>
          <w:rtl w:val="true"/>
        </w:rPr>
        <w:t xml:space="preserve">תוך מתן פרשנותו של בא כוח המדינה שאחריה באה פרשנות סנגורו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. </w:t>
      </w:r>
      <w:r>
        <w:rPr>
          <w:rtl w:val="true"/>
        </w:rPr>
        <w:t>על אף חשיבותו</w:t>
      </w:r>
      <w:r>
        <w:rPr>
          <w:rtl w:val="true"/>
        </w:rPr>
        <w:t xml:space="preserve">, </w:t>
      </w:r>
      <w:r>
        <w:rPr>
          <w:rtl w:val="true"/>
        </w:rPr>
        <w:t>אין בסרטון כדי להציג את התמונה בשלמותה</w:t>
      </w:r>
      <w:r>
        <w:rPr>
          <w:rtl w:val="true"/>
        </w:rPr>
        <w:t xml:space="preserve">, </w:t>
      </w:r>
      <w:r>
        <w:rPr>
          <w:rtl w:val="true"/>
        </w:rPr>
        <w:t>היות שלב</w:t>
      </w:r>
      <w:r>
        <w:rPr>
          <w:rtl w:val="true"/>
        </w:rPr>
        <w:t>-</w:t>
      </w:r>
      <w:r>
        <w:rPr>
          <w:rtl w:val="true"/>
        </w:rPr>
        <w:t>ליבה של המחלוקת נוגע לתחושות המשיבים באותם רגעים קצרים שבהם פעלו תחת לחץ עצום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 xml:space="preserve">כי בחינת התנהלות המשיבים בכללותה מעלה מספר סממנים נוספים המצביעים לשיטתי על כך שלא תאוות נקם היא שהניעה אותם במעשיהם </w:t>
      </w:r>
      <w:r>
        <w:rPr>
          <w:rtl w:val="true"/>
        </w:rPr>
        <w:t>–</w:t>
      </w:r>
      <w:r>
        <w:rPr>
          <w:rtl w:val="true"/>
        </w:rPr>
        <w:t xml:space="preserve"> המשיבים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שהו מחוץ למבנה התחנה בעת תחילת הפיגוע</w:t>
      </w:r>
      <w:r>
        <w:rPr>
          <w:rtl w:val="true"/>
        </w:rPr>
        <w:t xml:space="preserve">. </w:t>
      </w:r>
      <w:r>
        <w:rPr>
          <w:rtl w:val="true"/>
        </w:rPr>
        <w:t>למרות שהם יכלו לנוס לכיוון השני</w:t>
      </w:r>
      <w:r>
        <w:rPr>
          <w:rtl w:val="true"/>
        </w:rPr>
        <w:t xml:space="preserve">, </w:t>
      </w:r>
      <w:r>
        <w:rPr>
          <w:rtl w:val="true"/>
        </w:rPr>
        <w:t>רצו לתוך התחנה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חמוש ולא עשה שימוש בנשקו</w:t>
      </w:r>
      <w:r>
        <w:rPr>
          <w:rtl w:val="true"/>
        </w:rPr>
        <w:t xml:space="preserve">, </w:t>
      </w:r>
      <w:r>
        <w:rPr>
          <w:rtl w:val="true"/>
        </w:rPr>
        <w:t xml:space="preserve">כך נהג גם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במצב של חוסר ודאות מובהק ובידיים חשופות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מיד בעקבות הירי הנוסף שבוצע על ידי המחבל</w:t>
      </w:r>
      <w:r>
        <w:rPr>
          <w:rtl w:val="true"/>
        </w:rPr>
        <w:t xml:space="preserve">, </w:t>
      </w:r>
      <w:r>
        <w:rPr>
          <w:rtl w:val="true"/>
        </w:rPr>
        <w:t xml:space="preserve">ולאחר בעיטת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הוא ניסה לזהות את מקור הירי כשנשקו בידו</w:t>
      </w:r>
      <w:r>
        <w:rPr>
          <w:rtl w:val="true"/>
        </w:rPr>
        <w:t xml:space="preserve">, </w:t>
      </w:r>
      <w:r>
        <w:rPr>
          <w:rtl w:val="true"/>
        </w:rPr>
        <w:t>באחיזה מבצעית</w:t>
      </w:r>
      <w:r>
        <w:rPr>
          <w:rtl w:val="true"/>
        </w:rPr>
        <w:t xml:space="preserve">, </w:t>
      </w:r>
      <w:r>
        <w:rPr>
          <w:rtl w:val="true"/>
        </w:rPr>
        <w:t xml:space="preserve">ורץ לכיוון אותה הזירה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  <w:r>
        <w:rPr>
          <w:rtl w:val="true"/>
        </w:rPr>
        <w:t xml:space="preserve">בשלב זה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נותר ליד מי שסבר כי הוא מחבל אשר נשאר ללא השגחה בעקבות מנוסת ההמון בשל הירי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בפצועים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22.4.2018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37-18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22-16</w:t>
      </w:r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כשלדעתי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וקיימת</w:t>
      </w:r>
      <w:r>
        <w:rPr>
          <w:rtl w:val="true"/>
        </w:rPr>
        <w:t xml:space="preserve">, </w:t>
      </w:r>
      <w:r>
        <w:rPr>
          <w:rtl w:val="true"/>
        </w:rPr>
        <w:t>שעשיתי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שסחבתי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לכעס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כועס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שחשבתי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כלום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9-1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שפעולותיהם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הכשרתם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והטראגי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שלתוכו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ושירותם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אבהיר</w:t>
      </w:r>
      <w:r>
        <w:rPr>
          <w:rtl w:val="true"/>
        </w:rPr>
        <w:t xml:space="preserve">, </w:t>
      </w:r>
      <w:r>
        <w:rPr>
          <w:rtl w:val="true"/>
        </w:rPr>
        <w:t xml:space="preserve">כי בית משפט זה אינו נדרש להעניק </w:t>
      </w:r>
      <w:r>
        <w:rPr>
          <w:rtl w:val="true"/>
        </w:rPr>
        <w:t>"</w:t>
      </w:r>
      <w:r>
        <w:rPr>
          <w:rtl w:val="true"/>
        </w:rPr>
        <w:t>ציונים</w:t>
      </w:r>
      <w:r>
        <w:rPr>
          <w:rtl w:val="true"/>
        </w:rPr>
        <w:t xml:space="preserve">" </w:t>
      </w:r>
      <w:r>
        <w:rPr>
          <w:rtl w:val="true"/>
        </w:rPr>
        <w:t xml:space="preserve">לדרך בה סברו המשיבים כי נכון לתפעל את האירוע מבחינה מקצועית </w:t>
      </w:r>
      <w:r>
        <w:rPr>
          <w:rtl w:val="true"/>
        </w:rPr>
        <w:t>–</w:t>
      </w:r>
      <w:r>
        <w:rPr>
          <w:rtl w:val="true"/>
        </w:rPr>
        <w:t xml:space="preserve"> לשבט או לחסד</w:t>
      </w:r>
      <w:r>
        <w:rPr>
          <w:rtl w:val="true"/>
        </w:rPr>
        <w:t xml:space="preserve">. </w:t>
      </w:r>
      <w:r>
        <w:rPr>
          <w:rtl w:val="true"/>
        </w:rPr>
        <w:t>אף לא לנו להכריע האם המשיבים פעלו כלוחמים עזי נפש כנטען על ידי הסנגורים</w:t>
      </w:r>
      <w:r>
        <w:rPr>
          <w:rtl w:val="true"/>
        </w:rPr>
        <w:t xml:space="preserve">. </w:t>
      </w:r>
      <w:r>
        <w:rPr>
          <w:rtl w:val="true"/>
        </w:rPr>
        <w:t>די לנו בכך שקיים ספק סביר לגבי אשמתם שמחייבנו לזכותם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כאן המקום לדון בסוגיה נוספת שהועלתה במסגרת הדיון בערעור </w:t>
      </w:r>
      <w:r>
        <w:rPr>
          <w:rtl w:val="true"/>
        </w:rPr>
        <w:t>–</w:t>
      </w:r>
      <w:r>
        <w:rPr>
          <w:rtl w:val="true"/>
        </w:rPr>
        <w:t xml:space="preserve"> טענת הסניגורים לאכיפה בררנית</w:t>
      </w:r>
      <w:r>
        <w:rPr>
          <w:rtl w:val="true"/>
        </w:rPr>
        <w:t xml:space="preserve">. </w:t>
      </w:r>
      <w:r>
        <w:rPr>
          <w:rtl w:val="true"/>
        </w:rPr>
        <w:t>כתב האישום מושא הליך זה הוגש תחילה נגד ארבעה נאשמים</w:t>
      </w:r>
      <w:r>
        <w:rPr>
          <w:rtl w:val="true"/>
        </w:rPr>
        <w:t xml:space="preserve">. </w:t>
      </w:r>
      <w:r>
        <w:rPr>
          <w:rtl w:val="true"/>
        </w:rPr>
        <w:t>שני הנאשמים מלבד המשיבים הורשעו על פי הודאתם בעבירה של התעללות בחסר ישע במסגרת הסדר טיעון</w:t>
      </w:r>
      <w:r>
        <w:rPr>
          <w:rtl w:val="true"/>
        </w:rPr>
        <w:t xml:space="preserve">. </w:t>
      </w:r>
      <w:r>
        <w:rPr>
          <w:rtl w:val="true"/>
        </w:rPr>
        <w:t>נגד הסוהר הנוסף</w:t>
      </w:r>
      <w:r>
        <w:rPr>
          <w:rtl w:val="true"/>
        </w:rPr>
        <w:t xml:space="preserve">, </w:t>
      </w:r>
      <w:r>
        <w:rPr>
          <w:rtl w:val="true"/>
        </w:rPr>
        <w:t>שסייע בהשלכת הספסל כאמור</w:t>
      </w:r>
      <w:r>
        <w:rPr>
          <w:rtl w:val="true"/>
        </w:rPr>
        <w:t xml:space="preserve">, </w:t>
      </w:r>
      <w:r>
        <w:rPr>
          <w:rtl w:val="true"/>
        </w:rPr>
        <w:t>לא ננקטו הליכים פליליים</w:t>
      </w:r>
      <w:r>
        <w:rPr>
          <w:rtl w:val="true"/>
        </w:rPr>
        <w:t xml:space="preserve">, </w:t>
      </w:r>
      <w:r>
        <w:rPr>
          <w:rtl w:val="true"/>
        </w:rPr>
        <w:t>והוא הועמד לדין משמעתי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וזוכה</w:t>
      </w:r>
      <w:r>
        <w:rPr>
          <w:rtl w:val="true"/>
        </w:rPr>
        <w:t xml:space="preserve"> בהכרעת דין מיום </w:t>
      </w:r>
      <w:r>
        <w:rPr/>
        <w:t>28.6.2016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מה שהוביל למותו של המנוח</w:t>
      </w:r>
      <w:r>
        <w:rPr>
          <w:rtl w:val="true"/>
        </w:rPr>
        <w:t xml:space="preserve">, </w:t>
      </w:r>
      <w:r>
        <w:rPr>
          <w:rtl w:val="true"/>
        </w:rPr>
        <w:t>ועל כך אין חולק</w:t>
      </w:r>
      <w:r>
        <w:rPr>
          <w:rtl w:val="true"/>
        </w:rPr>
        <w:t xml:space="preserve">, </w:t>
      </w:r>
      <w:r>
        <w:rPr>
          <w:rtl w:val="true"/>
        </w:rPr>
        <w:t>הן היריות שפגעו בו על לא עוול בכפו</w:t>
      </w:r>
      <w:r>
        <w:rPr>
          <w:rtl w:val="true"/>
        </w:rPr>
        <w:t xml:space="preserve">. </w:t>
      </w:r>
      <w:r>
        <w:rPr>
          <w:rtl w:val="true"/>
        </w:rPr>
        <w:t>בגין זאת לא הועמד איש לדין פלילי</w:t>
      </w:r>
      <w:r>
        <w:rPr>
          <w:rtl w:val="true"/>
        </w:rPr>
        <w:t xml:space="preserve">. </w:t>
      </w:r>
      <w:r>
        <w:rPr>
          <w:rtl w:val="true"/>
        </w:rPr>
        <w:t xml:space="preserve">זאת על אף שגרסת קצין הביטחון שירה במנוח העלתה סימני שאלה בהיותה </w:t>
      </w:r>
      <w:r>
        <w:rPr>
          <w:rtl w:val="true"/>
        </w:rPr>
        <w:t>"</w:t>
      </w:r>
      <w:r>
        <w:rPr>
          <w:rtl w:val="true"/>
        </w:rPr>
        <w:t>גרסה מתפתחת</w:t>
      </w:r>
      <w:r>
        <w:rPr>
          <w:rtl w:val="true"/>
        </w:rPr>
        <w:t>" (</w:t>
      </w:r>
      <w:r>
        <w:rPr>
          <w:rtl w:val="true"/>
        </w:rPr>
        <w:t>ראו הסקירה בעמ</w:t>
      </w:r>
      <w:r>
        <w:rPr>
          <w:rtl w:val="true"/>
        </w:rPr>
        <w:t xml:space="preserve">' </w:t>
      </w:r>
      <w:r>
        <w:rPr/>
        <w:t>36-35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השורה התחתונה היא</w:t>
      </w:r>
      <w:r>
        <w:rPr>
          <w:rtl w:val="true"/>
        </w:rPr>
        <w:t xml:space="preserve">, </w:t>
      </w:r>
      <w:r>
        <w:rPr>
          <w:rtl w:val="true"/>
        </w:rPr>
        <w:t xml:space="preserve">שהמשיבים נותרו אלו שלהם יוחסה העבירה החמורה ביותר בגין האירוע </w:t>
      </w:r>
      <w:r>
        <w:rPr>
          <w:rtl w:val="true"/>
        </w:rPr>
        <w:t>–</w:t>
      </w:r>
      <w:r>
        <w:rPr>
          <w:rtl w:val="true"/>
        </w:rPr>
        <w:t xml:space="preserve">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שהעונש המרבי בגינה עומד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אף שהתמונה המלאה לא נפרשה לפנינו</w:t>
      </w:r>
      <w:r>
        <w:rPr>
          <w:rtl w:val="true"/>
        </w:rPr>
        <w:t xml:space="preserve">, </w:t>
      </w:r>
      <w:r>
        <w:rPr>
          <w:rtl w:val="true"/>
        </w:rPr>
        <w:t>דומה כי תוצאה זו אינה עולה בקנה אחד עם הגיונם של דברים והכלל נגד אכיפה בררנית של הדין הפלילי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 להדגיש</w:t>
      </w:r>
      <w:r>
        <w:rPr>
          <w:rtl w:val="true"/>
        </w:rPr>
        <w:t xml:space="preserve">, </w:t>
      </w:r>
      <w:r>
        <w:rPr>
          <w:rtl w:val="true"/>
        </w:rPr>
        <w:t>כי אין בקביעותיי שבפסק דין זה כדי להפחית</w:t>
      </w:r>
      <w:r>
        <w:rPr>
          <w:rtl w:val="true"/>
        </w:rPr>
        <w:t xml:space="preserve">, </w:t>
      </w:r>
      <w:r>
        <w:rPr>
          <w:rtl w:val="true"/>
        </w:rPr>
        <w:t>ולו במאומה</w:t>
      </w:r>
      <w:r>
        <w:rPr>
          <w:rtl w:val="true"/>
        </w:rPr>
        <w:t xml:space="preserve">, </w:t>
      </w:r>
      <w:r>
        <w:rPr>
          <w:rtl w:val="true"/>
        </w:rPr>
        <w:t>מחומרתה של התוצאה הטראגית של האירוע</w:t>
      </w:r>
      <w:r>
        <w:rPr>
          <w:rtl w:val="true"/>
        </w:rPr>
        <w:t xml:space="preserve">. </w:t>
      </w:r>
      <w:r>
        <w:rPr>
          <w:rtl w:val="true"/>
        </w:rPr>
        <w:t>לצד רציחת החייל עומרי לוי ז</w:t>
      </w:r>
      <w:r>
        <w:rPr>
          <w:rtl w:val="true"/>
        </w:rPr>
        <w:t>"</w:t>
      </w:r>
      <w:r>
        <w:rPr>
          <w:rtl w:val="true"/>
        </w:rPr>
        <w:t>ל על ידי המחבל</w:t>
      </w:r>
      <w:r>
        <w:rPr>
          <w:rtl w:val="true"/>
        </w:rPr>
        <w:t xml:space="preserve">, </w:t>
      </w:r>
      <w:r>
        <w:rPr>
          <w:rtl w:val="true"/>
        </w:rPr>
        <w:t>שרשרת הטעויות שארעה הובילה לכך שחייו של אבטום זרהום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אדם חף מפשע</w:t>
      </w:r>
      <w:r>
        <w:rPr>
          <w:rtl w:val="true"/>
        </w:rPr>
        <w:t xml:space="preserve">, </w:t>
      </w:r>
      <w:r>
        <w:rPr>
          <w:rtl w:val="true"/>
        </w:rPr>
        <w:t>קופחו באופן אכזרי ביותר</w:t>
      </w:r>
      <w:r>
        <w:rPr>
          <w:rtl w:val="true"/>
        </w:rPr>
        <w:t xml:space="preserve">. </w:t>
      </w:r>
      <w:r>
        <w:rPr>
          <w:rtl w:val="true"/>
        </w:rPr>
        <w:t>האירוע קשה עד מאוד והתמונות והסרטים שמתעדים אותו</w:t>
      </w:r>
      <w:r>
        <w:rPr>
          <w:rtl w:val="true"/>
        </w:rPr>
        <w:t xml:space="preserve">, </w:t>
      </w:r>
      <w:r>
        <w:rPr>
          <w:rtl w:val="true"/>
        </w:rPr>
        <w:t>היו עבורי קשים מאוד לצפייה</w:t>
      </w:r>
      <w:r>
        <w:rPr>
          <w:rtl w:val="true"/>
        </w:rPr>
        <w:t xml:space="preserve">. </w:t>
      </w:r>
      <w:r>
        <w:rPr>
          <w:rtl w:val="true"/>
        </w:rPr>
        <w:t>כך הוא במיוחד כאשר אנו יודעים כעת כי המנוח לא היה חמוש</w:t>
      </w:r>
      <w:r>
        <w:rPr>
          <w:rtl w:val="true"/>
        </w:rPr>
        <w:t xml:space="preserve">, </w:t>
      </w:r>
      <w:r>
        <w:rPr>
          <w:rtl w:val="true"/>
        </w:rPr>
        <w:t>כי לא נשקפה ממנו שום סכנה וכי הוא אדם חף מפשע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 להניח את כובד משקלה של תוצאה קשה זו על כתפי המשיבים</w:t>
      </w:r>
      <w:r>
        <w:rPr>
          <w:rtl w:val="true"/>
        </w:rPr>
        <w:t xml:space="preserve">. </w:t>
      </w:r>
      <w:r>
        <w:rPr>
          <w:rtl w:val="true"/>
        </w:rPr>
        <w:t>אשמתם או חפותם אינה נבחנת לפי מעשיהם של אחרים</w:t>
      </w:r>
      <w:r>
        <w:rPr>
          <w:rtl w:val="true"/>
        </w:rPr>
        <w:t xml:space="preserve">, </w:t>
      </w:r>
      <w:r>
        <w:rPr>
          <w:rtl w:val="true"/>
        </w:rPr>
        <w:t>אלא לפי מעשיהם שלהם</w:t>
      </w:r>
      <w:r>
        <w:rPr>
          <w:rtl w:val="true"/>
        </w:rPr>
        <w:t xml:space="preserve">. </w:t>
      </w:r>
      <w:r>
        <w:rPr>
          <w:rtl w:val="true"/>
        </w:rPr>
        <w:t>אחרי שנותר ספק סביר בדבר התקיימות סייג ההגנה עצמית המדומה</w:t>
      </w:r>
      <w:r>
        <w:rPr>
          <w:rtl w:val="true"/>
        </w:rPr>
        <w:t xml:space="preserve">, </w:t>
      </w:r>
      <w:r>
        <w:rPr>
          <w:rtl w:val="true"/>
        </w:rPr>
        <w:t>אין לנו אלא להגיע למסקנה כי השנים זוכו כדת וכדין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אציע לחברי ולחברתי כי נדחה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טרגדיה נוראה הובילה לקיפוח חייו של אדם חף מפשע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בשל טעות בזיהויו כמחבל שזה עתה ביצע פיגוע רצחני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ניטלו חייו של המנוח בנסיבות מזעזעות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המשיבים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אשר נקלעו לזירת הפיגוע תוך כדי התרחשותו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הוסיפו משלהם לסבלו של המנוח בשעות חייו האחרונות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והתמונות קשות לצפייה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אין חולק שבעת שבוצעו המעשים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סברו הכל כי מדובר במחבל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אין חולק שהמעשים נעשו בעיצומו של פיגוע טרור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ועוד בטרם ניתן היה לקבוע שהאירוע הסתיים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במוקד המחלוקת עמדה השאלה האם פעלו המשיבים מתוך הגנה עצמית מדומה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ובעיקרו של דבר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האם פעלו מתוך תחושה מוטעית כי נשקפת מן המנוח סכנה מוחשית ומיידית</w:t>
      </w:r>
      <w:r>
        <w:rPr>
          <w:rFonts w:cs="FrankRuehl" w:ascii="FrankRuehl" w:hAnsi="FrankRuehl"/>
          <w:sz w:val="28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המשיבים טענו כי ביצעו את המעשים מתוך תחושת סכנה ממשית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כפי שחשו אותה בעת האירוע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המדינה טענה כי מניעים אחרים עמדו ביסוד מעשיהם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בית המשפט המחוזי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לאחר שבחן את מכלול הראיות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לרבות סרטון האבטחה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לפני ולפנים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ולאחר שהתרשם גם מעדויותיהם של המשיבים באופן בלתי אמצעי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הגיע למסקנה שהמשיבים הצליחו לעורר ספק סביר בדבר כנות טעותם ובאשר להתקיימותו של סייג ההגנה העצמית המדומה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במסקנה זו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ומן הטעמים שפורטו בחוות דעתו של חברי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אלרון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לא ראיתי להתערב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לאור האמור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אני מצרפת דעתי לדעת חבריי כי דין הערעור להידחות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9.6.2022</w:t>
      </w:r>
      <w:r>
        <w:rPr>
          <w:rtl w:val="true"/>
        </w:rPr>
        <w:t xml:space="preserve">). </w:t>
      </w:r>
      <w:bookmarkEnd w:id="2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20061680</w:t>
      </w:r>
      <w:r>
        <w:rPr>
          <w:sz w:val="16"/>
          <w:rtl w:val="true"/>
        </w:rPr>
        <w:t>_</w:t>
      </w:r>
      <w:r>
        <w:rPr>
          <w:sz w:val="16"/>
        </w:rPr>
        <w:t>J11.docx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54678313-6168/20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6168/20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עמיחי שמבה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Style14">
    <w:name w:val="גוף פסק דין תו"/>
    <w:qFormat/>
    <w:rPr>
      <w:rFonts w:eastAsia="Calibri" w:cs="FrankRuehl"/>
      <w:spacing w:val="10"/>
      <w:sz w:val="24"/>
      <w:szCs w:val="28"/>
    </w:rPr>
  </w:style>
  <w:style w:type="character" w:styleId="term1">
    <w:name w:val="term_1"/>
    <w:basedOn w:val="DefaultParagraphFont"/>
    <w:qFormat/>
    <w:rPr/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Style15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eastAsia="Calibri" w:cs="FrankRuehl"/>
      <w:spacing w:val="10"/>
      <w:sz w:val="24"/>
      <w:szCs w:val="28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6">
    <w:name w:val="פסקה ממוספרת"/>
    <w:basedOn w:val="Normal"/>
    <w:next w:val="Normal"/>
    <w:qFormat/>
    <w:pPr>
      <w:spacing w:lineRule="auto" w:line="360" w:before="0" w:after="42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Style17">
    <w:name w:val="פסקה לא ממוספרת"/>
    <w:basedOn w:val="Ruller4"/>
    <w:qFormat/>
    <w:pPr>
      <w:spacing w:before="0" w:after="420"/>
      <w:ind w:firstLine="799" w:start="0" w:end="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76361" TargetMode="External"/><Relationship Id="rId3" Type="http://schemas.openxmlformats.org/officeDocument/2006/relationships/hyperlink" Target="http://www.nevo.co.il/safrut/book/1309" TargetMode="External"/><Relationship Id="rId4" Type="http://schemas.openxmlformats.org/officeDocument/2006/relationships/hyperlink" Target="http://www.nevo.co.il/safrut/book/130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e" TargetMode="External"/><Relationship Id="rId7" Type="http://schemas.openxmlformats.org/officeDocument/2006/relationships/hyperlink" Target="http://www.nevo.co.il/law/70301/34j" TargetMode="External"/><Relationship Id="rId8" Type="http://schemas.openxmlformats.org/officeDocument/2006/relationships/hyperlink" Target="http://www.nevo.co.il/law/70301/329.a.1.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4jh.a" TargetMode="External"/><Relationship Id="rId11" Type="http://schemas.openxmlformats.org/officeDocument/2006/relationships/hyperlink" Target="http://www.nevo.co.il/law/70301/34kb.b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92.a" TargetMode="External"/><Relationship Id="rId14" Type="http://schemas.openxmlformats.org/officeDocument/2006/relationships/hyperlink" Target="http://www.nevo.co.il/case/20876361" TargetMode="External"/><Relationship Id="rId15" Type="http://schemas.openxmlformats.org/officeDocument/2006/relationships/hyperlink" Target="http://www.nevo.co.il/law/70301/329.a.1.;329.a.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4903/92.a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safrut/bookgroup/2344" TargetMode="External"/><Relationship Id="rId20" Type="http://schemas.openxmlformats.org/officeDocument/2006/relationships/hyperlink" Target="http://www.nevo.co.il/case/17932890" TargetMode="External"/><Relationship Id="rId21" Type="http://schemas.openxmlformats.org/officeDocument/2006/relationships/hyperlink" Target="http://www.nevo.co.il/case/25195360" TargetMode="External"/><Relationship Id="rId22" Type="http://schemas.openxmlformats.org/officeDocument/2006/relationships/hyperlink" Target="http://www.nevo.co.il/case/28052774" TargetMode="External"/><Relationship Id="rId23" Type="http://schemas.openxmlformats.org/officeDocument/2006/relationships/hyperlink" Target="http://www.nevo.co.il/safrut/book/1309" TargetMode="External"/><Relationship Id="rId24" Type="http://schemas.openxmlformats.org/officeDocument/2006/relationships/hyperlink" Target="http://www.nevo.co.il/case/24285475" TargetMode="External"/><Relationship Id="rId25" Type="http://schemas.openxmlformats.org/officeDocument/2006/relationships/hyperlink" Target="http://www.nevo.co.il/law/70301/34j" TargetMode="External"/><Relationship Id="rId26" Type="http://schemas.openxmlformats.org/officeDocument/2006/relationships/hyperlink" Target="http://www.nevo.co.il/law/70301/34jh.a" TargetMode="External"/><Relationship Id="rId27" Type="http://schemas.openxmlformats.org/officeDocument/2006/relationships/hyperlink" Target="http://www.nevo.co.il/case/11279200" TargetMode="External"/><Relationship Id="rId28" Type="http://schemas.openxmlformats.org/officeDocument/2006/relationships/hyperlink" Target="http://www.nevo.co.il/case/6247754" TargetMode="External"/><Relationship Id="rId29" Type="http://schemas.openxmlformats.org/officeDocument/2006/relationships/hyperlink" Target="http://www.nevo.co.il/case/5942804" TargetMode="External"/><Relationship Id="rId30" Type="http://schemas.openxmlformats.org/officeDocument/2006/relationships/hyperlink" Target="http://www.nevo.co.il/case/17089470" TargetMode="External"/><Relationship Id="rId31" Type="http://schemas.openxmlformats.org/officeDocument/2006/relationships/hyperlink" Target="http://www.nevo.co.il/case/5826590" TargetMode="External"/><Relationship Id="rId32" Type="http://schemas.openxmlformats.org/officeDocument/2006/relationships/hyperlink" Target="http://www.nevo.co.il/case/7760325" TargetMode="External"/><Relationship Id="rId33" Type="http://schemas.openxmlformats.org/officeDocument/2006/relationships/hyperlink" Target="http://www.nevo.co.il/law/70301/34e" TargetMode="External"/><Relationship Id="rId34" Type="http://schemas.openxmlformats.org/officeDocument/2006/relationships/hyperlink" Target="http://www.nevo.co.il/law/70301/34kb.b" TargetMode="External"/><Relationship Id="rId35" Type="http://schemas.openxmlformats.org/officeDocument/2006/relationships/hyperlink" Target="http://www.nevo.co.il/law/70301/34e" TargetMode="External"/><Relationship Id="rId36" Type="http://schemas.openxmlformats.org/officeDocument/2006/relationships/hyperlink" Target="http://www.nevo.co.il/law/70301/34kb.b" TargetMode="External"/><Relationship Id="rId37" Type="http://schemas.openxmlformats.org/officeDocument/2006/relationships/hyperlink" Target="http://www.nevo.co.il/case/24263019" TargetMode="External"/><Relationship Id="rId38" Type="http://schemas.openxmlformats.org/officeDocument/2006/relationships/hyperlink" Target="http://www.nevo.co.il/case/24493194" TargetMode="External"/><Relationship Id="rId39" Type="http://schemas.openxmlformats.org/officeDocument/2006/relationships/hyperlink" Target="http://www.nevo.co.il/case/6121760" TargetMode="External"/><Relationship Id="rId40" Type="http://schemas.openxmlformats.org/officeDocument/2006/relationships/hyperlink" Target="https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2022-08-31T13:21:00Z</dcterms:created>
  <dc:creator> </dc:creator>
  <dc:description/>
  <cp:keywords/>
  <dc:language>en-IL</dc:language>
  <cp:lastModifiedBy>h11</cp:lastModifiedBy>
  <cp:lastPrinted>2022-06-09T08:02:00Z</cp:lastPrinted>
  <dcterms:modified xsi:type="dcterms:W3CDTF">2022-08-31T13:21:00Z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יעקב עמיחי שמבה;רונן כהן</vt:lpwstr>
  </property>
  <property fmtid="{D5CDD505-2E9C-101B-9397-08002B2CF9AE}" pid="4" name="BOOKGROUPTMP1">
    <vt:lpwstr/>
  </property>
  <property fmtid="{D5CDD505-2E9C-101B-9397-08002B2CF9AE}" pid="5" name="BOOKLISTTMP1">
    <vt:lpwstr>1309</vt:lpwstr>
  </property>
  <property fmtid="{D5CDD505-2E9C-101B-9397-08002B2CF9AE}" pid="6" name="CASESLISTTMP1">
    <vt:lpwstr>20876361:2;17932890;25195360;28052774;24285475;11279200;6247754;5942804;17089470;5826590;7760325;24263019;24493194;6121760</vt:lpwstr>
  </property>
  <property fmtid="{D5CDD505-2E9C-101B-9397-08002B2CF9AE}" pid="7" name="DATE">
    <vt:lpwstr>20220609</vt:lpwstr>
  </property>
  <property fmtid="{D5CDD505-2E9C-101B-9397-08002B2CF9AE}" pid="8" name="ISABSTRACT">
    <vt:lpwstr>Y</vt:lpwstr>
  </property>
  <property fmtid="{D5CDD505-2E9C-101B-9397-08002B2CF9AE}" pid="9" name="JUDGE">
    <vt:lpwstr>י' אלרון;א' שטיין;ג' כנפי שטייניץ</vt:lpwstr>
  </property>
  <property fmtid="{D5CDD505-2E9C-101B-9397-08002B2CF9AE}" pid="10" name="LAWLISTTMP1">
    <vt:lpwstr>70301/329.a.1;329.a.2;034j;34jh.a;034e:2;34kb.b:2</vt:lpwstr>
  </property>
  <property fmtid="{D5CDD505-2E9C-101B-9397-08002B2CF9AE}" pid="11" name="LAWLISTTMP2">
    <vt:lpwstr>74903/092.a</vt:lpwstr>
  </property>
  <property fmtid="{D5CDD505-2E9C-101B-9397-08002B2CF9AE}" pid="12" name="LAWYER">
    <vt:lpwstr>איתמר ברקאי;ציון אמיר;עומרי כהן</vt:lpwstr>
  </property>
  <property fmtid="{D5CDD505-2E9C-101B-9397-08002B2CF9AE}" pid="13" name="METAKZER">
    <vt:lpwstr>פאני</vt:lpwstr>
  </property>
  <property fmtid="{D5CDD505-2E9C-101B-9397-08002B2CF9AE}" pid="14" name="NOBOOKNEVO">
    <vt:lpwstr>2344</vt:lpwstr>
  </property>
  <property fmtid="{D5CDD505-2E9C-101B-9397-08002B2CF9AE}" pid="15" name="NOSE11">
    <vt:lpwstr>עונשין</vt:lpwstr>
  </property>
  <property fmtid="{D5CDD505-2E9C-101B-9397-08002B2CF9AE}" pid="16" name="NOSE12">
    <vt:lpwstr>עונשין</vt:lpwstr>
  </property>
  <property fmtid="{D5CDD505-2E9C-101B-9397-08002B2CF9AE}" pid="17" name="NOSE13">
    <vt:lpwstr>דיון פלילי</vt:lpwstr>
  </property>
  <property fmtid="{D5CDD505-2E9C-101B-9397-08002B2CF9AE}" pid="18" name="NOSE14">
    <vt:lpwstr>דיון פלילי</vt:lpwstr>
  </property>
  <property fmtid="{D5CDD505-2E9C-101B-9397-08002B2CF9AE}" pid="19" name="NOSE15">
    <vt:lpwstr>דיון פלילי</vt:lpwstr>
  </property>
  <property fmtid="{D5CDD505-2E9C-101B-9397-08002B2CF9AE}" pid="20" name="NOSE16">
    <vt:lpwstr>ראיות</vt:lpwstr>
  </property>
  <property fmtid="{D5CDD505-2E9C-101B-9397-08002B2CF9AE}" pid="21" name="NOSE1ID">
    <vt:lpwstr>77;77;18;18;18;89</vt:lpwstr>
  </property>
  <property fmtid="{D5CDD505-2E9C-101B-9397-08002B2CF9AE}" pid="22" name="NOSE21">
    <vt:lpwstr>הגנות</vt:lpwstr>
  </property>
  <property fmtid="{D5CDD505-2E9C-101B-9397-08002B2CF9AE}" pid="23" name="NOSE22">
    <vt:lpwstr>הגנות</vt:lpwstr>
  </property>
  <property fmtid="{D5CDD505-2E9C-101B-9397-08002B2CF9AE}" pid="24" name="NOSE23">
    <vt:lpwstr>בירור האשמה</vt:lpwstr>
  </property>
  <property fmtid="{D5CDD505-2E9C-101B-9397-08002B2CF9AE}" pid="25" name="NOSE24">
    <vt:lpwstr>הרשעה</vt:lpwstr>
  </property>
  <property fmtid="{D5CDD505-2E9C-101B-9397-08002B2CF9AE}" pid="26" name="NOSE25">
    <vt:lpwstr>כתב-אישום</vt:lpwstr>
  </property>
  <property fmtid="{D5CDD505-2E9C-101B-9397-08002B2CF9AE}" pid="27" name="NOSE26">
    <vt:lpwstr>נטל ההוכחה</vt:lpwstr>
  </property>
  <property fmtid="{D5CDD505-2E9C-101B-9397-08002B2CF9AE}" pid="28" name="NOSE2ID">
    <vt:lpwstr>1431;1431;449;465;482;1646</vt:lpwstr>
  </property>
  <property fmtid="{D5CDD505-2E9C-101B-9397-08002B2CF9AE}" pid="29" name="NOSE31">
    <vt:lpwstr>הגנה עצמית מדומה</vt:lpwstr>
  </property>
  <property fmtid="{D5CDD505-2E9C-101B-9397-08002B2CF9AE}" pid="30" name="NOSE32">
    <vt:lpwstr>הגנה עצמית</vt:lpwstr>
  </property>
  <property fmtid="{D5CDD505-2E9C-101B-9397-08002B2CF9AE}" pid="31" name="NOSE33">
    <vt:lpwstr>הבאת ראיות נוספות</vt:lpwstr>
  </property>
  <property fmtid="{D5CDD505-2E9C-101B-9397-08002B2CF9AE}" pid="32" name="NOSE34">
    <vt:lpwstr>ספק סביר</vt:lpwstr>
  </property>
  <property fmtid="{D5CDD505-2E9C-101B-9397-08002B2CF9AE}" pid="33" name="NOSE35">
    <vt:lpwstr>תיקונו</vt:lpwstr>
  </property>
  <property fmtid="{D5CDD505-2E9C-101B-9397-08002B2CF9AE}" pid="34" name="NOSE36">
    <vt:lpwstr>במשפט פלילי</vt:lpwstr>
  </property>
  <property fmtid="{D5CDD505-2E9C-101B-9397-08002B2CF9AE}" pid="35" name="NOSE3ID">
    <vt:lpwstr>16935;8671;16473;3635;11496;10296</vt:lpwstr>
  </property>
  <property fmtid="{D5CDD505-2E9C-101B-9397-08002B2CF9AE}" pid="36" name="PADIDATE">
    <vt:lpwstr>20220612</vt:lpwstr>
  </property>
  <property fmtid="{D5CDD505-2E9C-101B-9397-08002B2CF9AE}" pid="37" name="PADIMAIL">
    <vt:lpwstr>YES</vt:lpwstr>
  </property>
  <property fmtid="{D5CDD505-2E9C-101B-9397-08002B2CF9AE}" pid="38" name="PROCESS">
    <vt:lpwstr>עפ</vt:lpwstr>
  </property>
  <property fmtid="{D5CDD505-2E9C-101B-9397-08002B2CF9AE}" pid="39" name="PROCNUM">
    <vt:lpwstr>6168</vt:lpwstr>
  </property>
  <property fmtid="{D5CDD505-2E9C-101B-9397-08002B2CF9AE}" pid="40" name="PROCYEAR">
    <vt:lpwstr>20</vt:lpwstr>
  </property>
  <property fmtid="{D5CDD505-2E9C-101B-9397-08002B2CF9AE}" pid="41" name="PSAKDIN">
    <vt:lpwstr>פסק-דין</vt:lpwstr>
  </property>
  <property fmtid="{D5CDD505-2E9C-101B-9397-08002B2CF9AE}" pid="42" name="TYPE">
    <vt:lpwstr>1</vt:lpwstr>
  </property>
  <property fmtid="{D5CDD505-2E9C-101B-9397-08002B2CF9AE}" pid="43" name="TYPE_ABS_DATE">
    <vt:lpwstr>410120220609</vt:lpwstr>
  </property>
  <property fmtid="{D5CDD505-2E9C-101B-9397-08002B2CF9AE}" pid="44" name="TYPE_N_DATE">
    <vt:lpwstr>41020220609</vt:lpwstr>
  </property>
  <property fmtid="{D5CDD505-2E9C-101B-9397-08002B2CF9AE}" pid="45" name="WORDNUMPAGES">
    <vt:lpwstr>26</vt:lpwstr>
  </property>
</Properties>
</file>