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6338/20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67108-07-18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6.8.2020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8.6.2022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ימימה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קלנברג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הרפורמה המוצעת לעבירות ההמתה במשפט הישראלי לאור עקרון האשמה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8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243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דן בפרשנות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נוכח הרשעת המערער בעבירת הרצח הבסיסית של גרושתו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וטענתו כי בשל התעללות גרושתו בבנותיהם מתקיימות נסיבות מיוחדות שבשלהן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המצדיקות את החלת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סוג הנסיבות שבכוחן לבוא בגדרי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וסוג הנסיבות שאין להתחשב בהן לצורך סעיף זה ועל המקרים בהם ראוי יהיה לעשות שימוש בסעיף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 המקרה דנן אינו מקיים את הוראות הסעיף וכי עונש מאסר העולם שהושת על המערער בגין עבירת הרצח בנסיבות מחמירות הולם את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עונש מופחת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ענישה מופחתת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ברצח גרושתו ובשיבוש הליכי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 נגזר 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שירוצו במצטבר ותשלום פיצויים לנפגעות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בנותיהם של המערער וגרושתו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טענות המערער בדבר יחסה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מתעלל והמשפיל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המנוחה כלפי בנותיהם ואמו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טוען כי אין להרשיעו בעבירת רצח בנסיבות מחמירות על פי הדין היום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בעבירה שחומרתה פחותה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טען כי בשל התעללות המנוחה בבנותיהם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נתון במצב של מצוקה נפשית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ולפיכך יש להרשיעו בעבירת המתה בנסיבות של אחריות מופחתת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לחלופין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נוכח התעללות המנוחה בבנותיהם ובאמו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מתקיימות נסיבות מיוחדות שבשלהן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שיש להחיל את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המכונה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ולהרשיעו בעבירת הרצח הבסיסית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ברפורמה בעבירות ההמתה עוגנו שתי עבירות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הרצח הבסיסית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בגינה יושת עונש מאסר עולם כעונש מרבי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ועבירת רצח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שבצדה קבוע עונש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הרפורמה חלה על עבירות שבוצעו מיום </w:t>
      </w:r>
      <w:r>
        <w:rPr>
          <w:rFonts w:cs="Times New Roman" w:ascii="Times New Roman" w:hAnsi="Times New Roman"/>
          <w:spacing w:val="0"/>
          <w:szCs w:val="26"/>
        </w:rPr>
        <w:t>10.7.2019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 מושא הערעור התבצע קודם למועד התחולה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נוכח סעיף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השאלה היא האם יישום הרפורמה במקרה דנן משמעותה דין המקל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ענייננו במקרים בהם לצד התקיימות נסיבה מחמירה המנויה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שניתן להרשיע את הנאשם בעבירת 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מיוחדות שבשלהן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קביעה כזו מחייבת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נימוקים מיוחדים שיירשמו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מצוות המחוקק היא כי יש להבחין בין שיקולים חיצוניים לנסיבות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 נסיבות אישיות של העושה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שאין בהן כדי לקיים את הוראות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נסיבות המתייחסות למידת האשמה אשר במעשה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היכולות להיכנס לגדרי התיבה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סוג הנסיבות שבכוחן להוות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מיוחדות שבשלהן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הן נסיבות הקשורות 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הנסיבות המפורטות בסעיף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יא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דוגמאות לנסיבות שאינן קשורות בביצוע העבירה ואין להתחשב בהן בבחינת התקיימות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של המתת חסד עשויות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להיכנס לגדרי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וכך גם מקרים כגון אלו המנויים בסעיפים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>)-(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מצב בו מדובר במבצע בצוותא שחלקו במעשים מצומצם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רק במקרים בהם הוכח קיומן של נסיבות מיוחדות שבשלהן המעשה אינו מבטא דרגת אשמה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במובן שהרשעת הנאשם בעבירת רצח בנסיבות מחמירות והטלת עונש מאסר עולם חובה בגין מעשיו אינה עולה בקנה אחד עם עקרונות צדק בסיסיים ותכליות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ראוי יהא לעשות שימוש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קבע כי בנסיבות מקרה זה אין צורך להכריע בשאלת נטל ההוכחה המוטל על הנאשם להוכחת העובדות שבבסיס 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פסק כי המקרה דנן אינו מקיים את הוראות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חנק את גרושתו למוות באמצעות חוט ניילון למשך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דקות וקבר אותה בחצר הבית בבור שהוכן מבעוד מועד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הרצח פעל לטשטוש עקבותיו במוסרו עדות כוזבת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נטע בלב בנותיו תקוות שווא כי אימם עודנה בחיים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במעשה רצח מתוכנן ואכזרי ש נסיבותיו אינן מגלמות מידת אשמה פחותה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אשמה התואמת לעבירת הרצח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עניינו של המערער רחוק עד מאוד מלהיכנס לגדרי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 מאסר העולם שהושת עליו בגין עבירת הרצח בנסיבות מחמירות הולם את מעשיו הנפשעים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bookmarkStart w:id="21" w:name="Start_Write"/>
      <w:bookmarkEnd w:id="21"/>
      <w:r>
        <w:rPr>
          <w:rtl w:val="true"/>
        </w:rPr>
        <w:tab/>
      </w:r>
      <w:r>
        <w:rPr>
          <w:rtl w:val="true"/>
        </w:rPr>
        <w:t xml:space="preserve">עניינו של הערעור שלפנינו בפרשנות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משמעות החלת סעיף זה בעניינו של נאשם קונקרטי</w:t>
      </w:r>
      <w:r>
        <w:rPr>
          <w:rtl w:val="true"/>
        </w:rPr>
        <w:t xml:space="preserve">, </w:t>
      </w:r>
      <w:r>
        <w:rPr>
          <w:rtl w:val="true"/>
        </w:rPr>
        <w:t xml:space="preserve">היא כי על אף שניתן להרשיעו בעבירת הרצח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 xml:space="preserve">הוא יורשע בעבירה שחומרתה פחותה </w:t>
      </w:r>
      <w:r>
        <w:rPr>
          <w:rtl w:val="true"/>
        </w:rPr>
        <w:t>–</w:t>
      </w:r>
      <w:r>
        <w:rPr>
          <w:rtl w:val="true"/>
        </w:rPr>
        <w:t xml:space="preserve"> עבירת הרצח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לא ייגזר עליו עונש של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אלא עונש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סוגיה זו היא הניצבת במוקד הערעור דנן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המופנה נגד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tl w:val="true"/>
        </w:rPr>
        <w:t xml:space="preserve">, 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67108-07-18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12.7.2020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6.8.2020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עובדות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והמנוחה </w:t>
      </w:r>
      <w:r>
        <w:rPr>
          <w:rtl w:val="true"/>
        </w:rPr>
        <w:t>–</w:t>
      </w:r>
      <w:r>
        <w:rPr>
          <w:rtl w:val="true"/>
        </w:rPr>
        <w:t xml:space="preserve"> אופירה חיים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 xml:space="preserve">היו נשואים זה לזו עד אשר התגרשו בשנת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על רקע סכסוכים משפחתיים וכספיים בין השניים</w:t>
      </w:r>
      <w:r>
        <w:rPr>
          <w:rtl w:val="true"/>
        </w:rPr>
        <w:t xml:space="preserve">, </w:t>
      </w:r>
      <w:r>
        <w:rPr>
          <w:rtl w:val="true"/>
        </w:rPr>
        <w:t>המערער גמר אומר לרצוח את המנוחה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פנה לאדם שביצע עבורו עבודות גינון</w:t>
      </w:r>
      <w:r>
        <w:rPr>
          <w:rtl w:val="true"/>
        </w:rPr>
        <w:t xml:space="preserve">, </w:t>
      </w:r>
      <w:r>
        <w:rPr>
          <w:rtl w:val="true"/>
        </w:rPr>
        <w:t xml:space="preserve">ביקש ממנו לחפור עבורו בור בחצר האחורית של בית המנוחה והנחה אותו בדבר מיקום הבור וממדיו הרצויים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הבור</w:t>
      </w:r>
      <w:r>
        <w:rPr>
          <w:rtl w:val="true"/>
        </w:rPr>
        <w:t xml:space="preserve">). </w:t>
      </w:r>
      <w:r>
        <w:rPr>
          <w:rtl w:val="true"/>
        </w:rPr>
        <w:t>לאחר שנחפר הבור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ביקש כי הלה יעמיקו עד לעומק של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סנטימטר</w:t>
      </w:r>
      <w:r>
        <w:rPr>
          <w:rtl w:val="true"/>
        </w:rPr>
        <w:t xml:space="preserve">, </w:t>
      </w:r>
      <w:r>
        <w:rPr>
          <w:rtl w:val="true"/>
        </w:rPr>
        <w:t>וכך עשה אותו אדם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20.6.2018</w:t>
      </w:r>
      <w:r>
        <w:rPr>
          <w:rtl w:val="true"/>
        </w:rPr>
        <w:t xml:space="preserve">, </w:t>
      </w:r>
      <w:r>
        <w:rPr>
          <w:rtl w:val="true"/>
        </w:rPr>
        <w:t xml:space="preserve">ולאחר שהמערער הצטייד בחוט ניילון בצבע שחור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הניילון</w:t>
      </w:r>
      <w:r>
        <w:rPr>
          <w:rtl w:val="true"/>
        </w:rPr>
        <w:t xml:space="preserve">), </w:t>
      </w:r>
      <w:r>
        <w:rPr>
          <w:rtl w:val="true"/>
        </w:rPr>
        <w:t>הוא קרא למנוחה לצאת מביתה ושוחח עמה</w:t>
      </w:r>
      <w:r>
        <w:rPr>
          <w:rtl w:val="true"/>
        </w:rPr>
        <w:t xml:space="preserve">. </w:t>
      </w:r>
      <w:r>
        <w:rPr>
          <w:rtl w:val="true"/>
        </w:rPr>
        <w:t>בשיחתם</w:t>
      </w:r>
      <w:r>
        <w:rPr>
          <w:rtl w:val="true"/>
        </w:rPr>
        <w:t xml:space="preserve">, </w:t>
      </w:r>
      <w:r>
        <w:rPr>
          <w:rtl w:val="true"/>
        </w:rPr>
        <w:t>המנוחה סירבה לבקשותיו להסדיר מעבר בחצר ביתה לאימו הקשישה המתגוררת בסמוך</w:t>
      </w:r>
      <w:r>
        <w:rPr>
          <w:rtl w:val="true"/>
        </w:rPr>
        <w:t xml:space="preserve">; </w:t>
      </w:r>
      <w:r>
        <w:rPr>
          <w:rtl w:val="true"/>
        </w:rPr>
        <w:t>להתפייס עם אחת מבנותיהם</w:t>
      </w:r>
      <w:r>
        <w:rPr>
          <w:rtl w:val="true"/>
        </w:rPr>
        <w:t xml:space="preserve">; </w:t>
      </w:r>
      <w:r>
        <w:rPr>
          <w:rtl w:val="true"/>
        </w:rPr>
        <w:t>ולאפשר לו להתקין דוד שמש על גג ביתה עבור אימו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המערער התנפל על המנוחה</w:t>
      </w:r>
      <w:r>
        <w:rPr>
          <w:rtl w:val="true"/>
        </w:rPr>
        <w:t xml:space="preserve">, </w:t>
      </w:r>
      <w:r>
        <w:rPr>
          <w:rtl w:val="true"/>
        </w:rPr>
        <w:t>כרך את חוט הניילון סביב צווארה ולא חדל מכך חרף תחנוניה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שהמערער חנק את המנוחה למוות למשך כעשר דקות ווידא כי אינה נושמת עוד</w:t>
      </w:r>
      <w:r>
        <w:rPr>
          <w:rtl w:val="true"/>
        </w:rPr>
        <w:t xml:space="preserve">, </w:t>
      </w:r>
      <w:r>
        <w:rPr>
          <w:rtl w:val="true"/>
        </w:rPr>
        <w:t>העמיק את הבור על מנת להתאימו למידותיה והטמינה בבור</w:t>
      </w:r>
      <w:r>
        <w:rPr>
          <w:rtl w:val="true"/>
        </w:rPr>
        <w:t xml:space="preserve">. </w:t>
      </w:r>
      <w:r>
        <w:rPr>
          <w:rtl w:val="true"/>
        </w:rPr>
        <w:t>על מנת להסתיר את מעשה הרצח</w:t>
      </w:r>
      <w:r>
        <w:rPr>
          <w:rtl w:val="true"/>
        </w:rPr>
        <w:t xml:space="preserve">, </w:t>
      </w:r>
      <w:r>
        <w:rPr>
          <w:rtl w:val="true"/>
        </w:rPr>
        <w:t>המערער ריסק באמצעות פטיש את מכשיר הטלפון הנייד של המנוחה</w:t>
      </w:r>
      <w:r>
        <w:rPr>
          <w:rtl w:val="true"/>
        </w:rPr>
        <w:t xml:space="preserve">; </w:t>
      </w:r>
      <w:r>
        <w:rPr>
          <w:rtl w:val="true"/>
        </w:rPr>
        <w:t>נטל מביתה את תיקה</w:t>
      </w:r>
      <w:r>
        <w:rPr>
          <w:rtl w:val="true"/>
        </w:rPr>
        <w:t xml:space="preserve">; </w:t>
      </w:r>
      <w:r>
        <w:rPr>
          <w:rtl w:val="true"/>
        </w:rPr>
        <w:t>גזר את כרטיסי האשראי אשר היו בארנקה</w:t>
      </w:r>
      <w:r>
        <w:rPr>
          <w:rtl w:val="true"/>
        </w:rPr>
        <w:t xml:space="preserve">; </w:t>
      </w:r>
      <w:r>
        <w:rPr>
          <w:rtl w:val="true"/>
        </w:rPr>
        <w:t>והשליכם יחד עם חוט הניילון לפח אשפה מרוחק</w:t>
      </w:r>
      <w:r>
        <w:rPr>
          <w:rtl w:val="true"/>
        </w:rPr>
        <w:t xml:space="preserve">. </w:t>
      </w:r>
      <w:r>
        <w:rPr>
          <w:rtl w:val="true"/>
        </w:rPr>
        <w:t>משהחלו החיפושים אחר המנוחה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מסר עדות כוזבת ביום </w:t>
      </w:r>
      <w:r>
        <w:rPr/>
        <w:t>24.6.2018</w:t>
      </w:r>
      <w:r>
        <w:rPr>
          <w:rtl w:val="true"/>
        </w:rPr>
        <w:t xml:space="preserve"> </w:t>
      </w:r>
      <w:r>
        <w:rPr>
          <w:rtl w:val="true"/>
        </w:rPr>
        <w:t>לפיה אינו יודע דבר על היעלמות</w:t>
      </w:r>
      <w:r>
        <w:rPr>
          <w:rtl w:val="true"/>
        </w:rPr>
        <w:t>ה</w:t>
      </w:r>
      <w:r>
        <w:rPr>
          <w:rtl w:val="true"/>
        </w:rPr>
        <w:t xml:space="preserve"> ואף הציג מצג שווא לפיו הוא מסייע בחיפושים אחריה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בכתב האישום עבירת רצח 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בנוסחו הקודם</w:t>
      </w:r>
      <w:r>
        <w:rPr>
          <w:rtl w:val="true"/>
        </w:rPr>
        <w:t xml:space="preserve">); </w:t>
      </w:r>
      <w:r>
        <w:rPr>
          <w:rtl w:val="true"/>
        </w:rPr>
        <w:t>עבירה של שיבוש הליכי 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ועבירה של מסירת ידיעות כוזבות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הודה בעיקרי עובדות כתב האישום</w:t>
      </w:r>
      <w:r>
        <w:rPr>
          <w:rtl w:val="true"/>
        </w:rPr>
        <w:t xml:space="preserve">, </w:t>
      </w:r>
      <w:r>
        <w:rPr>
          <w:rtl w:val="true"/>
        </w:rPr>
        <w:t>ובכלל זה ברציחת המנוחה ובעבירות של שיבוש הליכי משפט ומסירת ידיעות כוזבות</w:t>
      </w:r>
      <w:r>
        <w:rPr>
          <w:rtl w:val="true"/>
        </w:rPr>
        <w:t xml:space="preserve">. </w:t>
      </w:r>
      <w:r>
        <w:rPr>
          <w:rtl w:val="true"/>
        </w:rPr>
        <w:t>בעוד תחילה כפר בכך שלרצח קדם תכנון מוקדם</w:t>
      </w:r>
      <w:r>
        <w:rPr>
          <w:rtl w:val="true"/>
        </w:rPr>
        <w:t xml:space="preserve">, </w:t>
      </w:r>
      <w:r>
        <w:rPr>
          <w:rtl w:val="true"/>
        </w:rPr>
        <w:t>בהמשך ההליך חזר בו מכפירתו</w:t>
      </w:r>
      <w:r>
        <w:rPr>
          <w:rtl w:val="true"/>
        </w:rPr>
        <w:t xml:space="preserve">. </w:t>
      </w:r>
      <w:r>
        <w:rPr>
          <w:rtl w:val="true"/>
        </w:rPr>
        <w:t>בגדר זאת</w:t>
      </w:r>
      <w:r>
        <w:rPr>
          <w:rtl w:val="true"/>
        </w:rPr>
        <w:t xml:space="preserve">, </w:t>
      </w:r>
      <w:r>
        <w:rPr>
          <w:rtl w:val="true"/>
        </w:rPr>
        <w:t>המערער הודה כי הבור נחפר כחודש וחצי לפני הרצח</w:t>
      </w:r>
      <w:r>
        <w:rPr>
          <w:rtl w:val="true"/>
        </w:rPr>
        <w:t xml:space="preserve">, </w:t>
      </w:r>
      <w:r>
        <w:rPr>
          <w:rtl w:val="true"/>
        </w:rPr>
        <w:t>אולם עמד על טענתו כי לא נחפר מלכתחילה לשם הטמנת גופת המנוחה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רק העמקת הבור</w:t>
      </w:r>
      <w:r>
        <w:rPr>
          <w:rtl w:val="true"/>
        </w:rPr>
        <w:t xml:space="preserve">, </w:t>
      </w:r>
      <w:r>
        <w:rPr>
          <w:rtl w:val="true"/>
        </w:rPr>
        <w:t>בשלב מאוחר יותר</w:t>
      </w:r>
      <w:r>
        <w:rPr>
          <w:rtl w:val="true"/>
        </w:rPr>
        <w:t xml:space="preserve">, </w:t>
      </w:r>
      <w:r>
        <w:rPr>
          <w:rtl w:val="true"/>
        </w:rPr>
        <w:t>נועדה לצורך זה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את טענת המערער בקובעו כי מהחומר הראייתי שהוצג לפניו הוכח שהבור נחפר מבעוד מועד כחלק מתוכנית המערער לרצוח את המנוחה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ובהתחשב בכלל הראיות קבע כי הרצח בוצע לאחר תכנון והליך שקילה ממשי</w:t>
      </w:r>
      <w:r>
        <w:rPr>
          <w:rtl w:val="true"/>
        </w:rPr>
        <w:t xml:space="preserve">, </w:t>
      </w:r>
      <w:r>
        <w:rPr>
          <w:rtl w:val="true"/>
        </w:rPr>
        <w:t>באופן המקיים את יסודותיה של עבירת הרצח שיוחסה לו בהתאם לנוסח החוק דאז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עיקר הכרעת הדין התמקדה בטענות המערער בדבר יחסה ה</w:t>
      </w:r>
      <w:r>
        <w:rPr>
          <w:rtl w:val="true"/>
        </w:rPr>
        <w:t>"</w:t>
      </w:r>
      <w:r>
        <w:rPr>
          <w:rtl w:val="true"/>
        </w:rPr>
        <w:t>מתעלל והמשפיל</w:t>
      </w:r>
      <w:r>
        <w:rPr>
          <w:rtl w:val="true"/>
        </w:rPr>
        <w:t xml:space="preserve">" </w:t>
      </w:r>
      <w:r>
        <w:rPr>
          <w:rtl w:val="true"/>
        </w:rPr>
        <w:t>של המנוחה כלפי בנותיהם ואימו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בשל נסיבות אלו</w:t>
      </w:r>
      <w:r>
        <w:rPr>
          <w:rtl w:val="true"/>
        </w:rPr>
        <w:t xml:space="preserve">, </w:t>
      </w:r>
      <w:r>
        <w:rPr>
          <w:rtl w:val="true"/>
        </w:rPr>
        <w:t>להן הוא טוען</w:t>
      </w:r>
      <w:r>
        <w:rPr>
          <w:rtl w:val="true"/>
        </w:rPr>
        <w:t xml:space="preserve">, </w:t>
      </w:r>
      <w:r>
        <w:rPr>
          <w:rtl w:val="true"/>
        </w:rPr>
        <w:t>אין להרשיעו בעבירת רצח בנסיבות מחמירות על פי הדין דהיום</w:t>
      </w:r>
      <w:r>
        <w:rPr>
          <w:rtl w:val="true"/>
        </w:rPr>
        <w:t xml:space="preserve">, </w:t>
      </w:r>
      <w:r>
        <w:rPr>
          <w:rtl w:val="true"/>
        </w:rPr>
        <w:t>אלא בעבירה שחומרתה פחותה</w:t>
      </w:r>
      <w:r>
        <w:rPr>
          <w:rtl w:val="true"/>
        </w:rPr>
        <w:t xml:space="preserve">. </w:t>
      </w:r>
      <w:r>
        <w:rPr>
          <w:rtl w:val="true"/>
        </w:rPr>
        <w:t>טענה זו נחלקה לשני רבדים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כי בשל התעללות המנוחה בבנותיהם</w:t>
      </w:r>
      <w:r>
        <w:rPr>
          <w:rtl w:val="true"/>
        </w:rPr>
        <w:t xml:space="preserve">, </w:t>
      </w:r>
      <w:r>
        <w:rPr>
          <w:rtl w:val="true"/>
        </w:rPr>
        <w:t xml:space="preserve">ובפרט בשתיים מהן </w:t>
      </w:r>
      <w:r>
        <w:rPr>
          <w:rtl w:val="true"/>
        </w:rPr>
        <w:t>–</w:t>
      </w:r>
      <w:r>
        <w:rPr>
          <w:rtl w:val="true"/>
        </w:rPr>
        <w:t xml:space="preserve"> סיוון ומור</w:t>
      </w:r>
      <w:r>
        <w:rPr>
          <w:rtl w:val="true"/>
        </w:rPr>
        <w:t xml:space="preserve">, </w:t>
      </w:r>
      <w:r>
        <w:rPr>
          <w:rtl w:val="true"/>
        </w:rPr>
        <w:t>היה נתון במצב של מצוקה נפשית קשה</w:t>
      </w:r>
      <w:r>
        <w:rPr>
          <w:rtl w:val="true"/>
        </w:rPr>
        <w:t xml:space="preserve">, </w:t>
      </w:r>
      <w:r>
        <w:rPr>
          <w:rtl w:val="true"/>
        </w:rPr>
        <w:t xml:space="preserve">ולפיכך יש להרשיעו בעבירת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מופחתת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בהתאם </w:t>
      </w:r>
      <w:hyperlink r:id="rId42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לחלופין</w:t>
      </w:r>
      <w:r>
        <w:rPr>
          <w:rtl w:val="true"/>
        </w:rPr>
        <w:t xml:space="preserve">, </w:t>
      </w:r>
      <w:r>
        <w:rPr>
          <w:rtl w:val="true"/>
        </w:rPr>
        <w:t>כי נוכח התעללות המנוחה בבנותיהם ובאימו</w:t>
      </w:r>
      <w:r>
        <w:rPr>
          <w:rtl w:val="true"/>
        </w:rPr>
        <w:t xml:space="preserve">, </w:t>
      </w:r>
      <w:r>
        <w:rPr>
          <w:rtl w:val="true"/>
        </w:rPr>
        <w:t>מתקיימות נסיבות מיוחדות שבשלהן המעשה אינו מבטא דרגת אשמה חמורה במיוחד</w:t>
      </w:r>
      <w:r>
        <w:rPr>
          <w:rtl w:val="true"/>
        </w:rPr>
        <w:t xml:space="preserve">, </w:t>
      </w:r>
      <w:r>
        <w:rPr>
          <w:rtl w:val="true"/>
        </w:rPr>
        <w:t xml:space="preserve">כך שיש להחיל את הקבוע </w:t>
      </w:r>
      <w:hyperlink r:id="rId4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ולהרשיעו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tl w:val="true"/>
        </w:rPr>
        <w:t xml:space="preserve"> בלבד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דחה תחילה את טענת המערער כי יש להרשיעו בעבירה של המתה בנסיבות של אחריות מופחתת</w:t>
      </w:r>
      <w:r>
        <w:rPr>
          <w:rtl w:val="true"/>
        </w:rPr>
        <w:t xml:space="preserve">. </w:t>
      </w:r>
      <w:r>
        <w:rPr>
          <w:rtl w:val="true"/>
        </w:rPr>
        <w:t>קביעתו הושתתה על בחינת מארג הראיות הכולל שהוצג לפניו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</w:t>
      </w:r>
      <w:r>
        <w:rPr>
          <w:rtl w:val="true"/>
        </w:rPr>
        <w:t>–</w:t>
      </w:r>
      <w:r>
        <w:rPr>
          <w:rtl w:val="true"/>
        </w:rPr>
        <w:t xml:space="preserve"> עדויות בנותיהם של המערער והמנוחה</w:t>
      </w:r>
      <w:r>
        <w:rPr>
          <w:rtl w:val="true"/>
        </w:rPr>
        <w:t xml:space="preserve">; </w:t>
      </w:r>
      <w:r>
        <w:rPr>
          <w:rtl w:val="true"/>
        </w:rPr>
        <w:t>דברי המערער בחקירותיו במשטרה ובעדותו בבית המשפט</w:t>
      </w:r>
      <w:r>
        <w:rPr>
          <w:rtl w:val="true"/>
        </w:rPr>
        <w:t xml:space="preserve">; </w:t>
      </w:r>
      <w:r>
        <w:rPr>
          <w:rtl w:val="true"/>
        </w:rPr>
        <w:t>עדויות נוספות בדבר התנהלות המערער לאחר הרצח</w:t>
      </w:r>
      <w:r>
        <w:rPr>
          <w:rtl w:val="true"/>
        </w:rPr>
        <w:t xml:space="preserve">; </w:t>
      </w:r>
      <w:r>
        <w:rPr>
          <w:rtl w:val="true"/>
        </w:rPr>
        <w:t xml:space="preserve">וחוות דעתו ועדותו של המומחה מטעם ההגנה </w:t>
      </w:r>
      <w:r>
        <w:rPr>
          <w:rtl w:val="true"/>
        </w:rPr>
        <w:t>–</w:t>
      </w:r>
      <w:r>
        <w:rPr>
          <w:rtl w:val="true"/>
        </w:rPr>
        <w:t xml:space="preserve"> ד</w:t>
      </w:r>
      <w:r>
        <w:rPr>
          <w:rtl w:val="true"/>
        </w:rPr>
        <w:t>"</w:t>
      </w:r>
      <w:r>
        <w:rPr>
          <w:rtl w:val="true"/>
        </w:rPr>
        <w:t>ר שני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כי היחסים בין המנוחה לבתה הבכורה </w:t>
      </w:r>
      <w:r>
        <w:rPr>
          <w:rtl w:val="true"/>
        </w:rPr>
        <w:t>–</w:t>
      </w:r>
      <w:r>
        <w:rPr>
          <w:rtl w:val="true"/>
        </w:rPr>
        <w:t xml:space="preserve"> סיוון</w:t>
      </w:r>
      <w:r>
        <w:rPr>
          <w:rtl w:val="true"/>
        </w:rPr>
        <w:t xml:space="preserve">, </w:t>
      </w:r>
      <w:r>
        <w:rPr>
          <w:rtl w:val="true"/>
        </w:rPr>
        <w:t xml:space="preserve">אכן היו </w:t>
      </w:r>
      <w:r>
        <w:rPr>
          <w:rtl w:val="true"/>
        </w:rPr>
        <w:t>"</w:t>
      </w:r>
      <w:r>
        <w:rPr>
          <w:rtl w:val="true"/>
        </w:rPr>
        <w:t>קשים ומסובכים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תוך שציין כי על אף מורכבות היחסים ביניהן</w:t>
      </w:r>
      <w:r>
        <w:rPr>
          <w:rtl w:val="true"/>
        </w:rPr>
        <w:t xml:space="preserve">, </w:t>
      </w:r>
      <w:r>
        <w:rPr>
          <w:rtl w:val="true"/>
        </w:rPr>
        <w:t>סיוון בחרה להתגורר עם בן זוגה בסמוך למנוחה</w:t>
      </w:r>
      <w:r>
        <w:rPr>
          <w:rtl w:val="true"/>
        </w:rPr>
        <w:t xml:space="preserve">. </w:t>
      </w:r>
      <w:r>
        <w:rPr>
          <w:rtl w:val="true"/>
        </w:rPr>
        <w:t>לבסוף קבע</w:t>
      </w:r>
      <w:r>
        <w:rPr>
          <w:rtl w:val="true"/>
        </w:rPr>
        <w:t xml:space="preserve">, </w:t>
      </w:r>
      <w:r>
        <w:rPr>
          <w:rtl w:val="true"/>
        </w:rPr>
        <w:t>כי הקשיים שבמערכת היחסים בין השתיים אינם עולים כדי ״התעללות״ במובן המשפטי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ההשפלה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מבססת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שפורשה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העליון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187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לבנותיהם הנוספות של המערער והמנוחה </w:t>
      </w:r>
      <w:r>
        <w:rPr>
          <w:rtl w:val="true"/>
        </w:rPr>
        <w:t>–</w:t>
      </w:r>
      <w:r>
        <w:rPr>
          <w:rtl w:val="true"/>
        </w:rPr>
        <w:t xml:space="preserve"> מור העידה כי במהלך השנים מערכת היחסים בינה לבין המנוחה הייתה טובה</w:t>
      </w:r>
      <w:r>
        <w:rPr>
          <w:rtl w:val="true"/>
        </w:rPr>
        <w:t xml:space="preserve">, </w:t>
      </w:r>
      <w:r>
        <w:rPr>
          <w:rtl w:val="true"/>
        </w:rPr>
        <w:t>וכי המנוחה סייעה לה רבות עד לסכסוך הכספי שהתגלע ביניהן כשלוש שנים לפני הרצח</w:t>
      </w:r>
      <w:r>
        <w:rPr>
          <w:rtl w:val="true"/>
        </w:rPr>
        <w:t xml:space="preserve">. </w:t>
      </w:r>
      <w:r>
        <w:rPr>
          <w:rtl w:val="true"/>
        </w:rPr>
        <w:t>הבת הצעירה מבין השלוש</w:t>
      </w:r>
      <w:r>
        <w:rPr>
          <w:rtl w:val="true"/>
        </w:rPr>
        <w:t xml:space="preserve">, </w:t>
      </w:r>
      <w:r>
        <w:rPr>
          <w:rtl w:val="true"/>
        </w:rPr>
        <w:t>עדיה</w:t>
      </w:r>
      <w:r>
        <w:rPr>
          <w:rtl w:val="true"/>
        </w:rPr>
        <w:t xml:space="preserve">, </w:t>
      </w:r>
      <w:r>
        <w:rPr>
          <w:rtl w:val="true"/>
        </w:rPr>
        <w:t>הדפה כל טענה על כך שהמנוחה התעללה בה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התרשם כי ה</w:t>
      </w:r>
      <w:r>
        <w:rPr>
          <w:rtl w:val="true"/>
        </w:rPr>
        <w:t>"</w:t>
      </w:r>
      <w:r>
        <w:rPr>
          <w:rtl w:val="true"/>
        </w:rPr>
        <w:t>פצע המדמם</w:t>
      </w:r>
      <w:r>
        <w:rPr>
          <w:rtl w:val="true"/>
        </w:rPr>
        <w:t xml:space="preserve">" </w:t>
      </w:r>
      <w:r>
        <w:rPr>
          <w:rtl w:val="true"/>
        </w:rPr>
        <w:t>בנפשו של המערער</w:t>
      </w:r>
      <w:r>
        <w:rPr>
          <w:rtl w:val="true"/>
        </w:rPr>
        <w:t xml:space="preserve">, </w:t>
      </w:r>
      <w:r>
        <w:rPr>
          <w:rtl w:val="true"/>
        </w:rPr>
        <w:t>כלשון בית המשפט</w:t>
      </w:r>
      <w:r>
        <w:rPr>
          <w:rtl w:val="true"/>
        </w:rPr>
        <w:t xml:space="preserve">, </w:t>
      </w:r>
      <w:r>
        <w:rPr>
          <w:rtl w:val="true"/>
        </w:rPr>
        <w:t>הוא דווקא הסכסוך הכלכלי בינו לבין המנוחה על רקע הליך הגירושין ביניהם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נדחתה טענת המערער בדבר ״התעללות״ המנוחה בבנותיהם</w:t>
      </w:r>
      <w:r>
        <w:rPr>
          <w:rtl w:val="true"/>
        </w:rPr>
        <w:t xml:space="preserve">, </w:t>
      </w:r>
      <w:r>
        <w:rPr>
          <w:rtl w:val="true"/>
        </w:rPr>
        <w:t xml:space="preserve">ונקבע </w:t>
      </w:r>
      <w:r>
        <w:rPr>
          <w:rtl w:val="true"/>
        </w:rPr>
        <w:t>–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.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הנקודתיים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197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המערער לא הציג תשתית מינימלי</w:t>
      </w:r>
      <w:r>
        <w:rPr>
          <w:rtl w:val="true"/>
        </w:rPr>
        <w:t>ת</w:t>
      </w:r>
      <w:r>
        <w:rPr>
          <w:rtl w:val="true"/>
        </w:rPr>
        <w:t xml:space="preserve"> לתמיכה בטענתו כי היה במצב של מצוקה נפשית קשה</w:t>
      </w:r>
      <w:r>
        <w:rPr>
          <w:rtl w:val="true"/>
        </w:rPr>
        <w:t xml:space="preserve">, </w:t>
      </w:r>
      <w:r>
        <w:rPr>
          <w:rtl w:val="true"/>
        </w:rPr>
        <w:t>ולו ברמה של הטלת ספק סביר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טענתו החלופית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יש להחיל בעניינו את סעיף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 xml:space="preserve">ולהרשיעו בעבירת הרצח הבסיסית </w:t>
      </w:r>
      <w:r>
        <w:rPr>
          <w:rtl w:val="true"/>
        </w:rPr>
        <w:t>–</w:t>
      </w:r>
      <w:r>
        <w:rPr>
          <w:rtl w:val="true"/>
        </w:rPr>
        <w:t xml:space="preserve"> נדחתה אף היא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חלק מהנסיבות עליהן ההגנה מבקשת להסתמך</w:t>
      </w:r>
      <w:r>
        <w:rPr>
          <w:rtl w:val="true"/>
        </w:rPr>
        <w:t xml:space="preserve">, </w:t>
      </w:r>
      <w:r>
        <w:rPr>
          <w:rtl w:val="true"/>
        </w:rPr>
        <w:t>כגון גילו של המערער והיותו אדם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הן נסיבות אישיות מובהקות שאין להתחשב בהן לעניין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ביחס לטענות המערער בדבר </w:t>
      </w:r>
      <w:r>
        <w:rPr>
          <w:rtl w:val="true"/>
        </w:rPr>
        <w:t>"</w:t>
      </w:r>
      <w:r>
        <w:rPr>
          <w:rtl w:val="true"/>
        </w:rPr>
        <w:t>התעללות</w:t>
      </w:r>
      <w:r>
        <w:rPr>
          <w:rtl w:val="true"/>
        </w:rPr>
        <w:t xml:space="preserve">" </w:t>
      </w:r>
      <w:r>
        <w:rPr>
          <w:rtl w:val="true"/>
        </w:rPr>
        <w:t>המנוחה בבנותיהם ובאימו</w:t>
      </w:r>
      <w:r>
        <w:rPr>
          <w:rtl w:val="true"/>
        </w:rPr>
        <w:t xml:space="preserve">, </w:t>
      </w:r>
      <w:r>
        <w:rPr>
          <w:rtl w:val="true"/>
        </w:rPr>
        <w:t>נקבע כי השימוש ב״פתח המילוט״ ייעשה במקרים חריגים בלבד</w:t>
      </w:r>
      <w:r>
        <w:rPr>
          <w:rtl w:val="true"/>
        </w:rPr>
        <w:t xml:space="preserve">; </w:t>
      </w:r>
      <w:r>
        <w:rPr>
          <w:rtl w:val="true"/>
        </w:rPr>
        <w:t xml:space="preserve">וכי בהינתן הממצאים העובדתיים בהכרעת הדין בהתייחס לטיב מערכת היחסים בין המנוחה לשלוש הבנות </w:t>
      </w:r>
      <w:r>
        <w:rPr>
          <w:rtl w:val="true"/>
        </w:rPr>
        <w:t>–</w:t>
      </w:r>
      <w:r>
        <w:rPr>
          <w:rtl w:val="true"/>
        </w:rPr>
        <w:t xml:space="preserve"> המקרה דנן אינו נמנה על מקרים חריגים אלו</w:t>
      </w:r>
      <w:r>
        <w:rPr>
          <w:rtl w:val="true"/>
        </w:rPr>
        <w:t xml:space="preserve">. </w:t>
      </w:r>
      <w:r>
        <w:rPr>
          <w:rtl w:val="true"/>
        </w:rPr>
        <w:t>אשר ליחסה של המנוחה לאימו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הרי שנקבע כי מדובר בנסיבות ואירועים מינוריים אשר אף הם אינם נכנסים לגדרי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בסופו של דיון המערער הורשע בעבירות שיוחסו לו בכתב האישום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בנוסף לעבירת הרצח יש לגזור על המערער עונש נפרד אשר ירוצה במצטבר בגין עבירות שיבוש הליכי משפט ומסירת ידיעות כוזבות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היות ולאחר שרצח את המנוחה</w:t>
      </w:r>
      <w:r>
        <w:rPr>
          <w:rtl w:val="true"/>
        </w:rPr>
        <w:t xml:space="preserve">, </w:t>
      </w:r>
      <w:r>
        <w:rPr>
          <w:rtl w:val="true"/>
        </w:rPr>
        <w:t>ולמשך תקופה ארוכה</w:t>
      </w:r>
      <w:r>
        <w:rPr>
          <w:rtl w:val="true"/>
        </w:rPr>
        <w:t xml:space="preserve">, </w:t>
      </w:r>
      <w:r>
        <w:rPr>
          <w:rtl w:val="true"/>
        </w:rPr>
        <w:t>המערער גרם לבנותיהם לסבל וטלטלה נפשית</w:t>
      </w:r>
      <w:r>
        <w:rPr>
          <w:rtl w:val="true"/>
        </w:rPr>
        <w:t xml:space="preserve">; </w:t>
      </w:r>
      <w:r>
        <w:rPr>
          <w:rtl w:val="true"/>
        </w:rPr>
        <w:t>פעל באופן מתוכנן ומתוחכם</w:t>
      </w:r>
      <w:r>
        <w:rPr>
          <w:rtl w:val="true"/>
        </w:rPr>
        <w:t xml:space="preserve">; </w:t>
      </w:r>
      <w:r>
        <w:rPr>
          <w:rtl w:val="true"/>
        </w:rPr>
        <w:t xml:space="preserve">ובניסיון </w:t>
      </w:r>
      <w:r>
        <w:rPr>
          <w:rtl w:val="true"/>
        </w:rPr>
        <w:t>"</w:t>
      </w:r>
      <w:r>
        <w:rPr>
          <w:rtl w:val="true"/>
        </w:rPr>
        <w:t>להציל את עורו</w:t>
      </w:r>
      <w:r>
        <w:rPr>
          <w:rtl w:val="true"/>
        </w:rPr>
        <w:t>" "</w:t>
      </w:r>
      <w:r>
        <w:rPr>
          <w:rtl w:val="true"/>
        </w:rPr>
        <w:t>הקריב</w:t>
      </w:r>
      <w:r>
        <w:rPr>
          <w:rtl w:val="true"/>
        </w:rPr>
        <w:t xml:space="preserve">" </w:t>
      </w:r>
      <w:r>
        <w:rPr>
          <w:rtl w:val="true"/>
        </w:rPr>
        <w:t>את שלומן הנפשי של שלוש הבנות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מתחם העונש ההולם בגין העבירות הנוספות נע בין שנה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ובגדרי המתחם </w:t>
      </w:r>
      <w:r>
        <w:rPr>
          <w:rtl w:val="true"/>
        </w:rPr>
        <w:t>–</w:t>
      </w:r>
      <w:r>
        <w:rPr>
          <w:rtl w:val="true"/>
        </w:rPr>
        <w:t xml:space="preserve"> כי עונשו ייקבע במרכזו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המערער נגזר אפוא עונש של מאסר עולם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 מאסר בפועל שירוצו במצטבר</w:t>
      </w:r>
      <w:r>
        <w:rPr>
          <w:rtl w:val="true"/>
        </w:rPr>
        <w:t xml:space="preserve">; </w:t>
      </w:r>
      <w:r>
        <w:rPr>
          <w:rtl w:val="true"/>
        </w:rPr>
        <w:t xml:space="preserve">וכן תשלום פיצויים לשלוש נפגעות העבירה </w:t>
      </w:r>
      <w:r>
        <w:rPr>
          <w:rtl w:val="true"/>
        </w:rPr>
        <w:t>–</w:t>
      </w:r>
      <w:r>
        <w:rPr>
          <w:rtl w:val="true"/>
        </w:rPr>
        <w:t xml:space="preserve"> בנותיהם של המערער והמנוחה</w:t>
      </w:r>
      <w:r>
        <w:rPr>
          <w:rtl w:val="true"/>
        </w:rPr>
        <w:t xml:space="preserve">, </w:t>
      </w:r>
      <w:r>
        <w:rPr>
          <w:rtl w:val="true"/>
        </w:rPr>
        <w:t xml:space="preserve">בסכום כולל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נימוקי הערעור ועיקרי הטיעון מטעם המערער</w:t>
      </w:r>
      <w:r>
        <w:rPr>
          <w:rtl w:val="true"/>
        </w:rPr>
        <w:t xml:space="preserve">, </w:t>
      </w:r>
      <w:r>
        <w:rPr>
          <w:rtl w:val="true"/>
        </w:rPr>
        <w:t>סנגוריו שבו וטענו כי עניינו תואם לנסיבות עבירת ההמתה בנסיבות של אחריות מופחתת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שמדובר לשיטתם במקרה ייחודי ומורכב שבו אב משפחה רוצח את גרושתו בשל יחסה המשפיל כלפי בנותיהם ואימו</w:t>
      </w:r>
      <w:r>
        <w:rPr>
          <w:rtl w:val="true"/>
        </w:rPr>
        <w:t xml:space="preserve">; </w:t>
      </w:r>
      <w:r>
        <w:rPr>
          <w:rtl w:val="true"/>
        </w:rPr>
        <w:t>נוכח התעללותה הממושכת של המנוחה בהן</w:t>
      </w:r>
      <w:r>
        <w:rPr>
          <w:rtl w:val="true"/>
        </w:rPr>
        <w:t xml:space="preserve">; </w:t>
      </w:r>
      <w:r>
        <w:rPr>
          <w:rtl w:val="true"/>
        </w:rPr>
        <w:t>ומאחר שהמערער היה במצב של מצוקה נפשית קשה וביצע את הרצח על מנת לגונן על בנותיו מהמנוחה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 xml:space="preserve">ביקשו הסנגורים להסתמך על סעיף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 xml:space="preserve">במקרה זה קיימות מספר נסיבות מיוחדות המצדיקות את השימוש בסעיף </w:t>
      </w:r>
      <w:r>
        <w:rPr>
          <w:rtl w:val="true"/>
        </w:rPr>
        <w:t>–</w:t>
      </w:r>
      <w:r>
        <w:rPr>
          <w:rtl w:val="true"/>
        </w:rPr>
        <w:t xml:space="preserve"> התעללות המנוחה בבנותיהם ובאימו</w:t>
      </w:r>
      <w:r>
        <w:rPr>
          <w:rtl w:val="true"/>
        </w:rPr>
        <w:t xml:space="preserve">, </w:t>
      </w:r>
      <w:r>
        <w:rPr>
          <w:rtl w:val="true"/>
        </w:rPr>
        <w:t>גילו של המערער</w:t>
      </w:r>
      <w:r>
        <w:rPr>
          <w:rtl w:val="true"/>
        </w:rPr>
        <w:t xml:space="preserve">, </w:t>
      </w:r>
      <w:r>
        <w:rPr>
          <w:rtl w:val="true"/>
        </w:rPr>
        <w:t>היותו אדם נורמטיבי והעובדה כי הודה במשטרה בביצוע הרצח על מנת שלא לפגוע בבנותיו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שגה בקובעו כי מעשה הרצח נבע מסכסוך כלכלי עקב הליך הגירושין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>ואף כי די בקביעת בית המשפט המחוזי בדבר מסכת חיים ״כואבת ומורכבת״ בין המערער למנוחה</w:t>
      </w:r>
      <w:r>
        <w:rPr>
          <w:rtl w:val="true"/>
        </w:rPr>
        <w:t xml:space="preserve">, </w:t>
      </w:r>
      <w:r>
        <w:rPr>
          <w:rtl w:val="true"/>
        </w:rPr>
        <w:t>על מנת שעניינו ייכנס לגדרי ״פתח המילוט״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לא היה ראוי להשית על המערער עונש נפרד בגין העבירות הנוספות לעבירת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ומשנגזר עליו עונש נפרד </w:t>
      </w:r>
      <w:r>
        <w:rPr>
          <w:rtl w:val="true"/>
        </w:rPr>
        <w:t>–</w:t>
      </w:r>
      <w:r>
        <w:rPr>
          <w:rtl w:val="true"/>
        </w:rPr>
        <w:t xml:space="preserve"> ראוי היה להורות כי ירוצה בחופף לעונש מאסר העולם</w:t>
      </w:r>
      <w:r>
        <w:rPr>
          <w:rtl w:val="true"/>
        </w:rPr>
        <w:t xml:space="preserve">, </w:t>
      </w:r>
      <w:r>
        <w:rPr>
          <w:rtl w:val="true"/>
        </w:rPr>
        <w:t>ולא במצטבר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ידיה על קביעת בית המשפט המחוזי לפיה המנוחה לא התעללה בסיוון ובמור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חומר הראיות כלל לא מצביע על התעללות</w:t>
      </w:r>
      <w:r>
        <w:rPr>
          <w:rtl w:val="true"/>
        </w:rPr>
        <w:t xml:space="preserve">, </w:t>
      </w:r>
      <w:r>
        <w:rPr>
          <w:rtl w:val="true"/>
        </w:rPr>
        <w:t>וודאי שלא מצביע על התעללות חמורה ומתמשכת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מדובר בבנות בגירות אשר יכלו לבחור להתנתק מאימן</w:t>
      </w:r>
      <w:r>
        <w:rPr>
          <w:rtl w:val="true"/>
        </w:rPr>
        <w:t xml:space="preserve">, </w:t>
      </w:r>
      <w:r>
        <w:rPr>
          <w:rtl w:val="true"/>
        </w:rPr>
        <w:t>כפי שעשתה מור לפרק זמן מסוים על רקע סכסוך כספי בינה לבין המנוחה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אף אין להתערב בקביעת בית המשפט המחוזי לפיה לא הוכח כי המערער היה במצב של מצוקה נפשית</w:t>
      </w:r>
      <w:r>
        <w:rPr>
          <w:rtl w:val="true"/>
        </w:rPr>
        <w:t xml:space="preserve">. </w:t>
      </w:r>
      <w:r>
        <w:rPr>
          <w:rtl w:val="true"/>
        </w:rPr>
        <w:t>כך בפרט</w:t>
      </w:r>
      <w:r>
        <w:rPr>
          <w:rtl w:val="true"/>
        </w:rPr>
        <w:t xml:space="preserve">, </w:t>
      </w:r>
      <w:r>
        <w:rPr>
          <w:rtl w:val="true"/>
        </w:rPr>
        <w:t>מאחר שבמישור ה</w:t>
      </w:r>
      <w:r>
        <w:rPr>
          <w:rtl w:val="true"/>
        </w:rPr>
        <w:t>"</w:t>
      </w:r>
      <w:r>
        <w:rPr>
          <w:rtl w:val="true"/>
        </w:rPr>
        <w:t>קשר הסיבתי</w:t>
      </w:r>
      <w:r>
        <w:rPr>
          <w:rtl w:val="true"/>
        </w:rPr>
        <w:t xml:space="preserve">" </w:t>
      </w:r>
      <w:r>
        <w:rPr>
          <w:rtl w:val="true"/>
        </w:rPr>
        <w:t>בין המצוקה הנפשית הנטענת של המערער לבין הרצח</w:t>
      </w:r>
      <w:r>
        <w:rPr>
          <w:rtl w:val="true"/>
        </w:rPr>
        <w:t xml:space="preserve">, </w:t>
      </w:r>
      <w:r>
        <w:rPr>
          <w:rtl w:val="true"/>
        </w:rPr>
        <w:t>נקבע כי הרקע לרצח הוא כעסו של המערער על המנוחה בשל סכסוך כספי</w:t>
      </w:r>
      <w:r>
        <w:rPr>
          <w:rtl w:val="true"/>
        </w:rPr>
        <w:t xml:space="preserve">, </w:t>
      </w:r>
      <w:r>
        <w:rPr>
          <w:rtl w:val="true"/>
        </w:rPr>
        <w:t>ולא ההתעללות הנטענת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קביעת בית המשפט המחוזי כי המערער לא הוכיח ולו ברמה של ספק סביר את התקיימות הנסיבות הקבועות בעבירת ההמתה באחריות מופחתת </w:t>
      </w:r>
      <w:r>
        <w:rPr>
          <w:rtl w:val="true"/>
        </w:rPr>
        <w:t>–</w:t>
      </w:r>
      <w:r>
        <w:rPr>
          <w:rtl w:val="true"/>
        </w:rPr>
        <w:t xml:space="preserve"> בדין יסודה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במענה לטענות המערער לתחולת סעיף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 xml:space="preserve">בעניינו </w:t>
      </w:r>
      <w:r>
        <w:rPr>
          <w:rtl w:val="true"/>
        </w:rPr>
        <w:t>–</w:t>
      </w:r>
      <w:r>
        <w:rPr>
          <w:rtl w:val="true"/>
        </w:rPr>
        <w:t xml:space="preserve"> המשיבה הדגישה כי תכלית הסעיף אינה לספק לנאשם זה או אחר טענה אשר תועלה באופן ״אוטומטי</w:t>
      </w:r>
      <w:r>
        <w:rPr>
          <w:rtl w:val="true"/>
        </w:rPr>
        <w:t xml:space="preserve">", </w:t>
      </w:r>
      <w:r>
        <w:rPr>
          <w:rtl w:val="true"/>
        </w:rPr>
        <w:t xml:space="preserve">בכל מקרה בו מתקיימות הנסיבות המחמירות </w:t>
      </w:r>
      <w:hyperlink r:id="rId4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השימוש בסעיף זה שמור למקרים חריגים ביותר בהם תחושת הצדק אינה עולה בקנה אחד עם הרשעת הנאשם בעבירת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צדק כאשר דחה את ניסיונו של המערער להיבנות בטענות על ״התעללות״ המנוחה בבנותיהם לצרכי סעיף ״פתח המילוט״</w:t>
      </w:r>
      <w:r>
        <w:rPr>
          <w:rtl w:val="true"/>
        </w:rPr>
        <w:t xml:space="preserve">; </w:t>
      </w:r>
      <w:r>
        <w:rPr>
          <w:rtl w:val="true"/>
        </w:rPr>
        <w:t>וכך גם בדחותו את טענות המערער לעניין מצבו הבריאותי</w:t>
      </w:r>
      <w:r>
        <w:rPr>
          <w:rtl w:val="true"/>
        </w:rPr>
        <w:t xml:space="preserve">. </w:t>
      </w:r>
      <w:r>
        <w:rPr>
          <w:rtl w:val="true"/>
        </w:rPr>
        <w:t xml:space="preserve">לעניין ניסיונו של המערער להסתמך על הודאתו במשטרה ולטעון כי הודאה זו נעשתה לטובת בנותיו </w:t>
      </w:r>
      <w:r>
        <w:rPr>
          <w:rtl w:val="true"/>
        </w:rPr>
        <w:t>–</w:t>
      </w:r>
      <w:r>
        <w:rPr>
          <w:rtl w:val="true"/>
        </w:rPr>
        <w:t xml:space="preserve"> צוין כי בחקירתו במשטרה המערער הכחיש תחילה כי ביצע את המיוחס לו</w:t>
      </w:r>
      <w:r>
        <w:rPr>
          <w:rtl w:val="true"/>
        </w:rPr>
        <w:t xml:space="preserve">; </w:t>
      </w:r>
      <w:r>
        <w:rPr>
          <w:rtl w:val="true"/>
        </w:rPr>
        <w:t>הודה רק משהבין בדבר קיומן של ראיות מפלילות המסבכות אותו</w:t>
      </w:r>
      <w:r>
        <w:rPr>
          <w:rtl w:val="true"/>
        </w:rPr>
        <w:t xml:space="preserve">; </w:t>
      </w:r>
      <w:r>
        <w:rPr>
          <w:rtl w:val="true"/>
        </w:rPr>
        <w:t>וכי במהלך משפטו המערער כלל לא הביע צער וחרטה על מעשיו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; </w:t>
      </w:r>
      <w:r>
        <w:rPr>
          <w:rtl w:val="true"/>
        </w:rPr>
        <w:t>והמשאבים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שהושקעו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סוגיה נוספת בה נחלקו הצדדים</w:t>
      </w:r>
      <w:r>
        <w:rPr>
          <w:rtl w:val="true"/>
        </w:rPr>
        <w:t xml:space="preserve">, </w:t>
      </w:r>
      <w:r>
        <w:rPr>
          <w:rtl w:val="true"/>
        </w:rPr>
        <w:t xml:space="preserve">מתייחסת לנטל ההוכחה המוטל על נאשם להוכחת העובדות שבבסיס טענתו לנסיבות מיוחדות המקימות את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די בכך שיעורר ספק סביר בדבר התקיימותן</w:t>
      </w:r>
      <w:r>
        <w:rPr>
          <w:rtl w:val="true"/>
        </w:rPr>
        <w:t xml:space="preserve">, </w:t>
      </w:r>
      <w:r>
        <w:rPr>
          <w:rtl w:val="true"/>
        </w:rPr>
        <w:t xml:space="preserve">ואילו לטענת המשיבה </w:t>
      </w:r>
      <w:r>
        <w:rPr>
          <w:rtl w:val="true"/>
        </w:rPr>
        <w:t>–</w:t>
      </w:r>
      <w:r>
        <w:rPr>
          <w:rtl w:val="true"/>
        </w:rPr>
        <w:t xml:space="preserve"> על הנאשם להוכיח עובדות אלו ברף של </w:t>
      </w:r>
      <w:r>
        <w:rPr>
          <w:rtl w:val="true"/>
        </w:rPr>
        <w:t>"</w:t>
      </w:r>
      <w:r>
        <w:rPr>
          <w:rtl w:val="true"/>
        </w:rPr>
        <w:t>מאזן הסתברויות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בפתח הדיון בערעור</w:t>
      </w:r>
      <w:r>
        <w:rPr>
          <w:rtl w:val="true"/>
        </w:rPr>
        <w:t xml:space="preserve">, </w:t>
      </w:r>
      <w:r>
        <w:rPr>
          <w:rtl w:val="true"/>
        </w:rPr>
        <w:t>סנגורו של 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 xml:space="preserve">'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 xml:space="preserve">הצהיר כי הוא חוזר בו מחלק ניכר מטענותיו ומיקד את הערעור בסוגיית החלת סעיף </w:t>
      </w:r>
      <w:r>
        <w:rPr>
          <w:rtl w:val="true"/>
        </w:rPr>
        <w:t>"</w:t>
      </w:r>
      <w:r>
        <w:rPr>
          <w:rtl w:val="true"/>
        </w:rPr>
        <w:t>פתח המילוט״ בלבד בעניינו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בטענה כי מתקיימות נסיבות מיוחדות שבשלהן הרצח שהמערער ביצע אינו מבטא דרגת אשמה חמורה</w:t>
      </w:r>
      <w:r>
        <w:rPr>
          <w:rtl w:val="true"/>
        </w:rPr>
        <w:t xml:space="preserve">, </w:t>
      </w:r>
      <w:r>
        <w:rPr>
          <w:rtl w:val="true"/>
        </w:rPr>
        <w:t>ומשכך חלף הרשעתו בעבירת 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יש להרשיעו בעבירת הרצח הבסיסית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פלדמן הרחיב וטען כי כל רצח בנסיבות מחמירות מגלם מעשים שמתבצעים ברף החומרה העליון</w:t>
      </w:r>
      <w:r>
        <w:rPr>
          <w:rtl w:val="true"/>
        </w:rPr>
        <w:t xml:space="preserve">, </w:t>
      </w:r>
      <w:r>
        <w:rPr>
          <w:rtl w:val="true"/>
        </w:rPr>
        <w:t>ואולם המחוקק הכיר באפשרות התקיימותן של נסיבות המפחיתות מדרגת האשמה שבמעשה</w:t>
      </w:r>
      <w:r>
        <w:rPr>
          <w:rtl w:val="true"/>
        </w:rPr>
        <w:t xml:space="preserve">. </w:t>
      </w:r>
      <w:r>
        <w:rPr>
          <w:rtl w:val="true"/>
        </w:rPr>
        <w:t>נסיבות שכאלו מתקיימות לטענת הסנגור גם במקרה זה</w:t>
      </w:r>
      <w:r>
        <w:rPr>
          <w:rtl w:val="true"/>
        </w:rPr>
        <w:t xml:space="preserve">. </w:t>
      </w:r>
      <w:r>
        <w:rPr>
          <w:rtl w:val="true"/>
        </w:rPr>
        <w:t>הסנגור הוסיף</w:t>
      </w:r>
      <w:r>
        <w:rPr>
          <w:rtl w:val="true"/>
        </w:rPr>
        <w:t xml:space="preserve">, </w:t>
      </w:r>
      <w:r>
        <w:rPr>
          <w:rtl w:val="true"/>
        </w:rPr>
        <w:t>כי בעוד המערער לא הציג ראיות מספקות לביסוס הרשעתו בעבירת 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>באופן שהיה מזכה אותו בהקלה משמעותית בעונשו</w:t>
      </w:r>
      <w:r>
        <w:rPr>
          <w:rtl w:val="true"/>
        </w:rPr>
        <w:t xml:space="preserve">, </w:t>
      </w:r>
      <w:r>
        <w:rPr>
          <w:rtl w:val="true"/>
        </w:rPr>
        <w:t>נסיבותיו החריגות של המקרה מצדיקות בכל זאת הקלה מסוימת בעונש שהושת עליו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הפנה הסנגור לדברי שתיים מבנותיהם של המערער והמנוחה </w:t>
      </w:r>
      <w:r>
        <w:rPr>
          <w:rtl w:val="true"/>
        </w:rPr>
        <w:t>–</w:t>
      </w:r>
      <w:r>
        <w:rPr>
          <w:rtl w:val="true"/>
        </w:rPr>
        <w:t xml:space="preserve"> המבקשות לדבריו להקל בעונשו של המערער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עובדה זו מלמדת אף היא על חריגותו של מעשה הרצח מושא 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הדגישה בדיון את רמת החומרה הגבוהה שבמעשיו של המערער</w:t>
      </w:r>
      <w:r>
        <w:rPr>
          <w:rtl w:val="true"/>
        </w:rPr>
        <w:t xml:space="preserve">, </w:t>
      </w:r>
      <w:r>
        <w:rPr>
          <w:rtl w:val="true"/>
        </w:rPr>
        <w:t>ובד בבד</w:t>
      </w:r>
      <w:r>
        <w:rPr>
          <w:rtl w:val="true"/>
        </w:rPr>
        <w:t xml:space="preserve">, </w:t>
      </w:r>
      <w:r>
        <w:rPr>
          <w:rtl w:val="true"/>
        </w:rPr>
        <w:t>את היותו של סעיף ״פתח המילוט״ ״צר ביותר״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טענה כי אין לעשות שימוש ב״פתח המילוט״ בעניינו של המערער</w:t>
      </w:r>
      <w:r>
        <w:rPr>
          <w:rtl w:val="true"/>
        </w:rPr>
        <w:t xml:space="preserve">, </w:t>
      </w:r>
      <w:r>
        <w:rPr>
          <w:rtl w:val="true"/>
        </w:rPr>
        <w:t>וכי הוא הורשע כדין בעבירת הרצח בנסיבות מחמירות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להבהרת הסוגיה המשפטית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אציג תחילה בקצרה את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>)(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), </w:t>
      </w:r>
      <w:r>
        <w:rPr>
          <w:rtl w:val="true"/>
        </w:rPr>
        <w:t xml:space="preserve">בו עוגנה הרפורמה בעבירות ההמתה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).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 xml:space="preserve">אשר נכנסה לתוקף בשנת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 xml:space="preserve">עוצבה על בסיס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 xml:space="preserve">ח הצוות לבחינת יסודות עבירות ההמתה דין וחשבון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במסגרתה נקבע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מדרג ענישה חדש  בעבירת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עובר לרפורמה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 xml:space="preserve">קבע </w:t>
      </w:r>
      <w:r>
        <w:rPr>
          <w:rtl w:val="true"/>
        </w:rPr>
        <w:t xml:space="preserve">דין אחד לכל מעשי הרצח – עונש </w:t>
      </w:r>
      <w:r>
        <w:rPr>
          <w:rtl w:val="true"/>
        </w:rPr>
        <w:t xml:space="preserve">של </w:t>
      </w:r>
      <w:r>
        <w:rPr>
          <w:rtl w:val="true"/>
        </w:rPr>
        <w:t xml:space="preserve">מאסר עולם חובה </w:t>
      </w:r>
      <w:r>
        <w:rPr>
          <w:rtl w:val="true"/>
        </w:rPr>
        <w:t>(</w:t>
      </w:r>
      <w:r>
        <w:rPr>
          <w:rtl w:val="true"/>
        </w:rPr>
        <w:t>למעט מקרים מצומצמים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כנוסחו </w:t>
      </w:r>
      <w:r>
        <w:rPr>
          <w:rtl w:val="true"/>
        </w:rPr>
        <w:t>הקודם</w:t>
      </w:r>
      <w:r>
        <w:rPr>
          <w:rtl w:val="true"/>
        </w:rPr>
        <w:t xml:space="preserve">; </w:t>
      </w:r>
      <w:hyperlink r:id="rId49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הרפורמה נועדה להגמיש את נוקשות הדין הקודם בהיבט זה </w:t>
      </w:r>
      <w:r>
        <w:rPr>
          <w:rtl w:val="true"/>
        </w:rPr>
        <w:t>(</w:t>
      </w:r>
      <w:r>
        <w:rPr>
          <w:rtl w:val="true"/>
        </w:rPr>
        <w:t xml:space="preserve">ראו גם </w:t>
      </w:r>
      <w:r>
        <w:rPr>
          <w:rtl w:val="true"/>
        </w:rPr>
        <w:t xml:space="preserve">דברי ההסבר להצעת 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972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פסק דיני 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9-8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>)</w:t>
      </w:r>
      <w:r>
        <w:rPr>
          <w:rtl w:val="true"/>
        </w:rPr>
        <w:t>‏</w:t>
      </w:r>
      <w:r>
        <w:rPr>
          <w:rtl w:val="true"/>
        </w:rPr>
        <w:t>)</w:t>
      </w:r>
      <w:r>
        <w:rPr>
          <w:rtl w:val="true"/>
        </w:rPr>
        <w:t>‏</w:t>
      </w:r>
      <w:r>
        <w:rPr>
          <w:rtl w:val="true"/>
        </w:rPr>
        <w:t xml:space="preserve">. </w:t>
      </w:r>
      <w:r>
        <w:rPr>
          <w:rtl w:val="true"/>
        </w:rPr>
        <w:t>לצורך זאת</w:t>
      </w:r>
      <w:r>
        <w:rPr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עוגנו ברפורמה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שתי עבירות רצח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עבירת הרצח הבסיסית </w:t>
      </w:r>
      <w:r>
        <w:rPr>
          <w:rFonts w:cs="Arial TUR;Arial" w:ascii="Arial TUR;Arial" w:hAnsi="Arial TUR;Arial"/>
          <w:sz w:val="22"/>
          <w:rtl w:val="true"/>
        </w:rPr>
        <w:t>(</w:t>
      </w:r>
      <w:hyperlink r:id="rId53"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 xml:space="preserve">סעיף </w:t>
        </w:r>
        <w:r>
          <w:rPr>
            <w:rStyle w:val="Hyperlink"/>
            <w:rFonts w:cs="Arial TUR;Arial" w:ascii="Arial TUR;Arial" w:hAnsi="Arial TUR;Arial"/>
            <w:sz w:val="22"/>
          </w:rPr>
          <w:t>300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>(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א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>)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לחוק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cs="Arial TUR;Arial"/>
          <w:sz w:val="22"/>
          <w:sz w:val="22"/>
          <w:rtl w:val="true"/>
        </w:rPr>
        <w:t>לעיל ולהלן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cs="Arial TUR;Arial" w:ascii="Arial TUR;Arial" w:hAnsi="Arial TUR;Arial"/>
          <w:sz w:val="22"/>
          <w:rtl w:val="true"/>
        </w:rPr>
        <w:t>–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בגינה יושת עונש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cs="Arial TUR;Arial"/>
          <w:sz w:val="22"/>
          <w:sz w:val="22"/>
          <w:rtl w:val="true"/>
        </w:rPr>
        <w:t>ועבירת רצח בנסיבות מחמירות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(</w:t>
      </w:r>
      <w:hyperlink r:id="rId54"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 xml:space="preserve">סעיף </w:t>
        </w:r>
        <w:r>
          <w:rPr>
            <w:rStyle w:val="Hyperlink"/>
            <w:rFonts w:cs="Arial TUR;Arial" w:ascii="Arial TUR;Arial" w:hAnsi="Arial TUR;Arial"/>
            <w:sz w:val="22"/>
          </w:rPr>
          <w:t>301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א</w:t>
        </w:r>
      </w:hyperlink>
      <w:r>
        <w:rPr>
          <w:rFonts w:ascii="Arial TUR;Arial" w:hAnsi="Arial TUR;Arial" w:cs="Arial TUR;Arial"/>
          <w:sz w:val="22"/>
          <w:sz w:val="22"/>
          <w:rtl w:val="true"/>
        </w:rPr>
        <w:t xml:space="preserve"> לחוק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cs="Arial TUR;Arial" w:ascii="Arial TUR;Arial" w:hAnsi="Arial TUR;Arial"/>
          <w:sz w:val="22"/>
          <w:rtl w:val="true"/>
        </w:rPr>
        <w:t>–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אשר בצדה קבוע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בהתאם להוראות התחולה שנכללו בתיקון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 xml:space="preserve">הרפורמה חלה על עבירות אשר בוצעו מיום </w:t>
      </w:r>
      <w:r>
        <w:rPr/>
        <w:t>10.7.2019</w:t>
      </w:r>
      <w:r>
        <w:rPr>
          <w:rtl w:val="true"/>
        </w:rPr>
        <w:t xml:space="preserve">. </w:t>
      </w:r>
      <w:r>
        <w:rPr>
          <w:rtl w:val="true"/>
        </w:rPr>
        <w:t>הרצח מושא הערעור אמנם התבצע קודם למועד התחולה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20.6.2018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נעברה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ובטרם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חלוט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לגביה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שינוי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בנוגע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להגדרתה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לאחריות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בנוגע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החיקוק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העושה</w:t>
      </w:r>
      <w:r>
        <w:rPr>
          <w:rStyle w:val="default"/>
          <w:color w:val="000000"/>
          <w:sz w:val="26"/>
          <w:szCs w:val="26"/>
          <w:rtl w:val="true"/>
        </w:rPr>
        <w:t>".</w:t>
      </w:r>
      <w:r>
        <w:rPr>
          <w:rStyle w:val="default"/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 לבחון האם יישום הרפורמה במקרה דנן משמעותה דין המקל עם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כאמור כי מעשיו של המערער מקיימים את הנסיבה המחמירה הקבועה </w:t>
      </w:r>
      <w:hyperlink r:id="rId5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".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יישום הרפורמה משמעותה לכאורה כי דינו יהיה זהה לדין שלפני הרפורמה </w:t>
      </w:r>
      <w:r>
        <w:rPr>
          <w:rtl w:val="true"/>
        </w:rPr>
        <w:t>–</w:t>
      </w:r>
      <w:r>
        <w:rPr>
          <w:rtl w:val="true"/>
        </w:rPr>
        <w:t xml:space="preserve"> ובכלל זה כי יושת על המערער עונש של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במצב זה</w:t>
      </w:r>
      <w:r>
        <w:rPr>
          <w:rtl w:val="true"/>
        </w:rPr>
        <w:t xml:space="preserve">, </w:t>
      </w:r>
      <w:r>
        <w:rPr>
          <w:rtl w:val="true"/>
        </w:rPr>
        <w:t>הרפורמה אינה בגדר דין המקל עם המערער</w:t>
      </w:r>
      <w:r>
        <w:rPr>
          <w:rtl w:val="true"/>
        </w:rPr>
        <w:t xml:space="preserve">, </w:t>
      </w:r>
      <w:r>
        <w:rPr>
          <w:rtl w:val="true"/>
        </w:rPr>
        <w:t>ואין ליישמה</w:t>
      </w:r>
      <w:r>
        <w:rPr>
          <w:rtl w:val="true"/>
        </w:rPr>
        <w:t xml:space="preserve">. </w:t>
      </w:r>
      <w:r>
        <w:rPr>
          <w:rtl w:val="true"/>
        </w:rPr>
        <w:t xml:space="preserve">אלא שבמסגרת הרפורמה נחקק גם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הוא הניצב כאמור במוקד הערעור</w:t>
      </w:r>
      <w:r>
        <w:rPr>
          <w:rtl w:val="true"/>
        </w:rPr>
        <w:t xml:space="preserve">. </w:t>
      </w:r>
      <w:r>
        <w:rPr>
          <w:rtl w:val="true"/>
        </w:rPr>
        <w:t>זו לשון הסעיף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מדובר אפוא במקרים שבהם למרות התקיימות יסודות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ניתן יהא להרשיע את הנאשם בעבירה אשר חומרתה פחותה </w:t>
      </w:r>
      <w:r>
        <w:rPr>
          <w:rtl w:val="true"/>
        </w:rPr>
        <w:t>–</w:t>
      </w:r>
      <w:r>
        <w:rPr>
          <w:rtl w:val="true"/>
        </w:rPr>
        <w:t xml:space="preserve"> עבירת הרצח הבסיסית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 xml:space="preserve">העונש אשר יושת על המערער אינו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 xml:space="preserve">אלא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 מדיניות הענישה בגין 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21-13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). </w:t>
      </w:r>
      <w:r>
        <w:rPr>
          <w:rtl w:val="true"/>
        </w:rPr>
        <w:t>במישור המעשי</w:t>
      </w:r>
      <w:r>
        <w:rPr>
          <w:rtl w:val="true"/>
        </w:rPr>
        <w:t xml:space="preserve">, </w:t>
      </w:r>
      <w:r>
        <w:rPr>
          <w:rtl w:val="true"/>
        </w:rPr>
        <w:t xml:space="preserve">אם ייקבע כי יש מקום להחיל את הוראות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הרפורמה תהווה דין המקל עם המערער</w:t>
      </w:r>
      <w:r>
        <w:rPr>
          <w:rtl w:val="true"/>
        </w:rPr>
        <w:t xml:space="preserve">, </w:t>
      </w:r>
      <w:r>
        <w:rPr>
          <w:rtl w:val="true"/>
        </w:rPr>
        <w:t>ויהא עלינו להשיב את ההליך לבית המשפט המחוזי לגזירת עונשו בהתאם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מאחר </w:t>
      </w:r>
      <w:hyperlink r:id="rId60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טרם זכה כאמור לדיון נרחב בפסיקה</w:t>
      </w:r>
      <w:r>
        <w:rPr>
          <w:rtl w:val="true"/>
        </w:rPr>
        <w:t xml:space="preserve">, </w:t>
      </w:r>
      <w:r>
        <w:rPr>
          <w:rtl w:val="true"/>
        </w:rPr>
        <w:t>הכרעה בסוגיה כבדת משקל זו מחייבת אותנו לצקת לו תוכן פרשני נוסף</w:t>
      </w:r>
      <w:r>
        <w:rPr>
          <w:rtl w:val="true"/>
        </w:rPr>
        <w:t xml:space="preserve">. </w:t>
      </w:r>
      <w:r>
        <w:rPr>
          <w:rtl w:val="true"/>
        </w:rPr>
        <w:t>להכרעה זו שני היבטים</w:t>
      </w:r>
      <w:r>
        <w:rPr>
          <w:rtl w:val="true"/>
        </w:rPr>
        <w:t xml:space="preserve">: </w:t>
      </w:r>
      <w:r>
        <w:rPr>
          <w:rtl w:val="true"/>
        </w:rPr>
        <w:t>היבט עקרוני והיבט קונקרטי</w:t>
      </w:r>
      <w:r>
        <w:rPr>
          <w:rtl w:val="true"/>
        </w:rPr>
        <w:t xml:space="preserve">. </w:t>
      </w:r>
      <w:r>
        <w:rPr>
          <w:rtl w:val="true"/>
        </w:rPr>
        <w:t>בהיבט העקרוני</w:t>
      </w:r>
      <w:r>
        <w:rPr>
          <w:rtl w:val="true"/>
        </w:rPr>
        <w:t xml:space="preserve">, </w:t>
      </w:r>
      <w:r>
        <w:rPr>
          <w:rtl w:val="true"/>
        </w:rPr>
        <w:t xml:space="preserve">יש לקבוע מהי פרשנותו הנכונה של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ובהיבט הקונקרטי </w:t>
      </w:r>
      <w:r>
        <w:rPr>
          <w:rtl w:val="true"/>
        </w:rPr>
        <w:t>–</w:t>
      </w:r>
      <w:r>
        <w:rPr>
          <w:rtl w:val="true"/>
        </w:rPr>
        <w:t xml:space="preserve"> להכריע האם המקרה דנן נכנס לגדרו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אפנה תחילה להכרעה במישור העקרוני</w:t>
      </w:r>
      <w:r>
        <w:rPr>
          <w:rtl w:val="true"/>
        </w:rPr>
        <w:t xml:space="preserve">, </w:t>
      </w:r>
      <w:r>
        <w:rPr>
          <w:rtl w:val="true"/>
        </w:rPr>
        <w:t>ולאחר זאת ליישום הדברים בענייננו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המילוט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החקיקתית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קובע את יסודות 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הסעיף מונה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נסיבות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וקובע כי העונש בגין הרשעה בעבירה זו יהא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>למען הבהירות</w:t>
      </w:r>
      <w:r>
        <w:rPr>
          <w:rtl w:val="true"/>
        </w:rPr>
        <w:t xml:space="preserve">, </w:t>
      </w:r>
      <w:r>
        <w:rPr>
          <w:rtl w:val="true"/>
        </w:rPr>
        <w:t xml:space="preserve">יובא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במלואו</w:t>
      </w:r>
      <w:r>
        <w:rPr>
          <w:rtl w:val="true"/>
        </w:rPr>
        <w:t xml:space="preserve">: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color w:val="000000"/>
          <w:sz w:val="28"/>
        </w:rPr>
      </w:pPr>
      <w:r>
        <w:rPr>
          <w:sz w:val="28"/>
        </w:rPr>
        <w:t>301</w:t>
      </w:r>
      <w:r>
        <w:rPr>
          <w:sz w:val="28"/>
          <w:sz w:val="28"/>
          <w:rtl w:val="true"/>
        </w:rPr>
        <w:t>א</w:t>
      </w:r>
      <w:r>
        <w:rPr>
          <w:rStyle w:val="default"/>
          <w:color w:val="000000"/>
          <w:sz w:val="28"/>
          <w:rtl w:val="true"/>
        </w:rPr>
        <w:t>. (</w:t>
      </w:r>
      <w:r>
        <w:rPr>
          <w:rStyle w:val="default"/>
          <w:color w:val="000000"/>
          <w:sz w:val="28"/>
          <w:sz w:val="28"/>
          <w:rtl w:val="true"/>
        </w:rPr>
        <w:t>א</w:t>
      </w:r>
      <w:r>
        <w:rPr>
          <w:rStyle w:val="default"/>
          <w:color w:val="000000"/>
          <w:sz w:val="28"/>
          <w:rtl w:val="true"/>
        </w:rPr>
        <w:t xml:space="preserve">) </w:t>
      </w:r>
      <w:r>
        <w:rPr>
          <w:rStyle w:val="default"/>
          <w:color w:val="000000"/>
          <w:sz w:val="28"/>
          <w:sz w:val="28"/>
          <w:rtl w:val="true"/>
        </w:rPr>
        <w:t>הגורם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בכוונה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באדישות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למותו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אדם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באחת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מהנסיבות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המפורטות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להלן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דינו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–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מאסר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עולם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ועונש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זה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בלבד</w:t>
      </w:r>
      <w:r>
        <w:rPr>
          <w:rStyle w:val="default"/>
          <w:color w:val="000000"/>
          <w:sz w:val="28"/>
          <w:rtl w:val="true"/>
        </w:rPr>
        <w:t>: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1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לאחר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תכנון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לאחר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הליך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ממשי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שקילה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וגיבוש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החלטה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להמית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2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במטרה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לאפשר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ביצוע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אחרת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להקל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ביצועה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במטרה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להסתיר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ביצועה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אחרת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לאפשר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הימלטות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הדין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לאחר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ביצוע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האחרת</w:t>
      </w:r>
      <w:r>
        <w:rPr>
          <w:rStyle w:val="default"/>
          <w:color w:val="000000"/>
          <w:sz w:val="28"/>
          <w:rtl w:val="true"/>
        </w:rPr>
        <w:t xml:space="preserve">; </w:t>
      </w:r>
      <w:r>
        <w:rPr>
          <w:rStyle w:val="default"/>
          <w:color w:val="000000"/>
          <w:sz w:val="28"/>
          <w:sz w:val="28"/>
          <w:rtl w:val="true"/>
        </w:rPr>
        <w:t>לעניין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זה</w:t>
      </w:r>
      <w:r>
        <w:rPr>
          <w:rStyle w:val="default"/>
          <w:color w:val="000000"/>
          <w:sz w:val="28"/>
          <w:rtl w:val="true"/>
        </w:rPr>
        <w:t>, "</w:t>
      </w:r>
      <w:r>
        <w:rPr>
          <w:rStyle w:val="default"/>
          <w:color w:val="000000"/>
          <w:sz w:val="28"/>
          <w:sz w:val="28"/>
          <w:rtl w:val="true"/>
        </w:rPr>
        <w:t>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אחרת</w:t>
      </w:r>
      <w:r>
        <w:rPr>
          <w:rStyle w:val="default"/>
          <w:color w:val="000000"/>
          <w:sz w:val="28"/>
          <w:rtl w:val="true"/>
        </w:rPr>
        <w:t xml:space="preserve">" </w:t>
      </w:r>
      <w:r>
        <w:rPr>
          <w:rStyle w:val="default"/>
          <w:rFonts w:eastAsia="FrankRuehl" w:ascii="FrankRuehl" w:hAnsi="FrankRuehl"/>
          <w:color w:val="000000"/>
          <w:sz w:val="28"/>
          <w:rtl w:val="true"/>
        </w:rPr>
        <w:t>–</w:t>
      </w:r>
      <w:r>
        <w:rPr>
          <w:rStyle w:val="default"/>
          <w:color w:val="000000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שעונשה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שבע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שנות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מאסר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יותר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3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הקורבן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היה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עד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במשפט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פלילי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היה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צפוי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למסור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עדות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במשפט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פלילי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שופט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במשפט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פלילי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במטרה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למנוע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להכשיל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חקירה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הליך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משפטי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4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מתוך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מניע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גזענות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עוינות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כלפי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ציבור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כאמור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בסעיף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</w:rPr>
        <w:t>144</w:t>
      </w:r>
      <w:r>
        <w:rPr>
          <w:rStyle w:val="default"/>
          <w:color w:val="000000"/>
          <w:sz w:val="28"/>
          <w:sz w:val="28"/>
          <w:rtl w:val="true"/>
        </w:rPr>
        <w:t>ו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5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כפעולה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עונשית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במטרה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להטיל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מרות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מורא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ולכפות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אורחות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התנהגות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ציבור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6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הקורבן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הוא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זוגו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לאחר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התעללות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שיטתית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מתמשכת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בו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גופנית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נפשית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7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באכזריות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מיוחדת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תוך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התעללות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גופנית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נפשית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בקורבן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8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הקורבן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הוא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חסר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ישע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קטין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שטרם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מלאו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</w:rPr>
        <w:t>14</w:t>
      </w:r>
      <w:r>
        <w:rPr>
          <w:rStyle w:val="default"/>
          <w:color w:val="000000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שנים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קטין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שעובר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אחראי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עליו</w:t>
      </w:r>
      <w:r>
        <w:rPr>
          <w:rStyle w:val="default"/>
          <w:color w:val="000000"/>
          <w:sz w:val="28"/>
          <w:rtl w:val="true"/>
        </w:rPr>
        <w:t xml:space="preserve">; </w:t>
      </w:r>
      <w:r>
        <w:rPr>
          <w:rStyle w:val="default"/>
          <w:color w:val="000000"/>
          <w:sz w:val="28"/>
          <w:sz w:val="28"/>
          <w:rtl w:val="true"/>
        </w:rPr>
        <w:t>בפסקה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זו</w:t>
      </w:r>
      <w:r>
        <w:rPr>
          <w:rStyle w:val="default"/>
          <w:color w:val="000000"/>
          <w:sz w:val="28"/>
          <w:rtl w:val="true"/>
        </w:rPr>
        <w:t>, [...]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9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בוצע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תוך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יצירת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סכנה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ממשית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לחייו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אדם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אחר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נוסף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הקורבן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10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הוא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טרור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כהגדרתו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</w:t>
      </w:r>
      <w:hyperlink r:id="rId6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בטרור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התשע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color w:val="0000FF"/>
            <w:sz w:val="28"/>
            <w:u w:val="single"/>
          </w:rPr>
          <w:t>2016</w:t>
        </w:r>
      </w:hyperlink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11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בוצע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במסגרת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פעילותו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ארגון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פשיעה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ארגון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טרור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ולשם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קידום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מטרות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ארגון</w:t>
      </w:r>
      <w:r>
        <w:rPr>
          <w:rStyle w:val="default"/>
          <w:color w:val="000000"/>
          <w:sz w:val="28"/>
          <w:rtl w:val="true"/>
        </w:rPr>
        <w:t xml:space="preserve">; </w:t>
      </w:r>
      <w:r>
        <w:rPr>
          <w:rStyle w:val="default"/>
          <w:color w:val="000000"/>
          <w:sz w:val="28"/>
          <w:sz w:val="28"/>
          <w:rtl w:val="true"/>
        </w:rPr>
        <w:t>בפסקה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זו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–</w:t>
      </w:r>
    </w:p>
    <w:p>
      <w:pPr>
        <w:pStyle w:val="Ruller5"/>
        <w:ind w:start="2160" w:end="1282"/>
        <w:jc w:val="both"/>
        <w:rPr>
          <w:color w:val="000000"/>
          <w:sz w:val="28"/>
        </w:rPr>
      </w:pPr>
      <w:r>
        <w:rPr>
          <w:rStyle w:val="default"/>
          <w:color w:val="000000"/>
          <w:sz w:val="28"/>
          <w:rtl w:val="true"/>
        </w:rPr>
        <w:t>[...]</w:t>
      </w:r>
    </w:p>
    <w:p>
      <w:pPr>
        <w:pStyle w:val="Ruller5"/>
        <w:ind w:end="1282"/>
        <w:jc w:val="both"/>
        <w:rPr>
          <w:color w:val="000000"/>
          <w:sz w:val="28"/>
        </w:rPr>
      </w:pPr>
      <w:r>
        <w:rPr>
          <w:rStyle w:val="default"/>
          <w:rFonts w:eastAsia="Arial TUR;Arial" w:cs="Arial TUR;Arial"/>
          <w:color w:val="000000"/>
          <w:sz w:val="28"/>
          <w:rtl w:val="true"/>
        </w:rPr>
        <w:t xml:space="preserve">          </w:t>
      </w: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  <w:sz w:val="28"/>
          <w:rtl w:val="true"/>
        </w:rPr>
        <w:t>ב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הוראות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סעיף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קטן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  <w:sz w:val="28"/>
          <w:rtl w:val="true"/>
        </w:rPr>
        <w:t>א</w:t>
      </w:r>
      <w:r>
        <w:rPr>
          <w:rStyle w:val="default"/>
          <w:color w:val="000000"/>
          <w:sz w:val="28"/>
          <w:rtl w:val="true"/>
        </w:rPr>
        <w:t xml:space="preserve">), </w:t>
      </w:r>
      <w:r>
        <w:rPr>
          <w:rStyle w:val="default"/>
          <w:color w:val="000000"/>
          <w:sz w:val="28"/>
          <w:sz w:val="28"/>
          <w:rtl w:val="true"/>
        </w:rPr>
        <w:t>התקיימה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נסיבה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מחמירה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כאמור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באותו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סעיף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קטן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אך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מצא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המשפט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מנימוקים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מיוחדים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שיירשמו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כי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מתקיימות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נסיבות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מיוחדות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שבשלהן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אינו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מבטא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דרגת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אשמה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חמורה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במיוחד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רשאי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הוא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להרשיע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לפי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סעיף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</w:rPr>
        <w:t>300</w:t>
      </w:r>
      <w:r>
        <w:rPr>
          <w:rStyle w:val="default"/>
          <w:color w:val="000000"/>
          <w:sz w:val="28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המחוקק ראה </w:t>
      </w:r>
      <w:hyperlink r:id="rId65">
        <w:r>
          <w:rPr>
            <w:rStyle w:val="Hyperlink"/>
            <w:rtl w:val="true"/>
          </w:rPr>
          <w:t>לפרט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את כל אותם מקרים בהם מעשה ההמתה מגלם חומרה נורמטיבית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הנוספת</w:t>
      </w:r>
      <w:r>
        <w:rPr>
          <w:rtl w:val="true"/>
        </w:rPr>
        <w:t xml:space="preserve"> לעבירת הרצח הבסיסית </w:t>
      </w:r>
      <w:r>
        <w:rPr>
          <w:rtl w:val="true"/>
        </w:rPr>
        <w:t>(</w:t>
      </w:r>
      <w:r>
        <w:rPr>
          <w:rtl w:val="true"/>
        </w:rPr>
        <w:t>מרים גור</w:t>
      </w:r>
      <w:r>
        <w:rPr>
          <w:rtl w:val="true"/>
        </w:rPr>
        <w:t>-</w:t>
      </w:r>
      <w:hyperlink r:id="rId66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המוצעת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במשפט הישראלי לאור עקרון האשמה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אתר</w:t>
      </w:r>
      <w:r>
        <w:rPr>
          <w:rtl w:val="true"/>
        </w:rPr>
        <w:t xml:space="preserve"> ה </w:t>
      </w:r>
      <w:r>
        <w:rPr/>
        <w:t>1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170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הרפורמה עוגנה גם עבירת ההמתה בנסיבות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מופחתת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אשר המקרים המנויים בה נכללו </w:t>
      </w:r>
      <w:hyperlink r:id="rId6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בנוסחו הקודם</w:t>
      </w:r>
      <w:r>
        <w:rPr>
          <w:rtl w:val="true"/>
        </w:rPr>
        <w:t xml:space="preserve">, </w:t>
      </w:r>
      <w:r>
        <w:rPr>
          <w:rtl w:val="true"/>
        </w:rPr>
        <w:t xml:space="preserve">מתייחסת לנתונים המגלמים דרגת אשמה פחותה הנלווית למעשה ההמתה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174</w:t>
      </w:r>
      <w:r>
        <w:rPr>
          <w:rtl w:val="true"/>
        </w:rPr>
        <w:t xml:space="preserve">). </w:t>
      </w:r>
      <w:r>
        <w:rPr>
          <w:rtl w:val="true"/>
        </w:rPr>
        <w:t>העונש המרבי בגינה</w:t>
      </w:r>
      <w:r>
        <w:rPr>
          <w:rtl w:val="true"/>
        </w:rPr>
        <w:t xml:space="preserve">, </w:t>
      </w:r>
      <w:r>
        <w:rPr>
          <w:rtl w:val="true"/>
        </w:rPr>
        <w:t>כתלות בנסיבות המקרה</w:t>
      </w:r>
      <w:r>
        <w:rPr>
          <w:rtl w:val="true"/>
        </w:rPr>
        <w:t xml:space="preserve">, </w:t>
      </w:r>
      <w:r>
        <w:rPr>
          <w:rtl w:val="true"/>
        </w:rPr>
        <w:t xml:space="preserve">יהא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 xml:space="preserve">על היחס שבין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עובר לרפורמה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22.7.2021</w:t>
      </w:r>
      <w:r>
        <w:rPr>
          <w:rtl w:val="true"/>
        </w:rPr>
        <w:t>)‏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8363/19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הרפורמה התוותה אפוא את הרף החמור ביותר של עבירת הרצח </w:t>
      </w:r>
      <w:r>
        <w:rPr>
          <w:rtl w:val="true"/>
        </w:rPr>
        <w:t>–</w:t>
      </w:r>
      <w:r>
        <w:rPr>
          <w:rtl w:val="true"/>
        </w:rPr>
        <w:t xml:space="preserve"> עבירת הרצח בנסיבות מחמירות</w:t>
      </w:r>
      <w:r>
        <w:rPr>
          <w:rtl w:val="true"/>
        </w:rPr>
        <w:t xml:space="preserve">; </w:t>
      </w:r>
      <w:r>
        <w:rPr>
          <w:rtl w:val="true"/>
        </w:rPr>
        <w:t xml:space="preserve">תחתיה במדרג החומרה הנורמטיבית </w:t>
      </w:r>
      <w:r>
        <w:rPr>
          <w:rtl w:val="true"/>
        </w:rPr>
        <w:t>–</w:t>
      </w:r>
      <w:r>
        <w:rPr>
          <w:rtl w:val="true"/>
        </w:rPr>
        <w:t xml:space="preserve"> עבירת הרצח הבסיסית</w:t>
      </w:r>
      <w:r>
        <w:rPr>
          <w:rtl w:val="true"/>
        </w:rPr>
        <w:t xml:space="preserve">; </w:t>
      </w:r>
      <w:r>
        <w:rPr>
          <w:rtl w:val="true"/>
        </w:rPr>
        <w:t xml:space="preserve">ולבסוף את נסיבות רף החומרה התחתון </w:t>
      </w:r>
      <w:r>
        <w:rPr>
          <w:rtl w:val="true"/>
        </w:rPr>
        <w:t>–</w:t>
      </w:r>
      <w:r>
        <w:rPr>
          <w:rtl w:val="true"/>
        </w:rPr>
        <w:t xml:space="preserve"> אלו נקבעו בעבירת ההמתה בנסיבות של אחריות מופחתת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מתעוררת אם כך השאלה</w:t>
      </w:r>
      <w:r>
        <w:rPr>
          <w:rtl w:val="true"/>
        </w:rPr>
        <w:t xml:space="preserve">, </w:t>
      </w:r>
      <w:r>
        <w:rPr>
          <w:rtl w:val="true"/>
        </w:rPr>
        <w:t>מדוע בהינתן המדרג הנורמטיבי אשר עוגן בעבירות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המחוקק ראה צורך לכלול ברפורמה גם את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)?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ההיסטוריה החקיקתית מלמדת אותנו כי רצון המחוקק להעניק לבית 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גמישות</w:t>
      </w:r>
      <w:r>
        <w:rPr>
          <w:rtl w:val="true"/>
        </w:rPr>
        <w:t xml:space="preserve"> במקרים חריגים ויוצאי דופן בלבד</w:t>
      </w:r>
      <w:r>
        <w:rPr>
          <w:rtl w:val="true"/>
        </w:rPr>
        <w:t xml:space="preserve">, </w:t>
      </w:r>
      <w:r>
        <w:rPr>
          <w:rtl w:val="true"/>
        </w:rPr>
        <w:t>הוא המצוי בבסיס סעיף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 הוועדה עולה חשש כי בניסיון לתחום במדויק את מקרי ההמתה המשקפים חומרה עודפת</w:t>
      </w:r>
      <w:r>
        <w:rPr>
          <w:rtl w:val="true"/>
        </w:rPr>
        <w:t xml:space="preserve">, </w:t>
      </w:r>
      <w:r>
        <w:rPr>
          <w:rtl w:val="true"/>
        </w:rPr>
        <w:t xml:space="preserve">עלולים </w:t>
      </w:r>
      <w:r>
        <w:rPr>
          <w:rtl w:val="true"/>
        </w:rPr>
        <w:t>"</w:t>
      </w:r>
      <w:r>
        <w:rPr>
          <w:rtl w:val="true"/>
        </w:rPr>
        <w:t>להיתפס</w:t>
      </w:r>
      <w:r>
        <w:rPr>
          <w:rtl w:val="true"/>
        </w:rPr>
        <w:t xml:space="preserve">" </w:t>
      </w:r>
      <w:r>
        <w:rPr>
          <w:rtl w:val="true"/>
        </w:rPr>
        <w:t>בנסיבה מחמירה כזו או אחרת מקרים אשר אינם מצדיקים הרשעה בעבירת 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חשש זה מתחדד בהינתן העובדה כי הרשעה בעבירת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משמעותה כי בית 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</w:t>
      </w:r>
      <w:r>
        <w:rPr>
          <w:rtl w:val="true"/>
        </w:rPr>
        <w:t xml:space="preserve"> לגזור על הנאשם עונש מאסר עולם</w:t>
      </w:r>
      <w:r>
        <w:rPr>
          <w:rtl w:val="true"/>
        </w:rPr>
        <w:t xml:space="preserve">. </w:t>
      </w:r>
      <w:r>
        <w:rPr>
          <w:rtl w:val="true"/>
        </w:rPr>
        <w:t>כך נכתב בדו״ח הצוות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ייתכנו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שנסיבותיהם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הייחודיות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ילוו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המאפיינת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המוחמרת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שהתקיימה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 xml:space="preserve">דברי ההסבר לחוק מלמדים אף הם כי הצורך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נובע מכך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בתיחום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173</w:t>
      </w:r>
      <w:r>
        <w:rPr>
          <w:rtl w:val="true"/>
        </w:rPr>
        <w:t xml:space="preserve">); </w:t>
      </w:r>
      <w:r>
        <w:rPr>
          <w:rtl w:val="true"/>
        </w:rPr>
        <w:t>כן הובהר גם על ידי נציגת משרד המשפטים כאשר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 דנה ברפורמה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bookmarkStart w:id="22" w:name="_ETM_Q1_5631413"/>
      <w:bookmarkEnd w:id="22"/>
      <w:r>
        <w:rPr>
          <w:rtl w:val="true"/>
        </w:rPr>
        <w:t>יוצאים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bookmarkStart w:id="23" w:name="_ETM_Q1_5635194"/>
      <w:bookmarkEnd w:id="23"/>
      <w:r>
        <w:rPr>
          <w:rtl w:val="true"/>
        </w:rPr>
        <w:t>שיכולים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... </w:t>
      </w:r>
      <w:r>
        <w:rPr>
          <w:rtl w:val="true"/>
        </w:rPr>
        <w:t>לפעמים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bookmarkStart w:id="24" w:name="_ETM_Q1_5660804"/>
      <w:bookmarkEnd w:id="24"/>
      <w:r>
        <w:rPr>
          <w:rtl w:val="true"/>
        </w:rPr>
        <w:t>הספציפיות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bookmarkStart w:id="25" w:name="_ETM_Q1_5670617"/>
      <w:bookmarkEnd w:id="25"/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bookmarkStart w:id="26" w:name="_ETM_Q1_5677477"/>
      <w:bookmarkEnd w:id="26"/>
      <w:r>
        <w:rPr>
          <w:rtl w:val="true"/>
        </w:rPr>
        <w:t>החופש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bookmarkStart w:id="27" w:name="_ETM_Q1_5683074"/>
      <w:bookmarkEnd w:id="27"/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שבחריגים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bookmarkStart w:id="28" w:name="_ETM_Q1_5689803"/>
      <w:bookmarkEnd w:id="28"/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eastAsia="Arial TUR;Arial" w:cs="Arial TUR;Arial"/>
          <w:rtl w:val="true"/>
        </w:rPr>
        <w:t xml:space="preserve"> </w:t>
      </w:r>
      <w:bookmarkStart w:id="29" w:name="_ETM_Q1_5693880"/>
      <w:bookmarkEnd w:id="29"/>
      <w:r>
        <w:rPr>
          <w:rtl w:val="true"/>
        </w:rPr>
        <w:t>וחריגים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bookmarkStart w:id="30" w:name="_ETM_Q1_5698769"/>
      <w:bookmarkEnd w:id="30"/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bookmarkStart w:id="31" w:name="_ETM_Q1_5702928"/>
      <w:bookmarkEnd w:id="31"/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eastAsia="Arial TUR;Arial" w:cs="Arial TUR;Arial"/>
          <w:rtl w:val="true"/>
        </w:rPr>
        <w:t xml:space="preserve"> </w:t>
      </w:r>
      <w:bookmarkStart w:id="32" w:name="_ETM_Q1_5709210"/>
      <w:bookmarkEnd w:id="32"/>
      <w:r>
        <w:rPr>
          <w:rtl w:val="true"/>
        </w:rPr>
        <w:t>הזה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434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29-28</w:t>
      </w:r>
      <w:r>
        <w:rPr>
          <w:rtl w:val="true"/>
        </w:rPr>
        <w:t xml:space="preserve"> (</w:t>
      </w:r>
      <w:r>
        <w:rPr/>
        <w:t>11.7.2017</w:t>
      </w:r>
      <w:r>
        <w:rPr>
          <w:rtl w:val="true"/>
        </w:rPr>
        <w:t>)(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434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ובדיון נוסף שקיימה הוועדה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bookmarkStart w:id="33" w:name="_ETM_Q1_8265757"/>
      <w:bookmarkEnd w:id="33"/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bookmarkStart w:id="34" w:name="_ETM_Q1_8270827"/>
      <w:bookmarkEnd w:id="34"/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לקטגוריות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bookmarkStart w:id="35" w:name="_ETM_Q1_8277955"/>
      <w:bookmarkEnd w:id="35"/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bookmarkStart w:id="36" w:name="_ETM_Q1_8283295"/>
      <w:bookmarkEnd w:id="36"/>
      <w:r>
        <w:rPr>
          <w:rtl w:val="true"/>
        </w:rPr>
        <w:t>כללנו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bookmarkStart w:id="37" w:name="_ETM_Q1_8289050"/>
      <w:bookmarkEnd w:id="37"/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חושבים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bookmarkStart w:id="38" w:name="_ETM_Q1_8296917"/>
      <w:bookmarkEnd w:id="38"/>
      <w:r>
        <w:rPr>
          <w:rtl w:val="true"/>
        </w:rPr>
        <w:t>יוצרים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;Arial" w:cs="Arial TUR;Arial"/>
          <w:rtl w:val="true"/>
        </w:rPr>
        <w:t xml:space="preserve"> </w:t>
      </w:r>
      <w:bookmarkStart w:id="39" w:name="_ETM_Q1_8303186"/>
      <w:bookmarkEnd w:id="39"/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נדירים</w:t>
      </w:r>
      <w:r>
        <w:rPr>
          <w:rtl w:val="true"/>
        </w:rPr>
        <w:t xml:space="preserve">,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יוצאי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מענה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544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61</w:t>
      </w:r>
      <w:r>
        <w:rPr>
          <w:rtl w:val="true"/>
        </w:rPr>
        <w:t xml:space="preserve"> (</w:t>
      </w:r>
      <w:r>
        <w:rPr/>
        <w:t>5.2.2018</w:t>
      </w:r>
      <w:r>
        <w:rPr>
          <w:rtl w:val="true"/>
        </w:rPr>
        <w:t>)(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544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  <w:bookmarkStart w:id="40" w:name="_ETM_Q1_8296381"/>
      <w:bookmarkStart w:id="41" w:name="_ETM_Q1_8296381"/>
      <w:bookmarkEnd w:id="41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bookmarkStart w:id="42" w:name="_ETM_Q1_8296852"/>
      <w:bookmarkEnd w:id="42"/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יש לציין כי בדיוני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הועלה לא אחת חשש כי ל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>המוצע תינתן פרשנות מרחיבה הנוגדת את כוונתו המקורית</w:t>
      </w:r>
      <w:r>
        <w:rPr>
          <w:rtl w:val="true"/>
        </w:rPr>
        <w:t xml:space="preserve">, </w:t>
      </w:r>
      <w:r>
        <w:rPr>
          <w:rtl w:val="true"/>
        </w:rPr>
        <w:t xml:space="preserve">באופן שבו החריג ייהפך לכלל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544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65</w:t>
      </w:r>
      <w:r>
        <w:rPr>
          <w:rtl w:val="true"/>
        </w:rPr>
        <w:t xml:space="preserve">,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). </w:t>
      </w:r>
      <w:r>
        <w:rPr>
          <w:rtl w:val="true"/>
        </w:rPr>
        <w:t>במענה</w:t>
      </w:r>
      <w:r>
        <w:rPr>
          <w:rtl w:val="true"/>
        </w:rPr>
        <w:t xml:space="preserve">, </w:t>
      </w:r>
      <w:r>
        <w:rPr>
          <w:rtl w:val="true"/>
        </w:rPr>
        <w:t xml:space="preserve">הבהירו נציגי משרד המשפטים כי דרך ניסוחו של הסעיף נועדה להגביל את מארג השיקולים בהם בית המשפט יתחשב בבחינת תחולתו של ״פתח המילוט״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544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66</w:t>
      </w:r>
      <w:r>
        <w:rPr>
          <w:rtl w:val="true"/>
        </w:rPr>
        <w:t xml:space="preserve">). </w:t>
      </w:r>
      <w:r>
        <w:rPr>
          <w:rtl w:val="true"/>
        </w:rPr>
        <w:t>לעניין זה אתייחס בהרחבה בהמשך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בבסיס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>ודרך ניסוחו ניצב איזון עדין בין הרצון לאפשר לבית המשפט גמישות מסוימת ומתוחמת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; </w:t>
      </w:r>
      <w:r>
        <w:rPr>
          <w:rtl w:val="true"/>
        </w:rPr>
        <w:t>לבין השאיפה לשמור על כך שיעשה בו שימוש רק בנסיבות החריגות עד מאוד המתאימות לכך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. </w:t>
      </w:r>
      <w:r>
        <w:rPr>
          <w:rtl w:val="true"/>
        </w:rPr>
        <w:t>על בסיס תובנות אלו</w:t>
      </w:r>
      <w:r>
        <w:rPr>
          <w:rtl w:val="true"/>
        </w:rPr>
        <w:t xml:space="preserve">, </w:t>
      </w:r>
      <w:r>
        <w:rPr>
          <w:rtl w:val="true"/>
        </w:rPr>
        <w:t xml:space="preserve">אפנה אפוא לדיון והכרעה בפרשנות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שבשלהן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ענייננו כאמור באותם מקרים בהם לצד התקיימות נסיבה מחמירה המנויה </w:t>
      </w:r>
      <w:hyperlink r:id="rId7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באופן שניתן להרשיע את הנאשם בעבירת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ישנן </w:t>
      </w:r>
      <w:r>
        <w:rPr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שבשלהן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". </w:t>
      </w:r>
      <w:r>
        <w:rPr>
          <w:rtl w:val="true"/>
        </w:rPr>
        <w:t xml:space="preserve">קביעה שכזו מחייבת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שיירשמו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כצעד פרשני ראשון לאיתור אותן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r>
        <w:rPr>
          <w:rtl w:val="true"/>
        </w:rPr>
        <w:t>להן כיוון המחוקק</w:t>
      </w:r>
      <w:r>
        <w:rPr>
          <w:rtl w:val="true"/>
        </w:rPr>
        <w:t xml:space="preserve">, </w:t>
      </w:r>
      <w:r>
        <w:rPr>
          <w:rtl w:val="true"/>
        </w:rPr>
        <w:t xml:space="preserve">ניכר כי לשון הסעיף ותכליתו מלמדים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tl w:val="true"/>
        </w:rPr>
        <w:t xml:space="preserve"> הנסיבות 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tl w:val="true"/>
        </w:rPr>
        <w:t xml:space="preserve"> מהוות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r>
        <w:rPr>
          <w:rtl w:val="true"/>
        </w:rPr>
        <w:t xml:space="preserve">לעניין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המחוקק לא הותיר בידי בית המשפט שיקול דעת כה רחב באופן שבו כל </w:t>
      </w:r>
      <w:r>
        <w:rPr>
          <w:rtl w:val="true"/>
        </w:rPr>
        <w:t>"</w:t>
      </w:r>
      <w:r>
        <w:rPr>
          <w:rtl w:val="true"/>
        </w:rPr>
        <w:t>נסיבה מיוחדת</w:t>
      </w:r>
      <w:r>
        <w:rPr>
          <w:rtl w:val="true"/>
        </w:rPr>
        <w:t xml:space="preserve">" </w:t>
      </w:r>
      <w:r>
        <w:rPr>
          <w:rtl w:val="true"/>
        </w:rPr>
        <w:t>תיכנס בגדרו של הסעיף</w:t>
      </w:r>
      <w:r>
        <w:rPr>
          <w:rtl w:val="true"/>
        </w:rPr>
        <w:t xml:space="preserve">, </w:t>
      </w:r>
      <w:r>
        <w:rPr>
          <w:rtl w:val="true"/>
        </w:rPr>
        <w:t xml:space="preserve">אלא קבע במפורש כי הנסיבות המיוחדות אותן יש לקחת בחשבון הן כאלו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שבשלהן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מצוות המחוקק הייתה אפוא לקשר בין ה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tl w:val="true"/>
        </w:rPr>
        <w:t xml:space="preserve"> לאפשר התחשבות בשיקולים החיצוניים למעשה</w:t>
      </w:r>
      <w:r>
        <w:rPr>
          <w:rtl w:val="true"/>
        </w:rPr>
        <w:t xml:space="preserve">, </w:t>
      </w:r>
      <w:r>
        <w:rPr>
          <w:rtl w:val="true"/>
        </w:rPr>
        <w:t>כגון נסיבותיו האישיות של העושה</w:t>
      </w:r>
      <w:r>
        <w:rPr>
          <w:rtl w:val="true"/>
        </w:rPr>
        <w:t xml:space="preserve">. </w:t>
      </w:r>
      <w:r>
        <w:rPr>
          <w:rtl w:val="true"/>
        </w:rPr>
        <w:t>כך עולה הן מדו</w:t>
      </w:r>
      <w:r>
        <w:rPr>
          <w:rtl w:val="true"/>
        </w:rPr>
        <w:t>"</w:t>
      </w:r>
      <w:r>
        <w:rPr>
          <w:rtl w:val="true"/>
        </w:rPr>
        <w:t xml:space="preserve">ח הצוות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); </w:t>
      </w:r>
      <w:r>
        <w:rPr>
          <w:rtl w:val="true"/>
        </w:rPr>
        <w:t>והן מדברי ההסבר לחוק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מאפשרת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חיצוניים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להפחית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מאשמתו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סברו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174-173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בעוד דברי הסבר לדבר חקיקה אינם מכריעים באופן בלעדי בסוגיה פרשנית</w:t>
      </w:r>
      <w:r>
        <w:rPr>
          <w:rtl w:val="true"/>
        </w:rPr>
        <w:t xml:space="preserve">, </w:t>
      </w:r>
      <w:r>
        <w:rPr>
          <w:rtl w:val="true"/>
        </w:rPr>
        <w:t>הם מהווים כלי עזר משמעותי להתחקות אחר כוונת המחוקק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נוכח בהירות הדברים והאופן בו הם באים לידי ביטוי בלשון הסעיף </w:t>
      </w:r>
      <w:r>
        <w:rPr>
          <w:rtl w:val="true"/>
        </w:rPr>
        <w:t>–</w:t>
      </w:r>
      <w:r>
        <w:rPr>
          <w:rtl w:val="true"/>
        </w:rPr>
        <w:t xml:space="preserve"> יש להקנות להם משקל רב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גישה דומה לזו העולה כאמור מדו</w:t>
      </w:r>
      <w:r>
        <w:rPr>
          <w:rtl w:val="true"/>
        </w:rPr>
        <w:t>"</w:t>
      </w:r>
      <w:r>
        <w:rPr>
          <w:rtl w:val="true"/>
        </w:rPr>
        <w:t>ח הוועדה ודברי ההסבר לחוק</w:t>
      </w:r>
      <w:r>
        <w:rPr>
          <w:rtl w:val="true"/>
        </w:rPr>
        <w:t xml:space="preserve">, </w:t>
      </w:r>
      <w:r>
        <w:rPr>
          <w:rtl w:val="true"/>
        </w:rPr>
        <w:t>משתקפת מאופן הצגת הרפורמה בפני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מגבילים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מהמאפיינים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יצטרכו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להתרשם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הספציפי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הייחודית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מתבטאת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הזאת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544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מצוות המחוקק ברורה</w:t>
      </w:r>
      <w:r>
        <w:rPr>
          <w:rtl w:val="true"/>
        </w:rPr>
        <w:t xml:space="preserve">, </w:t>
      </w:r>
      <w:r>
        <w:rPr>
          <w:rtl w:val="true"/>
        </w:rPr>
        <w:t xml:space="preserve">והיא עולה מלשון החוק ומתכליתו </w:t>
      </w:r>
      <w:r>
        <w:rPr>
          <w:rtl w:val="true"/>
        </w:rPr>
        <w:t>–</w:t>
      </w:r>
      <w:r>
        <w:rPr>
          <w:rtl w:val="true"/>
        </w:rPr>
        <w:t xml:space="preserve"> יש להבחין בין שיקולים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חיצוניים</w:t>
      </w:r>
      <w:r>
        <w:rPr>
          <w:rtl w:val="true"/>
        </w:rPr>
        <w:t xml:space="preserve"> לנסיבות המעשה</w:t>
      </w:r>
      <w:r>
        <w:rPr>
          <w:rtl w:val="true"/>
        </w:rPr>
        <w:t xml:space="preserve">, </w:t>
      </w:r>
      <w:r>
        <w:rPr>
          <w:rtl w:val="true"/>
        </w:rPr>
        <w:t>כגון נסיבות אישיות של העושה</w:t>
      </w:r>
      <w:r>
        <w:rPr>
          <w:rtl w:val="true"/>
        </w:rPr>
        <w:t xml:space="preserve">, </w:t>
      </w:r>
      <w:r>
        <w:rPr>
          <w:rtl w:val="true"/>
        </w:rPr>
        <w:t>אשר אין בהן כדי לקיים את הוראות ״פתח המילוט״</w:t>
      </w:r>
      <w:r>
        <w:rPr>
          <w:rtl w:val="true"/>
        </w:rPr>
        <w:t xml:space="preserve">; </w:t>
      </w:r>
      <w:r>
        <w:rPr>
          <w:rtl w:val="true"/>
        </w:rPr>
        <w:t>לבין נסיבות המתייחסות למידת האשמה 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היכולות להיכנס לגדרי התיבה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hyperlink r:id="rId78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>)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tl w:val="true"/>
        </w:rPr>
        <w:t xml:space="preserve">), </w:t>
      </w:r>
      <w:r>
        <w:rPr>
          <w:rtl w:val="true"/>
        </w:rPr>
        <w:t xml:space="preserve">אל מול 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לצורך הבחנה זו</w:t>
      </w:r>
      <w:r>
        <w:rPr>
          <w:rtl w:val="true"/>
        </w:rPr>
        <w:t xml:space="preserve">, </w:t>
      </w:r>
      <w:r>
        <w:rPr>
          <w:rtl w:val="true"/>
        </w:rPr>
        <w:t xml:space="preserve">יועיל לפנות לקביעת המחוקק ברפורמה </w:t>
      </w:r>
      <w:r>
        <w:rPr>
          <w:rtl w:val="true"/>
        </w:rPr>
        <w:t xml:space="preserve">בהבניית שיקול הדעת בענישה </w:t>
      </w:r>
      <w:r>
        <w:rPr>
          <w:rtl w:val="true"/>
        </w:rPr>
        <w:t>(</w:t>
      </w:r>
      <w:r>
        <w:rPr>
          <w:rtl w:val="true"/>
        </w:rPr>
        <w:t xml:space="preserve">תיקון מספר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בהבניית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הגם שהדיון בדבר תחולת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עניינו לכאורה בהכרעת הדין ולא בשלב גזירת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  <w:tab/>
      </w:r>
      <w:r>
        <w:rPr>
          <w:color w:val="000000"/>
          <w:sz w:val="27"/>
          <w:sz w:val="27"/>
          <w:szCs w:val="27"/>
          <w:rtl w:val="true"/>
        </w:rPr>
        <w:t>במסגרת הרפורמה בהבניית שיקול הדעת בענישה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המחוקק התווה מודל תלת</w:t>
      </w:r>
      <w:r>
        <w:rPr>
          <w:color w:val="000000"/>
          <w:sz w:val="27"/>
          <w:szCs w:val="27"/>
          <w:rtl w:val="true"/>
        </w:rPr>
        <w:t>-</w:t>
      </w:r>
      <w:r>
        <w:rPr>
          <w:color w:val="000000"/>
          <w:sz w:val="27"/>
          <w:sz w:val="27"/>
          <w:szCs w:val="27"/>
          <w:rtl w:val="true"/>
        </w:rPr>
        <w:t>שלבי למלאכת גזירת העונש</w:t>
      </w:r>
      <w:r>
        <w:rPr>
          <w:color w:val="000000"/>
          <w:sz w:val="27"/>
          <w:szCs w:val="27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בית המשפט יקבע האם הנאשם הורשע במספר עבירות או בעבירה אחת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היה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ו</w:t>
      </w:r>
      <w:r>
        <w:rPr>
          <w:color w:val="000000"/>
          <w:sz w:val="27"/>
          <w:sz w:val="27"/>
          <w:szCs w:val="27"/>
          <w:rtl w:val="true"/>
        </w:rPr>
        <w:t xml:space="preserve">מדובר במספר עבירות יבורר האם עסקינן באירוע אחד </w:t>
      </w:r>
      <w:r>
        <w:rPr>
          <w:color w:val="000000"/>
          <w:sz w:val="27"/>
          <w:sz w:val="27"/>
          <w:szCs w:val="27"/>
          <w:rtl w:val="true"/>
        </w:rPr>
        <w:t>אשר לו</w:t>
      </w:r>
      <w:r>
        <w:rPr>
          <w:color w:val="000000"/>
          <w:sz w:val="27"/>
          <w:sz w:val="27"/>
          <w:szCs w:val="27"/>
          <w:rtl w:val="true"/>
        </w:rPr>
        <w:t xml:space="preserve"> ייגזר מתחם ענישה אחד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או במספר אירועים ולהם ייגזרו מתחמי ענישה נפרדים </w:t>
      </w:r>
      <w:r>
        <w:rPr>
          <w:color w:val="000000"/>
          <w:sz w:val="27"/>
          <w:szCs w:val="27"/>
          <w:rtl w:val="true"/>
        </w:rPr>
        <w:t>(</w:t>
      </w:r>
      <w:hyperlink r:id="rId82">
        <w:r>
          <w:rPr>
            <w:rStyle w:val="Hyperlink"/>
            <w:sz w:val="27"/>
            <w:sz w:val="27"/>
            <w:szCs w:val="27"/>
            <w:rtl w:val="true"/>
          </w:rPr>
          <w:t>סעיף</w:t>
        </w:r>
        <w:r>
          <w:rPr>
            <w:rStyle w:val="Hyperlink"/>
            <w:sz w:val="27"/>
            <w:sz w:val="27"/>
            <w:szCs w:val="27"/>
            <w:rtl w:val="true"/>
          </w:rPr>
          <w:t xml:space="preserve"> </w:t>
        </w:r>
        <w:r>
          <w:rPr>
            <w:rStyle w:val="Hyperlink"/>
            <w:sz w:val="27"/>
            <w:szCs w:val="27"/>
          </w:rPr>
          <w:t>40</w:t>
        </w:r>
        <w:r>
          <w:rPr>
            <w:rStyle w:val="Hyperlink"/>
            <w:sz w:val="27"/>
            <w:sz w:val="27"/>
            <w:szCs w:val="27"/>
            <w:rtl w:val="true"/>
          </w:rPr>
          <w:t>יג</w:t>
        </w:r>
      </w:hyperlink>
      <w:r>
        <w:rPr>
          <w:color w:val="000000"/>
          <w:sz w:val="27"/>
          <w:sz w:val="27"/>
          <w:szCs w:val="27"/>
          <w:rtl w:val="true"/>
        </w:rPr>
        <w:t xml:space="preserve"> לחוק</w:t>
      </w:r>
      <w:r>
        <w:rPr>
          <w:color w:val="000000"/>
          <w:sz w:val="27"/>
          <w:szCs w:val="27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בית המשפט יקבע את מתחם העונש ההולם בהתחשב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בין היתר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בעבירה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בביצועה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Cs w:val="27"/>
          <w:rtl w:val="true"/>
        </w:rPr>
        <w:t>(</w:t>
      </w:r>
      <w:hyperlink r:id="rId83">
        <w:r>
          <w:rPr>
            <w:rStyle w:val="Hyperlink"/>
            <w:sz w:val="27"/>
            <w:sz w:val="27"/>
            <w:szCs w:val="27"/>
            <w:rtl w:val="true"/>
          </w:rPr>
          <w:t>סעיף</w:t>
        </w:r>
        <w:r>
          <w:rPr>
            <w:rStyle w:val="Hyperlink"/>
            <w:sz w:val="27"/>
            <w:sz w:val="27"/>
            <w:szCs w:val="27"/>
            <w:rtl w:val="true"/>
          </w:rPr>
          <w:t xml:space="preserve"> </w:t>
        </w:r>
        <w:r>
          <w:rPr>
            <w:rStyle w:val="Hyperlink"/>
            <w:sz w:val="27"/>
            <w:szCs w:val="27"/>
          </w:rPr>
          <w:t>40</w:t>
        </w:r>
        <w:r>
          <w:rPr>
            <w:rStyle w:val="Hyperlink"/>
            <w:sz w:val="27"/>
            <w:sz w:val="27"/>
            <w:szCs w:val="27"/>
            <w:rtl w:val="true"/>
          </w:rPr>
          <w:t>ג</w:t>
        </w:r>
        <w:r>
          <w:rPr>
            <w:rStyle w:val="Hyperlink"/>
            <w:sz w:val="27"/>
            <w:szCs w:val="27"/>
            <w:rtl w:val="true"/>
          </w:rPr>
          <w:t>(</w:t>
        </w:r>
        <w:r>
          <w:rPr>
            <w:rStyle w:val="Hyperlink"/>
            <w:sz w:val="27"/>
            <w:sz w:val="27"/>
            <w:szCs w:val="27"/>
            <w:rtl w:val="true"/>
          </w:rPr>
          <w:t>א</w:t>
        </w:r>
        <w:r>
          <w:rPr>
            <w:rStyle w:val="Hyperlink"/>
            <w:sz w:val="27"/>
            <w:szCs w:val="27"/>
            <w:rtl w:val="true"/>
          </w:rPr>
          <w:t>)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לחוק</w:t>
      </w:r>
      <w:r>
        <w:rPr>
          <w:color w:val="000000"/>
          <w:sz w:val="27"/>
          <w:szCs w:val="27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ככלל</w:t>
      </w:r>
      <w:r>
        <w:rPr>
          <w:color w:val="000000"/>
          <w:sz w:val="27"/>
          <w:szCs w:val="27"/>
          <w:rtl w:val="true"/>
        </w:rPr>
        <w:t>,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 xml:space="preserve">בית המשפט יגזור את העונש בתוך מתחם העונש ההולם בהתחשב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לעבירה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Cs w:val="27"/>
          <w:rtl w:val="true"/>
        </w:rPr>
        <w:t>(</w:t>
      </w:r>
      <w:hyperlink r:id="rId84">
        <w:r>
          <w:rPr>
            <w:rStyle w:val="Hyperlink"/>
            <w:sz w:val="27"/>
            <w:sz w:val="27"/>
            <w:szCs w:val="27"/>
            <w:rtl w:val="true"/>
          </w:rPr>
          <w:t>סעיף</w:t>
        </w:r>
        <w:r>
          <w:rPr>
            <w:rStyle w:val="Hyperlink"/>
            <w:sz w:val="27"/>
            <w:sz w:val="27"/>
            <w:szCs w:val="27"/>
            <w:rtl w:val="true"/>
          </w:rPr>
          <w:t xml:space="preserve"> </w:t>
        </w:r>
        <w:r>
          <w:rPr>
            <w:rStyle w:val="Hyperlink"/>
            <w:sz w:val="27"/>
            <w:szCs w:val="27"/>
          </w:rPr>
          <w:t>40</w:t>
        </w:r>
        <w:r>
          <w:rPr>
            <w:rStyle w:val="Hyperlink"/>
            <w:sz w:val="27"/>
            <w:sz w:val="27"/>
            <w:szCs w:val="27"/>
            <w:rtl w:val="true"/>
          </w:rPr>
          <w:t>ג</w:t>
        </w:r>
        <w:r>
          <w:rPr>
            <w:rStyle w:val="Hyperlink"/>
            <w:sz w:val="27"/>
            <w:szCs w:val="27"/>
            <w:rtl w:val="true"/>
          </w:rPr>
          <w:t>(</w:t>
        </w:r>
        <w:r>
          <w:rPr>
            <w:rStyle w:val="Hyperlink"/>
            <w:sz w:val="27"/>
            <w:sz w:val="27"/>
            <w:szCs w:val="27"/>
            <w:rtl w:val="true"/>
          </w:rPr>
          <w:t>ב</w:t>
        </w:r>
        <w:r>
          <w:rPr>
            <w:rStyle w:val="Hyperlink"/>
            <w:sz w:val="27"/>
            <w:szCs w:val="27"/>
            <w:rtl w:val="true"/>
          </w:rPr>
          <w:t>)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לחוק</w:t>
      </w:r>
      <w:r>
        <w:rPr>
          <w:color w:val="000000"/>
          <w:sz w:val="27"/>
          <w:szCs w:val="27"/>
          <w:rtl w:val="true"/>
        </w:rPr>
        <w:t xml:space="preserve">), </w:t>
      </w:r>
      <w:r>
        <w:rPr>
          <w:color w:val="000000"/>
          <w:sz w:val="27"/>
          <w:sz w:val="27"/>
          <w:szCs w:val="27"/>
          <w:rtl w:val="true"/>
        </w:rPr>
        <w:t>כאשר</w:t>
      </w:r>
      <w:r>
        <w:rPr>
          <w:color w:val="000000"/>
          <w:sz w:val="27"/>
          <w:sz w:val="27"/>
          <w:szCs w:val="27"/>
          <w:rtl w:val="true"/>
        </w:rPr>
        <w:t xml:space="preserve"> בית המשפט רשאי לסטות לקולה או לחומרה ממתחם הענישה בהתאם לחריגים המנויים </w:t>
      </w:r>
      <w:r>
        <w:rPr>
          <w:color w:val="000000"/>
          <w:sz w:val="27"/>
          <w:sz w:val="27"/>
          <w:szCs w:val="27"/>
          <w:rtl w:val="true"/>
        </w:rPr>
        <w:t xml:space="preserve">בחוק </w:t>
      </w:r>
      <w:r>
        <w:rPr>
          <w:color w:val="000000"/>
          <w:sz w:val="27"/>
          <w:szCs w:val="27"/>
          <w:rtl w:val="true"/>
        </w:rPr>
        <w:t>(</w:t>
      </w:r>
      <w:hyperlink r:id="rId85">
        <w:r>
          <w:rPr>
            <w:rStyle w:val="Hyperlink"/>
            <w:sz w:val="27"/>
            <w:sz w:val="27"/>
            <w:szCs w:val="27"/>
            <w:rtl w:val="true"/>
          </w:rPr>
          <w:t>סעיף</w:t>
        </w:r>
        <w:r>
          <w:rPr>
            <w:rStyle w:val="Hyperlink"/>
            <w:sz w:val="27"/>
            <w:sz w:val="27"/>
            <w:szCs w:val="27"/>
            <w:rtl w:val="true"/>
          </w:rPr>
          <w:t xml:space="preserve"> </w:t>
        </w:r>
        <w:r>
          <w:rPr>
            <w:rStyle w:val="Hyperlink"/>
            <w:sz w:val="27"/>
            <w:szCs w:val="27"/>
          </w:rPr>
          <w:t>40</w:t>
        </w:r>
        <w:r>
          <w:rPr>
            <w:rStyle w:val="Hyperlink"/>
            <w:sz w:val="27"/>
            <w:sz w:val="27"/>
            <w:szCs w:val="27"/>
            <w:rtl w:val="true"/>
          </w:rPr>
          <w:t>ד</w:t>
        </w:r>
      </w:hyperlink>
      <w:r>
        <w:rPr>
          <w:color w:val="000000"/>
          <w:sz w:val="27"/>
          <w:sz w:val="27"/>
          <w:szCs w:val="27"/>
          <w:rtl w:val="true"/>
        </w:rPr>
        <w:t xml:space="preserve"> לחוק </w:t>
      </w:r>
      <w:hyperlink r:id="rId86">
        <w:r>
          <w:rPr>
            <w:rStyle w:val="Hyperlink"/>
            <w:sz w:val="27"/>
            <w:sz w:val="27"/>
            <w:szCs w:val="27"/>
            <w:rtl w:val="true"/>
          </w:rPr>
          <w:t>וסעיף</w:t>
        </w:r>
        <w:r>
          <w:rPr>
            <w:rStyle w:val="Hyperlink"/>
            <w:sz w:val="27"/>
            <w:sz w:val="27"/>
            <w:szCs w:val="27"/>
            <w:rtl w:val="true"/>
          </w:rPr>
          <w:t xml:space="preserve"> </w:t>
        </w:r>
        <w:r>
          <w:rPr>
            <w:rStyle w:val="Hyperlink"/>
            <w:sz w:val="27"/>
            <w:szCs w:val="27"/>
          </w:rPr>
          <w:t>40</w:t>
        </w:r>
        <w:r>
          <w:rPr>
            <w:rStyle w:val="Hyperlink"/>
            <w:sz w:val="27"/>
            <w:sz w:val="27"/>
            <w:szCs w:val="27"/>
            <w:rtl w:val="true"/>
          </w:rPr>
          <w:t>ה</w:t>
        </w:r>
      </w:hyperlink>
      <w:r>
        <w:rPr>
          <w:color w:val="000000"/>
          <w:sz w:val="27"/>
          <w:sz w:val="27"/>
          <w:szCs w:val="27"/>
          <w:rtl w:val="true"/>
        </w:rPr>
        <w:t xml:space="preserve"> לחוק</w:t>
      </w:r>
      <w:r>
        <w:rPr>
          <w:color w:val="000000"/>
          <w:sz w:val="27"/>
          <w:szCs w:val="27"/>
          <w:rtl w:val="true"/>
        </w:rPr>
        <w:t>)</w:t>
      </w:r>
      <w:r>
        <w:rPr>
          <w:color w:val="000000"/>
          <w:sz w:val="27"/>
          <w:szCs w:val="27"/>
          <w:rtl w:val="true"/>
        </w:rPr>
        <w:t xml:space="preserve"> (</w:t>
      </w:r>
      <w:r>
        <w:rPr>
          <w:color w:val="000000"/>
          <w:sz w:val="27"/>
          <w:sz w:val="27"/>
          <w:szCs w:val="27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11</w:t>
      </w:r>
      <w:r>
        <w:rPr>
          <w:color w:val="000000"/>
          <w:sz w:val="27"/>
          <w:szCs w:val="27"/>
          <w:rtl w:val="true"/>
        </w:rPr>
        <w:t xml:space="preserve">). </w:t>
      </w:r>
      <w:r>
        <w:rPr>
          <w:rtl w:val="true"/>
        </w:rPr>
        <w:t>לצורך יישום מנגנון זה</w:t>
      </w:r>
      <w:r>
        <w:rPr>
          <w:rtl w:val="true"/>
        </w:rPr>
        <w:t xml:space="preserve">, </w:t>
      </w:r>
      <w:r>
        <w:rPr>
          <w:rtl w:val="true"/>
        </w:rPr>
        <w:t xml:space="preserve">המחוקק קבע </w:t>
      </w:r>
      <w:hyperlink r:id="rId8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לחוק רשימת נסיבות 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tl w:val="true"/>
        </w:rPr>
        <w:t xml:space="preserve"> קשורות בביצוע העבירה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</w:rPr>
        <w:t>40</w:t>
      </w:r>
      <w:r>
        <w:rPr>
          <w:rStyle w:val="default"/>
          <w:color w:val="000000"/>
          <w:sz w:val="28"/>
          <w:sz w:val="28"/>
          <w:rtl w:val="true"/>
        </w:rPr>
        <w:t>יא</w:t>
      </w:r>
      <w:r>
        <w:rPr>
          <w:rStyle w:val="default"/>
          <w:color w:val="000000"/>
          <w:sz w:val="28"/>
          <w:rtl w:val="true"/>
        </w:rPr>
        <w:t xml:space="preserve">. </w:t>
      </w:r>
      <w:r>
        <w:rPr>
          <w:rStyle w:val="default"/>
          <w:color w:val="000000"/>
          <w:sz w:val="28"/>
          <w:sz w:val="28"/>
          <w:rtl w:val="true"/>
        </w:rPr>
        <w:t>בגזירת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העונש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המתאים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כאמור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בסעיף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</w:rPr>
        <w:t>40</w:t>
      </w:r>
      <w:r>
        <w:rPr>
          <w:rStyle w:val="default"/>
          <w:color w:val="000000"/>
          <w:sz w:val="28"/>
          <w:sz w:val="28"/>
          <w:rtl w:val="true"/>
        </w:rPr>
        <w:t>ג</w:t>
      </w: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  <w:sz w:val="28"/>
          <w:rtl w:val="true"/>
        </w:rPr>
        <w:t>ב</w:t>
      </w:r>
      <w:r>
        <w:rPr>
          <w:rStyle w:val="default"/>
          <w:color w:val="000000"/>
          <w:sz w:val="28"/>
          <w:rtl w:val="true"/>
        </w:rPr>
        <w:t xml:space="preserve">), </w:t>
      </w:r>
      <w:r>
        <w:rPr>
          <w:rStyle w:val="default"/>
          <w:color w:val="000000"/>
          <w:sz w:val="28"/>
          <w:sz w:val="28"/>
          <w:rtl w:val="true"/>
        </w:rPr>
        <w:t>רשאי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המשפט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להתחשב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בהתקיימות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נסיבות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שאינן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קשורות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בביצוע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המפורטות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להלן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ובמידה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שבה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התקיימו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ככל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שסבר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כי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ראוי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לתת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משקל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בנסיבות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המקרה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ובלבד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שהעונש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יחרוג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ממתחם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העונש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ההולם</w:t>
      </w:r>
      <w:r>
        <w:rPr>
          <w:rStyle w:val="default"/>
          <w:color w:val="000000"/>
          <w:sz w:val="28"/>
          <w:rtl w:val="true"/>
        </w:rPr>
        <w:t>: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1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הפגיעה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העונש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בנאשם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לרבות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גילו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2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הפגיעה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העונש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במשפחתו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3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הנזקים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שנגרמו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מביצוע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ומהרשעתו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4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נטילת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האחריות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מעשיו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וחזרתו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למוטב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מאמציו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לחזור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למוטב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5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מאמצי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לתיקון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תוצאות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ולפיצוי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הנזק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שנגרם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בשלה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6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שיתוף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הפעולה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רשויות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אכיפת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החוק</w:t>
      </w:r>
      <w:r>
        <w:rPr>
          <w:rStyle w:val="default"/>
          <w:color w:val="000000"/>
          <w:sz w:val="28"/>
          <w:rtl w:val="true"/>
        </w:rPr>
        <w:t xml:space="preserve">; </w:t>
      </w:r>
      <w:r>
        <w:rPr>
          <w:rStyle w:val="default"/>
          <w:color w:val="000000"/>
          <w:sz w:val="28"/>
          <w:sz w:val="28"/>
          <w:rtl w:val="true"/>
        </w:rPr>
        <w:t>ואולם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כפירה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באשמה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וניהול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משפט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ידי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ייזקפו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לחובתו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7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התנהגותו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החיובית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ותרומתו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לחברה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8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נסיבות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חיים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קשות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שהיתה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השפעה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ביצוע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9</w:t>
      </w:r>
      <w:r>
        <w:rPr>
          <w:rStyle w:val="default"/>
          <w:color w:val="000000"/>
          <w:sz w:val="28"/>
          <w:rtl w:val="true"/>
        </w:rPr>
        <w:t xml:space="preserve">)  </w:t>
      </w:r>
      <w:r>
        <w:rPr>
          <w:rStyle w:val="default"/>
          <w:color w:val="000000"/>
          <w:sz w:val="28"/>
          <w:sz w:val="28"/>
          <w:rtl w:val="true"/>
        </w:rPr>
        <w:t>התנהגות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רשויות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אכיפת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החוק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10</w:t>
      </w:r>
      <w:r>
        <w:rPr>
          <w:rStyle w:val="default"/>
          <w:color w:val="000000"/>
          <w:sz w:val="28"/>
          <w:rtl w:val="true"/>
        </w:rPr>
        <w:t xml:space="preserve">) </w:t>
      </w:r>
      <w:r>
        <w:rPr>
          <w:rStyle w:val="default"/>
          <w:color w:val="000000"/>
          <w:sz w:val="28"/>
          <w:sz w:val="28"/>
          <w:rtl w:val="true"/>
        </w:rPr>
        <w:t>חלוף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הזמן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מעת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ביצוע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11</w:t>
      </w:r>
      <w:r>
        <w:rPr>
          <w:rStyle w:val="default"/>
          <w:color w:val="000000"/>
          <w:sz w:val="28"/>
          <w:rtl w:val="true"/>
        </w:rPr>
        <w:t xml:space="preserve">) </w:t>
      </w:r>
      <w:r>
        <w:rPr>
          <w:rStyle w:val="default"/>
          <w:color w:val="000000"/>
          <w:sz w:val="28"/>
          <w:sz w:val="28"/>
          <w:rtl w:val="true"/>
        </w:rPr>
        <w:t>עברו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הפלילי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העדרו</w:t>
      </w:r>
      <w:r>
        <w:rPr>
          <w:rStyle w:val="default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hyperlink r:id="rId8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הבחנה זו של המחוקק</w:t>
      </w:r>
      <w:r>
        <w:rPr>
          <w:rtl w:val="true"/>
        </w:rPr>
        <w:t xml:space="preserve">, </w:t>
      </w:r>
      <w:r>
        <w:rPr>
          <w:rtl w:val="true"/>
        </w:rPr>
        <w:t>בין נסיבות 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קשורות</w:t>
      </w:r>
      <w:r>
        <w:rPr>
          <w:rtl w:val="true"/>
        </w:rPr>
        <w:t xml:space="preserve"> בביצוע העבירה לנסיבות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הקשורות</w:t>
      </w:r>
      <w:r>
        <w:rPr>
          <w:rtl w:val="true"/>
        </w:rPr>
        <w:t xml:space="preserve">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יכולה לסייע בידינו לצורך פרשנות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משכל אותן נסיבות הנכללות </w:t>
      </w:r>
      <w:hyperlink r:id="rId9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לחוק הן דוגמאות לנסיבות 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tl w:val="true"/>
        </w:rPr>
        <w:t xml:space="preserve"> להתחשב בהן במסגרת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הואיל ואין בהן כדי להפחית ממידת האשמה המגולמת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tl w:val="true"/>
        </w:rPr>
        <w:t xml:space="preserve"> עצמו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יובהר </w:t>
      </w:r>
      <w:r>
        <w:rPr>
          <w:rtl w:val="true"/>
        </w:rPr>
        <w:t>–</w:t>
      </w:r>
      <w:r>
        <w:rPr>
          <w:rtl w:val="true"/>
        </w:rPr>
        <w:t xml:space="preserve"> ככלל</w:t>
      </w:r>
      <w:r>
        <w:rPr>
          <w:rtl w:val="true"/>
        </w:rPr>
        <w:t xml:space="preserve">, </w:t>
      </w:r>
      <w:r>
        <w:rPr>
          <w:rtl w:val="true"/>
        </w:rPr>
        <w:t>המחוקק הנחה את בית המשפט להתחשב בנסיבות שאינן קשורות בביצוע העבירה לצרכי קביעת עונשו של נאשם בגדרי מתחם הענישה ההולם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בעניינה של עבירת הרצח בנסיבות מחמירות </w:t>
      </w:r>
      <w:r>
        <w:rPr>
          <w:rtl w:val="true"/>
        </w:rPr>
        <w:t>–</w:t>
      </w:r>
      <w:r>
        <w:rPr>
          <w:rtl w:val="true"/>
        </w:rPr>
        <w:t xml:space="preserve"> החמורה שבספר החוקים</w:t>
      </w:r>
      <w:r>
        <w:rPr>
          <w:rtl w:val="true"/>
        </w:rPr>
        <w:t xml:space="preserve">, </w:t>
      </w:r>
      <w:r>
        <w:rPr>
          <w:rtl w:val="true"/>
        </w:rPr>
        <w:t xml:space="preserve">קבע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בכך באה לידי ביטוי השקפתו המוסרית של המחוקק בדבר חומרת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שיקולי אשם ומעמדו הרם של עקרון קדושת החיים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170</w:t>
      </w:r>
      <w:r>
        <w:rPr>
          <w:rtl w:val="true"/>
        </w:rPr>
        <w:t xml:space="preserve">).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התחשבות בנסיבות אשר אינן קשורות בביצוע העבירה משמעותה קירוב מנגנון גזירת עונשו של נאשם בעבירת רצח בנסיבות מחמירות לאופן בו נגזר דינו של כל נאשם בכל עבירה</w:t>
      </w:r>
      <w:r>
        <w:rPr>
          <w:rtl w:val="true"/>
        </w:rPr>
        <w:t xml:space="preserve">, </w:t>
      </w:r>
      <w:r>
        <w:rPr>
          <w:rtl w:val="true"/>
        </w:rPr>
        <w:t xml:space="preserve">וכתוצאה </w:t>
      </w:r>
      <w:r>
        <w:rPr>
          <w:rtl w:val="true"/>
        </w:rPr>
        <w:t>–</w:t>
      </w:r>
      <w:r>
        <w:rPr>
          <w:rtl w:val="true"/>
        </w:rPr>
        <w:t xml:space="preserve"> כרסום בהיותו של עונש מאסר העולם עונש חובה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מתוצאה זו המחוקק ביקש להימנע עת ניסח בקפידה את מילות הסעיף והבהיר את כוונתו בדברי ההסבר לחוק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: </w:t>
      </w:r>
      <w:r>
        <w:rPr>
          <w:rtl w:val="true"/>
        </w:rPr>
        <w:t xml:space="preserve">היכן שהמחוקק קבע עונש חובה ועיצב מנגנון חריג </w:t>
      </w:r>
      <w:r>
        <w:rPr>
          <w:rtl w:val="true"/>
        </w:rPr>
        <w:t>–</w:t>
      </w:r>
      <w:r>
        <w:rPr>
          <w:rtl w:val="true"/>
        </w:rPr>
        <w:t xml:space="preserve"> הן ברמת האחריות והן ברמת הענישה</w:t>
      </w:r>
      <w:r>
        <w:rPr>
          <w:rtl w:val="true"/>
        </w:rPr>
        <w:t xml:space="preserve">, </w:t>
      </w:r>
      <w:r>
        <w:rPr>
          <w:rtl w:val="true"/>
        </w:rPr>
        <w:t>אל לנו לרוקנו מתוכן באמצעות מתן פרשנות רחבה ל״פתח המילוט״ החוטאת לתכליתו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משברור באלו נסיבות אין להתחשב בבחינת 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יש לנסות ולאפיין את סוג הנסיבות להן כיוון המחוקק ככאלו אשר בכוחן</w:t>
      </w:r>
      <w:r>
        <w:rPr>
          <w:rtl w:val="true"/>
        </w:rPr>
        <w:t xml:space="preserve">, </w:t>
      </w:r>
      <w:r>
        <w:rPr>
          <w:rtl w:val="true"/>
        </w:rPr>
        <w:t>בהתאם לנסיבות הפרטניות של המקרה</w:t>
      </w:r>
      <w:r>
        <w:rPr>
          <w:rtl w:val="true"/>
        </w:rPr>
        <w:t xml:space="preserve">, </w:t>
      </w:r>
      <w:r>
        <w:rPr>
          <w:rtl w:val="true"/>
        </w:rPr>
        <w:t>להיכנס לגדרי הסעיף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סוג מקרים אחד אשר צוין במפורש בדברי ההסבר לחוק ובדיוני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הוא מעשה רצח ממניע של מחלה</w:t>
      </w:r>
      <w:r>
        <w:rPr>
          <w:rtl w:val="true"/>
        </w:rPr>
        <w:t xml:space="preserve">, </w:t>
      </w:r>
      <w:r>
        <w:rPr>
          <w:rtl w:val="true"/>
        </w:rPr>
        <w:t xml:space="preserve">כהמתת חסד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174-173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434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29-28</w:t>
      </w:r>
      <w:r>
        <w:rPr>
          <w:rtl w:val="true"/>
        </w:rPr>
        <w:t xml:space="preserve">). </w:t>
      </w:r>
      <w:r>
        <w:rPr>
          <w:rtl w:val="true"/>
        </w:rPr>
        <w:t>במקרים מסוג זה</w:t>
      </w:r>
      <w:r>
        <w:rPr>
          <w:rtl w:val="true"/>
        </w:rPr>
        <w:t xml:space="preserve">, </w:t>
      </w:r>
      <w:r>
        <w:rPr>
          <w:rtl w:val="true"/>
        </w:rPr>
        <w:t>ייתכן כי מעשה ההמתה יהיה מתוכנן אולם מידת אשמו של הנאשם לא תתאים לעבירת הרצח בנסיבות מחמירות</w:t>
      </w:r>
      <w:r>
        <w:rPr>
          <w:rtl w:val="true"/>
        </w:rPr>
        <w:t xml:space="preserve">; </w:t>
      </w:r>
      <w:r>
        <w:rPr>
          <w:rtl w:val="true"/>
        </w:rPr>
        <w:t xml:space="preserve">ואף השתת עונש מאסר עולם חובה על הנאשם </w:t>
      </w:r>
      <w:r>
        <w:rPr>
          <w:rtl w:val="true"/>
        </w:rPr>
        <w:t>–</w:t>
      </w:r>
      <w:r>
        <w:rPr>
          <w:rtl w:val="true"/>
        </w:rPr>
        <w:t xml:space="preserve"> לא תהלום את חומרת מעשיו</w:t>
      </w:r>
      <w:r>
        <w:rPr>
          <w:rtl w:val="true"/>
        </w:rPr>
        <w:t xml:space="preserve">. </w:t>
      </w:r>
      <w:r>
        <w:rPr>
          <w:rtl w:val="true"/>
        </w:rPr>
        <w:t>למען הסר ספק אבהיר</w:t>
      </w:r>
      <w:r>
        <w:rPr>
          <w:rtl w:val="true"/>
        </w:rPr>
        <w:t xml:space="preserve">, </w:t>
      </w:r>
      <w:r>
        <w:rPr>
          <w:rtl w:val="true"/>
        </w:rPr>
        <w:t xml:space="preserve">כי ודאי שלא כל מקרה בו נטען למניע של חמלה יצדיק שימוש </w:t>
      </w:r>
      <w:hyperlink r:id="rId9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המחוקק לא ביקש לבטא עמדה מקלה כלפי מעשה המתה בנסיבות אלו</w:t>
      </w:r>
      <w:r>
        <w:rPr>
          <w:rtl w:val="true"/>
        </w:rPr>
        <w:t xml:space="preserve">.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שמא ייפרצו גבולות האסור והמותר</w:t>
      </w:r>
      <w:r>
        <w:rPr>
          <w:rtl w:val="true"/>
        </w:rPr>
        <w:t xml:space="preserve">. </w:t>
      </w:r>
      <w:r>
        <w:rPr>
          <w:rtl w:val="true"/>
        </w:rPr>
        <w:t>כוונת המחוקק היא אך להותיר לבית המשפט</w:t>
      </w:r>
      <w:r>
        <w:rPr>
          <w:rtl w:val="true"/>
        </w:rPr>
        <w:t xml:space="preserve">, </w:t>
      </w:r>
      <w:r>
        <w:rPr>
          <w:rtl w:val="true"/>
        </w:rPr>
        <w:t>בנסיבות המתאימות</w:t>
      </w:r>
      <w:r>
        <w:rPr>
          <w:rtl w:val="true"/>
        </w:rPr>
        <w:t xml:space="preserve">, </w:t>
      </w:r>
      <w:r>
        <w:rPr>
          <w:rtl w:val="true"/>
        </w:rPr>
        <w:t>גמישות לקבוע כי מקרה מסוג זה אינו מהמקרים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שבחמורים</w:t>
      </w:r>
      <w:r>
        <w:rPr>
          <w:rtl w:val="true"/>
        </w:rPr>
        <w:t xml:space="preserve"> שבעבירות הרצח </w:t>
      </w:r>
      <w:r>
        <w:rPr>
          <w:rtl w:val="true"/>
        </w:rPr>
        <w:t>–</w:t>
      </w:r>
      <w:r>
        <w:rPr>
          <w:rtl w:val="true"/>
        </w:rPr>
        <w:t xml:space="preserve"> אלו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המחייבים</w:t>
      </w:r>
      <w:r>
        <w:rPr>
          <w:rtl w:val="true"/>
        </w:rPr>
        <w:t xml:space="preserve"> השתת עונש מאסר עולם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מלבד מקרים מסוג זה</w:t>
      </w:r>
      <w:r>
        <w:rPr>
          <w:rtl w:val="true"/>
        </w:rPr>
        <w:t xml:space="preserve">, </w:t>
      </w:r>
      <w:r>
        <w:rPr>
          <w:rtl w:val="true"/>
        </w:rPr>
        <w:t>אפנה מבט</w:t>
      </w:r>
      <w:r>
        <w:rPr>
          <w:rtl w:val="true"/>
        </w:rPr>
        <w:t xml:space="preserve">, </w:t>
      </w:r>
      <w:r>
        <w:rPr>
          <w:rtl w:val="true"/>
        </w:rPr>
        <w:t>פעם נוספת</w:t>
      </w:r>
      <w:r>
        <w:rPr>
          <w:rtl w:val="true"/>
        </w:rPr>
        <w:t xml:space="preserve">, </w:t>
      </w:r>
      <w:r>
        <w:rPr>
          <w:rtl w:val="true"/>
        </w:rPr>
        <w:t>להוראות הרפורמה בהבניית שיקול הדעת בענישה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לצד עיגון נסיבות אשר 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המחוקק קבע </w:t>
      </w:r>
      <w:hyperlink r:id="rId9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לחוק רשימת 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בעוד חלק מהנסיבות המפורטות ברשימה זו אינן רלוונטיות לסוגיה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נכללות בה שלוש נסיבות אשר בעניינן 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מפחיתות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>" (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 xml:space="preserve">מדובר בנסיבות הקבועות </w:t>
      </w:r>
      <w:hyperlink r:id="rId96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)-(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6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יכולתו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להבין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אשר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הוא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עושה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הפסול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שבמעשהו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משמעות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מעשהו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לרבות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גילו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7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יכולתו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להימנע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מהמעשה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ומידת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השליטה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מעשהו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לרבות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עקב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התגרות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נפגע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8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מצוקתו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הנפשית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הנאשם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עקב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התעללות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בו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ידי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נפגע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העבירה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color w:val="000000"/>
          <w:sz w:val="28"/>
          <w:rtl w:val="true"/>
        </w:rPr>
        <w:t>(</w:t>
      </w:r>
      <w:r>
        <w:rPr>
          <w:rStyle w:val="default"/>
          <w:color w:val="000000"/>
          <w:sz w:val="28"/>
        </w:rPr>
        <w:t>9</w:t>
      </w:r>
      <w:r>
        <w:rPr>
          <w:rStyle w:val="default"/>
          <w:color w:val="000000"/>
          <w:sz w:val="28"/>
          <w:rtl w:val="true"/>
        </w:rPr>
        <w:t xml:space="preserve">)   </w:t>
      </w:r>
      <w:r>
        <w:rPr>
          <w:rStyle w:val="default"/>
          <w:color w:val="000000"/>
          <w:sz w:val="28"/>
          <w:sz w:val="28"/>
          <w:rtl w:val="true"/>
        </w:rPr>
        <w:t>הקרבה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לסייג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לאחריות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פלילית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כאמור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בסימן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ב</w:t>
      </w:r>
      <w:r>
        <w:rPr>
          <w:rStyle w:val="default"/>
          <w:color w:val="000000"/>
          <w:sz w:val="28"/>
          <w:rtl w:val="true"/>
        </w:rPr>
        <w:t xml:space="preserve">' </w:t>
      </w:r>
      <w:r>
        <w:rPr>
          <w:rStyle w:val="default"/>
          <w:color w:val="000000"/>
          <w:sz w:val="28"/>
          <w:sz w:val="28"/>
          <w:rtl w:val="true"/>
        </w:rPr>
        <w:t>לפרק</w:t>
      </w:r>
      <w:r>
        <w:rPr>
          <w:rStyle w:val="default"/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color w:val="000000"/>
          <w:sz w:val="28"/>
          <w:sz w:val="28"/>
          <w:rtl w:val="true"/>
        </w:rPr>
        <w:t>ה</w:t>
      </w:r>
      <w:r>
        <w:rPr>
          <w:rStyle w:val="default"/>
          <w:color w:val="000000"/>
          <w:sz w:val="28"/>
          <w:rtl w:val="true"/>
        </w:rPr>
        <w:t>'</w:t>
      </w:r>
      <w:r>
        <w:rPr>
          <w:rStyle w:val="default"/>
          <w:color w:val="000000"/>
          <w:sz w:val="28"/>
        </w:rPr>
        <w:t>1</w:t>
      </w:r>
      <w:r>
        <w:rPr>
          <w:rStyle w:val="default"/>
          <w:color w:val="000000"/>
          <w:sz w:val="28"/>
          <w:rtl w:val="true"/>
        </w:rPr>
        <w:t>;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 אלו</w:t>
      </w:r>
      <w:r>
        <w:rPr>
          <w:rtl w:val="true"/>
        </w:rPr>
        <w:t xml:space="preserve">, </w:t>
      </w:r>
      <w:r>
        <w:rPr>
          <w:rtl w:val="true"/>
        </w:rPr>
        <w:t>המזכירות חלק מהוראות עבירת ההמתה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>מתייחסות למעשה</w:t>
      </w:r>
      <w:r>
        <w:rPr>
          <w:rtl w:val="true"/>
        </w:rPr>
        <w:t xml:space="preserve">, </w:t>
      </w:r>
      <w:r>
        <w:rPr>
          <w:rtl w:val="true"/>
        </w:rPr>
        <w:t>ויש בהן כדי להפחית ממידת אשמו של הנאשם</w:t>
      </w:r>
      <w:r>
        <w:rPr>
          <w:rtl w:val="true"/>
        </w:rPr>
        <w:t xml:space="preserve">. </w:t>
      </w:r>
      <w:r>
        <w:rPr>
          <w:rtl w:val="true"/>
        </w:rPr>
        <w:t>המסקנה המתבקשת</w:t>
      </w:r>
      <w:r>
        <w:rPr>
          <w:rtl w:val="true"/>
        </w:rPr>
        <w:t xml:space="preserve">, </w:t>
      </w:r>
      <w:r>
        <w:rPr>
          <w:rtl w:val="true"/>
        </w:rPr>
        <w:t>היא כי גם טענות מסוג זה יכולות</w:t>
      </w:r>
      <w:r>
        <w:rPr>
          <w:rtl w:val="true"/>
        </w:rPr>
        <w:t xml:space="preserve">, </w:t>
      </w:r>
      <w:r>
        <w:rPr>
          <w:rtl w:val="true"/>
        </w:rPr>
        <w:t>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להצדיק את החלת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בהקשר דנן</w:t>
      </w:r>
      <w:r>
        <w:rPr>
          <w:rtl w:val="true"/>
        </w:rPr>
        <w:t xml:space="preserve">, </w:t>
      </w:r>
      <w:r>
        <w:rPr>
          <w:rtl w:val="true"/>
        </w:rPr>
        <w:t>יצוין כי במסגרת הדיון ברפורמה הועלתה האפשרות כי ייעשה שימוש ב״פתח המילוט״ גם במקרה ה</w:t>
      </w:r>
      <w:r>
        <w:rPr>
          <w:rtl w:val="true"/>
        </w:rPr>
        <w:t>"</w:t>
      </w:r>
      <w:r>
        <w:rPr>
          <w:rtl w:val="true"/>
        </w:rPr>
        <w:t>מחמיץ</w:t>
      </w:r>
      <w:r>
        <w:rPr>
          <w:rtl w:val="true"/>
        </w:rPr>
        <w:t xml:space="preserve">" </w:t>
      </w:r>
      <w:r>
        <w:rPr>
          <w:rtl w:val="true"/>
        </w:rPr>
        <w:t xml:space="preserve">את גבולות עבירת ההמתה בנסיבות של אחריות מופחתת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544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</w:t>
      </w:r>
      <w:r>
        <w:rPr>
          <w:rtl w:val="true"/>
        </w:rPr>
        <w:t xml:space="preserve">).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נציגי משרד המשפטים העלו בדיוני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דוגמא בה אב ממית את מי שאנס את בתו בנסיבות בהן לא חל סייג לאחריות פלילית</w:t>
      </w:r>
      <w:r>
        <w:rPr>
          <w:rtl w:val="true"/>
        </w:rPr>
        <w:t xml:space="preserve">, </w:t>
      </w:r>
      <w:r>
        <w:rPr>
          <w:rtl w:val="true"/>
        </w:rPr>
        <w:t xml:space="preserve">וכאשר המקרה אינו נכלל בעבירת ההמתה בנסיבות של אחריות מופחתת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434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מקרה נוסף אשר ייתכן כי יתקיימו בו אותן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hyperlink r:id="rId98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הוא של </w:t>
      </w:r>
      <w:r>
        <w:rPr>
          <w:rtl w:val="true"/>
        </w:rPr>
        <w:t xml:space="preserve">מבצע בצוותא </w:t>
      </w:r>
      <w:r>
        <w:rPr>
          <w:rtl w:val="true"/>
        </w:rPr>
        <w:t>שחלקו</w:t>
      </w:r>
      <w:r>
        <w:rPr>
          <w:rtl w:val="true"/>
        </w:rPr>
        <w:t xml:space="preserve"> במעשים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 דיני ב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22.4.2020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מדובר בנסיבה נוספת הקשורה בביצוע העבירה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0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ויש בה כדי להשפיע על מידת אשמו של הנאשם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rtl w:val="true"/>
        </w:rPr>
        <w:t>מלבד 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כשם שהמחוקק לא התיימר לפרט במדויק מהם אותם מקרים אשר יש לכלול אותם </w:t>
      </w:r>
      <w:hyperlink r:id="rId10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אמנע אף אני מלעשות כן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למרבה הצער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המציאות עודנה מזמנת לנו לדון במקרי רצח המבוצעים בנסיבות שונות וחריגות אשר את חלקן לא ניתן לשער מלכתחילה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 שהמחוקק הכיר בצורך לשמור על גמישות במקרים המתאימים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 גם עלינו לפעול בשלב זה של גיבוש הפסיקה המנחה ביחס לרפורמה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משאיתרנו אפוא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tl w:val="true"/>
        </w:rPr>
        <w:t xml:space="preserve"> הנסיבות 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בכוחן</w:t>
      </w:r>
      <w:r>
        <w:rPr>
          <w:rtl w:val="true"/>
        </w:rPr>
        <w:t xml:space="preserve"> לבוא בגדרי </w:t>
      </w:r>
      <w:hyperlink r:id="rId10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וסוג</w:t>
      </w:r>
      <w:r>
        <w:rPr>
          <w:rtl w:val="true"/>
        </w:rPr>
        <w:t xml:space="preserve"> הנסיבות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tl w:val="true"/>
        </w:rPr>
        <w:t xml:space="preserve"> להתחשב בהן לצורך סעיף זה</w:t>
      </w:r>
      <w:r>
        <w:rPr>
          <w:rtl w:val="true"/>
        </w:rPr>
        <w:t xml:space="preserve">; </w:t>
      </w:r>
      <w:r>
        <w:rPr>
          <w:rtl w:val="true"/>
        </w:rPr>
        <w:t xml:space="preserve">נותר לדון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בעוצמת</w:t>
      </w:r>
      <w:r>
        <w:rPr>
          <w:rtl w:val="true"/>
        </w:rPr>
        <w:t xml:space="preserve"> הנסיבות המיוחדות</w:t>
      </w:r>
      <w:r>
        <w:rPr>
          <w:rtl w:val="true"/>
        </w:rPr>
        <w:t xml:space="preserve">, </w:t>
      </w:r>
      <w:r>
        <w:rPr>
          <w:rtl w:val="true"/>
        </w:rPr>
        <w:t xml:space="preserve">אשר בהתקיימותן ניתן יהא לקבוע כי המעשה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מלבד תיאור הנסיבות כ</w:t>
      </w:r>
      <w:r>
        <w:rPr>
          <w:rtl w:val="true"/>
        </w:rPr>
        <w:t>"</w:t>
      </w:r>
      <w:r>
        <w:rPr>
          <w:rtl w:val="true"/>
        </w:rPr>
        <w:t>מיוחדות</w:t>
      </w:r>
      <w:r>
        <w:rPr>
          <w:rtl w:val="true"/>
        </w:rPr>
        <w:t xml:space="preserve">" </w:t>
      </w:r>
      <w:r>
        <w:rPr>
          <w:rtl w:val="true"/>
        </w:rPr>
        <w:t>והשפעתן על הפחתת דרגת האשמה המגולמת במעשה</w:t>
      </w:r>
      <w:r>
        <w:rPr>
          <w:rtl w:val="true"/>
        </w:rPr>
        <w:t xml:space="preserve">, </w:t>
      </w:r>
      <w:r>
        <w:rPr>
          <w:rtl w:val="true"/>
        </w:rPr>
        <w:t>המחוקק נמנע מלפרט</w:t>
      </w:r>
      <w:r>
        <w:rPr>
          <w:rtl w:val="true"/>
        </w:rPr>
        <w:t xml:space="preserve">. </w:t>
      </w:r>
      <w:r>
        <w:rPr>
          <w:rtl w:val="true"/>
        </w:rPr>
        <w:t>בחינת ההיסטוריה החקיקתית אף היא אינה מניבה תוצאה חד משמעית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 xml:space="preserve">נוכח תכלית </w:t>
      </w:r>
      <w:hyperlink r:id="rId10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ובהתחשב במכלול היבטי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עלינו להציב רף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רק במקרים בהם הוכח קיומן של נסיבות מיוחדות שבשלהן המעשה אינו מבטא דרגת אשמה חמורה</w:t>
      </w:r>
      <w:r>
        <w:rPr>
          <w:rtl w:val="true"/>
        </w:rPr>
        <w:t>,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במובן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ותכליות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 xml:space="preserve">ראוי יהא לעשות שימוש </w:t>
      </w:r>
      <w:hyperlink r:id="rId10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הצורך בהצבת רף זה נובע ממספר שיקולים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כך מתחייב מלשון החוק</w:t>
      </w:r>
      <w:r>
        <w:rPr>
          <w:rtl w:val="true"/>
        </w:rPr>
        <w:t xml:space="preserve">, </w:t>
      </w:r>
      <w:r>
        <w:rPr>
          <w:rtl w:val="true"/>
        </w:rPr>
        <w:t xml:space="preserve">הדורשת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נימוקים מיוחדים</w:t>
      </w:r>
      <w:r>
        <w:rPr>
          <w:rtl w:val="true"/>
        </w:rPr>
        <w:t xml:space="preserve">", </w:t>
      </w:r>
      <w:r>
        <w:rPr>
          <w:rtl w:val="true"/>
        </w:rPr>
        <w:t xml:space="preserve">ויש בה כדי להצביע כי השימוש </w:t>
      </w:r>
      <w:hyperlink r:id="rId10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נועד למקרים שהם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 xml:space="preserve">חריגים </w:t>
      </w:r>
      <w:r>
        <w:rPr>
          <w:rtl w:val="true"/>
        </w:rPr>
        <w:t>(</w:t>
      </w:r>
      <w:r>
        <w:rPr>
          <w:rtl w:val="true"/>
        </w:rPr>
        <w:t>ראו פסק דיני ב</w:t>
      </w:r>
      <w:hyperlink r:id="rId10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5995/21</w:t>
        </w:r>
      </w:hyperlink>
      <w:r>
        <w:rPr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16.6.2022</w:t>
      </w:r>
      <w:r>
        <w:rPr>
          <w:sz w:val="22"/>
          <w:rtl w:val="true"/>
        </w:rPr>
        <w:t>)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). </w:t>
      </w:r>
      <w:r>
        <w:rPr>
          <w:rtl w:val="true"/>
        </w:rPr>
        <w:t>בהתחשב בכך שכל מעשה רצח מגלם נסיבות חריגות ביחס להתנהלות נורמטיבית</w:t>
      </w:r>
      <w:r>
        <w:rPr>
          <w:rtl w:val="true"/>
        </w:rPr>
        <w:t xml:space="preserve">, </w:t>
      </w:r>
      <w:r>
        <w:rPr>
          <w:rtl w:val="true"/>
        </w:rPr>
        <w:t>הרי שמדובר במקרים החריגים שבחריגים</w:t>
      </w:r>
      <w:r>
        <w:rPr>
          <w:rtl w:val="true"/>
        </w:rPr>
        <w:t xml:space="preserve">. </w:t>
      </w:r>
      <w:r>
        <w:rPr>
          <w:rtl w:val="true"/>
        </w:rPr>
        <w:t>רוצה לומר</w:t>
      </w:r>
      <w:r>
        <w:rPr>
          <w:rtl w:val="true"/>
        </w:rPr>
        <w:t xml:space="preserve">: </w:t>
      </w:r>
      <w:r>
        <w:rPr>
          <w:rtl w:val="true"/>
        </w:rPr>
        <w:t>בחינה האם נסיבות המקרה ״מיוחדות״ כלשון הסעיף</w:t>
      </w:r>
      <w:r>
        <w:rPr>
          <w:rtl w:val="true"/>
        </w:rPr>
        <w:t xml:space="preserve">, </w:t>
      </w:r>
      <w:r>
        <w:rPr>
          <w:rtl w:val="true"/>
        </w:rPr>
        <w:t>צריכה להיעשות בהשוואה לנסיבותיהם של מעשי רצח אחרים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 ובהמשך לאמור</w:t>
      </w:r>
      <w:r>
        <w:rPr>
          <w:rtl w:val="true"/>
        </w:rPr>
        <w:t xml:space="preserve">, </w:t>
      </w:r>
      <w:r>
        <w:rPr>
          <w:rtl w:val="true"/>
        </w:rPr>
        <w:t>ניסיון החיים מלמד</w:t>
      </w:r>
      <w:r>
        <w:rPr>
          <w:rtl w:val="true"/>
        </w:rPr>
        <w:t xml:space="preserve">, </w:t>
      </w:r>
      <w:r>
        <w:rPr>
          <w:rtl w:val="true"/>
        </w:rPr>
        <w:t xml:space="preserve">כי פעמים רבות מעשי רצח אינם מבוצעים בחלל הריק וללא כל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tl w:val="true"/>
        </w:rPr>
        <w:t xml:space="preserve">" </w:t>
      </w:r>
      <w:r>
        <w:rPr>
          <w:rtl w:val="true"/>
        </w:rPr>
        <w:t>שלילי קודם בין הרוצח לנרצח</w:t>
      </w:r>
      <w:r>
        <w:rPr>
          <w:rtl w:val="true"/>
        </w:rPr>
        <w:t xml:space="preserve">. </w:t>
      </w:r>
      <w:r>
        <w:rPr>
          <w:rtl w:val="true"/>
        </w:rPr>
        <w:t>המקרה שלפנינו אף הוא דוגמא לכך</w:t>
      </w:r>
      <w:r>
        <w:rPr>
          <w:rtl w:val="true"/>
        </w:rPr>
        <w:t xml:space="preserve">. </w:t>
      </w:r>
      <w:r>
        <w:rPr>
          <w:rtl w:val="true"/>
        </w:rPr>
        <w:t>לעיתים מדובר בסכסוך על רקע כספי</w:t>
      </w:r>
      <w:r>
        <w:rPr>
          <w:rtl w:val="true"/>
        </w:rPr>
        <w:t xml:space="preserve">, </w:t>
      </w:r>
      <w:r>
        <w:rPr>
          <w:rtl w:val="true"/>
        </w:rPr>
        <w:t>פעמים אחרות ישנה ״יריבות</w:t>
      </w:r>
      <w:r>
        <w:rPr>
          <w:rtl w:val="true"/>
        </w:rPr>
        <w:t xml:space="preserve">" </w:t>
      </w:r>
      <w:r>
        <w:rPr>
          <w:rtl w:val="true"/>
        </w:rPr>
        <w:t>כזו או אחרת בין הרוצח לנרצח</w:t>
      </w:r>
      <w:r>
        <w:rPr>
          <w:rtl w:val="true"/>
        </w:rPr>
        <w:t xml:space="preserve">. </w:t>
      </w:r>
      <w:r>
        <w:rPr>
          <w:rtl w:val="true"/>
        </w:rPr>
        <w:t>במקרים אחרים</w:t>
      </w:r>
      <w:r>
        <w:rPr>
          <w:rtl w:val="true"/>
        </w:rPr>
        <w:t xml:space="preserve">, </w:t>
      </w:r>
      <w:r>
        <w:rPr>
          <w:rtl w:val="true"/>
        </w:rPr>
        <w:t>קיים סכסוך הנובע ממערכת יחסים זוגית כלשהי</w:t>
      </w:r>
      <w:r>
        <w:rPr>
          <w:rtl w:val="true"/>
        </w:rPr>
        <w:t xml:space="preserve">.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קודם למעשה הרצח עימות פיזי או מילולי</w:t>
      </w:r>
      <w:r>
        <w:rPr>
          <w:rtl w:val="true"/>
        </w:rPr>
        <w:t xml:space="preserve">. </w:t>
      </w:r>
      <w:r>
        <w:rPr>
          <w:rtl w:val="true"/>
        </w:rPr>
        <w:t>בהינתן זאת</w:t>
      </w:r>
      <w:r>
        <w:rPr>
          <w:rtl w:val="true"/>
        </w:rPr>
        <w:t xml:space="preserve">, </w:t>
      </w:r>
      <w:r>
        <w:rPr>
          <w:rtl w:val="true"/>
        </w:rPr>
        <w:t xml:space="preserve">הצבת רף נמוך באופן שבו גם נסיבות בעוצמה אשר אינה חריגה יקיימו את הקבוע </w:t>
      </w:r>
      <w:hyperlink r:id="rId10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תכרסם בעקרון קדושת החיים</w:t>
      </w:r>
      <w:r>
        <w:rPr>
          <w:rtl w:val="true"/>
        </w:rPr>
        <w:t xml:space="preserve">; </w:t>
      </w:r>
      <w:r>
        <w:rPr>
          <w:rtl w:val="true"/>
        </w:rPr>
        <w:t>בקביעת המחוקק כי מעשה רצח שנעשה בנסיבות מחמירות דינו מאסר עולם חובה</w:t>
      </w:r>
      <w:r>
        <w:rPr>
          <w:rtl w:val="true"/>
        </w:rPr>
        <w:t xml:space="preserve">; </w:t>
      </w:r>
      <w:r>
        <w:rPr>
          <w:rtl w:val="true"/>
        </w:rPr>
        <w:t>ועלולה להוביל</w:t>
      </w:r>
      <w:r>
        <w:rPr>
          <w:rtl w:val="true"/>
        </w:rPr>
        <w:t xml:space="preserve">, </w:t>
      </w:r>
      <w:r>
        <w:rPr>
          <w:rtl w:val="true"/>
        </w:rPr>
        <w:t>אט אט</w:t>
      </w:r>
      <w:r>
        <w:rPr>
          <w:rtl w:val="true"/>
        </w:rPr>
        <w:t xml:space="preserve">, </w:t>
      </w:r>
      <w:r>
        <w:rPr>
          <w:rtl w:val="true"/>
        </w:rPr>
        <w:t xml:space="preserve">להרחבת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>לממדים בלתי רצויים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מעמדו הרם של עקרון קדושת החיים</w:t>
      </w:r>
      <w:r>
        <w:rPr>
          <w:rtl w:val="true"/>
        </w:rPr>
        <w:t xml:space="preserve">. </w:t>
      </w:r>
      <w:r>
        <w:rPr>
          <w:rtl w:val="true"/>
        </w:rPr>
        <w:t xml:space="preserve">על עקרון זה הרחיב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4419/95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1996</w:t>
      </w:r>
      <w:r>
        <w:rPr>
          <w:rtl w:val="true"/>
        </w:rPr>
        <w:t>)‏‏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והריגה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תרצח</w:t>
      </w:r>
      <w:r>
        <w:rPr>
          <w:rtl w:val="true"/>
        </w:rPr>
        <w:t xml:space="preserve">"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765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חלוף הזמן והרפורמה בעבירות ההמתה לא גרעו מדברים נכוחים אלו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בעוד דומה כי בעבר מקרי רצח היו נדירים</w:t>
      </w:r>
      <w:r>
        <w:rPr>
          <w:rtl w:val="true"/>
        </w:rPr>
        <w:t xml:space="preserve">, </w:t>
      </w:r>
      <w:r>
        <w:rPr>
          <w:rtl w:val="true"/>
        </w:rPr>
        <w:t xml:space="preserve">בחלוף השנים אלו נהפכו לחזון נפרץ </w:t>
      </w:r>
      <w:r>
        <w:rPr>
          <w:rtl w:val="true"/>
        </w:rPr>
        <w:t>–</w:t>
      </w:r>
      <w:r>
        <w:rPr>
          <w:rtl w:val="true"/>
        </w:rPr>
        <w:t xml:space="preserve"> משהאלימות גואה וויכוחים בעניינים של מה בכך מסתיימים בתוצאה טראגית של אובדן חיי אדם</w:t>
      </w:r>
      <w:r>
        <w:rPr>
          <w:rtl w:val="true"/>
        </w:rPr>
        <w:t xml:space="preserve">. </w:t>
      </w:r>
      <w:r>
        <w:rPr>
          <w:rtl w:val="true"/>
        </w:rPr>
        <w:t xml:space="preserve">הקלות הבלתי נתפסת שבה עבריינים כיום נוטלים בידם נשק כלשהו וגודעים את חייו של אחר </w:t>
      </w:r>
      <w:r>
        <w:rPr>
          <w:rtl w:val="true"/>
        </w:rPr>
        <w:t>–</w:t>
      </w:r>
      <w:r>
        <w:rPr>
          <w:rtl w:val="true"/>
        </w:rPr>
        <w:t xml:space="preserve"> מקוממת ובלתי נסבלת</w:t>
      </w:r>
      <w:r>
        <w:rPr>
          <w:rtl w:val="true"/>
        </w:rPr>
        <w:t xml:space="preserve">. </w:t>
      </w:r>
      <w:r>
        <w:rPr>
          <w:rtl w:val="true"/>
        </w:rPr>
        <w:t xml:space="preserve">מעמדו של עקרון קדושת החיים מחייב אפוא כי עונשו של מי שביצע רצח בנסיבות מחמירות יהא החמור שבדין </w:t>
      </w:r>
      <w:r>
        <w:rPr>
          <w:rtl w:val="true"/>
        </w:rPr>
        <w:t>–</w:t>
      </w:r>
      <w:r>
        <w:rPr>
          <w:rtl w:val="true"/>
        </w:rPr>
        <w:t xml:space="preserve"> מאסר עולם</w:t>
      </w:r>
      <w:r>
        <w:rPr>
          <w:rtl w:val="true"/>
        </w:rPr>
        <w:t xml:space="preserve">.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עלינו להקפיד כי למעט במקרים חריגים עד מאוד</w:t>
      </w:r>
      <w:r>
        <w:rPr>
          <w:rtl w:val="true"/>
        </w:rPr>
        <w:t xml:space="preserve">, </w:t>
      </w:r>
      <w:r>
        <w:rPr>
          <w:rtl w:val="true"/>
        </w:rPr>
        <w:t>טענות בדבר סכסוך כלשהו אשר הוביל לביצוע הרצח לא יועילו לרוצח להפחתת עונשו</w:t>
      </w:r>
      <w:r>
        <w:rPr>
          <w:rtl w:val="true"/>
        </w:rPr>
        <w:t xml:space="preserve">.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לצד הקביעה כי העונש בגין עבירת הרצח בנסיבות מחמירות יהא עונש מאסר עולם חובה</w:t>
      </w:r>
      <w:r>
        <w:rPr>
          <w:rtl w:val="true"/>
        </w:rPr>
        <w:t xml:space="preserve">, </w:t>
      </w:r>
      <w:r>
        <w:rPr>
          <w:rtl w:val="true"/>
        </w:rPr>
        <w:t>נקבעו ברפורמה עבירת הרצח ועבירת ההמתה בנסיבות של אחריות מופחתת</w:t>
      </w:r>
      <w:r>
        <w:rPr>
          <w:rtl w:val="true"/>
        </w:rPr>
        <w:t xml:space="preserve">. </w:t>
      </w:r>
      <w:hyperlink r:id="rId10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אינו נועד לטשטש מדרג נורמטיבי זה אותו המחוקק עיצב בקפידה</w:t>
      </w:r>
      <w:r>
        <w:rPr>
          <w:rtl w:val="true"/>
        </w:rPr>
        <w:t xml:space="preserve">, </w:t>
      </w:r>
      <w:r>
        <w:rPr>
          <w:rtl w:val="true"/>
        </w:rPr>
        <w:t>אלא לספק מענה למקרים בלתי צפויים וחריגים</w:t>
      </w:r>
      <w:r>
        <w:rPr>
          <w:rtl w:val="true"/>
        </w:rPr>
        <w:t xml:space="preserve">, </w:t>
      </w:r>
      <w:r>
        <w:rPr>
          <w:rtl w:val="true"/>
        </w:rPr>
        <w:t xml:space="preserve">ולטעמי </w:t>
      </w:r>
      <w:r>
        <w:rPr>
          <w:rtl w:val="true"/>
        </w:rPr>
        <w:t>–</w:t>
      </w:r>
      <w:r>
        <w:rPr>
          <w:rtl w:val="true"/>
        </w:rPr>
        <w:t xml:space="preserve"> נדירים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ביניים</w:t>
      </w:r>
      <w:r>
        <w:rPr>
          <w:rtl w:val="true"/>
        </w:rPr>
        <w:t xml:space="preserve">: </w:t>
      </w:r>
      <w:r>
        <w:rPr>
          <w:rtl w:val="true"/>
        </w:rPr>
        <w:t xml:space="preserve">סוג הנסיבות אשר בכוחן להוות </w:t>
      </w:r>
      <w:r>
        <w:rPr>
          <w:rtl w:val="true"/>
        </w:rPr>
        <w:t>"</w:t>
      </w:r>
      <w:r>
        <w:rPr>
          <w:rtl w:val="true"/>
        </w:rPr>
        <w:t>נסיבות מיוחדות שבשלהן המעשה אינו מבטא דרגת אשמה חמורה במיוחד</w:t>
      </w:r>
      <w:r>
        <w:rPr>
          <w:rtl w:val="true"/>
        </w:rPr>
        <w:t xml:space="preserve">" </w:t>
      </w:r>
      <w:r>
        <w:rPr>
          <w:rtl w:val="true"/>
        </w:rPr>
        <w:t>הן נסיבות הקשורות למעשה</w:t>
      </w:r>
      <w:r>
        <w:rPr>
          <w:rtl w:val="true"/>
        </w:rPr>
        <w:t xml:space="preserve">. </w:t>
      </w:r>
      <w:r>
        <w:rPr>
          <w:rtl w:val="true"/>
        </w:rPr>
        <w:t>בגדר זאת</w:t>
      </w:r>
      <w:r>
        <w:rPr>
          <w:rtl w:val="true"/>
        </w:rPr>
        <w:t xml:space="preserve">, </w:t>
      </w:r>
      <w:r>
        <w:rPr>
          <w:rtl w:val="true"/>
        </w:rPr>
        <w:t xml:space="preserve">הנסיבות המפורטות </w:t>
      </w:r>
      <w:hyperlink r:id="rId11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הן דוגמאות לנסיבות שאינן קשורות בביצוע העבירה ואין להתחשב בהן בבחינת התקיימות 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נסיבות של המתת חסד עשויות</w:t>
      </w:r>
      <w:r>
        <w:rPr>
          <w:rtl w:val="true"/>
        </w:rPr>
        <w:t xml:space="preserve">, </w:t>
      </w:r>
      <w:r>
        <w:rPr>
          <w:rtl w:val="true"/>
        </w:rPr>
        <w:t>במקרים המתאימים</w:t>
      </w:r>
      <w:r>
        <w:rPr>
          <w:rtl w:val="true"/>
        </w:rPr>
        <w:t xml:space="preserve">, </w:t>
      </w:r>
      <w:r>
        <w:rPr>
          <w:rtl w:val="true"/>
        </w:rPr>
        <w:t>להיכנס לגדרי הסעיף</w:t>
      </w:r>
      <w:r>
        <w:rPr>
          <w:rtl w:val="true"/>
        </w:rPr>
        <w:t xml:space="preserve">, </w:t>
      </w:r>
      <w:r>
        <w:rPr>
          <w:rtl w:val="true"/>
        </w:rPr>
        <w:t xml:space="preserve">וכך גם מקרים כגון אלו המנויים </w:t>
      </w:r>
      <w:hyperlink r:id="rId112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)-(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או מצב בו מדובר ב</w:t>
      </w:r>
      <w:r>
        <w:rPr>
          <w:rtl w:val="true"/>
        </w:rPr>
        <w:t xml:space="preserve">מבצע בצוותא </w:t>
      </w:r>
      <w:r>
        <w:rPr>
          <w:rtl w:val="true"/>
        </w:rPr>
        <w:t xml:space="preserve">אשר </w:t>
      </w:r>
      <w:r>
        <w:rPr>
          <w:rtl w:val="true"/>
        </w:rPr>
        <w:t>חלקו במעשים מצומצם מאוד</w:t>
      </w:r>
      <w:r>
        <w:rPr>
          <w:rtl w:val="true"/>
        </w:rPr>
        <w:t xml:space="preserve">;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רק במקרים בהם הוכח קיומן של נסיבות מיוחדות שבשלהן המעשה אינו מבטא דרגת אשמה חמורה</w:t>
      </w:r>
      <w:r>
        <w:rPr>
          <w:rtl w:val="true"/>
        </w:rPr>
        <w:t xml:space="preserve">, </w:t>
      </w:r>
      <w:r>
        <w:rPr>
          <w:rtl w:val="true"/>
        </w:rPr>
        <w:t>במובן שהרשעת הנאשם בעבירת רצח בנסיבות מחמירות והטלת עונש מאסר עולם חובה בגין מעשיו אינה עולה בקנה אחד עם עקרונות צדק בסיסיים ותכליות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ראוי יהא לעשות שימוש </w:t>
      </w:r>
      <w:hyperlink r:id="rId11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מן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הכלל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אל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הפרט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לחברתי ולחברי כי נעשה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קביעותיי במישור העקרוני</w:t>
      </w:r>
      <w:r>
        <w:rPr>
          <w:rtl w:val="true"/>
        </w:rPr>
        <w:t xml:space="preserve">, </w:t>
      </w:r>
      <w:r>
        <w:rPr>
          <w:rtl w:val="true"/>
        </w:rPr>
        <w:t xml:space="preserve">נהיר כי המקרה שלפנינו אינו מקיים את הוראות </w:t>
      </w:r>
      <w:hyperlink r:id="rId1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חלק מטענות המערער </w:t>
      </w:r>
      <w:r>
        <w:rPr>
          <w:rtl w:val="true"/>
        </w:rPr>
        <w:t>–</w:t>
      </w:r>
      <w:r>
        <w:rPr>
          <w:rtl w:val="true"/>
        </w:rPr>
        <w:t xml:space="preserve"> ביחס לגילו</w:t>
      </w:r>
      <w:r>
        <w:rPr>
          <w:rtl w:val="true"/>
        </w:rPr>
        <w:t xml:space="preserve">, </w:t>
      </w:r>
      <w:r>
        <w:rPr>
          <w:rtl w:val="true"/>
        </w:rPr>
        <w:t>היותו אדם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והודאתו במשטרה </w:t>
      </w:r>
      <w:r>
        <w:rPr>
          <w:rtl w:val="true"/>
        </w:rPr>
        <w:t>–</w:t>
      </w:r>
      <w:r>
        <w:rPr>
          <w:rtl w:val="true"/>
        </w:rPr>
        <w:t xml:space="preserve"> הן נסיבות אשר בהתאם ללשון ותכלית </w:t>
      </w:r>
      <w:hyperlink r:id="rId1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אין בכוחן להוות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r>
        <w:rPr>
          <w:rtl w:val="true"/>
        </w:rPr>
        <w:t>לעניין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נסיבות אלו אף מנויות </w:t>
      </w:r>
      <w:hyperlink r:id="rId11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אשר כותרתו כאמור </w:t>
      </w:r>
      <w:r>
        <w:rPr>
          <w:rtl w:val="true"/>
        </w:rPr>
        <w:t>"</w:t>
      </w:r>
      <w:r>
        <w:rPr>
          <w:rtl w:val="true"/>
        </w:rPr>
        <w:t>נסיבות שאינן קשורות בביצוע העבירה</w:t>
      </w:r>
      <w:r>
        <w:rPr>
          <w:rtl w:val="true"/>
        </w:rPr>
        <w:t xml:space="preserve">".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 xml:space="preserve">גם בעמדת חלק מבנותיהם של המערער והמנוחה ביחס לעונש הראוי לו אין כדי להשפיע במישור תחולת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הואיל ומדובר בנסיבה אשר אין בה כדי להפחית ממידת אשמו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טענת המערער בדבר </w:t>
      </w:r>
      <w:r>
        <w:rPr>
          <w:rtl w:val="true"/>
        </w:rPr>
        <w:t>"</w:t>
      </w:r>
      <w:r>
        <w:rPr>
          <w:rtl w:val="true"/>
        </w:rPr>
        <w:t>התעללות</w:t>
      </w:r>
      <w:r>
        <w:rPr>
          <w:rtl w:val="true"/>
        </w:rPr>
        <w:t xml:space="preserve">" </w:t>
      </w:r>
      <w:r>
        <w:rPr>
          <w:rtl w:val="true"/>
        </w:rPr>
        <w:t xml:space="preserve">המנוחה בבנותיהם היא אמנם מסוג הטענות אשר ניתן להשמיען במישור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אולם במקרה שלפנינו בית המשפט המחוזי דחה טענה זו </w:t>
      </w:r>
      <w:r>
        <w:rPr>
          <w:rtl w:val="true"/>
        </w:rPr>
        <w:t>(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222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בהתבסס על התרשמותו ממכלול הראיות שהוצגו ובכלל זה מן העדים שהעידו לפניו</w:t>
      </w:r>
      <w:r>
        <w:rPr>
          <w:rtl w:val="true"/>
        </w:rPr>
        <w:t xml:space="preserve">. </w:t>
      </w:r>
      <w:r>
        <w:rPr>
          <w:rtl w:val="true"/>
        </w:rPr>
        <w:t xml:space="preserve">איני רואה אפוא הצדקה להתערבות ערכאת הערעור בקביעה זו </w:t>
      </w:r>
      <w:r>
        <w:rPr>
          <w:rtl w:val="true"/>
        </w:rPr>
        <w:t>(</w:t>
      </w:r>
      <w:hyperlink r:id="rId1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שמבה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נסיבות המקרה רחוקות מלגלם את העוצמה הנדרשת כדי להכניס את עניינו של המערער לגדרי </w:t>
      </w:r>
      <w:hyperlink r:id="rId1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שתיים מבין הבנות העידו על יחסים תקינים ואף חיוביים בינן לבין המנוחה</w:t>
      </w:r>
      <w:r>
        <w:rPr>
          <w:rtl w:val="true"/>
        </w:rPr>
        <w:t xml:space="preserve">, </w:t>
      </w:r>
      <w:r>
        <w:rPr>
          <w:rtl w:val="true"/>
        </w:rPr>
        <w:t>וציינו את מעלותיה כאם והשקעתה בחינוכן</w:t>
      </w:r>
      <w:r>
        <w:rPr>
          <w:rtl w:val="true"/>
        </w:rPr>
        <w:t xml:space="preserve">. </w:t>
      </w:r>
      <w:r>
        <w:rPr>
          <w:rtl w:val="true"/>
        </w:rPr>
        <w:t>אמנם מערכת היחסים שבין המנוחה לבתה סיוון הייתה מורכבת ורוויית קשיים</w:t>
      </w:r>
      <w:r>
        <w:rPr>
          <w:rtl w:val="true"/>
        </w:rPr>
        <w:t xml:space="preserve">, </w:t>
      </w:r>
      <w:r>
        <w:rPr>
          <w:rtl w:val="true"/>
        </w:rPr>
        <w:t xml:space="preserve">אך אין מדובר בנסיבות מיוחדות המקימות את תחולתו של </w:t>
      </w:r>
      <w:hyperlink r:id="rId1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יש להעניק משקל רב לכך ששלוש הבנות הן בגירות מזה זמן רב וברצותן יכלו להימנע ממפגש עם המנוחה</w:t>
      </w:r>
      <w:r>
        <w:rPr>
          <w:rtl w:val="true"/>
        </w:rPr>
        <w:t xml:space="preserve">, </w:t>
      </w:r>
      <w:r>
        <w:rPr>
          <w:rtl w:val="true"/>
        </w:rPr>
        <w:t>כפי שעשתה הבת מור לפרק זמן מסוים</w:t>
      </w:r>
      <w:r>
        <w:rPr>
          <w:rtl w:val="true"/>
        </w:rPr>
        <w:t xml:space="preserve">. </w:t>
      </w:r>
      <w:r>
        <w:rPr>
          <w:rtl w:val="true"/>
        </w:rPr>
        <w:t>האירועים הפרטניים עליהם המערער מבקש להסתמך אמנם מלמדים על הקשיים במערכת היחסים שבין המנוחה לסיוון</w:t>
      </w:r>
      <w:r>
        <w:rPr>
          <w:rtl w:val="true"/>
        </w:rPr>
        <w:t xml:space="preserve">, </w:t>
      </w:r>
      <w:r>
        <w:rPr>
          <w:rtl w:val="true"/>
        </w:rPr>
        <w:t xml:space="preserve">אולם מכאן ועד לקביעה כי מעשה הרצח אינו מבטא דרגת אשמה חמורה במיוחד </w:t>
      </w:r>
      <w:r>
        <w:rPr>
          <w:rtl w:val="true"/>
        </w:rPr>
        <w:t>–</w:t>
      </w:r>
      <w:r>
        <w:rPr>
          <w:rtl w:val="true"/>
        </w:rPr>
        <w:t xml:space="preserve"> המרחק רב</w:t>
      </w:r>
      <w:r>
        <w:rPr>
          <w:rtl w:val="true"/>
        </w:rPr>
        <w:t xml:space="preserve">. </w:t>
      </w:r>
      <w:r>
        <w:rPr>
          <w:rtl w:val="true"/>
        </w:rPr>
        <w:t>בל נשכח גם את קביעתו העובדתית של בית המשפט המחוזי בדבר מרכזיות הסכסוך הכלכלי בין המערער למנוחה</w:t>
      </w:r>
      <w:r>
        <w:rPr>
          <w:rtl w:val="true"/>
        </w:rPr>
        <w:t xml:space="preserve">, </w:t>
      </w:r>
      <w:r>
        <w:rPr>
          <w:rtl w:val="true"/>
        </w:rPr>
        <w:t>אשר אף היא מטילה צל כבד על טענתו כי רצח את המנוחה כביכול לטובת בנותיו</w:t>
      </w:r>
      <w:r>
        <w:rPr>
          <w:rtl w:val="true"/>
        </w:rPr>
        <w:t xml:space="preserve">. </w:t>
      </w:r>
      <w:r>
        <w:rPr>
          <w:rtl w:val="true"/>
        </w:rPr>
        <w:t>בדומה לכך</w:t>
      </w:r>
      <w:r>
        <w:rPr>
          <w:rtl w:val="true"/>
        </w:rPr>
        <w:t xml:space="preserve">, </w:t>
      </w:r>
      <w:r>
        <w:rPr>
          <w:rtl w:val="true"/>
        </w:rPr>
        <w:t xml:space="preserve">גם אם יחסה של המנוחה לאימו של המערער היה </w:t>
      </w:r>
      <w:r>
        <w:rPr>
          <w:rtl w:val="true"/>
        </w:rPr>
        <w:t>"</w:t>
      </w:r>
      <w:r>
        <w:rPr>
          <w:rtl w:val="true"/>
        </w:rPr>
        <w:t>משפיל</w:t>
      </w:r>
      <w:r>
        <w:rPr>
          <w:rtl w:val="true"/>
        </w:rPr>
        <w:t xml:space="preserve">" </w:t>
      </w:r>
      <w:r>
        <w:rPr>
          <w:rtl w:val="true"/>
        </w:rPr>
        <w:t xml:space="preserve">כנטען </w:t>
      </w:r>
      <w:r>
        <w:rPr>
          <w:rtl w:val="true"/>
        </w:rPr>
        <w:t>–</w:t>
      </w:r>
      <w:r>
        <w:rPr>
          <w:rtl w:val="true"/>
        </w:rPr>
        <w:t xml:space="preserve"> לא זו עוצמת ה</w:t>
      </w:r>
      <w:r>
        <w:rPr>
          <w:rtl w:val="true"/>
        </w:rPr>
        <w:t>"</w:t>
      </w:r>
      <w:r>
        <w:rPr>
          <w:rtl w:val="true"/>
        </w:rPr>
        <w:t>נסיבות המיוחדות</w:t>
      </w:r>
      <w:r>
        <w:rPr>
          <w:rtl w:val="true"/>
        </w:rPr>
        <w:t xml:space="preserve">" </w:t>
      </w:r>
      <w:r>
        <w:rPr>
          <w:rtl w:val="true"/>
        </w:rPr>
        <w:t xml:space="preserve">לה כיוון המחוקק </w:t>
      </w:r>
      <w:hyperlink r:id="rId12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ואין זה מקרה חריג שבו מוצדק לסטות מן הכלל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 xml:space="preserve">ובין היתר מאחר שהמערער לא הוכיח ולו ברמה של </w:t>
      </w:r>
      <w:r>
        <w:rPr>
          <w:rtl w:val="true"/>
        </w:rPr>
        <w:t>"</w:t>
      </w:r>
      <w:r>
        <w:rPr>
          <w:rtl w:val="true"/>
        </w:rPr>
        <w:t>ספק סביר</w:t>
      </w:r>
      <w:r>
        <w:rPr>
          <w:rtl w:val="true"/>
        </w:rPr>
        <w:t xml:space="preserve">" </w:t>
      </w:r>
      <w:r>
        <w:rPr>
          <w:rtl w:val="true"/>
        </w:rPr>
        <w:t>כנדרש לגישתו</w:t>
      </w:r>
      <w:r>
        <w:rPr>
          <w:rtl w:val="true"/>
        </w:rPr>
        <w:t xml:space="preserve">, </w:t>
      </w:r>
      <w:r>
        <w:rPr>
          <w:rtl w:val="true"/>
        </w:rPr>
        <w:t xml:space="preserve">כי מתקיימות נסיבות מיוחדות כמפורט </w:t>
      </w:r>
      <w:hyperlink r:id="rId12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ניתן לומר כי אין צורך להכריע במקרה שלפנינו בטענות הצדדים במישור נטל ההוכחה </w:t>
      </w:r>
      <w:r>
        <w:rPr>
          <w:rtl w:val="true"/>
        </w:rPr>
        <w:t>(</w:t>
      </w:r>
      <w:r>
        <w:rPr>
          <w:rtl w:val="true"/>
        </w:rPr>
        <w:t>לעמדה קודמת שהוצגה בפסיקה בסוגיה זו</w:t>
      </w:r>
      <w:r>
        <w:rPr>
          <w:rtl w:val="true"/>
        </w:rPr>
        <w:t xml:space="preserve">, </w:t>
      </w:r>
      <w:r>
        <w:rPr>
          <w:rtl w:val="true"/>
        </w:rPr>
        <w:t xml:space="preserve">ראו 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). </w:t>
      </w:r>
      <w:r>
        <w:rPr>
          <w:rtl w:val="true"/>
        </w:rPr>
        <w:t>כפי שהבעתי את עמדתי לאחרונה בעניין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אף אני נוטה לדעה שעל הנאשם להוכיח עובדות אלו ברמה של </w:t>
      </w:r>
      <w:r>
        <w:rPr>
          <w:rtl w:val="true"/>
        </w:rPr>
        <w:t>"</w:t>
      </w:r>
      <w:r>
        <w:rPr>
          <w:rtl w:val="true"/>
        </w:rPr>
        <w:t>מאזן הסתברויות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 דיני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אף איני רואה להתערב בעונש המאסר הנוסף שהושת על המערער בגין הרשעתו בעבירות שיבוש הליכי משפט ומסירת ידיעות כוזבות</w:t>
      </w:r>
      <w:r>
        <w:rPr>
          <w:rtl w:val="true"/>
        </w:rPr>
        <w:t xml:space="preserve">. </w:t>
      </w:r>
      <w:r>
        <w:rPr>
          <w:rtl w:val="true"/>
        </w:rPr>
        <w:t>המערער ביצע פעולות שיבוש מתמשכות</w:t>
      </w:r>
      <w:r>
        <w:rPr>
          <w:rtl w:val="true"/>
        </w:rPr>
        <w:t xml:space="preserve">, </w:t>
      </w:r>
      <w:r>
        <w:rPr>
          <w:rtl w:val="true"/>
        </w:rPr>
        <w:t>הנפרדות מעבירת הרצח</w:t>
      </w:r>
      <w:r>
        <w:rPr>
          <w:rtl w:val="true"/>
        </w:rPr>
        <w:t xml:space="preserve">, </w:t>
      </w:r>
      <w:r>
        <w:rPr>
          <w:rtl w:val="true"/>
        </w:rPr>
        <w:t>ובכלל זה מסר הודעה כוזבת במשטרה</w:t>
      </w:r>
      <w:r>
        <w:rPr>
          <w:rtl w:val="true"/>
        </w:rPr>
        <w:t xml:space="preserve">. </w:t>
      </w:r>
      <w:r>
        <w:rPr>
          <w:rtl w:val="true"/>
        </w:rPr>
        <w:t>מעשיו הסבו לבנותיו נזק ממשי ונפרד לנזק שברצח עצמו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נימוקיו של בית המשפט המחוזי להטלת עונש נפרד זה</w:t>
      </w:r>
      <w:r>
        <w:rPr>
          <w:rtl w:val="true"/>
        </w:rPr>
        <w:t xml:space="preserve">, </w:t>
      </w:r>
      <w:r>
        <w:rPr>
          <w:rtl w:val="true"/>
        </w:rPr>
        <w:t xml:space="preserve">אשר ירוצה במצטבר </w:t>
      </w:r>
      <w:r>
        <w:rPr>
          <w:rtl w:val="true"/>
        </w:rPr>
        <w:t>–</w:t>
      </w:r>
      <w:r>
        <w:rPr>
          <w:rtl w:val="true"/>
        </w:rPr>
        <w:t xml:space="preserve"> מקובלים עליי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המערער חנק את גרושתו למוות באמצעות חוט ניילון למשך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 וקבר אותה בחצר הבית בבור שהוכן מבעוד מועד</w:t>
      </w:r>
      <w:r>
        <w:rPr>
          <w:rtl w:val="true"/>
        </w:rPr>
        <w:t xml:space="preserve">. </w:t>
      </w:r>
      <w:r>
        <w:rPr>
          <w:rtl w:val="true"/>
        </w:rPr>
        <w:t>לאחר הרצח פעל לטשטוש עקבותיו במוסרו עדות כוזבת במשטרה</w:t>
      </w:r>
      <w:r>
        <w:rPr>
          <w:rtl w:val="true"/>
        </w:rPr>
        <w:t xml:space="preserve">, </w:t>
      </w:r>
      <w:r>
        <w:rPr>
          <w:rtl w:val="true"/>
        </w:rPr>
        <w:t>ואף נטע בלב בנותיו תקוות שווא כי אימם עודנה בחיים</w:t>
      </w:r>
      <w:r>
        <w:rPr>
          <w:rtl w:val="true"/>
        </w:rPr>
        <w:t xml:space="preserve">. </w:t>
      </w:r>
      <w:r>
        <w:rPr>
          <w:rtl w:val="true"/>
        </w:rPr>
        <w:t>מדובר במעשה רצח מתוכנן ואכזרי אשר נסיבותיו אינן מגלמות מידת אשמה פחותה</w:t>
      </w:r>
      <w:r>
        <w:rPr>
          <w:rtl w:val="true"/>
        </w:rPr>
        <w:t xml:space="preserve">, </w:t>
      </w:r>
      <w:r>
        <w:rPr>
          <w:rtl w:val="true"/>
        </w:rPr>
        <w:t>אלא אשמה התואמת לעבירת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עניינו של המערער רחוק עד מאוד מלהיכנס לגדרי </w:t>
      </w:r>
      <w:hyperlink r:id="rId1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ועונש מאסר העולם שהושת עליו בגין עבירת הרצח בנסיבות מחמירות </w:t>
      </w:r>
      <w:r>
        <w:rPr>
          <w:rtl w:val="true"/>
        </w:rPr>
        <w:t>–</w:t>
      </w:r>
      <w:r>
        <w:rPr>
          <w:rtl w:val="true"/>
        </w:rPr>
        <w:t xml:space="preserve"> הולם את מעשיו הנפשעים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בהערת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אדרש לה בקצרה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בחוות דעתי התייחסתי לסוג הנסיבות אשר בכוחן להוות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r>
        <w:rPr>
          <w:rtl w:val="true"/>
        </w:rPr>
        <w:t xml:space="preserve">לצורך </w:t>
      </w:r>
      <w:hyperlink r:id="rId1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לסוג הנסיבות אשר אין לקחתן בחשבון לצורך סעיף זה</w:t>
      </w:r>
      <w:r>
        <w:rPr>
          <w:rtl w:val="true"/>
        </w:rPr>
        <w:t xml:space="preserve">; </w:t>
      </w:r>
      <w:r>
        <w:rPr>
          <w:rtl w:val="true"/>
        </w:rPr>
        <w:t>ולבסוף – לעוצמת הנסיבות הנדרשת</w:t>
      </w:r>
      <w:r>
        <w:rPr>
          <w:rtl w:val="true"/>
        </w:rPr>
        <w:t xml:space="preserve">. </w:t>
      </w:r>
      <w:r>
        <w:rPr>
          <w:rtl w:val="true"/>
        </w:rPr>
        <w:t xml:space="preserve">כאמור בחוות דעתי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) – </w:t>
      </w:r>
      <w:r>
        <w:rPr>
          <w:rtl w:val="true"/>
        </w:rPr>
        <w:t>אף אני לא ראיתי צורך להכריע במקרה שלפנינו בשאלת נטל ההוכחה המוטל על הנאשם להוכחת העובדות שבבסיס נסיבות אלו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בהערתו</w:t>
      </w:r>
      <w:r>
        <w:rPr>
          <w:rtl w:val="true"/>
        </w:rPr>
        <w:t xml:space="preserve">, </w:t>
      </w:r>
      <w:r>
        <w:rPr>
          <w:rtl w:val="true"/>
        </w:rPr>
        <w:t xml:space="preserve">מחבר בין הסוגיה אותה כיניתי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עוצמת</w:t>
      </w:r>
      <w:r>
        <w:rPr>
          <w:rtl w:val="true"/>
        </w:rPr>
        <w:t xml:space="preserve">" </w:t>
      </w:r>
      <w:r>
        <w:rPr>
          <w:rtl w:val="true"/>
        </w:rPr>
        <w:t>הנסיבות המיוחדות הנדרשת</w:t>
      </w:r>
      <w:r>
        <w:rPr>
          <w:rtl w:val="true"/>
        </w:rPr>
        <w:t xml:space="preserve">, </w:t>
      </w:r>
      <w:r>
        <w:rPr>
          <w:rtl w:val="true"/>
        </w:rPr>
        <w:t xml:space="preserve">לשאלת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tl w:val="true"/>
        </w:rPr>
        <w:t xml:space="preserve">, </w:t>
      </w:r>
      <w:r>
        <w:rPr>
          <w:rtl w:val="true"/>
        </w:rPr>
        <w:t>בעוד שלטעמי מדובר בשתי סוגיות נפרדות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קביעתי כי עלינו להציב </w:t>
      </w:r>
      <w:r>
        <w:rPr>
          <w:rtl w:val="true"/>
        </w:rPr>
        <w:t>"</w:t>
      </w:r>
      <w:r>
        <w:rPr>
          <w:rtl w:val="true"/>
        </w:rPr>
        <w:t>רף</w:t>
      </w:r>
      <w:r>
        <w:rPr>
          <w:rtl w:val="true"/>
        </w:rPr>
        <w:t xml:space="preserve">" </w:t>
      </w:r>
      <w:r>
        <w:rPr>
          <w:rtl w:val="true"/>
        </w:rPr>
        <w:t xml:space="preserve">גבוה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 xml:space="preserve">) </w:t>
      </w:r>
      <w:r>
        <w:rPr>
          <w:rtl w:val="true"/>
        </w:rPr>
        <w:t xml:space="preserve">מתייחסת לפרשנות שעלינו ליתן למילים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שבשלהן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 xml:space="preserve">אשר נכללות </w:t>
      </w:r>
      <w:hyperlink r:id="rId12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ולא לנטל להוכחת התקיימותן של אותן נסיבות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לגישתי הנסיבות נדרשות להיות </w:t>
      </w:r>
      <w:r>
        <w:rPr>
          <w:rtl w:val="true"/>
        </w:rPr>
        <w:t>"</w:t>
      </w:r>
      <w:r>
        <w:rPr>
          <w:rtl w:val="true"/>
        </w:rPr>
        <w:t>מיוחדות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במובן</w:t>
      </w:r>
      <w:r>
        <w:rPr>
          <w:rtl w:val="true"/>
        </w:rPr>
        <w:t xml:space="preserve"> שהרשעת הנאשם בעבירת רצח בנסיבות מחמירות והטלת עונש מאסר עולם בגין מעשיו אינה עולה בקנה אחד עם עקרונות צדק בסיסיים ותכליות הענישה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 זו מתחייבת</w:t>
      </w:r>
      <w:r>
        <w:rPr>
          <w:rtl w:val="true"/>
        </w:rPr>
        <w:t xml:space="preserve">, </w:t>
      </w:r>
      <w:r>
        <w:rPr>
          <w:rtl w:val="true"/>
        </w:rPr>
        <w:t xml:space="preserve">מאחר שאין די בהכרעה בדבר </w:t>
      </w:r>
      <w:r>
        <w:rPr>
          <w:rtl w:val="true"/>
        </w:rPr>
        <w:t>"</w:t>
      </w:r>
      <w:r>
        <w:rPr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 xml:space="preserve">הטענות להן כיוון המחוקק בקובעו את </w:t>
      </w:r>
      <w:hyperlink r:id="rId1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כדי לספק מענה לסוגיות הניצבות להכרעתנו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ניתן לשער כי לא בכל מקרה שבו יוכח מניע של </w:t>
      </w:r>
      <w:r>
        <w:rPr>
          <w:rtl w:val="true"/>
        </w:rPr>
        <w:t>"</w:t>
      </w:r>
      <w:r>
        <w:rPr>
          <w:rtl w:val="true"/>
        </w:rPr>
        <w:t>חמלה</w:t>
      </w:r>
      <w:r>
        <w:rPr>
          <w:rtl w:val="true"/>
        </w:rPr>
        <w:t xml:space="preserve">" </w:t>
      </w:r>
      <w:r>
        <w:rPr>
          <w:rtl w:val="true"/>
        </w:rPr>
        <w:t>למעשה ההמתה</w:t>
      </w:r>
      <w:r>
        <w:rPr>
          <w:rtl w:val="true"/>
        </w:rPr>
        <w:t xml:space="preserve">, </w:t>
      </w:r>
      <w:r>
        <w:rPr>
          <w:rtl w:val="true"/>
        </w:rPr>
        <w:t xml:space="preserve">יהיה מקום להחיל את </w:t>
      </w:r>
      <w:hyperlink r:id="rId1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עלינו לצעוד צעד נוסף</w:t>
      </w:r>
      <w:r>
        <w:rPr>
          <w:rtl w:val="true"/>
        </w:rPr>
        <w:t xml:space="preserve">, </w:t>
      </w:r>
      <w:r>
        <w:rPr>
          <w:rtl w:val="true"/>
        </w:rPr>
        <w:t xml:space="preserve">ולקבוע למעשה עד כמה </w:t>
      </w:r>
      <w:r>
        <w:rPr>
          <w:rtl w:val="true"/>
        </w:rPr>
        <w:t>"</w:t>
      </w:r>
      <w:r>
        <w:rPr>
          <w:rtl w:val="true"/>
        </w:rPr>
        <w:t>מיוחדות</w:t>
      </w:r>
      <w:r>
        <w:rPr>
          <w:rtl w:val="true"/>
        </w:rPr>
        <w:t xml:space="preserve">" </w:t>
      </w:r>
      <w:r>
        <w:rPr>
          <w:rtl w:val="true"/>
        </w:rPr>
        <w:t xml:space="preserve">נדרשות להיות אותן נסיבות </w:t>
      </w:r>
      <w:r>
        <w:rPr>
          <w:rtl w:val="true"/>
        </w:rPr>
        <w:t>"</w:t>
      </w:r>
      <w:r>
        <w:rPr>
          <w:rtl w:val="true"/>
        </w:rPr>
        <w:t>מיוחדות</w:t>
      </w:r>
      <w:r>
        <w:rPr>
          <w:rtl w:val="true"/>
        </w:rPr>
        <w:t xml:space="preserve">". </w:t>
      </w:r>
      <w:r>
        <w:rPr>
          <w:rtl w:val="true"/>
        </w:rPr>
        <w:t>כך עשיתי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 של דבר אציע לחברתי ולחברי לדחות את הערעור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Style w:val="Ruller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Style w:val="Ruller4"/>
        </w:rPr>
        <w:t>1</w:t>
      </w:r>
      <w:r>
        <w:rPr>
          <w:rStyle w:val="Ruller4"/>
          <w:rtl w:val="true"/>
        </w:rPr>
        <w:t>.</w:t>
        <w:tab/>
      </w:r>
      <w:r>
        <w:rPr>
          <w:rStyle w:val="Ruller4"/>
          <w:rtl w:val="true"/>
        </w:rPr>
        <w:t>לאחר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עיון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בחוות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דעתו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המקיפה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חברי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השופט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ובחומר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3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hyperlink r:id="rId1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hyperlink r:id="rId1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נימוקים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שיירשמו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מתקיימות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מיוחדות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שבשלהן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מבטא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דרגת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אשמה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tl w:val="true"/>
        </w:rPr>
        <w:t xml:space="preserve">".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1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המנומקת</w:t>
      </w:r>
      <w:r>
        <w:rPr>
          <w:rtl w:val="true"/>
        </w:rPr>
        <w:t xml:space="preserve">,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",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3308/17</w:t>
        </w:r>
      </w:hyperlink>
      <w:r>
        <w:rPr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וחידי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15.01.2020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וחידי</w:t>
      </w:r>
      <w:r>
        <w:rPr>
          <w:rFonts w:cs="Miriam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יהא על הנאשם להוכיח עובדות אלו לפי מאזן ההסתברויות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בכוחו לאשש את הטענה בדבר קיומם של נימוקים מיוחדים ונסיבות מיוחדות כאמור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אלחסנה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16.06.2022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tl w:val="true"/>
        </w:rPr>
        <w:t>: "</w:t>
      </w:r>
      <w:r>
        <w:rPr>
          <w:rFonts w:ascii="Century" w:hAnsi="Century" w:cs="Century"/>
          <w:b/>
          <w:b/>
          <w:rtl w:val="true"/>
        </w:rPr>
        <w:t>אני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 xml:space="preserve">בדומה לגישת חברי </w:t>
      </w:r>
      <w:r>
        <w:rPr>
          <w:rStyle w:val="Ruller4"/>
          <w:rFonts w:ascii="Century" w:hAnsi="Century" w:cs="Miriam"/>
          <w:spacing w:val="0"/>
          <w:szCs w:val="24"/>
          <w:rtl w:val="true"/>
        </w:rPr>
        <w:t>א</w:t>
      </w:r>
      <w:r>
        <w:rPr>
          <w:rStyle w:val="Ruller4"/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spacing w:val="0"/>
          <w:szCs w:val="24"/>
          <w:rtl w:val="true"/>
        </w:rPr>
        <w:t>שטיין</w:t>
      </w:r>
      <w:r>
        <w:rPr>
          <w:rFonts w:ascii="Century" w:hAnsi="Century" w:cs="Century"/>
          <w:b/>
          <w:b/>
          <w:rtl w:val="true"/>
        </w:rPr>
        <w:t xml:space="preserve"> בעניין וחידי </w:t>
      </w:r>
      <w:r>
        <w:rPr>
          <w:rFonts w:cs="Century" w:ascii="Century" w:hAnsi="Century"/>
          <w:b/>
          <w:rtl w:val="true"/>
        </w:rPr>
        <w:t>(</w:t>
      </w:r>
      <w:r>
        <w:rPr>
          <w:rFonts w:ascii="Century" w:hAnsi="Century" w:cs="Century"/>
          <w:b/>
          <w:b/>
          <w:rtl w:val="true"/>
        </w:rPr>
        <w:t>שם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 xml:space="preserve">פסקה </w:t>
      </w:r>
      <w:r>
        <w:rPr>
          <w:rFonts w:cs="Century" w:ascii="Century" w:hAnsi="Century"/>
          <w:b/>
        </w:rPr>
        <w:t>38</w:t>
      </w:r>
      <w:r>
        <w:rPr>
          <w:rFonts w:cs="Century" w:ascii="Century" w:hAnsi="Century"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לחוות דעתו</w:t>
      </w:r>
      <w:r>
        <w:rPr>
          <w:rFonts w:cs="Century" w:ascii="Century" w:hAnsi="Century"/>
          <w:b/>
          <w:rtl w:val="true"/>
        </w:rPr>
        <w:t xml:space="preserve">), </w:t>
      </w:r>
      <w:r>
        <w:rPr>
          <w:rFonts w:ascii="Century" w:hAnsi="Century" w:cs="Century"/>
          <w:b/>
          <w:b/>
          <w:rtl w:val="true"/>
        </w:rPr>
        <w:t xml:space="preserve">נוטה לדעה שעל הנאשם להוכיח עובדות אלו ברמה של </w:t>
      </w:r>
      <w:r>
        <w:rPr>
          <w:rFonts w:cs="Century" w:ascii="Century" w:hAnsi="Century"/>
          <w:b/>
          <w:rtl w:val="true"/>
        </w:rPr>
        <w:t>"</w:t>
      </w:r>
      <w:r>
        <w:rPr>
          <w:rFonts w:ascii="Century" w:hAnsi="Century" w:cs="Century"/>
          <w:b/>
          <w:b/>
          <w:rtl w:val="true"/>
        </w:rPr>
        <w:t>מאזן הסתברויות</w:t>
      </w:r>
      <w:r>
        <w:rPr>
          <w:rtl w:val="true"/>
        </w:rPr>
        <w:t xml:space="preserve">".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Ruller4"/>
          <w:rFonts w:ascii="Century" w:hAnsi="Century" w:cs="Miriam"/>
          <w:spacing w:val="0"/>
          <w:szCs w:val="24"/>
          <w:rtl w:val="true"/>
        </w:rPr>
        <w:t>י</w:t>
      </w:r>
      <w:r>
        <w:rPr>
          <w:rStyle w:val="Ruller4"/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Style w:val="Ruller4"/>
          <w:rFonts w:ascii="Century" w:hAnsi="Century" w:cs="Miriam"/>
          <w:spacing w:val="0"/>
          <w:szCs w:val="24"/>
          <w:rtl w:val="true"/>
        </w:rPr>
        <w:t>ע</w:t>
      </w:r>
      <w:r>
        <w:rPr>
          <w:rStyle w:val="Ruller4"/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spacing w:val="0"/>
          <w:szCs w:val="24"/>
          <w:rtl w:val="true"/>
        </w:rPr>
        <w:t>גרוסקופף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Ruller4"/>
          <w:rFonts w:ascii="Century" w:hAnsi="Century" w:cs="Miriam"/>
          <w:spacing w:val="0"/>
          <w:szCs w:val="24"/>
          <w:rtl w:val="true"/>
        </w:rPr>
        <w:t>וחידי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hyperlink r:id="rId1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שביארתי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התעללות</w:t>
      </w:r>
      <w:r>
        <w:rPr>
          <w:rtl w:val="true"/>
        </w:rPr>
        <w:t xml:space="preserve">"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בבנותיהם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hyperlink r:id="rId1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hyperlink r:id="rId1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 כאמור בפסק דינו של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4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7.7.2022</w:t>
      </w:r>
      <w:r>
        <w:rPr>
          <w:rtl w:val="true"/>
        </w:rPr>
        <w:t xml:space="preserve">). </w:t>
      </w:r>
      <w:bookmarkEnd w:id="43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20063380</w:t>
      </w:r>
      <w:r>
        <w:rPr>
          <w:sz w:val="16"/>
          <w:rtl w:val="true"/>
        </w:rPr>
        <w:t>_</w:t>
      </w:r>
      <w:r>
        <w:rPr>
          <w:sz w:val="16"/>
        </w:rPr>
        <w:t>J20.docx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54678313-6338/20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3"/>
      <w:footerReference w:type="default" r:id="rId1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6338/20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דוד חיים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basedOn w:val="DefaultParagraph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879093" TargetMode="External"/><Relationship Id="rId3" Type="http://schemas.openxmlformats.org/officeDocument/2006/relationships/hyperlink" Target="http://www.nevo.co.il/safrut/book/47795" TargetMode="External"/><Relationship Id="rId4" Type="http://schemas.openxmlformats.org/officeDocument/2006/relationships/hyperlink" Target="http://www.nevo.co.il/safrut/book/47795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.a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c.b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40e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i.a.2" TargetMode="External"/><Relationship Id="rId13" Type="http://schemas.openxmlformats.org/officeDocument/2006/relationships/hyperlink" Target="http://www.nevo.co.il/law/70301/40i.a.6." TargetMode="External"/><Relationship Id="rId14" Type="http://schemas.openxmlformats.org/officeDocument/2006/relationships/hyperlink" Target="http://www.nevo.co.il/law/70301/40i.a.7." TargetMode="External"/><Relationship Id="rId15" Type="http://schemas.openxmlformats.org/officeDocument/2006/relationships/hyperlink" Target="http://www.nevo.co.il/law/70301/40i.a.8." TargetMode="External"/><Relationship Id="rId16" Type="http://schemas.openxmlformats.org/officeDocument/2006/relationships/hyperlink" Target="http://www.nevo.co.il/law/70301/40i.a.9" TargetMode="External"/><Relationship Id="rId17" Type="http://schemas.openxmlformats.org/officeDocument/2006/relationships/hyperlink" Target="http://www.nevo.co.il/law/70301/40i.b" TargetMode="External"/><Relationship Id="rId18" Type="http://schemas.openxmlformats.org/officeDocument/2006/relationships/hyperlink" Target="http://www.nevo.co.il/law/70301/243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300" TargetMode="External"/><Relationship Id="rId21" Type="http://schemas.openxmlformats.org/officeDocument/2006/relationships/hyperlink" Target="http://www.nevo.co.il/law/70301/300.a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/300a" TargetMode="External"/><Relationship Id="rId24" Type="http://schemas.openxmlformats.org/officeDocument/2006/relationships/hyperlink" Target="http://www.nevo.co.il/law/70301/301a" TargetMode="External"/><Relationship Id="rId25" Type="http://schemas.openxmlformats.org/officeDocument/2006/relationships/hyperlink" Target="http://www.nevo.co.il/law/70301/301a.2" TargetMode="External"/><Relationship Id="rId26" Type="http://schemas.openxmlformats.org/officeDocument/2006/relationships/hyperlink" Target="http://www.nevo.co.il/law/70301/301a.a" TargetMode="External"/><Relationship Id="rId27" Type="http://schemas.openxmlformats.org/officeDocument/2006/relationships/hyperlink" Target="http://www.nevo.co.il/law/70301/301a.a.1" TargetMode="External"/><Relationship Id="rId28" Type="http://schemas.openxmlformats.org/officeDocument/2006/relationships/hyperlink" Target="http://www.nevo.co.il/law/70301/301a.b" TargetMode="External"/><Relationship Id="rId29" Type="http://schemas.openxmlformats.org/officeDocument/2006/relationships/hyperlink" Target="http://www.nevo.co.il/law/70301/301b" TargetMode="External"/><Relationship Id="rId30" Type="http://schemas.openxmlformats.org/officeDocument/2006/relationships/hyperlink" Target="http://www.nevo.co.il/law/70301/301b.a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/40jc" TargetMode="External"/><Relationship Id="rId33" Type="http://schemas.openxmlformats.org/officeDocument/2006/relationships/hyperlink" Target="http://www.nevo.co.il/law/70348" TargetMode="External"/><Relationship Id="rId34" Type="http://schemas.openxmlformats.org/officeDocument/2006/relationships/hyperlink" Target="http://www.nevo.co.il/law/70348/25.b" TargetMode="External"/><Relationship Id="rId35" Type="http://schemas.openxmlformats.org/officeDocument/2006/relationships/hyperlink" Target="http://www.nevo.co.il/law/141771" TargetMode="External"/><Relationship Id="rId36" Type="http://schemas.openxmlformats.org/officeDocument/2006/relationships/hyperlink" Target="http://www.nevo.co.il/law/70301/301a.b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4879093" TargetMode="External"/><Relationship Id="rId39" Type="http://schemas.openxmlformats.org/officeDocument/2006/relationships/hyperlink" Target="http://www.nevo.co.il/law/70301/300.a.2" TargetMode="External"/><Relationship Id="rId40" Type="http://schemas.openxmlformats.org/officeDocument/2006/relationships/hyperlink" Target="http://www.nevo.co.il/law/70301/244" TargetMode="External"/><Relationship Id="rId41" Type="http://schemas.openxmlformats.org/officeDocument/2006/relationships/hyperlink" Target="http://www.nevo.co.il/law/70301/243" TargetMode="External"/><Relationship Id="rId42" Type="http://schemas.openxmlformats.org/officeDocument/2006/relationships/hyperlink" Target="http://www.nevo.co.il/law/70301/301b.a" TargetMode="External"/><Relationship Id="rId43" Type="http://schemas.openxmlformats.org/officeDocument/2006/relationships/hyperlink" Target="http://www.nevo.co.il/law/70301/301a.b" TargetMode="External"/><Relationship Id="rId44" Type="http://schemas.openxmlformats.org/officeDocument/2006/relationships/hyperlink" Target="http://www.nevo.co.il/law/70301/301a.b" TargetMode="External"/><Relationship Id="rId45" Type="http://schemas.openxmlformats.org/officeDocument/2006/relationships/hyperlink" Target="http://www.nevo.co.il/law/70301/301a.a" TargetMode="External"/><Relationship Id="rId46" Type="http://schemas.openxmlformats.org/officeDocument/2006/relationships/hyperlink" Target="http://www.nevo.co.il/law/70301/301a.b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00a" TargetMode="External"/><Relationship Id="rId49" Type="http://schemas.openxmlformats.org/officeDocument/2006/relationships/hyperlink" Target="http://www.nevo.co.il/law/70348/25.b" TargetMode="External"/><Relationship Id="rId50" Type="http://schemas.openxmlformats.org/officeDocument/2006/relationships/hyperlink" Target="http://www.nevo.co.il/law/70348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8313659" TargetMode="External"/><Relationship Id="rId53" Type="http://schemas.openxmlformats.org/officeDocument/2006/relationships/hyperlink" Target="http://www.nevo.co.il/law/70301/300.a" TargetMode="External"/><Relationship Id="rId54" Type="http://schemas.openxmlformats.org/officeDocument/2006/relationships/hyperlink" Target="http://www.nevo.co.il/law/70301/301a" TargetMode="External"/><Relationship Id="rId55" Type="http://schemas.openxmlformats.org/officeDocument/2006/relationships/hyperlink" Target="http://www.nevo.co.il/law/70301/5.a" TargetMode="External"/><Relationship Id="rId56" Type="http://schemas.openxmlformats.org/officeDocument/2006/relationships/hyperlink" Target="http://www.nevo.co.il/law/70301/301a.a.1" TargetMode="External"/><Relationship Id="rId57" Type="http://schemas.openxmlformats.org/officeDocument/2006/relationships/hyperlink" Target="http://www.nevo.co.il/law/70301/301a.b" TargetMode="External"/><Relationship Id="rId58" Type="http://schemas.openxmlformats.org/officeDocument/2006/relationships/hyperlink" Target="http://www.nevo.co.il/case/27608320" TargetMode="External"/><Relationship Id="rId59" Type="http://schemas.openxmlformats.org/officeDocument/2006/relationships/hyperlink" Target="http://www.nevo.co.il/law/70301/301a.b" TargetMode="External"/><Relationship Id="rId60" Type="http://schemas.openxmlformats.org/officeDocument/2006/relationships/hyperlink" Target="http://www.nevo.co.il/law/70301/301a.b" TargetMode="External"/><Relationship Id="rId61" Type="http://schemas.openxmlformats.org/officeDocument/2006/relationships/hyperlink" Target="http://www.nevo.co.il/law/70301/301a.b" TargetMode="External"/><Relationship Id="rId62" Type="http://schemas.openxmlformats.org/officeDocument/2006/relationships/hyperlink" Target="http://www.nevo.co.il/law/70301/301a.a" TargetMode="External"/><Relationship Id="rId63" Type="http://schemas.openxmlformats.org/officeDocument/2006/relationships/hyperlink" Target="http://www.nevo.co.il/law/70301/301a" TargetMode="External"/><Relationship Id="rId64" Type="http://schemas.openxmlformats.org/officeDocument/2006/relationships/hyperlink" Target="http://www.nevo.co.il/law/141771" TargetMode="External"/><Relationship Id="rId65" Type="http://schemas.openxmlformats.org/officeDocument/2006/relationships/hyperlink" Target="http://www.nevo.co.il/law/70301/301a.a" TargetMode="External"/><Relationship Id="rId66" Type="http://schemas.openxmlformats.org/officeDocument/2006/relationships/hyperlink" Target="http://www.nevo.co.il/safrut/book/47795" TargetMode="External"/><Relationship Id="rId67" Type="http://schemas.openxmlformats.org/officeDocument/2006/relationships/hyperlink" Target="http://www.nevo.co.il/law/70301/301b" TargetMode="External"/><Relationship Id="rId68" Type="http://schemas.openxmlformats.org/officeDocument/2006/relationships/hyperlink" Target="http://www.nevo.co.il/law/70301/300a" TargetMode="External"/><Relationship Id="rId69" Type="http://schemas.openxmlformats.org/officeDocument/2006/relationships/hyperlink" Target="http://www.nevo.co.il/law/70301/300a" TargetMode="External"/><Relationship Id="rId70" Type="http://schemas.openxmlformats.org/officeDocument/2006/relationships/hyperlink" Target="http://www.nevo.co.il/law/70301/301b" TargetMode="External"/><Relationship Id="rId71" Type="http://schemas.openxmlformats.org/officeDocument/2006/relationships/hyperlink" Target="http://www.nevo.co.il/case/26553171" TargetMode="External"/><Relationship Id="rId72" Type="http://schemas.openxmlformats.org/officeDocument/2006/relationships/hyperlink" Target="http://www.nevo.co.il/case/26280666" TargetMode="External"/><Relationship Id="rId73" Type="http://schemas.openxmlformats.org/officeDocument/2006/relationships/hyperlink" Target="http://www.nevo.co.il/law/70301/301a.b" TargetMode="External"/><Relationship Id="rId74" Type="http://schemas.openxmlformats.org/officeDocument/2006/relationships/hyperlink" Target="http://www.nevo.co.il/law/70301/301a.b" TargetMode="External"/><Relationship Id="rId75" Type="http://schemas.openxmlformats.org/officeDocument/2006/relationships/hyperlink" Target="http://www.nevo.co.il/law/70301/301a.b" TargetMode="External"/><Relationship Id="rId76" Type="http://schemas.openxmlformats.org/officeDocument/2006/relationships/hyperlink" Target="http://www.nevo.co.il/law/70301/301a.a" TargetMode="External"/><Relationship Id="rId77" Type="http://schemas.openxmlformats.org/officeDocument/2006/relationships/hyperlink" Target="http://www.nevo.co.il/law/70301/301a.b" TargetMode="External"/><Relationship Id="rId78" Type="http://schemas.openxmlformats.org/officeDocument/2006/relationships/hyperlink" Target="http://www.nevo.co.il/law/70301/301a.b" TargetMode="External"/><Relationship Id="rId79" Type="http://schemas.openxmlformats.org/officeDocument/2006/relationships/hyperlink" Target="http://www.nevo.co.il/case/22540397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301a.b" TargetMode="External"/><Relationship Id="rId82" Type="http://schemas.openxmlformats.org/officeDocument/2006/relationships/hyperlink" Target="http://www.nevo.co.il/law/70301/40jc" TargetMode="External"/><Relationship Id="rId83" Type="http://schemas.openxmlformats.org/officeDocument/2006/relationships/hyperlink" Target="http://www.nevo.co.il/law/70301/40c.a" TargetMode="External"/><Relationship Id="rId84" Type="http://schemas.openxmlformats.org/officeDocument/2006/relationships/hyperlink" Target="http://www.nevo.co.il/law/70301/40c.b" TargetMode="External"/><Relationship Id="rId85" Type="http://schemas.openxmlformats.org/officeDocument/2006/relationships/hyperlink" Target="http://www.nevo.co.il/law/70301/40d" TargetMode="External"/><Relationship Id="rId86" Type="http://schemas.openxmlformats.org/officeDocument/2006/relationships/hyperlink" Target="http://www.nevo.co.il/law/70301/40e" TargetMode="External"/><Relationship Id="rId87" Type="http://schemas.openxmlformats.org/officeDocument/2006/relationships/hyperlink" Target="http://www.nevo.co.il/law/70301/40ja" TargetMode="External"/><Relationship Id="rId88" Type="http://schemas.openxmlformats.org/officeDocument/2006/relationships/hyperlink" Target="http://www.nevo.co.il/law/70301/40i" TargetMode="External"/><Relationship Id="rId89" Type="http://schemas.openxmlformats.org/officeDocument/2006/relationships/hyperlink" Target="http://www.nevo.co.il/law/70301/301a.b" TargetMode="External"/><Relationship Id="rId90" Type="http://schemas.openxmlformats.org/officeDocument/2006/relationships/hyperlink" Target="http://www.nevo.co.il/law/70301/40ja" TargetMode="External"/><Relationship Id="rId91" Type="http://schemas.openxmlformats.org/officeDocument/2006/relationships/hyperlink" Target="http://www.nevo.co.il/law/70301/301a.b" TargetMode="External"/><Relationship Id="rId92" Type="http://schemas.openxmlformats.org/officeDocument/2006/relationships/hyperlink" Target="http://www.nevo.co.il/law/70301/301a.b" TargetMode="External"/><Relationship Id="rId93" Type="http://schemas.openxmlformats.org/officeDocument/2006/relationships/hyperlink" Target="http://www.nevo.co.il/law/70301/301a.b" TargetMode="External"/><Relationship Id="rId94" Type="http://schemas.openxmlformats.org/officeDocument/2006/relationships/hyperlink" Target="http://www.nevo.co.il/law/70301/40i" TargetMode="External"/><Relationship Id="rId95" Type="http://schemas.openxmlformats.org/officeDocument/2006/relationships/hyperlink" Target="http://www.nevo.co.il/law/70301/40i.b" TargetMode="External"/><Relationship Id="rId96" Type="http://schemas.openxmlformats.org/officeDocument/2006/relationships/hyperlink" Target="http://www.nevo.co.il/law/70301/40i.a.6.;40i.a.7.;40i.a.8.;40i.a.9" TargetMode="External"/><Relationship Id="rId97" Type="http://schemas.openxmlformats.org/officeDocument/2006/relationships/hyperlink" Target="http://www.nevo.co.il/law/70301/301a.b" TargetMode="External"/><Relationship Id="rId98" Type="http://schemas.openxmlformats.org/officeDocument/2006/relationships/hyperlink" Target="http://www.nevo.co.il/law/70301/301a.b" TargetMode="External"/><Relationship Id="rId99" Type="http://schemas.openxmlformats.org/officeDocument/2006/relationships/hyperlink" Target="http://www.nevo.co.il/case/24981686" TargetMode="External"/><Relationship Id="rId100" Type="http://schemas.openxmlformats.org/officeDocument/2006/relationships/hyperlink" Target="http://www.nevo.co.il/law/70301/40i.a.2" TargetMode="External"/><Relationship Id="rId101" Type="http://schemas.openxmlformats.org/officeDocument/2006/relationships/hyperlink" Target="http://www.nevo.co.il/law/70301/301a.b" TargetMode="External"/><Relationship Id="rId102" Type="http://schemas.openxmlformats.org/officeDocument/2006/relationships/hyperlink" Target="http://www.nevo.co.il/law/70301/301a.b" TargetMode="External"/><Relationship Id="rId103" Type="http://schemas.openxmlformats.org/officeDocument/2006/relationships/hyperlink" Target="http://www.nevo.co.il/law/70301/301a.b" TargetMode="External"/><Relationship Id="rId104" Type="http://schemas.openxmlformats.org/officeDocument/2006/relationships/hyperlink" Target="http://www.nevo.co.il/law/70301/301a.b" TargetMode="External"/><Relationship Id="rId105" Type="http://schemas.openxmlformats.org/officeDocument/2006/relationships/hyperlink" Target="http://www.nevo.co.il/law/70301/301a.b" TargetMode="External"/><Relationship Id="rId106" Type="http://schemas.openxmlformats.org/officeDocument/2006/relationships/hyperlink" Target="http://www.nevo.co.il/case/27907586" TargetMode="External"/><Relationship Id="rId107" Type="http://schemas.openxmlformats.org/officeDocument/2006/relationships/hyperlink" Target="http://www.nevo.co.il/law/70301/301a.b" TargetMode="External"/><Relationship Id="rId108" Type="http://schemas.openxmlformats.org/officeDocument/2006/relationships/hyperlink" Target="http://www.nevo.co.il/case/17923198" TargetMode="External"/><Relationship Id="rId109" Type="http://schemas.openxmlformats.org/officeDocument/2006/relationships/hyperlink" Target="http://www.nevo.co.il/law/70301/301a.b" TargetMode="External"/><Relationship Id="rId110" Type="http://schemas.openxmlformats.org/officeDocument/2006/relationships/hyperlink" Target="http://www.nevo.co.il/law/70301/40ja" TargetMode="External"/><Relationship Id="rId111" Type="http://schemas.openxmlformats.org/officeDocument/2006/relationships/hyperlink" Target="http://www.nevo.co.il/law/70301/301a.b" TargetMode="External"/><Relationship Id="rId112" Type="http://schemas.openxmlformats.org/officeDocument/2006/relationships/hyperlink" Target="http://www.nevo.co.il/law/70301/40i.a.6.;40i.a.7.;40i.a.8.;40i.a.9" TargetMode="External"/><Relationship Id="rId113" Type="http://schemas.openxmlformats.org/officeDocument/2006/relationships/hyperlink" Target="http://www.nevo.co.il/law/70301/301a.b" TargetMode="External"/><Relationship Id="rId114" Type="http://schemas.openxmlformats.org/officeDocument/2006/relationships/hyperlink" Target="http://www.nevo.co.il/law/70301/301a.b" TargetMode="External"/><Relationship Id="rId115" Type="http://schemas.openxmlformats.org/officeDocument/2006/relationships/hyperlink" Target="http://www.nevo.co.il/law/70301/301a.b" TargetMode="External"/><Relationship Id="rId116" Type="http://schemas.openxmlformats.org/officeDocument/2006/relationships/hyperlink" Target="http://www.nevo.co.il/law/70301/40ja" TargetMode="External"/><Relationship Id="rId117" Type="http://schemas.openxmlformats.org/officeDocument/2006/relationships/hyperlink" Target="http://www.nevo.co.il/law/70301/301a.b" TargetMode="External"/><Relationship Id="rId118" Type="http://schemas.openxmlformats.org/officeDocument/2006/relationships/hyperlink" Target="http://www.nevo.co.il/law/70301/40i.a.8" TargetMode="External"/><Relationship Id="rId119" Type="http://schemas.openxmlformats.org/officeDocument/2006/relationships/hyperlink" Target="http://www.nevo.co.il/case/26978013" TargetMode="External"/><Relationship Id="rId120" Type="http://schemas.openxmlformats.org/officeDocument/2006/relationships/hyperlink" Target="http://www.nevo.co.il/case/26964729" TargetMode="External"/><Relationship Id="rId121" Type="http://schemas.openxmlformats.org/officeDocument/2006/relationships/hyperlink" Target="http://www.nevo.co.il/law/70301/301a.b" TargetMode="External"/><Relationship Id="rId122" Type="http://schemas.openxmlformats.org/officeDocument/2006/relationships/hyperlink" Target="http://www.nevo.co.il/law/70301/301a.b" TargetMode="External"/><Relationship Id="rId123" Type="http://schemas.openxmlformats.org/officeDocument/2006/relationships/hyperlink" Target="http://www.nevo.co.il/law/70301/301a.b" TargetMode="External"/><Relationship Id="rId124" Type="http://schemas.openxmlformats.org/officeDocument/2006/relationships/hyperlink" Target="http://www.nevo.co.il/law/70301/301a.b" TargetMode="External"/><Relationship Id="rId125" Type="http://schemas.openxmlformats.org/officeDocument/2006/relationships/hyperlink" Target="http://www.nevo.co.il/law/70301/301a.b" TargetMode="External"/><Relationship Id="rId126" Type="http://schemas.openxmlformats.org/officeDocument/2006/relationships/hyperlink" Target="http://www.nevo.co.il/law/70301/301a.b" TargetMode="External"/><Relationship Id="rId127" Type="http://schemas.openxmlformats.org/officeDocument/2006/relationships/hyperlink" Target="http://www.nevo.co.il/law/70301/301a.b" TargetMode="External"/><Relationship Id="rId128" Type="http://schemas.openxmlformats.org/officeDocument/2006/relationships/hyperlink" Target="http://www.nevo.co.il/law/70301/301a.b" TargetMode="External"/><Relationship Id="rId129" Type="http://schemas.openxmlformats.org/officeDocument/2006/relationships/hyperlink" Target="http://www.nevo.co.il/law/70301/301a.b" TargetMode="External"/><Relationship Id="rId130" Type="http://schemas.openxmlformats.org/officeDocument/2006/relationships/hyperlink" Target="http://www.nevo.co.il/law/70301/301a.2" TargetMode="External"/><Relationship Id="rId131" Type="http://schemas.openxmlformats.org/officeDocument/2006/relationships/hyperlink" Target="http://www.nevo.co.il/law/70301" TargetMode="External"/><Relationship Id="rId132" Type="http://schemas.openxmlformats.org/officeDocument/2006/relationships/hyperlink" Target="http://www.nevo.co.il/law/70301/301a.b" TargetMode="External"/><Relationship Id="rId133" Type="http://schemas.openxmlformats.org/officeDocument/2006/relationships/hyperlink" Target="http://www.nevo.co.il/law/70301/301a.b" TargetMode="External"/><Relationship Id="rId134" Type="http://schemas.openxmlformats.org/officeDocument/2006/relationships/hyperlink" Target="http://www.nevo.co.il/law/70301/301a" TargetMode="External"/><Relationship Id="rId135" Type="http://schemas.openxmlformats.org/officeDocument/2006/relationships/hyperlink" Target="http://www.nevo.co.il/law/70301/300" TargetMode="External"/><Relationship Id="rId136" Type="http://schemas.openxmlformats.org/officeDocument/2006/relationships/hyperlink" Target="http://www.nevo.co.il/case/22540397" TargetMode="External"/><Relationship Id="rId137" Type="http://schemas.openxmlformats.org/officeDocument/2006/relationships/hyperlink" Target="http://www.nevo.co.il/case/27907586" TargetMode="External"/><Relationship Id="rId138" Type="http://schemas.openxmlformats.org/officeDocument/2006/relationships/hyperlink" Target="http://www.nevo.co.il/law/70301/301a.b" TargetMode="External"/><Relationship Id="rId139" Type="http://schemas.openxmlformats.org/officeDocument/2006/relationships/hyperlink" Target="http://www.nevo.co.il/law/70301/301a.b" TargetMode="External"/><Relationship Id="rId140" Type="http://schemas.openxmlformats.org/officeDocument/2006/relationships/hyperlink" Target="http://www.nevo.co.il/law/70301/301a.b" TargetMode="External"/><Relationship Id="rId141" Type="http://schemas.openxmlformats.org/officeDocument/2006/relationships/hyperlink" Target="https://supreme.court.gov.il/" TargetMode="External"/><Relationship Id="rId142" Type="http://schemas.openxmlformats.org/officeDocument/2006/relationships/hyperlink" Target="http://www.nevo.co.il/advertisements/nevo-100.doc" TargetMode="External"/><Relationship Id="rId143" Type="http://schemas.openxmlformats.org/officeDocument/2006/relationships/header" Target="header1.xml"/><Relationship Id="rId144" Type="http://schemas.openxmlformats.org/officeDocument/2006/relationships/footer" Target="footer1.xml"/><Relationship Id="rId145" Type="http://schemas.openxmlformats.org/officeDocument/2006/relationships/numbering" Target="numbering.xml"/><Relationship Id="rId146" Type="http://schemas.openxmlformats.org/officeDocument/2006/relationships/fontTable" Target="fontTable.xml"/><Relationship Id="rId147" Type="http://schemas.openxmlformats.org/officeDocument/2006/relationships/settings" Target="settings.xml"/><Relationship Id="rId1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2022-07-26T11:37:00Z</dcterms:created>
  <dc:creator>h4</dc:creator>
  <dc:description/>
  <cp:keywords/>
  <dc:language>en-IL</dc:language>
  <cp:lastModifiedBy>hofit</cp:lastModifiedBy>
  <cp:lastPrinted>2022-07-07T08:02:00Z</cp:lastPrinted>
  <dcterms:modified xsi:type="dcterms:W3CDTF">2022-07-26T11:37:00Z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חיים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ישראל;נפגעת עבירה;נפגעת עבירה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47795</vt:lpwstr>
  </property>
  <property fmtid="{D5CDD505-2E9C-101B-9397-08002B2CF9AE}" pid="9" name="CASESLISTTMP1">
    <vt:lpwstr>24879093:2;28313659;27608320;26553171;26280666;22540397:2;24981686;27907586:2;17923198;26978013;26964729</vt:lpwstr>
  </property>
  <property fmtid="{D5CDD505-2E9C-101B-9397-08002B2CF9AE}" pid="10" name="CITY">
    <vt:lpwstr/>
  </property>
  <property fmtid="{D5CDD505-2E9C-101B-9397-08002B2CF9AE}" pid="11" name="DATE">
    <vt:lpwstr>20220707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אלרון;ג' כנפי שטייניץ;ח' כבוב</vt:lpwstr>
  </property>
  <property fmtid="{D5CDD505-2E9C-101B-9397-08002B2CF9AE}" pid="15" name="LAWLISTTMP1">
    <vt:lpwstr>70301/301a.b:46;300.a.2;244;243;301b.a;301a.a:4;300a:3;300.a;301a:3;005.a;301a.a.1;301b:2;40jc;040c.a;040c.b;040d;040e;40ja:4;040i:2;040i.b;040i.a.6:2;040i.a.7:2;040i.a.8:3;040i.a.9:2;040i.a.2;301a.2;300</vt:lpwstr>
  </property>
  <property fmtid="{D5CDD505-2E9C-101B-9397-08002B2CF9AE}" pid="16" name="LAWLISTTMP2">
    <vt:lpwstr>70348/025.b</vt:lpwstr>
  </property>
  <property fmtid="{D5CDD505-2E9C-101B-9397-08002B2CF9AE}" pid="17" name="LAWLISTTMP3">
    <vt:lpwstr>141771</vt:lpwstr>
  </property>
  <property fmtid="{D5CDD505-2E9C-101B-9397-08002B2CF9AE}" pid="18" name="LAWYER">
    <vt:lpwstr>עינת גדעוני;תמר קלנברג;רותם אלוני;אביגדור פלדמן;ימימה אברמוביץ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</vt:lpwstr>
  </property>
  <property fmtid="{D5CDD505-2E9C-101B-9397-08002B2CF9AE}" pid="40" name="NOSE21">
    <vt:lpwstr>עבירת הרצח</vt:lpwstr>
  </property>
  <property fmtid="{D5CDD505-2E9C-101B-9397-08002B2CF9AE}" pid="41" name="NOSE210">
    <vt:lpwstr/>
  </property>
  <property fmtid="{D5CDD505-2E9C-101B-9397-08002B2CF9AE}" pid="42" name="NOSE22">
    <vt:lpwstr>עבירת הרצח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12455;12455;1446;1446</vt:lpwstr>
  </property>
  <property fmtid="{D5CDD505-2E9C-101B-9397-08002B2CF9AE}" pid="51" name="NOSE31">
    <vt:lpwstr>עונש מופחת</vt:lpwstr>
  </property>
  <property fmtid="{D5CDD505-2E9C-101B-9397-08002B2CF9AE}" pid="52" name="NOSE310">
    <vt:lpwstr/>
  </property>
  <property fmtid="{D5CDD505-2E9C-101B-9397-08002B2CF9AE}" pid="53" name="NOSE32">
    <vt:lpwstr>תיקון 137</vt:lpwstr>
  </property>
  <property fmtid="{D5CDD505-2E9C-101B-9397-08002B2CF9AE}" pid="54" name="NOSE33">
    <vt:lpwstr>ענישה מופחתת</vt:lpwstr>
  </property>
  <property fmtid="{D5CDD505-2E9C-101B-9397-08002B2CF9AE}" pid="55" name="NOSE34">
    <vt:lpwstr>מדיניות ענישה: עבירת רצח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15787;18905;9003;14615</vt:lpwstr>
  </property>
  <property fmtid="{D5CDD505-2E9C-101B-9397-08002B2CF9AE}" pid="62" name="PADIDATE">
    <vt:lpwstr>20220710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6338</vt:lpwstr>
  </property>
  <property fmtid="{D5CDD505-2E9C-101B-9397-08002B2CF9AE}" pid="68" name="PROCYEAR">
    <vt:lpwstr>20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410120220707</vt:lpwstr>
  </property>
  <property fmtid="{D5CDD505-2E9C-101B-9397-08002B2CF9AE}" pid="72" name="TYPE_N_DATE">
    <vt:lpwstr>41020220707</vt:lpwstr>
  </property>
  <property fmtid="{D5CDD505-2E9C-101B-9397-08002B2CF9AE}" pid="73" name="VOLUME">
    <vt:lpwstr/>
  </property>
  <property fmtid="{D5CDD505-2E9C-101B-9397-08002B2CF9AE}" pid="74" name="WORDNUMPAGES">
    <vt:lpwstr>26</vt:lpwstr>
  </property>
</Properties>
</file>