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6359/21</w:t>
            </w:r>
          </w:p>
        </w:tc>
      </w:tr>
    </w:tbl>
    <w:p>
      <w:pPr>
        <w:pStyle w:val="Normal"/>
        <w:ind w:end="0"/>
        <w:jc w:val="end"/>
        <w:rPr>
          <w:rFonts w:cs="Miriam"/>
          <w:b/>
          <w:bCs/>
        </w:rPr>
      </w:pPr>
      <w:r>
        <w:rPr>
          <w:rFonts w:cs="Miriam"/>
          <w:b/>
          <w:bCs/>
          <w:rtl w:val="true"/>
        </w:rPr>
      </w:r>
    </w:p>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עלא</w:t>
            </w:r>
            <w:r>
              <w:rPr>
                <w:rFonts w:cs="Times New Roman"/>
                <w:rtl w:val="true"/>
              </w:rPr>
              <w:t xml:space="preserve"> </w:t>
            </w:r>
            <w:r>
              <w:rPr>
                <w:rtl w:val="true"/>
              </w:rPr>
              <w:t>אל</w:t>
            </w:r>
            <w:r>
              <w:rPr>
                <w:rFonts w:cs="Times New Roman"/>
                <w:rtl w:val="true"/>
              </w:rPr>
              <w:t xml:space="preserve"> </w:t>
            </w:r>
            <w:r>
              <w:rPr>
                <w:rtl w:val="true"/>
              </w:rPr>
              <w:t>עמראני</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עדן</w:t>
            </w:r>
            <w:r>
              <w:rPr>
                <w:sz w:val="24"/>
                <w:szCs w:val="24"/>
                <w:rtl w:val="true"/>
              </w:rPr>
              <w:t>)</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12.</w:t>
            </w:r>
            <w:r>
              <w:rPr>
                <w:sz w:val="24"/>
                <w:szCs w:val="24"/>
              </w:rPr>
              <w:t>8</w:t>
            </w:r>
            <w:r>
              <w:rPr>
                <w:sz w:val="24"/>
                <w:szCs w:val="24"/>
              </w:rPr>
              <w:t>.2021</w:t>
            </w:r>
            <w:r>
              <w:rPr>
                <w:sz w:val="24"/>
                <w:szCs w:val="24"/>
                <w:rtl w:val="true"/>
              </w:rPr>
              <w:t xml:space="preserve"> </w:t>
            </w:r>
            <w:r>
              <w:rPr>
                <w:sz w:val="24"/>
                <w:sz w:val="24"/>
                <w:szCs w:val="24"/>
                <w:rtl w:val="true"/>
              </w:rPr>
              <w:t>ב</w:t>
            </w:r>
            <w:hyperlink r:id="rId2">
              <w:r>
                <w:rPr>
                  <w:rStyle w:val="Hyperlink"/>
                  <w:sz w:val="24"/>
                  <w:sz w:val="24"/>
                  <w:szCs w:val="24"/>
                  <w:rtl w:val="true"/>
                </w:rPr>
                <w:t>ת</w:t>
              </w:r>
              <w:r>
                <w:rPr>
                  <w:rStyle w:val="Hyperlink"/>
                  <w:sz w:val="24"/>
                  <w:szCs w:val="24"/>
                  <w:rtl w:val="true"/>
                </w:rPr>
                <w:t>"</w:t>
              </w:r>
              <w:r>
                <w:rPr>
                  <w:rStyle w:val="Hyperlink"/>
                  <w:sz w:val="24"/>
                  <w:sz w:val="24"/>
                  <w:szCs w:val="24"/>
                  <w:rtl w:val="true"/>
                </w:rPr>
                <w:t>פ</w:t>
              </w:r>
              <w:r>
                <w:rPr>
                  <w:rStyle w:val="Hyperlink"/>
                  <w:rFonts w:cs="Times New Roman"/>
                  <w:sz w:val="24"/>
                  <w:sz w:val="24"/>
                  <w:szCs w:val="24"/>
                  <w:rtl w:val="true"/>
                </w:rPr>
                <w:t xml:space="preserve"> </w:t>
              </w:r>
              <w:r>
                <w:rPr>
                  <w:rStyle w:val="Hyperlink"/>
                  <w:sz w:val="24"/>
                  <w:szCs w:val="24"/>
                </w:rPr>
                <w:t>28904-06-20</w:t>
              </w:r>
            </w:hyperlink>
            <w:r>
              <w:rPr>
                <w:color w:val="0000FF"/>
                <w:sz w:val="24"/>
                <w:szCs w:val="24"/>
                <w:u w:val="single"/>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13.6.2022</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7" w:type="dxa"/>
            <w:tcBorders/>
          </w:tcPr>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יואב</w:t>
            </w:r>
            <w:r>
              <w:rPr>
                <w:rFonts w:cs="Times New Roman"/>
                <w:rtl w:val="true"/>
              </w:rPr>
              <w:t xml:space="preserve"> </w:t>
            </w:r>
            <w:r>
              <w:rPr>
                <w:rtl w:val="true"/>
              </w:rPr>
              <w:t>קישון</w:t>
            </w:r>
            <w:r>
              <w:rPr>
                <w:rtl w:val="true"/>
              </w:rPr>
              <w:t>;</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רותם</w:t>
            </w:r>
            <w:r>
              <w:rPr>
                <w:rFonts w:cs="Times New Roman"/>
                <w:rtl w:val="true"/>
              </w:rPr>
              <w:t xml:space="preserve"> </w:t>
            </w:r>
            <w:r>
              <w:rPr>
                <w:rtl w:val="true"/>
              </w:rPr>
              <w:t>צריקר</w:t>
            </w:r>
            <w:r>
              <w:rPr>
                <w:rtl w:val="true"/>
              </w:rPr>
              <w:t>;</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עידית</w:t>
            </w:r>
            <w:r>
              <w:rPr>
                <w:rFonts w:cs="Times New Roman"/>
                <w:rtl w:val="true"/>
              </w:rPr>
              <w:t xml:space="preserve"> </w:t>
            </w:r>
            <w:r>
              <w:rPr>
                <w:rtl w:val="true"/>
              </w:rPr>
              <w:t>פרג</w:t>
            </w:r>
            <w:r>
              <w:rPr>
                <w:rtl w:val="true"/>
              </w:rPr>
              <w:t>'</w:t>
            </w:r>
            <w:r>
              <w:rPr>
                <w:rtl w:val="true"/>
              </w:rPr>
              <w:t>ון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51" w:type="dxa"/>
            <w:tcBorders/>
          </w:tcPr>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מ</w:t>
            </w:r>
            <w:r>
              <w:rPr>
                <w:rtl w:val="true"/>
              </w:rPr>
              <w:t>ו</w:t>
            </w:r>
            <w:r>
              <w:rPr>
                <w:rtl w:val="true"/>
              </w:rPr>
              <w:t>חמד</w:t>
            </w:r>
            <w:r>
              <w:rPr>
                <w:rFonts w:cs="Times New Roman"/>
                <w:rtl w:val="true"/>
              </w:rPr>
              <w:t xml:space="preserve"> </w:t>
            </w:r>
            <w:r>
              <w:rPr>
                <w:rtl w:val="true"/>
              </w:rPr>
              <w:t>רחאל</w:t>
            </w:r>
            <w:r>
              <w:rPr>
                <w:rtl w:val="true"/>
              </w:rPr>
              <w:t>;</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וואליד</w:t>
            </w:r>
            <w:r>
              <w:rPr>
                <w:rFonts w:cs="Times New Roman"/>
                <w:rtl w:val="true"/>
              </w:rPr>
              <w:t xml:space="preserve"> </w:t>
            </w:r>
            <w:r>
              <w:rPr>
                <w:rtl w:val="true"/>
              </w:rPr>
              <w:t>כבוב</w:t>
            </w:r>
            <w:r>
              <w:rPr>
                <w:rtl w:val="true"/>
              </w:rPr>
              <w:t>;</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נבילה</w:t>
            </w:r>
            <w:r>
              <w:rPr>
                <w:rFonts w:cs="Times New Roman"/>
                <w:rtl w:val="true"/>
              </w:rPr>
              <w:t xml:space="preserve"> </w:t>
            </w:r>
            <w:r>
              <w:rPr>
                <w:rtl w:val="true"/>
              </w:rPr>
              <w:t>כבוב</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 xml:space="preserve">אליהו הרנון   </w:t>
        </w:r>
        <w:r>
          <w:rPr>
            <w:rStyle w:val="Hyperlink"/>
            <w:rFonts w:ascii="FrankRuehl" w:hAnsi="FrankRuehl" w:cs="FrankRuehl"/>
            <w:b/>
            <w:b/>
            <w:bCs/>
            <w:sz w:val="24"/>
            <w:sz w:val="24"/>
            <w:u w:val="none"/>
            <w:rtl w:val="true"/>
          </w:rPr>
          <w:t xml:space="preserve">דיני ראיות </w:t>
        </w:r>
      </w:hyperlink>
    </w:p>
    <w:p>
      <w:pPr>
        <w:pStyle w:val="Normal"/>
        <w:tabs>
          <w:tab w:val="clear" w:pos="720"/>
          <w:tab w:val="left" w:pos="2552" w:leader="none"/>
        </w:tabs>
        <w:spacing w:lineRule="exact" w:line="240" w:before="120" w:after="120"/>
        <w:ind w:hanging="283" w:start="283" w:end="0"/>
        <w:jc w:val="both"/>
        <w:rPr>
          <w:rStyle w:val="Hyperlink"/>
        </w:rPr>
      </w:pPr>
      <w:hyperlink r:id="rId4">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244</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245</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8">
        <w:r>
          <w:rPr>
            <w:rStyle w:val="Hyperlink"/>
            <w:rFonts w:cs="FrankRuehl" w:ascii="FrankRuehl" w:hAnsi="FrankRuehl"/>
            <w:sz w:val="24"/>
            <w:u w:val="none"/>
          </w:rPr>
          <w:t>290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9">
        <w:r>
          <w:rPr>
            <w:rStyle w:val="Hyperlink"/>
            <w:rFonts w:cs="FrankRuehl" w:ascii="FrankRuehl" w:hAnsi="FrankRuehl"/>
            <w:sz w:val="24"/>
            <w:u w:val="none"/>
          </w:rPr>
          <w:t>294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415</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499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2">
        <w:r>
          <w:rPr>
            <w:rStyle w:val="Hyperlink"/>
            <w:rFonts w:ascii="FrankRuehl" w:hAnsi="FrankRuehl" w:cs="FrankRuehl"/>
            <w:sz w:val="24"/>
            <w:sz w:val="24"/>
            <w:u w:val="none"/>
            <w:rtl w:val="true"/>
          </w:rPr>
          <w:t xml:space="preserve">פקודת הסמים המסוכנים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cs="FrankRuehl" w:ascii="FrankRuehl" w:hAnsi="FrankRuehl"/>
            <w:sz w:val="24"/>
            <w:u w:val="none"/>
          </w:rPr>
          <w:t>1973</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7</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7</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13</w:t>
        </w:r>
      </w:hyperlink>
    </w:p>
    <w:p>
      <w:pPr>
        <w:pStyle w:val="Normal"/>
        <w:tabs>
          <w:tab w:val="clear" w:pos="720"/>
          <w:tab w:val="left" w:pos="2552" w:leader="none"/>
        </w:tabs>
        <w:spacing w:lineRule="exact" w:line="240" w:before="120" w:after="120"/>
        <w:ind w:hanging="283" w:start="283" w:end="0"/>
        <w:jc w:val="both"/>
        <w:rPr/>
      </w:pPr>
      <w:hyperlink r:id="rId16">
        <w:r>
          <w:rPr>
            <w:rStyle w:val="Hyperlink"/>
            <w:rFonts w:ascii="FrankRuehl" w:hAnsi="FrankRuehl" w:cs="FrankRuehl"/>
            <w:sz w:val="24"/>
            <w:sz w:val="24"/>
            <w:u w:val="none"/>
            <w:rtl w:val="true"/>
          </w:rPr>
          <w:t xml:space="preserve">פקודת בתי הסוהר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52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52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19">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0">
        <w:r>
          <w:rPr>
            <w:rStyle w:val="Hyperlink"/>
            <w:rFonts w:cs="FrankRuehl" w:ascii="FrankRuehl" w:hAnsi="FrankRuehl"/>
            <w:sz w:val="24"/>
            <w:u w:val="none"/>
          </w:rPr>
          <w:t>12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56</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22">
        <w:r>
          <w:rPr>
            <w:rStyle w:val="Hyperlink"/>
            <w:rFonts w:cs="FrankRuehl" w:ascii="FrankRuehl" w:hAnsi="FrankRuehl"/>
            <w:sz w:val="24"/>
            <w:u w:val="none"/>
          </w:rPr>
          <w:t>56</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3">
        <w:r>
          <w:rPr>
            <w:rStyle w:val="Hyperlink"/>
            <w:rFonts w:ascii="FrankRuehl" w:hAnsi="FrankRuehl" w:cs="FrankRuehl"/>
            <w:sz w:val="24"/>
            <w:sz w:val="24"/>
            <w:u w:val="none"/>
            <w:rtl w:val="true"/>
          </w:rPr>
          <w:t xml:space="preserve">חוק הליכי חקירה והעדה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התאמה לאנשים עם מוגבלות שכלית או נפשית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2005</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4">
        <w:r>
          <w:rPr>
            <w:rStyle w:val="Hyperlink"/>
            <w:rFonts w:cs="FrankRuehl" w:ascii="FrankRuehl" w:hAnsi="FrankRuehl"/>
            <w:sz w:val="24"/>
            <w:u w:val="none"/>
          </w:rPr>
          <w:t>3</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5">
        <w:r>
          <w:rPr>
            <w:rStyle w:val="Hyperlink"/>
            <w:rFonts w:cs="FrankRuehl" w:ascii="FrankRuehl" w:hAnsi="FrankRuehl"/>
            <w:sz w:val="24"/>
            <w:u w:val="none"/>
          </w:rPr>
          <w:t>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6">
        <w:r>
          <w:rPr>
            <w:rStyle w:val="Hyperlink"/>
            <w:rFonts w:cs="FrankRuehl" w:ascii="FrankRuehl" w:hAnsi="FrankRuehl"/>
            <w:sz w:val="24"/>
            <w:u w:val="none"/>
          </w:rPr>
          <w:t>6</w:t>
        </w:r>
      </w:hyperlink>
      <w:r>
        <w:rPr>
          <w:rFonts w:cs="FrankRuehl" w:ascii="FrankRuehl" w:hAnsi="FrankRuehl"/>
          <w:color w:val="0000FF"/>
          <w:sz w:val="24"/>
          <w:rtl w:val="true"/>
        </w:rPr>
        <w:t xml:space="preserve">, </w:t>
      </w:r>
      <w:hyperlink r:id="rId27">
        <w:r>
          <w:rPr>
            <w:rStyle w:val="Hyperlink"/>
            <w:rFonts w:cs="FrankRuehl" w:ascii="FrankRuehl" w:hAnsi="FrankRuehl"/>
            <w:sz w:val="24"/>
            <w:u w:val="none"/>
          </w:rPr>
          <w:t>15</w:t>
        </w:r>
      </w:hyperlink>
    </w:p>
    <w:p>
      <w:pPr>
        <w:pStyle w:val="Normal"/>
        <w:tabs>
          <w:tab w:val="clear" w:pos="720"/>
          <w:tab w:val="left" w:pos="2552" w:leader="none"/>
        </w:tabs>
        <w:spacing w:lineRule="exact" w:line="240" w:before="120" w:after="120"/>
        <w:ind w:hanging="283" w:start="283" w:end="0"/>
        <w:jc w:val="both"/>
        <w:rPr/>
      </w:pPr>
      <w:hyperlink r:id="rId28">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סמכויות אכיפה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מעצרים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1996</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9">
        <w:r>
          <w:rPr>
            <w:rStyle w:val="Hyperlink"/>
            <w:rFonts w:cs="FrankRuehl" w:ascii="FrankRuehl" w:hAnsi="FrankRuehl"/>
            <w:sz w:val="24"/>
            <w:u w:val="none"/>
          </w:rPr>
          <w:t>28</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30">
        <w:r>
          <w:rPr>
            <w:rStyle w:val="Hyperlink"/>
            <w:rFonts w:cs="FrankRuehl" w:ascii="FrankRuehl" w:hAnsi="FrankRuehl"/>
            <w:sz w:val="24"/>
            <w:u w:val="none"/>
          </w:rPr>
          <w:t>34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1">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2">
        <w:r>
          <w:rPr>
            <w:rStyle w:val="Hyperlink"/>
            <w:rFonts w:cs="FrankRuehl" w:ascii="FrankRuehl" w:hAnsi="FrankRuehl"/>
            <w:sz w:val="24"/>
            <w:u w:val="none"/>
          </w:rPr>
          <w:t>162</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0" w:name="LawTable_End"/>
      <w:bookmarkStart w:id="11" w:name="LawTable_End"/>
      <w:bookmarkEnd w:id="11"/>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2" w:name="ABSTRACT_START"/>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tl w:val="true"/>
        </w:rPr>
        <w:t>בימ</w:t>
      </w:r>
      <w:r>
        <w:rPr>
          <w:rtl w:val="true"/>
        </w:rPr>
        <w:t>"</w:t>
      </w:r>
      <w:r>
        <w:rPr>
          <w:rtl w:val="true"/>
        </w:rPr>
        <w:t>ש העליון הרשיע את המשיב בהברחות מכשירי טלפון סלולריים</w:t>
      </w:r>
      <w:r>
        <w:rPr>
          <w:rtl w:val="true"/>
        </w:rPr>
        <w:t xml:space="preserve">, </w:t>
      </w:r>
      <w:r>
        <w:rPr>
          <w:rtl w:val="true"/>
        </w:rPr>
        <w:t>כרטיסי</w:t>
      </w:r>
      <w:r>
        <w:rPr/>
        <w:t>SIM</w:t>
      </w:r>
      <w:r>
        <w:rPr>
          <w:rtl w:val="true"/>
        </w:rPr>
        <w:t xml:space="preserve"> </w:t>
      </w:r>
      <w:r>
        <w:rPr>
          <w:rtl w:val="true"/>
        </w:rPr>
        <w:t xml:space="preserve"> </w:t>
      </w:r>
      <w:r>
        <w:rPr>
          <w:rtl w:val="true"/>
        </w:rPr>
        <w:t>וסמים לאסירים הכלואים בבית הסוהר בו עבד כסוהר</w:t>
      </w:r>
      <w:r>
        <w:rPr>
          <w:rtl w:val="true"/>
        </w:rPr>
        <w:t xml:space="preserve">, </w:t>
      </w:r>
      <w:r>
        <w:rPr>
          <w:rtl w:val="true"/>
        </w:rPr>
        <w:t>תמורת קבלת שוחד</w:t>
      </w:r>
      <w:r>
        <w:rPr>
          <w:rtl w:val="true"/>
        </w:rPr>
        <w:t xml:space="preserve">. </w:t>
      </w:r>
      <w:r>
        <w:rPr>
          <w:rtl w:val="true"/>
        </w:rPr>
        <w:t>נפסק כי בימ</w:t>
      </w:r>
      <w:r>
        <w:rPr>
          <w:rtl w:val="true"/>
        </w:rPr>
        <w:t>"</w:t>
      </w:r>
      <w:r>
        <w:rPr>
          <w:rtl w:val="true"/>
        </w:rPr>
        <w:t xml:space="preserve">ש קמא הפעיל את סעיף </w:t>
      </w:r>
      <w:r>
        <w:rPr/>
        <w:t>12</w:t>
      </w:r>
      <w:r>
        <w:rPr>
          <w:rtl w:val="true"/>
        </w:rPr>
        <w:t>(</w:t>
      </w:r>
      <w:r>
        <w:rPr>
          <w:rtl w:val="true"/>
        </w:rPr>
        <w:t>א</w:t>
      </w:r>
      <w:r>
        <w:rPr>
          <w:rtl w:val="true"/>
        </w:rPr>
        <w:t xml:space="preserve">) </w:t>
      </w:r>
      <w:r>
        <w:rPr>
          <w:rtl w:val="true"/>
        </w:rPr>
        <w:t>לפקודת הראיות ואת כלל הפסילה החוקתי בניגוד לאמות המידה להפעלתם</w:t>
      </w:r>
      <w:r>
        <w:rPr>
          <w:rtl w:val="true"/>
        </w:rPr>
        <w:t xml:space="preserve">, </w:t>
      </w:r>
      <w:r>
        <w:rPr>
          <w:rtl w:val="true"/>
        </w:rPr>
        <w:t>וכי לאור משקלה הפנימי הרב של הודאת המשיב והראיות החיצוניות שתומכות בה</w:t>
      </w:r>
      <w:r>
        <w:rPr>
          <w:rtl w:val="true"/>
        </w:rPr>
        <w:t xml:space="preserve">, </w:t>
      </w:r>
      <w:r>
        <w:rPr>
          <w:rtl w:val="true"/>
        </w:rPr>
        <w:t>שעולות כדי דבר</w:t>
      </w:r>
      <w:r>
        <w:rPr>
          <w:rtl w:val="true"/>
        </w:rPr>
        <w:t>-</w:t>
      </w:r>
      <w:r>
        <w:rPr>
          <w:rtl w:val="true"/>
        </w:rPr>
        <w:t>מה נוסף</w:t>
      </w:r>
      <w:r>
        <w:rPr>
          <w:rtl w:val="true"/>
        </w:rPr>
        <w:t xml:space="preserve">, </w:t>
      </w:r>
      <w:r>
        <w:rPr>
          <w:rtl w:val="true"/>
        </w:rPr>
        <w:t>אם לא למעלה מכך</w:t>
      </w:r>
      <w:r>
        <w:rPr>
          <w:rtl w:val="true"/>
        </w:rPr>
        <w:t xml:space="preserve">, </w:t>
      </w:r>
      <w:r>
        <w:rPr>
          <w:rtl w:val="true"/>
        </w:rPr>
        <w:t>המסקנה היא שעבירות אלה וביצוען על ידי המשיב הוכחו מעבר לספק סביר</w:t>
      </w:r>
      <w:r>
        <w:rPr>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קבילותה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משקלה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מסירתה באופן חופשי ומרצון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דבר מה נוסף</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קבילות – ראיה שהושגה באמצעים פסולים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דבר</w:t>
      </w:r>
      <w:r>
        <w:rPr>
          <w:rFonts w:cs="Times New Roman" w:ascii="Times New Roman" w:hAnsi="Times New Roman"/>
          <w:spacing w:val="0"/>
          <w:szCs w:val="26"/>
          <w:rtl w:val="true"/>
        </w:rPr>
        <w:t>-</w:t>
      </w:r>
      <w:r>
        <w:rPr>
          <w:rFonts w:ascii="Times New Roman" w:hAnsi="Times New Roman" w:cs="Times New Roman"/>
          <w:spacing w:val="0"/>
          <w:szCs w:val="26"/>
          <w:rtl w:val="true"/>
        </w:rPr>
        <w:t>מה נוסף – להודאה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דבר</w:t>
      </w:r>
      <w:r>
        <w:rPr>
          <w:rFonts w:cs="Times New Roman" w:ascii="Times New Roman" w:hAnsi="Times New Roman"/>
          <w:spacing w:val="0"/>
          <w:szCs w:val="26"/>
          <w:rtl w:val="true"/>
        </w:rPr>
        <w:t>-</w:t>
      </w:r>
      <w:r>
        <w:rPr>
          <w:rFonts w:ascii="Times New Roman" w:hAnsi="Times New Roman" w:cs="Times New Roman"/>
          <w:spacing w:val="0"/>
          <w:szCs w:val="26"/>
          <w:rtl w:val="true"/>
        </w:rPr>
        <w:t>מה נוסף – קיומו</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ספק סביר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המדינה על הכרעת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שבגדרה זוכה המשיב מחמת הספק מכל העבירות המיוחסות לו שכללו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הנטען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הברחות של מכשירי טלפון סלולריים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כרטיסי</w:t>
      </w:r>
      <w:r>
        <w:rPr>
          <w:rFonts w:cs="Times New Roman" w:ascii="Times New Roman" w:hAnsi="Times New Roman"/>
          <w:spacing w:val="0"/>
          <w:szCs w:val="26"/>
        </w:rPr>
        <w:t>SIM</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וסמים לאסירים הכלואים בבית הסוהר שקמה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בו עבד המשיב כסוהר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והכל תמורת קבלת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זיכה את המשיב לאחר שקבע כי הודיית המשיב במעשים המיוחסים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שניתנה במסגרת חקירתו 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הייתה </w:t>
      </w:r>
      <w:r>
        <w:rPr>
          <w:rFonts w:cs="Times New Roman" w:ascii="Times New Roman" w:hAnsi="Times New Roman"/>
          <w:spacing w:val="0"/>
          <w:szCs w:val="26"/>
          <w:rtl w:val="true"/>
        </w:rPr>
        <w:t>"</w:t>
      </w:r>
      <w:r>
        <w:rPr>
          <w:rFonts w:ascii="Times New Roman" w:hAnsi="Times New Roman" w:cs="Times New Roman"/>
          <w:spacing w:val="0"/>
          <w:szCs w:val="26"/>
          <w:rtl w:val="true"/>
        </w:rPr>
        <w:t>חופשית ומרצון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נגבתה באמצעים פסולים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נפסלה על ידי בית המשפט מלשמש ראיה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ובהעדר ראיות נוספות לביסוס אשמתו של המשיב</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שטיין ובהסכמת השופטים אלרון 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כנפי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שטייניץ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ופסק כי</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עמד על קבילותן של הודאות במסגרת סעיף </w:t>
      </w:r>
      <w:r>
        <w:rPr>
          <w:rFonts w:cs="Times New Roman" w:ascii="Times New Roman" w:hAnsi="Times New Roman"/>
          <w:spacing w:val="0"/>
          <w:sz w:val="24"/>
          <w:szCs w:val="26"/>
        </w:rPr>
        <w:t>12</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המתנה קבילות של הודאת נאשם שנמסרה מחוץ לכותלי בית המשפט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ובפרט בחקירת משטרה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בקיומו של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רצון חופשי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עובר למסירת ההודאה ובמהלך מסירתה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הביטוי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הודיה חופשית ומרצון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אינו מתפרש כמפנה לרצון טוב וחופשי של הנחקר כעניין של עובדה אמפירית כפשוטה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אלא כביטוי שבבסיסו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רצון חופשי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במובן הנורמטיבי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דהיינו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רצון אשר לא נפגם בהפרתה של זכות כלשהי שהדין מקנה לחשוד כחשוד ולעצור כעצור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כבר נפסק כי הודאת נאשם תיפסל אם הופעל עליו בעת החקירה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לחץ חיצוני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שהיה בו כדי לשלול את יכולתו לבחור אם לעשות שימוש בחיסיון מפני הפללה עצמית ובזכות השתיקה</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לשאלה מהן אותן הזכויות של חשוד בפלילים ושל עצור שהפרתן מוציאה את הודאתו מגדר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הודיה חופשית ומרצון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נתנה הפסיקה שלוש תשובות שונות בשלוש תקופות שונות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כיום שולטת בפסיקה גישת תיקון הפגיעה בחופש הרצון ובתי המשפט מצווים לפסוק אך ורק לפיה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באין פגיעה מצד החוקרים בחופש הרצון של הנחקר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הודאת הנחקר תהא קבילה כראיה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עיקרון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אין פגיעה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פסילה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כאשר בשל מצבו הנפשי או השכלי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קשה מאד לתאר את הנחקר כבעל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רצון חופשי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ובלבד שהחקירה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 אימת שלא היה בה דחיפות מיוחדת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נערכה על ידי חוקר מיוחד</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העיקרון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אין פגיעה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פסילה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עובר כחוט השני בכל אחת מהגישות שהפסיקה אימצה ביחס לקבילות הודאות נאשמים בגדר סעיף </w:t>
      </w:r>
      <w:r>
        <w:rPr>
          <w:rFonts w:cs="Times New Roman" w:ascii="Times New Roman" w:hAnsi="Times New Roman"/>
          <w:spacing w:val="0"/>
          <w:sz w:val="24"/>
          <w:szCs w:val="26"/>
        </w:rPr>
        <w:t>12</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מכוח עיקרון זה נקבעה הלכה לפיה חקירה ארוכה ואינטנסיבית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ואפילו אגרסיבית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חשוד בפלילים היא מעשה מותר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הלכה שציינה כי לחוקרים מותר להטעות את הנחקר ולהערים עליו בתחבולה או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תרגיל חקירתי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הלכה שהבהירה כי מותר לשתף את הנחקר אודות מהלכי חקירה לגיטימיים בהם ינקטו החוקרים בהיעדר שיתוף פעולה מצדו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דבר זה אינו עולה כדי איום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והלכה שהדגישה כי חקירת אדם שנחשד בביצוע עבירות פליליות חמורות אינה משא ומתן בין שני סוחרים שלווים והגונים המנהלים את עסקם על בסיס אמון הדדי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לאחרונה הוחל עקרון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אין פגיעה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פסילה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כבסיס לקבילות הודאות עוקבות שהנאשם מוסר בהמשך להודאה שנגבתה ממנו שלא מרצון חופשי</w:t>
      </w: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כלל הפסילה החוקתי שנקבע בהלכת יששכרוב הוסיף עילה חוקתית לפסילת הודאות חשודים ונאשמים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בעילת פסילה שבשיקול דעת 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שתופעל כאשר בימ</w:t>
      </w:r>
      <w:r>
        <w:rPr>
          <w:rFonts w:cs="Times New Roman" w:ascii="Times New Roman" w:hAnsi="Times New Roman"/>
          <w:spacing w:val="0"/>
          <w:szCs w:val="26"/>
          <w:rtl w:val="true"/>
        </w:rPr>
        <w:t>"</w:t>
      </w:r>
      <w:r>
        <w:rPr>
          <w:rFonts w:ascii="Times New Roman" w:hAnsi="Times New Roman" w:cs="Times New Roman"/>
          <w:spacing w:val="0"/>
          <w:szCs w:val="26"/>
          <w:rtl w:val="true"/>
        </w:rPr>
        <w:t>ש מגיע למסקנה שההודאה נגבתה שלא כדין וקבלתה במשפט תיצור פגיעה מהותית בזכותו של הנאשם להליך פלילי הוגן החורגת מגדרי פסקת ההגבלה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התנאים לתחולת דוקטרינת הפסילה החוקתית הם שהראיה הושגה שלא כדין </w:t>
      </w:r>
      <w:r>
        <w:rPr>
          <w:rFonts w:cs="Times New Roman" w:ascii="Times New Roman" w:hAnsi="Times New Roman"/>
          <w:spacing w:val="0"/>
          <w:szCs w:val="26"/>
          <w:rtl w:val="true"/>
        </w:rPr>
        <w:t>(</w:t>
      </w:r>
      <w:r>
        <w:rPr>
          <w:rFonts w:ascii="Times New Roman" w:hAnsi="Times New Roman" w:cs="Times New Roman"/>
          <w:spacing w:val="0"/>
          <w:szCs w:val="26"/>
          <w:rtl w:val="true"/>
        </w:rPr>
        <w:t>באמצעי חקירה המנוגדים להוראה הקבועה בחקיקה או בנוהלים מחייבים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באמצעי חקירה בלתי הוגנים או באמצעי חקירה הפוגעים שלא כדין בזכות</w:t>
      </w:r>
      <w:r>
        <w:rPr>
          <w:rFonts w:cs="Times New Roman" w:ascii="Times New Roman" w:hAnsi="Times New Roman"/>
          <w:spacing w:val="0"/>
          <w:szCs w:val="26"/>
          <w:rtl w:val="true"/>
        </w:rPr>
        <w:t>-</w:t>
      </w:r>
      <w:r>
        <w:rPr>
          <w:rFonts w:ascii="Times New Roman" w:hAnsi="Times New Roman" w:cs="Times New Roman"/>
          <w:spacing w:val="0"/>
          <w:szCs w:val="26"/>
          <w:rtl w:val="true"/>
        </w:rPr>
        <w:t>יסוד מוגנת</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ושקבלתה במשפט תפגע משמעותית בזכות הנאשם להליך הוגן שלא לפי גדרי פסקת ההגבלה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הפסילה החוקתי יופעל אך ורק כתגובה להפרת אחת מזכויותיו הבסיסיות של נאשם שהפרתה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השגת ראיה מפלילה שבאה בעקבותיה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עולות כדי פגיעה בליבת ההליך ההוגן</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במקרה זה לא נפגע חופש הרצון של המשיב במובנו של סעיף </w:t>
      </w:r>
      <w:r>
        <w:rPr>
          <w:rFonts w:cs="Times New Roman" w:ascii="Times New Roman" w:hAnsi="Times New Roman"/>
          <w:spacing w:val="0"/>
          <w:szCs w:val="26"/>
        </w:rPr>
        <w:t>12</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ולכן הודאתו קבילה ואינה יכולה להיפסל מכוח הסעיף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לכלל הפסילה החוקתי אין תחולה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תוכן ההודאה ונסיבות מסירתה משקלה הפנימי מגיע כדי שכנוע מלא באמיתותה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למשקל החיצוני של ההודאה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נמצא דבר</w:t>
      </w:r>
      <w:r>
        <w:rPr>
          <w:rFonts w:cs="Times New Roman" w:ascii="Times New Roman" w:hAnsi="Times New Roman"/>
          <w:spacing w:val="0"/>
          <w:szCs w:val="26"/>
          <w:rtl w:val="true"/>
        </w:rPr>
        <w:t>-</w:t>
      </w:r>
      <w:r>
        <w:rPr>
          <w:rFonts w:ascii="Times New Roman" w:hAnsi="Times New Roman" w:cs="Times New Roman"/>
          <w:spacing w:val="0"/>
          <w:szCs w:val="26"/>
          <w:rtl w:val="true"/>
        </w:rPr>
        <w:t>מה נוסף במספר ראיות שהתקבלו בהסכמה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מסר לחוקריו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מרצון חופשי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הודאה מפורטת ואמינה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שמקבלת תמיכה מהותית מראיות חיצוניות שמגיעות כדי דבר</w:t>
      </w:r>
      <w:r>
        <w:rPr>
          <w:rFonts w:cs="Times New Roman" w:ascii="Times New Roman" w:hAnsi="Times New Roman"/>
          <w:spacing w:val="0"/>
          <w:szCs w:val="26"/>
          <w:rtl w:val="true"/>
        </w:rPr>
        <w:t>-</w:t>
      </w:r>
      <w:r>
        <w:rPr>
          <w:rFonts w:ascii="Times New Roman" w:hAnsi="Times New Roman" w:cs="Times New Roman"/>
          <w:spacing w:val="0"/>
          <w:szCs w:val="26"/>
          <w:rtl w:val="true"/>
        </w:rPr>
        <w:t>מה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למעלה מכך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מדובר בראיות אובייקטיביות שקושרות את המשיב לעסקאות לא כשרות עם אסירי בית הסוהר בו עבד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מאחר שהודאת המשיב מוכיחה את המיוחס לו בכתב האישום ברמה של </w:t>
      </w:r>
      <w:r>
        <w:rPr>
          <w:rFonts w:cs="Times New Roman" w:ascii="Times New Roman" w:hAnsi="Times New Roman"/>
          <w:spacing w:val="0"/>
          <w:szCs w:val="26"/>
          <w:rtl w:val="true"/>
        </w:rPr>
        <w:t>"</w:t>
      </w:r>
      <w:r>
        <w:rPr>
          <w:rFonts w:ascii="Times New Roman" w:hAnsi="Times New Roman" w:cs="Times New Roman"/>
          <w:spacing w:val="0"/>
          <w:szCs w:val="26"/>
          <w:rtl w:val="true"/>
        </w:rPr>
        <w:t>דבר דבור על אופניו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הוכיחה מעבר לספק סביר כי המשיב ביצע את כל העבירות מושא כתב האישום ויש להרשיעו בהן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התיק יוחזר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לקביעת עונשו של המשיב</w:t>
      </w:r>
      <w:r>
        <w:rPr>
          <w:rFonts w:cs="Times New Roman" w:ascii="Times New Roman" w:hAnsi="Times New Roman"/>
          <w:spacing w:val="0"/>
          <w:szCs w:val="26"/>
          <w:rtl w:val="true"/>
        </w:rPr>
        <w:t xml:space="preserve">. </w:t>
      </w:r>
    </w:p>
    <w:p>
      <w:pPr>
        <w:pStyle w:val="Normal"/>
        <w:tabs>
          <w:tab w:val="clear" w:pos="720"/>
          <w:tab w:val="left" w:pos="2552" w:leader="none"/>
        </w:tabs>
        <w:spacing w:lineRule="exact" w:line="240" w:before="0" w:after="120"/>
        <w:ind w:hanging="283" w:start="283" w:end="0"/>
        <w:jc w:val="both"/>
        <w:rPr>
          <w:rFonts w:ascii="Times New Roman" w:hAnsi="Times New Roman" w:cs="Times New Roman"/>
          <w:spacing w:val="0"/>
          <w:szCs w:val="26"/>
        </w:rPr>
      </w:pPr>
      <w:r>
        <w:rPr>
          <w:rFonts w:cs="Times New Roman"/>
          <w:spacing w:val="0"/>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BODYVERDICT"/>
        <w:ind w:end="0"/>
        <w:jc w:val="start"/>
        <w:rPr>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bookmarkStart w:id="19" w:name="Start_Write"/>
      <w:bookmarkStart w:id="20" w:name="Start_Write"/>
      <w:bookmarkEnd w:id="20"/>
    </w:p>
    <w:p>
      <w:pPr>
        <w:pStyle w:val="BODYVERDICT"/>
        <w:ind w:end="0"/>
        <w:jc w:val="start"/>
        <w:rPr>
          <w:rFonts w:cs="Miriam"/>
          <w:sz w:val="24"/>
          <w:szCs w:val="24"/>
          <w:u w:val="single"/>
        </w:rPr>
      </w:pPr>
      <w:r>
        <w:rPr>
          <w:rFonts w:cs="Miriam"/>
          <w:sz w:val="24"/>
          <w:szCs w:val="24"/>
          <w:u w:val="single"/>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 xml:space="preserve">לפנינו ערעור המדינה על הכרעת דינו של בית המשפט המחוזי באר שבע </w:t>
      </w:r>
      <w:r>
        <w:rPr>
          <w:rtl w:val="true"/>
        </w:rPr>
        <w:t>(</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עדן</w:t>
      </w:r>
      <w:r>
        <w:rPr>
          <w:rtl w:val="true"/>
        </w:rPr>
        <w:t xml:space="preserve">) </w:t>
      </w:r>
      <w:r>
        <w:rPr>
          <w:rtl w:val="true"/>
        </w:rPr>
        <w:t xml:space="preserve">אשר ניתנה ביום </w:t>
      </w:r>
      <w:r>
        <w:rPr/>
        <w:t>12.8.2021</w:t>
      </w:r>
      <w:r>
        <w:rPr>
          <w:rtl w:val="true"/>
        </w:rPr>
        <w:t xml:space="preserve"> </w:t>
      </w:r>
      <w:r>
        <w:rPr>
          <w:rtl w:val="true"/>
        </w:rPr>
        <w:t>ב</w:t>
      </w:r>
      <w:hyperlink r:id="rId3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28904-06-20</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ואשר בגדרה זוכה המשיב מחמת הספק מכל העבירות המיוחסות לו אשר כללו</w:t>
      </w:r>
      <w:r>
        <w:rPr>
          <w:rtl w:val="true"/>
        </w:rPr>
        <w:t xml:space="preserve">, </w:t>
      </w:r>
      <w:r>
        <w:rPr>
          <w:rtl w:val="true"/>
        </w:rPr>
        <w:t>לפי הנטען</w:t>
      </w:r>
      <w:r>
        <w:rPr>
          <w:rtl w:val="true"/>
        </w:rPr>
        <w:t xml:space="preserve">, </w:t>
      </w:r>
      <w:r>
        <w:rPr>
          <w:rtl w:val="true"/>
        </w:rPr>
        <w:t>הברחות של מכשירי טלפון סלולריי</w:t>
      </w:r>
      <w:r>
        <w:rPr>
          <w:rtl w:val="true"/>
        </w:rPr>
        <w:t>ם</w:t>
      </w:r>
      <w:r>
        <w:rPr>
          <w:rtl w:val="true"/>
        </w:rPr>
        <w:t xml:space="preserve">, </w:t>
      </w:r>
      <w:r>
        <w:rPr>
          <w:rtl w:val="true"/>
        </w:rPr>
        <w:t>כרטיסי</w:t>
      </w:r>
      <w:r>
        <w:rPr>
          <w:rFonts w:cs="Times New Roman" w:ascii="Times New Roman" w:hAnsi="Times New Roman"/>
        </w:rPr>
        <w:t>SIM</w:t>
      </w:r>
      <w:r>
        <w:rPr>
          <w:rFonts w:cs="Times New Roman" w:ascii="Times New Roman" w:hAnsi="Times New Roman"/>
          <w:rtl w:val="true"/>
        </w:rPr>
        <w:t xml:space="preserve"> </w:t>
      </w:r>
      <w:r>
        <w:rPr>
          <w:rtl w:val="true"/>
        </w:rPr>
        <w:t xml:space="preserve"> </w:t>
      </w:r>
      <w:r>
        <w:rPr>
          <w:rtl w:val="true"/>
        </w:rPr>
        <w:t>וסמים לאסירים הכלואים בבית הסוהר שקמה</w:t>
      </w:r>
      <w:r>
        <w:rPr>
          <w:rtl w:val="true"/>
        </w:rPr>
        <w:t xml:space="preserve">, </w:t>
      </w:r>
      <w:r>
        <w:rPr>
          <w:rtl w:val="true"/>
        </w:rPr>
        <w:t xml:space="preserve">בו עבד המשיב כסוהר </w:t>
      </w:r>
      <w:r>
        <w:rPr>
          <w:rtl w:val="true"/>
        </w:rPr>
        <w:t>(</w:t>
      </w:r>
      <w:r>
        <w:rPr>
          <w:rtl w:val="true"/>
        </w:rPr>
        <w:t>להלן</w:t>
      </w:r>
      <w:r>
        <w:rPr>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הסוהר</w:t>
      </w:r>
      <w:r>
        <w:rPr>
          <w:rtl w:val="true"/>
        </w:rPr>
        <w:t xml:space="preserve"> או </w:t>
      </w:r>
      <w:r>
        <w:rPr>
          <w:rFonts w:ascii="Century" w:hAnsi="Century" w:cs="Miriam"/>
          <w:b/>
          <w:b/>
          <w:spacing w:val="0"/>
          <w:sz w:val="22"/>
          <w:sz w:val="22"/>
          <w:szCs w:val="24"/>
          <w:rtl w:val="true"/>
        </w:rPr>
        <w:t>הכלא</w:t>
      </w:r>
      <w:r>
        <w:rPr>
          <w:rtl w:val="true"/>
        </w:rPr>
        <w:t xml:space="preserve">) </w:t>
      </w:r>
      <w:r>
        <w:rPr>
          <w:rtl w:val="true"/>
        </w:rPr>
        <w:t>–</w:t>
      </w:r>
      <w:r>
        <w:rPr>
          <w:rtl w:val="true"/>
        </w:rPr>
        <w:t xml:space="preserve"> </w:t>
      </w:r>
      <w:r>
        <w:rPr>
          <w:rtl w:val="true"/>
        </w:rPr>
        <w:t>והכל תמורת קבלת שוחד</w:t>
      </w:r>
      <w:r>
        <w:rPr>
          <w:rtl w:val="true"/>
        </w:rPr>
        <w:t xml:space="preserve">. </w:t>
      </w:r>
      <w:r>
        <w:rPr>
          <w:rtl w:val="true"/>
        </w:rPr>
        <w:t>בית משפט קמא זיכה את המשיב כאמור לאחר שקבע כי הודיית המשיב במעשים המיוחסים לו</w:t>
      </w:r>
      <w:r>
        <w:rPr>
          <w:rtl w:val="true"/>
        </w:rPr>
        <w:t xml:space="preserve">, </w:t>
      </w:r>
      <w:r>
        <w:rPr>
          <w:rtl w:val="true"/>
        </w:rPr>
        <w:t xml:space="preserve">אשר ניתנה ביום </w:t>
      </w:r>
      <w:r>
        <w:rPr/>
        <w:t>12.9.2019</w:t>
      </w:r>
      <w:r>
        <w:rPr>
          <w:rtl w:val="true"/>
        </w:rPr>
        <w:t xml:space="preserve"> </w:t>
      </w:r>
      <w:r>
        <w:rPr>
          <w:rtl w:val="true"/>
        </w:rPr>
        <w:t>במסגרת חקירתו במשטרה</w:t>
      </w:r>
      <w:r>
        <w:rPr>
          <w:rtl w:val="true"/>
        </w:rPr>
        <w:t xml:space="preserve">, </w:t>
      </w:r>
      <w:r>
        <w:rPr>
          <w:rtl w:val="true"/>
        </w:rPr>
        <w:t xml:space="preserve">לא </w:t>
      </w:r>
      <w:r>
        <w:rPr>
          <w:rtl w:val="true"/>
        </w:rPr>
        <w:t>הי</w:t>
      </w:r>
      <w:r>
        <w:rPr>
          <w:rtl w:val="true"/>
        </w:rPr>
        <w:t>י</w:t>
      </w:r>
      <w:r>
        <w:rPr>
          <w:rtl w:val="true"/>
        </w:rPr>
        <w:t>תה</w:t>
      </w:r>
      <w:r>
        <w:rPr>
          <w:rtl w:val="true"/>
        </w:rPr>
        <w:t xml:space="preserve"> </w:t>
      </w:r>
      <w:r>
        <w:rPr>
          <w:rtl w:val="true"/>
        </w:rPr>
        <w:t>"</w:t>
      </w:r>
      <w:r>
        <w:rPr>
          <w:rtl w:val="true"/>
        </w:rPr>
        <w:t>ח</w:t>
      </w:r>
      <w:r>
        <w:rPr>
          <w:rtl w:val="true"/>
        </w:rPr>
        <w:t>ו</w:t>
      </w:r>
      <w:r>
        <w:rPr>
          <w:rtl w:val="true"/>
        </w:rPr>
        <w:t>פשית</w:t>
      </w:r>
      <w:r>
        <w:rPr>
          <w:rtl w:val="true"/>
        </w:rPr>
        <w:t xml:space="preserve"> </w:t>
      </w:r>
      <w:r>
        <w:rPr>
          <w:rtl w:val="true"/>
        </w:rPr>
        <w:t>ומרצון</w:t>
      </w:r>
      <w:r>
        <w:rPr>
          <w:rtl w:val="true"/>
        </w:rPr>
        <w:t xml:space="preserve">" </w:t>
      </w:r>
      <w:r>
        <w:rPr>
          <w:rtl w:val="true"/>
        </w:rPr>
        <w:t xml:space="preserve">אלא נגבתה באמצעים פסולים </w:t>
      </w:r>
      <w:r>
        <w:rPr>
          <w:rtl w:val="true"/>
        </w:rPr>
        <w:t>–</w:t>
      </w:r>
      <w:r>
        <w:rPr>
          <w:rtl w:val="true"/>
        </w:rPr>
        <w:t xml:space="preserve"> ולכן</w:t>
      </w:r>
      <w:r>
        <w:rPr>
          <w:rtl w:val="true"/>
        </w:rPr>
        <w:t xml:space="preserve">, </w:t>
      </w:r>
      <w:r>
        <w:rPr>
          <w:rtl w:val="true"/>
        </w:rPr>
        <w:t>היא נפסלה על ידי בית המשפט מלשמש ראיה</w:t>
      </w:r>
      <w:r>
        <w:rPr>
          <w:rtl w:val="true"/>
        </w:rPr>
        <w:t xml:space="preserve">; </w:t>
      </w:r>
      <w:r>
        <w:rPr>
          <w:rtl w:val="true"/>
        </w:rPr>
        <w:t>ולאחר שמצא בית המשפט כי לא קיימות ראיות נוספות לביסוס אשמתו של המשיב</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המדינה</w:t>
      </w:r>
      <w:r>
        <w:rPr>
          <w:rFonts w:eastAsia="Arial TUR;Arial" w:cs="Arial TUR;Arial"/>
          <w:rtl w:val="true"/>
        </w:rPr>
        <w:t xml:space="preserve"> </w:t>
      </w:r>
      <w:r>
        <w:rPr>
          <w:rtl w:val="true"/>
        </w:rPr>
        <w:t>סבורה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יסודו</w:t>
      </w:r>
      <w:r>
        <w:rPr>
          <w:rFonts w:eastAsia="Arial TUR;Arial" w:cs="Arial TUR;Arial"/>
          <w:rtl w:val="true"/>
        </w:rPr>
        <w:t xml:space="preserve"> </w:t>
      </w:r>
      <w:r>
        <w:rPr>
          <w:rtl w:val="true"/>
        </w:rPr>
        <w:t>בטעות</w:t>
      </w:r>
      <w:r>
        <w:rPr>
          <w:rFonts w:eastAsia="Arial TUR;Arial" w:cs="Arial TUR;Arial"/>
          <w:rtl w:val="true"/>
        </w:rPr>
        <w:t xml:space="preserve"> </w:t>
      </w:r>
      <w:r>
        <w:rPr>
          <w:rtl w:val="true"/>
        </w:rPr>
        <w:t>ומבקשת</w:t>
      </w:r>
      <w:r>
        <w:rPr>
          <w:rFonts w:eastAsia="Arial TUR;Arial" w:cs="Arial TUR;Arial"/>
          <w:rtl w:val="true"/>
        </w:rPr>
        <w:t xml:space="preserve"> </w:t>
      </w:r>
      <w:r>
        <w:rPr>
          <w:rtl w:val="true"/>
        </w:rPr>
        <w:t>מאתנו</w:t>
      </w:r>
      <w:r>
        <w:rPr>
          <w:rFonts w:eastAsia="Arial TUR;Arial" w:cs="Arial TUR;Arial"/>
          <w:rtl w:val="true"/>
        </w:rPr>
        <w:t xml:space="preserve"> </w:t>
      </w:r>
      <w:r>
        <w:rPr>
          <w:rtl w:val="true"/>
        </w:rPr>
        <w:t>לבטלו</w:t>
      </w:r>
      <w:r>
        <w:rPr>
          <w:rFonts w:eastAsia="Arial TUR;Arial" w:cs="Arial TUR;Arial"/>
          <w:rtl w:val="true"/>
        </w:rPr>
        <w:t xml:space="preserve"> </w:t>
      </w:r>
      <w:r>
        <w:rPr>
          <w:rtl w:val="true"/>
        </w:rPr>
        <w:t>ולהרשיע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לו</w:t>
      </w:r>
      <w:r>
        <w:rPr>
          <w:rtl w:val="true"/>
        </w:rPr>
        <w:t>.</w:t>
      </w:r>
    </w:p>
    <w:p>
      <w:pPr>
        <w:pStyle w:val="Ruller41"/>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 xml:space="preserve">כתב האישום המתוקן מייחס למשיב </w:t>
      </w:r>
      <w:r>
        <w:rPr>
          <w:rtl w:val="true"/>
        </w:rPr>
        <w:t>–</w:t>
      </w:r>
      <w:r>
        <w:rPr>
          <w:rtl w:val="true"/>
        </w:rPr>
        <w:t xml:space="preserve"> אשר עבד בזמנים הרלבנטיים כסוהר בכלא </w:t>
      </w:r>
      <w:r>
        <w:rPr>
          <w:rtl w:val="true"/>
        </w:rPr>
        <w:t>–</w:t>
      </w:r>
      <w:r>
        <w:rPr>
          <w:rtl w:val="true"/>
        </w:rPr>
        <w:t xml:space="preserve"> ארבעה אישומים</w:t>
      </w:r>
      <w:r>
        <w:rPr>
          <w:rtl w:val="true"/>
        </w:rPr>
        <w:t xml:space="preserve">; </w:t>
      </w:r>
      <w:r>
        <w:rPr>
          <w:rtl w:val="true"/>
        </w:rPr>
        <w:t>ואלה הם</w:t>
      </w:r>
      <w:r>
        <w:rPr>
          <w:rtl w:val="true"/>
        </w:rPr>
        <w:t xml:space="preserve">: </w:t>
      </w:r>
    </w:p>
    <w:p>
      <w:pPr>
        <w:pStyle w:val="Ruller4"/>
        <w:ind w:end="0"/>
        <w:jc w:val="both"/>
        <w:rPr/>
      </w:pPr>
      <w:r>
        <w:rPr>
          <w:rtl w:val="true"/>
        </w:rPr>
      </w:r>
    </w:p>
    <w:p>
      <w:pPr>
        <w:pStyle w:val="Ruller4"/>
        <w:numPr>
          <w:ilvl w:val="0"/>
          <w:numId w:val="8"/>
        </w:numPr>
        <w:ind w:hanging="360" w:start="720" w:end="0"/>
        <w:jc w:val="both"/>
        <w:rPr/>
      </w:pP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להספקת</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האסיר</w:t>
      </w:r>
      <w:r>
        <w:rPr>
          <w:rFonts w:eastAsia="Arial TUR;Arial" w:cs="Arial TUR;Arial"/>
          <w:rtl w:val="true"/>
        </w:rPr>
        <w:t xml:space="preserve"> </w:t>
      </w:r>
      <w:r>
        <w:rPr>
          <w:rtl w:val="true"/>
        </w:rPr>
        <w:t>אמיר</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צולב</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אמיר</w:t>
      </w:r>
      <w:r>
        <w:rPr>
          <w:rtl w:val="true"/>
        </w:rPr>
        <w:t xml:space="preserve">). </w:t>
      </w:r>
      <w:r>
        <w:rPr>
          <w:rtl w:val="true"/>
        </w:rPr>
        <w:t>במסגרת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הסכם</w:t>
      </w:r>
      <w:r>
        <w:rPr>
          <w:rtl w:val="true"/>
        </w:rPr>
        <w:t xml:space="preserve">, </w:t>
      </w:r>
      <w:r>
        <w:rPr>
          <w:rtl w:val="true"/>
        </w:rPr>
        <w:t>הבטיח</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לאמיר</w:t>
      </w:r>
      <w:r>
        <w:rPr>
          <w:rFonts w:eastAsia="Arial TUR;Arial" w:cs="Arial TUR;Arial"/>
          <w:rtl w:val="true"/>
        </w:rPr>
        <w:t xml:space="preserve"> </w:t>
      </w:r>
      <w:r>
        <w:rPr>
          <w:rtl w:val="true"/>
        </w:rPr>
        <w:t>סמים</w:t>
      </w:r>
      <w:r>
        <w:rPr>
          <w:rtl w:val="true"/>
        </w:rPr>
        <w:t xml:space="preserve">, </w:t>
      </w:r>
      <w:r>
        <w:rPr>
          <w:rtl w:val="true"/>
        </w:rPr>
        <w:t>ואילו</w:t>
      </w:r>
      <w:r>
        <w:rPr>
          <w:rFonts w:eastAsia="Arial TUR;Arial" w:cs="Arial TUR;Arial"/>
          <w:rtl w:val="true"/>
        </w:rPr>
        <w:t xml:space="preserve"> </w:t>
      </w:r>
      <w:r>
        <w:rPr>
          <w:rtl w:val="true"/>
        </w:rPr>
        <w:t>אמיר</w:t>
      </w:r>
      <w:r>
        <w:rPr>
          <w:rFonts w:eastAsia="Arial TUR;Arial" w:cs="Arial TUR;Arial"/>
          <w:rtl w:val="true"/>
        </w:rPr>
        <w:t xml:space="preserve"> </w:t>
      </w:r>
      <w:r>
        <w:rPr>
          <w:rtl w:val="true"/>
        </w:rPr>
        <w:t>הבטיח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ישלם</w:t>
      </w:r>
      <w:r>
        <w:rPr>
          <w:rFonts w:eastAsia="Arial TUR;Arial" w:cs="Arial TUR;Arial"/>
          <w:rtl w:val="true"/>
        </w:rPr>
        <w:t xml:space="preserve"> </w:t>
      </w:r>
      <w:r>
        <w:rPr>
          <w:rtl w:val="true"/>
        </w:rPr>
        <w:t>למשיב</w:t>
      </w:r>
      <w:r>
        <w:rPr>
          <w:rtl w:val="true"/>
        </w:rPr>
        <w:t xml:space="preserve">, </w:t>
      </w:r>
      <w:r>
        <w:rPr>
          <w:rtl w:val="true"/>
        </w:rPr>
        <w:t>בעד</w:t>
      </w:r>
      <w:r>
        <w:rPr>
          <w:rFonts w:eastAsia="Arial TUR;Arial" w:cs="Arial TUR;Arial"/>
          <w:rtl w:val="true"/>
        </w:rPr>
        <w:t xml:space="preserve"> </w:t>
      </w:r>
      <w:r>
        <w:rPr>
          <w:rtl w:val="true"/>
        </w:rPr>
        <w:t>הסמים</w:t>
      </w:r>
      <w:r>
        <w:rPr>
          <w:rtl w:val="true"/>
        </w:rPr>
        <w:t xml:space="preserve">, </w:t>
      </w:r>
      <w:r>
        <w:rPr>
          <w:rtl w:val="true"/>
        </w:rPr>
        <w:t>סך</w:t>
      </w:r>
      <w:r>
        <w:rPr>
          <w:rFonts w:eastAsia="Arial TUR;Arial" w:cs="Arial TUR;Arial"/>
          <w:rtl w:val="true"/>
        </w:rPr>
        <w:t xml:space="preserve"> </w:t>
      </w:r>
      <w:r>
        <w:rPr>
          <w:rtl w:val="true"/>
        </w:rPr>
        <w:t>של</w:t>
      </w:r>
      <w:r>
        <w:rPr>
          <w:rFonts w:eastAsia="Arial TUR;Arial" w:cs="Arial TUR;Arial"/>
          <w:rtl w:val="true"/>
        </w:rPr>
        <w:t xml:space="preserve"> </w:t>
      </w:r>
      <w:r>
        <w:rPr/>
        <w:t>2,000</w:t>
      </w:r>
      <w:r>
        <w:rPr>
          <w:rtl w:val="true"/>
        </w:rPr>
        <w:t xml:space="preserve"> </w:t>
      </w:r>
      <w:r>
        <w:rPr>
          <w:rtl w:val="true"/>
        </w:rPr>
        <w:t>ש</w:t>
      </w:r>
      <w:r>
        <w:rPr>
          <w:rtl w:val="true"/>
        </w:rPr>
        <w:t>"</w:t>
      </w:r>
      <w:r>
        <w:rPr>
          <w:rtl w:val="true"/>
        </w:rPr>
        <w:t>ח</w:t>
      </w:r>
      <w:r>
        <w:rPr>
          <w:rtl w:val="true"/>
        </w:rPr>
        <w:t xml:space="preserve">. </w:t>
      </w:r>
      <w:r>
        <w:rPr>
          <w:rtl w:val="true"/>
        </w:rPr>
        <w:t>המשיב</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ההסכם</w:t>
      </w:r>
      <w:r>
        <w:rPr>
          <w:rtl w:val="true"/>
        </w:rPr>
        <w:t xml:space="preserve">: </w:t>
      </w:r>
      <w:r>
        <w:rPr>
          <w:rtl w:val="true"/>
        </w:rPr>
        <w:t>הוא</w:t>
      </w:r>
      <w:r>
        <w:rPr>
          <w:rFonts w:eastAsia="Arial TUR;Arial" w:cs="Arial TUR;Arial"/>
          <w:rtl w:val="true"/>
        </w:rPr>
        <w:t xml:space="preserve"> </w:t>
      </w:r>
      <w:r>
        <w:rPr>
          <w:rtl w:val="true"/>
        </w:rPr>
        <w:t>רכש</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אמיר</w:t>
      </w:r>
      <w:r>
        <w:rPr>
          <w:rtl w:val="true"/>
        </w:rPr>
        <w:t xml:space="preserve">, </w:t>
      </w:r>
      <w:r>
        <w:rPr>
          <w:rtl w:val="true"/>
        </w:rPr>
        <w:t>הבריחם</w:t>
      </w:r>
      <w:r>
        <w:rPr>
          <w:rFonts w:eastAsia="Arial TUR;Arial" w:cs="Arial TUR;Arial"/>
          <w:rtl w:val="true"/>
        </w:rPr>
        <w:t xml:space="preserve"> </w:t>
      </w:r>
      <w:r>
        <w:rPr>
          <w:rtl w:val="true"/>
        </w:rPr>
        <w:t>לכלא</w:t>
      </w:r>
      <w:r>
        <w:rPr>
          <w:rFonts w:eastAsia="Arial TUR;Arial" w:cs="Arial TUR;Arial"/>
          <w:rtl w:val="true"/>
        </w:rPr>
        <w:t xml:space="preserve"> </w:t>
      </w:r>
      <w:r>
        <w:rPr>
          <w:rtl w:val="true"/>
        </w:rPr>
        <w:t>כשהם</w:t>
      </w:r>
      <w:r>
        <w:rPr>
          <w:rFonts w:eastAsia="Arial TUR;Arial" w:cs="Arial TUR;Arial"/>
          <w:rtl w:val="true"/>
        </w:rPr>
        <w:t xml:space="preserve"> </w:t>
      </w:r>
      <w:r>
        <w:rPr>
          <w:rtl w:val="true"/>
        </w:rPr>
        <w:t>מוחבאים</w:t>
      </w:r>
      <w:r>
        <w:rPr>
          <w:rFonts w:eastAsia="Arial TUR;Arial" w:cs="Arial TUR;Arial"/>
          <w:rtl w:val="true"/>
        </w:rPr>
        <w:t xml:space="preserve"> </w:t>
      </w:r>
      <w:r>
        <w:rPr>
          <w:rtl w:val="true"/>
        </w:rPr>
        <w:t>בקופסת</w:t>
      </w:r>
      <w:r>
        <w:rPr>
          <w:rFonts w:eastAsia="Arial TUR;Arial" w:cs="Arial TUR;Arial"/>
          <w:rtl w:val="true"/>
        </w:rPr>
        <w:t xml:space="preserve"> </w:t>
      </w:r>
      <w:r>
        <w:rPr>
          <w:rtl w:val="true"/>
        </w:rPr>
        <w:t>סיגריות</w:t>
      </w:r>
      <w:r>
        <w:rPr>
          <w:rFonts w:eastAsia="Arial TUR;Arial" w:cs="Arial TUR;Arial"/>
          <w:rtl w:val="true"/>
        </w:rPr>
        <w:t xml:space="preserve"> </w:t>
      </w:r>
      <w:r>
        <w:rPr>
          <w:rtl w:val="true"/>
        </w:rPr>
        <w:t>ומסרם</w:t>
      </w:r>
      <w:r>
        <w:rPr>
          <w:rFonts w:eastAsia="Arial TUR;Arial" w:cs="Arial TUR;Arial"/>
          <w:rtl w:val="true"/>
        </w:rPr>
        <w:t xml:space="preserve"> </w:t>
      </w:r>
      <w:r>
        <w:rPr>
          <w:rtl w:val="true"/>
        </w:rPr>
        <w:t>לאמיר</w:t>
      </w:r>
      <w:r>
        <w:rPr>
          <w:rtl w:val="true"/>
        </w:rPr>
        <w:t xml:space="preserve">. </w:t>
      </w:r>
      <w:r>
        <w:rPr>
          <w:rtl w:val="true"/>
        </w:rPr>
        <w:t>במועד</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tl w:val="true"/>
        </w:rPr>
        <w:t xml:space="preserve">, </w:t>
      </w:r>
      <w:r>
        <w:rPr>
          <w:rtl w:val="true"/>
        </w:rPr>
        <w:t>נפגש</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w:t>
      </w:r>
      <w:r>
        <w:rPr>
          <w:rFonts w:eastAsia="Arial TUR;Arial" w:cs="Arial TUR;Arial"/>
          <w:rtl w:val="true"/>
        </w:rPr>
        <w:t xml:space="preserve"> </w:t>
      </w:r>
      <w:r>
        <w:rPr>
          <w:rtl w:val="true"/>
        </w:rPr>
        <w:t>נציגו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אמיר</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לכלא</w:t>
      </w:r>
      <w:r>
        <w:rPr>
          <w:rFonts w:eastAsia="Arial TUR;Arial" w:cs="Arial TUR;Arial"/>
          <w:rtl w:val="true"/>
        </w:rPr>
        <w:t xml:space="preserve"> </w:t>
      </w:r>
      <w:r>
        <w:rPr>
          <w:rtl w:val="true"/>
        </w:rPr>
        <w:t>–</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שילם</w:t>
      </w:r>
      <w:r>
        <w:rPr>
          <w:rFonts w:eastAsia="Arial TUR;Arial" w:cs="Arial TUR;Arial"/>
          <w:rtl w:val="true"/>
        </w:rPr>
        <w:t xml:space="preserve"> </w:t>
      </w:r>
      <w:r>
        <w:rPr>
          <w:rtl w:val="true"/>
        </w:rPr>
        <w:t>לו</w:t>
      </w:r>
      <w:r>
        <w:rPr>
          <w:rFonts w:eastAsia="Arial TUR;Arial" w:cs="Arial TUR;Arial"/>
          <w:rtl w:val="true"/>
        </w:rPr>
        <w:t xml:space="preserve"> </w:t>
      </w:r>
      <w:r>
        <w:rPr/>
        <w:t>1,000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כתשלום</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שהבריח</w:t>
      </w:r>
      <w:r>
        <w:rPr>
          <w:rFonts w:eastAsia="Arial TUR;Arial" w:cs="Arial TUR;Arial"/>
          <w:rtl w:val="true"/>
        </w:rPr>
        <w:t xml:space="preserve"> </w:t>
      </w:r>
      <w:r>
        <w:rPr>
          <w:rtl w:val="true"/>
        </w:rPr>
        <w:t>לאמיר</w:t>
      </w:r>
      <w:r>
        <w:rPr>
          <w:rtl w:val="true"/>
        </w:rPr>
        <w:t xml:space="preserve">, </w:t>
      </w:r>
      <w:r>
        <w:rPr>
          <w:rtl w:val="true"/>
        </w:rPr>
        <w:t>וכן</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כמות</w:t>
      </w:r>
      <w:r>
        <w:rPr>
          <w:rFonts w:eastAsia="Arial TUR;Arial" w:cs="Arial TUR;Arial"/>
          <w:rtl w:val="true"/>
        </w:rPr>
        <w:t xml:space="preserve"> </w:t>
      </w:r>
      <w:r>
        <w:rPr>
          <w:rtl w:val="true"/>
        </w:rPr>
        <w:t>מסוימת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הסתיר</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בקופסת</w:t>
      </w:r>
      <w:r>
        <w:rPr>
          <w:rFonts w:eastAsia="Arial TUR;Arial" w:cs="Arial TUR;Arial"/>
          <w:rtl w:val="true"/>
        </w:rPr>
        <w:t xml:space="preserve"> </w:t>
      </w:r>
      <w:r>
        <w:rPr>
          <w:rtl w:val="true"/>
        </w:rPr>
        <w:t>סיגריות</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הסמים</w:t>
      </w:r>
      <w:r>
        <w:rPr>
          <w:rFonts w:ascii="Century" w:hAnsi="Century" w:eastAsia="Century" w:cs="Century"/>
          <w:b/>
          <w:b/>
          <w:spacing w:val="0"/>
          <w:szCs w:val="24"/>
          <w:rtl w:val="true"/>
        </w:rPr>
        <w:t xml:space="preserve"> </w:t>
      </w:r>
      <w:r>
        <w:rPr>
          <w:rFonts w:ascii="Century" w:hAnsi="Century" w:cs="Miriam"/>
          <w:b/>
          <w:b/>
          <w:spacing w:val="0"/>
          <w:szCs w:val="24"/>
          <w:rtl w:val="true"/>
        </w:rPr>
        <w:t>הנוספים</w:t>
      </w:r>
      <w:r>
        <w:rPr>
          <w:rtl w:val="true"/>
        </w:rPr>
        <w:t xml:space="preserve">). </w:t>
      </w:r>
      <w:r>
        <w:rPr>
          <w:rtl w:val="true"/>
        </w:rPr>
        <w:t>בגין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tl w:val="true"/>
        </w:rPr>
        <w:t xml:space="preserve">, </w:t>
      </w:r>
      <w:r>
        <w:rPr>
          <w:rtl w:val="true"/>
        </w:rPr>
        <w:t>הואשם</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בלקיחת</w:t>
      </w:r>
      <w:r>
        <w:rPr>
          <w:rFonts w:eastAsia="Arial TUR;Arial" w:cs="Arial TUR;Arial"/>
          <w:rtl w:val="true"/>
        </w:rPr>
        <w:t xml:space="preserve"> </w:t>
      </w:r>
      <w:r>
        <w:rPr>
          <w:rtl w:val="true"/>
        </w:rPr>
        <w:t>שוחד</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34">
        <w:r>
          <w:rPr>
            <w:rStyle w:val="Hyperlink"/>
            <w:rtl w:val="true"/>
          </w:rPr>
          <w:t>סעיף</w:t>
        </w:r>
        <w:r>
          <w:rPr>
            <w:rStyle w:val="Hyperlink"/>
            <w:rFonts w:eastAsia="Arial TUR;Arial" w:cs="Arial TUR;Arial"/>
            <w:rtl w:val="true"/>
          </w:rPr>
          <w:t xml:space="preserve"> </w:t>
        </w:r>
        <w:r>
          <w:rPr>
            <w:rStyle w:val="Hyperlink"/>
          </w:rPr>
          <w:t>290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w:t>
      </w:r>
      <w:r>
        <w:rPr>
          <w:rtl w:val="true"/>
        </w:rPr>
        <w:t>בהחזקת</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מסוכן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לצריכה</w:t>
      </w:r>
      <w:r>
        <w:rPr>
          <w:rFonts w:eastAsia="Arial TUR;Arial" w:cs="Arial TUR;Arial"/>
          <w:rtl w:val="true"/>
        </w:rPr>
        <w:t xml:space="preserve"> </w:t>
      </w:r>
      <w:r>
        <w:rPr>
          <w:rtl w:val="true"/>
        </w:rPr>
        <w:t>עצמית</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36">
        <w:r>
          <w:rPr>
            <w:rStyle w:val="Hyperlink"/>
            <w:rtl w:val="true"/>
          </w:rPr>
          <w:t>סעיף</w:t>
        </w:r>
        <w:r>
          <w:rPr>
            <w:rStyle w:val="Hyperlink"/>
            <w:rFonts w:eastAsia="Arial TUR;Arial" w:cs="Arial TUR;Arial"/>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37">
        <w:r>
          <w:rPr>
            <w:rStyle w:val="Hyperlink"/>
          </w:rPr>
          <w:t>7</w:t>
        </w:r>
        <w:r>
          <w:rPr>
            <w:rStyle w:val="Hyperlink"/>
            <w:rtl w:val="true"/>
          </w:rPr>
          <w:t>(</w:t>
        </w:r>
        <w:r>
          <w:rPr>
            <w:rStyle w:val="Hyperlink"/>
            <w:rtl w:val="true"/>
          </w:rPr>
          <w:t>ג</w:t>
        </w:r>
        <w:r>
          <w:rPr>
            <w:rStyle w:val="Hyperlink"/>
            <w:rtl w:val="true"/>
          </w:rPr>
          <w:t>)</w:t>
        </w:r>
      </w:hyperlink>
      <w:r>
        <w:rPr>
          <w:rtl w:val="true"/>
        </w:rPr>
        <w:t xml:space="preserve"> </w:t>
      </w:r>
      <w:r>
        <w:rPr>
          <w:rtl w:val="true"/>
        </w:rPr>
        <w:t>ל</w:t>
      </w:r>
      <w:hyperlink r:id="rId38">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הסמים</w:t>
        </w:r>
        <w:r>
          <w:rPr>
            <w:rStyle w:val="Hyperlink"/>
            <w:rFonts w:eastAsia="Arial TUR;Arial" w:cs="Arial TUR;Arial"/>
            <w:color w:val="0000FF"/>
            <w:u w:val="single"/>
            <w:rtl w:val="true"/>
          </w:rPr>
          <w:t xml:space="preserve"> </w:t>
        </w:r>
        <w:r>
          <w:rPr>
            <w:rStyle w:val="Hyperlink"/>
            <w:color w:val="0000FF"/>
            <w:u w:val="single"/>
            <w:rtl w:val="true"/>
          </w:rPr>
          <w:t>המסוכנים</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ה</w:t>
      </w:r>
      <w:r>
        <w:rPr>
          <w:rtl w:val="true"/>
        </w:rPr>
        <w:t>תשל</w:t>
      </w:r>
      <w:r>
        <w:rPr>
          <w:rtl w:val="true"/>
        </w:rPr>
        <w:t>"</w:t>
      </w:r>
      <w:r>
        <w:rPr>
          <w:rtl w:val="true"/>
        </w:rPr>
        <w:t>ג</w:t>
      </w:r>
      <w:r>
        <w:rPr>
          <w:rtl w:val="true"/>
        </w:rPr>
        <w:t>-</w:t>
      </w:r>
      <w:r>
        <w:rPr/>
        <w:t>1973</w:t>
      </w:r>
      <w:r>
        <w:rPr>
          <w:rtl w:val="true"/>
        </w:rPr>
        <w:t xml:space="preserve"> (</w:t>
      </w:r>
      <w:r>
        <w:rPr>
          <w:rtl w:val="true"/>
        </w:rPr>
        <w:t>להלן</w:t>
      </w:r>
      <w:r>
        <w:rPr>
          <w:rtl w:val="true"/>
        </w:rPr>
        <w:t xml:space="preserve">: </w:t>
      </w:r>
      <w:r>
        <w:rPr>
          <w:rFonts w:ascii="Century" w:hAnsi="Century" w:cs="Miriam"/>
          <w:b/>
          <w:b/>
          <w:spacing w:val="0"/>
          <w:szCs w:val="24"/>
          <w:rtl w:val="true"/>
        </w:rPr>
        <w:t>פקודת</w:t>
      </w:r>
      <w:r>
        <w:rPr>
          <w:rFonts w:ascii="Century" w:hAnsi="Century" w:eastAsia="Century" w:cs="Century"/>
          <w:b/>
          <w:b/>
          <w:spacing w:val="0"/>
          <w:szCs w:val="24"/>
          <w:rtl w:val="true"/>
        </w:rPr>
        <w:t xml:space="preserve"> </w:t>
      </w:r>
      <w:r>
        <w:rPr>
          <w:rFonts w:ascii="Century" w:hAnsi="Century" w:cs="Miriam"/>
          <w:b/>
          <w:b/>
          <w:spacing w:val="0"/>
          <w:szCs w:val="24"/>
          <w:rtl w:val="true"/>
        </w:rPr>
        <w:t>הסמים</w:t>
      </w:r>
      <w:r>
        <w:rPr>
          <w:rtl w:val="true"/>
        </w:rPr>
        <w:t xml:space="preserve">); </w:t>
      </w:r>
      <w:r>
        <w:rPr>
          <w:rtl w:val="true"/>
        </w:rPr>
        <w:t>וכן</w:t>
      </w:r>
      <w:r>
        <w:rPr>
          <w:rFonts w:eastAsia="Arial TUR;Arial" w:cs="Arial TUR;Arial"/>
          <w:rtl w:val="true"/>
        </w:rPr>
        <w:t xml:space="preserve"> </w:t>
      </w:r>
      <w:r>
        <w:rPr>
          <w:rtl w:val="true"/>
        </w:rPr>
        <w:t>בהספקת</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מסוכן</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39">
        <w:r>
          <w:rPr>
            <w:rStyle w:val="Hyperlink"/>
            <w:rtl w:val="true"/>
          </w:rPr>
          <w:t>סעיף</w:t>
        </w:r>
        <w:r>
          <w:rPr>
            <w:rStyle w:val="Hyperlink"/>
            <w:rFonts w:eastAsia="Arial TUR;Arial" w:cs="Arial TUR;Arial"/>
            <w:rtl w:val="true"/>
          </w:rPr>
          <w:t xml:space="preserve"> </w:t>
        </w:r>
        <w:r>
          <w:rPr>
            <w:rStyle w:val="Hyperlink"/>
          </w:rPr>
          <w:t>13</w:t>
        </w:r>
      </w:hyperlink>
      <w:r>
        <w:rPr>
          <w:rtl w:val="true"/>
        </w:rPr>
        <w:t xml:space="preserve"> </w:t>
      </w:r>
      <w:r>
        <w:rPr>
          <w:rtl w:val="true"/>
        </w:rPr>
        <w:t>לפקודת</w:t>
      </w:r>
      <w:r>
        <w:rPr>
          <w:rFonts w:eastAsia="Arial TUR;Arial" w:cs="Arial TUR;Arial"/>
          <w:rtl w:val="true"/>
        </w:rPr>
        <w:t xml:space="preserve"> </w:t>
      </w:r>
      <w:r>
        <w:rPr>
          <w:rtl w:val="true"/>
        </w:rPr>
        <w:t>הסמים</w:t>
      </w:r>
      <w:r>
        <w:rPr>
          <w:rtl w:val="true"/>
        </w:rPr>
        <w:t xml:space="preserve">. </w:t>
      </w:r>
    </w:p>
    <w:p>
      <w:pPr>
        <w:pStyle w:val="Ruller4"/>
        <w:ind w:start="720" w:end="0"/>
        <w:jc w:val="both"/>
        <w:rPr>
          <w:sz w:val="14"/>
          <w:szCs w:val="20"/>
        </w:rPr>
      </w:pPr>
      <w:r>
        <w:rPr>
          <w:sz w:val="14"/>
          <w:szCs w:val="20"/>
          <w:rtl w:val="true"/>
        </w:rPr>
      </w:r>
    </w:p>
    <w:p>
      <w:pPr>
        <w:pStyle w:val="Ruller4"/>
        <w:numPr>
          <w:ilvl w:val="0"/>
          <w:numId w:val="8"/>
        </w:numPr>
        <w:ind w:hanging="360" w:start="720" w:end="0"/>
        <w:jc w:val="both"/>
        <w:rPr/>
      </w:pPr>
      <w:r>
        <w:rPr>
          <w:rtl w:val="true"/>
        </w:rPr>
        <w:t>באישום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אמיר</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הנוספים</w:t>
      </w:r>
      <w:r>
        <w:rPr>
          <w:rFonts w:eastAsia="Arial TUR;Arial" w:cs="Arial TUR;Arial"/>
          <w:rtl w:val="true"/>
        </w:rPr>
        <w:t xml:space="preserve"> </w:t>
      </w:r>
      <w:r>
        <w:rPr>
          <w:rtl w:val="true"/>
        </w:rPr>
        <w:t>ומכשיר</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סלולרי</w:t>
      </w:r>
      <w:r>
        <w:rPr>
          <w:rtl w:val="true"/>
        </w:rPr>
        <w:t xml:space="preserve">. </w:t>
      </w:r>
      <w:r>
        <w:rPr>
          <w:rtl w:val="true"/>
        </w:rPr>
        <w:t>המשיב</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מאמיר</w:t>
      </w:r>
      <w:r>
        <w:rPr>
          <w:rFonts w:eastAsia="Arial TUR;Arial" w:cs="Arial TUR;Arial"/>
          <w:rtl w:val="true"/>
        </w:rPr>
        <w:t xml:space="preserve"> </w:t>
      </w:r>
      <w:r>
        <w:rPr/>
        <w:t>20,000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אספקת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הנוספים</w:t>
      </w:r>
      <w:r>
        <w:rPr>
          <w:rtl w:val="true"/>
        </w:rPr>
        <w:t xml:space="preserve">; </w:t>
      </w:r>
      <w:r>
        <w:rPr>
          <w:rtl w:val="true"/>
        </w:rPr>
        <w:t>אמיר</w:t>
      </w:r>
      <w:r>
        <w:rPr>
          <w:rFonts w:eastAsia="Arial TUR;Arial" w:cs="Arial TUR;Arial"/>
          <w:rtl w:val="true"/>
        </w:rPr>
        <w:t xml:space="preserve"> </w:t>
      </w:r>
      <w:r>
        <w:rPr>
          <w:rtl w:val="true"/>
        </w:rPr>
        <w:t>מצדו</w:t>
      </w:r>
      <w:r>
        <w:rPr>
          <w:rFonts w:eastAsia="Arial TUR;Arial" w:cs="Arial TUR;Arial"/>
          <w:rtl w:val="true"/>
        </w:rPr>
        <w:t xml:space="preserve"> </w:t>
      </w:r>
      <w:r>
        <w:rPr>
          <w:rtl w:val="true"/>
        </w:rPr>
        <w:t>הציע</w:t>
      </w:r>
      <w:r>
        <w:rPr>
          <w:rFonts w:eastAsia="Arial TUR;Arial" w:cs="Arial TUR;Arial"/>
          <w:rtl w:val="true"/>
        </w:rPr>
        <w:t xml:space="preserve"> </w:t>
      </w:r>
      <w:r>
        <w:rPr>
          <w:rtl w:val="true"/>
        </w:rPr>
        <w:t>למשיב</w:t>
      </w:r>
      <w:r>
        <w:rPr>
          <w:rFonts w:eastAsia="Arial TUR;Arial" w:cs="Arial TUR;Arial"/>
          <w:rtl w:val="true"/>
        </w:rPr>
        <w:t xml:space="preserve"> </w:t>
      </w:r>
      <w:r>
        <w:rPr/>
        <w:t>25,000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כתמורה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אספקת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הנוספים</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w:t>
      </w:r>
      <w:r>
        <w:rPr>
          <w:rFonts w:eastAsia="Arial TUR;Arial" w:cs="Arial TUR;Arial"/>
          <w:rtl w:val="true"/>
        </w:rPr>
        <w:t xml:space="preserve"> </w:t>
      </w:r>
      <w:r>
        <w:rPr>
          <w:rtl w:val="true"/>
        </w:rPr>
        <w:t>והמשיב</w:t>
      </w:r>
      <w:r>
        <w:rPr>
          <w:rFonts w:eastAsia="Arial TUR;Arial" w:cs="Arial TUR;Arial"/>
          <w:rtl w:val="true"/>
        </w:rPr>
        <w:t xml:space="preserve"> </w:t>
      </w:r>
      <w:r>
        <w:rPr>
          <w:rtl w:val="true"/>
        </w:rPr>
        <w:t>נענה</w:t>
      </w:r>
      <w:r>
        <w:rPr>
          <w:rFonts w:eastAsia="Arial TUR;Arial" w:cs="Arial TUR;Arial"/>
          <w:rtl w:val="true"/>
        </w:rPr>
        <w:t xml:space="preserve"> </w:t>
      </w:r>
      <w:r>
        <w:rPr>
          <w:rtl w:val="true"/>
        </w:rPr>
        <w:t>להצעה</w:t>
      </w:r>
      <w:r>
        <w:rPr>
          <w:rFonts w:eastAsia="Arial TUR;Arial" w:cs="Arial TUR;Arial"/>
          <w:rtl w:val="true"/>
        </w:rPr>
        <w:t xml:space="preserve"> </w:t>
      </w:r>
      <w:r>
        <w:rPr>
          <w:rtl w:val="true"/>
        </w:rPr>
        <w:t>זאת</w:t>
      </w:r>
      <w:r>
        <w:rPr>
          <w:rtl w:val="true"/>
        </w:rPr>
        <w:t xml:space="preserve">. </w:t>
      </w:r>
      <w:r>
        <w:rPr>
          <w:rtl w:val="true"/>
        </w:rPr>
        <w:t>המשיב</w:t>
      </w:r>
      <w:r>
        <w:rPr>
          <w:rFonts w:eastAsia="Arial TUR;Arial" w:cs="Arial TUR;Arial"/>
          <w:rtl w:val="true"/>
        </w:rPr>
        <w:t xml:space="preserve"> </w:t>
      </w:r>
      <w:r>
        <w:rPr>
          <w:rtl w:val="true"/>
        </w:rPr>
        <w:t>רכש</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וכרטיס</w:t>
      </w:r>
      <w:r>
        <w:rPr>
          <w:rFonts w:eastAsia="Arial TUR;Arial" w:cs="Arial TUR;Arial"/>
          <w:rtl w:val="true"/>
        </w:rPr>
        <w:t xml:space="preserve"> </w:t>
      </w:r>
      <w:r>
        <w:rPr>
          <w:rFonts w:cs="Times New Roman" w:ascii="Times New Roman" w:hAnsi="Times New Roman"/>
          <w:sz w:val="24"/>
          <w:szCs w:val="24"/>
        </w:rPr>
        <w:t>SIM</w:t>
      </w:r>
      <w:r>
        <w:rPr>
          <w:rFonts w:cs="Times New Roman" w:ascii="Times New Roman" w:hAnsi="Times New Roman"/>
          <w:sz w:val="24"/>
          <w:szCs w:val="24"/>
          <w:rtl w:val="true"/>
        </w:rPr>
        <w:t xml:space="preserve"> </w:t>
      </w:r>
      <w:r>
        <w:rPr>
          <w:rtl w:val="true"/>
        </w:rPr>
        <w:t>מאדם</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חמזה</w:t>
      </w:r>
      <w:r>
        <w:rPr>
          <w:rFonts w:eastAsia="Arial TUR;Arial" w:cs="Arial TUR;Arial"/>
          <w:rtl w:val="true"/>
        </w:rPr>
        <w:t xml:space="preserve"> </w:t>
      </w:r>
      <w:r>
        <w:rPr>
          <w:rtl w:val="true"/>
        </w:rPr>
        <w:t>אל</w:t>
      </w:r>
      <w:r>
        <w:rPr>
          <w:rtl w:val="true"/>
        </w:rPr>
        <w:t>-</w:t>
      </w:r>
      <w:r>
        <w:rPr>
          <w:rtl w:val="true"/>
        </w:rPr>
        <w:t>עמרני</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חמזה</w:t>
      </w:r>
      <w:r>
        <w:rPr>
          <w:rtl w:val="true"/>
        </w:rPr>
        <w:t xml:space="preserve">), </w:t>
      </w:r>
      <w:r>
        <w:rPr>
          <w:rtl w:val="true"/>
        </w:rPr>
        <w:t>הבריחם</w:t>
      </w:r>
      <w:r>
        <w:rPr>
          <w:rFonts w:eastAsia="Arial TUR;Arial" w:cs="Arial TUR;Arial"/>
          <w:rtl w:val="true"/>
        </w:rPr>
        <w:t xml:space="preserve"> </w:t>
      </w:r>
      <w:r>
        <w:rPr>
          <w:rtl w:val="true"/>
        </w:rPr>
        <w:t>לכלא</w:t>
      </w:r>
      <w:r>
        <w:rPr>
          <w:rFonts w:eastAsia="Arial TUR;Arial" w:cs="Arial TUR;Arial"/>
          <w:rtl w:val="true"/>
        </w:rPr>
        <w:t xml:space="preserve"> </w:t>
      </w:r>
      <w:r>
        <w:rPr>
          <w:rtl w:val="true"/>
        </w:rPr>
        <w:t>ומסרם</w:t>
      </w:r>
      <w:r>
        <w:rPr>
          <w:rFonts w:eastAsia="Arial TUR;Arial" w:cs="Arial TUR;Arial"/>
          <w:rtl w:val="true"/>
        </w:rPr>
        <w:t xml:space="preserve"> </w:t>
      </w:r>
      <w:r>
        <w:rPr>
          <w:rtl w:val="true"/>
        </w:rPr>
        <w:t>לאמיר</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מחביאם</w:t>
      </w:r>
      <w:r>
        <w:rPr>
          <w:rFonts w:eastAsia="Arial TUR;Arial" w:cs="Arial TUR;Arial"/>
          <w:rtl w:val="true"/>
        </w:rPr>
        <w:t xml:space="preserve"> </w:t>
      </w:r>
      <w:r>
        <w:rPr>
          <w:rtl w:val="true"/>
        </w:rPr>
        <w:t>בארון</w:t>
      </w:r>
      <w:r>
        <w:rPr>
          <w:rFonts w:eastAsia="Arial TUR;Arial" w:cs="Arial TUR;Arial"/>
          <w:rtl w:val="true"/>
        </w:rPr>
        <w:t xml:space="preserve"> </w:t>
      </w:r>
      <w:r>
        <w:rPr>
          <w:rtl w:val="true"/>
        </w:rPr>
        <w:t>מטבח</w:t>
      </w:r>
      <w:r>
        <w:rPr>
          <w:rFonts w:eastAsia="Arial TUR;Arial" w:cs="Arial TUR;Arial"/>
          <w:rtl w:val="true"/>
        </w:rPr>
        <w:t xml:space="preserve"> </w:t>
      </w:r>
      <w:r>
        <w:rPr>
          <w:rtl w:val="true"/>
        </w:rPr>
        <w:t>הכלא</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עבד</w:t>
      </w:r>
      <w:r>
        <w:rPr>
          <w:rFonts w:eastAsia="Arial TUR;Arial" w:cs="Arial TUR;Arial"/>
          <w:rtl w:val="true"/>
        </w:rPr>
        <w:t xml:space="preserve"> </w:t>
      </w:r>
      <w:r>
        <w:rPr>
          <w:rtl w:val="true"/>
        </w:rPr>
        <w:t>אמיר</w:t>
      </w:r>
      <w:r>
        <w:rPr>
          <w:rtl w:val="true"/>
        </w:rPr>
        <w:t xml:space="preserve">. </w:t>
      </w:r>
      <w:r>
        <w:rPr>
          <w:rtl w:val="true"/>
        </w:rPr>
        <w:t>בגין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tl w:val="true"/>
        </w:rPr>
        <w:t xml:space="preserve">, </w:t>
      </w:r>
      <w:r>
        <w:rPr>
          <w:rtl w:val="true"/>
        </w:rPr>
        <w:t>הואשם</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שוחד</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40">
        <w:r>
          <w:rPr>
            <w:rStyle w:val="Hyperlink"/>
            <w:rtl w:val="true"/>
          </w:rPr>
          <w:t>סעיף</w:t>
        </w:r>
        <w:r>
          <w:rPr>
            <w:rStyle w:val="Hyperlink"/>
            <w:rFonts w:eastAsia="Arial TUR;Arial" w:cs="Arial TUR;Arial"/>
            <w:rtl w:val="true"/>
          </w:rPr>
          <w:t xml:space="preserve"> </w:t>
        </w:r>
        <w:r>
          <w:rPr>
            <w:rStyle w:val="Hyperlink"/>
          </w:rPr>
          <w:t>294</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בקשירת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פשע</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42">
        <w:r>
          <w:rPr>
            <w:rStyle w:val="Hyperlink"/>
            <w:rtl w:val="true"/>
          </w:rPr>
          <w:t>סעיף</w:t>
        </w:r>
        <w:r>
          <w:rPr>
            <w:rStyle w:val="Hyperlink"/>
            <w:rFonts w:eastAsia="Arial TUR;Arial" w:cs="Arial TUR;Arial"/>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בהספקת</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מסוכן</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43">
        <w:r>
          <w:rPr>
            <w:rStyle w:val="Hyperlink"/>
            <w:rtl w:val="true"/>
          </w:rPr>
          <w:t>סעיף</w:t>
        </w:r>
        <w:r>
          <w:rPr>
            <w:rStyle w:val="Hyperlink"/>
            <w:rFonts w:eastAsia="Arial TUR;Arial" w:cs="Arial TUR;Arial"/>
            <w:rtl w:val="true"/>
          </w:rPr>
          <w:t xml:space="preserve"> </w:t>
        </w:r>
        <w:r>
          <w:rPr>
            <w:rStyle w:val="Hyperlink"/>
          </w:rPr>
          <w:t>13</w:t>
        </w:r>
      </w:hyperlink>
      <w:r>
        <w:rPr>
          <w:rtl w:val="true"/>
        </w:rPr>
        <w:t xml:space="preserve"> </w:t>
      </w:r>
      <w:r>
        <w:rPr>
          <w:rtl w:val="true"/>
        </w:rPr>
        <w:t>לפקודת</w:t>
      </w:r>
      <w:r>
        <w:rPr>
          <w:rFonts w:eastAsia="Arial TUR;Arial" w:cs="Arial TUR;Arial"/>
          <w:rtl w:val="true"/>
        </w:rPr>
        <w:t xml:space="preserve"> </w:t>
      </w:r>
      <w:r>
        <w:rPr>
          <w:rtl w:val="true"/>
        </w:rPr>
        <w:t>הסמים</w:t>
      </w:r>
      <w:r>
        <w:rPr>
          <w:rtl w:val="true"/>
        </w:rPr>
        <w:t xml:space="preserve">; </w:t>
      </w:r>
      <w:r>
        <w:rPr>
          <w:rtl w:val="true"/>
        </w:rPr>
        <w:t>בהכנסת</w:t>
      </w:r>
      <w:r>
        <w:rPr>
          <w:rFonts w:eastAsia="Arial TUR;Arial" w:cs="Arial TUR;Arial"/>
          <w:rtl w:val="true"/>
        </w:rPr>
        <w:t xml:space="preserve"> </w:t>
      </w:r>
      <w:r>
        <w:rPr>
          <w:rtl w:val="true"/>
        </w:rPr>
        <w:t>ציוד</w:t>
      </w:r>
      <w:r>
        <w:rPr>
          <w:rFonts w:eastAsia="Arial TUR;Arial" w:cs="Arial TUR;Arial"/>
          <w:rtl w:val="true"/>
        </w:rPr>
        <w:t xml:space="preserve"> </w:t>
      </w:r>
      <w:r>
        <w:rPr>
          <w:rtl w:val="true"/>
        </w:rPr>
        <w:t>קצה</w:t>
      </w:r>
      <w:r>
        <w:rPr>
          <w:rFonts w:eastAsia="Arial TUR;Arial" w:cs="Arial TUR;Arial"/>
          <w:rtl w:val="true"/>
        </w:rPr>
        <w:t xml:space="preserve"> </w:t>
      </w:r>
      <w:r>
        <w:rPr>
          <w:rtl w:val="true"/>
        </w:rPr>
        <w:t>רט</w:t>
      </w:r>
      <w:r>
        <w:rPr>
          <w:rtl w:val="true"/>
        </w:rPr>
        <w:t>"</w:t>
      </w:r>
      <w:r>
        <w:rPr>
          <w:rtl w:val="true"/>
        </w:rPr>
        <w:t>ן</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הסוהר</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44">
        <w:r>
          <w:rPr>
            <w:rStyle w:val="Hyperlink"/>
            <w:rtl w:val="true"/>
          </w:rPr>
          <w:t>סעיף</w:t>
        </w:r>
        <w:r>
          <w:rPr>
            <w:rStyle w:val="Hyperlink"/>
            <w:rFonts w:eastAsia="Arial TUR;Arial" w:cs="Arial TUR;Arial"/>
            <w:rtl w:val="true"/>
          </w:rPr>
          <w:t xml:space="preserve"> </w:t>
        </w:r>
        <w:r>
          <w:rPr>
            <w:rStyle w:val="Hyperlink"/>
          </w:rPr>
          <w:t>52</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5">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בתי</w:t>
        </w:r>
        <w:r>
          <w:rPr>
            <w:rStyle w:val="Hyperlink"/>
            <w:rFonts w:eastAsia="Arial TUR;Arial" w:cs="Arial TUR;Arial"/>
            <w:color w:val="0000FF"/>
            <w:u w:val="single"/>
            <w:rtl w:val="true"/>
          </w:rPr>
          <w:t xml:space="preserve"> </w:t>
        </w:r>
        <w:r>
          <w:rPr>
            <w:rStyle w:val="Hyperlink"/>
            <w:color w:val="0000FF"/>
            <w:u w:val="single"/>
            <w:rtl w:val="true"/>
          </w:rPr>
          <w:t>הסוהר</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ה</w:t>
      </w:r>
      <w:r>
        <w:rPr>
          <w:rtl w:val="true"/>
        </w:rPr>
        <w:t>תשל</w:t>
      </w:r>
      <w:r>
        <w:rPr>
          <w:rtl w:val="true"/>
        </w:rPr>
        <w:t>"</w:t>
      </w:r>
      <w:r>
        <w:rPr>
          <w:rtl w:val="true"/>
        </w:rPr>
        <w:t>ב</w:t>
      </w:r>
      <w:r>
        <w:rPr>
          <w:rtl w:val="true"/>
        </w:rPr>
        <w:t>-</w:t>
      </w:r>
      <w:r>
        <w:rPr/>
        <w:t>1971</w:t>
      </w:r>
      <w:r>
        <w:rPr>
          <w:rtl w:val="true"/>
        </w:rPr>
        <w:t xml:space="preserve"> (</w:t>
      </w:r>
      <w:r>
        <w:rPr>
          <w:rtl w:val="true"/>
        </w:rPr>
        <w:t>להלן</w:t>
      </w:r>
      <w:r>
        <w:rPr>
          <w:rtl w:val="true"/>
        </w:rPr>
        <w:t xml:space="preserve">: </w:t>
      </w:r>
      <w:r>
        <w:rPr>
          <w:rFonts w:cs="Miriam"/>
          <w:b/>
          <w:b/>
          <w:spacing w:val="0"/>
          <w:szCs w:val="24"/>
          <w:rtl w:val="true"/>
        </w:rPr>
        <w:t>פקודת</w:t>
      </w:r>
      <w:r>
        <w:rPr>
          <w:rFonts w:eastAsia="Arial TUR;Arial" w:cs="Arial TUR;Arial"/>
          <w:b/>
          <w:b/>
          <w:spacing w:val="0"/>
          <w:szCs w:val="24"/>
          <w:rtl w:val="true"/>
        </w:rPr>
        <w:t xml:space="preserve"> </w:t>
      </w:r>
      <w:r>
        <w:rPr>
          <w:rFonts w:cs="Miriam"/>
          <w:b/>
          <w:b/>
          <w:spacing w:val="0"/>
          <w:szCs w:val="24"/>
          <w:rtl w:val="true"/>
        </w:rPr>
        <w:t>בתי</w:t>
      </w:r>
      <w:r>
        <w:rPr>
          <w:rFonts w:eastAsia="Arial TUR;Arial" w:cs="Arial TUR;Arial"/>
          <w:b/>
          <w:b/>
          <w:spacing w:val="0"/>
          <w:szCs w:val="24"/>
          <w:rtl w:val="true"/>
        </w:rPr>
        <w:t xml:space="preserve"> </w:t>
      </w:r>
      <w:r>
        <w:rPr>
          <w:rFonts w:cs="Miriam"/>
          <w:b/>
          <w:b/>
          <w:spacing w:val="0"/>
          <w:szCs w:val="24"/>
          <w:rtl w:val="true"/>
        </w:rPr>
        <w:t>הסוהר</w:t>
      </w:r>
      <w:r>
        <w:rPr>
          <w:rtl w:val="true"/>
        </w:rPr>
        <w:t xml:space="preserve">); </w:t>
      </w:r>
      <w:r>
        <w:rPr>
          <w:rtl w:val="true"/>
        </w:rPr>
        <w:t>וכן</w:t>
      </w:r>
      <w:r>
        <w:rPr>
          <w:rFonts w:eastAsia="Arial TUR;Arial" w:cs="Arial TUR;Arial"/>
          <w:rtl w:val="true"/>
        </w:rPr>
        <w:t xml:space="preserve"> </w:t>
      </w:r>
      <w:r>
        <w:rPr>
          <w:rtl w:val="true"/>
        </w:rPr>
        <w:t>בהעברת</w:t>
      </w:r>
      <w:r>
        <w:rPr>
          <w:rFonts w:eastAsia="Arial TUR;Arial" w:cs="Arial TUR;Arial"/>
          <w:rtl w:val="true"/>
        </w:rPr>
        <w:t xml:space="preserve"> </w:t>
      </w:r>
      <w:r>
        <w:rPr>
          <w:rtl w:val="true"/>
        </w:rPr>
        <w:t>ציוד</w:t>
      </w:r>
      <w:r>
        <w:rPr>
          <w:rFonts w:eastAsia="Arial TUR;Arial" w:cs="Arial TUR;Arial"/>
          <w:rtl w:val="true"/>
        </w:rPr>
        <w:t xml:space="preserve"> </w:t>
      </w:r>
      <w:r>
        <w:rPr>
          <w:rtl w:val="true"/>
        </w:rPr>
        <w:t>קצה</w:t>
      </w:r>
      <w:r>
        <w:rPr>
          <w:rFonts w:eastAsia="Arial TUR;Arial" w:cs="Arial TUR;Arial"/>
          <w:rtl w:val="true"/>
        </w:rPr>
        <w:t xml:space="preserve"> </w:t>
      </w:r>
      <w:r>
        <w:rPr>
          <w:rtl w:val="true"/>
        </w:rPr>
        <w:t>רט</w:t>
      </w:r>
      <w:r>
        <w:rPr>
          <w:rtl w:val="true"/>
        </w:rPr>
        <w:t>"</w:t>
      </w:r>
      <w:r>
        <w:rPr>
          <w:rtl w:val="true"/>
        </w:rPr>
        <w:t>ן</w:t>
      </w:r>
      <w:r>
        <w:rPr>
          <w:rFonts w:eastAsia="Arial TUR;Arial" w:cs="Arial TUR;Arial"/>
          <w:rtl w:val="true"/>
        </w:rPr>
        <w:t xml:space="preserve"> </w:t>
      </w:r>
      <w:r>
        <w:rPr>
          <w:rtl w:val="true"/>
        </w:rPr>
        <w:t>לאסיר</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46">
        <w:r>
          <w:rPr>
            <w:rStyle w:val="Hyperlink"/>
            <w:rtl w:val="true"/>
          </w:rPr>
          <w:t>סעיף</w:t>
        </w:r>
        <w:r>
          <w:rPr>
            <w:rStyle w:val="Hyperlink"/>
            <w:rFonts w:eastAsia="Arial TUR;Arial" w:cs="Arial TUR;Arial"/>
            <w:rtl w:val="true"/>
          </w:rPr>
          <w:t xml:space="preserve"> </w:t>
        </w:r>
        <w:r>
          <w:rPr>
            <w:rStyle w:val="Hyperlink"/>
          </w:rPr>
          <w:t>52</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r>
          <w:rPr>
            <w:rStyle w:val="Hyperlink"/>
            <w:rtl w:val="true"/>
          </w:rPr>
          <w:t>ג</w:t>
        </w:r>
        <w:r>
          <w:rPr>
            <w:rStyle w:val="Hyperlink"/>
            <w:rtl w:val="true"/>
          </w:rPr>
          <w:t>)</w:t>
        </w:r>
      </w:hyperlink>
      <w:r>
        <w:rPr>
          <w:rtl w:val="true"/>
        </w:rPr>
        <w:t xml:space="preserve"> </w:t>
      </w:r>
      <w:r>
        <w:rPr>
          <w:rtl w:val="true"/>
        </w:rPr>
        <w:t>לפקודת</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הסוהר</w:t>
      </w:r>
      <w:r>
        <w:rPr>
          <w:rtl w:val="true"/>
        </w:rPr>
        <w:t xml:space="preserve">. </w:t>
      </w:r>
    </w:p>
    <w:p>
      <w:pPr>
        <w:pStyle w:val="ListParagraph"/>
        <w:ind w:end="0"/>
        <w:jc w:val="start"/>
        <w:rPr>
          <w:sz w:val="12"/>
          <w:szCs w:val="20"/>
        </w:rPr>
      </w:pPr>
      <w:r>
        <w:rPr>
          <w:sz w:val="12"/>
          <w:szCs w:val="20"/>
          <w:rtl w:val="true"/>
        </w:rPr>
      </w:r>
    </w:p>
    <w:p>
      <w:pPr>
        <w:pStyle w:val="Ruller4"/>
        <w:numPr>
          <w:ilvl w:val="0"/>
          <w:numId w:val="8"/>
        </w:numPr>
        <w:ind w:hanging="360" w:start="720" w:end="0"/>
        <w:jc w:val="both"/>
        <w:rPr/>
      </w:pPr>
      <w:r>
        <w:rPr>
          <w:rtl w:val="true"/>
        </w:rPr>
        <w:t>האישום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אמיר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שילם</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שהבטיח</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כתמורה</w:t>
      </w:r>
      <w:r>
        <w:rPr>
          <w:rFonts w:eastAsia="Arial TUR;Arial" w:cs="Arial TUR;Arial"/>
          <w:rtl w:val="true"/>
        </w:rPr>
        <w:t xml:space="preserve"> </w:t>
      </w:r>
      <w:r>
        <w:rPr>
          <w:rtl w:val="true"/>
        </w:rPr>
        <w:t>להברחת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הנוספים</w:t>
      </w:r>
      <w:r>
        <w:rPr>
          <w:rFonts w:eastAsia="Arial TUR;Arial" w:cs="Arial TUR;Arial"/>
          <w:rtl w:val="true"/>
        </w:rPr>
        <w:t xml:space="preserve"> </w:t>
      </w:r>
      <w:r>
        <w:rPr>
          <w:rtl w:val="true"/>
        </w:rPr>
        <w:t>ומכשיר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הסלולרי</w:t>
      </w:r>
      <w:r>
        <w:rPr>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הסכים</w:t>
      </w:r>
      <w:r>
        <w:rPr>
          <w:rFonts w:eastAsia="Arial TUR;Arial" w:cs="Arial TUR;Arial"/>
          <w:rtl w:val="true"/>
        </w:rPr>
        <w:t xml:space="preserve"> </w:t>
      </w:r>
      <w:r>
        <w:rPr>
          <w:rtl w:val="true"/>
        </w:rPr>
        <w:t>להחזיר</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המכשיר</w:t>
      </w:r>
      <w:r>
        <w:rPr>
          <w:rFonts w:eastAsia="Arial TUR;Arial" w:cs="Arial TUR;Arial"/>
          <w:rtl w:val="true"/>
        </w:rPr>
        <w:t xml:space="preserve"> </w:t>
      </w:r>
      <w:r>
        <w:rPr>
          <w:rtl w:val="true"/>
        </w:rPr>
        <w:t>הסלולרי</w:t>
      </w:r>
      <w:r>
        <w:rPr>
          <w:rtl w:val="true"/>
        </w:rPr>
        <w:t xml:space="preserve">; </w:t>
      </w:r>
      <w:r>
        <w:rPr>
          <w:rtl w:val="true"/>
        </w:rPr>
        <w:t>והמשיב</w:t>
      </w:r>
      <w:r>
        <w:rPr>
          <w:rFonts w:eastAsia="Arial TUR;Arial" w:cs="Arial TUR;Arial"/>
          <w:rtl w:val="true"/>
        </w:rPr>
        <w:t xml:space="preserve"> </w:t>
      </w:r>
      <w:r>
        <w:rPr>
          <w:rtl w:val="true"/>
        </w:rPr>
        <w:t>הבין</w:t>
      </w:r>
      <w:r>
        <w:rPr>
          <w:rFonts w:eastAsia="Arial TUR;Arial" w:cs="Arial TUR;Arial"/>
          <w:rtl w:val="true"/>
        </w:rPr>
        <w:t xml:space="preserve"> </w:t>
      </w:r>
      <w:r>
        <w:rPr>
          <w:rtl w:val="true"/>
        </w:rPr>
        <w:t>ש</w:t>
      </w:r>
      <w:r>
        <w:rPr>
          <w:rtl w:val="true"/>
        </w:rPr>
        <w:t>"</w:t>
      </w:r>
      <w:r>
        <w:rPr>
          <w:rtl w:val="true"/>
        </w:rPr>
        <w:t>נפל</w:t>
      </w:r>
      <w:r>
        <w:rPr>
          <w:rFonts w:eastAsia="Arial TUR;Arial" w:cs="Arial TUR;Arial"/>
          <w:rtl w:val="true"/>
        </w:rPr>
        <w:t xml:space="preserve"> </w:t>
      </w:r>
      <w:r>
        <w:rPr>
          <w:rtl w:val="true"/>
        </w:rPr>
        <w:t>בפח</w:t>
      </w:r>
      <w:r>
        <w:rPr>
          <w:rtl w:val="true"/>
        </w:rPr>
        <w:t xml:space="preserve">". </w:t>
      </w:r>
      <w:r>
        <w:rPr>
          <w:rtl w:val="true"/>
        </w:rPr>
        <w:t>המשיב</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מאמיר</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w:t>
      </w:r>
      <w:r>
        <w:rPr>
          <w:rtl w:val="true"/>
        </w:rPr>
        <w:t>להזכיר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שמו</w:t>
      </w:r>
      <w:r>
        <w:rPr>
          <w:rtl w:val="true"/>
        </w:rPr>
        <w:t xml:space="preserve">" </w:t>
      </w:r>
      <w:r>
        <w:rPr>
          <w:rtl w:val="true"/>
        </w:rPr>
        <w:t>במידה</w:t>
      </w:r>
      <w:r>
        <w:rPr>
          <w:rFonts w:eastAsia="Arial TUR;Arial" w:cs="Arial TUR;Arial"/>
          <w:rtl w:val="true"/>
        </w:rPr>
        <w:t xml:space="preserve"> </w:t>
      </w:r>
      <w:r>
        <w:rPr>
          <w:rtl w:val="true"/>
        </w:rPr>
        <w:t>והמכשיר</w:t>
      </w:r>
      <w:r>
        <w:rPr>
          <w:rFonts w:eastAsia="Arial TUR;Arial" w:cs="Arial TUR;Arial"/>
          <w:rtl w:val="true"/>
        </w:rPr>
        <w:t xml:space="preserve"> </w:t>
      </w:r>
      <w:r>
        <w:rPr>
          <w:rtl w:val="true"/>
        </w:rPr>
        <w:t>המוברח</w:t>
      </w:r>
      <w:r>
        <w:rPr>
          <w:rFonts w:eastAsia="Arial TUR;Arial" w:cs="Arial TUR;Arial"/>
          <w:rtl w:val="true"/>
        </w:rPr>
        <w:t xml:space="preserve"> </w:t>
      </w:r>
      <w:r>
        <w:rPr>
          <w:rtl w:val="true"/>
        </w:rPr>
        <w:t>ייתפס</w:t>
      </w:r>
      <w:r>
        <w:rPr>
          <w:rtl w:val="true"/>
        </w:rPr>
        <w:t xml:space="preserve">. </w:t>
      </w:r>
      <w:r>
        <w:rPr>
          <w:rtl w:val="true"/>
        </w:rPr>
        <w:t>אמיר</w:t>
      </w:r>
      <w:r>
        <w:rPr>
          <w:rFonts w:eastAsia="Arial TUR;Arial" w:cs="Arial TUR;Arial"/>
          <w:rtl w:val="true"/>
        </w:rPr>
        <w:t xml:space="preserve"> </w:t>
      </w:r>
      <w:r>
        <w:rPr>
          <w:rtl w:val="true"/>
        </w:rPr>
        <w:t>מצדו</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לסחוט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tl w:val="true"/>
        </w:rPr>
        <w:t xml:space="preserve">. </w:t>
      </w:r>
      <w:r>
        <w:rPr>
          <w:rtl w:val="true"/>
        </w:rPr>
        <w:t>במסגרת</w:t>
      </w:r>
      <w:r>
        <w:rPr>
          <w:rFonts w:eastAsia="Arial TUR;Arial" w:cs="Arial TUR;Arial"/>
          <w:rtl w:val="true"/>
        </w:rPr>
        <w:t xml:space="preserve"> </w:t>
      </w:r>
      <w:r>
        <w:rPr>
          <w:rtl w:val="true"/>
        </w:rPr>
        <w:t>זו</w:t>
      </w:r>
      <w:r>
        <w:rPr>
          <w:rtl w:val="true"/>
        </w:rPr>
        <w:t xml:space="preserve">, </w:t>
      </w:r>
      <w:r>
        <w:rPr>
          <w:rtl w:val="true"/>
        </w:rPr>
        <w:t>השמיע</w:t>
      </w:r>
      <w:r>
        <w:rPr>
          <w:rFonts w:eastAsia="Arial TUR;Arial" w:cs="Arial TUR;Arial"/>
          <w:rtl w:val="true"/>
        </w:rPr>
        <w:t xml:space="preserve"> </w:t>
      </w:r>
      <w:r>
        <w:rPr>
          <w:rtl w:val="true"/>
        </w:rPr>
        <w:t>אמיר</w:t>
      </w:r>
      <w:r>
        <w:rPr>
          <w:rFonts w:eastAsia="Arial TUR;Arial" w:cs="Arial TUR;Arial"/>
          <w:rtl w:val="true"/>
        </w:rPr>
        <w:t xml:space="preserve"> </w:t>
      </w:r>
      <w:r>
        <w:rPr>
          <w:rtl w:val="true"/>
        </w:rPr>
        <w:t>באוזני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ידווח</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ליחידת</w:t>
      </w:r>
      <w:r>
        <w:rPr>
          <w:rFonts w:eastAsia="Arial TUR;Arial" w:cs="Arial TUR;Arial"/>
          <w:rtl w:val="true"/>
        </w:rPr>
        <w:t xml:space="preserve"> </w:t>
      </w:r>
      <w:r>
        <w:rPr>
          <w:rtl w:val="true"/>
        </w:rPr>
        <w:t>המודיעין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הסוהר</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יימנע</w:t>
      </w:r>
      <w:r>
        <w:rPr>
          <w:rFonts w:eastAsia="Arial TUR;Arial" w:cs="Arial TUR;Arial"/>
          <w:rtl w:val="true"/>
        </w:rPr>
        <w:t xml:space="preserve"> </w:t>
      </w:r>
      <w:r>
        <w:rPr>
          <w:rtl w:val="true"/>
        </w:rPr>
        <w:t>מלממש</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יבריח</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עבורו</w:t>
      </w:r>
      <w:r>
        <w:rPr>
          <w:rFonts w:eastAsia="Arial TUR;Arial" w:cs="Arial TUR;Arial"/>
          <w:rtl w:val="true"/>
        </w:rPr>
        <w:t xml:space="preserve"> </w:t>
      </w:r>
      <w:r>
        <w:rPr>
          <w:rtl w:val="true"/>
        </w:rPr>
        <w:t>לכלא</w:t>
      </w:r>
      <w:r>
        <w:rPr>
          <w:rFonts w:eastAsia="Arial TUR;Arial" w:cs="Arial TUR;Arial"/>
          <w:rtl w:val="true"/>
        </w:rPr>
        <w:t xml:space="preserve"> </w:t>
      </w:r>
      <w:r>
        <w:rPr>
          <w:rtl w:val="true"/>
        </w:rPr>
        <w:t>כרטיס</w:t>
      </w:r>
      <w:r>
        <w:rPr>
          <w:rFonts w:eastAsia="Arial TUR;Arial" w:cs="Arial TUR;Arial"/>
          <w:rtl w:val="true"/>
        </w:rPr>
        <w:t xml:space="preserve"> </w:t>
      </w:r>
      <w:r>
        <w:rPr>
          <w:rFonts w:cs="Times New Roman" w:ascii="Times New Roman" w:hAnsi="Times New Roman"/>
          <w:sz w:val="24"/>
          <w:szCs w:val="32"/>
        </w:rPr>
        <w:t>SIM</w:t>
      </w:r>
      <w:r>
        <w:rPr>
          <w:rtl w:val="true"/>
        </w:rPr>
        <w:t xml:space="preserve"> </w:t>
      </w:r>
      <w:r>
        <w:rPr>
          <w:rtl w:val="true"/>
        </w:rPr>
        <w:t>חדש</w:t>
      </w:r>
      <w:r>
        <w:rPr>
          <w:rtl w:val="true"/>
        </w:rPr>
        <w:t xml:space="preserve">. </w:t>
      </w:r>
      <w:r>
        <w:rPr>
          <w:rtl w:val="true"/>
        </w:rPr>
        <w:t>המשיב</w:t>
      </w:r>
      <w:r>
        <w:rPr>
          <w:rFonts w:eastAsia="Arial TUR;Arial" w:cs="Arial TUR;Arial"/>
          <w:rtl w:val="true"/>
        </w:rPr>
        <w:t xml:space="preserve"> </w:t>
      </w:r>
      <w:r>
        <w:rPr>
          <w:rtl w:val="true"/>
        </w:rPr>
        <w:t>נענה</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ומסר</w:t>
      </w:r>
      <w:r>
        <w:rPr>
          <w:rFonts w:eastAsia="Arial TUR;Arial" w:cs="Arial TUR;Arial"/>
          <w:rtl w:val="true"/>
        </w:rPr>
        <w:t xml:space="preserve"> </w:t>
      </w:r>
      <w:r>
        <w:rPr>
          <w:rtl w:val="true"/>
        </w:rPr>
        <w:t>לאמיר</w:t>
      </w:r>
      <w:r>
        <w:rPr>
          <w:rFonts w:eastAsia="Arial TUR;Arial" w:cs="Arial TUR;Arial"/>
          <w:rtl w:val="true"/>
        </w:rPr>
        <w:t xml:space="preserve"> </w:t>
      </w:r>
      <w:r>
        <w:rPr>
          <w:rtl w:val="true"/>
        </w:rPr>
        <w:t>כרטיס</w:t>
      </w:r>
      <w:r>
        <w:rPr>
          <w:rFonts w:eastAsia="Arial TUR;Arial" w:cs="Arial TUR;Arial"/>
          <w:rtl w:val="true"/>
        </w:rPr>
        <w:t xml:space="preserve"> </w:t>
      </w:r>
      <w:r>
        <w:rPr>
          <w:rFonts w:cs="Times New Roman" w:ascii="Times New Roman" w:hAnsi="Times New Roman"/>
          <w:sz w:val="24"/>
          <w:szCs w:val="32"/>
        </w:rPr>
        <w:t>SIM</w:t>
      </w:r>
      <w:r>
        <w:rPr>
          <w:rtl w:val="true"/>
        </w:rPr>
        <w:t xml:space="preserve"> </w:t>
      </w:r>
      <w:r>
        <w:rPr>
          <w:rtl w:val="true"/>
        </w:rPr>
        <w:t>נוסף</w:t>
      </w:r>
      <w:r>
        <w:rPr>
          <w:rtl w:val="true"/>
        </w:rPr>
        <w:t xml:space="preserve">, </w:t>
      </w:r>
      <w:r>
        <w:rPr>
          <w:rtl w:val="true"/>
        </w:rPr>
        <w:t>אותו</w:t>
      </w:r>
      <w:r>
        <w:rPr>
          <w:rFonts w:eastAsia="Arial TUR;Arial" w:cs="Arial TUR;Arial"/>
          <w:rtl w:val="true"/>
        </w:rPr>
        <w:t xml:space="preserve"> </w:t>
      </w:r>
      <w:r>
        <w:rPr>
          <w:rtl w:val="true"/>
        </w:rPr>
        <w:t>הבריח</w:t>
      </w:r>
      <w:r>
        <w:rPr>
          <w:rFonts w:eastAsia="Arial TUR;Arial" w:cs="Arial TUR;Arial"/>
          <w:rtl w:val="true"/>
        </w:rPr>
        <w:t xml:space="preserve"> </w:t>
      </w:r>
      <w:r>
        <w:rPr>
          <w:rtl w:val="true"/>
        </w:rPr>
        <w:t>לכלא</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שהסירוֹ</w:t>
      </w:r>
      <w:r>
        <w:rPr>
          <w:rFonts w:eastAsia="Arial TUR;Arial" w:cs="Arial TUR;Arial"/>
          <w:rtl w:val="true"/>
        </w:rPr>
        <w:t xml:space="preserve"> </w:t>
      </w:r>
      <w:r>
        <w:rPr>
          <w:rtl w:val="true"/>
        </w:rPr>
        <w:t>ממכשיר</w:t>
      </w:r>
      <w:r>
        <w:rPr>
          <w:rFonts w:eastAsia="Arial TUR;Arial" w:cs="Arial TUR;Arial"/>
          <w:rtl w:val="true"/>
        </w:rPr>
        <w:t xml:space="preserve"> </w:t>
      </w:r>
      <w:r>
        <w:rPr>
          <w:rtl w:val="true"/>
        </w:rPr>
        <w:t>סלולרי</w:t>
      </w:r>
      <w:r>
        <w:rPr>
          <w:rFonts w:eastAsia="Arial TUR;Arial" w:cs="Arial TUR;Arial"/>
          <w:rtl w:val="true"/>
        </w:rPr>
        <w:t xml:space="preserve"> </w:t>
      </w:r>
      <w:r>
        <w:rPr>
          <w:rtl w:val="true"/>
        </w:rPr>
        <w:t>שרכש</w:t>
      </w:r>
      <w:r>
        <w:rPr>
          <w:rFonts w:eastAsia="Arial TUR;Arial" w:cs="Arial TUR;Arial"/>
          <w:rtl w:val="true"/>
        </w:rPr>
        <w:t xml:space="preserve"> </w:t>
      </w:r>
      <w:r>
        <w:rPr>
          <w:rtl w:val="true"/>
        </w:rPr>
        <w:t>מחמזה</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tl w:val="true"/>
        </w:rPr>
        <w:t xml:space="preserve">. </w:t>
      </w:r>
      <w:r>
        <w:rPr>
          <w:rtl w:val="true"/>
        </w:rPr>
        <w:t>בגין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tl w:val="true"/>
        </w:rPr>
        <w:t xml:space="preserve">, </w:t>
      </w:r>
      <w:r>
        <w:rPr>
          <w:rtl w:val="true"/>
        </w:rPr>
        <w:t>הואשם</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בהדחה</w:t>
      </w:r>
      <w:r>
        <w:rPr>
          <w:rFonts w:eastAsia="Arial TUR;Arial" w:cs="Arial TUR;Arial"/>
          <w:rtl w:val="true"/>
        </w:rPr>
        <w:t xml:space="preserve"> </w:t>
      </w:r>
      <w:r>
        <w:rPr>
          <w:rtl w:val="true"/>
        </w:rPr>
        <w:t>בחקירה</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47">
        <w:r>
          <w:rPr>
            <w:rStyle w:val="Hyperlink"/>
            <w:rtl w:val="true"/>
          </w:rPr>
          <w:t>סעיף</w:t>
        </w:r>
        <w:r>
          <w:rPr>
            <w:rStyle w:val="Hyperlink"/>
            <w:rFonts w:eastAsia="Arial TUR;Arial" w:cs="Arial TUR;Arial"/>
            <w:rtl w:val="true"/>
          </w:rPr>
          <w:t xml:space="preserve"> </w:t>
        </w:r>
        <w:r>
          <w:rPr>
            <w:rStyle w:val="Hyperlink"/>
          </w:rPr>
          <w:t>245</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4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בהכנסת</w:t>
      </w:r>
      <w:r>
        <w:rPr>
          <w:rFonts w:eastAsia="Arial TUR;Arial" w:cs="Arial TUR;Arial"/>
          <w:rtl w:val="true"/>
        </w:rPr>
        <w:t xml:space="preserve"> </w:t>
      </w:r>
      <w:r>
        <w:rPr>
          <w:rtl w:val="true"/>
        </w:rPr>
        <w:t>ציוד</w:t>
      </w:r>
      <w:r>
        <w:rPr>
          <w:rFonts w:eastAsia="Arial TUR;Arial" w:cs="Arial TUR;Arial"/>
          <w:rtl w:val="true"/>
        </w:rPr>
        <w:t xml:space="preserve"> </w:t>
      </w:r>
      <w:r>
        <w:rPr>
          <w:rtl w:val="true"/>
        </w:rPr>
        <w:t>קצה</w:t>
      </w:r>
      <w:r>
        <w:rPr>
          <w:rFonts w:eastAsia="Arial TUR;Arial" w:cs="Arial TUR;Arial"/>
          <w:rtl w:val="true"/>
        </w:rPr>
        <w:t xml:space="preserve"> </w:t>
      </w:r>
      <w:r>
        <w:rPr>
          <w:rtl w:val="true"/>
        </w:rPr>
        <w:t>רט</w:t>
      </w:r>
      <w:r>
        <w:rPr>
          <w:rtl w:val="true"/>
        </w:rPr>
        <w:t>"</w:t>
      </w:r>
      <w:r>
        <w:rPr>
          <w:rtl w:val="true"/>
        </w:rPr>
        <w:t>ן</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הסוהר</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49">
        <w:r>
          <w:rPr>
            <w:rStyle w:val="Hyperlink"/>
            <w:rtl w:val="true"/>
          </w:rPr>
          <w:t>סעיף</w:t>
        </w:r>
        <w:r>
          <w:rPr>
            <w:rStyle w:val="Hyperlink"/>
            <w:rFonts w:eastAsia="Arial TUR;Arial" w:cs="Arial TUR;Arial"/>
            <w:rtl w:val="true"/>
          </w:rPr>
          <w:t xml:space="preserve"> </w:t>
        </w:r>
        <w:r>
          <w:rPr>
            <w:rStyle w:val="Hyperlink"/>
          </w:rPr>
          <w:t>52</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0">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בתי</w:t>
        </w:r>
        <w:r>
          <w:rPr>
            <w:rStyle w:val="Hyperlink"/>
            <w:rFonts w:eastAsia="Arial TUR;Arial" w:cs="Arial TUR;Arial"/>
            <w:color w:val="0000FF"/>
            <w:u w:val="single"/>
            <w:rtl w:val="true"/>
          </w:rPr>
          <w:t xml:space="preserve"> </w:t>
        </w:r>
        <w:r>
          <w:rPr>
            <w:rStyle w:val="Hyperlink"/>
            <w:color w:val="0000FF"/>
            <w:u w:val="single"/>
            <w:rtl w:val="true"/>
          </w:rPr>
          <w:t>הסוהר</w:t>
        </w:r>
      </w:hyperlink>
      <w:r>
        <w:rPr>
          <w:rtl w:val="true"/>
        </w:rPr>
        <w:t xml:space="preserve">; </w:t>
      </w:r>
      <w:r>
        <w:rPr>
          <w:rtl w:val="true"/>
        </w:rPr>
        <w:t>וכן</w:t>
      </w:r>
      <w:r>
        <w:rPr>
          <w:rFonts w:eastAsia="Arial TUR;Arial" w:cs="Arial TUR;Arial"/>
          <w:rtl w:val="true"/>
        </w:rPr>
        <w:t xml:space="preserve"> </w:t>
      </w:r>
      <w:r>
        <w:rPr>
          <w:rtl w:val="true"/>
        </w:rPr>
        <w:t>בהעברת</w:t>
      </w:r>
      <w:r>
        <w:rPr>
          <w:rFonts w:eastAsia="Arial TUR;Arial" w:cs="Arial TUR;Arial"/>
          <w:rtl w:val="true"/>
        </w:rPr>
        <w:t xml:space="preserve"> </w:t>
      </w:r>
      <w:r>
        <w:rPr>
          <w:rtl w:val="true"/>
        </w:rPr>
        <w:t>ציוד</w:t>
      </w:r>
      <w:r>
        <w:rPr>
          <w:rFonts w:eastAsia="Arial TUR;Arial" w:cs="Arial TUR;Arial"/>
          <w:rtl w:val="true"/>
        </w:rPr>
        <w:t xml:space="preserve"> </w:t>
      </w:r>
      <w:r>
        <w:rPr>
          <w:rtl w:val="true"/>
        </w:rPr>
        <w:t>קצה</w:t>
      </w:r>
      <w:r>
        <w:rPr>
          <w:rFonts w:eastAsia="Arial TUR;Arial" w:cs="Arial TUR;Arial"/>
          <w:rtl w:val="true"/>
        </w:rPr>
        <w:t xml:space="preserve"> </w:t>
      </w:r>
      <w:r>
        <w:rPr>
          <w:rtl w:val="true"/>
        </w:rPr>
        <w:t>רט</w:t>
      </w:r>
      <w:r>
        <w:rPr>
          <w:rtl w:val="true"/>
        </w:rPr>
        <w:t>"</w:t>
      </w:r>
      <w:r>
        <w:rPr>
          <w:rtl w:val="true"/>
        </w:rPr>
        <w:t>ן</w:t>
      </w:r>
      <w:r>
        <w:rPr>
          <w:rFonts w:eastAsia="Arial TUR;Arial" w:cs="Arial TUR;Arial"/>
          <w:rtl w:val="true"/>
        </w:rPr>
        <w:t xml:space="preserve"> </w:t>
      </w:r>
      <w:r>
        <w:rPr>
          <w:rtl w:val="true"/>
        </w:rPr>
        <w:t>לאסיר</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51">
        <w:r>
          <w:rPr>
            <w:rStyle w:val="Hyperlink"/>
            <w:rtl w:val="true"/>
          </w:rPr>
          <w:t>סעיף</w:t>
        </w:r>
        <w:r>
          <w:rPr>
            <w:rStyle w:val="Hyperlink"/>
            <w:rFonts w:eastAsia="Arial TUR;Arial" w:cs="Arial TUR;Arial"/>
            <w:rtl w:val="true"/>
          </w:rPr>
          <w:t xml:space="preserve"> </w:t>
        </w:r>
        <w:r>
          <w:rPr>
            <w:rStyle w:val="Hyperlink"/>
          </w:rPr>
          <w:t>52</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r>
          <w:rPr>
            <w:rStyle w:val="Hyperlink"/>
            <w:rtl w:val="true"/>
          </w:rPr>
          <w:t>ג</w:t>
        </w:r>
        <w:r>
          <w:rPr>
            <w:rStyle w:val="Hyperlink"/>
            <w:rtl w:val="true"/>
          </w:rPr>
          <w:t>)</w:t>
        </w:r>
      </w:hyperlink>
      <w:r>
        <w:rPr>
          <w:rtl w:val="true"/>
        </w:rPr>
        <w:t xml:space="preserve"> </w:t>
      </w:r>
      <w:r>
        <w:rPr>
          <w:rtl w:val="true"/>
        </w:rPr>
        <w:t>לפקודת</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הסוהר</w:t>
      </w:r>
      <w:r>
        <w:rPr>
          <w:rtl w:val="true"/>
        </w:rPr>
        <w:t xml:space="preserve">. </w:t>
      </w:r>
    </w:p>
    <w:p>
      <w:pPr>
        <w:pStyle w:val="ListParagraph"/>
        <w:ind w:end="0"/>
        <w:jc w:val="start"/>
        <w:rPr>
          <w:sz w:val="12"/>
          <w:szCs w:val="20"/>
        </w:rPr>
      </w:pPr>
      <w:r>
        <w:rPr>
          <w:sz w:val="12"/>
          <w:szCs w:val="20"/>
          <w:rtl w:val="true"/>
        </w:rPr>
      </w:r>
    </w:p>
    <w:p>
      <w:pPr>
        <w:pStyle w:val="Ruller4"/>
        <w:numPr>
          <w:ilvl w:val="0"/>
          <w:numId w:val="8"/>
        </w:numPr>
        <w:ind w:hanging="360" w:start="720" w:end="0"/>
        <w:jc w:val="both"/>
        <w:rPr/>
      </w:pPr>
      <w:r>
        <w:rPr>
          <w:rtl w:val="true"/>
        </w:rPr>
        <w:t>לפי</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הרביעי</w:t>
      </w:r>
      <w:r>
        <w:rPr>
          <w:rtl w:val="true"/>
        </w:rPr>
        <w:t xml:space="preserve">, </w:t>
      </w:r>
      <w:r>
        <w:rPr>
          <w:rtl w:val="true"/>
        </w:rPr>
        <w:t>שני</w:t>
      </w:r>
      <w:r>
        <w:rPr>
          <w:rFonts w:eastAsia="Arial TUR;Arial" w:cs="Arial TUR;Arial"/>
          <w:rtl w:val="true"/>
        </w:rPr>
        <w:t xml:space="preserve"> </w:t>
      </w:r>
      <w:r>
        <w:rPr>
          <w:rtl w:val="true"/>
        </w:rPr>
        <w:t>אסירים</w:t>
      </w:r>
      <w:r>
        <w:rPr>
          <w:rFonts w:eastAsia="Arial TUR;Arial" w:cs="Arial TUR;Arial"/>
          <w:rtl w:val="true"/>
        </w:rPr>
        <w:t xml:space="preserve"> </w:t>
      </w:r>
      <w:r>
        <w:rPr>
          <w:rtl w:val="true"/>
        </w:rPr>
        <w:t>נוספים</w:t>
      </w:r>
      <w:r>
        <w:rPr>
          <w:rtl w:val="true"/>
        </w:rPr>
        <w:t xml:space="preserve">, </w:t>
      </w:r>
      <w:r>
        <w:rPr>
          <w:rtl w:val="true"/>
        </w:rPr>
        <w:t>קייס</w:t>
      </w:r>
      <w:r>
        <w:rPr>
          <w:rFonts w:eastAsia="Arial TUR;Arial" w:cs="Arial TUR;Arial"/>
          <w:rtl w:val="true"/>
        </w:rPr>
        <w:t xml:space="preserve"> </w:t>
      </w:r>
      <w:r>
        <w:rPr>
          <w:rtl w:val="true"/>
        </w:rPr>
        <w:t>ג</w:t>
      </w:r>
      <w:r>
        <w:rPr>
          <w:rtl w:val="true"/>
        </w:rPr>
        <w:t>'</w:t>
      </w:r>
      <w:r>
        <w:rPr>
          <w:rtl w:val="true"/>
        </w:rPr>
        <w:t>ברין</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קייס</w:t>
      </w:r>
      <w:r>
        <w:rPr>
          <w:rtl w:val="true"/>
        </w:rPr>
        <w:t xml:space="preserve">) </w:t>
      </w:r>
      <w:r>
        <w:rPr>
          <w:rtl w:val="true"/>
        </w:rPr>
        <w:t>ועטיה</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סבית</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עטיה</w:t>
      </w:r>
      <w:r>
        <w:rPr>
          <w:rtl w:val="true"/>
        </w:rPr>
        <w:t xml:space="preserve">) </w:t>
      </w:r>
      <w:r>
        <w:rPr>
          <w:rtl w:val="true"/>
        </w:rPr>
        <w:t>פנו</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וביקשו</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להבריח</w:t>
      </w:r>
      <w:r>
        <w:rPr>
          <w:rFonts w:eastAsia="Arial TUR;Arial" w:cs="Arial TUR;Arial"/>
          <w:rtl w:val="true"/>
        </w:rPr>
        <w:t xml:space="preserve"> </w:t>
      </w:r>
      <w:r>
        <w:rPr>
          <w:rtl w:val="true"/>
        </w:rPr>
        <w:t>עבורם</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לכלא</w:t>
      </w:r>
      <w:r>
        <w:rPr>
          <w:rtl w:val="true"/>
        </w:rPr>
        <w:t xml:space="preserve">, </w:t>
      </w:r>
      <w:r>
        <w:rPr>
          <w:rtl w:val="true"/>
        </w:rPr>
        <w:t>תמורת</w:t>
      </w:r>
      <w:r>
        <w:rPr>
          <w:rFonts w:eastAsia="Arial TUR;Arial" w:cs="Arial TUR;Arial"/>
          <w:rtl w:val="true"/>
        </w:rPr>
        <w:t xml:space="preserve"> </w:t>
      </w:r>
      <w:r>
        <w:rPr>
          <w:rtl w:val="true"/>
        </w:rPr>
        <w:t>תשלום</w:t>
      </w:r>
      <w:r>
        <w:rPr>
          <w:rtl w:val="true"/>
        </w:rPr>
        <w:t xml:space="preserve">. </w:t>
      </w:r>
      <w:r>
        <w:rPr>
          <w:rtl w:val="true"/>
        </w:rPr>
        <w:t>המשיב</w:t>
      </w:r>
      <w:r>
        <w:rPr>
          <w:rFonts w:eastAsia="Arial TUR;Arial" w:cs="Arial TUR;Arial"/>
          <w:rtl w:val="true"/>
        </w:rPr>
        <w:t xml:space="preserve"> </w:t>
      </w:r>
      <w:r>
        <w:rPr>
          <w:rtl w:val="true"/>
        </w:rPr>
        <w:t>החליט</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להבריח</w:t>
      </w:r>
      <w:r>
        <w:rPr>
          <w:rFonts w:eastAsia="Arial TUR;Arial" w:cs="Arial TUR;Arial"/>
          <w:rtl w:val="true"/>
        </w:rPr>
        <w:t xml:space="preserve"> </w:t>
      </w:r>
      <w:r>
        <w:rPr>
          <w:rtl w:val="true"/>
        </w:rPr>
        <w:t>עבורם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המבוקשים</w:t>
      </w:r>
      <w:r>
        <w:rPr>
          <w:rtl w:val="true"/>
        </w:rPr>
        <w:t xml:space="preserve">. </w:t>
      </w:r>
      <w:r>
        <w:rPr>
          <w:rtl w:val="true"/>
        </w:rPr>
        <w:t>באמצעות</w:t>
      </w:r>
      <w:r>
        <w:rPr>
          <w:rFonts w:eastAsia="Arial TUR;Arial" w:cs="Arial TUR;Arial"/>
          <w:rtl w:val="true"/>
        </w:rPr>
        <w:t xml:space="preserve"> </w:t>
      </w:r>
      <w:r>
        <w:rPr>
          <w:rtl w:val="true"/>
        </w:rPr>
        <w:t>קרוב</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יאסין</w:t>
      </w:r>
      <w:r>
        <w:rPr>
          <w:rFonts w:eastAsia="Arial TUR;Arial" w:cs="Arial TUR;Arial"/>
          <w:rtl w:val="true"/>
        </w:rPr>
        <w:t xml:space="preserve"> </w:t>
      </w:r>
      <w:r>
        <w:rPr>
          <w:rtl w:val="true"/>
        </w:rPr>
        <w:t>אל</w:t>
      </w:r>
      <w:r>
        <w:rPr>
          <w:rtl w:val="true"/>
        </w:rPr>
        <w:t>-</w:t>
      </w:r>
      <w:r>
        <w:rPr>
          <w:rtl w:val="true"/>
        </w:rPr>
        <w:t>עמראני</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יאסין</w:t>
      </w:r>
      <w:r>
        <w:rPr>
          <w:rtl w:val="true"/>
        </w:rPr>
        <w:t xml:space="preserve">) </w:t>
      </w:r>
      <w:r>
        <w:rPr>
          <w:rtl w:val="true"/>
        </w:rPr>
        <w:t>ובאמצעות</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דודו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קייס</w:t>
      </w:r>
      <w:r>
        <w:rPr>
          <w:rtl w:val="true"/>
        </w:rPr>
        <w:t xml:space="preserve">, </w:t>
      </w:r>
      <w:r>
        <w:rPr>
          <w:rtl w:val="true"/>
        </w:rPr>
        <w:t>מחמוד</w:t>
      </w:r>
      <w:r>
        <w:rPr>
          <w:rFonts w:eastAsia="Arial TUR;Arial" w:cs="Arial TUR;Arial"/>
          <w:rtl w:val="true"/>
        </w:rPr>
        <w:t xml:space="preserve"> </w:t>
      </w:r>
      <w:r>
        <w:rPr>
          <w:rtl w:val="true"/>
        </w:rPr>
        <w:t>ג</w:t>
      </w:r>
      <w:r>
        <w:rPr>
          <w:rtl w:val="true"/>
        </w:rPr>
        <w:t>'</w:t>
      </w:r>
      <w:r>
        <w:rPr>
          <w:rtl w:val="true"/>
        </w:rPr>
        <w:t>ברין</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מחמוד</w:t>
      </w:r>
      <w:r>
        <w:rPr>
          <w:rtl w:val="true"/>
        </w:rPr>
        <w:t xml:space="preserve">) </w:t>
      </w:r>
      <w:r>
        <w:rPr>
          <w:rtl w:val="true"/>
        </w:rPr>
        <w:t>–</w:t>
      </w:r>
      <w:r>
        <w:rPr>
          <w:rtl w:val="true"/>
        </w:rPr>
        <w:t xml:space="preserve"> </w:t>
      </w:r>
      <w:r>
        <w:rPr>
          <w:rtl w:val="true"/>
        </w:rPr>
        <w:t>קיבל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לידיו</w:t>
      </w:r>
      <w:r>
        <w:rPr>
          <w:rFonts w:eastAsia="Arial TUR;Arial" w:cs="Arial TUR;Arial"/>
          <w:rtl w:val="true"/>
        </w:rPr>
        <w:t xml:space="preserve"> </w:t>
      </w:r>
      <w:r>
        <w:rPr/>
        <w:t>5,000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הברחת</w:t>
      </w:r>
      <w:r>
        <w:rPr>
          <w:rFonts w:eastAsia="Arial TUR;Arial" w:cs="Arial TUR;Arial"/>
          <w:rtl w:val="true"/>
        </w:rPr>
        <w:t xml:space="preserve"> </w:t>
      </w:r>
      <w:r>
        <w:rPr>
          <w:rtl w:val="true"/>
        </w:rPr>
        <w:t>הסמים</w:t>
      </w:r>
      <w:r>
        <w:rPr>
          <w:rtl w:val="true"/>
        </w:rPr>
        <w:t xml:space="preserve">, </w:t>
      </w:r>
      <w:r>
        <w:rPr>
          <w:rtl w:val="true"/>
        </w:rPr>
        <w:t>וכן</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עצמם</w:t>
      </w:r>
      <w:r>
        <w:rPr>
          <w:rFonts w:eastAsia="Arial TUR;Arial" w:cs="Arial TUR;Arial"/>
          <w:rtl w:val="true"/>
        </w:rPr>
        <w:t xml:space="preserve"> </w:t>
      </w:r>
      <w:r>
        <w:rPr>
          <w:rtl w:val="true"/>
        </w:rPr>
        <w:t>–</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החביא</w:t>
      </w:r>
      <w:r>
        <w:rPr>
          <w:rFonts w:eastAsia="Arial TUR;Arial" w:cs="Arial TUR;Arial"/>
          <w:rtl w:val="true"/>
        </w:rPr>
        <w:t xml:space="preserve"> </w:t>
      </w:r>
      <w:r>
        <w:rPr>
          <w:rtl w:val="true"/>
        </w:rPr>
        <w:t>בקרבת</w:t>
      </w:r>
      <w:r>
        <w:rPr>
          <w:rFonts w:eastAsia="Arial TUR;Arial" w:cs="Arial TUR;Arial"/>
          <w:rtl w:val="true"/>
        </w:rPr>
        <w:t xml:space="preserve"> </w:t>
      </w:r>
      <w:r>
        <w:rPr>
          <w:rtl w:val="true"/>
        </w:rPr>
        <w:t>ביתו</w:t>
      </w:r>
      <w:r>
        <w:rPr>
          <w:rtl w:val="true"/>
        </w:rPr>
        <w:t xml:space="preserve">. </w:t>
      </w:r>
      <w:r>
        <w:rPr>
          <w:rtl w:val="true"/>
        </w:rPr>
        <w:t>לאחר</w:t>
      </w:r>
      <w:r>
        <w:rPr>
          <w:rFonts w:eastAsia="Arial TUR;Arial" w:cs="Arial TUR;Arial"/>
          <w:rtl w:val="true"/>
        </w:rPr>
        <w:t xml:space="preserve"> </w:t>
      </w:r>
      <w:r>
        <w:rPr>
          <w:rtl w:val="true"/>
        </w:rPr>
        <w:t>שהתברר</w:t>
      </w:r>
      <w:r>
        <w:rPr>
          <w:rFonts w:eastAsia="Arial TUR;Arial" w:cs="Arial TUR;Arial"/>
          <w:rtl w:val="true"/>
        </w:rPr>
        <w:t xml:space="preserve"> </w:t>
      </w:r>
      <w:r>
        <w:rPr>
          <w:rtl w:val="true"/>
        </w:rPr>
        <w:t>לקייס</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להבריח</w:t>
      </w:r>
      <w:r>
        <w:rPr>
          <w:rFonts w:eastAsia="Arial TUR;Arial" w:cs="Arial TUR;Arial"/>
          <w:rtl w:val="true"/>
        </w:rPr>
        <w:t xml:space="preserve"> </w:t>
      </w:r>
      <w:r>
        <w:rPr>
          <w:rtl w:val="true"/>
        </w:rPr>
        <w:t>עבורו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לכלא</w:t>
      </w:r>
      <w:r>
        <w:rPr>
          <w:rtl w:val="true"/>
        </w:rPr>
        <w:t xml:space="preserve">, </w:t>
      </w:r>
      <w:r>
        <w:rPr>
          <w:rtl w:val="true"/>
        </w:rPr>
        <w:t>החזיר</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למחמוד</w:t>
      </w:r>
      <w:r>
        <w:rPr>
          <w:rFonts w:eastAsia="Arial TUR;Arial" w:cs="Arial TUR;Arial"/>
          <w:rtl w:val="true"/>
        </w:rPr>
        <w:t xml:space="preserve"> </w:t>
      </w:r>
      <w:r>
        <w:rPr>
          <w:rtl w:val="true"/>
        </w:rPr>
        <w:t>והשאיר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שקיבל</w:t>
      </w:r>
      <w:r>
        <w:rPr>
          <w:rFonts w:eastAsia="Arial TUR;Arial" w:cs="Arial TUR;Arial"/>
          <w:rtl w:val="true"/>
        </w:rPr>
        <w:t xml:space="preserve"> </w:t>
      </w:r>
      <w:r>
        <w:rPr>
          <w:rtl w:val="true"/>
        </w:rPr>
        <w:t>בעד</w:t>
      </w:r>
      <w:r>
        <w:rPr>
          <w:rFonts w:eastAsia="Arial TUR;Arial" w:cs="Arial TUR;Arial"/>
          <w:rtl w:val="true"/>
        </w:rPr>
        <w:t xml:space="preserve"> </w:t>
      </w:r>
      <w:r>
        <w:rPr>
          <w:rtl w:val="true"/>
        </w:rPr>
        <w:t>הברחתם</w:t>
      </w:r>
      <w:r>
        <w:rPr>
          <w:rFonts w:eastAsia="Arial TUR;Arial" w:cs="Arial TUR;Arial"/>
          <w:rtl w:val="true"/>
        </w:rPr>
        <w:t xml:space="preserve"> </w:t>
      </w:r>
      <w:r>
        <w:rPr>
          <w:rtl w:val="true"/>
        </w:rPr>
        <w:t>ברשותו</w:t>
      </w:r>
      <w:r>
        <w:rPr>
          <w:rtl w:val="true"/>
        </w:rPr>
        <w:t xml:space="preserve">. </w:t>
      </w:r>
      <w:r>
        <w:rPr>
          <w:rtl w:val="true"/>
        </w:rPr>
        <w:t>בגין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tl w:val="true"/>
        </w:rPr>
        <w:t xml:space="preserve">, </w:t>
      </w:r>
      <w:r>
        <w:rPr>
          <w:rtl w:val="true"/>
        </w:rPr>
        <w:t>הואשם</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בלקיחת</w:t>
      </w:r>
      <w:r>
        <w:rPr>
          <w:rFonts w:eastAsia="Arial TUR;Arial" w:cs="Arial TUR;Arial"/>
          <w:rtl w:val="true"/>
        </w:rPr>
        <w:t xml:space="preserve"> </w:t>
      </w:r>
      <w:r>
        <w:rPr>
          <w:rtl w:val="true"/>
        </w:rPr>
        <w:t>שוחד</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52">
        <w:r>
          <w:rPr>
            <w:rStyle w:val="Hyperlink"/>
            <w:rtl w:val="true"/>
          </w:rPr>
          <w:t>סעיף</w:t>
        </w:r>
        <w:r>
          <w:rPr>
            <w:rStyle w:val="Hyperlink"/>
            <w:rFonts w:eastAsia="Arial TUR;Arial" w:cs="Arial TUR;Arial"/>
            <w:rtl w:val="true"/>
          </w:rPr>
          <w:t xml:space="preserve"> </w:t>
        </w:r>
        <w:r>
          <w:rPr>
            <w:rStyle w:val="Hyperlink"/>
          </w:rPr>
          <w:t>290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בקבלת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54">
        <w:r>
          <w:rPr>
            <w:rStyle w:val="Hyperlink"/>
            <w:rtl w:val="true"/>
          </w:rPr>
          <w:t>סעיף</w:t>
        </w:r>
        <w:r>
          <w:rPr>
            <w:rStyle w:val="Hyperlink"/>
            <w:rFonts w:eastAsia="Arial TUR;Arial" w:cs="Arial TUR;Arial"/>
            <w:rtl w:val="true"/>
          </w:rPr>
          <w:t xml:space="preserve"> </w:t>
        </w:r>
        <w:r>
          <w:rPr>
            <w:rStyle w:val="Hyperlink"/>
          </w:rPr>
          <w:t>415</w:t>
        </w:r>
      </w:hyperlink>
      <w:r>
        <w:rPr>
          <w:rtl w:val="true"/>
        </w:rPr>
        <w:t xml:space="preserve"> </w:t>
      </w:r>
      <w:r>
        <w:rPr>
          <w:rtl w:val="true"/>
        </w:rPr>
        <w:t>סיפא</w:t>
      </w:r>
      <w:r>
        <w:rPr>
          <w:rFonts w:eastAsia="Arial TUR;Arial" w:cs="Arial TUR;Arial"/>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בהחזקת</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מסוכן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לצריכה</w:t>
      </w:r>
      <w:r>
        <w:rPr>
          <w:rFonts w:eastAsia="Arial TUR;Arial" w:cs="Arial TUR;Arial"/>
          <w:rtl w:val="true"/>
        </w:rPr>
        <w:t xml:space="preserve"> </w:t>
      </w:r>
      <w:r>
        <w:rPr>
          <w:rtl w:val="true"/>
        </w:rPr>
        <w:t>עצמית</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55">
        <w:r>
          <w:rPr>
            <w:rStyle w:val="Hyperlink"/>
            <w:rtl w:val="true"/>
          </w:rPr>
          <w:t>סעיף</w:t>
        </w:r>
        <w:r>
          <w:rPr>
            <w:rStyle w:val="Hyperlink"/>
            <w:rFonts w:eastAsia="Arial TUR;Arial" w:cs="Arial TUR;Arial"/>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56">
        <w:r>
          <w:rPr>
            <w:rStyle w:val="Hyperlink"/>
          </w:rPr>
          <w:t>7</w:t>
        </w:r>
        <w:r>
          <w:rPr>
            <w:rStyle w:val="Hyperlink"/>
            <w:rtl w:val="true"/>
          </w:rPr>
          <w:t>(</w:t>
        </w:r>
        <w:r>
          <w:rPr>
            <w:rStyle w:val="Hyperlink"/>
            <w:rtl w:val="true"/>
          </w:rPr>
          <w:t>ג</w:t>
        </w:r>
        <w:r>
          <w:rPr>
            <w:rStyle w:val="Hyperlink"/>
            <w:rtl w:val="true"/>
          </w:rPr>
          <w:t>)</w:t>
        </w:r>
      </w:hyperlink>
      <w:r>
        <w:rPr>
          <w:rtl w:val="true"/>
        </w:rPr>
        <w:t xml:space="preserve"> </w:t>
      </w:r>
      <w:r>
        <w:rPr>
          <w:rtl w:val="true"/>
        </w:rPr>
        <w:t>לפקודת</w:t>
      </w:r>
      <w:r>
        <w:rPr>
          <w:rFonts w:eastAsia="Arial TUR;Arial" w:cs="Arial TUR;Arial"/>
          <w:rtl w:val="true"/>
        </w:rPr>
        <w:t xml:space="preserve"> </w:t>
      </w:r>
      <w:r>
        <w:rPr>
          <w:rtl w:val="true"/>
        </w:rPr>
        <w:t>הסמים</w:t>
      </w:r>
      <w:r>
        <w:rPr>
          <w:rtl w:val="true"/>
        </w:rPr>
        <w:t xml:space="preserve">; </w:t>
      </w:r>
      <w:r>
        <w:rPr>
          <w:rtl w:val="true"/>
        </w:rPr>
        <w:t>וכן</w:t>
      </w:r>
      <w:r>
        <w:rPr>
          <w:rFonts w:eastAsia="Arial TUR;Arial" w:cs="Arial TUR;Arial"/>
          <w:rtl w:val="true"/>
        </w:rPr>
        <w:t xml:space="preserve"> </w:t>
      </w:r>
      <w:r>
        <w:rPr>
          <w:rtl w:val="true"/>
        </w:rPr>
        <w:t>בשיבוש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משפט</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57">
        <w:r>
          <w:rPr>
            <w:rStyle w:val="Hyperlink"/>
            <w:rtl w:val="true"/>
          </w:rPr>
          <w:t>סעיף</w:t>
        </w:r>
        <w:r>
          <w:rPr>
            <w:rStyle w:val="Hyperlink"/>
            <w:rFonts w:eastAsia="Arial TUR;Arial" w:cs="Arial TUR;Arial"/>
            <w:rtl w:val="true"/>
          </w:rPr>
          <w:t xml:space="preserve"> </w:t>
        </w:r>
        <w:r>
          <w:rPr>
            <w:rStyle w:val="Hyperlink"/>
          </w:rPr>
          <w:t>244</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p>
    <w:p>
      <w:pPr>
        <w:pStyle w:val="Ruller4"/>
        <w:ind w:start="720" w:end="0"/>
        <w:jc w:val="both"/>
        <w:rPr>
          <w:sz w:val="10"/>
          <w:szCs w:val="16"/>
        </w:rPr>
      </w:pPr>
      <w:r>
        <w:rPr>
          <w:sz w:val="10"/>
          <w:szCs w:val="16"/>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חקירת</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 xml:space="preserve">ביום </w:t>
      </w:r>
      <w:r>
        <w:rPr/>
        <w:t>11.4.2019</w:t>
      </w:r>
      <w:r>
        <w:rPr>
          <w:rtl w:val="true"/>
        </w:rPr>
        <w:t xml:space="preserve">, </w:t>
      </w:r>
      <w:r>
        <w:rPr>
          <w:rtl w:val="true"/>
        </w:rPr>
        <w:t>במסגרת חיפוש שנערך בתאו של אמיר בבית הסוהר</w:t>
      </w:r>
      <w:r>
        <w:rPr>
          <w:rtl w:val="true"/>
        </w:rPr>
        <w:t xml:space="preserve">, </w:t>
      </w:r>
      <w:r>
        <w:rPr>
          <w:rtl w:val="true"/>
        </w:rPr>
        <w:t>נתפסו בתא מכשיר טלפון סלולרי</w:t>
      </w:r>
      <w:r>
        <w:rPr>
          <w:rtl w:val="true"/>
        </w:rPr>
        <w:t xml:space="preserve">, </w:t>
      </w:r>
      <w:r>
        <w:rPr>
          <w:rtl w:val="true"/>
        </w:rPr>
        <w:t xml:space="preserve">כרטיסי </w:t>
      </w:r>
      <w:r>
        <w:rPr>
          <w:rFonts w:cs="Times New Roman" w:ascii="Times New Roman" w:hAnsi="Times New Roman"/>
        </w:rPr>
        <w:t>SIM</w:t>
      </w:r>
      <w:r>
        <w:rPr>
          <w:rtl w:val="true"/>
        </w:rPr>
        <w:t xml:space="preserve"> </w:t>
      </w:r>
      <w:r>
        <w:rPr>
          <w:rtl w:val="true"/>
        </w:rPr>
        <w:t>וסמים</w:t>
      </w:r>
      <w:r>
        <w:rPr>
          <w:rtl w:val="true"/>
        </w:rPr>
        <w:t xml:space="preserve">. </w:t>
      </w:r>
      <w:r>
        <w:rPr>
          <w:rtl w:val="true"/>
        </w:rPr>
        <w:t>בחקירתו של אמיר</w:t>
      </w:r>
      <w:r>
        <w:rPr>
          <w:rtl w:val="true"/>
        </w:rPr>
        <w:t xml:space="preserve">, </w:t>
      </w:r>
      <w:r>
        <w:rPr>
          <w:rtl w:val="true"/>
        </w:rPr>
        <w:t>הוא רמז כי אחד הסוהרים מעורב בהברחת הפריטים האסורים אל הכלא</w:t>
      </w:r>
      <w:r>
        <w:rPr>
          <w:rtl w:val="true"/>
        </w:rPr>
        <w:t xml:space="preserve">. </w:t>
      </w:r>
      <w:r>
        <w:rPr>
          <w:rtl w:val="true"/>
        </w:rPr>
        <w:t>בעקבות תפיסת הפריטים האסורים</w:t>
      </w:r>
      <w:r>
        <w:rPr>
          <w:rtl w:val="true"/>
        </w:rPr>
        <w:t xml:space="preserve">, </w:t>
      </w:r>
      <w:r>
        <w:rPr>
          <w:rtl w:val="true"/>
        </w:rPr>
        <w:t>ערכה המשטרה מחקרי תקשורת אשר הצביעו על קשר בין כרטיסי ה</w:t>
      </w:r>
      <w:r>
        <w:rPr>
          <w:rtl w:val="true"/>
        </w:rPr>
        <w:t>-</w:t>
      </w:r>
      <w:r>
        <w:rPr>
          <w:rFonts w:cs="Times New Roman" w:ascii="Times New Roman" w:hAnsi="Times New Roman"/>
        </w:rPr>
        <w:t>SIM</w:t>
      </w:r>
      <w:r>
        <w:rPr>
          <w:rtl w:val="true"/>
        </w:rPr>
        <w:t xml:space="preserve"> </w:t>
      </w:r>
      <w:r>
        <w:rPr>
          <w:rtl w:val="true"/>
        </w:rPr>
        <w:t>שנתפסו אצל אמיר לבין המשיב</w:t>
      </w:r>
      <w:r>
        <w:rPr>
          <w:rtl w:val="true"/>
        </w:rPr>
        <w:t xml:space="preserve">. </w:t>
      </w:r>
      <w:r>
        <w:rPr>
          <w:rtl w:val="true"/>
        </w:rPr>
        <w:t>העמקת מחקרי התקשורת גילתה קשרים טלפוניים בין קרובי משפחה של המשיב לבין קרובי משפחתם של אסירים הכלואים בבית הסוהר</w:t>
      </w:r>
      <w:r>
        <w:rPr>
          <w:rtl w:val="true"/>
        </w:rPr>
        <w:t xml:space="preserve">, </w:t>
      </w:r>
      <w:r>
        <w:rPr>
          <w:rtl w:val="true"/>
        </w:rPr>
        <w:t>וכן קשרים כלכליים בין קרובי משפחתו של המשיב לבין קרובי משפחתם של אותם אסירים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tl w:val="true"/>
        </w:rPr>
        <w:t xml:space="preserve">, </w:t>
      </w:r>
      <w:r>
        <w:rPr>
          <w:rtl w:val="true"/>
        </w:rPr>
        <w:t>זומן</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לחקירה</w:t>
      </w:r>
      <w:r>
        <w:rPr>
          <w:rFonts w:eastAsia="Arial TUR;Arial" w:cs="Arial TUR;Arial"/>
          <w:rtl w:val="true"/>
        </w:rPr>
        <w:t xml:space="preserve"> </w:t>
      </w:r>
      <w:r>
        <w:rPr>
          <w:rtl w:val="true"/>
        </w:rPr>
        <w:t>במשטרה</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 xml:space="preserve">ביום </w:t>
      </w:r>
      <w:r>
        <w:rPr/>
        <w:t>12.9.2019</w:t>
      </w:r>
      <w:r>
        <w:rPr>
          <w:rtl w:val="true"/>
        </w:rPr>
        <w:t xml:space="preserve"> </w:t>
      </w:r>
      <w:r>
        <w:rPr>
          <w:rtl w:val="true"/>
        </w:rPr>
        <w:t>נערכה חקירת המשיב</w:t>
      </w:r>
      <w:r>
        <w:rPr>
          <w:rtl w:val="true"/>
        </w:rPr>
        <w:t xml:space="preserve">, </w:t>
      </w:r>
      <w:r>
        <w:rPr>
          <w:rtl w:val="true"/>
        </w:rPr>
        <w:t xml:space="preserve">אשר נמשכה </w:t>
      </w:r>
      <w:r>
        <w:rPr/>
        <w:t>6</w:t>
      </w:r>
      <w:r>
        <w:rPr>
          <w:rtl w:val="true"/>
        </w:rPr>
        <w:t xml:space="preserve"> </w:t>
      </w:r>
      <w:r>
        <w:rPr>
          <w:rtl w:val="true"/>
        </w:rPr>
        <w:t>שעות ו</w:t>
      </w:r>
      <w:r>
        <w:rPr>
          <w:rtl w:val="true"/>
        </w:rPr>
        <w:t>-</w:t>
      </w:r>
      <w:r>
        <w:rPr/>
        <w:t>54</w:t>
      </w:r>
      <w:r>
        <w:rPr>
          <w:rtl w:val="true"/>
        </w:rPr>
        <w:t xml:space="preserve"> </w:t>
      </w:r>
      <w:r>
        <w:rPr>
          <w:rtl w:val="true"/>
        </w:rPr>
        <w:t xml:space="preserve">דקות </w:t>
      </w:r>
      <w:r>
        <w:rPr>
          <w:rtl w:val="true"/>
        </w:rPr>
        <w:t>(</w:t>
      </w:r>
      <w:r>
        <w:rPr>
          <w:rtl w:val="true"/>
        </w:rPr>
        <w:t>להלן</w:t>
      </w:r>
      <w:r>
        <w:rPr>
          <w:rtl w:val="true"/>
        </w:rPr>
        <w:t xml:space="preserve">: </w:t>
      </w:r>
      <w:r>
        <w:rPr>
          <w:rFonts w:ascii="Century" w:hAnsi="Century" w:cs="Miriam"/>
          <w:b/>
          <w:b/>
          <w:spacing w:val="0"/>
          <w:sz w:val="22"/>
          <w:sz w:val="22"/>
          <w:szCs w:val="24"/>
          <w:rtl w:val="true"/>
        </w:rPr>
        <w:t>החקירה</w:t>
      </w:r>
      <w:r>
        <w:rPr>
          <w:rtl w:val="true"/>
        </w:rPr>
        <w:t xml:space="preserve">). </w:t>
      </w:r>
      <w:r>
        <w:rPr>
          <w:rtl w:val="true"/>
        </w:rPr>
        <w:t xml:space="preserve">החקירה כולה תועדה בתיעוד חזותי ובכתב </w:t>
      </w:r>
      <w:r>
        <w:rPr>
          <w:rtl w:val="true"/>
        </w:rPr>
        <w:t>–</w:t>
      </w:r>
      <w:r>
        <w:rPr>
          <w:rtl w:val="true"/>
        </w:rPr>
        <w:t xml:space="preserve"> מלבד שתי הפסקות בלתי</w:t>
      </w:r>
      <w:r>
        <w:rPr>
          <w:rtl w:val="true"/>
        </w:rPr>
        <w:t>-</w:t>
      </w:r>
      <w:r>
        <w:rPr>
          <w:rtl w:val="true"/>
        </w:rPr>
        <w:t>מתועדות אשר נמשכו דקות ספורות</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לאחר שהמשיב הוזהר אזהרה כדין ונועץ בעורך דינו</w:t>
      </w:r>
      <w:r>
        <w:rPr>
          <w:rtl w:val="true"/>
        </w:rPr>
        <w:t xml:space="preserve">, </w:t>
      </w:r>
      <w:r>
        <w:rPr>
          <w:rtl w:val="true"/>
        </w:rPr>
        <w:t>החלה חקירתו</w:t>
      </w:r>
      <w:r>
        <w:rPr>
          <w:rtl w:val="true"/>
        </w:rPr>
        <w:t xml:space="preserve">. </w:t>
      </w:r>
      <w:r>
        <w:rPr>
          <w:rtl w:val="true"/>
        </w:rPr>
        <w:t>החקירה היתה ממושכת ואינטנסיבית</w:t>
      </w:r>
      <w:r>
        <w:rPr>
          <w:rtl w:val="true"/>
        </w:rPr>
        <w:t xml:space="preserve">. </w:t>
      </w:r>
      <w:r>
        <w:rPr>
          <w:rtl w:val="true"/>
        </w:rPr>
        <w:t>במהלך ארבע שעותיה הראשונות</w:t>
      </w:r>
      <w:r>
        <w:rPr>
          <w:rtl w:val="true"/>
        </w:rPr>
        <w:t xml:space="preserve">, </w:t>
      </w:r>
      <w:r>
        <w:rPr>
          <w:rtl w:val="true"/>
        </w:rPr>
        <w:t xml:space="preserve">הוצג בפני המשיב חומר חקירה רב אשר כלל מחקרי תקשורת והעברות כספים המצביעים על קשרים שבינו ובני משפחתו לבין אסירי הכלא ובני משפחתם </w:t>
      </w:r>
      <w:r>
        <w:rPr>
          <w:rtl w:val="true"/>
        </w:rPr>
        <w:t>–</w:t>
      </w:r>
      <w:r>
        <w:rPr>
          <w:rtl w:val="true"/>
        </w:rPr>
        <w:t xml:space="preserve"> והמשיב נדרש להסביר את פשרם של קשרים אלו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המשיב</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בקשרים</w:t>
      </w:r>
      <w:r>
        <w:rPr>
          <w:rFonts w:eastAsia="Arial TUR;Arial" w:cs="Arial TUR;Arial"/>
          <w:rtl w:val="true"/>
        </w:rPr>
        <w:t xml:space="preserve"> </w:t>
      </w:r>
      <w:r>
        <w:rPr>
          <w:rtl w:val="true"/>
        </w:rPr>
        <w:t>אסורים</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האסירים</w:t>
      </w:r>
      <w:r>
        <w:rPr>
          <w:rtl w:val="true"/>
        </w:rPr>
        <w:t xml:space="preserve">, </w:t>
      </w:r>
      <w:r>
        <w:rPr>
          <w:rtl w:val="true"/>
        </w:rPr>
        <w:t>והדגיש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השתמש</w:t>
      </w:r>
      <w:r>
        <w:rPr>
          <w:rFonts w:eastAsia="Arial TUR;Arial" w:cs="Arial TUR;Arial"/>
          <w:rtl w:val="true"/>
        </w:rPr>
        <w:t xml:space="preserve"> </w:t>
      </w:r>
      <w:r>
        <w:rPr>
          <w:rtl w:val="true"/>
        </w:rPr>
        <w:t>במכשירי</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אסירים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משפחתם</w:t>
      </w:r>
      <w:r>
        <w:rPr>
          <w:rtl w:val="true"/>
        </w:rPr>
        <w:t xml:space="preserve">. </w:t>
      </w:r>
      <w:r>
        <w:rPr>
          <w:rtl w:val="true"/>
        </w:rPr>
        <w:t>החוקרים</w:t>
      </w:r>
      <w:r>
        <w:rPr>
          <w:rFonts w:eastAsia="Arial TUR;Arial" w:cs="Arial TUR;Arial"/>
          <w:rtl w:val="true"/>
        </w:rPr>
        <w:t xml:space="preserve"> </w:t>
      </w:r>
      <w:r>
        <w:rPr>
          <w:rtl w:val="true"/>
        </w:rPr>
        <w:t>הבהירו</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שבני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שביצעו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האמורות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משכנעת</w:t>
      </w:r>
      <w:r>
        <w:rPr>
          <w:rFonts w:eastAsia="Arial TUR;Arial" w:cs="Arial TUR;Arial"/>
          <w:rtl w:val="true"/>
        </w:rPr>
        <w:t xml:space="preserve"> </w:t>
      </w:r>
      <w:r>
        <w:rPr>
          <w:rtl w:val="true"/>
        </w:rPr>
        <w:t>אותם</w:t>
      </w:r>
      <w:r>
        <w:rPr>
          <w:rtl w:val="true"/>
        </w:rPr>
        <w:t xml:space="preserve">; </w:t>
      </w:r>
      <w:r>
        <w:rPr>
          <w:rtl w:val="true"/>
        </w:rPr>
        <w:t>ואולם</w:t>
      </w:r>
      <w:r>
        <w:rPr>
          <w:rtl w:val="true"/>
        </w:rPr>
        <w:t xml:space="preserve">, </w:t>
      </w:r>
      <w:r>
        <w:rPr>
          <w:rtl w:val="true"/>
        </w:rPr>
        <w:t>המשיב</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שקיימו</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האסירים</w:t>
      </w:r>
      <w:r>
        <w:rPr>
          <w:rFonts w:eastAsia="Arial TUR;Arial" w:cs="Arial TUR;Arial"/>
          <w:rtl w:val="true"/>
        </w:rPr>
        <w:t xml:space="preserve"> </w:t>
      </w:r>
      <w:r>
        <w:rPr>
          <w:rtl w:val="true"/>
        </w:rPr>
        <w:t>וקרוביהם</w:t>
      </w:r>
      <w:r>
        <w:rPr>
          <w:rtl w:val="true"/>
        </w:rPr>
        <w:t xml:space="preserve">. </w:t>
      </w:r>
      <w:r>
        <w:rPr>
          <w:rtl w:val="true"/>
        </w:rPr>
        <w:t>בנסיבות</w:t>
      </w:r>
      <w:r>
        <w:rPr>
          <w:rFonts w:eastAsia="Arial TUR;Arial" w:cs="Arial TUR;Arial"/>
          <w:rtl w:val="true"/>
        </w:rPr>
        <w:t xml:space="preserve"> </w:t>
      </w:r>
      <w:r>
        <w:rPr>
          <w:rtl w:val="true"/>
        </w:rPr>
        <w:t>אלו</w:t>
      </w:r>
      <w:r>
        <w:rPr>
          <w:rtl w:val="true"/>
        </w:rPr>
        <w:t xml:space="preserve">, </w:t>
      </w:r>
      <w:r>
        <w:rPr>
          <w:rtl w:val="true"/>
        </w:rPr>
        <w:t>הטיחו</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במשיב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משפחתו</w:t>
      </w:r>
      <w:r>
        <w:rPr>
          <w:rtl w:val="true"/>
        </w:rPr>
        <w:t xml:space="preserve">, </w:t>
      </w:r>
      <w:r>
        <w:rPr>
          <w:rtl w:val="true"/>
        </w:rPr>
        <w:t>ובהם</w:t>
      </w:r>
      <w:r>
        <w:rPr>
          <w:rFonts w:eastAsia="Arial TUR;Arial" w:cs="Arial TUR;Arial"/>
          <w:rtl w:val="true"/>
        </w:rPr>
        <w:t xml:space="preserve"> </w:t>
      </w:r>
      <w:r>
        <w:rPr>
          <w:rtl w:val="true"/>
        </w:rPr>
        <w:t>אביו</w:t>
      </w:r>
      <w:r>
        <w:rPr>
          <w:rFonts w:eastAsia="Arial TUR;Arial" w:cs="Arial TUR;Arial"/>
          <w:rtl w:val="true"/>
        </w:rPr>
        <w:t xml:space="preserve"> </w:t>
      </w:r>
      <w:r>
        <w:rPr>
          <w:rtl w:val="true"/>
        </w:rPr>
        <w:t>ואחותו</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ה</w:t>
      </w:r>
      <w:r>
        <w:rPr>
          <w:rtl w:val="true"/>
        </w:rPr>
        <w:t>-</w:t>
      </w:r>
      <w:r>
        <w:rPr/>
        <w:t>17</w:t>
      </w:r>
      <w:r>
        <w:rPr>
          <w:rtl w:val="true"/>
        </w:rPr>
        <w:t xml:space="preserve"> </w:t>
      </w:r>
      <w:r>
        <w:rPr>
          <w:rtl w:val="true"/>
        </w:rPr>
        <w:t>–</w:t>
      </w:r>
      <w:r>
        <w:rPr>
          <w:rtl w:val="true"/>
        </w:rPr>
        <w:t xml:space="preserve"> </w:t>
      </w:r>
      <w:r>
        <w:rPr>
          <w:rtl w:val="true"/>
        </w:rPr>
        <w:t>הבעלים</w:t>
      </w:r>
      <w:r>
        <w:rPr>
          <w:rFonts w:eastAsia="Arial TUR;Arial" w:cs="Arial TUR;Arial"/>
          <w:rtl w:val="true"/>
        </w:rPr>
        <w:t xml:space="preserve"> </w:t>
      </w:r>
      <w:r>
        <w:rPr>
          <w:rtl w:val="true"/>
        </w:rPr>
        <w:t>הרשומים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הטלפונים</w:t>
      </w:r>
      <w:r>
        <w:rPr>
          <w:rFonts w:eastAsia="Arial TUR;Arial" w:cs="Arial TUR;Arial"/>
          <w:rtl w:val="true"/>
        </w:rPr>
        <w:t xml:space="preserve"> </w:t>
      </w:r>
      <w:r>
        <w:rPr>
          <w:rtl w:val="true"/>
        </w:rPr>
        <w:t>הסלולריים</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יאלצו</w:t>
      </w:r>
      <w:r>
        <w:rPr>
          <w:rFonts w:eastAsia="Arial TUR;Arial" w:cs="Arial TUR;Arial"/>
          <w:rtl w:val="true"/>
        </w:rPr>
        <w:t xml:space="preserve"> </w:t>
      </w:r>
      <w:r>
        <w:rPr>
          <w:rtl w:val="true"/>
        </w:rPr>
        <w:t>להיחקר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קשריהם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האסירים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עולים</w:t>
      </w:r>
      <w:r>
        <w:rPr>
          <w:rFonts w:eastAsia="Arial TUR;Arial" w:cs="Arial TUR;Arial"/>
          <w:rtl w:val="true"/>
        </w:rPr>
        <w:t xml:space="preserve"> </w:t>
      </w:r>
      <w:r>
        <w:rPr>
          <w:rtl w:val="true"/>
        </w:rPr>
        <w:t>ממחקרי</w:t>
      </w:r>
      <w:r>
        <w:rPr>
          <w:rFonts w:eastAsia="Arial TUR;Arial" w:cs="Arial TUR;Arial"/>
          <w:rtl w:val="true"/>
        </w:rPr>
        <w:t xml:space="preserve"> </w:t>
      </w:r>
      <w:r>
        <w:rPr>
          <w:rtl w:val="true"/>
        </w:rPr>
        <w:t>התקשורת</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המשיב הוסיף לעמוד על חפותו</w:t>
      </w:r>
      <w:r>
        <w:rPr>
          <w:rtl w:val="true"/>
        </w:rPr>
        <w:t xml:space="preserve">: </w:t>
      </w:r>
      <w:r>
        <w:rPr>
          <w:rtl w:val="true"/>
        </w:rPr>
        <w:t>הוא הכחיש בנחרצות את המיוחס לו</w:t>
      </w:r>
      <w:r>
        <w:rPr>
          <w:rtl w:val="true"/>
        </w:rPr>
        <w:t xml:space="preserve">, </w:t>
      </w:r>
      <w:r>
        <w:rPr>
          <w:rtl w:val="true"/>
        </w:rPr>
        <w:t>ואף נדמה היה תחילה כי האפשרות שבני משפחתו יזומנו לחקירה אינה משפיעה עליו כהוא זה</w:t>
      </w:r>
      <w:r>
        <w:rPr>
          <w:rtl w:val="true"/>
        </w:rPr>
        <w:t xml:space="preserve">. </w:t>
      </w:r>
      <w:r>
        <w:rPr>
          <w:rtl w:val="true"/>
        </w:rPr>
        <w:t>למשל</w:t>
      </w:r>
      <w:r>
        <w:rPr>
          <w:rtl w:val="true"/>
        </w:rPr>
        <w:t xml:space="preserve">, </w:t>
      </w:r>
      <w:r>
        <w:rPr>
          <w:rtl w:val="true"/>
        </w:rPr>
        <w:t>לשאלת החוקר האם המשיב מעוניין שאביו יובא לחקירה</w:t>
      </w:r>
      <w:r>
        <w:rPr>
          <w:rtl w:val="true"/>
        </w:rPr>
        <w:t xml:space="preserve">, </w:t>
      </w:r>
      <w:r>
        <w:rPr>
          <w:rtl w:val="true"/>
        </w:rPr>
        <w:t>ענה השיב כדלקמן</w:t>
      </w:r>
      <w:r>
        <w:rPr>
          <w:rtl w:val="true"/>
        </w:rPr>
        <w:t>:</w:t>
      </w:r>
    </w:p>
    <w:p>
      <w:pPr>
        <w:pStyle w:val="Ruller5"/>
        <w:ind w:end="1282"/>
        <w:jc w:val="both"/>
        <w:rPr/>
      </w:pPr>
      <w:r>
        <w:rPr>
          <w:rtl w:val="true"/>
        </w:rPr>
      </w:r>
    </w:p>
    <w:p>
      <w:pPr>
        <w:pStyle w:val="Ruller5"/>
        <w:ind w:end="1282"/>
        <w:jc w:val="both"/>
        <w:rPr/>
      </w:pPr>
      <w:r>
        <w:rPr>
          <w:rtl w:val="true"/>
        </w:rPr>
        <w:t>"</w:t>
      </w:r>
      <w:r>
        <w:rPr>
          <w:rtl w:val="true"/>
        </w:rPr>
        <w:t>תביא</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 xml:space="preserve">... </w:t>
      </w:r>
      <w:r>
        <w:rPr>
          <w:rtl w:val="true"/>
        </w:rPr>
        <w:t>כי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 xml:space="preserve">... </w:t>
      </w:r>
      <w:r>
        <w:rPr>
          <w:rtl w:val="true"/>
        </w:rPr>
        <w:t>אף</w:t>
      </w:r>
      <w:r>
        <w:rPr>
          <w:rtl w:val="true"/>
        </w:rPr>
        <w:t>-</w:t>
      </w:r>
      <w:r>
        <w:rPr>
          <w:rtl w:val="true"/>
        </w:rPr>
        <w:t>פעם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התקשרתי</w:t>
      </w:r>
      <w:r>
        <w:rPr>
          <w:rFonts w:eastAsia="Arial TUR;Arial" w:cs="Arial TUR;Arial"/>
          <w:rtl w:val="true"/>
        </w:rPr>
        <w:t xml:space="preserve"> </w:t>
      </w:r>
      <w:r>
        <w:rPr>
          <w:rtl w:val="true"/>
        </w:rPr>
        <w:t>לבן</w:t>
      </w:r>
      <w:r>
        <w:rPr>
          <w:rtl w:val="true"/>
        </w:rPr>
        <w:t>-</w:t>
      </w:r>
      <w:r>
        <w:rPr>
          <w:rtl w:val="true"/>
        </w:rPr>
        <w:t>אדם</w:t>
      </w:r>
      <w:r>
        <w:rPr>
          <w:rFonts w:eastAsia="Arial TUR;Arial" w:cs="Arial TUR;Arial"/>
          <w:rtl w:val="true"/>
        </w:rPr>
        <w:t xml:space="preserve"> </w:t>
      </w:r>
      <w:r>
        <w:rPr>
          <w:rtl w:val="true"/>
        </w:rPr>
        <w:t>הזה</w:t>
      </w:r>
      <w:r>
        <w:rPr>
          <w:rtl w:val="true"/>
        </w:rPr>
        <w:t>" (</w:t>
      </w:r>
      <w:r>
        <w:rPr>
          <w:rtl w:val="true"/>
        </w:rPr>
        <w:t>ראו</w:t>
      </w:r>
      <w:r>
        <w:rPr>
          <w:rtl w:val="true"/>
        </w:rPr>
        <w:t xml:space="preserve">: </w:t>
      </w:r>
      <w:r>
        <w:rPr>
          <w:rtl w:val="true"/>
        </w:rPr>
        <w:t>חקירת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מיום</w:t>
      </w:r>
      <w:r>
        <w:rPr>
          <w:rFonts w:eastAsia="Arial TUR;Arial" w:cs="Arial TUR;Arial"/>
          <w:rtl w:val="true"/>
        </w:rPr>
        <w:t xml:space="preserve"> </w:t>
      </w:r>
      <w:r>
        <w:rPr/>
        <w:t>12.9.2019</w:t>
      </w:r>
      <w:r>
        <w:rPr>
          <w:rtl w:val="true"/>
        </w:rPr>
        <w:t xml:space="preserve"> (</w:t>
      </w:r>
      <w:r>
        <w:rPr>
          <w:rtl w:val="true"/>
        </w:rPr>
        <w:t>להלן</w:t>
      </w:r>
      <w:r>
        <w:rPr>
          <w:rtl w:val="true"/>
        </w:rPr>
        <w:t xml:space="preserve">: </w:t>
      </w:r>
      <w:r>
        <w:rPr>
          <w:rFonts w:ascii="Century" w:hAnsi="Century" w:cs="Miriam"/>
          <w:b/>
          <w:b/>
          <w:spacing w:val="0"/>
          <w:szCs w:val="24"/>
          <w:rtl w:val="true"/>
        </w:rPr>
        <w:t>ת</w:t>
      </w:r>
      <w:r>
        <w:rPr>
          <w:rFonts w:cs="Miriam" w:ascii="Century" w:hAnsi="Century"/>
          <w:b/>
          <w:spacing w:val="0"/>
          <w:szCs w:val="24"/>
          <w:rtl w:val="true"/>
        </w:rPr>
        <w:t>/</w:t>
      </w:r>
      <w:r>
        <w:rPr>
          <w:rFonts w:cs="Miriam" w:ascii="Century" w:hAnsi="Century"/>
          <w:b/>
          <w:spacing w:val="0"/>
          <w:szCs w:val="24"/>
        </w:rPr>
        <w:t>4</w:t>
      </w:r>
      <w:r>
        <w:rPr>
          <w:rtl w:val="true"/>
        </w:rPr>
        <w:t xml:space="preserve">), </w:t>
      </w:r>
      <w:r>
        <w:rPr>
          <w:rtl w:val="true"/>
        </w:rPr>
        <w:t>בעמ</w:t>
      </w:r>
      <w:r>
        <w:rPr>
          <w:rtl w:val="true"/>
        </w:rPr>
        <w:t xml:space="preserve">' </w:t>
      </w:r>
      <w:r>
        <w:rPr/>
        <w:t>72</w:t>
      </w:r>
      <w:r>
        <w:rPr>
          <w:rtl w:val="true"/>
        </w:rPr>
        <w:t xml:space="preserve"> </w:t>
      </w:r>
      <w:r>
        <w:rPr>
          <w:rtl w:val="true"/>
        </w:rPr>
        <w:t>שורות</w:t>
      </w:r>
      <w:r>
        <w:rPr>
          <w:rFonts w:eastAsia="Arial TUR;Arial" w:cs="Arial TUR;Arial"/>
          <w:rtl w:val="true"/>
        </w:rPr>
        <w:t xml:space="preserve"> </w:t>
      </w:r>
      <w:r>
        <w:rPr/>
        <w:t>6-5</w:t>
      </w:r>
      <w:r>
        <w:rPr>
          <w:rtl w:val="true"/>
        </w:rPr>
        <w:t xml:space="preserve">). </w:t>
      </w:r>
    </w:p>
    <w:p>
      <w:pPr>
        <w:pStyle w:val="Ruller4"/>
        <w:ind w:end="0"/>
        <w:jc w:val="both"/>
        <w:rPr/>
      </w:pPr>
      <w:r>
        <w:rPr>
          <w:rtl w:val="true"/>
        </w:rPr>
        <w:tab/>
      </w:r>
    </w:p>
    <w:p>
      <w:pPr>
        <w:pStyle w:val="Ruller4"/>
        <w:ind w:end="0"/>
        <w:jc w:val="both"/>
        <w:rPr/>
      </w:pPr>
      <w:r>
        <w:rPr>
          <w:rtl w:val="true"/>
        </w:rPr>
        <w:tab/>
      </w:r>
      <w:r>
        <w:rPr>
          <w:rtl w:val="true"/>
        </w:rPr>
        <w:t>החוקרים</w:t>
      </w:r>
      <w:r>
        <w:rPr>
          <w:rtl w:val="true"/>
        </w:rPr>
        <w:t xml:space="preserve">, </w:t>
      </w:r>
      <w:r>
        <w:rPr>
          <w:rtl w:val="true"/>
        </w:rPr>
        <w:t>מצדם</w:t>
      </w:r>
      <w:r>
        <w:rPr>
          <w:rtl w:val="true"/>
        </w:rPr>
        <w:t xml:space="preserve">, </w:t>
      </w:r>
      <w:r>
        <w:rPr>
          <w:rtl w:val="true"/>
        </w:rPr>
        <w:t>המשיכו</w:t>
      </w:r>
      <w:r>
        <w:rPr>
          <w:rFonts w:eastAsia="Arial TUR;Arial" w:cs="Arial TUR;Arial"/>
          <w:rtl w:val="true"/>
        </w:rPr>
        <w:t xml:space="preserve"> </w:t>
      </w:r>
      <w:r>
        <w:rPr>
          <w:rtl w:val="true"/>
        </w:rPr>
        <w:t>להטיח</w:t>
      </w:r>
      <w:r>
        <w:rPr>
          <w:rFonts w:eastAsia="Arial TUR;Arial" w:cs="Arial TUR;Arial"/>
          <w:rtl w:val="true"/>
        </w:rPr>
        <w:t xml:space="preserve"> </w:t>
      </w:r>
      <w:r>
        <w:rPr>
          <w:rtl w:val="true"/>
        </w:rPr>
        <w:t>במשיב</w:t>
      </w:r>
      <w:r>
        <w:rPr>
          <w:rFonts w:eastAsia="Arial TUR;Arial" w:cs="Arial TUR;Arial"/>
          <w:rtl w:val="true"/>
        </w:rPr>
        <w:t xml:space="preserve"> </w:t>
      </w:r>
      <w:r>
        <w:rPr>
          <w:rtl w:val="true"/>
        </w:rPr>
        <w:t>–</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מבוטל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יוכל</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הקשרים</w:t>
      </w:r>
      <w:r>
        <w:rPr>
          <w:rFonts w:eastAsia="Arial TUR;Arial" w:cs="Arial TUR;Arial"/>
          <w:rtl w:val="true"/>
        </w:rPr>
        <w:t xml:space="preserve"> </w:t>
      </w:r>
      <w:r>
        <w:rPr>
          <w:rtl w:val="true"/>
        </w:rPr>
        <w:t>החשודים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עולים</w:t>
      </w:r>
      <w:r>
        <w:rPr>
          <w:rFonts w:eastAsia="Arial TUR;Arial" w:cs="Arial TUR;Arial"/>
          <w:rtl w:val="true"/>
        </w:rPr>
        <w:t xml:space="preserve"> </w:t>
      </w:r>
      <w:r>
        <w:rPr>
          <w:rtl w:val="true"/>
        </w:rPr>
        <w:t>ממחקרי</w:t>
      </w:r>
      <w:r>
        <w:rPr>
          <w:rFonts w:eastAsia="Arial TUR;Arial" w:cs="Arial TUR;Arial"/>
          <w:rtl w:val="true"/>
        </w:rPr>
        <w:t xml:space="preserve"> </w:t>
      </w:r>
      <w:r>
        <w:rPr>
          <w:rtl w:val="true"/>
        </w:rPr>
        <w:t>התקשורת</w:t>
      </w:r>
      <w:r>
        <w:rPr>
          <w:rtl w:val="true"/>
        </w:rPr>
        <w:t xml:space="preserve">, </w:t>
      </w:r>
      <w:r>
        <w:rPr>
          <w:rtl w:val="true"/>
        </w:rPr>
        <w:t>יזומנו</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לחקירה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זאת</w:t>
      </w:r>
      <w:r>
        <w:rPr>
          <w:rtl w:val="true"/>
        </w:rPr>
        <w:t xml:space="preserve">, </w:t>
      </w:r>
      <w:r>
        <w:rPr>
          <w:rtl w:val="true"/>
        </w:rPr>
        <w:t>לצורך</w:t>
      </w:r>
      <w:r>
        <w:rPr>
          <w:rFonts w:eastAsia="Arial TUR;Arial" w:cs="Arial TUR;Arial"/>
          <w:rtl w:val="true"/>
        </w:rPr>
        <w:t xml:space="preserve"> </w:t>
      </w:r>
      <w:r>
        <w:rPr>
          <w:rtl w:val="true"/>
        </w:rPr>
        <w:t>בירור</w:t>
      </w:r>
      <w:r>
        <w:rPr>
          <w:rFonts w:eastAsia="Arial TUR;Arial" w:cs="Arial TUR;Arial"/>
          <w:rtl w:val="true"/>
        </w:rPr>
        <w:t xml:space="preserve"> </w:t>
      </w:r>
      <w:r>
        <w:rPr>
          <w:rtl w:val="true"/>
        </w:rPr>
        <w:t>קשרים</w:t>
      </w:r>
      <w:r>
        <w:rPr>
          <w:rFonts w:eastAsia="Arial TUR;Arial" w:cs="Arial TUR;Arial"/>
          <w:rtl w:val="true"/>
        </w:rPr>
        <w:t xml:space="preserve"> </w:t>
      </w:r>
      <w:r>
        <w:rPr>
          <w:rtl w:val="true"/>
        </w:rPr>
        <w:t>אלו</w:t>
      </w:r>
      <w:r>
        <w:rPr>
          <w:rtl w:val="true"/>
        </w:rPr>
        <w:t xml:space="preserve">. </w:t>
      </w:r>
      <w:r>
        <w:rPr>
          <w:rtl w:val="true"/>
        </w:rPr>
        <w:t>החוקרים</w:t>
      </w:r>
      <w:r>
        <w:rPr>
          <w:rFonts w:eastAsia="Arial TUR;Arial" w:cs="Arial TUR;Arial"/>
          <w:rtl w:val="true"/>
        </w:rPr>
        <w:t xml:space="preserve"> </w:t>
      </w:r>
      <w:r>
        <w:rPr>
          <w:rtl w:val="true"/>
        </w:rPr>
        <w:t>אמרו</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התכחשותו</w:t>
      </w:r>
      <w:r>
        <w:rPr>
          <w:rFonts w:eastAsia="Arial TUR;Arial" w:cs="Arial TUR;Arial"/>
          <w:rtl w:val="true"/>
        </w:rPr>
        <w:t xml:space="preserve"> </w:t>
      </w:r>
      <w:r>
        <w:rPr>
          <w:rtl w:val="true"/>
        </w:rPr>
        <w:t>לעובדות</w:t>
      </w:r>
      <w:r>
        <w:rPr>
          <w:rFonts w:eastAsia="Arial TUR;Arial" w:cs="Arial TUR;Arial"/>
          <w:rtl w:val="true"/>
        </w:rPr>
        <w:t xml:space="preserve"> </w:t>
      </w:r>
      <w:r>
        <w:rPr>
          <w:rtl w:val="true"/>
        </w:rPr>
        <w:t>שלהן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להתכחש</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שמסבכת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אביו</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בקשרים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עבריינים</w:t>
      </w:r>
      <w:r>
        <w:rPr>
          <w:rtl w:val="true"/>
        </w:rPr>
        <w:t xml:space="preserve">. </w:t>
      </w:r>
      <w:r>
        <w:rPr>
          <w:rtl w:val="true"/>
        </w:rPr>
        <w:t>החוקרים</w:t>
      </w:r>
      <w:r>
        <w:rPr>
          <w:rFonts w:eastAsia="Arial TUR;Arial" w:cs="Arial TUR;Arial"/>
          <w:rtl w:val="true"/>
        </w:rPr>
        <w:t xml:space="preserve"> </w:t>
      </w:r>
      <w:r>
        <w:rPr>
          <w:rtl w:val="true"/>
        </w:rPr>
        <w:t>ציינו</w:t>
      </w:r>
      <w:r>
        <w:rPr>
          <w:rFonts w:eastAsia="Arial TUR;Arial" w:cs="Arial TUR;Arial"/>
          <w:rtl w:val="true"/>
        </w:rPr>
        <w:t xml:space="preserve"> </w:t>
      </w:r>
      <w:r>
        <w:rPr>
          <w:rtl w:val="true"/>
        </w:rPr>
        <w:t>באוזני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לסבך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tl w:val="true"/>
        </w:rPr>
        <w:t>וכן</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ממחקרי</w:t>
      </w:r>
      <w:r>
        <w:rPr>
          <w:rFonts w:eastAsia="Arial TUR;Arial" w:cs="Arial TUR;Arial"/>
          <w:rtl w:val="true"/>
        </w:rPr>
        <w:t xml:space="preserve"> </w:t>
      </w:r>
      <w:r>
        <w:rPr>
          <w:rtl w:val="true"/>
        </w:rPr>
        <w:t>התקשורת</w:t>
      </w:r>
      <w:r>
        <w:rPr>
          <w:rFonts w:eastAsia="Arial TUR;Arial" w:cs="Arial TUR;Arial"/>
          <w:rtl w:val="true"/>
        </w:rPr>
        <w:t xml:space="preserve"> </w:t>
      </w:r>
      <w:r>
        <w:rPr>
          <w:rtl w:val="true"/>
        </w:rPr>
        <w:t>–</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הצעירה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לשעבר</w:t>
      </w:r>
      <w:r>
        <w:rPr>
          <w:rtl w:val="true"/>
        </w:rPr>
        <w:t xml:space="preserve">, </w:t>
      </w:r>
      <w:r>
        <w:rPr>
          <w:rtl w:val="true"/>
        </w:rPr>
        <w:t>אדם</w:t>
      </w:r>
      <w:r>
        <w:rPr>
          <w:rFonts w:eastAsia="Arial TUR;Arial" w:cs="Arial TUR;Arial"/>
          <w:rtl w:val="true"/>
        </w:rPr>
        <w:t xml:space="preserve"> </w:t>
      </w:r>
      <w:r>
        <w:rPr>
          <w:rtl w:val="true"/>
        </w:rPr>
        <w:t>נשוי</w:t>
      </w:r>
      <w:r>
        <w:rPr>
          <w:rFonts w:eastAsia="Arial TUR;Arial" w:cs="Arial TUR;Arial"/>
          <w:rtl w:val="true"/>
        </w:rPr>
        <w:t xml:space="preserve"> </w:t>
      </w:r>
      <w:r>
        <w:rPr>
          <w:rtl w:val="true"/>
        </w:rPr>
        <w:t>ואב</w:t>
      </w:r>
      <w:r>
        <w:rPr>
          <w:rFonts w:eastAsia="Arial TUR;Arial" w:cs="Arial TUR;Arial"/>
          <w:rtl w:val="true"/>
        </w:rPr>
        <w:t xml:space="preserve"> </w:t>
      </w:r>
      <w:r>
        <w:rPr>
          <w:rtl w:val="true"/>
        </w:rPr>
        <w:t>לילדים</w:t>
      </w:r>
      <w:r>
        <w:rPr>
          <w:rtl w:val="true"/>
        </w:rPr>
        <w:t xml:space="preserve">. </w:t>
      </w:r>
      <w:r>
        <w:rPr>
          <w:rtl w:val="true"/>
        </w:rPr>
        <w:t>החוקרים</w:t>
      </w:r>
      <w:r>
        <w:rPr>
          <w:rFonts w:eastAsia="Arial TUR;Arial" w:cs="Arial TUR;Arial"/>
          <w:rtl w:val="true"/>
        </w:rPr>
        <w:t xml:space="preserve"> </w:t>
      </w:r>
      <w:r>
        <w:rPr>
          <w:rtl w:val="true"/>
        </w:rPr>
        <w:t>הטיחו</w:t>
      </w:r>
      <w:r>
        <w:rPr>
          <w:rFonts w:eastAsia="Arial TUR;Arial" w:cs="Arial TUR;Arial"/>
          <w:rtl w:val="true"/>
        </w:rPr>
        <w:t xml:space="preserve"> </w:t>
      </w:r>
      <w:r>
        <w:rPr>
          <w:rtl w:val="true"/>
        </w:rPr>
        <w:t>במשיב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עבריין</w:t>
      </w:r>
      <w:r>
        <w:rPr>
          <w:rFonts w:eastAsia="Arial TUR;Arial" w:cs="Arial TUR;Arial"/>
          <w:rtl w:val="true"/>
        </w:rPr>
        <w:t xml:space="preserve"> </w:t>
      </w:r>
      <w:r>
        <w:rPr>
          <w:rtl w:val="true"/>
        </w:rPr>
        <w:t>–</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בעיניה</w:t>
      </w:r>
      <w:r>
        <w:rPr>
          <w:rtl w:val="true"/>
        </w:rPr>
        <w:t>ם</w:t>
      </w:r>
      <w:r>
        <w:rPr>
          <w:rFonts w:eastAsia="Arial TUR;Arial" w:cs="Arial TUR;Arial"/>
          <w:rtl w:val="true"/>
        </w:rPr>
        <w:t xml:space="preserve"> </w:t>
      </w:r>
      <w:r>
        <w:rPr>
          <w:rtl w:val="true"/>
        </w:rPr>
        <w:t>תמוה</w:t>
      </w:r>
      <w:r>
        <w:rPr>
          <w:rFonts w:eastAsia="Arial TUR;Arial" w:cs="Arial TUR;Arial"/>
          <w:rtl w:val="true"/>
        </w:rPr>
        <w:t xml:space="preserve"> </w:t>
      </w:r>
      <w:r>
        <w:rPr>
          <w:rtl w:val="true"/>
        </w:rPr>
        <w:t>ביותר</w:t>
      </w:r>
      <w:r>
        <w:rPr>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אפשרי</w:t>
      </w:r>
      <w:r>
        <w:rPr>
          <w:rtl w:val="true"/>
        </w:rPr>
        <w:t xml:space="preserve">. </w:t>
      </w:r>
      <w:r>
        <w:rPr>
          <w:rtl w:val="true"/>
        </w:rPr>
        <w:t>בהקשר</w:t>
      </w:r>
      <w:r>
        <w:rPr>
          <w:rFonts w:eastAsia="Arial TUR;Arial" w:cs="Arial TUR;Arial"/>
          <w:rtl w:val="true"/>
        </w:rPr>
        <w:t xml:space="preserve"> </w:t>
      </w:r>
      <w:r>
        <w:rPr>
          <w:rtl w:val="true"/>
        </w:rPr>
        <w:t>זה</w:t>
      </w:r>
      <w:r>
        <w:rPr>
          <w:rtl w:val="true"/>
        </w:rPr>
        <w:t xml:space="preserve">, </w:t>
      </w:r>
      <w:r>
        <w:rPr>
          <w:rtl w:val="true"/>
        </w:rPr>
        <w:t>שאלו</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שאחותו</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ה</w:t>
      </w:r>
      <w:r>
        <w:rPr>
          <w:rtl w:val="true"/>
        </w:rPr>
        <w:t>-</w:t>
      </w:r>
      <w:r>
        <w:rPr/>
        <w:t>17</w:t>
      </w:r>
      <w:r>
        <w:rPr>
          <w:rtl w:val="true"/>
        </w:rPr>
        <w:t xml:space="preserve">, </w:t>
      </w:r>
      <w:r>
        <w:rPr>
          <w:rtl w:val="true"/>
        </w:rPr>
        <w:t>המתגוררת</w:t>
      </w:r>
      <w:r>
        <w:rPr>
          <w:rFonts w:eastAsia="Arial TUR;Arial" w:cs="Arial TUR;Arial"/>
          <w:rtl w:val="true"/>
        </w:rPr>
        <w:t xml:space="preserve"> </w:t>
      </w:r>
      <w:r>
        <w:rPr>
          <w:rtl w:val="true"/>
        </w:rPr>
        <w:t>בשגב</w:t>
      </w:r>
      <w:r>
        <w:rPr>
          <w:rFonts w:eastAsia="Arial TUR;Arial" w:cs="Arial TUR;Arial"/>
          <w:rtl w:val="true"/>
        </w:rPr>
        <w:t xml:space="preserve"> </w:t>
      </w:r>
      <w:r>
        <w:rPr>
          <w:rtl w:val="true"/>
        </w:rPr>
        <w:t>שלום</w:t>
      </w:r>
      <w:r>
        <w:rPr>
          <w:rtl w:val="true"/>
        </w:rPr>
        <w:t xml:space="preserve">, </w:t>
      </w:r>
      <w:r>
        <w:rPr>
          <w:rtl w:val="true"/>
        </w:rPr>
        <w:t>מנהלת</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עבריין</w:t>
      </w:r>
      <w:r>
        <w:rPr>
          <w:rFonts w:eastAsia="Arial TUR;Arial" w:cs="Arial TUR;Arial"/>
          <w:rtl w:val="true"/>
        </w:rPr>
        <w:t xml:space="preserve"> </w:t>
      </w:r>
      <w:r>
        <w:rPr>
          <w:rtl w:val="true"/>
        </w:rPr>
        <w:t>מורשע</w:t>
      </w:r>
      <w:r>
        <w:rPr>
          <w:rFonts w:eastAsia="Arial TUR;Arial" w:cs="Arial TUR;Arial"/>
          <w:rtl w:val="true"/>
        </w:rPr>
        <w:t xml:space="preserve"> </w:t>
      </w:r>
      <w:r>
        <w:rPr>
          <w:rtl w:val="true"/>
        </w:rPr>
        <w:t>נשוי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ילדים</w:t>
      </w:r>
      <w:r>
        <w:rPr>
          <w:rtl w:val="true"/>
        </w:rPr>
        <w:t xml:space="preserve">, </w:t>
      </w:r>
      <w:r>
        <w:rPr>
          <w:rtl w:val="true"/>
        </w:rPr>
        <w:t>המבוגר</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בהרבה</w:t>
      </w:r>
      <w:r>
        <w:rPr>
          <w:rtl w:val="true"/>
        </w:rPr>
        <w:t xml:space="preserve">, </w:t>
      </w:r>
      <w:r>
        <w:rPr>
          <w:rtl w:val="true"/>
        </w:rPr>
        <w:t>אשר</w:t>
      </w:r>
      <w:r>
        <w:rPr>
          <w:rFonts w:eastAsia="Arial TUR;Arial" w:cs="Arial TUR;Arial"/>
          <w:rtl w:val="true"/>
        </w:rPr>
        <w:t xml:space="preserve"> </w:t>
      </w:r>
      <w:r>
        <w:rPr>
          <w:rtl w:val="true"/>
        </w:rPr>
        <w:t>מתגורר</w:t>
      </w:r>
      <w:r>
        <w:rPr>
          <w:rFonts w:eastAsia="Arial TUR;Arial" w:cs="Arial TUR;Arial"/>
          <w:rtl w:val="true"/>
        </w:rPr>
        <w:t xml:space="preserve"> </w:t>
      </w:r>
      <w:r>
        <w:rPr>
          <w:rtl w:val="true"/>
        </w:rPr>
        <w:t>באום</w:t>
      </w:r>
      <w:r>
        <w:rPr>
          <w:rtl w:val="true"/>
        </w:rPr>
        <w:t>-</w:t>
      </w:r>
      <w:r>
        <w:rPr>
          <w:rtl w:val="true"/>
        </w:rPr>
        <w:t>אל</w:t>
      </w:r>
      <w:r>
        <w:rPr>
          <w:rtl w:val="true"/>
        </w:rPr>
        <w:t>-</w:t>
      </w:r>
      <w:r>
        <w:rPr>
          <w:rtl w:val="true"/>
        </w:rPr>
        <w:t>פאחם</w:t>
      </w:r>
      <w:r>
        <w:rPr>
          <w:rtl w:val="true"/>
        </w:rPr>
        <w:t xml:space="preserve">, </w:t>
      </w:r>
      <w:r>
        <w:rPr>
          <w:rtl w:val="true"/>
        </w:rPr>
        <w:t>ואותו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אמורה</w:t>
      </w:r>
      <w:r>
        <w:rPr>
          <w:rFonts w:eastAsia="Arial TUR;Arial" w:cs="Arial TUR;Arial"/>
          <w:rtl w:val="true"/>
        </w:rPr>
        <w:t xml:space="preserve"> </w:t>
      </w:r>
      <w:r>
        <w:rPr>
          <w:rtl w:val="true"/>
        </w:rPr>
        <w:t>להכיר</w:t>
      </w:r>
      <w:r>
        <w:rPr>
          <w:rtl w:val="true"/>
        </w:rPr>
        <w:t xml:space="preserve">. </w:t>
      </w:r>
      <w:r>
        <w:rPr>
          <w:rtl w:val="true"/>
        </w:rPr>
        <w:t>החוקרים</w:t>
      </w:r>
      <w:r>
        <w:rPr>
          <w:rFonts w:eastAsia="Arial TUR;Arial" w:cs="Arial TUR;Arial"/>
          <w:rtl w:val="true"/>
        </w:rPr>
        <w:t xml:space="preserve"> </w:t>
      </w:r>
      <w:r>
        <w:rPr>
          <w:rtl w:val="true"/>
        </w:rPr>
        <w:t>אמרו</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אפשרי</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סבורים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w:t>
      </w:r>
      <w:r>
        <w:rPr>
          <w:rFonts w:eastAsia="Arial TUR;Arial" w:cs="Arial TUR;Arial"/>
          <w:rtl w:val="true"/>
        </w:rPr>
        <w:t xml:space="preserve"> </w:t>
      </w:r>
      <w:r>
        <w:rPr>
          <w:rtl w:val="true"/>
        </w:rPr>
        <w:t>הוא</w:t>
      </w:r>
      <w:r>
        <w:rPr>
          <w:rtl w:val="true"/>
        </w:rPr>
        <w:t xml:space="preserve">, </w:t>
      </w:r>
      <w:r>
        <w:rPr>
          <w:rtl w:val="true"/>
        </w:rPr>
        <w:t>ולא</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שוחח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לשעבר</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אחותו</w:t>
      </w:r>
      <w:r>
        <w:rPr>
          <w:rtl w:val="true"/>
        </w:rPr>
        <w:t xml:space="preserve">. </w:t>
      </w:r>
      <w:r>
        <w:rPr>
          <w:rtl w:val="true"/>
        </w:rPr>
        <w:t>החוקרים</w:t>
      </w:r>
      <w:r>
        <w:rPr>
          <w:rFonts w:eastAsia="Arial TUR;Arial" w:cs="Arial TUR;Arial"/>
          <w:rtl w:val="true"/>
        </w:rPr>
        <w:t xml:space="preserve"> </w:t>
      </w:r>
      <w:r>
        <w:rPr>
          <w:rtl w:val="true"/>
        </w:rPr>
        <w:t>המשיכו</w:t>
      </w:r>
      <w:r>
        <w:rPr>
          <w:rFonts w:eastAsia="Arial TUR;Arial" w:cs="Arial TUR;Arial"/>
          <w:rtl w:val="true"/>
        </w:rPr>
        <w:t xml:space="preserve"> </w:t>
      </w:r>
      <w:r>
        <w:rPr>
          <w:rtl w:val="true"/>
        </w:rPr>
        <w:t>וציינו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יוסיף</w:t>
      </w:r>
      <w:r>
        <w:rPr>
          <w:rFonts w:eastAsia="Arial TUR;Arial" w:cs="Arial TUR;Arial"/>
          <w:rtl w:val="true"/>
        </w:rPr>
        <w:t xml:space="preserve"> </w:t>
      </w:r>
      <w:r>
        <w:rPr>
          <w:rtl w:val="true"/>
        </w:rPr>
        <w:t>להתכחש</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שניהל</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לשעבר</w:t>
      </w:r>
      <w:r>
        <w:rPr>
          <w:rtl w:val="true"/>
        </w:rPr>
        <w:t xml:space="preserve">, </w:t>
      </w:r>
      <w:r>
        <w:rPr>
          <w:rtl w:val="true"/>
        </w:rPr>
        <w:t>הם</w:t>
      </w:r>
      <w:r>
        <w:rPr>
          <w:rFonts w:eastAsia="Arial TUR;Arial" w:cs="Arial TUR;Arial"/>
          <w:rtl w:val="true"/>
        </w:rPr>
        <w:t xml:space="preserve"> </w:t>
      </w:r>
      <w:r>
        <w:rPr>
          <w:rtl w:val="true"/>
        </w:rPr>
        <w:t>יאלצו</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לחקירה</w:t>
      </w:r>
      <w:r>
        <w:rPr>
          <w:rtl w:val="true"/>
        </w:rPr>
        <w:t>.</w:t>
      </w:r>
    </w:p>
    <w:p>
      <w:pPr>
        <w:pStyle w:val="Ruller4"/>
        <w:ind w:end="0"/>
        <w:jc w:val="both"/>
        <w:rPr/>
      </w:pPr>
      <w:r>
        <w:rPr>
          <w:rtl w:val="true"/>
        </w:rPr>
      </w:r>
    </w:p>
    <w:p>
      <w:pPr>
        <w:pStyle w:val="Ruller4"/>
        <w:ind w:end="0"/>
        <w:jc w:val="both"/>
        <w:rPr/>
      </w:pPr>
      <w:r>
        <w:rPr>
          <w:rtl w:val="true"/>
        </w:rPr>
        <w:tab/>
      </w:r>
      <w:r>
        <w:rPr>
          <w:rtl w:val="true"/>
        </w:rPr>
        <w:t>ואלה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שהחוקרים</w:t>
      </w:r>
      <w:r>
        <w:rPr>
          <w:rFonts w:eastAsia="Arial TUR;Arial" w:cs="Arial TUR;Arial"/>
          <w:rtl w:val="true"/>
        </w:rPr>
        <w:t xml:space="preserve"> </w:t>
      </w:r>
      <w:r>
        <w:rPr>
          <w:rtl w:val="true"/>
        </w:rPr>
        <w:t>הטיחו</w:t>
      </w:r>
      <w:r>
        <w:rPr>
          <w:rFonts w:eastAsia="Arial TUR;Arial" w:cs="Arial TUR;Arial"/>
          <w:rtl w:val="true"/>
        </w:rPr>
        <w:t xml:space="preserve"> </w:t>
      </w:r>
      <w:r>
        <w:rPr>
          <w:rtl w:val="true"/>
        </w:rPr>
        <w:t>במשיב</w:t>
      </w:r>
      <w:r>
        <w:rPr>
          <w:rtl w:val="true"/>
        </w:rPr>
        <w:t xml:space="preserve">: </w:t>
      </w:r>
    </w:p>
    <w:p>
      <w:pPr>
        <w:pStyle w:val="Ruller4"/>
        <w:ind w:end="0"/>
        <w:jc w:val="both"/>
        <w:rPr/>
      </w:pPr>
      <w:r>
        <w:rPr>
          <w:rtl w:val="true"/>
        </w:rPr>
      </w:r>
    </w:p>
    <w:p>
      <w:pPr>
        <w:pStyle w:val="Ruller5"/>
        <w:ind w:end="1282"/>
        <w:jc w:val="both"/>
        <w:rPr/>
      </w:pPr>
      <w:r>
        <w:rPr>
          <w:rtl w:val="true"/>
        </w:rPr>
        <w:t>"</w:t>
      </w:r>
      <w:r>
        <w:rPr>
          <w:rtl w:val="true"/>
        </w:rPr>
        <w:t>למה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כבוד</w:t>
      </w:r>
      <w:r>
        <w:rPr>
          <w:rtl w:val="true"/>
        </w:rPr>
        <w:t xml:space="preserve">? </w:t>
      </w:r>
      <w:r>
        <w:rPr>
          <w:rtl w:val="true"/>
        </w:rPr>
        <w:t>זה</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לאבא</w:t>
      </w:r>
      <w:r>
        <w:rPr>
          <w:rtl w:val="true"/>
        </w:rPr>
        <w:t xml:space="preserve">? </w:t>
      </w:r>
      <w:r>
        <w:rPr>
          <w:rtl w:val="true"/>
        </w:rPr>
        <w:t>זה</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לאחות</w:t>
      </w:r>
      <w:r>
        <w:rPr>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תגיד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מכירה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w:t>
      </w:r>
      <w:r>
        <w:rPr>
          <w:rtl w:val="true"/>
        </w:rPr>
        <w:t>האסיר</w:t>
      </w:r>
      <w:r>
        <w:rPr>
          <w:rFonts w:eastAsia="Arial TUR;Arial" w:cs="Arial TUR;Arial"/>
          <w:rtl w:val="true"/>
        </w:rPr>
        <w:t xml:space="preserve"> </w:t>
      </w:r>
      <w:r>
        <w:rPr>
          <w:rtl w:val="true"/>
        </w:rPr>
        <w:t>לשעבר</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r>
        <w:rPr>
          <w:rtl w:val="true"/>
        </w:rPr>
        <w:t>ואני</w:t>
      </w:r>
      <w:r>
        <w:rPr>
          <w:rFonts w:eastAsia="Arial TUR;Arial" w:cs="Arial TUR;Arial"/>
          <w:rtl w:val="true"/>
        </w:rPr>
        <w:t xml:space="preserve"> </w:t>
      </w:r>
      <w:r>
        <w:rPr>
          <w:rtl w:val="true"/>
        </w:rPr>
        <w:t>מאמין</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מכירה</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מאמין</w:t>
      </w:r>
      <w:r>
        <w:rPr>
          <w:rFonts w:eastAsia="Arial TUR;Arial" w:cs="Arial TUR;Arial"/>
          <w:rtl w:val="true"/>
        </w:rPr>
        <w:t xml:space="preserve"> </w:t>
      </w:r>
      <w:r>
        <w:rPr>
          <w:rtl w:val="true"/>
        </w:rPr>
        <w:t>שילדה</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שבע</w:t>
      </w:r>
      <w:r>
        <w:rPr>
          <w:rtl w:val="true"/>
        </w:rPr>
        <w:t>-</w:t>
      </w:r>
      <w:r>
        <w:rPr>
          <w:rtl w:val="true"/>
        </w:rPr>
        <w:t>עשרה</w:t>
      </w:r>
      <w:r>
        <w:rPr>
          <w:rFonts w:eastAsia="Arial TUR;Arial" w:cs="Arial TUR;Arial"/>
          <w:rtl w:val="true"/>
        </w:rPr>
        <w:t xml:space="preserve"> </w:t>
      </w:r>
      <w:r>
        <w:rPr>
          <w:rtl w:val="true"/>
        </w:rPr>
        <w:t>משגב</w:t>
      </w:r>
      <w:r>
        <w:rPr>
          <w:rFonts w:eastAsia="Arial TUR;Arial" w:cs="Arial TUR;Arial"/>
          <w:rtl w:val="true"/>
        </w:rPr>
        <w:t xml:space="preserve"> </w:t>
      </w:r>
      <w:r>
        <w:rPr>
          <w:rtl w:val="true"/>
        </w:rPr>
        <w:t>שלום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 xml:space="preserve">... </w:t>
      </w:r>
      <w:r>
        <w:rPr>
          <w:rtl w:val="true"/>
        </w:rPr>
        <w:t>מה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מאום</w:t>
      </w:r>
      <w:r>
        <w:rPr>
          <w:rFonts w:eastAsia="Arial TUR;Arial" w:cs="Arial TUR;Arial"/>
          <w:rtl w:val="true"/>
        </w:rPr>
        <w:t xml:space="preserve"> </w:t>
      </w:r>
      <w:r>
        <w:rPr>
          <w:rtl w:val="true"/>
        </w:rPr>
        <w:t>אלפחם</w:t>
      </w:r>
      <w:r>
        <w:rPr>
          <w:rtl w:val="true"/>
        </w:rPr>
        <w:t xml:space="preserve">? </w:t>
      </w:r>
      <w:r>
        <w:rPr>
          <w:rtl w:val="true"/>
        </w:rPr>
        <w:t>מה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מאום</w:t>
      </w:r>
      <w:r>
        <w:rPr>
          <w:rFonts w:eastAsia="Arial TUR;Arial" w:cs="Arial TUR;Arial"/>
          <w:rtl w:val="true"/>
        </w:rPr>
        <w:t xml:space="preserve"> </w:t>
      </w:r>
      <w:r>
        <w:rPr>
          <w:rtl w:val="true"/>
        </w:rPr>
        <w:t>אלפחם</w:t>
      </w:r>
      <w:r>
        <w:rPr>
          <w:rtl w:val="true"/>
        </w:rPr>
        <w:t xml:space="preserve">? [...] </w:t>
      </w:r>
      <w:r>
        <w:rPr>
          <w:rtl w:val="true"/>
        </w:rPr>
        <w:t>נכון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w:t>
      </w:r>
      <w:r>
        <w:rPr>
          <w:rtl w:val="true"/>
        </w:rPr>
        <w:t xml:space="preserve">? </w:t>
      </w:r>
      <w:r>
        <w:rPr>
          <w:rtl w:val="true"/>
        </w:rPr>
        <w:t>אם</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אחותי</w:t>
      </w:r>
      <w:r>
        <w:rPr>
          <w:rtl w:val="true"/>
        </w:rPr>
        <w:t xml:space="preserve">, </w:t>
      </w:r>
      <w:r>
        <w:rPr>
          <w:rtl w:val="true"/>
        </w:rPr>
        <w:t>חבל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 xml:space="preserve">[...] </w:t>
      </w:r>
      <w:r>
        <w:rPr>
          <w:rtl w:val="true"/>
        </w:rPr>
        <w:t>זה</w:t>
      </w:r>
      <w:r>
        <w:rPr>
          <w:rFonts w:eastAsia="Arial TUR;Arial" w:cs="Arial TUR;Arial"/>
          <w:rtl w:val="true"/>
        </w:rPr>
        <w:t xml:space="preserve"> </w:t>
      </w:r>
      <w:r>
        <w:rPr>
          <w:rtl w:val="true"/>
        </w:rPr>
        <w:t>עבריין</w:t>
      </w:r>
      <w:r>
        <w:rPr>
          <w:rFonts w:eastAsia="Arial TUR;Arial" w:cs="Arial TUR;Arial"/>
          <w:rtl w:val="true"/>
        </w:rPr>
        <w:t xml:space="preserve"> </w:t>
      </w:r>
      <w:r>
        <w:rPr>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לשעבר</w:t>
      </w:r>
      <w:r>
        <w:rPr>
          <w:rFonts w:eastAsia="Arial TUR;Arial" w:cs="Arial TUR;Arial"/>
          <w:rtl w:val="true"/>
        </w:rPr>
        <w:t xml:space="preserve"> </w:t>
      </w:r>
      <w:r>
        <w:rPr>
          <w:rtl w:val="true"/>
        </w:rPr>
        <w:t xml:space="preserve">... </w:t>
      </w:r>
      <w:r>
        <w:rPr>
          <w:rtl w:val="true"/>
        </w:rPr>
        <w:t>בן</w:t>
      </w:r>
      <w:r>
        <w:rPr>
          <w:rtl w:val="true"/>
        </w:rPr>
        <w:t>-</w:t>
      </w:r>
      <w:r>
        <w:rPr>
          <w:rtl w:val="true"/>
        </w:rPr>
        <w:t>אדם</w:t>
      </w:r>
      <w:r>
        <w:rPr>
          <w:rFonts w:eastAsia="Arial TUR;Arial" w:cs="Arial TUR;Arial"/>
          <w:rtl w:val="true"/>
        </w:rPr>
        <w:t xml:space="preserve"> </w:t>
      </w:r>
      <w:r>
        <w:rPr>
          <w:rtl w:val="true"/>
        </w:rPr>
        <w:t>נשוי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 xml:space="preserve">[...] </w:t>
      </w:r>
      <w:r>
        <w:rPr>
          <w:rtl w:val="true"/>
        </w:rPr>
        <w:t>עשית</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תבוא</w:t>
      </w:r>
      <w:r>
        <w:rPr>
          <w:rFonts w:eastAsia="Arial TUR;Arial" w:cs="Arial TUR;Arial"/>
          <w:rtl w:val="true"/>
        </w:rPr>
        <w:t xml:space="preserve"> </w:t>
      </w:r>
      <w:r>
        <w:rPr>
          <w:rtl w:val="true"/>
        </w:rPr>
        <w:t>תיקח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עצמך</w:t>
      </w:r>
      <w:r>
        <w:rPr>
          <w:rFonts w:eastAsia="Arial TUR;Arial" w:cs="Arial TUR;Arial"/>
          <w:rtl w:val="true"/>
        </w:rPr>
        <w:t xml:space="preserve"> </w:t>
      </w:r>
      <w:r>
        <w:rPr>
          <w:rtl w:val="true"/>
        </w:rPr>
        <w:t xml:space="preserve">[...] </w:t>
      </w:r>
      <w:r>
        <w:rPr>
          <w:rtl w:val="true"/>
        </w:rPr>
        <w:t>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מפיל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אחותך</w:t>
      </w:r>
      <w:r>
        <w:rPr>
          <w:rtl w:val="true"/>
        </w:rPr>
        <w:t>?" (</w:t>
      </w:r>
      <w:r>
        <w:rPr>
          <w:rtl w:val="true"/>
        </w:rPr>
        <w:t>ראו</w:t>
      </w:r>
      <w:r>
        <w:rPr>
          <w:rtl w:val="true"/>
        </w:rPr>
        <w:t xml:space="preserve">: </w:t>
      </w:r>
      <w:r>
        <w:rPr>
          <w:rtl w:val="true"/>
        </w:rPr>
        <w:t>ת</w:t>
      </w:r>
      <w:r>
        <w:rPr>
          <w:rtl w:val="true"/>
        </w:rPr>
        <w:t>/</w:t>
      </w:r>
      <w:r>
        <w:rPr/>
        <w:t>4</w:t>
      </w:r>
      <w:r>
        <w:rPr>
          <w:rtl w:val="true"/>
        </w:rPr>
        <w:t xml:space="preserve">, </w:t>
      </w:r>
      <w:r>
        <w:rPr>
          <w:rtl w:val="true"/>
        </w:rPr>
        <w:t>בעמ</w:t>
      </w:r>
      <w:r>
        <w:rPr>
          <w:rtl w:val="true"/>
        </w:rPr>
        <w:t xml:space="preserve">' </w:t>
      </w:r>
      <w:r>
        <w:rPr/>
        <w:t>114</w:t>
      </w:r>
      <w:r>
        <w:rPr>
          <w:rtl w:val="true"/>
        </w:rPr>
        <w:t xml:space="preserve">, </w:t>
      </w:r>
      <w:r>
        <w:rPr>
          <w:rtl w:val="true"/>
        </w:rPr>
        <w:t>שורות</w:t>
      </w:r>
      <w:r>
        <w:rPr>
          <w:rFonts w:eastAsia="Arial TUR;Arial" w:cs="Arial TUR;Arial"/>
          <w:rtl w:val="true"/>
        </w:rPr>
        <w:t xml:space="preserve"> </w:t>
      </w:r>
      <w:r>
        <w:rPr/>
        <w:t>21-10</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לצד זאת</w:t>
      </w:r>
      <w:r>
        <w:rPr>
          <w:rtl w:val="true"/>
        </w:rPr>
        <w:t xml:space="preserve">, </w:t>
      </w:r>
      <w:r>
        <w:rPr>
          <w:rtl w:val="true"/>
        </w:rPr>
        <w:t>המשיכו החוקרים לעמת את המשיב עם חומרי החקירה המסבכים</w:t>
      </w:r>
      <w:r>
        <w:rPr>
          <w:rtl w:val="true"/>
        </w:rPr>
        <w:t xml:space="preserve">, </w:t>
      </w:r>
      <w:r>
        <w:rPr>
          <w:rtl w:val="true"/>
        </w:rPr>
        <w:t>שאלוהו שאלות קשות ודרשו לקבל ממנו הסברים רבים</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לאחר כארבע שעות חקירה</w:t>
      </w:r>
      <w:r>
        <w:rPr>
          <w:rtl w:val="true"/>
        </w:rPr>
        <w:t xml:space="preserve">, </w:t>
      </w:r>
      <w:r>
        <w:rPr>
          <w:rtl w:val="true"/>
        </w:rPr>
        <w:t xml:space="preserve">ביקש המשיב לשוחח עם קצין מודיעין </w:t>
      </w:r>
      <w:r>
        <w:rPr>
          <w:rtl w:val="true"/>
        </w:rPr>
        <w:t>–</w:t>
      </w:r>
      <w:r>
        <w:rPr>
          <w:rtl w:val="true"/>
        </w:rPr>
        <w:t xml:space="preserve"> ובקשתו זאת סורבה על ידי החוקרים</w:t>
      </w:r>
      <w:r>
        <w:rPr>
          <w:rtl w:val="true"/>
        </w:rPr>
        <w:t xml:space="preserve">. </w:t>
      </w:r>
      <w:r>
        <w:rPr>
          <w:rtl w:val="true"/>
        </w:rPr>
        <w:t>זמן קצר לאחר מכן</w:t>
      </w:r>
      <w:r>
        <w:rPr>
          <w:rtl w:val="true"/>
        </w:rPr>
        <w:t xml:space="preserve">, </w:t>
      </w:r>
      <w:r>
        <w:rPr>
          <w:rtl w:val="true"/>
        </w:rPr>
        <w:t>ביקש המשיב מחוקריו לצאת להפסקה מהחקירה</w:t>
      </w:r>
      <w:r>
        <w:rPr>
          <w:rtl w:val="true"/>
        </w:rPr>
        <w:t xml:space="preserve">, </w:t>
      </w:r>
      <w:r>
        <w:rPr>
          <w:rtl w:val="true"/>
        </w:rPr>
        <w:t xml:space="preserve">כדי </w:t>
      </w:r>
      <w:r>
        <w:rPr>
          <w:rtl w:val="true"/>
        </w:rPr>
        <w:t>"</w:t>
      </w:r>
      <w:r>
        <w:rPr>
          <w:rtl w:val="true"/>
        </w:rPr>
        <w:t>לעשן סיגריה</w:t>
      </w:r>
      <w:r>
        <w:rPr>
          <w:rtl w:val="true"/>
        </w:rPr>
        <w:t xml:space="preserve">" </w:t>
      </w:r>
      <w:r>
        <w:rPr>
          <w:rtl w:val="true"/>
        </w:rPr>
        <w:t>ו</w:t>
      </w:r>
      <w:r>
        <w:rPr>
          <w:rtl w:val="true"/>
        </w:rPr>
        <w:t>-"</w:t>
      </w:r>
      <w:r>
        <w:rPr>
          <w:rtl w:val="true"/>
        </w:rPr>
        <w:t>לחשוב על הדברים</w:t>
      </w:r>
      <w:r>
        <w:rPr>
          <w:rtl w:val="true"/>
        </w:rPr>
        <w:t>" (</w:t>
      </w:r>
      <w:r>
        <w:rPr>
          <w:rtl w:val="true"/>
        </w:rPr>
        <w:t>ראו</w:t>
      </w:r>
      <w:r>
        <w:rPr>
          <w:rtl w:val="true"/>
        </w:rPr>
        <w:t xml:space="preserve">: </w:t>
      </w:r>
      <w:r>
        <w:rPr>
          <w:rtl w:val="true"/>
        </w:rPr>
        <w:t>ת</w:t>
      </w:r>
      <w:r>
        <w:rPr>
          <w:rtl w:val="true"/>
        </w:rPr>
        <w:t>/</w:t>
      </w:r>
      <w:r>
        <w:rPr/>
        <w:t>4</w:t>
      </w:r>
      <w:r>
        <w:rPr>
          <w:rtl w:val="true"/>
        </w:rPr>
        <w:t xml:space="preserve">, </w:t>
      </w:r>
      <w:r>
        <w:rPr>
          <w:rtl w:val="true"/>
        </w:rPr>
        <w:t>בעמ</w:t>
      </w:r>
      <w:r>
        <w:rPr>
          <w:rtl w:val="true"/>
        </w:rPr>
        <w:t xml:space="preserve">' </w:t>
      </w:r>
      <w:r>
        <w:rPr/>
        <w:t>127</w:t>
      </w:r>
      <w:r>
        <w:rPr>
          <w:rtl w:val="true"/>
        </w:rPr>
        <w:t xml:space="preserve">, </w:t>
      </w:r>
      <w:r>
        <w:rPr>
          <w:rtl w:val="true"/>
        </w:rPr>
        <w:t xml:space="preserve">שורות </w:t>
      </w:r>
      <w:r>
        <w:rPr/>
        <w:t>23-6</w:t>
      </w:r>
      <w:r>
        <w:rPr>
          <w:rtl w:val="true"/>
        </w:rPr>
        <w:t xml:space="preserve">). </w:t>
      </w:r>
      <w:r>
        <w:rPr>
          <w:rtl w:val="true"/>
        </w:rPr>
        <w:t>בטרם היציאה להפסקה</w:t>
      </w:r>
      <w:r>
        <w:rPr>
          <w:rtl w:val="true"/>
        </w:rPr>
        <w:t xml:space="preserve">, </w:t>
      </w:r>
      <w:r>
        <w:rPr>
          <w:rtl w:val="true"/>
        </w:rPr>
        <w:t>נאמר למשיב</w:t>
      </w:r>
      <w:r>
        <w:rPr>
          <w:rtl w:val="true"/>
        </w:rPr>
        <w:t xml:space="preserve">, </w:t>
      </w:r>
      <w:r>
        <w:rPr>
          <w:rtl w:val="true"/>
        </w:rPr>
        <w:t>שוב</w:t>
      </w:r>
      <w:r>
        <w:rPr>
          <w:rtl w:val="true"/>
        </w:rPr>
        <w:t xml:space="preserve">, </w:t>
      </w:r>
      <w:r>
        <w:rPr>
          <w:rtl w:val="true"/>
        </w:rPr>
        <w:t>כדלקמן</w:t>
      </w:r>
      <w:r>
        <w:rPr>
          <w:rtl w:val="true"/>
        </w:rPr>
        <w:t>:</w:t>
      </w:r>
    </w:p>
    <w:p>
      <w:pPr>
        <w:pStyle w:val="Ruller5"/>
        <w:ind w:end="1282"/>
        <w:jc w:val="both"/>
        <w:rPr/>
      </w:pPr>
      <w:r>
        <w:rPr>
          <w:rtl w:val="true"/>
        </w:rPr>
      </w:r>
    </w:p>
    <w:p>
      <w:pPr>
        <w:pStyle w:val="Ruller5"/>
        <w:ind w:end="1282"/>
        <w:jc w:val="both"/>
        <w:rPr/>
      </w:pPr>
      <w:r>
        <w:rPr>
          <w:rtl w:val="true"/>
        </w:rPr>
        <w:t>"</w:t>
      </w:r>
      <w:r>
        <w:rPr>
          <w:rtl w:val="true"/>
        </w:rPr>
        <w:t>אני</w:t>
      </w:r>
      <w:r>
        <w:rPr>
          <w:rFonts w:eastAsia="Arial TUR;Arial" w:cs="Arial TUR;Arial"/>
          <w:rtl w:val="true"/>
        </w:rPr>
        <w:t xml:space="preserve"> </w:t>
      </w:r>
      <w:r>
        <w:rPr>
          <w:rtl w:val="true"/>
        </w:rPr>
        <w:t>מסביר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עלא</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לעצור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החקירתי</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שלך</w:t>
      </w:r>
      <w:r>
        <w:rPr>
          <w:rtl w:val="true"/>
        </w:rPr>
        <w:t xml:space="preserve">, </w:t>
      </w:r>
      <w:r>
        <w:rPr>
          <w:rtl w:val="true"/>
        </w:rPr>
        <w:t>אמנם</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וחלק</w:t>
      </w:r>
      <w:r>
        <w:rPr>
          <w:rFonts w:eastAsia="Arial TUR;Arial" w:cs="Arial TUR;Arial"/>
          <w:rtl w:val="true"/>
        </w:rPr>
        <w:t xml:space="preserve"> </w:t>
      </w:r>
      <w:r>
        <w:rPr>
          <w:rtl w:val="true"/>
        </w:rPr>
        <w:t>עדיין</w:t>
      </w:r>
      <w:r>
        <w:rPr>
          <w:rFonts w:eastAsia="Arial TUR;Arial" w:cs="Arial TUR;Arial"/>
          <w:rtl w:val="true"/>
        </w:rPr>
        <w:t xml:space="preserve"> </w:t>
      </w:r>
      <w:r>
        <w:rPr>
          <w:rtl w:val="true"/>
        </w:rPr>
        <w:t>בדרך</w:t>
      </w:r>
      <w:r>
        <w:rPr>
          <w:rtl w:val="true"/>
        </w:rPr>
        <w:t xml:space="preserve">, </w:t>
      </w:r>
      <w:r>
        <w:rPr>
          <w:rtl w:val="true"/>
        </w:rPr>
        <w:t>אבל</w:t>
      </w:r>
      <w:r>
        <w:rPr>
          <w:rFonts w:eastAsia="Arial TUR;Arial" w:cs="Arial TUR;Arial"/>
          <w:rtl w:val="true"/>
        </w:rPr>
        <w:t xml:space="preserve"> </w:t>
      </w:r>
      <w:r>
        <w:rPr>
          <w:rtl w:val="true"/>
        </w:rPr>
        <w:t>תחשוב</w:t>
      </w:r>
      <w:r>
        <w:rPr>
          <w:rtl w:val="true"/>
        </w:rPr>
        <w:t xml:space="preserve">, </w:t>
      </w:r>
      <w:r>
        <w:rPr>
          <w:rtl w:val="true"/>
        </w:rPr>
        <w:t>יש</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עדין</w:t>
      </w:r>
      <w:r>
        <w:rPr>
          <w:rFonts w:eastAsia="Arial TUR;Arial" w:cs="Arial TUR;Arial"/>
          <w:rtl w:val="true"/>
        </w:rPr>
        <w:t xml:space="preserve"> </w:t>
      </w:r>
      <w:r>
        <w:rPr>
          <w:rtl w:val="true"/>
        </w:rPr>
        <w:t>אפשרות</w:t>
      </w:r>
      <w:r>
        <w:rPr>
          <w:rtl w:val="true"/>
        </w:rPr>
        <w:t xml:space="preserve">. </w:t>
      </w:r>
      <w:r>
        <w:rPr>
          <w:rtl w:val="true"/>
        </w:rPr>
        <w:t>קח</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אזהרה</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חקירות</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השלכות</w:t>
      </w:r>
      <w:r>
        <w:rPr>
          <w:rtl w:val="true"/>
        </w:rPr>
        <w:t>" (</w:t>
      </w:r>
      <w:r>
        <w:rPr>
          <w:rtl w:val="true"/>
        </w:rPr>
        <w:t>ראו</w:t>
      </w:r>
      <w:r>
        <w:rPr>
          <w:rtl w:val="true"/>
        </w:rPr>
        <w:t xml:space="preserve">: </w:t>
      </w:r>
      <w:r>
        <w:rPr>
          <w:rtl w:val="true"/>
        </w:rPr>
        <w:t>ת</w:t>
      </w:r>
      <w:r>
        <w:rPr>
          <w:rtl w:val="true"/>
        </w:rPr>
        <w:t>/</w:t>
      </w:r>
      <w:r>
        <w:rPr/>
        <w:t>4</w:t>
      </w:r>
      <w:r>
        <w:rPr>
          <w:rtl w:val="true"/>
        </w:rPr>
        <w:t xml:space="preserve">, </w:t>
      </w:r>
      <w:r>
        <w:rPr>
          <w:rtl w:val="true"/>
        </w:rPr>
        <w:t>בעמ</w:t>
      </w:r>
      <w:r>
        <w:rPr>
          <w:rtl w:val="true"/>
        </w:rPr>
        <w:t xml:space="preserve">' </w:t>
      </w:r>
      <w:r>
        <w:rPr/>
        <w:t>127</w:t>
      </w:r>
      <w:r>
        <w:rPr>
          <w:rtl w:val="true"/>
        </w:rPr>
        <w:t xml:space="preserve">, </w:t>
      </w:r>
      <w:r>
        <w:rPr>
          <w:rtl w:val="true"/>
        </w:rPr>
        <w:t>שורות</w:t>
      </w:r>
      <w:r>
        <w:rPr>
          <w:rFonts w:eastAsia="Arial TUR;Arial" w:cs="Arial TUR;Arial"/>
          <w:rtl w:val="true"/>
        </w:rPr>
        <w:t xml:space="preserve"> </w:t>
      </w:r>
      <w:r>
        <w:rPr/>
        <w:t>16-11</w:t>
      </w:r>
      <w:r>
        <w:rPr>
          <w:rtl w:val="true"/>
        </w:rPr>
        <w:t>).</w:t>
      </w:r>
    </w:p>
    <w:p>
      <w:pPr>
        <w:pStyle w:val="Ruller4"/>
        <w:ind w:end="0"/>
        <w:jc w:val="both"/>
        <w:rPr/>
      </w:pPr>
      <w:r>
        <w:rPr>
          <w:rtl w:val="true"/>
        </w:rPr>
      </w:r>
    </w:p>
    <w:p>
      <w:pPr>
        <w:pStyle w:val="Ruller41"/>
        <w:numPr>
          <w:ilvl w:val="0"/>
          <w:numId w:val="2"/>
        </w:numPr>
        <w:ind w:hanging="0" w:start="0" w:end="0"/>
        <w:jc w:val="both"/>
        <w:rPr/>
      </w:pPr>
      <w:r>
        <w:rPr>
          <w:rtl w:val="true"/>
        </w:rPr>
        <w:t>בשלב זה</w:t>
      </w:r>
      <w:r>
        <w:rPr>
          <w:rtl w:val="true"/>
        </w:rPr>
        <w:t xml:space="preserve">, </w:t>
      </w:r>
      <w:r>
        <w:rPr>
          <w:rtl w:val="true"/>
        </w:rPr>
        <w:t>יצא המשיב מחדר החקירות להפסקה בלתי</w:t>
      </w:r>
      <w:r>
        <w:rPr>
          <w:rtl w:val="true"/>
        </w:rPr>
        <w:t>-</w:t>
      </w:r>
      <w:r>
        <w:rPr>
          <w:rtl w:val="true"/>
        </w:rPr>
        <w:t>מתועדת שכאמור נמשכה דקות ספורות</w:t>
      </w:r>
      <w:r>
        <w:rPr>
          <w:rtl w:val="true"/>
        </w:rPr>
        <w:t xml:space="preserve">. </w:t>
      </w:r>
      <w:r>
        <w:rPr>
          <w:rtl w:val="true"/>
        </w:rPr>
        <w:t>בתום ההפסקה</w:t>
      </w:r>
      <w:r>
        <w:rPr>
          <w:rtl w:val="true"/>
        </w:rPr>
        <w:t xml:space="preserve">, </w:t>
      </w:r>
      <w:r>
        <w:rPr>
          <w:rtl w:val="true"/>
        </w:rPr>
        <w:t>שב המשיב לחדר החקירות וביקש למסור גרסה חדשה</w:t>
      </w:r>
      <w:r>
        <w:rPr>
          <w:rtl w:val="true"/>
        </w:rPr>
        <w:t xml:space="preserve">, </w:t>
      </w:r>
      <w:r>
        <w:rPr>
          <w:rtl w:val="true"/>
        </w:rPr>
        <w:t xml:space="preserve">לא לפני שביקש כי אביו ואחותו </w:t>
      </w:r>
      <w:r>
        <w:rPr>
          <w:rtl w:val="true"/>
        </w:rPr>
        <w:t>–</w:t>
      </w:r>
      <w:r>
        <w:rPr>
          <w:rtl w:val="true"/>
        </w:rPr>
        <w:t xml:space="preserve"> אותה סבר כי הוא שומע בוכה מחדר חקירות סמוך </w:t>
      </w:r>
      <w:r>
        <w:rPr>
          <w:rtl w:val="true"/>
        </w:rPr>
        <w:t>–</w:t>
      </w:r>
      <w:r>
        <w:rPr>
          <w:rtl w:val="true"/>
        </w:rPr>
        <w:t xml:space="preserve"> ישוחררו מחקירה ויוחזרו לביתם</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בטרם נגבתה הודאת המשיב</w:t>
      </w:r>
      <w:r>
        <w:rPr>
          <w:rtl w:val="true"/>
        </w:rPr>
        <w:t xml:space="preserve">, </w:t>
      </w:r>
      <w:r>
        <w:rPr>
          <w:rtl w:val="true"/>
        </w:rPr>
        <w:t>ובתגובה לבקשתו האמורה</w:t>
      </w:r>
      <w:r>
        <w:rPr>
          <w:rtl w:val="true"/>
        </w:rPr>
        <w:t xml:space="preserve">, </w:t>
      </w:r>
      <w:r>
        <w:rPr>
          <w:rtl w:val="true"/>
        </w:rPr>
        <w:t xml:space="preserve">הסבירו לו החוקרים כי </w:t>
      </w:r>
      <w:r>
        <w:rPr>
          <w:rtl w:val="true"/>
        </w:rPr>
        <w:t>–</w:t>
      </w:r>
    </w:p>
    <w:p>
      <w:pPr>
        <w:pStyle w:val="Ruller5"/>
        <w:ind w:end="1282"/>
        <w:jc w:val="both"/>
        <w:rPr/>
      </w:pPr>
      <w:r>
        <w:rPr>
          <w:rtl w:val="true"/>
        </w:rPr>
      </w:r>
    </w:p>
    <w:p>
      <w:pPr>
        <w:pStyle w:val="Ruller5"/>
        <w:ind w:end="1282"/>
        <w:jc w:val="both"/>
        <w:rPr/>
      </w:pPr>
      <w:r>
        <w:rPr>
          <w:rtl w:val="true"/>
        </w:rPr>
        <w:t>"</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מנהל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 xml:space="preserve">[...] </w:t>
      </w:r>
      <w:r>
        <w:rPr>
          <w:rtl w:val="true"/>
        </w:rPr>
        <w:t>תבין</w:t>
      </w:r>
      <w:r>
        <w:rPr>
          <w:rtl w:val="true"/>
        </w:rPr>
        <w:t xml:space="preserve">, </w:t>
      </w:r>
      <w:r>
        <w:rPr>
          <w:rtl w:val="true"/>
        </w:rPr>
        <w:t>זה</w:t>
      </w:r>
      <w:r>
        <w:rPr>
          <w:rFonts w:eastAsia="Arial TUR;Arial" w:cs="Arial TUR;Arial"/>
          <w:rtl w:val="true"/>
        </w:rPr>
        <w:t xml:space="preserve"> </w:t>
      </w:r>
      <w:r>
        <w:rPr>
          <w:rtl w:val="true"/>
        </w:rPr>
        <w:t>צורכי</w:t>
      </w:r>
      <w:r>
        <w:rPr>
          <w:rFonts w:eastAsia="Arial TUR;Arial" w:cs="Arial TUR;Arial"/>
          <w:rtl w:val="true"/>
        </w:rPr>
        <w:t xml:space="preserve"> </w:t>
      </w:r>
      <w:r>
        <w:rPr>
          <w:rtl w:val="true"/>
        </w:rPr>
        <w:t>חקירה</w:t>
      </w:r>
      <w:r>
        <w:rPr>
          <w:rtl w:val="true"/>
        </w:rPr>
        <w:t xml:space="preserve">. </w:t>
      </w:r>
      <w:r>
        <w:rPr>
          <w:rtl w:val="true"/>
        </w:rPr>
        <w:t>אם</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נותן</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השאלות</w:t>
      </w:r>
      <w:r>
        <w:rPr>
          <w:rtl w:val="true"/>
        </w:rPr>
        <w:t xml:space="preserve">, </w:t>
      </w:r>
      <w:r>
        <w:rPr>
          <w:rtl w:val="true"/>
        </w:rPr>
        <w:t>ואין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לטרטר</w:t>
      </w:r>
      <w:r>
        <w:rPr>
          <w:rFonts w:eastAsia="Arial TUR;Arial" w:cs="Arial TUR;Arial"/>
          <w:rtl w:val="true"/>
        </w:rPr>
        <w:t xml:space="preserve"> </w:t>
      </w:r>
      <w:r>
        <w:rPr>
          <w:rtl w:val="true"/>
        </w:rPr>
        <w:t>אותם</w:t>
      </w:r>
      <w:r>
        <w:rPr>
          <w:rtl w:val="true"/>
        </w:rPr>
        <w:t xml:space="preserve">, </w:t>
      </w:r>
      <w:r>
        <w:rPr>
          <w:rtl w:val="true"/>
        </w:rPr>
        <w:t>לא</w:t>
      </w:r>
      <w:r>
        <w:rPr>
          <w:rFonts w:eastAsia="Arial TUR;Arial" w:cs="Arial TUR;Arial"/>
          <w:rtl w:val="true"/>
        </w:rPr>
        <w:t xml:space="preserve"> </w:t>
      </w:r>
      <w:r>
        <w:rPr>
          <w:rtl w:val="true"/>
        </w:rPr>
        <w:t>מטרטרים</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המשיב</w:t>
      </w:r>
      <w:r>
        <w:rPr>
          <w:rtl w:val="true"/>
        </w:rPr>
        <w:t xml:space="preserve">] </w:t>
      </w:r>
      <w:r>
        <w:rPr>
          <w:rtl w:val="true"/>
        </w:rPr>
        <w:t>השתמש</w:t>
      </w:r>
      <w:r>
        <w:rPr>
          <w:rFonts w:eastAsia="Arial TUR;Arial" w:cs="Arial TUR;Arial"/>
          <w:rtl w:val="true"/>
        </w:rPr>
        <w:t xml:space="preserve"> </w:t>
      </w:r>
      <w:r>
        <w:rPr>
          <w:rtl w:val="true"/>
        </w:rPr>
        <w:t>בטלפון</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לסבך</w:t>
      </w:r>
      <w:r>
        <w:rPr>
          <w:rFonts w:eastAsia="Arial TUR;Arial" w:cs="Arial TUR;Arial"/>
          <w:rtl w:val="true"/>
        </w:rPr>
        <w:t xml:space="preserve"> </w:t>
      </w:r>
      <w:r>
        <w:rPr>
          <w:rtl w:val="true"/>
        </w:rPr>
        <w:t>אותם</w:t>
      </w:r>
      <w:r>
        <w:rPr>
          <w:rtl w:val="true"/>
        </w:rPr>
        <w:t>" (</w:t>
      </w:r>
      <w:r>
        <w:rPr>
          <w:rtl w:val="true"/>
        </w:rPr>
        <w:t>ראו</w:t>
      </w:r>
      <w:r>
        <w:rPr>
          <w:rtl w:val="true"/>
        </w:rPr>
        <w:t xml:space="preserve">: </w:t>
      </w:r>
      <w:r>
        <w:rPr>
          <w:rtl w:val="true"/>
        </w:rPr>
        <w:t>ת</w:t>
      </w:r>
      <w:r>
        <w:rPr>
          <w:rtl w:val="true"/>
        </w:rPr>
        <w:t>/</w:t>
      </w:r>
      <w:r>
        <w:rPr/>
        <w:t>4</w:t>
      </w:r>
      <w:r>
        <w:rPr>
          <w:rtl w:val="true"/>
        </w:rPr>
        <w:t xml:space="preserve">, </w:t>
      </w:r>
      <w:r>
        <w:rPr>
          <w:rtl w:val="true"/>
        </w:rPr>
        <w:t>בעמ</w:t>
      </w:r>
      <w:r>
        <w:rPr>
          <w:rtl w:val="true"/>
        </w:rPr>
        <w:t xml:space="preserve">' </w:t>
      </w:r>
      <w:r>
        <w:rPr/>
        <w:t>129-127</w:t>
      </w:r>
      <w:r>
        <w:rPr>
          <w:rtl w:val="true"/>
        </w:rPr>
        <w:t xml:space="preserve">, </w:t>
      </w:r>
      <w:r>
        <w:rPr>
          <w:rtl w:val="true"/>
        </w:rPr>
        <w:t>שורות</w:t>
      </w:r>
      <w:r>
        <w:rPr>
          <w:rFonts w:eastAsia="Arial TUR;Arial" w:cs="Arial TUR;Arial"/>
          <w:rtl w:val="true"/>
        </w:rPr>
        <w:t xml:space="preserve"> </w:t>
      </w:r>
      <w:r>
        <w:rPr/>
        <w:t>33</w:t>
      </w:r>
      <w:r>
        <w:rPr>
          <w:rtl w:val="true"/>
        </w:rPr>
        <w:t xml:space="preserve">, </w:t>
      </w:r>
      <w:r>
        <w:rPr/>
        <w:t>8-3</w:t>
      </w:r>
      <w:r>
        <w:rPr>
          <w:rtl w:val="true"/>
        </w:rPr>
        <w:t xml:space="preserve">). </w:t>
      </w:r>
    </w:p>
    <w:p>
      <w:pPr>
        <w:pStyle w:val="Ruller4"/>
        <w:ind w:end="0"/>
        <w:jc w:val="both"/>
        <w:rPr/>
      </w:pPr>
      <w:r>
        <w:rPr>
          <w:rtl w:val="true"/>
        </w:rPr>
      </w:r>
    </w:p>
    <w:p>
      <w:pPr>
        <w:pStyle w:val="Ruller4"/>
        <w:ind w:end="0"/>
        <w:jc w:val="both"/>
        <w:rPr/>
      </w:pPr>
      <w:r>
        <w:rPr>
          <w:rFonts w:ascii="Century" w:hAnsi="Century" w:cs="Miriam"/>
          <w:b/>
          <w:b/>
          <w:spacing w:val="0"/>
          <w:szCs w:val="24"/>
          <w:rtl w:val="true"/>
        </w:rPr>
        <w:t>הודאת</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p>
    <w:p>
      <w:pPr>
        <w:pStyle w:val="Ruller4"/>
        <w:ind w:end="0"/>
        <w:jc w:val="both"/>
        <w:rPr/>
      </w:pPr>
      <w:r>
        <w:rPr>
          <w:rtl w:val="true"/>
        </w:rPr>
      </w:r>
    </w:p>
    <w:p>
      <w:pPr>
        <w:pStyle w:val="Ruller41"/>
        <w:numPr>
          <w:ilvl w:val="0"/>
          <w:numId w:val="2"/>
        </w:numPr>
        <w:ind w:hanging="0" w:start="0" w:end="0"/>
        <w:jc w:val="both"/>
        <w:rPr/>
      </w:pPr>
      <w:r>
        <w:rPr>
          <w:rtl w:val="true"/>
        </w:rPr>
        <w:t>בנקודה זו</w:t>
      </w:r>
      <w:r>
        <w:rPr>
          <w:rtl w:val="true"/>
        </w:rPr>
        <w:t xml:space="preserve">, </w:t>
      </w:r>
      <w:r>
        <w:rPr>
          <w:rtl w:val="true"/>
        </w:rPr>
        <w:t>החל המשיב למסור את הודאתו לחוקרים</w:t>
      </w:r>
      <w:r>
        <w:rPr>
          <w:rtl w:val="true"/>
        </w:rPr>
        <w:t xml:space="preserve">. </w:t>
      </w:r>
      <w:r>
        <w:rPr>
          <w:rtl w:val="true"/>
        </w:rPr>
        <w:t>במשך כשעתיים וחצי סיפר המשיב לחוקרים על אודות מעשיו האסורים</w:t>
      </w:r>
      <w:r>
        <w:rPr>
          <w:rtl w:val="true"/>
        </w:rPr>
        <w:t xml:space="preserve">, </w:t>
      </w:r>
      <w:r>
        <w:rPr>
          <w:rtl w:val="true"/>
        </w:rPr>
        <w:t xml:space="preserve">תוך שהוא מוסר גרסה ארוכה ומפורטת </w:t>
      </w:r>
      <w:r>
        <w:rPr>
          <w:rtl w:val="true"/>
        </w:rPr>
        <w:t>–</w:t>
      </w:r>
      <w:r>
        <w:rPr>
          <w:rtl w:val="true"/>
        </w:rPr>
        <w:t xml:space="preserve"> הכל כמתואר בכתב האישום</w:t>
      </w:r>
      <w:r>
        <w:rPr>
          <w:rtl w:val="true"/>
        </w:rPr>
        <w:t xml:space="preserve">; </w:t>
      </w:r>
      <w:r>
        <w:rPr>
          <w:rtl w:val="true"/>
        </w:rPr>
        <w:t>בפרק זמן זה אף נערך עימות קצר בין המשיב לבין חמזה</w:t>
      </w:r>
      <w:r>
        <w:rPr>
          <w:rtl w:val="true"/>
        </w:rPr>
        <w:t xml:space="preserve">, </w:t>
      </w:r>
      <w:r>
        <w:rPr>
          <w:rtl w:val="true"/>
        </w:rPr>
        <w:t>ממנו</w:t>
      </w:r>
      <w:r>
        <w:rPr>
          <w:rtl w:val="true"/>
        </w:rPr>
        <w:t xml:space="preserve">, </w:t>
      </w:r>
      <w:r>
        <w:rPr>
          <w:rtl w:val="true"/>
        </w:rPr>
        <w:t>כאמור</w:t>
      </w:r>
      <w:r>
        <w:rPr>
          <w:rtl w:val="true"/>
        </w:rPr>
        <w:t xml:space="preserve">, </w:t>
      </w:r>
      <w:r>
        <w:rPr>
          <w:rtl w:val="true"/>
        </w:rPr>
        <w:t>רכש המשיב את מכשירי הטלפון ואת כרטיסי ה</w:t>
      </w:r>
      <w:r>
        <w:rPr>
          <w:rtl w:val="true"/>
        </w:rPr>
        <w:t>-</w:t>
      </w:r>
      <w:r>
        <w:rPr>
          <w:rFonts w:cs="Times New Roman" w:ascii="Times New Roman" w:hAnsi="Times New Roman"/>
        </w:rPr>
        <w:t>SIM</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 xml:space="preserve">ביום </w:t>
      </w:r>
      <w:r>
        <w:rPr/>
        <w:t>16.9.2019</w:t>
      </w:r>
      <w:r>
        <w:rPr>
          <w:rtl w:val="true"/>
        </w:rPr>
        <w:t xml:space="preserve"> </w:t>
      </w:r>
      <w:r>
        <w:rPr>
          <w:rtl w:val="true"/>
        </w:rPr>
        <w:t>הובא המשיב לחקירה נוספת</w:t>
      </w:r>
      <w:r>
        <w:rPr>
          <w:rtl w:val="true"/>
        </w:rPr>
        <w:t xml:space="preserve">; </w:t>
      </w:r>
      <w:r>
        <w:rPr>
          <w:rtl w:val="true"/>
        </w:rPr>
        <w:t xml:space="preserve">לאחר שהוזהר אזהרה כדין ונועץ בעורך דינו </w:t>
      </w:r>
      <w:r>
        <w:rPr>
          <w:rtl w:val="true"/>
        </w:rPr>
        <w:t>–</w:t>
      </w:r>
      <w:r>
        <w:rPr>
          <w:rtl w:val="true"/>
        </w:rPr>
        <w:t xml:space="preserve"> מסר המשיב כי הוא מכחיש את כל המיוחס לו</w:t>
      </w:r>
      <w:r>
        <w:rPr>
          <w:rtl w:val="true"/>
        </w:rPr>
        <w:t xml:space="preserve">, </w:t>
      </w:r>
      <w:r>
        <w:rPr>
          <w:rtl w:val="true"/>
        </w:rPr>
        <w:t>ובתוך כך את ההודאה שמסר בחקירתו הקודמת</w:t>
      </w:r>
      <w:r>
        <w:rPr>
          <w:rtl w:val="true"/>
        </w:rPr>
        <w:t xml:space="preserve">, </w:t>
      </w:r>
      <w:r>
        <w:rPr>
          <w:rtl w:val="true"/>
        </w:rPr>
        <w:t xml:space="preserve">מיום </w:t>
      </w:r>
      <w:r>
        <w:rPr/>
        <w:t>12.9.2019</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לפי דברי המשיב</w:t>
      </w:r>
      <w:r>
        <w:rPr>
          <w:rtl w:val="true"/>
        </w:rPr>
        <w:t>:</w:t>
      </w:r>
    </w:p>
    <w:p>
      <w:pPr>
        <w:pStyle w:val="Ruller4"/>
        <w:ind w:end="0"/>
        <w:jc w:val="both"/>
        <w:rPr/>
      </w:pPr>
      <w:r>
        <w:rPr>
          <w:rtl w:val="true"/>
        </w:rPr>
      </w:r>
    </w:p>
    <w:p>
      <w:pPr>
        <w:pStyle w:val="Ruller5"/>
        <w:ind w:end="1282"/>
        <w:jc w:val="both"/>
        <w:rPr/>
      </w:pPr>
      <w:r>
        <w:rPr>
          <w:rtl w:val="true"/>
        </w:rPr>
        <w:t>"</w:t>
      </w:r>
      <w:r>
        <w:rPr>
          <w:rtl w:val="true"/>
        </w:rPr>
        <w:t>אני</w:t>
      </w:r>
      <w:r>
        <w:rPr>
          <w:rFonts w:eastAsia="Arial TUR;Arial" w:cs="Arial TUR;Arial"/>
          <w:rtl w:val="true"/>
        </w:rPr>
        <w:t xml:space="preserve"> </w:t>
      </w:r>
      <w:r>
        <w:rPr>
          <w:rtl w:val="true"/>
        </w:rPr>
        <w:t>מכחיש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וכל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שאמרתי</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הקודמת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בגלל</w:t>
      </w:r>
      <w:r>
        <w:rPr>
          <w:rFonts w:eastAsia="Arial TUR;Arial" w:cs="Arial TUR;Arial"/>
          <w:rtl w:val="true"/>
        </w:rPr>
        <w:t xml:space="preserve"> </w:t>
      </w:r>
      <w:r>
        <w:rPr>
          <w:rtl w:val="true"/>
        </w:rPr>
        <w:t>שאתם</w:t>
      </w:r>
      <w:r>
        <w:rPr>
          <w:rFonts w:eastAsia="Arial TUR;Arial" w:cs="Arial TUR;Arial"/>
          <w:rtl w:val="true"/>
        </w:rPr>
        <w:t xml:space="preserve"> </w:t>
      </w:r>
      <w:r>
        <w:rPr>
          <w:rtl w:val="true"/>
        </w:rPr>
        <w:t>תשחררו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אחותי</w:t>
      </w:r>
      <w:r>
        <w:rPr>
          <w:rFonts w:eastAsia="Arial TUR;Arial" w:cs="Arial TUR;Arial"/>
          <w:rtl w:val="true"/>
        </w:rPr>
        <w:t xml:space="preserve"> </w:t>
      </w:r>
      <w:r>
        <w:rPr>
          <w:rtl w:val="true"/>
        </w:rPr>
        <w:t>מפה</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בדואי</w:t>
      </w:r>
      <w:r>
        <w:rPr>
          <w:rFonts w:eastAsia="Arial TUR;Arial" w:cs="Arial TUR;Arial"/>
          <w:rtl w:val="true"/>
        </w:rPr>
        <w:t xml:space="preserve"> </w:t>
      </w:r>
      <w:r>
        <w:rPr>
          <w:rtl w:val="true"/>
        </w:rPr>
        <w:t>והבחורה</w:t>
      </w:r>
      <w:r>
        <w:rPr>
          <w:rFonts w:eastAsia="Arial TUR;Arial" w:cs="Arial TUR;Arial"/>
          <w:rtl w:val="true"/>
        </w:rPr>
        <w:t xml:space="preserve"> </w:t>
      </w:r>
      <w:r>
        <w:rPr>
          <w:rtl w:val="true"/>
        </w:rPr>
        <w:t>אצלנו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ואבא</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חולה</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ודאגתי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לקח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הכדורים</w:t>
      </w:r>
      <w:r>
        <w:rPr>
          <w:rFonts w:eastAsia="Arial TUR;Arial" w:cs="Arial TUR;Arial"/>
          <w:rtl w:val="true"/>
        </w:rPr>
        <w:t xml:space="preserve"> </w:t>
      </w:r>
      <w:r>
        <w:rPr>
          <w:rtl w:val="true"/>
        </w:rPr>
        <w:t>שלו</w:t>
      </w:r>
      <w:r>
        <w:rPr>
          <w:rtl w:val="true"/>
        </w:rPr>
        <w:t>" (</w:t>
      </w:r>
      <w:r>
        <w:rPr>
          <w:rtl w:val="true"/>
        </w:rPr>
        <w:t>ראו</w:t>
      </w:r>
      <w:r>
        <w:rPr>
          <w:rtl w:val="true"/>
        </w:rPr>
        <w:t xml:space="preserve">: </w:t>
      </w:r>
      <w:r>
        <w:rPr>
          <w:rtl w:val="true"/>
        </w:rPr>
        <w:t>הודעת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מיום</w:t>
      </w:r>
      <w:r>
        <w:rPr>
          <w:rFonts w:eastAsia="Arial TUR;Arial" w:cs="Arial TUR;Arial"/>
          <w:rtl w:val="true"/>
        </w:rPr>
        <w:t xml:space="preserve"> </w:t>
      </w:r>
      <w:r>
        <w:rPr/>
        <w:t>16.9.2019</w:t>
      </w:r>
      <w:r>
        <w:rPr>
          <w:rtl w:val="true"/>
        </w:rPr>
        <w:t xml:space="preserve"> (</w:t>
      </w:r>
      <w:r>
        <w:rPr>
          <w:rtl w:val="true"/>
        </w:rPr>
        <w:t>להלן</w:t>
      </w:r>
      <w:r>
        <w:rPr>
          <w:rtl w:val="true"/>
        </w:rPr>
        <w:t xml:space="preserve">: </w:t>
      </w:r>
      <w:r>
        <w:rPr>
          <w:rFonts w:ascii="Century" w:hAnsi="Century" w:cs="Miriam"/>
          <w:b/>
          <w:b/>
          <w:spacing w:val="0"/>
          <w:szCs w:val="24"/>
          <w:rtl w:val="true"/>
        </w:rPr>
        <w:t>ת</w:t>
      </w:r>
      <w:r>
        <w:rPr>
          <w:rFonts w:cs="Miriam" w:ascii="Century" w:hAnsi="Century"/>
          <w:b/>
          <w:spacing w:val="0"/>
          <w:szCs w:val="24"/>
          <w:rtl w:val="true"/>
        </w:rPr>
        <w:t>/</w:t>
      </w:r>
      <w:r>
        <w:rPr>
          <w:rFonts w:cs="Miriam" w:ascii="Century" w:hAnsi="Century"/>
          <w:b/>
          <w:spacing w:val="0"/>
          <w:szCs w:val="24"/>
        </w:rPr>
        <w:t>5</w:t>
      </w:r>
      <w:r>
        <w:rPr>
          <w:rtl w:val="true"/>
        </w:rPr>
        <w:t xml:space="preserve">), </w:t>
      </w:r>
      <w:r>
        <w:rPr>
          <w:rtl w:val="true"/>
        </w:rPr>
        <w:t>בעמ</w:t>
      </w:r>
      <w:r>
        <w:rPr>
          <w:rtl w:val="true"/>
        </w:rPr>
        <w:t xml:space="preserve">' </w:t>
      </w:r>
      <w:r>
        <w:rPr/>
        <w:t>2</w:t>
      </w:r>
      <w:r>
        <w:rPr>
          <w:rtl w:val="true"/>
        </w:rPr>
        <w:t xml:space="preserve">). </w:t>
      </w:r>
    </w:p>
    <w:p>
      <w:pPr>
        <w:pStyle w:val="Ruller5"/>
        <w:spacing w:lineRule="auto" w:line="360"/>
        <w:ind w:end="1282"/>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r>
        <w:rPr>
          <w:rFonts w:ascii="Century" w:hAnsi="Century" w:eastAsia="Century" w:cs="Century"/>
          <w:b/>
          <w:b/>
          <w:spacing w:val="0"/>
          <w:szCs w:val="24"/>
          <w:rtl w:val="true"/>
        </w:rPr>
        <w:t xml:space="preserve"> </w:t>
      </w:r>
    </w:p>
    <w:p>
      <w:pPr>
        <w:pStyle w:val="Ruller4"/>
        <w:ind w:end="0"/>
        <w:jc w:val="both"/>
        <w:rPr>
          <w:rFonts w:ascii="Century" w:hAnsi="Century" w:cs="Miriam"/>
          <w:b/>
          <w:color w:val="FF0000"/>
          <w:spacing w:val="0"/>
          <w:szCs w:val="24"/>
        </w:rPr>
      </w:pPr>
      <w:r>
        <w:rPr>
          <w:rFonts w:cs="Miriam" w:ascii="Century" w:hAnsi="Century"/>
          <w:b/>
          <w:color w:val="FF0000"/>
          <w:spacing w:val="0"/>
          <w:szCs w:val="24"/>
          <w:rtl w:val="true"/>
        </w:rPr>
      </w:r>
    </w:p>
    <w:p>
      <w:pPr>
        <w:pStyle w:val="Ruller41"/>
        <w:numPr>
          <w:ilvl w:val="0"/>
          <w:numId w:val="2"/>
        </w:numPr>
        <w:ind w:hanging="0" w:start="0" w:end="0"/>
        <w:jc w:val="both"/>
        <w:rPr/>
      </w:pPr>
      <w:r>
        <w:rPr>
          <w:rtl w:val="true"/>
        </w:rPr>
        <w:t>בפתח ההליך קמא</w:t>
      </w:r>
      <w:r>
        <w:rPr>
          <w:rtl w:val="true"/>
        </w:rPr>
        <w:t xml:space="preserve">, </w:t>
      </w:r>
      <w:r>
        <w:rPr>
          <w:rtl w:val="true"/>
        </w:rPr>
        <w:t>כפר המשיב כפירה גורפת בכל המעשים המיוחסים לו בכתב האישום</w:t>
      </w:r>
      <w:r>
        <w:rPr>
          <w:rtl w:val="true"/>
        </w:rPr>
        <w:t xml:space="preserve">. </w:t>
      </w:r>
      <w:r>
        <w:rPr>
          <w:rtl w:val="true"/>
        </w:rPr>
        <w:t>המשיב טען כי הודאתו במיוחס לו</w:t>
      </w:r>
      <w:r>
        <w:rPr>
          <w:rtl w:val="true"/>
        </w:rPr>
        <w:t xml:space="preserve">, </w:t>
      </w:r>
      <w:r>
        <w:rPr>
          <w:rtl w:val="true"/>
        </w:rPr>
        <w:t>שכאמור נמסרה על ידו במסגרת חקירתו במשטרה</w:t>
      </w:r>
      <w:r>
        <w:rPr>
          <w:rtl w:val="true"/>
        </w:rPr>
        <w:t xml:space="preserve">, </w:t>
      </w:r>
      <w:r>
        <w:rPr>
          <w:rtl w:val="true"/>
        </w:rPr>
        <w:t>ניתנה שלא מרצון טוב וחופשי</w:t>
      </w:r>
      <w:r>
        <w:rPr>
          <w:rtl w:val="true"/>
        </w:rPr>
        <w:t xml:space="preserve">, </w:t>
      </w:r>
      <w:r>
        <w:rPr>
          <w:rtl w:val="true"/>
        </w:rPr>
        <w:t>כתוצאה מאיומים ומלחץ פסול אשר הופעלו כלפיו על ידי חוקריו</w:t>
      </w:r>
      <w:r>
        <w:rPr>
          <w:rtl w:val="true"/>
        </w:rPr>
        <w:t xml:space="preserve">, </w:t>
      </w:r>
      <w:r>
        <w:rPr>
          <w:rtl w:val="true"/>
        </w:rPr>
        <w:t>וכן בעקבות השפלתו על רקע השתייכותו לעדה הבדואית</w:t>
      </w:r>
      <w:r>
        <w:rPr>
          <w:rtl w:val="true"/>
        </w:rPr>
        <w:t xml:space="preserve">. </w:t>
      </w:r>
      <w:r>
        <w:rPr>
          <w:rtl w:val="true"/>
        </w:rPr>
        <w:t>נטען כי הודאה זאת נגבתה באמצעים פסולים ועל כן אינה קבילה לשמש כראיה</w:t>
      </w:r>
      <w:r>
        <w:rPr>
          <w:rtl w:val="true"/>
        </w:rPr>
        <w:t xml:space="preserve">. </w:t>
      </w:r>
      <w:r>
        <w:rPr>
          <w:rtl w:val="true"/>
        </w:rPr>
        <w:t>בעניין קבילות ההודאה</w:t>
      </w:r>
      <w:r>
        <w:rPr>
          <w:rtl w:val="true"/>
        </w:rPr>
        <w:t xml:space="preserve">, </w:t>
      </w:r>
      <w:r>
        <w:rPr>
          <w:rtl w:val="true"/>
        </w:rPr>
        <w:t>משפט זוטא התנהל במשולב עם שמיעת הראיות כולן</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בית משפט קמא קיבל את טענת המשיב בדבר אי</w:t>
      </w:r>
      <w:r>
        <w:rPr>
          <w:rtl w:val="true"/>
        </w:rPr>
        <w:t>-</w:t>
      </w:r>
      <w:r>
        <w:rPr>
          <w:rtl w:val="true"/>
        </w:rPr>
        <w:t>קבילות הודאתו</w:t>
      </w:r>
      <w:r>
        <w:rPr>
          <w:rtl w:val="true"/>
        </w:rPr>
        <w:t xml:space="preserve">, </w:t>
      </w:r>
      <w:r>
        <w:rPr>
          <w:rtl w:val="true"/>
        </w:rPr>
        <w:t xml:space="preserve">והיא נפסלה מלשמש כראיה </w:t>
      </w:r>
      <w:r>
        <w:rPr>
          <w:rtl w:val="true"/>
        </w:rPr>
        <w:t>–</w:t>
      </w:r>
      <w:r>
        <w:rPr>
          <w:rtl w:val="true"/>
        </w:rPr>
        <w:t xml:space="preserve"> זאת</w:t>
      </w:r>
      <w:r>
        <w:rPr>
          <w:rtl w:val="true"/>
        </w:rPr>
        <w:t xml:space="preserve">, </w:t>
      </w:r>
      <w:r>
        <w:rPr>
          <w:rtl w:val="true"/>
        </w:rPr>
        <w:t xml:space="preserve">בהתאם לאמור </w:t>
      </w:r>
      <w:hyperlink r:id="rId58">
        <w:r>
          <w:rPr>
            <w:rStyle w:val="Hyperlink"/>
            <w:rtl w:val="true"/>
          </w:rPr>
          <w:t>בסעיף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w:t>
      </w:r>
      <w:r>
        <w:rPr>
          <w:rtl w:val="true"/>
        </w:rPr>
        <w:t xml:space="preserve"> </w:t>
      </w:r>
      <w:r>
        <w:rPr>
          <w:rtl w:val="true"/>
        </w:rPr>
        <w:t>חדש</w:t>
      </w:r>
      <w:r>
        <w:rPr>
          <w:rtl w:val="true"/>
        </w:rPr>
        <w:t xml:space="preserve">], </w:t>
      </w:r>
      <w:r>
        <w:rPr>
          <w:rtl w:val="true"/>
        </w:rPr>
        <w:t>ה</w:t>
      </w:r>
      <w:r>
        <w:rPr>
          <w:rtl w:val="true"/>
        </w:rPr>
        <w:t>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בית המשפט קבע כי במסגרת חקירת המשיב ננקטו נגדו אמצעים פסולים בדמות איומים בדבר חקירתם ומעצרם האפשרי של אביו החולה ושל אחותו הקטינה</w:t>
      </w:r>
      <w:r>
        <w:rPr>
          <w:rtl w:val="true"/>
        </w:rPr>
        <w:t xml:space="preserve">, </w:t>
      </w:r>
      <w:r>
        <w:rPr>
          <w:rtl w:val="true"/>
        </w:rPr>
        <w:t>וכן בדבר הצפת הדיווחים על התנהלותם של אסירים שונים</w:t>
      </w:r>
      <w:r>
        <w:rPr>
          <w:rtl w:val="true"/>
        </w:rPr>
        <w:t xml:space="preserve">, </w:t>
      </w:r>
      <w:r>
        <w:rPr>
          <w:rtl w:val="true"/>
        </w:rPr>
        <w:t>שהלה מסר במסגרת תפקידו</w:t>
      </w:r>
      <w:r>
        <w:rPr>
          <w:rtl w:val="true"/>
        </w:rPr>
        <w:t xml:space="preserve">. </w:t>
      </w:r>
      <w:r>
        <w:rPr>
          <w:rtl w:val="true"/>
        </w:rPr>
        <w:t>מאמירות החוקרים</w:t>
      </w:r>
      <w:r>
        <w:rPr>
          <w:rtl w:val="true"/>
        </w:rPr>
        <w:t xml:space="preserve">, </w:t>
      </w:r>
      <w:r>
        <w:rPr>
          <w:rtl w:val="true"/>
        </w:rPr>
        <w:t>כך נקבע</w:t>
      </w:r>
      <w:r>
        <w:rPr>
          <w:rtl w:val="true"/>
        </w:rPr>
        <w:t xml:space="preserve">, </w:t>
      </w:r>
      <w:r>
        <w:rPr>
          <w:rtl w:val="true"/>
        </w:rPr>
        <w:t>השתמע כי המשיב ובני משפחתו עלולים להיפגע בכבודם ובמעמדם בקרב הקהילה הבדואית וכי המשיב אף עלול להיפגע בגופו על ידי האסירים עליהם דיווח</w:t>
      </w:r>
      <w:r>
        <w:rPr>
          <w:rtl w:val="true"/>
        </w:rPr>
        <w:t xml:space="preserve">, </w:t>
      </w:r>
      <w:r>
        <w:rPr>
          <w:rtl w:val="true"/>
        </w:rPr>
        <w:t>או בשליחותם</w:t>
      </w:r>
      <w:r>
        <w:rPr>
          <w:rtl w:val="true"/>
        </w:rPr>
        <w:t xml:space="preserve">. </w:t>
      </w:r>
      <w:r>
        <w:rPr>
          <w:rtl w:val="true"/>
        </w:rPr>
        <w:t>בית המשפט קבע כי הדבר מהווה איום</w:t>
      </w:r>
      <w:r>
        <w:rPr>
          <w:rtl w:val="true"/>
        </w:rPr>
        <w:t xml:space="preserve">, </w:t>
      </w:r>
      <w:r>
        <w:rPr>
          <w:rtl w:val="true"/>
        </w:rPr>
        <w:t>ואינו בגדר שיקוף המצב החקירתי ותו לא</w:t>
      </w:r>
      <w:r>
        <w:rPr>
          <w:rtl w:val="true"/>
        </w:rPr>
        <w:t xml:space="preserve">. </w:t>
      </w:r>
      <w:r>
        <w:rPr>
          <w:rtl w:val="true"/>
        </w:rPr>
        <w:t xml:space="preserve">איום זה </w:t>
      </w:r>
      <w:r>
        <w:rPr>
          <w:rtl w:val="true"/>
        </w:rPr>
        <w:t>–</w:t>
      </w:r>
      <w:r>
        <w:rPr>
          <w:rtl w:val="true"/>
        </w:rPr>
        <w:t xml:space="preserve"> כך נקבע </w:t>
      </w:r>
      <w:r>
        <w:rPr>
          <w:rtl w:val="true"/>
        </w:rPr>
        <w:t>–</w:t>
      </w:r>
      <w:r>
        <w:rPr>
          <w:rtl w:val="true"/>
        </w:rPr>
        <w:t xml:space="preserve"> מהווה אמצעי פסול אשר שלל את רצונו החופשי של המשיב והובילוֹ להודות במעשים המיוחסים לו כדי למנוע פגיעה בו ובבני משפחתו הקרובה</w:t>
      </w:r>
      <w:r>
        <w:rPr>
          <w:rtl w:val="true"/>
        </w:rPr>
        <w:t xml:space="preserve">. </w:t>
      </w:r>
      <w:r>
        <w:rPr>
          <w:rtl w:val="true"/>
        </w:rPr>
        <w:t>בית המשפט אף הוסיף וקבע כי לאור חומרת מעשיהם של החוקרים אפשר היה לפסול את הודאת המשיב גם מבלי לבחון את השפעתם של מעשים אלה על רצונו למסור את ההודאה</w:t>
      </w:r>
      <w:r>
        <w:rPr>
          <w:rtl w:val="true"/>
        </w:rPr>
        <w:t xml:space="preserve">. </w:t>
      </w:r>
      <w:r>
        <w:rPr>
          <w:rtl w:val="true"/>
        </w:rPr>
        <w:t xml:space="preserve">כמו כן קבע בית המשפט כי מעשים פסולים כאמור פגעו בזכותו של המשיב להליך הוגן </w:t>
      </w:r>
      <w:r>
        <w:rPr>
          <w:rtl w:val="true"/>
        </w:rPr>
        <w:t>–</w:t>
      </w:r>
      <w:r>
        <w:rPr>
          <w:rtl w:val="true"/>
        </w:rPr>
        <w:t xml:space="preserve"> וזאת</w:t>
      </w:r>
      <w:r>
        <w:rPr>
          <w:rtl w:val="true"/>
        </w:rPr>
        <w:t xml:space="preserve">, </w:t>
      </w:r>
      <w:r>
        <w:rPr>
          <w:rtl w:val="true"/>
        </w:rPr>
        <w:t xml:space="preserve">באופן קשה ועוצמתי אשר מצדיק את פסילת ההודאה גם במסגרת </w:t>
      </w:r>
      <w:r>
        <w:rPr>
          <w:rFonts w:ascii="Century" w:hAnsi="Century" w:cs="Century"/>
          <w:sz w:val="22"/>
          <w:sz w:val="22"/>
          <w:rtl w:val="true"/>
        </w:rPr>
        <w:t xml:space="preserve">כלל הפסילה החוקתי המעוגן בהלכת </w:t>
      </w:r>
      <w:r>
        <w:rPr>
          <w:rFonts w:ascii="Century" w:hAnsi="Century" w:cs="Miriam"/>
          <w:b/>
          <w:b/>
          <w:spacing w:val="0"/>
          <w:sz w:val="22"/>
          <w:sz w:val="22"/>
          <w:szCs w:val="24"/>
          <w:rtl w:val="true"/>
        </w:rPr>
        <w:t>יששכרוב</w:t>
      </w:r>
      <w:r>
        <w:rPr>
          <w:rFonts w:ascii="Century" w:hAnsi="Century" w:cs="Century"/>
          <w:sz w:val="22"/>
          <w:sz w:val="22"/>
          <w:rtl w:val="true"/>
        </w:rPr>
        <w:t xml:space="preserve"> </w:t>
      </w:r>
      <w:r>
        <w:rPr>
          <w:rFonts w:cs="Century" w:ascii="Century" w:hAnsi="Century"/>
          <w:sz w:val="22"/>
          <w:rtl w:val="true"/>
        </w:rPr>
        <w:t>(</w:t>
      </w:r>
      <w:r>
        <w:rPr>
          <w:rtl w:val="true"/>
        </w:rPr>
        <w:t>ראו</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5121/98</w:t>
        </w:r>
      </w:hyperlink>
      <w:r>
        <w:rPr>
          <w:rtl w:val="true"/>
        </w:rPr>
        <w:t xml:space="preserve"> </w:t>
      </w:r>
      <w:r>
        <w:rPr>
          <w:rFonts w:ascii="Century" w:hAnsi="Century" w:cs="Miriam"/>
          <w:b/>
          <w:b/>
          <w:spacing w:val="0"/>
          <w:sz w:val="22"/>
          <w:sz w:val="22"/>
          <w:szCs w:val="24"/>
          <w:rtl w:val="true"/>
        </w:rPr>
        <w:t>יששכרוב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התובע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הצבאי</w:t>
      </w:r>
      <w:r>
        <w:rPr>
          <w:rtl w:val="true"/>
        </w:rPr>
        <w:t xml:space="preserve">, </w:t>
      </w:r>
      <w:r>
        <w:rPr>
          <w:rtl w:val="true"/>
        </w:rPr>
        <w:t>פ</w:t>
      </w:r>
      <w:r>
        <w:rPr>
          <w:rtl w:val="true"/>
        </w:rPr>
        <w:t>"</w:t>
      </w:r>
      <w:r>
        <w:rPr>
          <w:rtl w:val="true"/>
        </w:rPr>
        <w:t>ד</w:t>
      </w:r>
      <w:r>
        <w:rPr>
          <w:rtl w:val="true"/>
        </w:rPr>
        <w:t xml:space="preserve"> </w:t>
      </w:r>
      <w:r>
        <w:rPr>
          <w:rtl w:val="true"/>
        </w:rPr>
        <w:t>סא</w:t>
      </w:r>
      <w:r>
        <w:rPr>
          <w:rtl w:val="true"/>
        </w:rPr>
        <w:t>(</w:t>
      </w:r>
      <w:r>
        <w:rPr/>
        <w:t>1</w:t>
      </w:r>
      <w:r>
        <w:rPr>
          <w:rtl w:val="true"/>
        </w:rPr>
        <w:t xml:space="preserve">) </w:t>
      </w:r>
      <w:r>
        <w:rPr/>
        <w:t>461</w:t>
      </w:r>
      <w:r>
        <w:rPr>
          <w:rtl w:val="true"/>
        </w:rPr>
        <w:t xml:space="preserve"> (</w:t>
      </w:r>
      <w:r>
        <w:rPr/>
        <w:t>2006</w:t>
      </w:r>
      <w:r>
        <w:rPr>
          <w:rtl w:val="true"/>
        </w:rPr>
        <w:t>)</w:t>
      </w:r>
      <w:r>
        <w:rPr>
          <w:rFonts w:cs="Century" w:ascii="Century" w:hAnsi="Century"/>
          <w:sz w:val="22"/>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Fonts w:ascii="Century" w:hAnsi="Century" w:cs="Century"/>
          <w:rtl w:val="true"/>
        </w:rPr>
        <w:t>למעלה מן הצורך</w:t>
      </w:r>
      <w:r>
        <w:rPr>
          <w:rFonts w:cs="Century" w:ascii="Century" w:hAnsi="Century"/>
          <w:rtl w:val="true"/>
        </w:rPr>
        <w:t xml:space="preserve">, </w:t>
      </w:r>
      <w:r>
        <w:rPr>
          <w:rFonts w:ascii="Century" w:hAnsi="Century" w:cs="Century"/>
          <w:rtl w:val="true"/>
        </w:rPr>
        <w:t xml:space="preserve">נדרש בית משפט קמא לשאלה האם חומר הראיות מכיל בתוכו </w:t>
      </w:r>
      <w:r>
        <w:rPr>
          <w:rFonts w:cs="Century" w:ascii="Century" w:hAnsi="Century"/>
          <w:rtl w:val="true"/>
        </w:rPr>
        <w:t>"</w:t>
      </w:r>
      <w:r>
        <w:rPr>
          <w:rFonts w:ascii="Century" w:hAnsi="Century" w:cs="Century"/>
          <w:rtl w:val="true"/>
        </w:rPr>
        <w:t>דבר</w:t>
      </w:r>
      <w:r>
        <w:rPr>
          <w:rFonts w:cs="Century" w:ascii="Century" w:hAnsi="Century"/>
          <w:rtl w:val="true"/>
        </w:rPr>
        <w:t>-</w:t>
      </w:r>
      <w:r>
        <w:rPr>
          <w:rFonts w:ascii="Century" w:hAnsi="Century" w:cs="Century"/>
          <w:rtl w:val="true"/>
        </w:rPr>
        <w:t>מה נוסף</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תוספת ראייתית שהדין מציב כתנאי הכרחי להרשעת </w:t>
      </w:r>
      <w:r>
        <w:rPr>
          <w:rtl w:val="true"/>
        </w:rPr>
        <w:t>נאשם על</w:t>
      </w:r>
      <w:r>
        <w:rPr>
          <w:rtl w:val="true"/>
        </w:rPr>
        <w:t>-</w:t>
      </w:r>
      <w:r>
        <w:rPr>
          <w:rtl w:val="true"/>
        </w:rPr>
        <w:t>פי הודאה שהלה מסר מחוץ לכותלי בית המשפט</w:t>
      </w:r>
      <w:r>
        <w:rPr>
          <w:rtl w:val="true"/>
        </w:rPr>
        <w:t xml:space="preserve">. </w:t>
      </w:r>
      <w:r>
        <w:rPr>
          <w:rtl w:val="true"/>
        </w:rPr>
        <w:t xml:space="preserve">לשאלה זו השיב בית המשפט </w:t>
      </w:r>
      <w:r>
        <w:rPr>
          <w:rFonts w:ascii="Century" w:hAnsi="Century" w:cs="Century"/>
          <w:rtl w:val="true"/>
        </w:rPr>
        <w:t>בשלילה</w:t>
      </w:r>
      <w:r>
        <w:rPr>
          <w:rFonts w:cs="Century" w:ascii="Century" w:hAnsi="Century"/>
          <w:rtl w:val="true"/>
        </w:rPr>
        <w:t xml:space="preserve">. </w:t>
      </w:r>
      <w:r>
        <w:rPr>
          <w:rFonts w:ascii="Century" w:hAnsi="Century" w:cs="Century"/>
          <w:rtl w:val="true"/>
        </w:rPr>
        <w:t>בתוך כך</w:t>
      </w:r>
      <w:r>
        <w:rPr>
          <w:rFonts w:cs="Century" w:ascii="Century" w:hAnsi="Century"/>
          <w:rtl w:val="true"/>
        </w:rPr>
        <w:t xml:space="preserve">, </w:t>
      </w:r>
      <w:r>
        <w:rPr>
          <w:rFonts w:ascii="Century" w:hAnsi="Century" w:cs="Century"/>
          <w:rtl w:val="true"/>
        </w:rPr>
        <w:t xml:space="preserve">נקבע כי הודעתו של חמזה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הודעת חמזה </w:t>
      </w:r>
      <w:r>
        <w:rPr>
          <w:rtl w:val="true"/>
        </w:rPr>
        <w:t>אל</w:t>
      </w:r>
      <w:r>
        <w:rPr>
          <w:rtl w:val="true"/>
        </w:rPr>
        <w:t>-</w:t>
      </w:r>
      <w:r>
        <w:rPr>
          <w:rtl w:val="true"/>
        </w:rPr>
        <w:t xml:space="preserve">עמרני מיום </w:t>
      </w:r>
      <w:r>
        <w:rPr/>
        <w:t>12.9.2019</w:t>
      </w:r>
      <w:r>
        <w:rPr>
          <w:rtl w:val="true"/>
        </w:rPr>
        <w:t xml:space="preserve"> (</w:t>
      </w:r>
      <w:r>
        <w:rPr>
          <w:rtl w:val="true"/>
        </w:rPr>
        <w:t>להלן</w:t>
      </w:r>
      <w:r>
        <w:rPr>
          <w:rtl w:val="true"/>
        </w:rPr>
        <w:t xml:space="preserve">: </w:t>
      </w:r>
      <w:r>
        <w:rPr>
          <w:rFonts w:ascii="Century" w:hAnsi="Century" w:cs="Miriam"/>
          <w:b/>
          <w:b/>
          <w:spacing w:val="0"/>
          <w:szCs w:val="24"/>
          <w:rtl w:val="true"/>
        </w:rPr>
        <w:t>ת</w:t>
      </w:r>
      <w:r>
        <w:rPr>
          <w:rFonts w:cs="Miriam" w:ascii="Century" w:hAnsi="Century"/>
          <w:b/>
          <w:spacing w:val="0"/>
          <w:szCs w:val="24"/>
          <w:rtl w:val="true"/>
        </w:rPr>
        <w:t>/</w:t>
      </w:r>
      <w:r>
        <w:rPr>
          <w:rFonts w:cs="Miriam" w:ascii="Century" w:hAnsi="Century"/>
          <w:b/>
          <w:spacing w:val="0"/>
          <w:szCs w:val="24"/>
        </w:rPr>
        <w:t>9</w:t>
      </w:r>
      <w:r>
        <w:rPr>
          <w:rFonts w:cs="Century" w:ascii="Century" w:hAnsi="Century"/>
          <w:rtl w:val="true"/>
        </w:rPr>
        <w:t xml:space="preserve">)) </w:t>
      </w:r>
      <w:r>
        <w:rPr>
          <w:rFonts w:ascii="Century" w:hAnsi="Century" w:cs="Century"/>
          <w:rtl w:val="true"/>
        </w:rPr>
        <w:t>מכילה סתירות מהותיות ואינה אמינה</w:t>
      </w:r>
      <w:r>
        <w:rPr>
          <w:rFonts w:cs="Century" w:ascii="Century" w:hAnsi="Century"/>
          <w:rtl w:val="true"/>
        </w:rPr>
        <w:t xml:space="preserve">, </w:t>
      </w:r>
      <w:r>
        <w:rPr>
          <w:rFonts w:ascii="Century" w:hAnsi="Century" w:cs="Century"/>
          <w:rtl w:val="true"/>
        </w:rPr>
        <w:t xml:space="preserve">ועל כן אינה </w:t>
      </w:r>
      <w:r>
        <w:rPr>
          <w:rtl w:val="true"/>
        </w:rPr>
        <w:t>מספקת את התוספת הראייתית הדרושה</w:t>
      </w:r>
      <w:r>
        <w:rPr>
          <w:rtl w:val="true"/>
        </w:rPr>
        <w:t xml:space="preserve">. </w:t>
      </w:r>
      <w:r>
        <w:rPr>
          <w:rtl w:val="true"/>
        </w:rPr>
        <w:t xml:space="preserve">כמו כן נקבע </w:t>
      </w:r>
      <w:r>
        <w:rPr>
          <w:rFonts w:ascii="Century" w:hAnsi="Century" w:cs="Century"/>
          <w:rtl w:val="true"/>
        </w:rPr>
        <w:t xml:space="preserve">כי אין כל ראיה </w:t>
      </w:r>
      <w:r>
        <w:rPr>
          <w:rtl w:val="true"/>
        </w:rPr>
        <w:t xml:space="preserve">שבכוחה ליצור זיקה עניינית בין </w:t>
      </w:r>
      <w:r>
        <w:rPr>
          <w:rFonts w:ascii="Century" w:hAnsi="Century" w:cs="Century"/>
          <w:rtl w:val="true"/>
        </w:rPr>
        <w:t>שיחות הטלפון עם אסירים ובני משפחותיהם</w:t>
      </w:r>
      <w:r>
        <w:rPr>
          <w:rFonts w:cs="Century" w:ascii="Century" w:hAnsi="Century"/>
          <w:rtl w:val="true"/>
        </w:rPr>
        <w:t xml:space="preserve">, </w:t>
      </w:r>
      <w:r>
        <w:rPr>
          <w:rFonts w:ascii="Century" w:hAnsi="Century" w:cs="Century"/>
          <w:rtl w:val="true"/>
        </w:rPr>
        <w:t>אשר מיוחסות למשיב</w:t>
      </w:r>
      <w:r>
        <w:rPr>
          <w:rFonts w:cs="Century" w:ascii="Century" w:hAnsi="Century"/>
          <w:rtl w:val="true"/>
        </w:rPr>
        <w:t xml:space="preserve">, </w:t>
      </w:r>
      <w:r>
        <w:rPr>
          <w:rFonts w:ascii="Century" w:hAnsi="Century" w:cs="Century"/>
          <w:rtl w:val="true"/>
        </w:rPr>
        <w:t>לבין המעשים נושא כתב האישום</w:t>
      </w:r>
      <w:r>
        <w:rPr>
          <w:rFonts w:cs="Century" w:ascii="Century" w:hAnsi="Century"/>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Fonts w:ascii="Century" w:hAnsi="Century" w:cs="Century"/>
          <w:rtl w:val="true"/>
        </w:rPr>
        <w:t>משנקבע כי הודאת המשיב אינה קבילה כראיה</w:t>
      </w:r>
      <w:r>
        <w:rPr>
          <w:rFonts w:cs="Century" w:ascii="Century" w:hAnsi="Century"/>
          <w:rtl w:val="true"/>
        </w:rPr>
        <w:t xml:space="preserve">, </w:t>
      </w:r>
      <w:r>
        <w:rPr>
          <w:rFonts w:ascii="Century" w:hAnsi="Century" w:cs="Century"/>
          <w:rtl w:val="true"/>
        </w:rPr>
        <w:t xml:space="preserve">וכי ראיות נוספות לביסוס אשמתו אינן בנמצא </w:t>
      </w:r>
      <w:r>
        <w:rPr>
          <w:rFonts w:ascii="Century" w:hAnsi="Century" w:cs="Century"/>
          <w:rtl w:val="true"/>
        </w:rPr>
        <w:t>–</w:t>
      </w:r>
      <w:r>
        <w:rPr>
          <w:rFonts w:ascii="Century" w:hAnsi="Century" w:cs="Century"/>
          <w:rtl w:val="true"/>
        </w:rPr>
        <w:t xml:space="preserve"> זיכה בית משפט קמא את המשיב</w:t>
      </w:r>
      <w:r>
        <w:rPr>
          <w:rFonts w:cs="Century" w:ascii="Century" w:hAnsi="Century"/>
          <w:rtl w:val="true"/>
        </w:rPr>
        <w:t xml:space="preserve">, </w:t>
      </w:r>
      <w:r>
        <w:rPr>
          <w:rFonts w:ascii="Century" w:hAnsi="Century" w:cs="Century"/>
          <w:rtl w:val="true"/>
        </w:rPr>
        <w:t>מחמת הספק</w:t>
      </w:r>
      <w:r>
        <w:rPr>
          <w:rFonts w:cs="Century" w:ascii="Century" w:hAnsi="Century"/>
          <w:rtl w:val="true"/>
        </w:rPr>
        <w:t xml:space="preserve">, </w:t>
      </w:r>
      <w:r>
        <w:rPr>
          <w:rFonts w:ascii="Century" w:hAnsi="Century" w:cs="Century"/>
          <w:rtl w:val="true"/>
        </w:rPr>
        <w:t>מכל העבירות המיוחסות לו בכתב האישום</w:t>
      </w:r>
      <w:r>
        <w:rPr>
          <w:rFonts w:cs="Century" w:ascii="Century" w:hAnsi="Century"/>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Fonts w:ascii="Century" w:hAnsi="Century" w:cs="Century"/>
          <w:rtl w:val="true"/>
        </w:rPr>
        <w:t>מכאן הערעור</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לטענת המדינה</w:t>
      </w:r>
      <w:r>
        <w:rPr>
          <w:rtl w:val="true"/>
        </w:rPr>
        <w:t xml:space="preserve">, </w:t>
      </w:r>
      <w:r>
        <w:rPr>
          <w:rtl w:val="true"/>
        </w:rPr>
        <w:t>בחקירת המשיב לא נפל שום פגם</w:t>
      </w:r>
      <w:r>
        <w:rPr>
          <w:rtl w:val="true"/>
        </w:rPr>
        <w:t xml:space="preserve">. </w:t>
      </w:r>
      <w:r>
        <w:rPr>
          <w:rtl w:val="true"/>
        </w:rPr>
        <w:t xml:space="preserve">חקירה זו נוהלה על ידי המשטרה באופן חוקי ובהתאם לכללים המקובלים </w:t>
      </w:r>
      <w:r>
        <w:rPr>
          <w:rtl w:val="true"/>
        </w:rPr>
        <w:t>–</w:t>
      </w:r>
      <w:r>
        <w:rPr>
          <w:rtl w:val="true"/>
        </w:rPr>
        <w:t xml:space="preserve"> ועל כן</w:t>
      </w:r>
      <w:r>
        <w:rPr>
          <w:rtl w:val="true"/>
        </w:rPr>
        <w:t xml:space="preserve">, </w:t>
      </w:r>
      <w:r>
        <w:rPr>
          <w:rtl w:val="true"/>
        </w:rPr>
        <w:t>לא היה מקום לפסול את הודאת המשיב אשר נגבתה במסגרתה ואשר נמסרה מרצון טוב וחופשי לאחר שנחשף המשיב לחומר החקירה הרב שנאסף בעניינו</w:t>
      </w:r>
      <w:r>
        <w:rPr>
          <w:rtl w:val="true"/>
        </w:rPr>
        <w:t xml:space="preserve">. </w:t>
      </w:r>
      <w:r>
        <w:rPr>
          <w:rtl w:val="true"/>
        </w:rPr>
        <w:t xml:space="preserve">החוקרים אמנם הטיחו במשיב כי הכחשתו עלולה לסבך את בני משפחתו וכי אלו עשויים להיות מוזמנים לחקירה </w:t>
      </w:r>
      <w:r>
        <w:rPr>
          <w:rtl w:val="true"/>
        </w:rPr>
        <w:t>–</w:t>
      </w:r>
      <w:r>
        <w:rPr>
          <w:rtl w:val="true"/>
        </w:rPr>
        <w:t xml:space="preserve"> אך אמירה זו ואמירות דומות הן בגדר יידוע לגיטימי של נחקר באשר לכיווני החקירה ואינן בגדר איום</w:t>
      </w:r>
      <w:r>
        <w:rPr>
          <w:rtl w:val="true"/>
        </w:rPr>
        <w:t xml:space="preserve">. </w:t>
      </w:r>
      <w:r>
        <w:rPr>
          <w:rtl w:val="true"/>
        </w:rPr>
        <w:t xml:space="preserve">באשר לטענת המשיב כי חוקריו איימו עליו בהצפת דיווחיו על אסירים </w:t>
      </w:r>
      <w:r>
        <w:rPr>
          <w:rtl w:val="true"/>
        </w:rPr>
        <w:t>–</w:t>
      </w:r>
      <w:r>
        <w:rPr>
          <w:rtl w:val="true"/>
        </w:rPr>
        <w:t xml:space="preserve"> לדברי המדינה</w:t>
      </w:r>
      <w:r>
        <w:rPr>
          <w:rtl w:val="true"/>
        </w:rPr>
        <w:t xml:space="preserve">, </w:t>
      </w:r>
      <w:r>
        <w:rPr>
          <w:rtl w:val="true"/>
        </w:rPr>
        <w:t>להשמעת איום כזה אין כל אינדיקציה בחקירה</w:t>
      </w:r>
      <w:r>
        <w:rPr>
          <w:rtl w:val="true"/>
        </w:rPr>
        <w:t xml:space="preserve">, </w:t>
      </w:r>
      <w:r>
        <w:rPr>
          <w:rtl w:val="true"/>
        </w:rPr>
        <w:t>וממילא אין מדובר בדיווחים אשר נשמרים בסוד</w:t>
      </w:r>
      <w:r>
        <w:rPr>
          <w:rtl w:val="true"/>
        </w:rPr>
        <w:t xml:space="preserve">. </w:t>
      </w:r>
      <w:r>
        <w:rPr>
          <w:rtl w:val="true"/>
        </w:rPr>
        <w:t>בהקשר זה</w:t>
      </w:r>
      <w:r>
        <w:rPr>
          <w:rtl w:val="true"/>
        </w:rPr>
        <w:t xml:space="preserve">, </w:t>
      </w:r>
      <w:r>
        <w:rPr>
          <w:rtl w:val="true"/>
        </w:rPr>
        <w:t>הוסיפה המדינה והבהירה כי מסירת דיווחים כאלה היא חלק אינטגרלי משגרת עבודתו של המשיב כסוהר</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המדינה טוענת אפוא כי אמות המידה אשר נקבעו בפסק הדין קמא לפסילת הודאות נאשמים מהוות סטייה חריגה וניכרת מההלכות אשר יצאו תחת ידינו ואשר תחמו את הגבולות שמפרידים בין המותר והאסור בחקירה משטרתית</w:t>
      </w:r>
      <w:r>
        <w:rPr>
          <w:rtl w:val="true"/>
        </w:rPr>
        <w:t xml:space="preserve">. </w:t>
      </w:r>
      <w:r>
        <w:rPr>
          <w:rtl w:val="true"/>
        </w:rPr>
        <w:t>המדינה סבורה כי קביעותיו של בית משפט קמא באשר לאמות המידה כאמור עלולות לשבש את ניהולן התקין של חקירות משטרה ולפגוע באכיפת הדין הפלילי</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כמו כן טוענת המדינה כי בית משפט קמא נמנע מלבחון את משקלה הפנימי של הודאת המשיב</w:t>
      </w:r>
      <w:r>
        <w:rPr>
          <w:rtl w:val="true"/>
        </w:rPr>
        <w:t xml:space="preserve">. </w:t>
      </w:r>
      <w:r>
        <w:rPr>
          <w:rtl w:val="true"/>
        </w:rPr>
        <w:t>בהקשר זה נטען כי הודאת המשיב הינה קוהרנטית</w:t>
      </w:r>
      <w:r>
        <w:rPr>
          <w:rtl w:val="true"/>
        </w:rPr>
        <w:t xml:space="preserve">, </w:t>
      </w:r>
      <w:r>
        <w:rPr>
          <w:rtl w:val="true"/>
        </w:rPr>
        <w:t>הגיונית</w:t>
      </w:r>
      <w:r>
        <w:rPr>
          <w:rtl w:val="true"/>
        </w:rPr>
        <w:t xml:space="preserve">, </w:t>
      </w:r>
      <w:r>
        <w:rPr>
          <w:rtl w:val="true"/>
        </w:rPr>
        <w:t xml:space="preserve">סדורה ורצופת פרטים </w:t>
      </w:r>
      <w:r>
        <w:rPr>
          <w:rtl w:val="true"/>
        </w:rPr>
        <w:t>–</w:t>
      </w:r>
      <w:r>
        <w:rPr>
          <w:rtl w:val="true"/>
        </w:rPr>
        <w:t xml:space="preserve"> ועל כן משקלה הפנימי רב</w:t>
      </w:r>
      <w:r>
        <w:rPr>
          <w:rtl w:val="true"/>
        </w:rPr>
        <w:t xml:space="preserve">. </w:t>
      </w:r>
      <w:r>
        <w:rPr>
          <w:rtl w:val="true"/>
        </w:rPr>
        <w:t>המדינה מוסיפה וטוענת כי הודאת המשיב במיוחס לו מקבלת תמיכה מראיות אובייקטיביו</w:t>
      </w:r>
      <w:r>
        <w:rPr>
          <w:rtl w:val="true"/>
        </w:rPr>
        <w:t>ת</w:t>
      </w:r>
      <w:r>
        <w:rPr>
          <w:rtl w:val="true"/>
        </w:rPr>
        <w:t>-</w:t>
      </w:r>
      <w:r>
        <w:rPr>
          <w:rtl w:val="true"/>
        </w:rPr>
        <w:t>חיצוניות</w:t>
      </w:r>
      <w:r>
        <w:rPr>
          <w:rtl w:val="true"/>
        </w:rPr>
        <w:t xml:space="preserve">, </w:t>
      </w:r>
      <w:r>
        <w:rPr>
          <w:rtl w:val="true"/>
        </w:rPr>
        <w:t>ובהן</w:t>
      </w:r>
      <w:r>
        <w:rPr>
          <w:rtl w:val="true"/>
        </w:rPr>
        <w:t xml:space="preserve">: </w:t>
      </w:r>
      <w:r>
        <w:rPr>
          <w:rtl w:val="true"/>
        </w:rPr>
        <w:t>מחקרי תקשורת וכן ראיות בדבר קשרים כלכליים בין קרובי המשיב לבני משפחתם של אסירים הכלואים בבית הסוהר</w:t>
      </w:r>
      <w:r>
        <w:rPr>
          <w:rtl w:val="true"/>
        </w:rPr>
        <w:t xml:space="preserve">. </w:t>
      </w:r>
      <w:r>
        <w:rPr>
          <w:rtl w:val="true"/>
        </w:rPr>
        <w:t xml:space="preserve">המדינה סבורה כי תמיכה ראייתית זו מהווה </w:t>
      </w:r>
      <w:r>
        <w:rPr>
          <w:rtl w:val="true"/>
        </w:rPr>
        <w:t>"</w:t>
      </w:r>
      <w:r>
        <w:rPr>
          <w:rtl w:val="true"/>
        </w:rPr>
        <w:t>דבר</w:t>
      </w:r>
      <w:r>
        <w:rPr>
          <w:rtl w:val="true"/>
        </w:rPr>
        <w:t>-</w:t>
      </w:r>
      <w:r>
        <w:rPr>
          <w:rtl w:val="true"/>
        </w:rPr>
        <w:t>מה נוסף</w:t>
      </w:r>
      <w:r>
        <w:rPr>
          <w:rtl w:val="true"/>
        </w:rPr>
        <w:t xml:space="preserve">" </w:t>
      </w:r>
      <w:r>
        <w:rPr>
          <w:rtl w:val="true"/>
        </w:rPr>
        <w:t>ועל כן היא מספקת את התוספת הראייתית הדרושה להרשעת המשיב על פי הודאתו</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בשים לב לכלל בדבר אי</w:t>
      </w:r>
      <w:r>
        <w:rPr>
          <w:rtl w:val="true"/>
        </w:rPr>
        <w:t>-</w:t>
      </w:r>
      <w:r>
        <w:rPr>
          <w:rtl w:val="true"/>
        </w:rPr>
        <w:t xml:space="preserve">ההתערבות של ערכאת הערעור בממצאי עובדה של הערכאה הדיונית </w:t>
      </w:r>
      <w:r>
        <w:rPr>
          <w:rtl w:val="true"/>
        </w:rPr>
        <w:t>–</w:t>
      </w:r>
      <w:r>
        <w:rPr>
          <w:rtl w:val="true"/>
        </w:rPr>
        <w:t xml:space="preserve"> טוענת המדינה כי בידינו להתרשם מחקירת המשיב במשטרה באופן בלתי אמצעי</w:t>
      </w:r>
      <w:r>
        <w:rPr>
          <w:rtl w:val="true"/>
        </w:rPr>
        <w:t xml:space="preserve">. </w:t>
      </w:r>
      <w:r>
        <w:rPr>
          <w:rtl w:val="true"/>
        </w:rPr>
        <w:t>זאת</w:t>
      </w:r>
      <w:r>
        <w:rPr>
          <w:rtl w:val="true"/>
        </w:rPr>
        <w:t xml:space="preserve">, </w:t>
      </w:r>
      <w:r>
        <w:rPr>
          <w:rtl w:val="true"/>
        </w:rPr>
        <w:t>מאחר שהחקירה מתועדת במלואה בתיעוד חזותי ובכתב</w:t>
      </w:r>
      <w:r>
        <w:rPr>
          <w:rtl w:val="true"/>
        </w:rPr>
        <w:t xml:space="preserve">; </w:t>
      </w:r>
      <w:r>
        <w:rPr>
          <w:rtl w:val="true"/>
        </w:rPr>
        <w:t>ומשכך הוא</w:t>
      </w:r>
      <w:r>
        <w:rPr>
          <w:rtl w:val="true"/>
        </w:rPr>
        <w:t xml:space="preserve">, </w:t>
      </w:r>
      <w:r>
        <w:rPr>
          <w:rtl w:val="true"/>
        </w:rPr>
        <w:t>יהא זה מוצדק</w:t>
      </w:r>
      <w:r>
        <w:rPr>
          <w:rtl w:val="true"/>
        </w:rPr>
        <w:t xml:space="preserve">, </w:t>
      </w:r>
      <w:r>
        <w:rPr>
          <w:rtl w:val="true"/>
        </w:rPr>
        <w:t>לטענת המדינה</w:t>
      </w:r>
      <w:r>
        <w:rPr>
          <w:rtl w:val="true"/>
        </w:rPr>
        <w:t xml:space="preserve">, </w:t>
      </w:r>
      <w:r>
        <w:rPr>
          <w:rtl w:val="true"/>
        </w:rPr>
        <w:t>אם נתערב בממצאים שבית משפט קמא קבע בנוגע לחקירת המשיב ולשלילת רצונו החופשי עובר למסירת ההודאה</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לסיכום</w:t>
      </w:r>
      <w:r>
        <w:rPr>
          <w:rtl w:val="true"/>
        </w:rPr>
        <w:t xml:space="preserve">, </w:t>
      </w:r>
      <w:r>
        <w:rPr>
          <w:rtl w:val="true"/>
        </w:rPr>
        <w:t>מבקשת מאתנו המדינה כי נבטל את זיכויו של המשיב</w:t>
      </w:r>
      <w:r>
        <w:rPr>
          <w:rtl w:val="true"/>
        </w:rPr>
        <w:t xml:space="preserve">, </w:t>
      </w:r>
      <w:r>
        <w:rPr>
          <w:rtl w:val="true"/>
        </w:rPr>
        <w:t>נרשיעהו בכל העבירות המיוחסות לו בכתב האישום</w:t>
      </w:r>
      <w:r>
        <w:rPr>
          <w:rtl w:val="true"/>
        </w:rPr>
        <w:t xml:space="preserve">, </w:t>
      </w:r>
      <w:r>
        <w:rPr>
          <w:rtl w:val="true"/>
        </w:rPr>
        <w:t>ונחזיר את הדיון לבית המשפט המחוזי לגזירת עונשו</w:t>
      </w:r>
      <w:r>
        <w:rPr>
          <w:rtl w:val="true"/>
        </w:rPr>
        <w:t>.</w:t>
      </w:r>
    </w:p>
    <w:p>
      <w:pPr>
        <w:pStyle w:val="Ruller4"/>
        <w:ind w:end="0"/>
        <w:jc w:val="both"/>
        <w:rPr/>
      </w:pPr>
      <w:r>
        <w:rPr>
          <w:rtl w:val="true"/>
        </w:rPr>
      </w:r>
    </w:p>
    <w:p>
      <w:pPr>
        <w:pStyle w:val="Ruller41"/>
        <w:numPr>
          <w:ilvl w:val="0"/>
          <w:numId w:val="2"/>
        </w:numPr>
        <w:ind w:hanging="0" w:start="0" w:end="0"/>
        <w:jc w:val="both"/>
        <w:rPr/>
      </w:pPr>
      <w:r>
        <w:rPr>
          <w:rtl w:val="true"/>
        </w:rPr>
        <w:t>מנגד</w:t>
      </w:r>
      <w:r>
        <w:rPr>
          <w:rtl w:val="true"/>
        </w:rPr>
        <w:t xml:space="preserve">, </w:t>
      </w:r>
      <w:r>
        <w:rPr>
          <w:rtl w:val="true"/>
        </w:rPr>
        <w:t>טוען המשיב כי דין הערעור להידחות</w:t>
      </w:r>
      <w:r>
        <w:rPr>
          <w:rtl w:val="true"/>
        </w:rPr>
        <w:t xml:space="preserve">. </w:t>
      </w:r>
      <w:r>
        <w:rPr>
          <w:rtl w:val="true"/>
        </w:rPr>
        <w:t>המשיב סומך את ידיו על קביעותיו העובדתיו</w:t>
      </w:r>
      <w:r>
        <w:rPr>
          <w:rtl w:val="true"/>
        </w:rPr>
        <w:t>ת</w:t>
      </w:r>
      <w:r>
        <w:rPr>
          <w:rtl w:val="true"/>
        </w:rPr>
        <w:t xml:space="preserve"> של בית משפט קמא ועל מסקנותיו המשפטיות</w:t>
      </w:r>
      <w:r>
        <w:rPr>
          <w:rtl w:val="true"/>
        </w:rPr>
        <w:t xml:space="preserve">. </w:t>
      </w:r>
      <w:r>
        <w:rPr>
          <w:rtl w:val="true"/>
        </w:rPr>
        <w:t>לטענת המשיב</w:t>
      </w:r>
      <w:r>
        <w:rPr>
          <w:rtl w:val="true"/>
        </w:rPr>
        <w:t xml:space="preserve">, </w:t>
      </w:r>
      <w:r>
        <w:rPr>
          <w:rtl w:val="true"/>
        </w:rPr>
        <w:t>קביעתו של בית המשפט כי החוקרים הטיחו בו אמירות פוגעניות ואיומים קשים</w:t>
      </w:r>
      <w:r>
        <w:rPr>
          <w:rtl w:val="true"/>
        </w:rPr>
        <w:t xml:space="preserve">, </w:t>
      </w:r>
      <w:r>
        <w:rPr>
          <w:rtl w:val="true"/>
        </w:rPr>
        <w:t xml:space="preserve">אשר מטרתם הבלעדית היא הפעלת לחוץ פסול על מנת לגרום לו להודות במיוחס לו </w:t>
      </w:r>
      <w:r>
        <w:rPr>
          <w:rtl w:val="true"/>
        </w:rPr>
        <w:t>–</w:t>
      </w:r>
      <w:r>
        <w:rPr>
          <w:rtl w:val="true"/>
        </w:rPr>
        <w:t xml:space="preserve"> קביעה עובדתית היא</w:t>
      </w:r>
      <w:r>
        <w:rPr>
          <w:rtl w:val="true"/>
        </w:rPr>
        <w:t xml:space="preserve">, </w:t>
      </w:r>
      <w:r>
        <w:rPr>
          <w:rtl w:val="true"/>
        </w:rPr>
        <w:t>ומשכך הוא</w:t>
      </w:r>
      <w:r>
        <w:rPr>
          <w:rtl w:val="true"/>
        </w:rPr>
        <w:t xml:space="preserve">: </w:t>
      </w:r>
      <w:r>
        <w:rPr>
          <w:rtl w:val="true"/>
        </w:rPr>
        <w:t>אין עמנו מקום להתערב בה</w:t>
      </w:r>
      <w:r>
        <w:rPr>
          <w:rtl w:val="true"/>
        </w:rPr>
        <w:t xml:space="preserve">. </w:t>
      </w:r>
      <w:r>
        <w:rPr>
          <w:rtl w:val="true"/>
        </w:rPr>
        <w:t>כך הוא גם</w:t>
      </w:r>
      <w:r>
        <w:rPr>
          <w:rtl w:val="true"/>
        </w:rPr>
        <w:t xml:space="preserve">, </w:t>
      </w:r>
      <w:r>
        <w:rPr>
          <w:rtl w:val="true"/>
        </w:rPr>
        <w:t>לדברי המשיב</w:t>
      </w:r>
      <w:r>
        <w:rPr>
          <w:rtl w:val="true"/>
        </w:rPr>
        <w:t xml:space="preserve">, </w:t>
      </w:r>
      <w:r>
        <w:rPr>
          <w:rtl w:val="true"/>
        </w:rPr>
        <w:t>לגבי קביעותיו של בית המשפט בנוגע לאיום להציף את דיווחי הסגל בקרב אסירי הכלא</w:t>
      </w:r>
      <w:r>
        <w:rPr>
          <w:rtl w:val="true"/>
        </w:rPr>
        <w:t xml:space="preserve">, </w:t>
      </w:r>
      <w:r>
        <w:rPr>
          <w:rtl w:val="true"/>
        </w:rPr>
        <w:t>שהחוקרים השמיעו באוזניו</w:t>
      </w:r>
      <w:r>
        <w:rPr>
          <w:rtl w:val="true"/>
        </w:rPr>
        <w:t xml:space="preserve">. </w:t>
      </w:r>
      <w:r>
        <w:rPr>
          <w:rtl w:val="true"/>
        </w:rPr>
        <w:t>בהקשר זה</w:t>
      </w:r>
      <w:r>
        <w:rPr>
          <w:rtl w:val="true"/>
        </w:rPr>
        <w:t xml:space="preserve">, </w:t>
      </w:r>
      <w:r>
        <w:rPr>
          <w:rtl w:val="true"/>
        </w:rPr>
        <w:t>מוסיף המשיב וטוען כי העובדה שמדובר בדיווחים בלתי חסויים אינה מקהה את חומרתו של האיום</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 xml:space="preserve">באשר למשקלה הפנימי של הודאתו </w:t>
      </w:r>
      <w:r>
        <w:rPr>
          <w:rtl w:val="true"/>
        </w:rPr>
        <w:t>–</w:t>
      </w:r>
      <w:r>
        <w:rPr>
          <w:rtl w:val="true"/>
        </w:rPr>
        <w:t xml:space="preserve"> טוען המשיב כי זה נבחן על ידי בית משפט קמא שאמר את דברו</w:t>
      </w:r>
      <w:r>
        <w:rPr>
          <w:rtl w:val="true"/>
        </w:rPr>
        <w:t xml:space="preserve">. </w:t>
      </w:r>
      <w:r>
        <w:rPr>
          <w:rtl w:val="true"/>
        </w:rPr>
        <w:t>בהקשר זה</w:t>
      </w:r>
      <w:r>
        <w:rPr>
          <w:rtl w:val="true"/>
        </w:rPr>
        <w:t xml:space="preserve">, </w:t>
      </w:r>
      <w:r>
        <w:rPr>
          <w:rtl w:val="true"/>
        </w:rPr>
        <w:t xml:space="preserve">מוסיף המשיב ומדגיש את דבריו של בית המשפט לפיהם אין זה מן הנמנע שמקורם של הפרטים הרבים אשר שזורים בהודאתו מצוי בחומר החקירה הרב עמו הוא עומת במשך ארבע שעות חקירה </w:t>
      </w:r>
      <w:r>
        <w:rPr>
          <w:rtl w:val="true"/>
        </w:rPr>
        <w:t>(</w:t>
      </w:r>
      <w:r>
        <w:rPr>
          <w:rtl w:val="true"/>
        </w:rPr>
        <w:t>ראו</w:t>
      </w:r>
      <w:r>
        <w:rPr>
          <w:rtl w:val="true"/>
        </w:rPr>
        <w:t xml:space="preserve">: </w:t>
      </w:r>
      <w:r>
        <w:rPr>
          <w:rtl w:val="true"/>
        </w:rPr>
        <w:t>פסק הדין קמא</w:t>
      </w:r>
      <w:r>
        <w:rPr>
          <w:rtl w:val="true"/>
        </w:rPr>
        <w:t xml:space="preserve">, </w:t>
      </w:r>
      <w:r>
        <w:rPr>
          <w:rtl w:val="true"/>
        </w:rPr>
        <w:t xml:space="preserve">בפסקה </w:t>
      </w:r>
      <w:r>
        <w:rPr/>
        <w:t>10</w:t>
      </w:r>
      <w:r>
        <w:rPr>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Fonts w:eastAsia="Garamond"/>
          <w:rtl w:val="true"/>
        </w:rPr>
        <w:t xml:space="preserve"> </w:t>
      </w:r>
      <w:r>
        <w:rPr>
          <w:rtl w:val="true"/>
        </w:rPr>
        <w:t>באשר ל</w:t>
      </w:r>
      <w:r>
        <w:rPr>
          <w:rtl w:val="true"/>
        </w:rPr>
        <w:t>"</w:t>
      </w:r>
      <w:r>
        <w:rPr>
          <w:rtl w:val="true"/>
        </w:rPr>
        <w:t>דבר</w:t>
      </w:r>
      <w:r>
        <w:rPr>
          <w:rtl w:val="true"/>
        </w:rPr>
        <w:t>-</w:t>
      </w:r>
      <w:r>
        <w:rPr>
          <w:rtl w:val="true"/>
        </w:rPr>
        <w:t>מה נוסף</w:t>
      </w:r>
      <w:r>
        <w:rPr>
          <w:rtl w:val="true"/>
        </w:rPr>
        <w:t xml:space="preserve">" </w:t>
      </w:r>
      <w:r>
        <w:rPr>
          <w:rtl w:val="true"/>
        </w:rPr>
        <w:t xml:space="preserve">הנדרש להרשעת נאשם על בסיס הודאה שמחוץ לכותלי בית המשפט </w:t>
      </w:r>
      <w:r>
        <w:rPr>
          <w:rtl w:val="true"/>
        </w:rPr>
        <w:t>–</w:t>
      </w:r>
      <w:r>
        <w:rPr>
          <w:rtl w:val="true"/>
        </w:rPr>
        <w:t xml:space="preserve"> לדברי המשיב</w:t>
      </w:r>
      <w:r>
        <w:rPr>
          <w:rtl w:val="true"/>
        </w:rPr>
        <w:t xml:space="preserve">, </w:t>
      </w:r>
      <w:r>
        <w:rPr>
          <w:rtl w:val="true"/>
        </w:rPr>
        <w:t>תוספת ראייתית זו אינה בנמצא</w:t>
      </w:r>
      <w:r>
        <w:rPr>
          <w:rtl w:val="true"/>
        </w:rPr>
        <w:t xml:space="preserve">, </w:t>
      </w:r>
      <w:r>
        <w:rPr>
          <w:rtl w:val="true"/>
        </w:rPr>
        <w:t>כפי שקבע בית משפט קמא</w:t>
      </w:r>
      <w:r>
        <w:rPr>
          <w:rtl w:val="true"/>
        </w:rPr>
        <w:t xml:space="preserve">. </w:t>
      </w:r>
      <w:r>
        <w:rPr>
          <w:rtl w:val="true"/>
        </w:rPr>
        <w:t>המשיב מפרט וטוען כי בית המשפט קבע</w:t>
      </w:r>
      <w:r>
        <w:rPr>
          <w:rtl w:val="true"/>
        </w:rPr>
        <w:t xml:space="preserve">, </w:t>
      </w:r>
      <w:r>
        <w:rPr>
          <w:rtl w:val="true"/>
        </w:rPr>
        <w:t>כממצא עובדתי</w:t>
      </w:r>
      <w:r>
        <w:rPr>
          <w:rtl w:val="true"/>
        </w:rPr>
        <w:t xml:space="preserve">, </w:t>
      </w:r>
      <w:r>
        <w:rPr>
          <w:rtl w:val="true"/>
        </w:rPr>
        <w:t>כי המדינה לא הוכיחה מתי הוברחו כרטיסי ה</w:t>
      </w:r>
      <w:r>
        <w:rPr>
          <w:rtl w:val="true"/>
        </w:rPr>
        <w:t>-</w:t>
      </w:r>
      <w:r>
        <w:rPr>
          <w:rFonts w:cs="Times New Roman" w:ascii="Times New Roman" w:hAnsi="Times New Roman"/>
        </w:rPr>
        <w:t>SIM</w:t>
      </w:r>
      <w:r>
        <w:rPr>
          <w:rtl w:val="true"/>
        </w:rPr>
        <w:t xml:space="preserve"> </w:t>
      </w:r>
      <w:r>
        <w:rPr>
          <w:rtl w:val="true"/>
        </w:rPr>
        <w:t>לתאו של אמיר</w:t>
      </w:r>
      <w:r>
        <w:rPr>
          <w:rtl w:val="true"/>
        </w:rPr>
        <w:t xml:space="preserve">; </w:t>
      </w:r>
      <w:r>
        <w:rPr>
          <w:rtl w:val="true"/>
        </w:rPr>
        <w:t>ולפיכך</w:t>
      </w:r>
      <w:r>
        <w:rPr>
          <w:rtl w:val="true"/>
        </w:rPr>
        <w:t xml:space="preserve">, </w:t>
      </w:r>
      <w:r>
        <w:rPr>
          <w:rtl w:val="true"/>
        </w:rPr>
        <w:t>לא ניתן לדעת אם כרטיסים אלו היו ברשותו של אמיר בזמן השיחות המתועדות במחקרי התקשורת</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לסיכום</w:t>
      </w:r>
      <w:r>
        <w:rPr>
          <w:rtl w:val="true"/>
        </w:rPr>
        <w:t xml:space="preserve">, </w:t>
      </w:r>
      <w:r>
        <w:rPr>
          <w:rtl w:val="true"/>
        </w:rPr>
        <w:t>מבקש המשיב מאתנו כי נדחה את ערעור המדינה ונותיר את זיכויו על כנו</w:t>
      </w:r>
      <w:r>
        <w:rPr>
          <w:rtl w:val="true"/>
        </w:rPr>
        <w:t>.</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Fonts w:eastAsia="Garamond"/>
          <w:rtl w:val="true"/>
        </w:rPr>
        <w:t xml:space="preserve"> </w:t>
      </w:r>
      <w:r>
        <w:rPr>
          <w:rtl w:val="true"/>
        </w:rPr>
        <w:t>סבורני כי הדין עם המדינה</w:t>
      </w:r>
      <w:r>
        <w:rPr>
          <w:rtl w:val="true"/>
        </w:rPr>
        <w:t xml:space="preserve">. </w:t>
      </w:r>
      <w:r>
        <w:rPr>
          <w:rtl w:val="true"/>
        </w:rPr>
        <w:t>מהטעמים שאפרטם להלן</w:t>
      </w:r>
      <w:r>
        <w:rPr>
          <w:rtl w:val="true"/>
        </w:rPr>
        <w:t xml:space="preserve">, </w:t>
      </w:r>
      <w:r>
        <w:rPr>
          <w:rtl w:val="true"/>
        </w:rPr>
        <w:t>אציע אפוא לחבריי כי נקבל את ערעור המדינה</w:t>
      </w:r>
      <w:r>
        <w:rPr>
          <w:rtl w:val="true"/>
        </w:rPr>
        <w:t xml:space="preserve">, </w:t>
      </w:r>
      <w:r>
        <w:rPr>
          <w:rtl w:val="true"/>
        </w:rPr>
        <w:t>נרשיע את המשיב בעבירות המיוחסות לו ונחזיר את התיק לבית המשפט המחוזי לקביעת עונשו</w:t>
      </w:r>
      <w:r>
        <w:rPr>
          <w:rtl w:val="true"/>
        </w:rPr>
        <w:t>.</w:t>
      </w:r>
    </w:p>
    <w:p>
      <w:pPr>
        <w:pStyle w:val="Ruller4"/>
        <w:ind w:end="0"/>
        <w:jc w:val="both"/>
        <w:rPr/>
      </w:pPr>
      <w:r>
        <w:rPr>
          <w:rtl w:val="true"/>
        </w:rPr>
      </w:r>
    </w:p>
    <w:p>
      <w:pPr>
        <w:pStyle w:val="Ruller41"/>
        <w:numPr>
          <w:ilvl w:val="0"/>
          <w:numId w:val="2"/>
        </w:numPr>
        <w:ind w:hanging="0" w:start="0" w:end="0"/>
        <w:jc w:val="both"/>
        <w:rPr/>
      </w:pPr>
      <w:r>
        <w:rPr>
          <w:rtl w:val="true"/>
        </w:rPr>
        <w:t>ואלה הם עיקרי טעמיי לקבלת הערעור</w:t>
      </w:r>
      <w:r>
        <w:rPr>
          <w:rtl w:val="true"/>
        </w:rPr>
        <w:t xml:space="preserve">: </w:t>
      </w:r>
    </w:p>
    <w:p>
      <w:pPr>
        <w:pStyle w:val="Ruller41"/>
        <w:numPr>
          <w:ilvl w:val="0"/>
          <w:numId w:val="0"/>
        </w:numPr>
        <w:ind w:hanging="0" w:start="0" w:end="0"/>
        <w:jc w:val="both"/>
        <w:rPr/>
      </w:pPr>
      <w:r>
        <w:rPr>
          <w:rtl w:val="true"/>
        </w:rPr>
      </w:r>
    </w:p>
    <w:p>
      <w:pPr>
        <w:pStyle w:val="Ruller4"/>
        <w:numPr>
          <w:ilvl w:val="0"/>
          <w:numId w:val="1"/>
        </w:numPr>
        <w:ind w:hanging="360" w:start="720" w:end="0"/>
        <w:jc w:val="both"/>
        <w:rPr/>
      </w:pP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הפעיל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הוראותיו</w:t>
      </w:r>
      <w:r>
        <w:rPr>
          <w:rFonts w:eastAsia="Arial TUR;Arial" w:cs="Arial TUR;Arial"/>
          <w:rtl w:val="true"/>
        </w:rPr>
        <w:t xml:space="preserve"> </w:t>
      </w:r>
      <w:r>
        <w:rPr>
          <w:rtl w:val="true"/>
        </w:rPr>
        <w:t>של</w:t>
      </w:r>
      <w:r>
        <w:rPr>
          <w:rFonts w:eastAsia="Arial TUR;Arial" w:cs="Arial TUR;Arial"/>
          <w:rtl w:val="true"/>
        </w:rPr>
        <w:t xml:space="preserve"> </w:t>
      </w:r>
      <w:hyperlink r:id="rId61">
        <w:r>
          <w:rPr>
            <w:rStyle w:val="Hyperlink"/>
            <w:rtl w:val="true"/>
          </w:rPr>
          <w:t>סעיף</w:t>
        </w:r>
        <w:r>
          <w:rPr>
            <w:rStyle w:val="Hyperlink"/>
            <w:rFonts w:eastAsia="Arial TUR;Arial" w:cs="Arial TUR;Arial"/>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62">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Fonts w:eastAsia="Arial TUR;Arial" w:cs="Arial TUR;Arial"/>
          <w:rtl w:val="true"/>
        </w:rPr>
        <w:t xml:space="preserve"> </w:t>
      </w:r>
      <w:r>
        <w:rPr>
          <w:rtl w:val="true"/>
        </w:rPr>
        <w:t>(</w:t>
      </w:r>
      <w:r>
        <w:rPr>
          <w:rtl w:val="true"/>
        </w:rPr>
        <w:t>שייקרא</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w:t>
      </w: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cs="Miriam" w:ascii="Century" w:hAnsi="Century"/>
          <w:b/>
          <w:spacing w:val="0"/>
          <w:szCs w:val="24"/>
        </w:rPr>
        <w:t>12</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ואת</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הפסילה</w:t>
      </w:r>
      <w:r>
        <w:rPr>
          <w:rFonts w:eastAsia="Arial TUR;Arial" w:cs="Arial TUR;Arial"/>
          <w:rtl w:val="true"/>
        </w:rPr>
        <w:t xml:space="preserve"> </w:t>
      </w:r>
      <w:r>
        <w:rPr>
          <w:rtl w:val="true"/>
        </w:rPr>
        <w:t>החוקתי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כהלכתם</w:t>
      </w:r>
      <w:r>
        <w:rPr>
          <w:rtl w:val="true"/>
        </w:rPr>
        <w:t xml:space="preserve">. </w:t>
      </w:r>
      <w:r>
        <w:rPr>
          <w:rtl w:val="true"/>
        </w:rPr>
        <w:t>קביעותיו</w:t>
      </w:r>
      <w:r>
        <w:rPr>
          <w:rFonts w:eastAsia="Arial TUR;Arial" w:cs="Arial TUR;Arial"/>
          <w:rtl w:val="true"/>
        </w:rPr>
        <w:t xml:space="preserve"> </w:t>
      </w:r>
      <w:r>
        <w:rPr>
          <w:rtl w:val="true"/>
        </w:rPr>
        <w:t>בעניינים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תואמות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אמות</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להפעלת</w:t>
      </w:r>
      <w:r>
        <w:rPr>
          <w:rFonts w:eastAsia="Arial TUR;Arial" w:cs="Arial TUR;Arial"/>
          <w:rtl w:val="true"/>
        </w:rPr>
        <w:t xml:space="preserve"> </w:t>
      </w:r>
      <w:r>
        <w:rPr>
          <w:rtl w:val="true"/>
        </w:rPr>
        <w:t>ההוראות</w:t>
      </w:r>
      <w:r>
        <w:rPr>
          <w:rFonts w:eastAsia="Arial TUR;Arial" w:cs="Arial TUR;Arial"/>
          <w:rtl w:val="true"/>
        </w:rPr>
        <w:t xml:space="preserve"> </w:t>
      </w:r>
      <w:r>
        <w:rPr>
          <w:rtl w:val="true"/>
        </w:rPr>
        <w:t>והכללים</w:t>
      </w:r>
      <w:r>
        <w:rPr>
          <w:rFonts w:eastAsia="Arial TUR;Arial" w:cs="Arial TUR;Arial"/>
          <w:rtl w:val="true"/>
        </w:rPr>
        <w:t xml:space="preserve"> </w:t>
      </w:r>
      <w:r>
        <w:rPr>
          <w:rtl w:val="true"/>
        </w:rPr>
        <w:t>האמורים</w:t>
      </w:r>
      <w:r>
        <w:rPr>
          <w:rtl w:val="true"/>
        </w:rPr>
        <w:t xml:space="preserve">, </w:t>
      </w:r>
      <w:r>
        <w:rPr>
          <w:rtl w:val="true"/>
        </w:rPr>
        <w:t>אשר</w:t>
      </w:r>
      <w:r>
        <w:rPr>
          <w:rFonts w:eastAsia="Arial TUR;Arial" w:cs="Arial TUR;Arial"/>
          <w:rtl w:val="true"/>
        </w:rPr>
        <w:t xml:space="preserve"> </w:t>
      </w:r>
      <w:r>
        <w:rPr>
          <w:rtl w:val="true"/>
        </w:rPr>
        <w:t>נקבעו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tl w:val="true"/>
        </w:rPr>
        <w:t>.</w:t>
      </w:r>
    </w:p>
    <w:p>
      <w:pPr>
        <w:pStyle w:val="Ruller4"/>
        <w:ind w:start="720" w:end="0"/>
        <w:jc w:val="both"/>
        <w:rPr/>
      </w:pPr>
      <w:r>
        <w:rPr>
          <w:rtl w:val="true"/>
        </w:rPr>
      </w:r>
    </w:p>
    <w:p>
      <w:pPr>
        <w:pStyle w:val="Ruller4"/>
        <w:numPr>
          <w:ilvl w:val="0"/>
          <w:numId w:val="1"/>
        </w:numPr>
        <w:ind w:hanging="360" w:start="720" w:end="0"/>
        <w:jc w:val="both"/>
        <w:rPr/>
      </w:pP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טעה</w:t>
      </w:r>
      <w:r>
        <w:rPr>
          <w:rFonts w:eastAsia="Arial TUR;Arial" w:cs="Arial TUR;Arial"/>
          <w:rtl w:val="true"/>
        </w:rPr>
        <w:t xml:space="preserve"> </w:t>
      </w:r>
      <w:r>
        <w:rPr>
          <w:rtl w:val="true"/>
        </w:rPr>
        <w:t>בקבעו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הודאת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נתמכת</w:t>
      </w:r>
      <w:r>
        <w:rPr>
          <w:rFonts w:eastAsia="Arial TUR;Arial" w:cs="Arial TUR;Arial"/>
          <w:rtl w:val="true"/>
        </w:rPr>
        <w:t xml:space="preserve"> </w:t>
      </w:r>
      <w:r>
        <w:rPr>
          <w:rtl w:val="true"/>
        </w:rPr>
        <w:t>בדבר</w:t>
      </w:r>
      <w:r>
        <w:rPr>
          <w:rtl w:val="true"/>
        </w:rPr>
        <w:t>-</w:t>
      </w:r>
      <w:r>
        <w:rPr>
          <w:rtl w:val="true"/>
        </w:rPr>
        <w:t>מה</w:t>
      </w:r>
      <w:r>
        <w:rPr>
          <w:rFonts w:eastAsia="Arial TUR;Arial" w:cs="Arial TUR;Arial"/>
          <w:rtl w:val="true"/>
        </w:rPr>
        <w:t xml:space="preserve"> </w:t>
      </w:r>
      <w:r>
        <w:rPr>
          <w:rtl w:val="true"/>
        </w:rPr>
        <w:t>נוסף</w:t>
      </w:r>
      <w:r>
        <w:rPr>
          <w:rtl w:val="true"/>
        </w:rPr>
        <w:t>.</w:t>
      </w:r>
    </w:p>
    <w:p>
      <w:pPr>
        <w:pStyle w:val="Ruller4"/>
        <w:ind w:start="720" w:end="0"/>
        <w:jc w:val="both"/>
        <w:rPr/>
      </w:pPr>
      <w:r>
        <w:rPr>
          <w:rtl w:val="true"/>
        </w:rPr>
      </w:r>
    </w:p>
    <w:p>
      <w:pPr>
        <w:pStyle w:val="Ruller4"/>
        <w:numPr>
          <w:ilvl w:val="0"/>
          <w:numId w:val="1"/>
        </w:numPr>
        <w:ind w:hanging="360" w:start="720" w:end="0"/>
        <w:jc w:val="both"/>
        <w:rPr/>
      </w:pPr>
      <w:r>
        <w:rPr>
          <w:rtl w:val="true"/>
        </w:rPr>
        <w:t>לאור</w:t>
      </w:r>
      <w:r>
        <w:rPr>
          <w:rFonts w:eastAsia="Arial TUR;Arial" w:cs="Arial TUR;Arial"/>
          <w:rtl w:val="true"/>
        </w:rPr>
        <w:t xml:space="preserve"> </w:t>
      </w:r>
      <w:r>
        <w:rPr>
          <w:rtl w:val="true"/>
        </w:rPr>
        <w:t>משקלה</w:t>
      </w:r>
      <w:r>
        <w:rPr>
          <w:rFonts w:eastAsia="Arial TUR;Arial" w:cs="Arial TUR;Arial"/>
          <w:rtl w:val="true"/>
        </w:rPr>
        <w:t xml:space="preserve"> </w:t>
      </w:r>
      <w:r>
        <w:rPr>
          <w:rtl w:val="true"/>
        </w:rPr>
        <w:t>הפנימי</w:t>
      </w:r>
      <w:r>
        <w:rPr>
          <w:rFonts w:eastAsia="Arial TUR;Arial" w:cs="Arial TUR;Arial"/>
          <w:rtl w:val="true"/>
        </w:rPr>
        <w:t xml:space="preserve"> </w:t>
      </w:r>
      <w:r>
        <w:rPr>
          <w:rtl w:val="true"/>
        </w:rPr>
        <w:t>הרב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הודאת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והראיות</w:t>
      </w:r>
      <w:r>
        <w:rPr>
          <w:rFonts w:eastAsia="Arial TUR;Arial" w:cs="Arial TUR;Arial"/>
          <w:rtl w:val="true"/>
        </w:rPr>
        <w:t xml:space="preserve"> </w:t>
      </w:r>
      <w:r>
        <w:rPr>
          <w:rtl w:val="true"/>
        </w:rPr>
        <w:t>החיצוניות</w:t>
      </w:r>
      <w:r>
        <w:rPr>
          <w:rFonts w:eastAsia="Arial TUR;Arial" w:cs="Arial TUR;Arial"/>
          <w:rtl w:val="true"/>
        </w:rPr>
        <w:t xml:space="preserve"> </w:t>
      </w:r>
      <w:r>
        <w:rPr>
          <w:rtl w:val="true"/>
        </w:rPr>
        <w:t>שתומכות</w:t>
      </w:r>
      <w:r>
        <w:rPr>
          <w:rFonts w:eastAsia="Arial TUR;Arial" w:cs="Arial TUR;Arial"/>
          <w:rtl w:val="true"/>
        </w:rPr>
        <w:t xml:space="preserve"> </w:t>
      </w:r>
      <w:r>
        <w:rPr>
          <w:rtl w:val="true"/>
        </w:rPr>
        <w:t>בה</w:t>
      </w:r>
      <w:r>
        <w:rPr>
          <w:rtl w:val="true"/>
        </w:rPr>
        <w:t xml:space="preserve">, </w:t>
      </w:r>
      <w:r>
        <w:rPr>
          <w:rtl w:val="true"/>
        </w:rPr>
        <w:t>אשר</w:t>
      </w:r>
      <w:r>
        <w:rPr>
          <w:rFonts w:eastAsia="Arial TUR;Arial" w:cs="Arial TUR;Arial"/>
          <w:rtl w:val="true"/>
        </w:rPr>
        <w:t xml:space="preserve"> </w:t>
      </w:r>
      <w:r>
        <w:rPr>
          <w:rtl w:val="true"/>
        </w:rPr>
        <w:t>עולות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דבר</w:t>
      </w:r>
      <w:r>
        <w:rPr>
          <w:rtl w:val="true"/>
        </w:rPr>
        <w:t>-</w:t>
      </w:r>
      <w:r>
        <w:rPr>
          <w:rtl w:val="true"/>
        </w:rPr>
        <w:t>מה</w:t>
      </w:r>
      <w:r>
        <w:rPr>
          <w:rFonts w:eastAsia="Arial TUR;Arial" w:cs="Arial TUR;Arial"/>
          <w:rtl w:val="true"/>
        </w:rPr>
        <w:t xml:space="preserve"> </w:t>
      </w:r>
      <w:r>
        <w:rPr>
          <w:rtl w:val="true"/>
        </w:rPr>
        <w:t>נוסף</w:t>
      </w:r>
      <w:r>
        <w:rPr>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למעלה</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שהמשיב</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לו</w:t>
      </w:r>
      <w:r>
        <w:rPr>
          <w:rtl w:val="true"/>
        </w:rPr>
        <w:t xml:space="preserve">. </w:t>
      </w:r>
      <w:r>
        <w:rPr>
          <w:rtl w:val="true"/>
        </w:rPr>
        <w:t>עבירות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וביצוען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הוכחו</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הודאות</w:t>
      </w:r>
      <w:r>
        <w:rPr>
          <w:rFonts w:ascii="Century" w:hAnsi="Century" w:eastAsia="Century" w:cs="Century"/>
          <w:b/>
          <w:b/>
          <w:spacing w:val="0"/>
          <w:szCs w:val="24"/>
          <w:rtl w:val="true"/>
        </w:rPr>
        <w:t xml:space="preserve"> </w:t>
      </w:r>
      <w:r>
        <w:rPr>
          <w:rFonts w:ascii="Century" w:hAnsi="Century" w:cs="Miriam"/>
          <w:b/>
          <w:b/>
          <w:spacing w:val="0"/>
          <w:szCs w:val="24"/>
          <w:rtl w:val="true"/>
        </w:rPr>
        <w:t>במסגרתו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hyperlink r:id="rId63">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12</w:t>
        </w:r>
        <w:r>
          <w:rPr>
            <w:rStyle w:val="Hyperlink"/>
            <w:rFonts w:cs="Miriam" w:ascii="Century" w:hAnsi="Century"/>
            <w:b/>
            <w:spacing w:val="0"/>
            <w:szCs w:val="24"/>
            <w:rtl w:val="true"/>
          </w:rPr>
          <w:t>(</w:t>
        </w:r>
        <w:r>
          <w:rPr>
            <w:rStyle w:val="Hyperlink"/>
            <w:rFonts w:ascii="Century" w:hAnsi="Century" w:cs="Miriam"/>
            <w:b/>
            <w:b/>
            <w:spacing w:val="0"/>
            <w:szCs w:val="24"/>
            <w:rtl w:val="true"/>
          </w:rPr>
          <w:t>א</w:t>
        </w:r>
        <w:r>
          <w:rPr>
            <w:rStyle w:val="Hyperlink"/>
            <w:rFonts w:cs="Miriam" w:ascii="Century" w:hAnsi="Century"/>
            <w:b/>
            <w:spacing w:val="0"/>
            <w:szCs w:val="24"/>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64">
        <w:r>
          <w:rPr>
            <w:rStyle w:val="Hyperlink"/>
            <w:rFonts w:ascii="Century" w:hAnsi="Century" w:cs="Miriam"/>
            <w:b/>
            <w:b/>
            <w:color w:val="0000FF"/>
            <w:spacing w:val="0"/>
            <w:szCs w:val="24"/>
            <w:u w:val="single"/>
            <w:rtl w:val="true"/>
          </w:rPr>
          <w:t>פקודת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הראיות</w:t>
        </w:r>
      </w:hyperlink>
    </w:p>
    <w:p>
      <w:pPr>
        <w:pStyle w:val="Ruller4"/>
        <w:ind w:start="72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 xml:space="preserve">הוראותיו של </w:t>
      </w:r>
      <w:hyperlink r:id="rId65">
        <w:r>
          <w:rPr>
            <w:rStyle w:val="Hyperlink"/>
            <w:rtl w:val="true"/>
          </w:rPr>
          <w:t>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6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 xml:space="preserve"> אשר החלו את פועלן משכבר הימים בגדרו של סעיף </w:t>
      </w:r>
      <w:r>
        <w:rPr/>
        <w:t>9</w:t>
      </w:r>
      <w:r>
        <w:rPr>
          <w:rtl w:val="true"/>
        </w:rPr>
        <w:t xml:space="preserve"> </w:t>
      </w:r>
      <w:r>
        <w:rPr>
          <w:rtl w:val="true"/>
        </w:rPr>
        <w:t xml:space="preserve">לפקודת העדות המנדטורית משנת </w:t>
      </w:r>
      <w:r>
        <w:rPr/>
        <w:t>1924</w:t>
      </w:r>
      <w:r>
        <w:rPr>
          <w:rtl w:val="true"/>
        </w:rPr>
        <w:t xml:space="preserve"> </w:t>
      </w:r>
      <w:r>
        <w:rPr>
          <w:rtl w:val="true"/>
        </w:rPr>
        <w:t>–</w:t>
      </w:r>
      <w:r>
        <w:rPr>
          <w:rtl w:val="true"/>
        </w:rPr>
        <w:t xml:space="preserve"> </w:t>
      </w:r>
      <w:r>
        <w:rPr>
          <w:rtl w:val="true"/>
        </w:rPr>
        <w:t>מתנות את קבילותה של הודאת נאשם אשר נמסרה מחוץ לכותלי בית המשפט</w:t>
      </w:r>
      <w:r>
        <w:rPr>
          <w:rtl w:val="true"/>
        </w:rPr>
        <w:t xml:space="preserve">, </w:t>
      </w:r>
      <w:r>
        <w:rPr>
          <w:rtl w:val="true"/>
        </w:rPr>
        <w:t>ובפרט בחקירת משטרה</w:t>
      </w:r>
      <w:r>
        <w:rPr>
          <w:rtl w:val="true"/>
        </w:rPr>
        <w:t xml:space="preserve">, </w:t>
      </w:r>
      <w:r>
        <w:rPr>
          <w:rtl w:val="true"/>
        </w:rPr>
        <w:t xml:space="preserve">בקיומו של </w:t>
      </w:r>
      <w:r>
        <w:rPr>
          <w:rtl w:val="true"/>
        </w:rPr>
        <w:t>"</w:t>
      </w:r>
      <w:r>
        <w:rPr>
          <w:rtl w:val="true"/>
        </w:rPr>
        <w:t>רצון חופשי</w:t>
      </w:r>
      <w:r>
        <w:rPr>
          <w:rtl w:val="true"/>
        </w:rPr>
        <w:t xml:space="preserve">" </w:t>
      </w:r>
      <w:r>
        <w:rPr>
          <w:rtl w:val="true"/>
        </w:rPr>
        <w:t>עובר למסירת ההודאה ובמהלך מסירתה</w:t>
      </w:r>
      <w:r>
        <w:rPr>
          <w:rtl w:val="true"/>
        </w:rPr>
        <w:t xml:space="preserve">. </w:t>
      </w:r>
      <w:r>
        <w:rPr>
          <w:rtl w:val="true"/>
        </w:rPr>
        <w:t>חשוד שנחקר במשטרה</w:t>
      </w:r>
      <w:r>
        <w:rPr>
          <w:rtl w:val="true"/>
        </w:rPr>
        <w:t xml:space="preserve">, </w:t>
      </w:r>
      <w:r>
        <w:rPr>
          <w:rtl w:val="true"/>
        </w:rPr>
        <w:t>קל וחומר</w:t>
      </w:r>
      <w:r>
        <w:rPr>
          <w:rtl w:val="true"/>
        </w:rPr>
        <w:t xml:space="preserve">, </w:t>
      </w:r>
      <w:r>
        <w:rPr>
          <w:rtl w:val="true"/>
        </w:rPr>
        <w:t>חשוד אשר נחקר במשטרה בהיותו עצור מאחורי סורג ובריח</w:t>
      </w:r>
      <w:r>
        <w:rPr>
          <w:rtl w:val="true"/>
        </w:rPr>
        <w:t xml:space="preserve">, </w:t>
      </w:r>
      <w:r>
        <w:rPr>
          <w:rtl w:val="true"/>
        </w:rPr>
        <w:t>אינו בגדר אדם החופשי להתנהל כרצונו</w:t>
      </w:r>
      <w:r>
        <w:rPr>
          <w:rtl w:val="true"/>
        </w:rPr>
        <w:t xml:space="preserve">. </w:t>
      </w:r>
      <w:r>
        <w:rPr>
          <w:rtl w:val="true"/>
        </w:rPr>
        <w:t>ברי הוא גם</w:t>
      </w:r>
      <w:r>
        <w:rPr>
          <w:rtl w:val="true"/>
        </w:rPr>
        <w:t xml:space="preserve">, </w:t>
      </w:r>
      <w:r>
        <w:rPr>
          <w:rtl w:val="true"/>
        </w:rPr>
        <w:t>כי חשוד שמחליט להודות בביצוע מעשי עבירה עושה זאת</w:t>
      </w:r>
      <w:r>
        <w:rPr>
          <w:rtl w:val="true"/>
        </w:rPr>
        <w:t xml:space="preserve">, </w:t>
      </w:r>
      <w:r>
        <w:rPr>
          <w:rtl w:val="true"/>
        </w:rPr>
        <w:t>על</w:t>
      </w:r>
      <w:r>
        <w:rPr>
          <w:rtl w:val="true"/>
        </w:rPr>
        <w:t>-</w:t>
      </w:r>
      <w:r>
        <w:rPr>
          <w:rtl w:val="true"/>
        </w:rPr>
        <w:t>פי רוב</w:t>
      </w:r>
      <w:r>
        <w:rPr>
          <w:rtl w:val="true"/>
        </w:rPr>
        <w:t xml:space="preserve">, </w:t>
      </w:r>
      <w:r>
        <w:rPr>
          <w:rtl w:val="true"/>
        </w:rPr>
        <w:t xml:space="preserve">מחוסר ברירה כאשר הוא </w:t>
      </w:r>
      <w:r>
        <w:rPr>
          <w:rtl w:val="true"/>
        </w:rPr>
        <w:t>"</w:t>
      </w:r>
      <w:r>
        <w:rPr>
          <w:rtl w:val="true"/>
        </w:rPr>
        <w:t>נדחק לפינה</w:t>
      </w:r>
      <w:r>
        <w:rPr>
          <w:rtl w:val="true"/>
        </w:rPr>
        <w:t xml:space="preserve">" </w:t>
      </w:r>
      <w:r>
        <w:rPr>
          <w:rtl w:val="true"/>
        </w:rPr>
        <w:t>ואין בידו לתרץ את חומר הראיות שמפליל אותו</w:t>
      </w:r>
      <w:r>
        <w:rPr>
          <w:rtl w:val="true"/>
        </w:rPr>
        <w:t xml:space="preserve">. </w:t>
      </w:r>
      <w:r>
        <w:rPr>
          <w:rtl w:val="true"/>
        </w:rPr>
        <w:t>חשוד כזה מודה</w:t>
      </w:r>
      <w:r>
        <w:rPr>
          <w:rtl w:val="true"/>
        </w:rPr>
        <w:t xml:space="preserve">, </w:t>
      </w:r>
      <w:r>
        <w:rPr>
          <w:rtl w:val="true"/>
        </w:rPr>
        <w:t>לעיתים</w:t>
      </w:r>
      <w:r>
        <w:rPr>
          <w:rtl w:val="true"/>
        </w:rPr>
        <w:t xml:space="preserve">, </w:t>
      </w:r>
      <w:r>
        <w:rPr>
          <w:rtl w:val="true"/>
        </w:rPr>
        <w:t>מתוך אילוץ ולעיתים מתוך רצון לסיים את חקירתו ואת ההליך הפלילי כולו מהר ככל שניתן</w:t>
      </w:r>
      <w:r>
        <w:rPr>
          <w:rtl w:val="true"/>
        </w:rPr>
        <w:t xml:space="preserve">. </w:t>
      </w:r>
      <w:r>
        <w:rPr>
          <w:rtl w:val="true"/>
        </w:rPr>
        <w:t>מאידך</w:t>
      </w:r>
      <w:r>
        <w:rPr>
          <w:rtl w:val="true"/>
        </w:rPr>
        <w:t xml:space="preserve">, </w:t>
      </w:r>
      <w:r>
        <w:rPr>
          <w:rtl w:val="true"/>
        </w:rPr>
        <w:t xml:space="preserve">חשודים אחרים מוסרים את הודאותיהם בעקבות לחצים כאלה או אחרים </w:t>
      </w:r>
      <w:r>
        <w:rPr>
          <w:rtl w:val="true"/>
        </w:rPr>
        <w:t>–</w:t>
      </w:r>
      <w:r>
        <w:rPr>
          <w:rtl w:val="true"/>
        </w:rPr>
        <w:t xml:space="preserve"> קשים יותר וקשים פחות </w:t>
      </w:r>
      <w:r>
        <w:rPr>
          <w:rtl w:val="true"/>
        </w:rPr>
        <w:t>–</w:t>
      </w:r>
      <w:r>
        <w:rPr>
          <w:rtl w:val="true"/>
        </w:rPr>
        <w:t xml:space="preserve"> אשר מופעלים כלפיהם על ידי חוקריהם</w:t>
      </w:r>
      <w:r>
        <w:rPr>
          <w:rtl w:val="true"/>
        </w:rPr>
        <w:t xml:space="preserve">. </w:t>
      </w:r>
      <w:r>
        <w:rPr>
          <w:rtl w:val="true"/>
        </w:rPr>
        <w:t>כך או אחרת</w:t>
      </w:r>
      <w:r>
        <w:rPr>
          <w:rtl w:val="true"/>
        </w:rPr>
        <w:t xml:space="preserve">: </w:t>
      </w:r>
      <w:r>
        <w:rPr>
          <w:rtl w:val="true"/>
        </w:rPr>
        <w:t xml:space="preserve">ניסיון החיים של מאות שנים לימדנו כי </w:t>
      </w:r>
      <w:r>
        <w:rPr>
          <w:rtl w:val="true"/>
        </w:rPr>
        <w:t>"</w:t>
      </w:r>
      <w:r>
        <w:rPr>
          <w:rtl w:val="true"/>
        </w:rPr>
        <w:t>אדם קרוב אצל עצמו ואין אדם משים עצמו רשע</w:t>
      </w:r>
      <w:r>
        <w:rPr>
          <w:rtl w:val="true"/>
        </w:rPr>
        <w:t>" (</w:t>
      </w:r>
      <w:r>
        <w:rPr>
          <w:rtl w:val="true"/>
        </w:rPr>
        <w:t>בבלי</w:t>
      </w:r>
      <w:r>
        <w:rPr>
          <w:rtl w:val="true"/>
        </w:rPr>
        <w:t xml:space="preserve">, </w:t>
      </w:r>
      <w:r>
        <w:rPr>
          <w:rtl w:val="true"/>
        </w:rPr>
        <w:t>סנהדרין ט</w:t>
      </w:r>
      <w:r>
        <w:rPr>
          <w:rtl w:val="true"/>
        </w:rPr>
        <w:t xml:space="preserve">', </w:t>
      </w:r>
      <w:r>
        <w:rPr>
          <w:rtl w:val="true"/>
        </w:rPr>
        <w:t>ב</w:t>
      </w:r>
      <w:r>
        <w:rPr>
          <w:rtl w:val="true"/>
        </w:rPr>
        <w:t xml:space="preserve">'). </w:t>
      </w:r>
      <w:r>
        <w:rPr>
          <w:rtl w:val="true"/>
        </w:rPr>
        <w:t>בהתאם לכך</w:t>
      </w:r>
      <w:r>
        <w:rPr>
          <w:rtl w:val="true"/>
        </w:rPr>
        <w:t xml:space="preserve">, </w:t>
      </w:r>
      <w:r>
        <w:rPr>
          <w:rtl w:val="true"/>
        </w:rPr>
        <w:t>אדם שמדבר נגד עצמו ומוסר דברים שעל בסיסם הוא עתיד להימצא אשם בפלילים ולהישלח לכלא אינו מדבר מתוך רצון שאותו ניתן לתאר כ</w:t>
      </w:r>
      <w:r>
        <w:rPr>
          <w:rtl w:val="true"/>
        </w:rPr>
        <w:t>"</w:t>
      </w:r>
      <w:r>
        <w:rPr>
          <w:rtl w:val="true"/>
        </w:rPr>
        <w:t>חופשי</w:t>
      </w:r>
      <w:r>
        <w:rPr>
          <w:rtl w:val="true"/>
        </w:rPr>
        <w:t xml:space="preserve">" </w:t>
      </w:r>
      <w:r>
        <w:rPr>
          <w:rtl w:val="true"/>
        </w:rPr>
        <w:t>לחלוטין וכנקי מכפיה ומאילוץ</w:t>
      </w:r>
      <w:r>
        <w:rPr>
          <w:rtl w:val="true"/>
        </w:rPr>
        <w:t xml:space="preserve">. </w:t>
      </w:r>
      <w:r>
        <w:rPr>
          <w:rtl w:val="true"/>
        </w:rPr>
        <w:t>על</w:t>
      </w:r>
      <w:r>
        <w:rPr>
          <w:rtl w:val="true"/>
        </w:rPr>
        <w:t>-</w:t>
      </w:r>
      <w:r>
        <w:rPr>
          <w:rtl w:val="true"/>
        </w:rPr>
        <w:t>פי רוב</w:t>
      </w:r>
      <w:r>
        <w:rPr>
          <w:rtl w:val="true"/>
        </w:rPr>
        <w:t xml:space="preserve">, </w:t>
      </w:r>
      <w:r>
        <w:rPr>
          <w:rtl w:val="true"/>
        </w:rPr>
        <w:t>אדם כזה היה מעדיף לא להיעצר</w:t>
      </w:r>
      <w:r>
        <w:rPr>
          <w:rtl w:val="true"/>
        </w:rPr>
        <w:t xml:space="preserve">, </w:t>
      </w:r>
      <w:r>
        <w:rPr>
          <w:rtl w:val="true"/>
        </w:rPr>
        <w:t>לא להיחקר ולא לדבר נגד עצמו</w:t>
      </w:r>
      <w:r>
        <w:rPr>
          <w:rtl w:val="true"/>
        </w:rPr>
        <w:t xml:space="preserve">, </w:t>
      </w:r>
      <w:r>
        <w:rPr>
          <w:rtl w:val="true"/>
        </w:rPr>
        <w:t xml:space="preserve">ועל כן הוא אינו </w:t>
      </w:r>
      <w:r>
        <w:rPr>
          <w:rtl w:val="true"/>
        </w:rPr>
        <w:t>"</w:t>
      </w:r>
      <w:r>
        <w:rPr>
          <w:rtl w:val="true"/>
        </w:rPr>
        <w:t>חופשי</w:t>
      </w:r>
      <w:r>
        <w:rPr>
          <w:rtl w:val="true"/>
        </w:rPr>
        <w:t xml:space="preserve">" </w:t>
      </w:r>
      <w:r>
        <w:rPr>
          <w:rtl w:val="true"/>
        </w:rPr>
        <w:t>בהשוואה למי שלא נעצר</w:t>
      </w:r>
      <w:r>
        <w:rPr>
          <w:rtl w:val="true"/>
        </w:rPr>
        <w:t xml:space="preserve">, </w:t>
      </w:r>
      <w:r>
        <w:rPr>
          <w:rtl w:val="true"/>
        </w:rPr>
        <w:t>לא עוכב לחקירה ולא נחקר</w:t>
      </w:r>
      <w:r>
        <w:rPr>
          <w:rtl w:val="true"/>
        </w:rPr>
        <w:t xml:space="preserve">. </w:t>
      </w:r>
      <w:r>
        <w:rPr>
          <w:rtl w:val="true"/>
        </w:rPr>
        <w:t>יחד עם כך</w:t>
      </w:r>
      <w:r>
        <w:rPr>
          <w:rtl w:val="true"/>
        </w:rPr>
        <w:t xml:space="preserve">, </w:t>
      </w:r>
      <w:r>
        <w:rPr>
          <w:rtl w:val="true"/>
        </w:rPr>
        <w:t>מצבו של אדם כזה שונה ממצבו של נחקר שחוקריו הצילו מפיו הודאה במיוחס לו אחרי שהפעילו כלפיו אמצעי לחץ אשר עולים בעוצמתם על אלו שנובעים מעצם המעצר והחקירה</w:t>
      </w:r>
      <w:r>
        <w:rPr>
          <w:rtl w:val="true"/>
        </w:rPr>
        <w:t xml:space="preserve">. </w:t>
      </w:r>
      <w:r>
        <w:rPr>
          <w:rtl w:val="true"/>
        </w:rPr>
        <w:t xml:space="preserve">חלק מאמצעים כאמור </w:t>
      </w:r>
      <w:r>
        <w:rPr>
          <w:rtl w:val="true"/>
        </w:rPr>
        <w:t>–</w:t>
      </w:r>
      <w:r>
        <w:rPr>
          <w:rtl w:val="true"/>
        </w:rPr>
        <w:t xml:space="preserve"> כדוגמת עינויים</w:t>
      </w:r>
      <w:r>
        <w:rPr>
          <w:rtl w:val="true"/>
        </w:rPr>
        <w:t xml:space="preserve">, </w:t>
      </w:r>
      <w:r>
        <w:rPr>
          <w:rtl w:val="true"/>
        </w:rPr>
        <w:t>אלימות</w:t>
      </w:r>
      <w:r>
        <w:rPr>
          <w:rtl w:val="true"/>
        </w:rPr>
        <w:t xml:space="preserve">, </w:t>
      </w:r>
      <w:r>
        <w:rPr>
          <w:rtl w:val="true"/>
        </w:rPr>
        <w:t>השפלה</w:t>
      </w:r>
      <w:r>
        <w:rPr>
          <w:rtl w:val="true"/>
        </w:rPr>
        <w:t xml:space="preserve">, </w:t>
      </w:r>
      <w:r>
        <w:rPr>
          <w:rtl w:val="true"/>
        </w:rPr>
        <w:t>איומים</w:t>
      </w:r>
      <w:r>
        <w:rPr>
          <w:rtl w:val="true"/>
        </w:rPr>
        <w:t xml:space="preserve">, </w:t>
      </w:r>
      <w:r>
        <w:rPr>
          <w:rtl w:val="true"/>
        </w:rPr>
        <w:t xml:space="preserve">פיתוי והשאה </w:t>
      </w:r>
      <w:r>
        <w:rPr>
          <w:rtl w:val="true"/>
        </w:rPr>
        <w:t>–</w:t>
      </w:r>
      <w:r>
        <w:rPr>
          <w:rtl w:val="true"/>
        </w:rPr>
        <w:t xml:space="preserve"> הינם פסולים</w:t>
      </w:r>
      <w:r>
        <w:rPr>
          <w:rtl w:val="true"/>
        </w:rPr>
        <w:t xml:space="preserve">. </w:t>
      </w:r>
      <w:r>
        <w:rPr>
          <w:rtl w:val="true"/>
        </w:rPr>
        <w:t>הפעלתם של אמצעים כאלה מגיעה בהרבה מקרים לכדי עבירה בת עונשין</w:t>
      </w:r>
      <w:r>
        <w:rPr>
          <w:rtl w:val="true"/>
        </w:rPr>
        <w:t xml:space="preserve">, </w:t>
      </w:r>
      <w:r>
        <w:rPr>
          <w:rtl w:val="true"/>
        </w:rPr>
        <w:t>ובמקרים קלים יותר מדובר</w:t>
      </w:r>
      <w:r>
        <w:rPr>
          <w:rtl w:val="true"/>
        </w:rPr>
        <w:t xml:space="preserve">, </w:t>
      </w:r>
      <w:r>
        <w:rPr>
          <w:rtl w:val="true"/>
        </w:rPr>
        <w:t>לכל הפחות</w:t>
      </w:r>
      <w:r>
        <w:rPr>
          <w:rtl w:val="true"/>
        </w:rPr>
        <w:t xml:space="preserve">, </w:t>
      </w:r>
      <w:r>
        <w:rPr>
          <w:rtl w:val="true"/>
        </w:rPr>
        <w:t xml:space="preserve">בהפרת נוהלי חקירה של המשטרה אשר מהווה </w:t>
      </w:r>
      <w:r>
        <w:rPr>
          <w:rtl w:val="true"/>
        </w:rPr>
        <w:t>"</w:t>
      </w:r>
      <w:r>
        <w:rPr>
          <w:rtl w:val="true"/>
        </w:rPr>
        <w:t>רק</w:t>
      </w:r>
      <w:r>
        <w:rPr>
          <w:rtl w:val="true"/>
        </w:rPr>
        <w:t xml:space="preserve">" </w:t>
      </w:r>
      <w:r>
        <w:rPr>
          <w:rtl w:val="true"/>
        </w:rPr>
        <w:t xml:space="preserve">עבירת משמעת </w:t>
      </w:r>
      <w:r>
        <w:rPr>
          <w:rtl w:val="true"/>
        </w:rPr>
        <w:t>(</w:t>
      </w:r>
      <w:r>
        <w:rPr>
          <w:rtl w:val="true"/>
        </w:rPr>
        <w:t>ראו</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7388/20</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אוליאל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w:t>
      </w:r>
      <w:r>
        <w:rPr/>
        <w:t>.</w:t>
      </w:r>
      <w:r>
        <w:rPr/>
        <w:t>9</w:t>
      </w:r>
      <w:r>
        <w:rPr/>
        <w:t>.2022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אוליאל</w:t>
      </w:r>
      <w:r>
        <w:rPr>
          <w:rtl w:val="true"/>
        </w:rPr>
        <w:t xml:space="preserve">); </w:t>
      </w:r>
      <w:r>
        <w:rPr>
          <w:rtl w:val="true"/>
        </w:rPr>
        <w:t xml:space="preserve">וכן </w:t>
      </w:r>
      <w:hyperlink r:id="rId6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1094/07</w:t>
        </w:r>
      </w:hyperlink>
      <w:r>
        <w:rPr>
          <w:rtl w:val="true"/>
        </w:rPr>
        <w:t xml:space="preserve"> </w:t>
      </w:r>
      <w:r>
        <w:rPr>
          <w:rFonts w:ascii="Century" w:hAnsi="Century" w:cs="Miriam"/>
          <w:b/>
          <w:b/>
          <w:spacing w:val="0"/>
          <w:sz w:val="22"/>
          <w:sz w:val="22"/>
          <w:szCs w:val="24"/>
          <w:rtl w:val="true"/>
        </w:rPr>
        <w:t>דדון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 י</w:t>
      </w:r>
      <w:r>
        <w:rPr>
          <w:rtl w:val="true"/>
        </w:rPr>
        <w:t>"</w:t>
      </w:r>
      <w:r>
        <w:rPr>
          <w:rtl w:val="true"/>
        </w:rPr>
        <w:t xml:space="preserve">ח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3.7.2008</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מטעמים פשוטים אלה</w:t>
      </w:r>
      <w:r>
        <w:rPr>
          <w:rtl w:val="true"/>
        </w:rPr>
        <w:t xml:space="preserve">, </w:t>
      </w:r>
      <w:r>
        <w:rPr>
          <w:rtl w:val="true"/>
        </w:rPr>
        <w:t xml:space="preserve">המילים </w:t>
      </w:r>
      <w:r>
        <w:rPr>
          <w:rtl w:val="true"/>
        </w:rPr>
        <w:t>"</w:t>
      </w:r>
      <w:r>
        <w:rPr>
          <w:rtl w:val="true"/>
        </w:rPr>
        <w:t>הודיה חופשית ומרצון</w:t>
      </w:r>
      <w:r>
        <w:rPr>
          <w:rtl w:val="true"/>
        </w:rPr>
        <w:t xml:space="preserve">", </w:t>
      </w:r>
      <w:r>
        <w:rPr>
          <w:rtl w:val="true"/>
        </w:rPr>
        <w:t xml:space="preserve">אשר מופיעות </w:t>
      </w:r>
      <w:hyperlink r:id="rId69">
        <w:r>
          <w:rPr>
            <w:rStyle w:val="Hyperlink"/>
            <w:rtl w:val="true"/>
          </w:rPr>
          <w:t>בסעיף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7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ואשר קודם</w:t>
      </w:r>
      <w:r>
        <w:rPr>
          <w:rtl w:val="true"/>
        </w:rPr>
        <w:t>-</w:t>
      </w:r>
      <w:r>
        <w:rPr>
          <w:rtl w:val="true"/>
        </w:rPr>
        <w:t>לכן הופיעו</w:t>
      </w:r>
      <w:r>
        <w:rPr>
          <w:rtl w:val="true"/>
        </w:rPr>
        <w:t xml:space="preserve">, </w:t>
      </w:r>
      <w:r>
        <w:rPr>
          <w:rtl w:val="true"/>
        </w:rPr>
        <w:t>כאמור</w:t>
      </w:r>
      <w:r>
        <w:rPr>
          <w:rtl w:val="true"/>
        </w:rPr>
        <w:t xml:space="preserve">, </w:t>
      </w:r>
      <w:r>
        <w:rPr>
          <w:rtl w:val="true"/>
        </w:rPr>
        <w:t xml:space="preserve">בסעיף </w:t>
      </w:r>
      <w:r>
        <w:rPr/>
        <w:t>9</w:t>
      </w:r>
      <w:r>
        <w:rPr>
          <w:rtl w:val="true"/>
        </w:rPr>
        <w:t xml:space="preserve"> </w:t>
      </w:r>
      <w:r>
        <w:rPr>
          <w:rtl w:val="true"/>
        </w:rPr>
        <w:t>לפקודת העדות המנדטורית</w:t>
      </w:r>
      <w:r>
        <w:rPr>
          <w:rtl w:val="true"/>
        </w:rPr>
        <w:t xml:space="preserve">, </w:t>
      </w:r>
      <w:r>
        <w:rPr>
          <w:rtl w:val="true"/>
        </w:rPr>
        <w:t xml:space="preserve">אינן מתפרשות </w:t>
      </w:r>
      <w:r>
        <w:rPr>
          <w:rtl w:val="true"/>
        </w:rPr>
        <w:t>–</w:t>
      </w:r>
      <w:r>
        <w:rPr>
          <w:rtl w:val="true"/>
        </w:rPr>
        <w:t xml:space="preserve"> וממילא אינן יכולות להתפרש </w:t>
      </w:r>
      <w:r>
        <w:rPr>
          <w:rtl w:val="true"/>
        </w:rPr>
        <w:t>–</w:t>
      </w:r>
      <w:r>
        <w:rPr>
          <w:rtl w:val="true"/>
        </w:rPr>
        <w:t xml:space="preserve"> באופן מילולי כביטוי אשר מפנה לרצון שלם ולחופש מלא</w:t>
      </w:r>
      <w:r>
        <w:rPr>
          <w:rtl w:val="true"/>
        </w:rPr>
        <w:t xml:space="preserve">. </w:t>
      </w:r>
      <w:r>
        <w:rPr>
          <w:rtl w:val="true"/>
        </w:rPr>
        <w:t>לנוכח ההגבלות אשר חלות על חירותו ועל רצונו של כל חשוד אשר נתון לחקירה משטרתית</w:t>
      </w:r>
      <w:r>
        <w:rPr>
          <w:rtl w:val="true"/>
        </w:rPr>
        <w:t xml:space="preserve">, </w:t>
      </w:r>
      <w:r>
        <w:rPr>
          <w:rtl w:val="true"/>
        </w:rPr>
        <w:t>ולאור הפגיעה המובנית בחופש וברצון של כלל החשודים ככאלה</w:t>
      </w:r>
      <w:r>
        <w:rPr>
          <w:rtl w:val="true"/>
        </w:rPr>
        <w:t xml:space="preserve">, </w:t>
      </w:r>
      <w:r>
        <w:rPr>
          <w:rtl w:val="true"/>
        </w:rPr>
        <w:t>אשר נחקרים על ידי המשטרה על</w:t>
      </w:r>
      <w:r>
        <w:rPr>
          <w:rtl w:val="true"/>
        </w:rPr>
        <w:t>-</w:t>
      </w:r>
      <w:r>
        <w:rPr>
          <w:rtl w:val="true"/>
        </w:rPr>
        <w:t xml:space="preserve">כורחם </w:t>
      </w:r>
      <w:r>
        <w:rPr>
          <w:rtl w:val="true"/>
        </w:rPr>
        <w:t>–</w:t>
      </w:r>
      <w:r>
        <w:rPr>
          <w:rtl w:val="true"/>
        </w:rPr>
        <w:t xml:space="preserve"> ולעיתים מזומנות</w:t>
      </w:r>
      <w:r>
        <w:rPr>
          <w:rtl w:val="true"/>
        </w:rPr>
        <w:t xml:space="preserve">, </w:t>
      </w:r>
      <w:r>
        <w:rPr>
          <w:rtl w:val="true"/>
        </w:rPr>
        <w:t xml:space="preserve">בתנאי מעצר </w:t>
      </w:r>
      <w:r>
        <w:rPr>
          <w:rtl w:val="true"/>
        </w:rPr>
        <w:t>–</w:t>
      </w:r>
      <w:r>
        <w:rPr>
          <w:rtl w:val="true"/>
        </w:rPr>
        <w:t xml:space="preserve"> פרשנותו המילולית של ביטוי זה היתה מובילה מניה וביה לפסילתן של רוב ההודאות אשר באות מפי החשודים</w:t>
      </w:r>
      <w:r>
        <w:rPr>
          <w:rtl w:val="true"/>
        </w:rPr>
        <w:t xml:space="preserve">. </w:t>
      </w:r>
      <w:r>
        <w:rPr>
          <w:rtl w:val="true"/>
        </w:rPr>
        <w:t>המחוקק</w:t>
      </w:r>
      <w:r>
        <w:rPr>
          <w:rtl w:val="true"/>
        </w:rPr>
        <w:t xml:space="preserve">, </w:t>
      </w:r>
      <w:r>
        <w:rPr>
          <w:rtl w:val="true"/>
        </w:rPr>
        <w:t>מן הסתם</w:t>
      </w:r>
      <w:r>
        <w:rPr>
          <w:rtl w:val="true"/>
        </w:rPr>
        <w:t xml:space="preserve">, </w:t>
      </w:r>
      <w:r>
        <w:rPr>
          <w:rtl w:val="true"/>
        </w:rPr>
        <w:t>לא כיוון את דבריו לתוצאה אבסורדית מעין זו</w:t>
      </w:r>
      <w:r>
        <w:rPr>
          <w:rtl w:val="true"/>
        </w:rPr>
        <w:t xml:space="preserve">. </w:t>
      </w:r>
      <w:r>
        <w:rPr>
          <w:rtl w:val="true"/>
        </w:rPr>
        <w:t xml:space="preserve">הביטוי </w:t>
      </w:r>
      <w:r>
        <w:rPr>
          <w:rtl w:val="true"/>
        </w:rPr>
        <w:t>"</w:t>
      </w:r>
      <w:r>
        <w:rPr>
          <w:rtl w:val="true"/>
        </w:rPr>
        <w:t>הודיה חופשית ומרצון</w:t>
      </w:r>
      <w:r>
        <w:rPr>
          <w:rtl w:val="true"/>
        </w:rPr>
        <w:t xml:space="preserve">" </w:t>
      </w:r>
      <w:hyperlink r:id="rId71">
        <w:r>
          <w:rPr>
            <w:rStyle w:val="Hyperlink"/>
            <w:rtl w:val="true"/>
          </w:rPr>
          <w:t>שבסעיף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אינו מתפרש אפוא כמפנה לרצון טוב וחופשי של הנחקר כעניין של עובדה אמפירית כפשוטה</w:t>
      </w:r>
      <w:r>
        <w:rPr>
          <w:rtl w:val="true"/>
        </w:rPr>
        <w:t xml:space="preserve">, </w:t>
      </w:r>
      <w:r>
        <w:rPr>
          <w:rtl w:val="true"/>
        </w:rPr>
        <w:t xml:space="preserve">אלא כביטוי שבבסיסו </w:t>
      </w:r>
      <w:r>
        <w:rPr>
          <w:rtl w:val="true"/>
        </w:rPr>
        <w:t>"</w:t>
      </w:r>
      <w:r>
        <w:rPr>
          <w:rtl w:val="true"/>
        </w:rPr>
        <w:t>רצון חופשי</w:t>
      </w:r>
      <w:r>
        <w:rPr>
          <w:rtl w:val="true"/>
        </w:rPr>
        <w:t xml:space="preserve">" </w:t>
      </w:r>
      <w:r>
        <w:rPr>
          <w:rtl w:val="true"/>
        </w:rPr>
        <w:t xml:space="preserve">במובן הנורמטיבי </w:t>
      </w:r>
      <w:r>
        <w:rPr>
          <w:rtl w:val="true"/>
        </w:rPr>
        <w:t>–</w:t>
      </w:r>
      <w:r>
        <w:rPr>
          <w:rtl w:val="true"/>
        </w:rPr>
        <w:t xml:space="preserve"> דהיינו</w:t>
      </w:r>
      <w:r>
        <w:rPr>
          <w:rtl w:val="true"/>
        </w:rPr>
        <w:t xml:space="preserve">: </w:t>
      </w:r>
      <w:r>
        <w:rPr>
          <w:rFonts w:ascii="Century" w:hAnsi="Century" w:cs="Miriam"/>
          <w:b/>
          <w:b/>
          <w:spacing w:val="0"/>
          <w:sz w:val="22"/>
          <w:sz w:val="22"/>
          <w:szCs w:val="24"/>
          <w:rtl w:val="true"/>
        </w:rPr>
        <w:t>רצון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בהפרתה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כלשהי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לחשוד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כחשוד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ולעצור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כעצור</w:t>
      </w:r>
      <w:r>
        <w:rPr>
          <w:rtl w:val="true"/>
        </w:rPr>
        <w:t xml:space="preserve"> </w:t>
      </w:r>
      <w:r>
        <w:rPr>
          <w:rtl w:val="true"/>
        </w:rPr>
        <w:t>(</w:t>
      </w:r>
      <w:r>
        <w:rPr>
          <w:rtl w:val="true"/>
        </w:rPr>
        <w:t>ראו</w:t>
      </w:r>
      <w:r>
        <w:rPr>
          <w:rtl w:val="true"/>
        </w:rPr>
        <w:t xml:space="preserve">: </w:t>
      </w:r>
      <w:r>
        <w:rPr>
          <w:rtl w:val="true"/>
        </w:rPr>
        <w:t>אליהו הרנון</w:t>
      </w:r>
      <w:r>
        <w:rPr>
          <w:rtl w:val="true"/>
        </w:rPr>
        <w:t xml:space="preserve">, </w:t>
      </w:r>
      <w:hyperlink r:id="rId72">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ראיות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w:t>
      </w:r>
      <w:r>
        <w:rPr>
          <w:rtl w:val="true"/>
        </w:rPr>
        <w:t xml:space="preserve"> </w:t>
      </w:r>
      <w:r>
        <w:rPr/>
        <w:t>256-251</w:t>
      </w:r>
      <w:r>
        <w:rPr>
          <w:rtl w:val="true"/>
        </w:rPr>
        <w:t xml:space="preserve"> (</w:t>
      </w:r>
      <w:r>
        <w:rPr/>
        <w:t>1977</w:t>
      </w:r>
      <w:r>
        <w:rPr>
          <w:rtl w:val="true"/>
        </w:rPr>
        <w:t>) (</w:t>
      </w:r>
      <w:r>
        <w:rPr>
          <w:rtl w:val="true"/>
        </w:rPr>
        <w:t>להלן</w:t>
      </w:r>
      <w:r>
        <w:rPr>
          <w:rtl w:val="true"/>
        </w:rPr>
        <w:t xml:space="preserve">: </w:t>
      </w:r>
      <w:r>
        <w:rPr>
          <w:rFonts w:ascii="Century" w:hAnsi="Century" w:cs="Miriam"/>
          <w:b/>
          <w:b/>
          <w:spacing w:val="0"/>
          <w:sz w:val="22"/>
          <w:sz w:val="22"/>
          <w:szCs w:val="24"/>
          <w:rtl w:val="true"/>
        </w:rPr>
        <w:t>הרנון</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נקודה חשובה זו הובהרה היטב על ידי הנשיאה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tl w:val="true"/>
        </w:rPr>
        <w:t>:</w:t>
      </w:r>
    </w:p>
    <w:p>
      <w:pPr>
        <w:pStyle w:val="Ruller4"/>
        <w:ind w:end="0"/>
        <w:jc w:val="both"/>
        <w:rPr/>
      </w:pPr>
      <w:r>
        <w:rPr>
          <w:rtl w:val="true"/>
        </w:rPr>
      </w:r>
    </w:p>
    <w:p>
      <w:pPr>
        <w:pStyle w:val="Ruller5"/>
        <w:ind w:end="1282"/>
        <w:jc w:val="both"/>
        <w:rPr/>
      </w:pPr>
      <w:r>
        <w:rPr>
          <w:rtl w:val="true"/>
        </w:rPr>
        <w:t>"</w:t>
      </w:r>
      <w:r>
        <w:rPr>
          <w:rtl w:val="true"/>
        </w:rPr>
        <w:t>אדם</w:t>
      </w:r>
      <w:r>
        <w:rPr>
          <w:rFonts w:eastAsia="Arial TUR;Arial" w:cs="Arial TUR;Arial"/>
          <w:rtl w:val="true"/>
        </w:rPr>
        <w:t xml:space="preserve"> </w:t>
      </w:r>
      <w:r>
        <w:rPr>
          <w:rtl w:val="true"/>
        </w:rPr>
        <w:t>המצוי</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שבביצוען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חשוד</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בלחץ</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ואי</w:t>
      </w:r>
      <w:r>
        <w:rPr>
          <w:rtl w:val="true"/>
        </w:rPr>
        <w:t>-</w:t>
      </w:r>
      <w:r>
        <w:rPr>
          <w:rtl w:val="true"/>
        </w:rPr>
        <w:t>נוחות</w:t>
      </w:r>
      <w:r>
        <w:rPr>
          <w:rFonts w:eastAsia="Arial TUR;Arial" w:cs="Arial TUR;Arial"/>
          <w:rtl w:val="true"/>
        </w:rPr>
        <w:t xml:space="preserve"> </w:t>
      </w:r>
      <w:r>
        <w:rPr>
          <w:rtl w:val="true"/>
        </w:rPr>
        <w:t>פיזית</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אינהרנטיים</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שרוי</w:t>
      </w:r>
      <w:r>
        <w:rPr>
          <w:rtl w:val="true"/>
        </w:rPr>
        <w:t xml:space="preserve">. </w:t>
      </w:r>
      <w:r>
        <w:rPr>
          <w:rtl w:val="true"/>
        </w:rPr>
        <w:t>ברי</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שלמונח</w:t>
      </w:r>
      <w:r>
        <w:rPr>
          <w:rFonts w:eastAsia="Arial TUR;Arial" w:cs="Arial TUR;Arial"/>
          <w:rtl w:val="true"/>
        </w:rPr>
        <w:t xml:space="preserve"> </w:t>
      </w:r>
      <w:r>
        <w:rPr>
          <w:rtl w:val="true"/>
        </w:rPr>
        <w:t>"</w:t>
      </w:r>
      <w:r>
        <w:rPr>
          <w:rtl w:val="true"/>
        </w:rPr>
        <w:t>חופשית</w:t>
      </w:r>
      <w:r>
        <w:rPr>
          <w:rFonts w:eastAsia="Arial TUR;Arial" w:cs="Arial TUR;Arial"/>
          <w:rtl w:val="true"/>
        </w:rPr>
        <w:t xml:space="preserve"> </w:t>
      </w:r>
      <w:r>
        <w:rPr>
          <w:rtl w:val="true"/>
        </w:rPr>
        <w:t>ומרצון</w:t>
      </w:r>
      <w:r>
        <w:rPr>
          <w:rtl w:val="true"/>
        </w:rPr>
        <w:t xml:space="preserve">" </w:t>
      </w:r>
      <w:r>
        <w:rPr>
          <w:rtl w:val="true"/>
        </w:rPr>
        <w:t>לא</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מילולית</w:t>
      </w:r>
      <w:r>
        <w:rPr>
          <w:rtl w:val="true"/>
        </w:rPr>
        <w:t xml:space="preserve">. </w:t>
      </w:r>
      <w:r>
        <w:rPr>
          <w:rtl w:val="true"/>
        </w:rPr>
        <w:t>ואמנם</w:t>
      </w:r>
      <w:r>
        <w:rPr>
          <w:rtl w:val="true"/>
        </w:rPr>
        <w:t xml:space="preserve">, </w:t>
      </w:r>
      <w:r>
        <w:rPr>
          <w:rtl w:val="true"/>
        </w:rPr>
        <w:t>לפי</w:t>
      </w:r>
      <w:r>
        <w:rPr>
          <w:rFonts w:eastAsia="Arial TUR;Arial" w:cs="Arial TUR;Arial"/>
          <w:rtl w:val="true"/>
        </w:rPr>
        <w:t xml:space="preserve"> </w:t>
      </w:r>
      <w:r>
        <w:rPr>
          <w:rtl w:val="true"/>
        </w:rPr>
        <w:t>המשמעות</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למונח</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בפסיקתו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השנים</w:t>
      </w:r>
      <w:r>
        <w:rPr>
          <w:rtl w:val="true"/>
        </w:rPr>
        <w:t xml:space="preserve">, </w:t>
      </w:r>
      <w:r>
        <w:rPr>
          <w:rtl w:val="true"/>
        </w:rPr>
        <w:t>הודאת</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תיפסל</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הופעל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w:t>
      </w:r>
      <w:r>
        <w:rPr>
          <w:rtl w:val="true"/>
        </w:rPr>
        <w:t>לחץ</w:t>
      </w:r>
      <w:r>
        <w:rPr>
          <w:rFonts w:eastAsia="Arial TUR;Arial" w:cs="Arial TUR;Arial"/>
          <w:rtl w:val="true"/>
        </w:rPr>
        <w:t xml:space="preserve"> </w:t>
      </w:r>
      <w:r>
        <w:rPr>
          <w:rtl w:val="true"/>
        </w:rPr>
        <w:t>חיצוני</w:t>
      </w:r>
      <w:r>
        <w:rPr>
          <w:rtl w:val="true"/>
        </w:rPr>
        <w:t xml:space="preserve">", </w:t>
      </w:r>
      <w:r>
        <w:rPr>
          <w:rtl w:val="true"/>
        </w:rPr>
        <w:t>שהיה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לבחור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בחיסיון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הפללה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ובזכות</w:t>
      </w:r>
      <w:r>
        <w:rPr>
          <w:rFonts w:eastAsia="Arial TUR;Arial" w:cs="Arial TUR;Arial"/>
          <w:rtl w:val="true"/>
        </w:rPr>
        <w:t xml:space="preserve"> </w:t>
      </w:r>
      <w:r>
        <w:rPr>
          <w:rtl w:val="true"/>
        </w:rPr>
        <w:t>השתיקה</w:t>
      </w:r>
      <w:r>
        <w:rPr>
          <w:rFonts w:eastAsia="Arial TUR;Arial" w:cs="Arial TUR;Arial"/>
          <w:rtl w:val="true"/>
        </w:rPr>
        <w:t xml:space="preserve"> </w:t>
      </w:r>
      <w:r>
        <w:rPr>
          <w:rtl w:val="true"/>
        </w:rPr>
        <w:t>..." (</w:t>
      </w:r>
      <w:r>
        <w:rPr>
          <w:rtl w:val="true"/>
        </w:rPr>
        <w:t>ראו</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5954/06</w:t>
        </w:r>
      </w:hyperlink>
      <w:r>
        <w:rPr>
          <w:rtl w:val="true"/>
        </w:rPr>
        <w:t xml:space="preserve"> </w:t>
      </w:r>
      <w:r>
        <w:rPr>
          <w:rFonts w:ascii="Century" w:hAnsi="Century" w:cs="Miriam"/>
          <w:b/>
          <w:b/>
          <w:spacing w:val="0"/>
          <w:szCs w:val="24"/>
          <w:rtl w:val="true"/>
        </w:rPr>
        <w:t>סרנצ</w:t>
      </w:r>
      <w:r>
        <w:rPr>
          <w:rFonts w:cs="Miriam" w:ascii="Century" w:hAnsi="Century"/>
          <w:b/>
          <w:spacing w:val="0"/>
          <w:szCs w:val="24"/>
          <w:rtl w:val="true"/>
        </w:rPr>
        <w:t>'</w:t>
      </w:r>
      <w:r>
        <w:rPr>
          <w:rFonts w:ascii="Century" w:hAnsi="Century" w:cs="Miriam"/>
          <w:b/>
          <w:b/>
          <w:spacing w:val="0"/>
          <w:szCs w:val="24"/>
          <w:rtl w:val="true"/>
        </w:rPr>
        <w:t>וקוב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11</w:t>
      </w:r>
      <w:r>
        <w:rPr>
          <w:rtl w:val="true"/>
        </w:rPr>
        <w:t xml:space="preserve"> </w:t>
      </w:r>
      <w:r>
        <w:rPr>
          <w:rtl w:val="true"/>
        </w:rPr>
        <w:t>והאסמכתאות</w:t>
      </w:r>
      <w:r>
        <w:rPr>
          <w:rFonts w:eastAsia="Arial TUR;Arial" w:cs="Arial TUR;Arial"/>
          <w:rtl w:val="true"/>
        </w:rPr>
        <w:t xml:space="preserve"> </w:t>
      </w:r>
      <w:r>
        <w:rPr>
          <w:rtl w:val="true"/>
        </w:rPr>
        <w:t>שם</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13.10.2010</w:t>
      </w:r>
      <w:r>
        <w:rPr>
          <w:rtl w:val="true"/>
        </w:rPr>
        <w:t>)</w:t>
      </w:r>
      <w:r>
        <w:rPr>
          <w:rtl w:val="true"/>
        </w:rPr>
        <w:t>).</w:t>
      </w:r>
    </w:p>
    <w:p>
      <w:pPr>
        <w:pStyle w:val="Ruller4"/>
        <w:ind w:end="0"/>
        <w:jc w:val="both"/>
        <w:rPr/>
      </w:pPr>
      <w:r>
        <w:rPr>
          <w:rtl w:val="true"/>
        </w:rPr>
      </w:r>
    </w:p>
    <w:p>
      <w:pPr>
        <w:pStyle w:val="Ruller41"/>
        <w:numPr>
          <w:ilvl w:val="0"/>
          <w:numId w:val="2"/>
        </w:numPr>
        <w:ind w:hanging="0" w:start="0" w:end="0"/>
        <w:jc w:val="both"/>
        <w:rPr/>
      </w:pPr>
      <w:r>
        <w:rPr>
          <w:rtl w:val="true"/>
        </w:rPr>
        <w:t>מהן</w:t>
      </w:r>
      <w:r>
        <w:rPr>
          <w:rtl w:val="true"/>
        </w:rPr>
        <w:t xml:space="preserve">, </w:t>
      </w:r>
      <w:r>
        <w:rPr>
          <w:rtl w:val="true"/>
        </w:rPr>
        <w:t>אם כן</w:t>
      </w:r>
      <w:r>
        <w:rPr>
          <w:rtl w:val="true"/>
        </w:rPr>
        <w:t xml:space="preserve">, </w:t>
      </w:r>
      <w:r>
        <w:rPr>
          <w:rtl w:val="true"/>
        </w:rPr>
        <w:t xml:space="preserve">אותן הזכויות של חשוד בפלילים ושל עצור שהפרתן מוציאה את הודאתו מגדר </w:t>
      </w:r>
      <w:r>
        <w:rPr>
          <w:rtl w:val="true"/>
        </w:rPr>
        <w:t>"</w:t>
      </w:r>
      <w:r>
        <w:rPr>
          <w:rtl w:val="true"/>
        </w:rPr>
        <w:t>הודיה חופשית ומרצון</w:t>
      </w:r>
      <w:r>
        <w:rPr>
          <w:rtl w:val="true"/>
        </w:rPr>
        <w:t xml:space="preserve">"? </w:t>
      </w:r>
      <w:r>
        <w:rPr>
          <w:rtl w:val="true"/>
        </w:rPr>
        <w:t>לשאלה חשובה זו נתנה פסיקתנו שלוש תשובות שונות בשלוש תקופות שונות</w:t>
      </w:r>
      <w:r>
        <w:rPr>
          <w:rtl w:val="true"/>
        </w:rPr>
        <w:t xml:space="preserve">. </w:t>
      </w:r>
      <w:r>
        <w:rPr>
          <w:rtl w:val="true"/>
        </w:rPr>
        <w:t>בשנותיה הראשונות של המדינה</w:t>
      </w:r>
      <w:r>
        <w:rPr>
          <w:rtl w:val="true"/>
        </w:rPr>
        <w:t xml:space="preserve">, </w:t>
      </w:r>
      <w:r>
        <w:rPr>
          <w:rtl w:val="true"/>
        </w:rPr>
        <w:t xml:space="preserve">קבעה הפסיקה כי לנחקר יש זכות שלא להיפגע מאמצעי חקירה פסולים </w:t>
      </w:r>
      <w:r>
        <w:rPr>
          <w:rtl w:val="true"/>
        </w:rPr>
        <w:t>–</w:t>
      </w:r>
      <w:r>
        <w:rPr>
          <w:rtl w:val="true"/>
        </w:rPr>
        <w:t xml:space="preserve"> כדוגמת עינויים</w:t>
      </w:r>
      <w:r>
        <w:rPr>
          <w:rtl w:val="true"/>
        </w:rPr>
        <w:t xml:space="preserve">, </w:t>
      </w:r>
      <w:r>
        <w:rPr>
          <w:rtl w:val="true"/>
        </w:rPr>
        <w:t>אלימות פיזית או מילולית</w:t>
      </w:r>
      <w:r>
        <w:rPr>
          <w:rtl w:val="true"/>
        </w:rPr>
        <w:t xml:space="preserve">, </w:t>
      </w:r>
      <w:r>
        <w:rPr>
          <w:rtl w:val="true"/>
        </w:rPr>
        <w:t>איומים</w:t>
      </w:r>
      <w:r>
        <w:rPr>
          <w:rtl w:val="true"/>
        </w:rPr>
        <w:t xml:space="preserve">, </w:t>
      </w:r>
      <w:r>
        <w:rPr>
          <w:rtl w:val="true"/>
        </w:rPr>
        <w:t>השפלה</w:t>
      </w:r>
      <w:r>
        <w:rPr>
          <w:rtl w:val="true"/>
        </w:rPr>
        <w:t xml:space="preserve">, </w:t>
      </w:r>
      <w:r>
        <w:rPr>
          <w:rtl w:val="true"/>
        </w:rPr>
        <w:t xml:space="preserve">פיתוי והשאה </w:t>
      </w:r>
      <w:r>
        <w:rPr>
          <w:rtl w:val="true"/>
        </w:rPr>
        <w:t>–</w:t>
      </w:r>
      <w:r>
        <w:rPr>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עלולים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לגרום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היישוב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להודות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במה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שלא</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חטא</w:t>
      </w:r>
      <w:r>
        <w:rPr>
          <w:rtl w:val="true"/>
        </w:rPr>
        <w:t xml:space="preserve"> </w:t>
      </w:r>
      <w:r>
        <w:rPr>
          <w:rtl w:val="true"/>
        </w:rPr>
        <w:t>(</w:t>
      </w:r>
      <w:r>
        <w:rPr>
          <w:rtl w:val="true"/>
        </w:rPr>
        <w:t>ראו</w:t>
      </w:r>
      <w:r>
        <w:rPr>
          <w:rtl w:val="true"/>
        </w:rPr>
        <w:t xml:space="preserve">: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2/48</w:t>
        </w:r>
      </w:hyperlink>
      <w:r>
        <w:rPr>
          <w:rtl w:val="true"/>
        </w:rPr>
        <w:t xml:space="preserve"> </w:t>
      </w:r>
      <w:r>
        <w:rPr>
          <w:rFonts w:ascii="Century" w:hAnsi="Century" w:cs="Miriam"/>
          <w:b/>
          <w:b/>
          <w:spacing w:val="0"/>
          <w:sz w:val="22"/>
          <w:sz w:val="22"/>
          <w:szCs w:val="24"/>
          <w:rtl w:val="true"/>
        </w:rPr>
        <w:t>אל</w:t>
      </w:r>
      <w:r>
        <w:rPr>
          <w:rFonts w:cs="Miriam" w:ascii="Century" w:hAnsi="Century"/>
          <w:b/>
          <w:spacing w:val="0"/>
          <w:sz w:val="22"/>
          <w:szCs w:val="24"/>
          <w:rtl w:val="true"/>
        </w:rPr>
        <w:t>-</w:t>
      </w:r>
      <w:r>
        <w:rPr>
          <w:rFonts w:ascii="Century" w:hAnsi="Century" w:cs="Miriam"/>
          <w:b/>
          <w:b/>
          <w:spacing w:val="0"/>
          <w:sz w:val="22"/>
          <w:sz w:val="22"/>
          <w:szCs w:val="24"/>
          <w:rtl w:val="true"/>
        </w:rPr>
        <w:t>לוג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 xml:space="preserve">א </w:t>
      </w:r>
      <w:r>
        <w:rPr/>
        <w:t>92</w:t>
      </w:r>
      <w:r>
        <w:rPr>
          <w:rtl w:val="true"/>
        </w:rPr>
        <w:t xml:space="preserve"> (</w:t>
      </w:r>
      <w:r>
        <w:rPr/>
        <w:t>1948</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אל</w:t>
      </w:r>
      <w:r>
        <w:rPr>
          <w:rFonts w:cs="Miriam" w:ascii="Century" w:hAnsi="Century"/>
          <w:b/>
          <w:spacing w:val="0"/>
          <w:sz w:val="22"/>
          <w:szCs w:val="24"/>
          <w:rtl w:val="true"/>
        </w:rPr>
        <w:t>-</w:t>
      </w:r>
      <w:r>
        <w:rPr>
          <w:rFonts w:ascii="Century" w:hAnsi="Century" w:cs="Miriam"/>
          <w:b/>
          <w:b/>
          <w:spacing w:val="0"/>
          <w:sz w:val="22"/>
          <w:sz w:val="22"/>
          <w:szCs w:val="24"/>
          <w:rtl w:val="true"/>
        </w:rPr>
        <w:t>לוג</w:t>
      </w:r>
      <w:r>
        <w:rPr>
          <w:rFonts w:cs="Miriam" w:ascii="Century" w:hAnsi="Century"/>
          <w:b/>
          <w:spacing w:val="0"/>
          <w:sz w:val="22"/>
          <w:szCs w:val="24"/>
          <w:rtl w:val="true"/>
        </w:rPr>
        <w:t>'</w:t>
      </w:r>
      <w:r>
        <w:rPr>
          <w:rtl w:val="true"/>
        </w:rPr>
        <w:t xml:space="preserve">);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20/49</w:t>
        </w:r>
      </w:hyperlink>
      <w:r>
        <w:rPr>
          <w:rtl w:val="true"/>
        </w:rPr>
        <w:t xml:space="preserve"> </w:t>
      </w:r>
      <w:r>
        <w:rPr>
          <w:rFonts w:ascii="Century" w:hAnsi="Century" w:cs="Miriam"/>
          <w:b/>
          <w:b/>
          <w:spacing w:val="0"/>
          <w:sz w:val="22"/>
          <w:sz w:val="22"/>
          <w:szCs w:val="24"/>
          <w:rtl w:val="true"/>
        </w:rPr>
        <w:t>עבדול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ג</w:t>
      </w:r>
      <w:r>
        <w:rPr>
          <w:rtl w:val="true"/>
        </w:rPr>
        <w:t xml:space="preserve"> </w:t>
      </w:r>
      <w:r>
        <w:rPr/>
        <w:t>13</w:t>
      </w:r>
      <w:r>
        <w:rPr>
          <w:rtl w:val="true"/>
        </w:rPr>
        <w:t xml:space="preserve">, </w:t>
      </w:r>
      <w:r>
        <w:rPr/>
        <w:t>34-33</w:t>
      </w:r>
      <w:r>
        <w:rPr>
          <w:rtl w:val="true"/>
        </w:rPr>
        <w:t xml:space="preserve"> (</w:t>
      </w:r>
      <w:r>
        <w:rPr/>
        <w:t>1950</w:t>
      </w:r>
      <w:r>
        <w:rPr>
          <w:rtl w:val="true"/>
        </w:rPr>
        <w:t>)</w:t>
      </w:r>
      <w:r>
        <w:rPr>
          <w:rtl w:val="true"/>
        </w:rPr>
        <w:t xml:space="preserve">;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28/59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 xml:space="preserve">ד </w:t>
      </w:r>
      <w:r>
        <w:rPr>
          <w:rtl w:val="true"/>
        </w:rPr>
        <w:t>יג</w:t>
      </w:r>
      <w:r>
        <w:rPr>
          <w:rtl w:val="true"/>
        </w:rPr>
        <w:t xml:space="preserve"> </w:t>
      </w:r>
      <w:r>
        <w:rPr/>
        <w:t>1205</w:t>
      </w:r>
      <w:r>
        <w:rPr>
          <w:rtl w:val="true"/>
        </w:rPr>
        <w:t xml:space="preserve">, </w:t>
      </w:r>
      <w:r>
        <w:rPr/>
        <w:t>1211-1210</w:t>
      </w:r>
      <w:r>
        <w:rPr>
          <w:rtl w:val="true"/>
        </w:rPr>
        <w:t xml:space="preserve"> (</w:t>
      </w:r>
      <w:r>
        <w:rPr/>
        <w:t>1959</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פלוני</w:t>
      </w:r>
      <w:r>
        <w:rPr>
          <w:rtl w:val="true"/>
        </w:rPr>
        <w:t xml:space="preserve">);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307/60</w:t>
        </w:r>
      </w:hyperlink>
      <w:r>
        <w:rPr>
          <w:rtl w:val="true"/>
        </w:rPr>
        <w:t xml:space="preserve"> </w:t>
      </w:r>
      <w:r>
        <w:rPr>
          <w:rFonts w:ascii="Century" w:hAnsi="Century" w:cs="Miriam"/>
          <w:b/>
          <w:b/>
          <w:spacing w:val="0"/>
          <w:sz w:val="22"/>
          <w:sz w:val="22"/>
          <w:szCs w:val="24"/>
          <w:rtl w:val="true"/>
        </w:rPr>
        <w:t>יאסין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 xml:space="preserve">ד </w:t>
      </w:r>
      <w:r>
        <w:rPr>
          <w:rtl w:val="true"/>
        </w:rPr>
        <w:t>יז</w:t>
      </w:r>
      <w:r>
        <w:rPr>
          <w:rtl w:val="true"/>
        </w:rPr>
        <w:t xml:space="preserve"> </w:t>
      </w:r>
      <w:r>
        <w:rPr/>
        <w:t>1541</w:t>
      </w:r>
      <w:r>
        <w:rPr>
          <w:rtl w:val="true"/>
        </w:rPr>
        <w:t xml:space="preserve"> (</w:t>
      </w:r>
      <w:r>
        <w:rPr/>
        <w:t>1963</w:t>
      </w:r>
      <w:r>
        <w:rPr>
          <w:rtl w:val="true"/>
        </w:rPr>
        <w:t>)</w:t>
      </w:r>
      <w:r>
        <w:rPr>
          <w:rtl w:val="true"/>
        </w:rPr>
        <w:t xml:space="preserve">). </w:t>
      </w:r>
      <w:r>
        <w:rPr>
          <w:rtl w:val="true"/>
        </w:rPr>
        <w:t>לפי גישה זו</w:t>
      </w:r>
      <w:r>
        <w:rPr>
          <w:rtl w:val="true"/>
        </w:rPr>
        <w:t xml:space="preserve">, </w:t>
      </w:r>
      <w:r>
        <w:rPr>
          <w:rtl w:val="true"/>
        </w:rPr>
        <w:t xml:space="preserve">אותה אכנה בשם </w:t>
      </w:r>
      <w:r>
        <w:rPr>
          <w:rtl w:val="true"/>
        </w:rPr>
        <w:t>"</w:t>
      </w:r>
      <w:r>
        <w:rPr>
          <w:rtl w:val="true"/>
        </w:rPr>
        <w:t>גישת המהימנות</w:t>
      </w:r>
      <w:r>
        <w:rPr>
          <w:rtl w:val="true"/>
        </w:rPr>
        <w:t xml:space="preserve">", </w:t>
      </w:r>
      <w:r>
        <w:rPr>
          <w:rtl w:val="true"/>
        </w:rPr>
        <w:t>לא כל אמצעי פסול ובלתי חוקי שחוקרי הנאשם נקטו כלפיו הביא לפסילת הודאתו</w:t>
      </w:r>
      <w:r>
        <w:rPr>
          <w:rtl w:val="true"/>
        </w:rPr>
        <w:t xml:space="preserve">. </w:t>
      </w:r>
      <w:r>
        <w:rPr>
          <w:rtl w:val="true"/>
        </w:rPr>
        <w:t>זאת</w:t>
      </w:r>
      <w:r>
        <w:rPr>
          <w:rtl w:val="true"/>
        </w:rPr>
        <w:t xml:space="preserve">, </w:t>
      </w:r>
      <w:r>
        <w:rPr>
          <w:rtl w:val="true"/>
        </w:rPr>
        <w:t>מאחר שאדם מן היישוב לא יודה בביצועה של עבירה פלילית חמורה מאד</w:t>
      </w:r>
      <w:r>
        <w:rPr>
          <w:rtl w:val="true"/>
        </w:rPr>
        <w:t xml:space="preserve">, </w:t>
      </w:r>
      <w:r>
        <w:rPr>
          <w:rtl w:val="true"/>
        </w:rPr>
        <w:t>כדוגמת רצח או אינוס</w:t>
      </w:r>
      <w:r>
        <w:rPr>
          <w:rtl w:val="true"/>
        </w:rPr>
        <w:t xml:space="preserve">, </w:t>
      </w:r>
      <w:r>
        <w:rPr>
          <w:rtl w:val="true"/>
        </w:rPr>
        <w:t>שאותה הוא לא ביצע</w:t>
      </w:r>
      <w:r>
        <w:rPr>
          <w:rtl w:val="true"/>
        </w:rPr>
        <w:t xml:space="preserve">, </w:t>
      </w:r>
      <w:r>
        <w:rPr>
          <w:rtl w:val="true"/>
        </w:rPr>
        <w:t>בשל אמצעי פסול קל יחסית שחוקריו הפעילו נגדו כדי להציל מפיו הודאה</w:t>
      </w:r>
      <w:r>
        <w:rPr>
          <w:rtl w:val="true"/>
        </w:rPr>
        <w:t xml:space="preserve">. </w:t>
      </w:r>
      <w:r>
        <w:rPr>
          <w:rtl w:val="true"/>
        </w:rPr>
        <w:t>למשל</w:t>
      </w:r>
      <w:r>
        <w:rPr>
          <w:rtl w:val="true"/>
        </w:rPr>
        <w:t xml:space="preserve">: </w:t>
      </w:r>
      <w:r>
        <w:rPr>
          <w:rtl w:val="true"/>
        </w:rPr>
        <w:t>חשוד ברצח שחוקרו סטר בפניו לא יודה בשל כך במעשה רצח</w:t>
      </w:r>
      <w:r>
        <w:rPr>
          <w:rtl w:val="true"/>
        </w:rPr>
        <w:t xml:space="preserve">; </w:t>
      </w:r>
      <w:r>
        <w:rPr>
          <w:rtl w:val="true"/>
        </w:rPr>
        <w:t xml:space="preserve">ואדם אשר נחקר כחשוד במעשה אינוס או בסחר בסמים קשים לא ייקח על עצמו עבירה לא לו בשל כך שחוקריו הבטיחו לו כי בעקבות הודאתו ישוחרר ממעצרו </w:t>
      </w:r>
      <w:r>
        <w:rPr>
          <w:rtl w:val="true"/>
        </w:rPr>
        <w:t>(</w:t>
      </w:r>
      <w:r>
        <w:rPr>
          <w:rtl w:val="true"/>
        </w:rPr>
        <w:t>ראו</w:t>
      </w:r>
      <w:r>
        <w:rPr>
          <w:rtl w:val="true"/>
        </w:rPr>
        <w:t xml:space="preserve">, </w:t>
      </w:r>
      <w:r>
        <w:rPr>
          <w:rtl w:val="true"/>
        </w:rPr>
        <w:t>למשל</w:t>
      </w:r>
      <w:r>
        <w:rPr>
          <w:rtl w:val="true"/>
        </w:rPr>
        <w:t xml:space="preserve">: </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400/66</w:t>
        </w:r>
      </w:hyperlink>
      <w:r>
        <w:rPr>
          <w:rtl w:val="true"/>
        </w:rPr>
        <w:t xml:space="preserve">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חצירה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 xml:space="preserve">ד </w:t>
      </w:r>
      <w:r>
        <w:rPr>
          <w:rtl w:val="true"/>
        </w:rPr>
        <w:t>כ</w:t>
      </w:r>
      <w:r>
        <w:rPr>
          <w:rtl w:val="true"/>
        </w:rPr>
        <w:t>(</w:t>
      </w:r>
      <w:r>
        <w:rPr/>
        <w:t>4</w:t>
      </w:r>
      <w:r>
        <w:rPr>
          <w:rtl w:val="true"/>
        </w:rPr>
        <w:t xml:space="preserve">) </w:t>
      </w:r>
      <w:r>
        <w:rPr/>
        <w:t>7</w:t>
      </w:r>
      <w:r>
        <w:rPr/>
        <w:t>87</w:t>
      </w:r>
      <w:r>
        <w:rPr>
          <w:rtl w:val="true"/>
        </w:rPr>
        <w:t xml:space="preserve">, </w:t>
      </w:r>
      <w:r>
        <w:rPr/>
        <w:t>793</w:t>
      </w:r>
      <w:r>
        <w:rPr>
          <w:rtl w:val="true"/>
        </w:rPr>
        <w:t xml:space="preserve"> (</w:t>
      </w:r>
      <w:r>
        <w:rPr/>
        <w:t>1966</w:t>
      </w:r>
      <w:r>
        <w:rPr>
          <w:rtl w:val="true"/>
        </w:rPr>
        <w:t xml:space="preserve">); </w:t>
      </w:r>
      <w:r>
        <w:rPr>
          <w:rtl w:val="true"/>
        </w:rPr>
        <w:t xml:space="preserve">עניין </w:t>
      </w:r>
      <w:r>
        <w:rPr>
          <w:rFonts w:ascii="Century" w:hAnsi="Century" w:cs="Miriam"/>
          <w:b/>
          <w:b/>
          <w:spacing w:val="0"/>
          <w:sz w:val="22"/>
          <w:sz w:val="22"/>
          <w:szCs w:val="24"/>
          <w:rtl w:val="true"/>
        </w:rPr>
        <w:t>פלוני</w:t>
      </w:r>
      <w:r>
        <w:rPr>
          <w:rtl w:val="true"/>
        </w:rPr>
        <w:t xml:space="preserve">, </w:t>
      </w:r>
      <w:r>
        <w:rPr>
          <w:rtl w:val="true"/>
        </w:rPr>
        <w:t>בעמ</w:t>
      </w:r>
      <w:r>
        <w:rPr>
          <w:rtl w:val="true"/>
        </w:rPr>
        <w:t xml:space="preserve">' </w:t>
      </w:r>
      <w:r>
        <w:rPr/>
        <w:t>1211-1210</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במרכזה של גישת המהימנות עמדו שני מבחני סיבתיות</w:t>
      </w:r>
      <w:r>
        <w:rPr>
          <w:rtl w:val="true"/>
        </w:rPr>
        <w:t xml:space="preserve">: </w:t>
      </w:r>
      <w:r>
        <w:rPr>
          <w:rtl w:val="true"/>
        </w:rPr>
        <w:t>הסיבתיות העובדתית והסיבתיות המשפטית</w:t>
      </w:r>
      <w:r>
        <w:rPr>
          <w:rtl w:val="true"/>
        </w:rPr>
        <w:t xml:space="preserve">. </w:t>
      </w:r>
      <w:r>
        <w:rPr>
          <w:rtl w:val="true"/>
        </w:rPr>
        <w:t>בהיבט העובדתי</w:t>
      </w:r>
      <w:r>
        <w:rPr>
          <w:rtl w:val="true"/>
        </w:rPr>
        <w:t xml:space="preserve">, </w:t>
      </w:r>
      <w:r>
        <w:rPr>
          <w:rtl w:val="true"/>
        </w:rPr>
        <w:t>הוכחה שבפועל הנאשם לא הושפע מהאמצעי הפסול שננקט כלפיו</w:t>
      </w:r>
      <w:r>
        <w:rPr>
          <w:rtl w:val="true"/>
        </w:rPr>
        <w:t xml:space="preserve">, </w:t>
      </w:r>
      <w:r>
        <w:rPr>
          <w:rtl w:val="true"/>
        </w:rPr>
        <w:t>אשר מסירה כל ספק סביר בכגון דא</w:t>
      </w:r>
      <w:r>
        <w:rPr>
          <w:rtl w:val="true"/>
        </w:rPr>
        <w:t xml:space="preserve">, </w:t>
      </w:r>
      <w:r>
        <w:rPr>
          <w:rtl w:val="true"/>
        </w:rPr>
        <w:t>היתה מכשירה את הודאתו כראיה קבילה גם כשהאמצעי הפסול היה חמור</w:t>
      </w:r>
      <w:r>
        <w:rPr>
          <w:rtl w:val="true"/>
        </w:rPr>
        <w:t xml:space="preserve">. </w:t>
      </w:r>
      <w:r>
        <w:rPr>
          <w:rtl w:val="true"/>
        </w:rPr>
        <w:t>בהיבט המשפטי</w:t>
      </w:r>
      <w:r>
        <w:rPr>
          <w:rtl w:val="true"/>
        </w:rPr>
        <w:t xml:space="preserve">, </w:t>
      </w:r>
      <w:r>
        <w:rPr>
          <w:rtl w:val="true"/>
        </w:rPr>
        <w:t>החזקה החלוטה שאדם מן היישוב לא יודה בביצועה של עבירה חמורה מאד בעודו חף מפשע אלא אם חוקריו הפעילו כלפיו אמצעים פסולים ברף חומרה גבוה</w:t>
      </w:r>
      <w:r>
        <w:rPr>
          <w:rtl w:val="true"/>
        </w:rPr>
        <w:t xml:space="preserve">, </w:t>
      </w:r>
      <w:r>
        <w:rPr>
          <w:rtl w:val="true"/>
        </w:rPr>
        <w:t>כדוגמת אלימות קשה</w:t>
      </w:r>
      <w:r>
        <w:rPr>
          <w:rtl w:val="true"/>
        </w:rPr>
        <w:t xml:space="preserve">, </w:t>
      </w:r>
      <w:r>
        <w:rPr>
          <w:rtl w:val="true"/>
        </w:rPr>
        <w:t>הובילה להכשרתן של הודאות אשר לא היו נמסרות אלמלא האמצעים הפסולים</w:t>
      </w:r>
      <w:r>
        <w:rPr>
          <w:rtl w:val="true"/>
        </w:rPr>
        <w:t xml:space="preserve">. </w:t>
      </w:r>
      <w:r>
        <w:rPr>
          <w:rtl w:val="true"/>
        </w:rPr>
        <w:t>אמצעי פסול שהיה עוצמתי מספיק כדי להציל מפיו של הנחקר הודאת אמת</w:t>
      </w:r>
      <w:r>
        <w:rPr>
          <w:rtl w:val="true"/>
        </w:rPr>
        <w:t xml:space="preserve">, </w:t>
      </w:r>
      <w:r>
        <w:rPr>
          <w:rtl w:val="true"/>
        </w:rPr>
        <w:t>אולם לא מספיק עוצמתי כדי לגרום לחף מפשע להודות במה שלא חטא לא נחשב</w:t>
      </w:r>
      <w:r>
        <w:rPr>
          <w:rtl w:val="true"/>
        </w:rPr>
        <w:t xml:space="preserve">, </w:t>
      </w:r>
      <w:r>
        <w:rPr>
          <w:rtl w:val="true"/>
        </w:rPr>
        <w:t>באותם הימים</w:t>
      </w:r>
      <w:r>
        <w:rPr>
          <w:rtl w:val="true"/>
        </w:rPr>
        <w:t xml:space="preserve">, </w:t>
      </w:r>
      <w:r>
        <w:rPr>
          <w:rtl w:val="true"/>
        </w:rPr>
        <w:t xml:space="preserve">כשולל את הרצון החופשי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אל</w:t>
      </w:r>
      <w:r>
        <w:rPr>
          <w:rFonts w:cs="Miriam" w:ascii="Century" w:hAnsi="Century"/>
          <w:b/>
          <w:spacing w:val="0"/>
          <w:sz w:val="22"/>
          <w:szCs w:val="24"/>
          <w:rtl w:val="true"/>
        </w:rPr>
        <w:t>-</w:t>
      </w:r>
      <w:r>
        <w:rPr>
          <w:rFonts w:ascii="Century" w:hAnsi="Century" w:cs="Miriam"/>
          <w:b/>
          <w:b/>
          <w:spacing w:val="0"/>
          <w:sz w:val="22"/>
          <w:sz w:val="22"/>
          <w:szCs w:val="24"/>
          <w:rtl w:val="true"/>
        </w:rPr>
        <w:t>לוג</w:t>
      </w:r>
      <w:r>
        <w:rPr>
          <w:rFonts w:cs="Miriam" w:ascii="Century" w:hAnsi="Century"/>
          <w:b/>
          <w:spacing w:val="0"/>
          <w:sz w:val="22"/>
          <w:szCs w:val="24"/>
          <w:rtl w:val="true"/>
        </w:rPr>
        <w:t>'</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97-96</w:t>
      </w:r>
      <w:r>
        <w:rPr>
          <w:rFonts w:cs="Century" w:ascii="Century" w:hAnsi="Century"/>
          <w:sz w:val="22"/>
          <w:rtl w:val="true"/>
        </w:rPr>
        <w:t>;</w:t>
      </w:r>
      <w:r>
        <w:rPr>
          <w:rFonts w:cs="Miriam" w:ascii="Century" w:hAnsi="Century"/>
          <w:b/>
          <w:spacing w:val="0"/>
          <w:sz w:val="22"/>
          <w:szCs w:val="24"/>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412/70</w:t>
        </w:r>
      </w:hyperlink>
      <w:r>
        <w:rPr>
          <w:rtl w:val="true"/>
        </w:rPr>
        <w:t xml:space="preserve"> </w:t>
      </w:r>
      <w:r>
        <w:rPr>
          <w:rFonts w:ascii="Century" w:hAnsi="Century" w:cs="Miriam"/>
          <w:b/>
          <w:b/>
          <w:spacing w:val="0"/>
          <w:sz w:val="22"/>
          <w:sz w:val="22"/>
          <w:szCs w:val="24"/>
          <w:rtl w:val="true"/>
        </w:rPr>
        <w:t>ליבוביץ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כה</w:t>
      </w:r>
      <w:r>
        <w:rPr>
          <w:rtl w:val="true"/>
        </w:rPr>
        <w:t>(</w:t>
      </w:r>
      <w:r>
        <w:rPr/>
        <w:t>2</w:t>
      </w:r>
      <w:r>
        <w:rPr>
          <w:rtl w:val="true"/>
        </w:rPr>
        <w:t xml:space="preserve">) </w:t>
      </w:r>
      <w:r>
        <w:rPr/>
        <w:t>225</w:t>
      </w:r>
      <w:r>
        <w:rPr>
          <w:rtl w:val="true"/>
        </w:rPr>
        <w:t xml:space="preserve">, </w:t>
      </w:r>
      <w:r>
        <w:rPr/>
        <w:t>230</w:t>
      </w:r>
      <w:r>
        <w:rPr>
          <w:rtl w:val="true"/>
        </w:rPr>
        <w:t xml:space="preserve"> (</w:t>
      </w:r>
      <w:r>
        <w:rPr/>
        <w:t>1971</w:t>
      </w:r>
      <w:r>
        <w:rPr>
          <w:rtl w:val="true"/>
        </w:rPr>
        <w:t>)</w:t>
      </w:r>
      <w:r>
        <w:rPr>
          <w:rtl w:val="true"/>
        </w:rPr>
        <w:t xml:space="preserve">; </w:t>
      </w:r>
      <w:hyperlink r:id="rId8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439/73</w:t>
        </w:r>
      </w:hyperlink>
      <w:r>
        <w:rPr>
          <w:rFonts w:cs="Century" w:ascii="Century" w:hAnsi="Century"/>
          <w:sz w:val="22"/>
          <w:rtl w:val="true"/>
        </w:rPr>
        <w:t xml:space="preserve"> </w:t>
      </w:r>
      <w:r>
        <w:rPr>
          <w:rFonts w:ascii="Century" w:hAnsi="Century" w:cs="Miriam"/>
          <w:b/>
          <w:b/>
          <w:spacing w:val="0"/>
          <w:sz w:val="22"/>
          <w:sz w:val="22"/>
          <w:szCs w:val="24"/>
          <w:rtl w:val="true"/>
        </w:rPr>
        <w:t>לבנה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 xml:space="preserve">ד </w:t>
      </w:r>
      <w:r>
        <w:rPr>
          <w:rFonts w:ascii="Century" w:hAnsi="Century" w:cs="Century"/>
          <w:sz w:val="22"/>
          <w:sz w:val="22"/>
          <w:rtl w:val="true"/>
        </w:rPr>
        <w:t>כח</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785</w:t>
      </w:r>
      <w:r>
        <w:rPr>
          <w:rFonts w:cs="Century" w:ascii="Century" w:hAnsi="Century"/>
          <w:sz w:val="22"/>
          <w:rtl w:val="true"/>
        </w:rPr>
        <w:t xml:space="preserve">, </w:t>
      </w:r>
      <w:r>
        <w:rPr>
          <w:rFonts w:cs="Century" w:ascii="Century" w:hAnsi="Century"/>
          <w:sz w:val="22"/>
        </w:rPr>
        <w:t>788</w:t>
      </w:r>
      <w:r>
        <w:rPr>
          <w:rFonts w:cs="Century" w:ascii="Century" w:hAnsi="Century"/>
          <w:sz w:val="22"/>
          <w:rtl w:val="true"/>
        </w:rPr>
        <w:t xml:space="preserve"> (</w:t>
      </w:r>
      <w:r>
        <w:rPr>
          <w:rFonts w:cs="Century" w:ascii="Century" w:hAnsi="Century"/>
          <w:sz w:val="22"/>
        </w:rPr>
        <w:t>1974</w:t>
      </w:r>
      <w:r>
        <w:rPr>
          <w:rFonts w:cs="Century" w:ascii="Century" w:hAnsi="Century"/>
          <w:sz w:val="22"/>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מטרתה של גישת המהימנות היתה להביא לפסילתן של הודאות שווא ושל הודאות שהיה מקום לפקפק באמיתותן</w:t>
      </w:r>
      <w:r>
        <w:rPr>
          <w:rtl w:val="true"/>
        </w:rPr>
        <w:t xml:space="preserve">. </w:t>
      </w:r>
      <w:r>
        <w:rPr>
          <w:rtl w:val="true"/>
        </w:rPr>
        <w:t>בד</w:t>
      </w:r>
      <w:r>
        <w:rPr>
          <w:rtl w:val="true"/>
        </w:rPr>
        <w:t>-</w:t>
      </w:r>
      <w:r>
        <w:rPr>
          <w:rtl w:val="true"/>
        </w:rPr>
        <w:t>בבד</w:t>
      </w:r>
      <w:r>
        <w:rPr>
          <w:rtl w:val="true"/>
        </w:rPr>
        <w:t xml:space="preserve">, </w:t>
      </w:r>
      <w:r>
        <w:rPr>
          <w:rtl w:val="true"/>
        </w:rPr>
        <w:t>גישה זו נועדה להביא לקבלתן של הודאות אמת גם כאשר היה ברור שחוקרי הנאשם הצילו מפיו הודאה בדרכים לא דרכים</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גישת המהימנות היתה בגדר הלכה מחייבת מאז קום המדינה ועד לסוף שנות השבעים של המאה הקודמת</w:t>
      </w:r>
      <w:r>
        <w:rPr>
          <w:rtl w:val="true"/>
        </w:rPr>
        <w:t xml:space="preserve">. </w:t>
      </w:r>
      <w:r>
        <w:rPr>
          <w:rtl w:val="true"/>
        </w:rPr>
        <w:t>בתקופה קצרה יחסית</w:t>
      </w:r>
      <w:r>
        <w:rPr>
          <w:rtl w:val="true"/>
        </w:rPr>
        <w:t xml:space="preserve">, </w:t>
      </w:r>
      <w:r>
        <w:rPr>
          <w:rtl w:val="true"/>
        </w:rPr>
        <w:t xml:space="preserve">שבין סוף שנות השבעים לאמצע שנות השמונים של המאה הקודמת </w:t>
      </w:r>
      <w:r>
        <w:rPr>
          <w:rtl w:val="true"/>
        </w:rPr>
        <w:t>–</w:t>
      </w:r>
      <w:r>
        <w:rPr>
          <w:rtl w:val="true"/>
        </w:rPr>
        <w:t xml:space="preserve"> אותה אכנה בשם </w:t>
      </w:r>
      <w:r>
        <w:rPr>
          <w:rtl w:val="true"/>
        </w:rPr>
        <w:t>"</w:t>
      </w:r>
      <w:r>
        <w:rPr>
          <w:rtl w:val="true"/>
        </w:rPr>
        <w:t>תקופת הביניים</w:t>
      </w:r>
      <w:r>
        <w:rPr>
          <w:rtl w:val="true"/>
        </w:rPr>
        <w:t xml:space="preserve">" </w:t>
      </w:r>
      <w:r>
        <w:rPr>
          <w:rtl w:val="true"/>
        </w:rPr>
        <w:t>–</w:t>
      </w:r>
      <w:r>
        <w:rPr>
          <w:rtl w:val="true"/>
        </w:rPr>
        <w:t xml:space="preserve"> </w:t>
      </w:r>
      <w:r>
        <w:rPr>
          <w:rtl w:val="true"/>
        </w:rPr>
        <w:t xml:space="preserve">חל שינוי משמעותי בהלכה אשר פירשה את הביטוי </w:t>
      </w:r>
      <w:r>
        <w:rPr>
          <w:rtl w:val="true"/>
        </w:rPr>
        <w:t>"</w:t>
      </w:r>
      <w:r>
        <w:rPr>
          <w:rtl w:val="true"/>
        </w:rPr>
        <w:t>הודיה חופשית ומרצון</w:t>
      </w:r>
      <w:r>
        <w:rPr>
          <w:rtl w:val="true"/>
        </w:rPr>
        <w:t xml:space="preserve">". </w:t>
      </w:r>
      <w:r>
        <w:rPr>
          <w:rtl w:val="true"/>
        </w:rPr>
        <w:t xml:space="preserve">שינוי זה נעשה בהובלת הנשיא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לנדוי</w:t>
      </w:r>
      <w:r>
        <w:rPr>
          <w:rtl w:val="true"/>
        </w:rPr>
        <w:t xml:space="preserve">, </w:t>
      </w:r>
      <w:r>
        <w:rPr>
          <w:rtl w:val="true"/>
        </w:rPr>
        <w:t>ולהלן עיקרו</w:t>
      </w:r>
      <w:r>
        <w:rPr>
          <w:rtl w:val="true"/>
        </w:rPr>
        <w:t xml:space="preserve">: </w:t>
      </w:r>
    </w:p>
    <w:p>
      <w:pPr>
        <w:pStyle w:val="Ruller4"/>
        <w:ind w:end="0"/>
        <w:jc w:val="both"/>
        <w:rPr/>
      </w:pPr>
      <w:r>
        <w:rPr>
          <w:rtl w:val="true"/>
        </w:rPr>
      </w:r>
    </w:p>
    <w:p>
      <w:pPr>
        <w:pStyle w:val="Ruller4"/>
        <w:numPr>
          <w:ilvl w:val="0"/>
          <w:numId w:val="3"/>
        </w:numPr>
        <w:ind w:hanging="360" w:start="720" w:end="0"/>
        <w:jc w:val="both"/>
        <w:rPr/>
      </w:pPr>
      <w:r>
        <w:rPr>
          <w:rtl w:val="true"/>
        </w:rPr>
        <w:t>אמצעים</w:t>
      </w:r>
      <w:r>
        <w:rPr>
          <w:rFonts w:eastAsia="Arial TUR;Arial" w:cs="Arial TUR;Arial"/>
          <w:rtl w:val="true"/>
        </w:rPr>
        <w:t xml:space="preserve"> </w:t>
      </w:r>
      <w:r>
        <w:rPr>
          <w:rtl w:val="true"/>
        </w:rPr>
        <w:t>פסולים</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חומרה</w:t>
      </w:r>
      <w:r>
        <w:rPr>
          <w:rFonts w:eastAsia="Arial TUR;Arial" w:cs="Arial TUR;Arial"/>
          <w:rtl w:val="true"/>
        </w:rPr>
        <w:t xml:space="preserve"> </w:t>
      </w:r>
      <w:r>
        <w:rPr>
          <w:rtl w:val="true"/>
        </w:rPr>
        <w:t>גבוה</w:t>
      </w:r>
      <w:r>
        <w:rPr>
          <w:rtl w:val="true"/>
        </w:rPr>
        <w:t xml:space="preserve">, </w:t>
      </w:r>
      <w:r>
        <w:rPr>
          <w:rtl w:val="true"/>
        </w:rPr>
        <w:t>כדוגמת</w:t>
      </w:r>
      <w:r>
        <w:rPr>
          <w:rFonts w:eastAsia="Arial TUR;Arial" w:cs="Arial TUR;Arial"/>
          <w:rtl w:val="true"/>
        </w:rPr>
        <w:t xml:space="preserve"> </w:t>
      </w:r>
      <w:r>
        <w:rPr>
          <w:rtl w:val="true"/>
        </w:rPr>
        <w:t>עינויים</w:t>
      </w:r>
      <w:r>
        <w:rPr>
          <w:rtl w:val="true"/>
        </w:rPr>
        <w:t xml:space="preserve">, </w:t>
      </w:r>
      <w:r>
        <w:rPr>
          <w:rtl w:val="true"/>
        </w:rPr>
        <w:t>אלימות</w:t>
      </w:r>
      <w:r>
        <w:rPr>
          <w:rFonts w:eastAsia="Arial TUR;Arial" w:cs="Arial TUR;Arial"/>
          <w:rtl w:val="true"/>
        </w:rPr>
        <w:t xml:space="preserve"> </w:t>
      </w:r>
      <w:r>
        <w:rPr>
          <w:rtl w:val="true"/>
        </w:rPr>
        <w:t>קשה</w:t>
      </w:r>
      <w:r>
        <w:rPr>
          <w:rtl w:val="true"/>
        </w:rPr>
        <w:t xml:space="preserve">, </w:t>
      </w:r>
      <w:r>
        <w:rPr>
          <w:rtl w:val="true"/>
        </w:rPr>
        <w:t>השפלה</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להסב</w:t>
      </w:r>
      <w:r>
        <w:rPr>
          <w:rFonts w:eastAsia="Arial TUR;Arial" w:cs="Arial TUR;Arial"/>
          <w:rtl w:val="true"/>
        </w:rPr>
        <w:t xml:space="preserve"> </w:t>
      </w:r>
      <w:r>
        <w:rPr>
          <w:rtl w:val="true"/>
        </w:rPr>
        <w:t>לנחקר</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פיזית</w:t>
      </w:r>
      <w:r>
        <w:rPr>
          <w:rFonts w:eastAsia="Arial TUR;Arial" w:cs="Arial TUR;Arial"/>
          <w:rtl w:val="true"/>
        </w:rPr>
        <w:t xml:space="preserve"> </w:t>
      </w:r>
      <w:r>
        <w:rPr>
          <w:rtl w:val="true"/>
        </w:rPr>
        <w:t>קשה</w:t>
      </w:r>
      <w:r>
        <w:rPr>
          <w:rtl w:val="true"/>
        </w:rPr>
        <w:t xml:space="preserve">, </w:t>
      </w:r>
      <w:r>
        <w:rPr>
          <w:rtl w:val="true"/>
        </w:rPr>
        <w:t>הביאו</w:t>
      </w:r>
      <w:r>
        <w:rPr>
          <w:rtl w:val="true"/>
        </w:rPr>
        <w:t xml:space="preserve">, </w:t>
      </w:r>
      <w:r>
        <w:rPr>
          <w:rtl w:val="true"/>
        </w:rPr>
        <w:t>מניה</w:t>
      </w:r>
      <w:r>
        <w:rPr>
          <w:rFonts w:eastAsia="Arial TUR;Arial" w:cs="Arial TUR;Arial"/>
          <w:rtl w:val="true"/>
        </w:rPr>
        <w:t xml:space="preserve"> </w:t>
      </w:r>
      <w:r>
        <w:rPr>
          <w:rtl w:val="true"/>
        </w:rPr>
        <w:t>וביה</w:t>
      </w:r>
      <w:r>
        <w:rPr>
          <w:rtl w:val="true"/>
        </w:rPr>
        <w:t xml:space="preserve">, </w:t>
      </w:r>
      <w:r>
        <w:rPr>
          <w:rtl w:val="true"/>
        </w:rPr>
        <w:t>לפסילת</w:t>
      </w:r>
      <w:r>
        <w:rPr>
          <w:rFonts w:eastAsia="Arial TUR;Arial" w:cs="Arial TUR;Arial"/>
          <w:rtl w:val="true"/>
        </w:rPr>
        <w:t xml:space="preserve"> </w:t>
      </w:r>
      <w:r>
        <w:rPr>
          <w:rtl w:val="true"/>
        </w:rPr>
        <w:t>ההודאה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באה</w:t>
      </w:r>
      <w:r>
        <w:rPr>
          <w:rFonts w:eastAsia="Arial TUR;Arial" w:cs="Arial TUR;Arial"/>
          <w:rtl w:val="true"/>
        </w:rPr>
        <w:t xml:space="preserve"> </w:t>
      </w:r>
      <w:r>
        <w:rPr>
          <w:rtl w:val="true"/>
        </w:rPr>
        <w:t>בעקבותיהם</w:t>
      </w:r>
      <w:r>
        <w:rPr>
          <w:rtl w:val="true"/>
        </w:rPr>
        <w:t xml:space="preserve">, </w:t>
      </w:r>
      <w:r>
        <w:rPr>
          <w:rtl w:val="true"/>
        </w:rPr>
        <w:t>מלשמש</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במשפטו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נחקר</w:t>
      </w:r>
      <w:r>
        <w:rPr>
          <w:rtl w:val="true"/>
        </w:rPr>
        <w:t xml:space="preserve">. </w:t>
      </w:r>
    </w:p>
    <w:p>
      <w:pPr>
        <w:pStyle w:val="Ruller4"/>
        <w:ind w:start="720" w:end="0"/>
        <w:jc w:val="both"/>
        <w:rPr/>
      </w:pPr>
      <w:r>
        <w:rPr>
          <w:rtl w:val="true"/>
        </w:rPr>
      </w:r>
    </w:p>
    <w:p>
      <w:pPr>
        <w:pStyle w:val="Ruller4"/>
        <w:numPr>
          <w:ilvl w:val="0"/>
          <w:numId w:val="3"/>
        </w:numPr>
        <w:ind w:hanging="360" w:start="720" w:end="0"/>
        <w:jc w:val="both"/>
        <w:rPr/>
      </w:pPr>
      <w:r>
        <w:rPr>
          <w:rtl w:val="true"/>
        </w:rPr>
        <w:t>אמצעים</w:t>
      </w:r>
      <w:r>
        <w:rPr>
          <w:rFonts w:eastAsia="Arial TUR;Arial" w:cs="Arial TUR;Arial"/>
          <w:rtl w:val="true"/>
        </w:rPr>
        <w:t xml:space="preserve"> </w:t>
      </w:r>
      <w:r>
        <w:rPr>
          <w:rtl w:val="true"/>
        </w:rPr>
        <w:t>פסולים</w:t>
      </w:r>
      <w:r>
        <w:rPr>
          <w:rFonts w:eastAsia="Arial TUR;Arial" w:cs="Arial TUR;Arial"/>
          <w:rtl w:val="true"/>
        </w:rPr>
        <w:t xml:space="preserve"> </w:t>
      </w:r>
      <w:r>
        <w:rPr>
          <w:rtl w:val="true"/>
        </w:rPr>
        <w:t>שמתחת</w:t>
      </w:r>
      <w:r>
        <w:rPr>
          <w:rFonts w:eastAsia="Arial TUR;Arial" w:cs="Arial TUR;Arial"/>
          <w:rtl w:val="true"/>
        </w:rPr>
        <w:t xml:space="preserve"> </w:t>
      </w:r>
      <w:r>
        <w:rPr>
          <w:rtl w:val="true"/>
        </w:rPr>
        <w:t>לרף</w:t>
      </w:r>
      <w:r>
        <w:rPr>
          <w:rFonts w:eastAsia="Arial TUR;Arial" w:cs="Arial TUR;Arial"/>
          <w:rtl w:val="true"/>
        </w:rPr>
        <w:t xml:space="preserve"> </w:t>
      </w:r>
      <w:r>
        <w:rPr>
          <w:rtl w:val="true"/>
        </w:rPr>
        <w:t>חומרה</w:t>
      </w:r>
      <w:r>
        <w:rPr>
          <w:rFonts w:eastAsia="Arial TUR;Arial" w:cs="Arial TUR;Arial"/>
          <w:rtl w:val="true"/>
        </w:rPr>
        <w:t xml:space="preserve"> </w:t>
      </w:r>
      <w:r>
        <w:rPr>
          <w:rtl w:val="true"/>
        </w:rPr>
        <w:t>גבוה</w:t>
      </w:r>
      <w:r>
        <w:rPr>
          <w:rFonts w:eastAsia="Arial TUR;Arial" w:cs="Arial TUR;Arial"/>
          <w:rtl w:val="true"/>
        </w:rPr>
        <w:t xml:space="preserve"> </w:t>
      </w:r>
      <w:r>
        <w:rPr>
          <w:rtl w:val="true"/>
        </w:rPr>
        <w:t>הביאו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לפסילת</w:t>
      </w:r>
      <w:r>
        <w:rPr>
          <w:rFonts w:eastAsia="Arial TUR;Arial" w:cs="Arial TUR;Arial"/>
          <w:rtl w:val="true"/>
        </w:rPr>
        <w:t xml:space="preserve"> </w:t>
      </w:r>
      <w:r>
        <w:rPr>
          <w:rtl w:val="true"/>
        </w:rPr>
        <w:t>ההודאה</w:t>
      </w:r>
      <w:r>
        <w:rPr>
          <w:rtl w:val="true"/>
        </w:rPr>
        <w:t xml:space="preserve">, </w:t>
      </w:r>
      <w:r>
        <w:rPr>
          <w:rtl w:val="true"/>
        </w:rPr>
        <w:t>למעט</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התאפשר</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השפיעו</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להודות</w:t>
      </w:r>
      <w:r>
        <w:rPr>
          <w:rFonts w:eastAsia="Arial TUR;Arial" w:cs="Arial TUR;Arial"/>
          <w:rtl w:val="true"/>
        </w:rPr>
        <w:t xml:space="preserve"> </w:t>
      </w:r>
      <w:r>
        <w:rPr>
          <w:rtl w:val="true"/>
        </w:rPr>
        <w:t>במיוחס</w:t>
      </w:r>
      <w:r>
        <w:rPr>
          <w:rFonts w:eastAsia="Arial TUR;Arial" w:cs="Arial TUR;Arial"/>
          <w:rtl w:val="true"/>
        </w:rPr>
        <w:t xml:space="preserve"> </w:t>
      </w:r>
      <w:r>
        <w:rPr>
          <w:rtl w:val="true"/>
        </w:rPr>
        <w:t>לו</w:t>
      </w:r>
      <w:r>
        <w:rPr>
          <w:rtl w:val="true"/>
        </w:rPr>
        <w:t xml:space="preserve">. </w:t>
      </w:r>
      <w:r>
        <w:rPr>
          <w:rtl w:val="true"/>
        </w:rPr>
        <w:t>הוכחה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מכשירה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ההודאה</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לאמיתות</w:t>
      </w:r>
      <w:r>
        <w:rPr>
          <w:rFonts w:eastAsia="Arial TUR;Arial" w:cs="Arial TUR;Arial"/>
          <w:rtl w:val="true"/>
        </w:rPr>
        <w:t xml:space="preserve"> </w:t>
      </w:r>
      <w:r>
        <w:rPr>
          <w:rtl w:val="true"/>
        </w:rPr>
        <w:t>תוכנה</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בסיסה</w:t>
      </w:r>
      <w:r>
        <w:rPr>
          <w:rtl w:val="true"/>
        </w:rPr>
        <w:t xml:space="preserve">, </w:t>
      </w:r>
      <w:r>
        <w:rPr>
          <w:rtl w:val="true"/>
        </w:rPr>
        <w:t>ובתוספת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tl w:val="true"/>
        </w:rPr>
        <w:t>-</w:t>
      </w:r>
      <w:r>
        <w:rPr>
          <w:rtl w:val="true"/>
        </w:rPr>
        <w:t>מה</w:t>
      </w:r>
      <w:r>
        <w:rPr>
          <w:rFonts w:eastAsia="Arial TUR;Arial" w:cs="Arial TUR;Arial"/>
          <w:rtl w:val="true"/>
        </w:rPr>
        <w:t xml:space="preserve"> </w:t>
      </w:r>
      <w:r>
        <w:rPr>
          <w:rtl w:val="true"/>
        </w:rPr>
        <w:t>נוסף</w:t>
      </w:r>
      <w:r>
        <w:rPr>
          <w:rtl w:val="true"/>
        </w:rPr>
        <w:t xml:space="preserve">, </w:t>
      </w:r>
      <w:r>
        <w:rPr>
          <w:rtl w:val="true"/>
        </w:rPr>
        <w:t>ניתן</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tl w:val="true"/>
        </w:rPr>
        <w:t>.</w:t>
      </w:r>
    </w:p>
    <w:p>
      <w:pPr>
        <w:pStyle w:val="Ruller4"/>
        <w:ind w:start="720" w:end="0"/>
        <w:jc w:val="both"/>
        <w:rPr/>
      </w:pPr>
      <w:r>
        <w:rPr>
          <w:rtl w:val="true"/>
        </w:rPr>
      </w:r>
    </w:p>
    <w:p>
      <w:pPr>
        <w:pStyle w:val="Ruller41"/>
        <w:numPr>
          <w:ilvl w:val="0"/>
          <w:numId w:val="0"/>
        </w:numPr>
        <w:ind w:hanging="0" w:start="720" w:end="0"/>
        <w:jc w:val="both"/>
        <w:rPr/>
      </w:pPr>
      <w:r>
        <w:rPr>
          <w:sz w:val="22"/>
          <w:sz w:val="22"/>
          <w:rtl w:val="true"/>
        </w:rPr>
        <w:t>ראו</w:t>
      </w:r>
      <w:r>
        <w:rPr>
          <w:sz w:val="22"/>
          <w:rtl w:val="true"/>
        </w:rPr>
        <w:t xml:space="preserve">: </w:t>
      </w:r>
      <w:hyperlink r:id="rId81">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347/75</w:t>
        </w:r>
      </w:hyperlink>
      <w:r>
        <w:rPr>
          <w:sz w:val="22"/>
          <w:rtl w:val="true"/>
        </w:rPr>
        <w:t xml:space="preserve"> </w:t>
      </w:r>
      <w:r>
        <w:rPr>
          <w:rFonts w:ascii="Century" w:hAnsi="Century" w:cs="Miriam"/>
          <w:b/>
          <w:b/>
          <w:spacing w:val="0"/>
          <w:sz w:val="22"/>
          <w:sz w:val="22"/>
          <w:szCs w:val="24"/>
          <w:rtl w:val="true"/>
        </w:rPr>
        <w:t>הירש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2"/>
          <w:rtl w:val="true"/>
        </w:rPr>
        <w:t xml:space="preserve">, </w:t>
      </w:r>
      <w:r>
        <w:rPr>
          <w:sz w:val="22"/>
          <w:sz w:val="22"/>
          <w:rtl w:val="true"/>
        </w:rPr>
        <w:t>פ</w:t>
      </w:r>
      <w:r>
        <w:rPr>
          <w:sz w:val="22"/>
          <w:rtl w:val="true"/>
        </w:rPr>
        <w:t>"</w:t>
      </w:r>
      <w:r>
        <w:rPr>
          <w:sz w:val="22"/>
          <w:sz w:val="22"/>
          <w:rtl w:val="true"/>
        </w:rPr>
        <w:t xml:space="preserve">ד </w:t>
      </w:r>
      <w:r>
        <w:rPr>
          <w:sz w:val="22"/>
          <w:sz w:val="22"/>
          <w:rtl w:val="true"/>
        </w:rPr>
        <w:t>ל</w:t>
      </w:r>
      <w:r>
        <w:rPr>
          <w:sz w:val="22"/>
          <w:rtl w:val="true"/>
        </w:rPr>
        <w:t>(</w:t>
      </w:r>
      <w:r>
        <w:rPr>
          <w:sz w:val="22"/>
        </w:rPr>
        <w:t>3</w:t>
      </w:r>
      <w:r>
        <w:rPr>
          <w:sz w:val="22"/>
          <w:rtl w:val="true"/>
        </w:rPr>
        <w:t xml:space="preserve">) </w:t>
      </w:r>
      <w:r>
        <w:rPr>
          <w:sz w:val="22"/>
        </w:rPr>
        <w:t>197</w:t>
      </w:r>
      <w:r>
        <w:rPr>
          <w:sz w:val="22"/>
          <w:rtl w:val="true"/>
        </w:rPr>
        <w:t xml:space="preserve">, </w:t>
      </w:r>
      <w:r>
        <w:rPr>
          <w:sz w:val="22"/>
        </w:rPr>
        <w:t>200</w:t>
      </w:r>
      <w:r>
        <w:rPr>
          <w:sz w:val="22"/>
          <w:rtl w:val="true"/>
        </w:rPr>
        <w:t xml:space="preserve"> (</w:t>
      </w:r>
      <w:r>
        <w:rPr>
          <w:sz w:val="22"/>
        </w:rPr>
        <w:t>1976</w:t>
      </w:r>
      <w:r>
        <w:rPr>
          <w:sz w:val="22"/>
          <w:rtl w:val="true"/>
        </w:rPr>
        <w:t>)</w:t>
      </w:r>
      <w:r>
        <w:rPr>
          <w:sz w:val="22"/>
          <w:rtl w:val="true"/>
        </w:rPr>
        <w:t xml:space="preserve">; </w:t>
      </w:r>
      <w:hyperlink r:id="rId82">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183/78</w:t>
        </w:r>
      </w:hyperlink>
      <w:r>
        <w:rPr>
          <w:sz w:val="22"/>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מידג</w:t>
      </w:r>
      <w:r>
        <w:rPr>
          <w:rFonts w:cs="Miriam" w:ascii="Century" w:hAnsi="Century"/>
          <w:b/>
          <w:spacing w:val="0"/>
          <w:sz w:val="22"/>
          <w:szCs w:val="24"/>
          <w:rtl w:val="true"/>
        </w:rPr>
        <w:t>'</w:t>
      </w:r>
      <w:r>
        <w:rPr>
          <w:rFonts w:ascii="Century" w:hAnsi="Century" w:cs="Miriam"/>
          <w:b/>
          <w:b/>
          <w:spacing w:val="0"/>
          <w:sz w:val="22"/>
          <w:sz w:val="22"/>
          <w:szCs w:val="24"/>
          <w:rtl w:val="true"/>
        </w:rPr>
        <w:t>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2"/>
          <w:rtl w:val="true"/>
        </w:rPr>
        <w:t xml:space="preserve">, </w:t>
      </w:r>
      <w:r>
        <w:rPr>
          <w:sz w:val="22"/>
          <w:sz w:val="22"/>
          <w:rtl w:val="true"/>
        </w:rPr>
        <w:t>פ</w:t>
      </w:r>
      <w:r>
        <w:rPr>
          <w:sz w:val="22"/>
          <w:rtl w:val="true"/>
        </w:rPr>
        <w:t>"</w:t>
      </w:r>
      <w:r>
        <w:rPr>
          <w:sz w:val="22"/>
          <w:sz w:val="22"/>
          <w:rtl w:val="true"/>
        </w:rPr>
        <w:t xml:space="preserve">ד </w:t>
      </w:r>
      <w:r>
        <w:rPr>
          <w:sz w:val="22"/>
          <w:sz w:val="22"/>
          <w:rtl w:val="true"/>
        </w:rPr>
        <w:t>לד</w:t>
      </w:r>
      <w:r>
        <w:rPr>
          <w:sz w:val="22"/>
          <w:rtl w:val="true"/>
        </w:rPr>
        <w:t>(</w:t>
      </w:r>
      <w:r>
        <w:rPr>
          <w:sz w:val="22"/>
        </w:rPr>
        <w:t>4</w:t>
      </w:r>
      <w:r>
        <w:rPr>
          <w:sz w:val="22"/>
          <w:rtl w:val="true"/>
        </w:rPr>
        <w:t xml:space="preserve">) </w:t>
      </w:r>
      <w:r>
        <w:rPr>
          <w:sz w:val="22"/>
        </w:rPr>
        <w:t>533</w:t>
      </w:r>
      <w:r>
        <w:rPr>
          <w:sz w:val="22"/>
          <w:rtl w:val="true"/>
        </w:rPr>
        <w:t xml:space="preserve">, </w:t>
      </w:r>
      <w:r>
        <w:rPr>
          <w:sz w:val="22"/>
        </w:rPr>
        <w:t>541-539</w:t>
      </w:r>
      <w:r>
        <w:rPr>
          <w:sz w:val="22"/>
          <w:rtl w:val="true"/>
        </w:rPr>
        <w:t xml:space="preserve">, </w:t>
      </w:r>
      <w:r>
        <w:rPr>
          <w:sz w:val="22"/>
        </w:rPr>
        <w:t>543</w:t>
      </w:r>
      <w:r>
        <w:rPr>
          <w:rFonts w:cs="FrankRuehl" w:ascii="FrankRuehl" w:hAnsi="FrankRuehl"/>
          <w:sz w:val="28"/>
          <w:rtl w:val="true"/>
        </w:rPr>
        <w:t xml:space="preserve"> (</w:t>
      </w:r>
      <w:r>
        <w:rPr>
          <w:rFonts w:cs="FrankRuehl" w:ascii="FrankRuehl" w:hAnsi="FrankRuehl"/>
          <w:sz w:val="28"/>
        </w:rPr>
        <w:t>1980</w:t>
      </w:r>
      <w:r>
        <w:rPr>
          <w:rFonts w:cs="FrankRuehl" w:ascii="FrankRuehl" w:hAnsi="FrankRuehl"/>
          <w:sz w:val="28"/>
          <w:rtl w:val="true"/>
        </w:rPr>
        <w:t>) (</w:t>
      </w:r>
      <w:r>
        <w:rPr>
          <w:rFonts w:ascii="FrankRuehl" w:hAnsi="FrankRuehl" w:cs="FrankRuehl"/>
          <w:sz w:val="28"/>
          <w:sz w:val="28"/>
          <w:rtl w:val="true"/>
        </w:rPr>
        <w:t>להלן</w:t>
      </w:r>
      <w:r>
        <w:rPr>
          <w:rFonts w:cs="FrankRuehl" w:ascii="FrankRuehl" w:hAnsi="FrankRuehl"/>
          <w:sz w:val="28"/>
          <w:rtl w:val="true"/>
        </w:rPr>
        <w:t xml:space="preserve">: </w:t>
      </w:r>
      <w:r>
        <w:rPr>
          <w:rFonts w:ascii="FrankRuehl" w:hAnsi="FrankRuehl" w:cs="FrankRuehl"/>
          <w:sz w:val="28"/>
          <w:sz w:val="28"/>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מידג</w:t>
      </w:r>
      <w:r>
        <w:rPr>
          <w:rFonts w:cs="Miriam" w:ascii="Century" w:hAnsi="Century"/>
          <w:b/>
          <w:spacing w:val="0"/>
          <w:sz w:val="22"/>
          <w:szCs w:val="24"/>
          <w:rtl w:val="true"/>
        </w:rPr>
        <w:t>'</w:t>
      </w:r>
      <w:r>
        <w:rPr>
          <w:rFonts w:ascii="Century" w:hAnsi="Century" w:cs="Miriam"/>
          <w:b/>
          <w:b/>
          <w:spacing w:val="0"/>
          <w:sz w:val="22"/>
          <w:sz w:val="22"/>
          <w:szCs w:val="24"/>
          <w:rtl w:val="true"/>
        </w:rPr>
        <w:t>ם</w:t>
      </w:r>
      <w:r>
        <w:rPr>
          <w:rFonts w:cs="FrankRuehl" w:ascii="FrankRuehl" w:hAnsi="FrankRuehl"/>
          <w:sz w:val="28"/>
          <w:rtl w:val="true"/>
        </w:rPr>
        <w:t>)</w:t>
      </w:r>
      <w:r>
        <w:rPr>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בשונה מגישת המהימנות</w:t>
      </w:r>
      <w:r>
        <w:rPr>
          <w:rtl w:val="true"/>
        </w:rPr>
        <w:t xml:space="preserve">, </w:t>
      </w:r>
      <w:r>
        <w:rPr>
          <w:rtl w:val="true"/>
        </w:rPr>
        <w:t>מטרתה של גישה זו היתה לספק סעד עוצמתי ויעיל לחשודים ולנאשמים אשר חוו דרכי חקירה פוגעניות ונפסדות שגרמו להם להודות במעשי עבירה</w:t>
      </w:r>
      <w:r>
        <w:rPr>
          <w:rtl w:val="true"/>
        </w:rPr>
        <w:t xml:space="preserve">, </w:t>
      </w:r>
      <w:r>
        <w:rPr>
          <w:rtl w:val="true"/>
        </w:rPr>
        <w:t>וכן להרתיע את חוקרי המשטרה</w:t>
      </w:r>
      <w:r>
        <w:rPr>
          <w:rtl w:val="true"/>
        </w:rPr>
        <w:t xml:space="preserve">, </w:t>
      </w:r>
      <w:r>
        <w:rPr>
          <w:rtl w:val="true"/>
        </w:rPr>
        <w:t>יחד עם הרשויות האחרות אשר אמונות על חקירת עבירות פליליות</w:t>
      </w:r>
      <w:r>
        <w:rPr>
          <w:rtl w:val="true"/>
        </w:rPr>
        <w:t xml:space="preserve">, </w:t>
      </w:r>
      <w:r>
        <w:rPr>
          <w:rtl w:val="true"/>
        </w:rPr>
        <w:t xml:space="preserve">מפני נקיטת אמצעי חקירה פסולים לשם השגת הודאות </w:t>
      </w:r>
      <w:r>
        <w:rPr>
          <w:rtl w:val="true"/>
        </w:rPr>
        <w:t>(</w:t>
      </w:r>
      <w:r>
        <w:rPr>
          <w:rtl w:val="true"/>
        </w:rPr>
        <w:t>ראו</w:t>
      </w:r>
      <w:r>
        <w:rPr>
          <w:rtl w:val="true"/>
        </w:rPr>
        <w:t xml:space="preserve">: </w:t>
      </w:r>
      <w:r>
        <w:rPr>
          <w:rFonts w:ascii="FrankRuehl" w:hAnsi="FrankRuehl" w:cs="FrankRuehl"/>
          <w:sz w:val="28"/>
          <w:sz w:val="28"/>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מידג</w:t>
      </w:r>
      <w:r>
        <w:rPr>
          <w:rFonts w:cs="Miriam" w:ascii="Century" w:hAnsi="Century"/>
          <w:b/>
          <w:spacing w:val="0"/>
          <w:sz w:val="22"/>
          <w:szCs w:val="24"/>
          <w:rtl w:val="true"/>
        </w:rPr>
        <w:t>'</w:t>
      </w:r>
      <w:r>
        <w:rPr>
          <w:rFonts w:ascii="Century" w:hAnsi="Century" w:cs="Miriam"/>
          <w:b/>
          <w:b/>
          <w:spacing w:val="0"/>
          <w:sz w:val="22"/>
          <w:sz w:val="22"/>
          <w:szCs w:val="24"/>
          <w:rtl w:val="true"/>
        </w:rPr>
        <w:t>ם</w:t>
      </w:r>
      <w:r>
        <w:rPr>
          <w:rtl w:val="true"/>
        </w:rPr>
        <w:t xml:space="preserve">, </w:t>
      </w:r>
      <w:r>
        <w:rPr>
          <w:rtl w:val="true"/>
        </w:rPr>
        <w:t>בעמ</w:t>
      </w:r>
      <w:r>
        <w:rPr>
          <w:rtl w:val="true"/>
        </w:rPr>
        <w:t xml:space="preserve">' </w:t>
      </w:r>
      <w:r>
        <w:rPr/>
        <w:t>539-538</w:t>
      </w:r>
      <w:r>
        <w:rPr>
          <w:rtl w:val="true"/>
        </w:rPr>
        <w:t xml:space="preserve">). </w:t>
      </w:r>
      <w:r>
        <w:rPr>
          <w:rtl w:val="true"/>
        </w:rPr>
        <w:t>בהתאמה למטרות אלה</w:t>
      </w:r>
      <w:r>
        <w:rPr>
          <w:rtl w:val="true"/>
        </w:rPr>
        <w:t xml:space="preserve">, </w:t>
      </w:r>
      <w:r>
        <w:rPr>
          <w:rtl w:val="true"/>
        </w:rPr>
        <w:t xml:space="preserve">אקרא לגישה זו בשם </w:t>
      </w:r>
      <w:r>
        <w:rPr>
          <w:rtl w:val="true"/>
        </w:rPr>
        <w:t>"</w:t>
      </w:r>
      <w:r>
        <w:rPr>
          <w:rtl w:val="true"/>
        </w:rPr>
        <w:t>גישת התיקון וההרתעה</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במהלך תקופת הביניים</w:t>
      </w:r>
      <w:r>
        <w:rPr>
          <w:rtl w:val="true"/>
        </w:rPr>
        <w:t xml:space="preserve">, </w:t>
      </w:r>
      <w:r>
        <w:rPr>
          <w:rtl w:val="true"/>
        </w:rPr>
        <w:t>הובעה בפסיקתנו גישה נוספת</w:t>
      </w:r>
      <w:r>
        <w:rPr>
          <w:rtl w:val="true"/>
        </w:rPr>
        <w:t xml:space="preserve">, </w:t>
      </w:r>
      <w:r>
        <w:rPr>
          <w:rtl w:val="true"/>
        </w:rPr>
        <w:t xml:space="preserve">שונה מזאת של הנשיא </w:t>
      </w:r>
      <w:r>
        <w:rPr>
          <w:rFonts w:ascii="Century" w:hAnsi="Century" w:cs="Miriam"/>
          <w:b/>
          <w:b/>
          <w:spacing w:val="0"/>
          <w:sz w:val="22"/>
          <w:sz w:val="22"/>
          <w:szCs w:val="24"/>
          <w:rtl w:val="true"/>
        </w:rPr>
        <w:t>לנדוי</w:t>
      </w:r>
      <w:r>
        <w:rPr>
          <w:rtl w:val="true"/>
        </w:rPr>
        <w:t xml:space="preserve">, </w:t>
      </w:r>
      <w:r>
        <w:rPr>
          <w:rtl w:val="true"/>
        </w:rPr>
        <w:t>אשר דוברה העיקרי היה השופט</w:t>
      </w:r>
      <w:r>
        <w:rPr>
          <w:rtl w:val="true"/>
        </w:rPr>
        <w:t xml:space="preserve">, </w:t>
      </w:r>
      <w:r>
        <w:rPr>
          <w:rtl w:val="true"/>
        </w:rPr>
        <w:t>ולימים מ</w:t>
      </w:r>
      <w:r>
        <w:rPr>
          <w:rtl w:val="true"/>
        </w:rPr>
        <w:t>"</w:t>
      </w:r>
      <w:r>
        <w:rPr>
          <w:rtl w:val="true"/>
        </w:rPr>
        <w:t>מ נשיא</w:t>
      </w:r>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tl w:val="true"/>
        </w:rPr>
        <w:t xml:space="preserve">. </w:t>
      </w:r>
      <w:r>
        <w:rPr>
          <w:rtl w:val="true"/>
        </w:rPr>
        <w:t>תכליתה של גישה זאת</w:t>
      </w:r>
      <w:r>
        <w:rPr>
          <w:rtl w:val="true"/>
        </w:rPr>
        <w:t xml:space="preserve">, </w:t>
      </w:r>
      <w:r>
        <w:rPr>
          <w:rtl w:val="true"/>
        </w:rPr>
        <w:t>בדומה לגישת המהימנות</w:t>
      </w:r>
      <w:r>
        <w:rPr>
          <w:rtl w:val="true"/>
        </w:rPr>
        <w:t xml:space="preserve">, </w:t>
      </w:r>
      <w:r>
        <w:rPr>
          <w:rtl w:val="true"/>
        </w:rPr>
        <w:t>היא בהבטחת אמיתותן של הודאות אשר נמסרות בחקירה משטרתית</w:t>
      </w:r>
      <w:r>
        <w:rPr>
          <w:rtl w:val="true"/>
        </w:rPr>
        <w:t xml:space="preserve">. </w:t>
      </w:r>
      <w:r>
        <w:rPr>
          <w:rtl w:val="true"/>
        </w:rPr>
        <w:t>בהתאם</w:t>
      </w:r>
      <w:r>
        <w:rPr>
          <w:rtl w:val="true"/>
        </w:rPr>
        <w:t xml:space="preserve"> </w:t>
      </w:r>
      <w:r>
        <w:rPr>
          <w:rtl w:val="true"/>
        </w:rPr>
        <w:t>לגישה</w:t>
      </w:r>
      <w:r>
        <w:rPr>
          <w:rtl w:val="true"/>
        </w:rPr>
        <w:t xml:space="preserve"> </w:t>
      </w:r>
      <w:r>
        <w:rPr>
          <w:rtl w:val="true"/>
        </w:rPr>
        <w:t>הפרשנית</w:t>
      </w:r>
      <w:r>
        <w:rPr>
          <w:rtl w:val="true"/>
        </w:rPr>
        <w:t xml:space="preserve"> </w:t>
      </w:r>
      <w:r>
        <w:rPr>
          <w:rtl w:val="true"/>
        </w:rPr>
        <w:t>האמורה</w:t>
      </w:r>
      <w:r>
        <w:rPr>
          <w:rtl w:val="true"/>
        </w:rPr>
        <w:t xml:space="preserve">, </w:t>
      </w:r>
      <w:r>
        <w:rPr>
          <w:rtl w:val="true"/>
        </w:rPr>
        <w:t>נקיטת אמצעי חקירה בלתי כשרים</w:t>
      </w:r>
      <w:r>
        <w:rPr>
          <w:rtl w:val="true"/>
        </w:rPr>
        <w:t xml:space="preserve"> </w:t>
      </w:r>
      <w:r>
        <w:rPr>
          <w:rtl w:val="true"/>
        </w:rPr>
        <w:t>בגבי</w:t>
      </w:r>
      <w:r>
        <w:rPr>
          <w:rtl w:val="true"/>
        </w:rPr>
        <w:t>י</w:t>
      </w:r>
      <w:r>
        <w:rPr>
          <w:rtl w:val="true"/>
        </w:rPr>
        <w:t>ת</w:t>
      </w:r>
      <w:r>
        <w:rPr>
          <w:rtl w:val="true"/>
        </w:rPr>
        <w:t xml:space="preserve"> </w:t>
      </w:r>
      <w:r>
        <w:rPr>
          <w:rtl w:val="true"/>
        </w:rPr>
        <w:t>ההודאה</w:t>
      </w:r>
      <w:r>
        <w:rPr>
          <w:rtl w:val="true"/>
        </w:rPr>
        <w:t xml:space="preserve">, </w:t>
      </w:r>
      <w:r>
        <w:rPr>
          <w:rtl w:val="true"/>
        </w:rPr>
        <w:t>אף</w:t>
      </w:r>
      <w:r>
        <w:rPr>
          <w:rtl w:val="true"/>
        </w:rPr>
        <w:t xml:space="preserve"> </w:t>
      </w:r>
      <w:r>
        <w:rPr>
          <w:rtl w:val="true"/>
        </w:rPr>
        <w:t>כאשר</w:t>
      </w:r>
      <w:r>
        <w:rPr>
          <w:rtl w:val="true"/>
        </w:rPr>
        <w:t xml:space="preserve"> </w:t>
      </w:r>
      <w:r>
        <w:rPr>
          <w:rtl w:val="true"/>
        </w:rPr>
        <w:t>אלו מגיעים ל</w:t>
      </w:r>
      <w:r>
        <w:rPr>
          <w:rtl w:val="true"/>
        </w:rPr>
        <w:t>רף</w:t>
      </w:r>
      <w:r>
        <w:rPr>
          <w:rtl w:val="true"/>
        </w:rPr>
        <w:t xml:space="preserve"> </w:t>
      </w:r>
      <w:r>
        <w:rPr>
          <w:rtl w:val="true"/>
        </w:rPr>
        <w:t>חומרה</w:t>
      </w:r>
      <w:r>
        <w:rPr>
          <w:rtl w:val="true"/>
        </w:rPr>
        <w:t xml:space="preserve"> </w:t>
      </w:r>
      <w:r>
        <w:rPr>
          <w:rtl w:val="true"/>
        </w:rPr>
        <w:t>גבוה</w:t>
      </w:r>
      <w:r>
        <w:rPr>
          <w:rtl w:val="true"/>
        </w:rPr>
        <w:t xml:space="preserve">, </w:t>
      </w:r>
      <w:r>
        <w:rPr>
          <w:rtl w:val="true"/>
        </w:rPr>
        <w:t>אינה</w:t>
      </w:r>
      <w:r>
        <w:rPr>
          <w:rtl w:val="true"/>
        </w:rPr>
        <w:t xml:space="preserve"> </w:t>
      </w:r>
      <w:r>
        <w:rPr>
          <w:rtl w:val="true"/>
        </w:rPr>
        <w:t>שוללת</w:t>
      </w:r>
      <w:r>
        <w:rPr>
          <w:rtl w:val="true"/>
        </w:rPr>
        <w:t xml:space="preserve"> </w:t>
      </w:r>
      <w:r>
        <w:rPr>
          <w:rtl w:val="true"/>
        </w:rPr>
        <w:t>מניה</w:t>
      </w:r>
      <w:r>
        <w:rPr>
          <w:rtl w:val="true"/>
        </w:rPr>
        <w:t xml:space="preserve"> </w:t>
      </w:r>
      <w:r>
        <w:rPr>
          <w:rtl w:val="true"/>
        </w:rPr>
        <w:t>וביה</w:t>
      </w:r>
      <w:r>
        <w:rPr>
          <w:rtl w:val="true"/>
        </w:rPr>
        <w:t xml:space="preserve"> </w:t>
      </w:r>
      <w:r>
        <w:rPr>
          <w:rtl w:val="true"/>
        </w:rPr>
        <w:t>את</w:t>
      </w:r>
      <w:r>
        <w:rPr>
          <w:rtl w:val="true"/>
        </w:rPr>
        <w:t xml:space="preserve"> </w:t>
      </w:r>
      <w:r>
        <w:rPr>
          <w:rtl w:val="true"/>
        </w:rPr>
        <w:t>קבילות</w:t>
      </w:r>
      <w:r>
        <w:rPr>
          <w:rtl w:val="true"/>
        </w:rPr>
        <w:t xml:space="preserve"> </w:t>
      </w:r>
      <w:r>
        <w:rPr>
          <w:rtl w:val="true"/>
        </w:rPr>
        <w:t>ההודאה</w:t>
      </w:r>
      <w:r>
        <w:rPr>
          <w:rtl w:val="true"/>
        </w:rPr>
        <w:t xml:space="preserve"> – </w:t>
      </w:r>
      <w:r>
        <w:rPr>
          <w:rtl w:val="true"/>
        </w:rPr>
        <w:t>אלא</w:t>
      </w:r>
      <w:r>
        <w:rPr>
          <w:rtl w:val="true"/>
        </w:rPr>
        <w:t xml:space="preserve"> </w:t>
      </w:r>
      <w:r>
        <w:rPr>
          <w:rtl w:val="true"/>
        </w:rPr>
        <w:t>ש</w:t>
      </w:r>
      <w:r>
        <w:rPr>
          <w:rtl w:val="true"/>
        </w:rPr>
        <w:t>יש</w:t>
      </w:r>
      <w:r>
        <w:rPr>
          <w:rtl w:val="true"/>
        </w:rPr>
        <w:t xml:space="preserve"> </w:t>
      </w:r>
      <w:r>
        <w:rPr>
          <w:rtl w:val="true"/>
        </w:rPr>
        <w:t>לבדוק</w:t>
      </w:r>
      <w:r>
        <w:rPr>
          <w:rtl w:val="true"/>
        </w:rPr>
        <w:t xml:space="preserve">, </w:t>
      </w:r>
      <w:r>
        <w:rPr>
          <w:rtl w:val="true"/>
        </w:rPr>
        <w:t>בכל</w:t>
      </w:r>
      <w:r>
        <w:rPr>
          <w:rtl w:val="true"/>
        </w:rPr>
        <w:t xml:space="preserve"> </w:t>
      </w:r>
      <w:r>
        <w:rPr>
          <w:rtl w:val="true"/>
        </w:rPr>
        <w:t>מקרה</w:t>
      </w:r>
      <w:r>
        <w:rPr>
          <w:rtl w:val="true"/>
        </w:rPr>
        <w:t xml:space="preserve"> </w:t>
      </w:r>
      <w:r>
        <w:rPr>
          <w:rtl w:val="true"/>
        </w:rPr>
        <w:t>ומקרה</w:t>
      </w:r>
      <w:r>
        <w:rPr>
          <w:rtl w:val="true"/>
        </w:rPr>
        <w:t xml:space="preserve">, </w:t>
      </w:r>
      <w:r>
        <w:rPr>
          <w:rtl w:val="true"/>
        </w:rPr>
        <w:t>האם</w:t>
      </w:r>
      <w:r>
        <w:rPr>
          <w:rtl w:val="true"/>
        </w:rPr>
        <w:t xml:space="preserve"> </w:t>
      </w:r>
      <w:r>
        <w:rPr>
          <w:rtl w:val="true"/>
        </w:rPr>
        <w:t>היה</w:t>
      </w:r>
      <w:r>
        <w:rPr>
          <w:rtl w:val="true"/>
        </w:rPr>
        <w:t xml:space="preserve"> </w:t>
      </w:r>
      <w:r>
        <w:rPr>
          <w:rtl w:val="true"/>
        </w:rPr>
        <w:t>באמצעי</w:t>
      </w:r>
      <w:r>
        <w:rPr>
          <w:rtl w:val="true"/>
        </w:rPr>
        <w:t xml:space="preserve"> </w:t>
      </w:r>
      <w:r>
        <w:rPr>
          <w:rtl w:val="true"/>
        </w:rPr>
        <w:t>הפסול</w:t>
      </w:r>
      <w:r>
        <w:rPr>
          <w:rtl w:val="true"/>
        </w:rPr>
        <w:t xml:space="preserve"> </w:t>
      </w:r>
      <w:r>
        <w:rPr>
          <w:rtl w:val="true"/>
        </w:rPr>
        <w:t>כדי</w:t>
      </w:r>
      <w:r>
        <w:rPr>
          <w:rtl w:val="true"/>
        </w:rPr>
        <w:t xml:space="preserve"> </w:t>
      </w:r>
      <w:r>
        <w:rPr>
          <w:rtl w:val="true"/>
        </w:rPr>
        <w:t>לשלול</w:t>
      </w:r>
      <w:r>
        <w:rPr>
          <w:rtl w:val="true"/>
        </w:rPr>
        <w:t xml:space="preserve"> </w:t>
      </w:r>
      <w:r>
        <w:rPr>
          <w:rFonts w:ascii="Century" w:hAnsi="Century" w:cs="Miriam"/>
          <w:b/>
          <w:b/>
          <w:spacing w:val="0"/>
          <w:sz w:val="22"/>
          <w:sz w:val="22"/>
          <w:szCs w:val="24"/>
          <w:rtl w:val="true"/>
        </w:rPr>
        <w:t>בפועל</w:t>
      </w:r>
      <w:r>
        <w:rPr>
          <w:rtl w:val="true"/>
        </w:rPr>
        <w:t xml:space="preserve">, </w:t>
      </w:r>
      <w:r>
        <w:rPr>
          <w:rtl w:val="true"/>
        </w:rPr>
        <w:t>כעניין של עובדה</w:t>
      </w:r>
      <w:r>
        <w:rPr>
          <w:rtl w:val="true"/>
        </w:rPr>
        <w:t>,</w:t>
      </w:r>
      <w:r>
        <w:rPr>
          <w:rtl w:val="true"/>
        </w:rPr>
        <w:t xml:space="preserve"> </w:t>
      </w:r>
      <w:r>
        <w:rPr>
          <w:rtl w:val="true"/>
        </w:rPr>
        <w:t>את</w:t>
      </w:r>
      <w:r>
        <w:rPr>
          <w:rtl w:val="true"/>
        </w:rPr>
        <w:t xml:space="preserve"> </w:t>
      </w:r>
      <w:r>
        <w:rPr>
          <w:rtl w:val="true"/>
        </w:rPr>
        <w:t>רצונו</w:t>
      </w:r>
      <w:r>
        <w:rPr>
          <w:rtl w:val="true"/>
        </w:rPr>
        <w:t xml:space="preserve"> </w:t>
      </w:r>
      <w:r>
        <w:rPr>
          <w:rtl w:val="true"/>
        </w:rPr>
        <w:t>החופשי</w:t>
      </w:r>
      <w:r>
        <w:rPr>
          <w:rtl w:val="true"/>
        </w:rPr>
        <w:t xml:space="preserve"> </w:t>
      </w:r>
      <w:r>
        <w:rPr>
          <w:rtl w:val="true"/>
        </w:rPr>
        <w:t>של</w:t>
      </w:r>
      <w:r>
        <w:rPr>
          <w:rtl w:val="true"/>
        </w:rPr>
        <w:t xml:space="preserve"> </w:t>
      </w:r>
      <w:r>
        <w:rPr>
          <w:rtl w:val="true"/>
        </w:rPr>
        <w:t>הנאשם</w:t>
      </w:r>
      <w:r>
        <w:rPr>
          <w:rtl w:val="true"/>
        </w:rPr>
        <w:t xml:space="preserve"> </w:t>
      </w:r>
      <w:r>
        <w:rPr>
          <w:rtl w:val="true"/>
        </w:rPr>
        <w:t>במסירת</w:t>
      </w:r>
      <w:r>
        <w:rPr>
          <w:rtl w:val="true"/>
        </w:rPr>
        <w:t xml:space="preserve"> </w:t>
      </w:r>
      <w:r>
        <w:rPr>
          <w:rtl w:val="true"/>
        </w:rPr>
        <w:t>הודאתו</w:t>
      </w:r>
      <w:r>
        <w:rPr>
          <w:rtl w:val="true"/>
        </w:rPr>
        <w:t xml:space="preserve"> </w:t>
      </w:r>
      <w:r>
        <w:rPr>
          <w:rtl w:val="true"/>
        </w:rPr>
        <w:t>(</w:t>
      </w:r>
      <w:r>
        <w:rPr>
          <w:rtl w:val="true"/>
        </w:rPr>
        <w:t>ראו</w:t>
      </w:r>
      <w:r>
        <w:rPr>
          <w:rtl w:val="true"/>
        </w:rPr>
        <w:t xml:space="preserve">: </w:t>
      </w:r>
      <w:r>
        <w:rPr>
          <w:rtl w:val="true"/>
        </w:rPr>
        <w:t>דבריו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tl w:val="true"/>
        </w:rPr>
        <w:t xml:space="preserve"> </w:t>
      </w:r>
      <w:r>
        <w:rPr>
          <w:rtl w:val="true"/>
        </w:rPr>
        <w:t>ב</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369/78</w:t>
        </w:r>
      </w:hyperlink>
      <w:r>
        <w:rPr>
          <w:rtl w:val="true"/>
        </w:rPr>
        <w:t xml:space="preserve">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מדיג</w:t>
      </w:r>
      <w:r>
        <w:rPr>
          <w:rFonts w:cs="Miriam" w:ascii="Century" w:hAnsi="Century"/>
          <w:b/>
          <w:spacing w:val="0"/>
          <w:sz w:val="22"/>
          <w:szCs w:val="24"/>
          <w:rtl w:val="true"/>
        </w:rPr>
        <w:t>'</w:t>
      </w:r>
      <w:r>
        <w:rPr>
          <w:rFonts w:ascii="Century" w:hAnsi="Century" w:cs="Miriam"/>
          <w:b/>
          <w:b/>
          <w:spacing w:val="0"/>
          <w:sz w:val="22"/>
          <w:sz w:val="22"/>
          <w:szCs w:val="24"/>
          <w:rtl w:val="true"/>
        </w:rPr>
        <w:t>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לג</w:t>
      </w:r>
      <w:r>
        <w:rPr>
          <w:rtl w:val="true"/>
        </w:rPr>
        <w:t>(</w:t>
      </w:r>
      <w:r>
        <w:rPr/>
        <w:t>3</w:t>
      </w:r>
      <w:r>
        <w:rPr>
          <w:rtl w:val="true"/>
        </w:rPr>
        <w:t xml:space="preserve">) </w:t>
      </w:r>
      <w:r>
        <w:rPr/>
        <w:t>376</w:t>
      </w:r>
      <w:r>
        <w:rPr>
          <w:rtl w:val="true"/>
        </w:rPr>
        <w:t xml:space="preserve">, </w:t>
      </w:r>
      <w:r>
        <w:rPr/>
        <w:t>381</w:t>
      </w:r>
      <w:r>
        <w:rPr>
          <w:rtl w:val="true"/>
        </w:rPr>
        <w:t xml:space="preserve"> (</w:t>
      </w:r>
      <w:r>
        <w:rPr/>
        <w:t>1979</w:t>
      </w:r>
      <w:r>
        <w:rPr>
          <w:rtl w:val="true"/>
        </w:rPr>
        <w:t>) (</w:t>
      </w:r>
      <w:r>
        <w:rPr>
          <w:rtl w:val="true"/>
        </w:rPr>
        <w:t>"</w:t>
      </w:r>
      <w:r>
        <w:rPr>
          <w:rtl w:val="true"/>
        </w:rPr>
        <w:t>הודית</w:t>
      </w:r>
      <w:r>
        <w:rPr>
          <w:rtl w:val="true"/>
        </w:rPr>
        <w:t xml:space="preserve"> </w:t>
      </w:r>
      <w:r>
        <w:rPr>
          <w:rtl w:val="true"/>
        </w:rPr>
        <w:t>הנאשם</w:t>
      </w:r>
      <w:r>
        <w:rPr>
          <w:rtl w:val="true"/>
        </w:rPr>
        <w:t xml:space="preserve"> </w:t>
      </w:r>
      <w:r>
        <w:rPr>
          <w:rtl w:val="true"/>
        </w:rPr>
        <w:t>לחוד</w:t>
      </w:r>
      <w:r>
        <w:rPr>
          <w:rtl w:val="true"/>
        </w:rPr>
        <w:t xml:space="preserve">, </w:t>
      </w:r>
      <w:r>
        <w:rPr>
          <w:rtl w:val="true"/>
        </w:rPr>
        <w:t>והתעללות</w:t>
      </w:r>
      <w:r>
        <w:rPr>
          <w:rtl w:val="true"/>
        </w:rPr>
        <w:t xml:space="preserve"> </w:t>
      </w:r>
      <w:r>
        <w:rPr>
          <w:rtl w:val="true"/>
        </w:rPr>
        <w:t>חוקריו</w:t>
      </w:r>
      <w:r>
        <w:rPr>
          <w:rtl w:val="true"/>
        </w:rPr>
        <w:t xml:space="preserve"> </w:t>
      </w:r>
      <w:r>
        <w:rPr>
          <w:rtl w:val="true"/>
        </w:rPr>
        <w:t>לחוד</w:t>
      </w:r>
      <w:r>
        <w:rPr>
          <w:rtl w:val="true"/>
        </w:rPr>
        <w:t>"</w:t>
      </w:r>
      <w:r>
        <w:rPr>
          <w:rtl w:val="true"/>
        </w:rPr>
        <w:t>)</w:t>
      </w:r>
      <w:r>
        <w:rPr>
          <w:rtl w:val="true"/>
        </w:rPr>
        <w:t xml:space="preserve">; </w:t>
      </w:r>
      <w:r>
        <w:rPr>
          <w:rtl w:val="true"/>
        </w:rPr>
        <w:t>וראו</w:t>
      </w:r>
      <w:r>
        <w:rPr>
          <w:rtl w:val="true"/>
        </w:rPr>
        <w:t xml:space="preserve"> </w:t>
      </w:r>
      <w:r>
        <w:rPr>
          <w:rtl w:val="true"/>
        </w:rPr>
        <w:t>גם</w:t>
      </w:r>
      <w:r>
        <w:rPr>
          <w:rtl w:val="true"/>
        </w:rPr>
        <w:t xml:space="preserve">: </w:t>
      </w:r>
      <w:r>
        <w:rPr>
          <w:rtl w:val="true"/>
        </w:rPr>
        <w:t>פסק דינו של</w:t>
      </w:r>
      <w:r>
        <w:rPr>
          <w:rtl w:val="true"/>
        </w:rPr>
        <w:t xml:space="preserve"> </w:t>
      </w:r>
      <w:r>
        <w:rPr>
          <w:rtl w:val="true"/>
        </w:rPr>
        <w:t>הנשיא</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tl w:val="true"/>
        </w:rPr>
        <w:t xml:space="preserve"> </w:t>
      </w:r>
      <w:r>
        <w:rPr>
          <w:rtl w:val="true"/>
        </w:rPr>
        <w:t>ב</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115/82</w:t>
        </w:r>
      </w:hyperlink>
      <w:r>
        <w:rPr>
          <w:rtl w:val="true"/>
        </w:rPr>
        <w:t xml:space="preserve"> </w:t>
      </w:r>
      <w:r>
        <w:rPr>
          <w:rFonts w:ascii="Century" w:hAnsi="Century" w:cs="Miriam"/>
          <w:b/>
          <w:b/>
          <w:spacing w:val="0"/>
          <w:sz w:val="22"/>
          <w:sz w:val="22"/>
          <w:szCs w:val="24"/>
          <w:rtl w:val="true"/>
        </w:rPr>
        <w:t>מועדי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לח</w:t>
      </w:r>
      <w:r>
        <w:rPr>
          <w:rtl w:val="true"/>
        </w:rPr>
        <w:t>(</w:t>
      </w:r>
      <w:r>
        <w:rPr/>
        <w:t>1</w:t>
      </w:r>
      <w:r>
        <w:rPr>
          <w:rtl w:val="true"/>
        </w:rPr>
        <w:t xml:space="preserve">) </w:t>
      </w:r>
      <w:r>
        <w:rPr/>
        <w:t>19</w:t>
      </w:r>
      <w:r>
        <w:rPr/>
        <w:t>7</w:t>
      </w:r>
      <w:r>
        <w:rPr>
          <w:rtl w:val="true"/>
        </w:rPr>
        <w:t xml:space="preserve">, </w:t>
      </w:r>
      <w:r>
        <w:rPr/>
        <w:t>249</w:t>
      </w:r>
      <w:r>
        <w:rPr>
          <w:rtl w:val="true"/>
        </w:rPr>
        <w:t xml:space="preserve"> </w:t>
      </w:r>
      <w:r>
        <w:rPr>
          <w:rtl w:val="true"/>
        </w:rPr>
        <w:t xml:space="preserve"> (</w:t>
      </w:r>
      <w:r>
        <w:rPr/>
        <w:t>1984</w:t>
      </w:r>
      <w:r>
        <w:rPr>
          <w:rtl w:val="true"/>
        </w:rPr>
        <w:t>) (</w:t>
      </w:r>
      <w:r>
        <w:rPr>
          <w:rtl w:val="true"/>
        </w:rPr>
        <w:t>להלן</w:t>
      </w:r>
      <w:r>
        <w:rPr>
          <w:rtl w:val="true"/>
        </w:rPr>
        <w:t xml:space="preserve">: </w:t>
      </w:r>
      <w:r>
        <w:rPr>
          <w:rtl w:val="true"/>
        </w:rPr>
        <w:t>עניין</w:t>
      </w:r>
      <w:r>
        <w:rPr>
          <w:rtl w:val="true"/>
        </w:rPr>
        <w:t xml:space="preserve"> </w:t>
      </w:r>
      <w:r>
        <w:rPr>
          <w:rFonts w:ascii="Century" w:hAnsi="Century" w:cs="Miriam"/>
          <w:b/>
          <w:b/>
          <w:spacing w:val="0"/>
          <w:sz w:val="22"/>
          <w:sz w:val="22"/>
          <w:szCs w:val="24"/>
          <w:rtl w:val="true"/>
        </w:rPr>
        <w:t>מועדי</w:t>
      </w:r>
      <w:r>
        <w:rPr>
          <w:rtl w:val="true"/>
        </w:rPr>
        <w:t>)).</w:t>
      </w:r>
    </w:p>
    <w:p>
      <w:pPr>
        <w:pStyle w:val="Ruller4"/>
        <w:ind w:end="0"/>
        <w:jc w:val="both"/>
        <w:rPr/>
      </w:pPr>
      <w:r>
        <w:rPr>
          <w:rtl w:val="true"/>
        </w:rPr>
      </w:r>
    </w:p>
    <w:p>
      <w:pPr>
        <w:pStyle w:val="Ruller41"/>
        <w:numPr>
          <w:ilvl w:val="0"/>
          <w:numId w:val="2"/>
        </w:numPr>
        <w:ind w:hanging="0" w:start="0" w:end="0"/>
        <w:jc w:val="both"/>
        <w:rPr/>
      </w:pPr>
      <w:r>
        <w:rPr>
          <w:rtl w:val="true"/>
        </w:rPr>
        <w:t>כאמור</w:t>
      </w:r>
      <w:r>
        <w:rPr>
          <w:rtl w:val="true"/>
        </w:rPr>
        <w:t xml:space="preserve">, </w:t>
      </w:r>
      <w:r>
        <w:rPr>
          <w:rtl w:val="true"/>
        </w:rPr>
        <w:t>תקופת הביניים לא נמשכה זמן רב</w:t>
      </w:r>
      <w:r>
        <w:rPr>
          <w:rtl w:val="true"/>
        </w:rPr>
        <w:t xml:space="preserve">. </w:t>
      </w:r>
      <w:r>
        <w:rPr>
          <w:rtl w:val="true"/>
        </w:rPr>
        <w:t>באמצע שנות השמונים של המאה הקודמת</w:t>
      </w:r>
      <w:r>
        <w:rPr>
          <w:rtl w:val="true"/>
        </w:rPr>
        <w:t xml:space="preserve">, </w:t>
      </w:r>
      <w:r>
        <w:rPr>
          <w:rtl w:val="true"/>
        </w:rPr>
        <w:t xml:space="preserve">הוציא בית משפט זה מלפניו את פסק דינו התקדימי בעניין </w:t>
      </w:r>
      <w:r>
        <w:rPr>
          <w:rFonts w:ascii="Century" w:hAnsi="Century" w:cs="Miriam"/>
          <w:b/>
          <w:b/>
          <w:spacing w:val="0"/>
          <w:sz w:val="22"/>
          <w:sz w:val="22"/>
          <w:szCs w:val="24"/>
          <w:rtl w:val="true"/>
        </w:rPr>
        <w:t>מועדי</w:t>
      </w:r>
      <w:r>
        <w:rPr>
          <w:rtl w:val="true"/>
        </w:rPr>
        <w:t xml:space="preserve"> אשר הגדיר מחדש את אמות המידה לקבלתן ולפסילתן של הודאות נאשמים בגדרו של </w:t>
      </w:r>
      <w:hyperlink r:id="rId85">
        <w:r>
          <w:rPr>
            <w:rStyle w:val="Hyperlink"/>
            <w:rtl w:val="true"/>
          </w:rPr>
          <w:t>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8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בפסק דין זה</w:t>
      </w:r>
      <w:r>
        <w:rPr>
          <w:rtl w:val="true"/>
        </w:rPr>
        <w:t xml:space="preserve">, </w:t>
      </w:r>
      <w:r>
        <w:rPr>
          <w:rtl w:val="true"/>
        </w:rPr>
        <w:t>החשוב לענייננו</w:t>
      </w:r>
      <w:r>
        <w:rPr>
          <w:rtl w:val="true"/>
        </w:rPr>
        <w:t>-</w:t>
      </w:r>
      <w:r>
        <w:rPr>
          <w:rtl w:val="true"/>
        </w:rPr>
        <w:t>שלנו גם מכמה בחינות נוספות</w:t>
      </w:r>
      <w:r>
        <w:rPr>
          <w:rtl w:val="true"/>
        </w:rPr>
        <w:t xml:space="preserve">, </w:t>
      </w:r>
      <w:r>
        <w:rPr>
          <w:rtl w:val="true"/>
        </w:rPr>
        <w:t>נקבע כדלקמן</w:t>
      </w:r>
      <w:r>
        <w:rPr>
          <w:rtl w:val="true"/>
        </w:rPr>
        <w:t xml:space="preserve">: </w:t>
      </w:r>
    </w:p>
    <w:p>
      <w:pPr>
        <w:pStyle w:val="Ruller4"/>
        <w:ind w:end="0"/>
        <w:jc w:val="both"/>
        <w:rPr/>
      </w:pPr>
      <w:r>
        <w:rPr>
          <w:rtl w:val="true"/>
        </w:rPr>
      </w:r>
    </w:p>
    <w:p>
      <w:pPr>
        <w:pStyle w:val="Ruller4"/>
        <w:numPr>
          <w:ilvl w:val="0"/>
          <w:numId w:val="5"/>
        </w:numPr>
        <w:ind w:hanging="360" w:start="720" w:end="0"/>
        <w:jc w:val="both"/>
        <w:rPr/>
      </w:pPr>
      <w:r>
        <w:rPr>
          <w:rtl w:val="true"/>
        </w:rPr>
        <w:t>כלל</w:t>
      </w:r>
      <w:r>
        <w:rPr>
          <w:rFonts w:eastAsia="Arial TUR;Arial" w:cs="Arial TUR;Arial"/>
          <w:rtl w:val="true"/>
        </w:rPr>
        <w:t xml:space="preserve"> </w:t>
      </w:r>
      <w:r>
        <w:rPr>
          <w:rtl w:val="true"/>
        </w:rPr>
        <w:t>הפסילה</w:t>
      </w:r>
      <w:r>
        <w:rPr>
          <w:rFonts w:eastAsia="Arial TUR;Arial" w:cs="Arial TUR;Arial"/>
          <w:rtl w:val="true"/>
        </w:rPr>
        <w:t xml:space="preserve"> </w:t>
      </w:r>
      <w:r>
        <w:rPr>
          <w:rtl w:val="true"/>
        </w:rPr>
        <w:t>הקבוע</w:t>
      </w:r>
      <w:r>
        <w:rPr>
          <w:rFonts w:eastAsia="Arial TUR;Arial" w:cs="Arial TUR;Arial"/>
          <w:rtl w:val="true"/>
        </w:rPr>
        <w:t xml:space="preserve"> </w:t>
      </w:r>
      <w:hyperlink r:id="rId87">
        <w:r>
          <w:rPr>
            <w:rStyle w:val="Hyperlink"/>
            <w:rtl w:val="true"/>
          </w:rPr>
          <w:t>בסעיף</w:t>
        </w:r>
        <w:r>
          <w:rPr>
            <w:rStyle w:val="Hyperlink"/>
            <w:rFonts w:eastAsia="Arial TUR;Arial" w:cs="Arial TUR;Arial"/>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חל</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כשרים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כדוגמת</w:t>
      </w:r>
      <w:r>
        <w:rPr>
          <w:rFonts w:eastAsia="Arial TUR;Arial" w:cs="Arial TUR;Arial"/>
          <w:rtl w:val="true"/>
        </w:rPr>
        <w:t xml:space="preserve"> </w:t>
      </w:r>
      <w:r>
        <w:rPr>
          <w:rtl w:val="true"/>
        </w:rPr>
        <w:t>עינויים</w:t>
      </w:r>
      <w:r>
        <w:rPr>
          <w:rtl w:val="true"/>
        </w:rPr>
        <w:t xml:space="preserve">, </w:t>
      </w:r>
      <w:r>
        <w:rPr>
          <w:rtl w:val="true"/>
        </w:rPr>
        <w:t>אלימות</w:t>
      </w:r>
      <w:r>
        <w:rPr>
          <w:rFonts w:eastAsia="Arial TUR;Arial" w:cs="Arial TUR;Arial"/>
          <w:rtl w:val="true"/>
        </w:rPr>
        <w:t xml:space="preserve"> </w:t>
      </w:r>
      <w:r>
        <w:rPr>
          <w:rtl w:val="true"/>
        </w:rPr>
        <w:t>פיזית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מילולית</w:t>
      </w:r>
      <w:r>
        <w:rPr>
          <w:rtl w:val="true"/>
        </w:rPr>
        <w:t xml:space="preserve">, </w:t>
      </w:r>
      <w:r>
        <w:rPr>
          <w:rtl w:val="true"/>
        </w:rPr>
        <w:t>איומים</w:t>
      </w:r>
      <w:r>
        <w:rPr>
          <w:rtl w:val="true"/>
        </w:rPr>
        <w:t xml:space="preserve">, </w:t>
      </w:r>
      <w:r>
        <w:rPr>
          <w:rtl w:val="true"/>
        </w:rPr>
        <w:t>השפלה</w:t>
      </w:r>
      <w:r>
        <w:rPr>
          <w:rtl w:val="true"/>
        </w:rPr>
        <w:t xml:space="preserve">, </w:t>
      </w:r>
      <w:r>
        <w:rPr>
          <w:rtl w:val="true"/>
        </w:rPr>
        <w:t>פיתוי</w:t>
      </w:r>
      <w:r>
        <w:rPr>
          <w:rFonts w:eastAsia="Arial TUR;Arial" w:cs="Arial TUR;Arial"/>
          <w:rtl w:val="true"/>
        </w:rPr>
        <w:t xml:space="preserve"> </w:t>
      </w:r>
      <w:r>
        <w:rPr>
          <w:rtl w:val="true"/>
        </w:rPr>
        <w:t>והשאה</w:t>
      </w:r>
      <w:r>
        <w:rPr>
          <w:rFonts w:eastAsia="Arial TUR;Arial" w:cs="Arial TUR;Arial"/>
          <w:rtl w:val="true"/>
        </w:rPr>
        <w:t xml:space="preserve"> </w:t>
      </w:r>
      <w:r>
        <w:rPr>
          <w:rtl w:val="true"/>
        </w:rPr>
        <w:t>–</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בחקירתו</w:t>
      </w:r>
      <w:r>
        <w:rPr>
          <w:rtl w:val="true"/>
        </w:rPr>
        <w:t xml:space="preserve">, </w:t>
      </w:r>
      <w:r>
        <w:rPr>
          <w:rtl w:val="true"/>
        </w:rPr>
        <w:t>כאשר</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פסול</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גורמת</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להודות</w:t>
      </w:r>
      <w:r>
        <w:rPr>
          <w:rFonts w:eastAsia="Arial TUR;Arial" w:cs="Arial TUR;Arial"/>
          <w:rtl w:val="true"/>
        </w:rPr>
        <w:t xml:space="preserve"> </w:t>
      </w:r>
      <w:r>
        <w:rPr>
          <w:rtl w:val="true"/>
        </w:rPr>
        <w:t>במיוחס</w:t>
      </w:r>
      <w:r>
        <w:rPr>
          <w:rFonts w:eastAsia="Arial TUR;Arial" w:cs="Arial TUR;Arial"/>
          <w:rtl w:val="true"/>
        </w:rPr>
        <w:t xml:space="preserve"> </w:t>
      </w:r>
      <w:r>
        <w:rPr>
          <w:rtl w:val="true"/>
        </w:rPr>
        <w:t>לו</w:t>
      </w:r>
      <w:r>
        <w:rPr>
          <w:rtl w:val="true"/>
        </w:rPr>
        <w:t xml:space="preserve">; </w:t>
      </w:r>
      <w:r>
        <w:rPr>
          <w:rtl w:val="true"/>
        </w:rPr>
        <w:t>וזאת</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לפקפק</w:t>
      </w:r>
      <w:r>
        <w:rPr>
          <w:rFonts w:eastAsia="Arial TUR;Arial" w:cs="Arial TUR;Arial"/>
          <w:rtl w:val="true"/>
        </w:rPr>
        <w:t xml:space="preserve"> </w:t>
      </w:r>
      <w:r>
        <w:rPr>
          <w:rtl w:val="true"/>
        </w:rPr>
        <w:t>באמיתות</w:t>
      </w:r>
      <w:r>
        <w:rPr>
          <w:rFonts w:eastAsia="Arial TUR;Arial" w:cs="Arial TUR;Arial"/>
          <w:rtl w:val="true"/>
        </w:rPr>
        <w:t xml:space="preserve"> </w:t>
      </w:r>
      <w:r>
        <w:rPr>
          <w:rtl w:val="true"/>
        </w:rPr>
        <w:t>ההודאה</w:t>
      </w:r>
      <w:r>
        <w:rPr>
          <w:rtl w:val="true"/>
        </w:rPr>
        <w:t>.</w:t>
      </w:r>
    </w:p>
    <w:p>
      <w:pPr>
        <w:pStyle w:val="Ruller4"/>
        <w:ind w:start="720" w:end="0"/>
        <w:jc w:val="both"/>
        <w:rPr/>
      </w:pPr>
      <w:r>
        <w:rPr>
          <w:rtl w:val="true"/>
        </w:rPr>
      </w:r>
    </w:p>
    <w:p>
      <w:pPr>
        <w:pStyle w:val="Ruller4"/>
        <w:numPr>
          <w:ilvl w:val="0"/>
          <w:numId w:val="5"/>
        </w:numPr>
        <w:ind w:hanging="360" w:start="720" w:end="0"/>
        <w:jc w:val="both"/>
        <w:rPr>
          <w:rFonts w:ascii="FrankRuehl" w:hAnsi="FrankRuehl" w:cs="FrankRuehl"/>
          <w:color w:val="000000"/>
          <w:sz w:val="28"/>
          <w:shd w:fill="FFFFFF" w:val="clear"/>
        </w:rPr>
      </w:pPr>
      <w:r>
        <w:rPr>
          <w:rFonts w:ascii="FrankRuehl" w:hAnsi="FrankRuehl"/>
          <w:color w:val="000000"/>
          <w:sz w:val="28"/>
          <w:sz w:val="28"/>
          <w:shd w:fill="FFFFFF" w:val="clear"/>
          <w:rtl w:val="true"/>
        </w:rPr>
        <w:t>על דרך הכלל</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אי</w:t>
      </w:r>
      <w:r>
        <w:rPr>
          <w:rFonts w:cs="FrankRuehl" w:ascii="FrankRuehl" w:hAnsi="FrankRuehl"/>
          <w:color w:val="000000"/>
          <w:sz w:val="28"/>
          <w:shd w:fill="FFFFFF" w:val="clear"/>
          <w:rtl w:val="true"/>
        </w:rPr>
        <w:t>-</w:t>
      </w:r>
      <w:r>
        <w:rPr>
          <w:rFonts w:ascii="FrankRuehl" w:hAnsi="FrankRuehl"/>
          <w:color w:val="000000"/>
          <w:sz w:val="28"/>
          <w:sz w:val="28"/>
          <w:shd w:fill="FFFFFF" w:val="clear"/>
          <w:rtl w:val="true"/>
        </w:rPr>
        <w:t>חוקיות</w:t>
      </w:r>
      <w:r>
        <w:rPr>
          <w:rFonts w:ascii="FrankRuehl" w:hAnsi="FrankRuehl"/>
          <w:color w:val="000000"/>
          <w:sz w:val="28"/>
          <w:sz w:val="28"/>
          <w:shd w:fill="FFFFFF" w:val="clear"/>
          <w:rtl w:val="true"/>
        </w:rPr>
        <w:t>ם</w:t>
      </w:r>
      <w:r>
        <w:rPr>
          <w:rFonts w:ascii="FrankRuehl" w:hAnsi="FrankRuehl"/>
          <w:color w:val="000000"/>
          <w:sz w:val="28"/>
          <w:sz w:val="28"/>
          <w:shd w:fill="FFFFFF" w:val="clear"/>
          <w:rtl w:val="true"/>
        </w:rPr>
        <w:t xml:space="preserve"> של אמצעי החקירה</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כשלעצמה</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לא תפסול את ההודאה</w:t>
      </w:r>
      <w:r>
        <w:rPr>
          <w:rFonts w:ascii="FrankRuehl" w:hAnsi="FrankRuehl"/>
          <w:color w:val="000000"/>
          <w:sz w:val="28"/>
          <w:sz w:val="28"/>
          <w:shd w:fill="FFFFFF" w:val="clear"/>
          <w:rtl w:val="true"/>
        </w:rPr>
        <w:t xml:space="preserve"> מלשמש ראיה קבילה</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אלא ש</w:t>
      </w:r>
      <w:r>
        <w:rPr>
          <w:rFonts w:ascii="FrankRuehl" w:hAnsi="FrankRuehl"/>
          <w:color w:val="000000"/>
          <w:sz w:val="28"/>
          <w:sz w:val="28"/>
          <w:shd w:fill="FFFFFF" w:val="clear"/>
          <w:rtl w:val="true"/>
        </w:rPr>
        <w:t>יש לבחון</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בכל מקרה לגופ</w:t>
      </w:r>
      <w:r>
        <w:rPr>
          <w:rFonts w:ascii="FrankRuehl" w:hAnsi="FrankRuehl"/>
          <w:color w:val="000000"/>
          <w:sz w:val="28"/>
          <w:sz w:val="28"/>
          <w:shd w:fill="FFFFFF" w:val="clear"/>
          <w:rtl w:val="true"/>
        </w:rPr>
        <w:t>ו</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 xml:space="preserve">האם היה באמצעי החקירה הפסול </w:t>
      </w:r>
      <w:r>
        <w:rPr>
          <w:rFonts w:ascii="FrankRuehl" w:hAnsi="FrankRuehl"/>
          <w:color w:val="000000"/>
          <w:sz w:val="28"/>
          <w:sz w:val="28"/>
          <w:shd w:fill="FFFFFF" w:val="clear"/>
          <w:rtl w:val="true"/>
        </w:rPr>
        <w:t xml:space="preserve">שננקט על ידי החוקרים </w:t>
      </w:r>
      <w:r>
        <w:rPr>
          <w:rFonts w:ascii="FrankRuehl" w:hAnsi="FrankRuehl"/>
          <w:color w:val="000000"/>
          <w:sz w:val="28"/>
          <w:sz w:val="28"/>
          <w:shd w:fill="FFFFFF" w:val="clear"/>
          <w:rtl w:val="true"/>
        </w:rPr>
        <w:t xml:space="preserve">כדי </w:t>
      </w:r>
      <w:r>
        <w:rPr>
          <w:rFonts w:ascii="FrankRuehl" w:hAnsi="FrankRuehl"/>
          <w:color w:val="000000"/>
          <w:sz w:val="28"/>
          <w:sz w:val="28"/>
          <w:shd w:fill="FFFFFF" w:val="clear"/>
          <w:rtl w:val="true"/>
        </w:rPr>
        <w:t>לפגום באופן ממשי בחופש הבחירה של הנחקר במסירת ההודאה</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בהתאם לכך</w:t>
      </w:r>
      <w:r>
        <w:rPr>
          <w:rFonts w:cs="FrankRuehl" w:ascii="FrankRuehl" w:hAnsi="FrankRuehl"/>
          <w:color w:val="000000"/>
          <w:sz w:val="28"/>
          <w:shd w:fill="FFFFFF" w:val="clear"/>
          <w:rtl w:val="true"/>
        </w:rPr>
        <w:t xml:space="preserve">, </w:t>
      </w:r>
      <w:r>
        <w:rPr>
          <w:rtl w:val="true"/>
        </w:rPr>
        <w:t>כאשר</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שוללות</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נקיטת</w:t>
      </w:r>
      <w:r>
        <w:rPr>
          <w:rFonts w:eastAsia="Arial TUR;Arial" w:cs="Arial TUR;Arial"/>
          <w:rtl w:val="true"/>
        </w:rPr>
        <w:t xml:space="preserve"> </w:t>
      </w:r>
      <w:r>
        <w:rPr>
          <w:rtl w:val="true"/>
        </w:rPr>
        <w:t>האמצעי</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חוקרי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הודאתו</w:t>
      </w:r>
      <w:r>
        <w:rPr>
          <w:rtl w:val="true"/>
        </w:rPr>
        <w:t xml:space="preserve">, </w:t>
      </w:r>
      <w:r>
        <w:rPr>
          <w:rtl w:val="true"/>
        </w:rPr>
        <w:t>ההודאה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תיפסל</w:t>
      </w:r>
      <w:r>
        <w:rPr>
          <w:rFonts w:eastAsia="Arial TUR;Arial" w:cs="Arial TUR;Arial"/>
          <w:rtl w:val="true"/>
        </w:rPr>
        <w:t xml:space="preserve"> </w:t>
      </w:r>
      <w:r>
        <w:rPr>
          <w:rtl w:val="true"/>
        </w:rPr>
        <w:t>ותשמש</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קבילה</w:t>
      </w:r>
      <w:r>
        <w:rPr>
          <w:rtl w:val="true"/>
        </w:rPr>
        <w:t xml:space="preserve">. </w:t>
      </w:r>
      <w:r>
        <w:rPr>
          <w:rtl w:val="true"/>
        </w:rPr>
        <w:t>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לפעול</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במקרים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מוסר</w:t>
      </w:r>
      <w:r>
        <w:rPr>
          <w:rFonts w:eastAsia="Arial TUR;Arial" w:cs="Arial TUR;Arial"/>
          <w:rtl w:val="true"/>
        </w:rPr>
        <w:t xml:space="preserve"> </w:t>
      </w:r>
      <w:r>
        <w:rPr>
          <w:rtl w:val="true"/>
        </w:rPr>
        <w:t>סדרה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הודאות</w:t>
      </w:r>
      <w:r>
        <w:rPr>
          <w:rFonts w:eastAsia="Arial TUR;Arial" w:cs="Arial TUR;Arial"/>
          <w:rtl w:val="true"/>
        </w:rPr>
        <w:t xml:space="preserve"> </w:t>
      </w:r>
      <w:r>
        <w:rPr>
          <w:rtl w:val="true"/>
        </w:rPr>
        <w:t>במועדי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שונים</w:t>
      </w:r>
      <w:r>
        <w:rPr>
          <w:rtl w:val="true"/>
        </w:rPr>
        <w:t xml:space="preserve">, </w:t>
      </w:r>
      <w:r>
        <w:rPr>
          <w:rtl w:val="true"/>
        </w:rPr>
        <w:t>כאשר</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מההודאות</w:t>
      </w:r>
      <w:r>
        <w:rPr>
          <w:rFonts w:eastAsia="Arial TUR;Arial" w:cs="Arial TUR;Arial"/>
          <w:rtl w:val="true"/>
        </w:rPr>
        <w:t xml:space="preserve"> </w:t>
      </w:r>
      <w:r>
        <w:rPr>
          <w:rtl w:val="true"/>
        </w:rPr>
        <w:t>הללו</w:t>
      </w:r>
      <w:r>
        <w:rPr>
          <w:rFonts w:eastAsia="Arial TUR;Arial" w:cs="Arial TUR;Arial"/>
          <w:rtl w:val="true"/>
        </w:rPr>
        <w:t xml:space="preserve"> </w:t>
      </w:r>
      <w:r>
        <w:rPr>
          <w:rtl w:val="true"/>
        </w:rPr>
        <w:t>נמסרות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מפגשו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סניגורו</w:t>
      </w:r>
      <w:r>
        <w:rPr>
          <w:rFonts w:eastAsia="Arial TUR;Arial" w:cs="Arial TUR;Arial"/>
          <w:rtl w:val="true"/>
        </w:rPr>
        <w:t xml:space="preserve"> </w:t>
      </w:r>
      <w:r>
        <w:rPr>
          <w:rtl w:val="true"/>
        </w:rPr>
        <w:t>(</w:t>
      </w:r>
      <w:r>
        <w:rPr>
          <w:rtl w:val="true"/>
        </w:rPr>
        <w:t>ראו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מועדי</w:t>
      </w:r>
      <w:r>
        <w:rPr>
          <w:rtl w:val="true"/>
        </w:rPr>
        <w:t xml:space="preserve">, </w:t>
      </w:r>
      <w:r>
        <w:rPr>
          <w:rtl w:val="true"/>
        </w:rPr>
        <w:t>בפסקה</w:t>
      </w:r>
      <w:r>
        <w:rPr>
          <w:rFonts w:eastAsia="Arial TUR;Arial" w:cs="Arial TUR;Arial"/>
          <w:rtl w:val="true"/>
        </w:rPr>
        <w:t xml:space="preserve"> </w:t>
      </w:r>
      <w:r>
        <w:rPr/>
        <w:t>46</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tl w:val="true"/>
        </w:rPr>
        <w:t xml:space="preserve">, </w:t>
      </w:r>
      <w:r>
        <w:rPr>
          <w:rtl w:val="true"/>
        </w:rPr>
        <w:t>וכן</w:t>
      </w:r>
      <w:r>
        <w:rPr>
          <w:rFonts w:eastAsia="Arial TUR;Arial" w:cs="Arial TUR;Arial"/>
          <w:rtl w:val="true"/>
        </w:rPr>
        <w:t xml:space="preserve"> </w:t>
      </w:r>
      <w:r>
        <w:rPr>
          <w:rtl w:val="true"/>
        </w:rPr>
        <w:t>בפסקה</w:t>
      </w:r>
      <w:r>
        <w:rPr>
          <w:rFonts w:eastAsia="Arial TUR;Arial" w:cs="Arial TUR;Arial"/>
          <w:rtl w:val="true"/>
        </w:rPr>
        <w:t xml:space="preserve"> </w:t>
      </w:r>
      <w:r>
        <w:rPr/>
        <w:t>11</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כהן</w:t>
      </w:r>
      <w:r>
        <w:rPr>
          <w:rtl w:val="true"/>
        </w:rPr>
        <w:t xml:space="preserve">; </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5203/98</w:t>
        </w:r>
      </w:hyperlink>
      <w:r>
        <w:rPr>
          <w:rtl w:val="true"/>
        </w:rPr>
        <w:t xml:space="preserve"> </w:t>
      </w:r>
      <w:r>
        <w:rPr>
          <w:rFonts w:ascii="Century" w:hAnsi="Century" w:cs="Miriam"/>
          <w:b/>
          <w:b/>
          <w:spacing w:val="0"/>
          <w:szCs w:val="24"/>
          <w:rtl w:val="true"/>
        </w:rPr>
        <w:t>חסון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נו</w:t>
      </w:r>
      <w:r>
        <w:rPr>
          <w:rtl w:val="true"/>
        </w:rPr>
        <w:t>(</w:t>
      </w:r>
      <w:r>
        <w:rPr/>
        <w:t>3</w:t>
      </w:r>
      <w:r>
        <w:rPr>
          <w:rtl w:val="true"/>
        </w:rPr>
        <w:t xml:space="preserve">) </w:t>
      </w:r>
      <w:r>
        <w:rPr/>
        <w:t>274</w:t>
      </w:r>
      <w:r>
        <w:rPr>
          <w:rtl w:val="true"/>
        </w:rPr>
        <w:t xml:space="preserve">, </w:t>
      </w:r>
      <w:r>
        <w:rPr/>
        <w:t>283</w:t>
      </w:r>
      <w:r>
        <w:rPr>
          <w:rtl w:val="true"/>
        </w:rPr>
        <w:t xml:space="preserve"> (</w:t>
      </w:r>
      <w:r>
        <w:rPr/>
        <w:t>2002</w:t>
      </w:r>
      <w:r>
        <w:rPr>
          <w:rtl w:val="true"/>
        </w:rPr>
        <w:t>)</w:t>
      </w:r>
      <w:r>
        <w:rPr>
          <w:rtl w:val="true"/>
        </w:rPr>
        <w:t xml:space="preserve">; </w:t>
      </w:r>
      <w:hyperlink r:id="rId8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3268/02</w:t>
        </w:r>
      </w:hyperlink>
      <w:r>
        <w:rPr>
          <w:rtl w:val="true"/>
        </w:rPr>
        <w:t xml:space="preserve"> </w:t>
      </w:r>
      <w:r>
        <w:rPr>
          <w:rFonts w:ascii="Century" w:hAnsi="Century" w:cs="Miriam"/>
          <w:b/>
          <w:b/>
          <w:spacing w:val="0"/>
          <w:szCs w:val="24"/>
          <w:rtl w:val="true"/>
        </w:rPr>
        <w:t>קוזלי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נט</w:t>
      </w:r>
      <w:r>
        <w:rPr>
          <w:rtl w:val="true"/>
        </w:rPr>
        <w:t>(</w:t>
      </w:r>
      <w:r>
        <w:rPr/>
        <w:t>5</w:t>
      </w:r>
      <w:r>
        <w:rPr>
          <w:rtl w:val="true"/>
        </w:rPr>
        <w:t xml:space="preserve">) </w:t>
      </w:r>
      <w:r>
        <w:rPr/>
        <w:t>761</w:t>
      </w:r>
      <w:r>
        <w:rPr>
          <w:rtl w:val="true"/>
        </w:rPr>
        <w:t xml:space="preserve">, </w:t>
      </w:r>
      <w:r>
        <w:rPr/>
        <w:t>792</w:t>
      </w:r>
      <w:r>
        <w:rPr>
          <w:rtl w:val="true"/>
        </w:rPr>
        <w:t xml:space="preserve"> (</w:t>
      </w:r>
      <w:r>
        <w:rPr/>
        <w:t>2005</w:t>
      </w:r>
      <w:r>
        <w:rPr>
          <w:rtl w:val="true"/>
        </w:rPr>
        <w:t>)</w:t>
      </w:r>
      <w:r>
        <w:rPr>
          <w:rtl w:val="true"/>
        </w:rPr>
        <w:t>).</w:t>
      </w:r>
    </w:p>
    <w:p>
      <w:pPr>
        <w:pStyle w:val="ListParagraph"/>
        <w:ind w:end="0"/>
        <w:jc w:val="start"/>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
        <w:numPr>
          <w:ilvl w:val="0"/>
          <w:numId w:val="5"/>
        </w:numPr>
        <w:ind w:hanging="360" w:start="720" w:end="0"/>
        <w:jc w:val="both"/>
        <w:rPr/>
      </w:pPr>
      <w:r>
        <w:rPr>
          <w:rtl w:val="true"/>
        </w:rPr>
        <w:t>כאשר</w:t>
      </w:r>
      <w:r>
        <w:rPr>
          <w:rFonts w:eastAsia="Arial TUR;Arial" w:cs="Arial TUR;Arial"/>
          <w:rtl w:val="true"/>
        </w:rPr>
        <w:t xml:space="preserve"> </w:t>
      </w:r>
      <w:r>
        <w:rPr>
          <w:rtl w:val="true"/>
        </w:rPr>
        <w:t>הודאת</w:t>
      </w:r>
      <w:r>
        <w:rPr>
          <w:rFonts w:eastAsia="Arial TUR;Arial" w:cs="Arial TUR;Arial"/>
          <w:rtl w:val="true"/>
        </w:rPr>
        <w:t xml:space="preserve"> </w:t>
      </w:r>
      <w:r>
        <w:rPr>
          <w:rtl w:val="true"/>
        </w:rPr>
        <w:t>הנחקר</w:t>
      </w:r>
      <w:r>
        <w:rPr>
          <w:rFonts w:eastAsia="Arial TUR;Arial" w:cs="Arial TUR;Arial"/>
          <w:rtl w:val="true"/>
        </w:rPr>
        <w:t xml:space="preserve"> </w:t>
      </w:r>
      <w:r>
        <w:rPr>
          <w:rtl w:val="true"/>
        </w:rPr>
        <w:t>נמסרת</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ברוטליים</w:t>
      </w:r>
      <w:r>
        <w:rPr>
          <w:rtl w:val="true"/>
        </w:rPr>
        <w:t xml:space="preserve">, </w:t>
      </w:r>
      <w:r>
        <w:rPr>
          <w:rtl w:val="true"/>
        </w:rPr>
        <w:t>קיצוניים</w:t>
      </w:r>
      <w:r>
        <w:rPr>
          <w:rFonts w:eastAsia="Arial TUR;Arial" w:cs="Arial TUR;Arial"/>
          <w:rtl w:val="true"/>
        </w:rPr>
        <w:t xml:space="preserve"> </w:t>
      </w:r>
      <w:r>
        <w:rPr>
          <w:rtl w:val="true"/>
        </w:rPr>
        <w:t>ובלתי</w:t>
      </w:r>
      <w:r>
        <w:rPr>
          <w:rFonts w:eastAsia="Arial TUR;Arial" w:cs="Arial TUR;Arial"/>
          <w:rtl w:val="true"/>
        </w:rPr>
        <w:t xml:space="preserve"> </w:t>
      </w:r>
      <w:r>
        <w:rPr>
          <w:rtl w:val="true"/>
        </w:rPr>
        <w:t>אנושיים</w:t>
      </w:r>
      <w:r>
        <w:rPr>
          <w:rtl w:val="true"/>
        </w:rPr>
        <w:t xml:space="preserve">, </w:t>
      </w:r>
      <w:r>
        <w:rPr>
          <w:rtl w:val="true"/>
        </w:rPr>
        <w:t>אשר</w:t>
      </w:r>
      <w:r>
        <w:rPr>
          <w:rFonts w:eastAsia="Arial TUR;Arial" w:cs="Arial TUR;Arial"/>
          <w:rtl w:val="true"/>
        </w:rPr>
        <w:t xml:space="preserve"> </w:t>
      </w:r>
      <w:r>
        <w:rPr>
          <w:rtl w:val="true"/>
        </w:rPr>
        <w:t>מגיעים</w:t>
      </w:r>
      <w:r>
        <w:rPr>
          <w:rFonts w:eastAsia="Arial TUR;Arial" w:cs="Arial TUR;Arial"/>
          <w:rtl w:val="true"/>
        </w:rPr>
        <w:t xml:space="preserve"> </w:t>
      </w:r>
      <w:r>
        <w:rPr>
          <w:rtl w:val="true"/>
        </w:rPr>
        <w:t>כדי</w:t>
      </w:r>
      <w:r>
        <w:rPr>
          <w:rFonts w:eastAsia="Arial TUR;Arial" w:cs="Arial TUR;Arial"/>
          <w:rtl w:val="true"/>
        </w:rPr>
        <w:t xml:space="preserve"> </w:t>
      </w:r>
      <w:r>
        <w:rPr>
          <w:rFonts w:ascii="Century" w:hAnsi="Century" w:cs="Miriam"/>
          <w:b/>
          <w:b/>
          <w:spacing w:val="0"/>
          <w:szCs w:val="24"/>
          <w:rtl w:val="true"/>
        </w:rPr>
        <w:t>פגיעה</w:t>
      </w:r>
      <w:r>
        <w:rPr>
          <w:rFonts w:ascii="Century" w:hAnsi="Century" w:eastAsia="Century" w:cs="Century"/>
          <w:b/>
          <w:b/>
          <w:spacing w:val="0"/>
          <w:szCs w:val="24"/>
          <w:rtl w:val="true"/>
        </w:rPr>
        <w:t xml:space="preserve"> </w:t>
      </w:r>
      <w:r>
        <w:rPr>
          <w:rFonts w:ascii="Century" w:hAnsi="Century" w:cs="Miriam"/>
          <w:b/>
          <w:b/>
          <w:spacing w:val="0"/>
          <w:szCs w:val="24"/>
          <w:rtl w:val="true"/>
        </w:rPr>
        <w:t>בצלם</w:t>
      </w:r>
      <w:r>
        <w:rPr>
          <w:rFonts w:ascii="Century" w:hAnsi="Century" w:eastAsia="Century" w:cs="Century"/>
          <w:b/>
          <w:b/>
          <w:spacing w:val="0"/>
          <w:szCs w:val="24"/>
          <w:rtl w:val="true"/>
        </w:rPr>
        <w:t xml:space="preserve"> </w:t>
      </w:r>
      <w:r>
        <w:rPr>
          <w:rFonts w:ascii="Century" w:hAnsi="Century" w:cs="Miriam"/>
          <w:b/>
          <w:b/>
          <w:spacing w:val="0"/>
          <w:szCs w:val="24"/>
          <w:rtl w:val="true"/>
        </w:rPr>
        <w:t>דמות</w:t>
      </w:r>
      <w:r>
        <w:rPr>
          <w:rFonts w:ascii="Century" w:hAnsi="Century" w:eastAsia="Century" w:cs="Century"/>
          <w:b/>
          <w:b/>
          <w:spacing w:val="0"/>
          <w:szCs w:val="24"/>
          <w:rtl w:val="true"/>
        </w:rPr>
        <w:t xml:space="preserve"> </w:t>
      </w:r>
      <w:r>
        <w:rPr>
          <w:rFonts w:ascii="Century" w:hAnsi="Century" w:cs="Miriam"/>
          <w:b/>
          <w:b/>
          <w:spacing w:val="0"/>
          <w:szCs w:val="24"/>
          <w:rtl w:val="true"/>
        </w:rPr>
        <w:t>האדם</w:t>
      </w:r>
      <w:r>
        <w:rPr>
          <w:rFonts w:ascii="Century" w:hAnsi="Century" w:eastAsia="Century" w:cs="Century"/>
          <w:b/>
          <w:b/>
          <w:spacing w:val="0"/>
          <w:szCs w:val="24"/>
          <w:rtl w:val="true"/>
        </w:rPr>
        <w:t xml:space="preserve"> </w:t>
      </w:r>
      <w:r>
        <w:rPr>
          <w:rtl w:val="true"/>
        </w:rPr>
        <w:t>שלו</w:t>
      </w:r>
      <w:r>
        <w:rPr>
          <w:rtl w:val="true"/>
        </w:rPr>
        <w:t xml:space="preserve">, </w:t>
      </w:r>
      <w:r>
        <w:rPr>
          <w:rtl w:val="true"/>
        </w:rPr>
        <w:t>קמה</w:t>
      </w:r>
      <w:r>
        <w:rPr>
          <w:rFonts w:eastAsia="Arial TUR;Arial" w:cs="Arial TUR;Arial"/>
          <w:rtl w:val="true"/>
        </w:rPr>
        <w:t xml:space="preserve"> </w:t>
      </w:r>
      <w:r>
        <w:rPr>
          <w:rtl w:val="true"/>
        </w:rPr>
        <w:t>חזקה</w:t>
      </w:r>
      <w:r>
        <w:rPr>
          <w:rFonts w:eastAsia="Arial TUR;Arial" w:cs="Arial TUR;Arial"/>
          <w:rtl w:val="true"/>
        </w:rPr>
        <w:t xml:space="preserve"> </w:t>
      </w:r>
      <w:r>
        <w:rPr>
          <w:rtl w:val="true"/>
        </w:rPr>
        <w:t>חלוטה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היות</w:t>
      </w:r>
      <w:r>
        <w:rPr>
          <w:rFonts w:eastAsia="Arial TUR;Arial" w:cs="Arial TUR;Arial"/>
          <w:rtl w:val="true"/>
        </w:rPr>
        <w:t xml:space="preserve"> </w:t>
      </w:r>
      <w:r>
        <w:rPr>
          <w:rtl w:val="true"/>
        </w:rPr>
        <w:t>ההודאה</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כפייה</w:t>
      </w:r>
      <w:r>
        <w:rPr>
          <w:rtl w:val="true"/>
        </w:rPr>
        <w:t xml:space="preserve">, </w:t>
      </w:r>
      <w:r>
        <w:rPr>
          <w:rtl w:val="true"/>
        </w:rPr>
        <w:t>ולא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רצון</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w:t>
      </w:r>
      <w:r>
        <w:rPr>
          <w:rtl w:val="true"/>
        </w:rPr>
        <w:t>ראו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מועדי</w:t>
      </w:r>
      <w:r>
        <w:rPr>
          <w:rtl w:val="true"/>
        </w:rPr>
        <w:t xml:space="preserve">, </w:t>
      </w:r>
      <w:r>
        <w:rPr>
          <w:rtl w:val="true"/>
        </w:rPr>
        <w:t>בפסקאות</w:t>
      </w:r>
      <w:r>
        <w:rPr>
          <w:rFonts w:eastAsia="Arial TUR;Arial" w:cs="Arial TUR;Arial"/>
          <w:rtl w:val="true"/>
        </w:rPr>
        <w:t xml:space="preserve"> </w:t>
      </w:r>
      <w:r>
        <w:rPr/>
        <w:t>41</w:t>
      </w:r>
      <w:r>
        <w:rPr>
          <w:rtl w:val="true"/>
        </w:rPr>
        <w:t xml:space="preserve">, </w:t>
      </w:r>
      <w:r>
        <w:rPr/>
        <w:t>46</w:t>
      </w:r>
      <w:r>
        <w:rPr>
          <w:rtl w:val="true"/>
        </w:rPr>
        <w:t xml:space="preserve"> </w:t>
      </w:r>
      <w:r>
        <w:rPr>
          <w:rtl w:val="true"/>
        </w:rPr>
        <w:t>ו</w:t>
      </w:r>
      <w:r>
        <w:rPr>
          <w:rtl w:val="true"/>
        </w:rPr>
        <w:t>-</w:t>
      </w:r>
      <w:r>
        <w:rPr/>
        <w:t>48</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במילים אחרות</w:t>
      </w:r>
      <w:r>
        <w:rPr>
          <w:rtl w:val="true"/>
        </w:rPr>
        <w:t xml:space="preserve">: </w:t>
      </w:r>
      <w:r>
        <w:rPr>
          <w:rtl w:val="true"/>
        </w:rPr>
        <w:t>לכל חשוד בחקירתו על ידי המשטרה עומדת הזכות המוחלטת נגד פגיעה בחופש הרצון שלו בהחלטה אם להודות בביצוע העבירה המיוחסת לו ואם לאו</w:t>
      </w:r>
      <w:r>
        <w:rPr>
          <w:rtl w:val="true"/>
        </w:rPr>
        <w:t xml:space="preserve">. </w:t>
      </w:r>
      <w:r>
        <w:rPr>
          <w:rtl w:val="true"/>
        </w:rPr>
        <w:t>הודאה שהחשוד מוסר בשל פגיעה בחופש הרצון כאמור</w:t>
      </w:r>
      <w:r>
        <w:rPr>
          <w:rtl w:val="true"/>
        </w:rPr>
        <w:t xml:space="preserve">, </w:t>
      </w:r>
      <w:r>
        <w:rPr>
          <w:rtl w:val="true"/>
        </w:rPr>
        <w:t>אשר נעשתה על ידי חוקריו</w:t>
      </w:r>
      <w:r>
        <w:rPr>
          <w:rtl w:val="true"/>
        </w:rPr>
        <w:t xml:space="preserve">, </w:t>
      </w:r>
      <w:r>
        <w:rPr>
          <w:rtl w:val="true"/>
        </w:rPr>
        <w:t xml:space="preserve">תהא פסולה מלשמש ראיה לחובתו </w:t>
      </w:r>
      <w:r>
        <w:rPr>
          <w:rtl w:val="true"/>
        </w:rPr>
        <w:t>–</w:t>
      </w:r>
      <w:r>
        <w:rPr>
          <w:rtl w:val="true"/>
        </w:rPr>
        <w:t xml:space="preserve"> בין אם יש מקום לפקפק באמיתותה ובין אם לאו</w:t>
      </w:r>
      <w:r>
        <w:rPr>
          <w:rtl w:val="true"/>
        </w:rPr>
        <w:t xml:space="preserve">. </w:t>
      </w:r>
      <w:r>
        <w:rPr>
          <w:rtl w:val="true"/>
        </w:rPr>
        <w:t>לפי גישה זו</w:t>
      </w:r>
      <w:r>
        <w:rPr>
          <w:rtl w:val="true"/>
        </w:rPr>
        <w:t xml:space="preserve">, </w:t>
      </w:r>
      <w:r>
        <w:rPr>
          <w:rtl w:val="true"/>
        </w:rPr>
        <w:t xml:space="preserve">עניינו של כלל הפסילה </w:t>
      </w:r>
      <w:hyperlink r:id="rId90">
        <w:r>
          <w:rPr>
            <w:rStyle w:val="Hyperlink"/>
            <w:rtl w:val="true"/>
          </w:rPr>
          <w:t>שבסעיף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הוא </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בחופש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הנחקר</w:t>
      </w:r>
      <w:r>
        <w:rPr>
          <w:rtl w:val="true"/>
        </w:rPr>
        <w:t xml:space="preserve"> </w:t>
      </w:r>
      <w:r>
        <w:rPr>
          <w:rtl w:val="true"/>
        </w:rPr>
        <w:t>–</w:t>
      </w:r>
      <w:r>
        <w:rPr>
          <w:rtl w:val="true"/>
        </w:rPr>
        <w:t xml:space="preserve"> תיקון אשר נעשה על ידי פסילת הודאתו</w:t>
      </w:r>
      <w:r>
        <w:rPr>
          <w:rtl w:val="true"/>
        </w:rPr>
        <w:t xml:space="preserve">. </w:t>
      </w:r>
      <w:r>
        <w:rPr>
          <w:rtl w:val="true"/>
        </w:rPr>
        <w:t>בהתאם לכך</w:t>
      </w:r>
      <w:r>
        <w:rPr>
          <w:rtl w:val="true"/>
        </w:rPr>
        <w:t xml:space="preserve">, </w:t>
      </w:r>
      <w:r>
        <w:rPr>
          <w:rtl w:val="true"/>
        </w:rPr>
        <w:t xml:space="preserve">אקרא לגישה זו בשם </w:t>
      </w:r>
      <w:r>
        <w:rPr>
          <w:rtl w:val="true"/>
        </w:rPr>
        <w:t>"</w:t>
      </w:r>
      <w:r>
        <w:rPr>
          <w:rtl w:val="true"/>
        </w:rPr>
        <w:t>תיקון הפגיעה בחופש הרצון</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 xml:space="preserve">תיקון הפגיעה בחופש הרצון מספק לנאשמים סעד מצומצם יותר מזה שהוענק להם על פי גישת התיקון וההרתעה של הנשיא </w:t>
      </w:r>
      <w:r>
        <w:rPr>
          <w:rFonts w:ascii="Century" w:hAnsi="Century" w:cs="Miriam"/>
          <w:b/>
          <w:b/>
          <w:spacing w:val="0"/>
          <w:sz w:val="22"/>
          <w:sz w:val="22"/>
          <w:szCs w:val="24"/>
          <w:rtl w:val="true"/>
        </w:rPr>
        <w:t>לנדוי</w:t>
      </w:r>
      <w:r>
        <w:rPr>
          <w:rtl w:val="true"/>
        </w:rPr>
        <w:t xml:space="preserve">. </w:t>
      </w:r>
      <w:r>
        <w:rPr>
          <w:rtl w:val="true"/>
        </w:rPr>
        <w:t>היקף התפרשותו של כלל הפסילה הקטגורי</w:t>
      </w:r>
      <w:r>
        <w:rPr>
          <w:rtl w:val="true"/>
        </w:rPr>
        <w:t xml:space="preserve">, </w:t>
      </w:r>
      <w:r>
        <w:rPr>
          <w:rtl w:val="true"/>
        </w:rPr>
        <w:t>אשר הועמד בגדרה של גישת התיקון וההרתעה</w:t>
      </w:r>
      <w:r>
        <w:rPr>
          <w:rtl w:val="true"/>
        </w:rPr>
        <w:t xml:space="preserve">, </w:t>
      </w:r>
      <w:r>
        <w:rPr>
          <w:rtl w:val="true"/>
        </w:rPr>
        <w:t xml:space="preserve">צומצם למקרי קצה של פגיעה בצלם האנוש </w:t>
      </w:r>
      <w:r>
        <w:rPr>
          <w:rtl w:val="true"/>
        </w:rPr>
        <w:t>–</w:t>
      </w:r>
      <w:r>
        <w:rPr>
          <w:rtl w:val="true"/>
        </w:rPr>
        <w:t xml:space="preserve"> מקרים שבהם אין מקום לדבר על </w:t>
      </w:r>
      <w:r>
        <w:rPr>
          <w:rtl w:val="true"/>
        </w:rPr>
        <w:t>"</w:t>
      </w:r>
      <w:r>
        <w:rPr>
          <w:rtl w:val="true"/>
        </w:rPr>
        <w:t>חופש הרצון</w:t>
      </w:r>
      <w:r>
        <w:rPr>
          <w:rtl w:val="true"/>
        </w:rPr>
        <w:t xml:space="preserve">". </w:t>
      </w:r>
      <w:r>
        <w:rPr>
          <w:rtl w:val="true"/>
        </w:rPr>
        <w:t>באשר לכל יתר המקרים</w:t>
      </w:r>
      <w:r>
        <w:rPr>
          <w:rtl w:val="true"/>
        </w:rPr>
        <w:t xml:space="preserve">, </w:t>
      </w:r>
      <w:r>
        <w:rPr>
          <w:rtl w:val="true"/>
        </w:rPr>
        <w:t>נקבע כי ניתוק הקשר הסיבתי בין האמצעים הפסולים</w:t>
      </w:r>
      <w:r>
        <w:rPr>
          <w:rtl w:val="true"/>
        </w:rPr>
        <w:t xml:space="preserve">, </w:t>
      </w:r>
      <w:r>
        <w:rPr>
          <w:rtl w:val="true"/>
        </w:rPr>
        <w:t>אשר הופעלו כלפי הנאשם</w:t>
      </w:r>
      <w:r>
        <w:rPr>
          <w:rtl w:val="true"/>
        </w:rPr>
        <w:t xml:space="preserve">, </w:t>
      </w:r>
      <w:r>
        <w:rPr>
          <w:rtl w:val="true"/>
        </w:rPr>
        <w:t xml:space="preserve">לבין מסירת הודאתו מכשיר את ההודאה כראיה קבילה </w:t>
      </w:r>
      <w:r>
        <w:rPr>
          <w:rtl w:val="true"/>
        </w:rPr>
        <w:t>(</w:t>
      </w:r>
      <w:r>
        <w:rPr>
          <w:rtl w:val="true"/>
        </w:rPr>
        <w:t>ראו שוב</w:t>
      </w:r>
      <w:r>
        <w:rPr>
          <w:rtl w:val="true"/>
        </w:rPr>
        <w:t xml:space="preserve">: </w:t>
      </w:r>
      <w:r>
        <w:rPr>
          <w:rtl w:val="true"/>
        </w:rPr>
        <w:t xml:space="preserve">עניין </w:t>
      </w:r>
      <w:r>
        <w:rPr>
          <w:rFonts w:ascii="Century" w:hAnsi="Century" w:cs="Miriam"/>
          <w:b/>
          <w:b/>
          <w:spacing w:val="0"/>
          <w:szCs w:val="24"/>
          <w:rtl w:val="true"/>
        </w:rPr>
        <w:t>מועדי</w:t>
      </w:r>
      <w:r>
        <w:rPr>
          <w:rtl w:val="true"/>
        </w:rPr>
        <w:t xml:space="preserve">, </w:t>
      </w:r>
      <w:r>
        <w:rPr>
          <w:rtl w:val="true"/>
        </w:rPr>
        <w:t xml:space="preserve">בפסקה </w:t>
      </w:r>
      <w:r>
        <w:rPr/>
        <w:t>46</w:t>
      </w:r>
      <w:r>
        <w:rPr>
          <w:rtl w:val="true"/>
        </w:rPr>
        <w:t xml:space="preserve"> </w:t>
      </w:r>
      <w:r>
        <w:rPr>
          <w:rtl w:val="true"/>
        </w:rPr>
        <w:t xml:space="preserve">לפסק דינו של השופט </w:t>
      </w:r>
      <w:r>
        <w:rPr>
          <w:rFonts w:ascii="Century" w:hAnsi="Century" w:cs="Miriam"/>
          <w:b/>
          <w:b/>
          <w:spacing w:val="0"/>
          <w:sz w:val="22"/>
          <w:sz w:val="22"/>
          <w:szCs w:val="24"/>
          <w:rtl w:val="true"/>
        </w:rPr>
        <w:t>גולדברג</w:t>
      </w:r>
      <w:r>
        <w:rPr>
          <w:rtl w:val="true"/>
        </w:rPr>
        <w:t xml:space="preserve">, </w:t>
      </w:r>
      <w:r>
        <w:rPr>
          <w:rtl w:val="true"/>
        </w:rPr>
        <w:t xml:space="preserve">וכן בפסקה </w:t>
      </w:r>
      <w:r>
        <w:rPr/>
        <w:t>11</w:t>
      </w:r>
      <w:r>
        <w:rPr>
          <w:rtl w:val="true"/>
        </w:rPr>
        <w:t xml:space="preserve"> </w:t>
      </w:r>
      <w:r>
        <w:rPr>
          <w:rtl w:val="true"/>
        </w:rPr>
        <w:t xml:space="preserve">לפסק דינו של הנשיא </w:t>
      </w:r>
      <w:r>
        <w:rPr>
          <w:rFonts w:ascii="Century" w:hAnsi="Century" w:cs="Miriam"/>
          <w:b/>
          <w:b/>
          <w:spacing w:val="0"/>
          <w:sz w:val="22"/>
          <w:sz w:val="22"/>
          <w:szCs w:val="24"/>
          <w:rtl w:val="true"/>
        </w:rPr>
        <w:t>כהן</w:t>
      </w:r>
      <w:r>
        <w:rPr>
          <w:rtl w:val="true"/>
        </w:rPr>
        <w:t xml:space="preserve">). </w:t>
      </w:r>
      <w:r>
        <w:rPr>
          <w:rtl w:val="true"/>
        </w:rPr>
        <w:t xml:space="preserve">הלכת </w:t>
      </w:r>
      <w:r>
        <w:rPr>
          <w:rFonts w:ascii="Century" w:hAnsi="Century" w:cs="Miriam"/>
          <w:b/>
          <w:b/>
          <w:spacing w:val="0"/>
          <w:sz w:val="22"/>
          <w:sz w:val="22"/>
          <w:szCs w:val="24"/>
          <w:rtl w:val="true"/>
        </w:rPr>
        <w:t>מועדי</w:t>
      </w:r>
      <w:r>
        <w:rPr>
          <w:rtl w:val="true"/>
        </w:rPr>
        <w:t xml:space="preserve"> שינתה אפוא את הדין בקבעה כי עניינו של כלל הפסילה </w:t>
      </w:r>
      <w:hyperlink r:id="rId91">
        <w:r>
          <w:rPr>
            <w:rStyle w:val="Hyperlink"/>
            <w:rtl w:val="true"/>
          </w:rPr>
          <w:t>שבסעיף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הוא </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בחופש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tl w:val="true"/>
        </w:rPr>
        <w:t xml:space="preserve"> </w:t>
      </w:r>
      <w:r>
        <w:rPr>
          <w:rtl w:val="true"/>
        </w:rPr>
        <w:t>–</w:t>
      </w:r>
      <w:r>
        <w:rPr>
          <w:rtl w:val="true"/>
        </w:rPr>
        <w:t xml:space="preserve"> זאת</w:t>
      </w:r>
      <w:r>
        <w:rPr>
          <w:rtl w:val="true"/>
        </w:rPr>
        <w:t xml:space="preserve">, </w:t>
      </w:r>
      <w:r>
        <w:rPr>
          <w:rtl w:val="true"/>
        </w:rPr>
        <w:t>להבדיל מהרתעת חוקרי המשטרה</w:t>
      </w:r>
      <w:r>
        <w:rPr>
          <w:rtl w:val="true"/>
        </w:rPr>
        <w:t xml:space="preserve">, </w:t>
      </w:r>
      <w:r>
        <w:rPr>
          <w:rtl w:val="true"/>
        </w:rPr>
        <w:t xml:space="preserve">כגישתו של הנשיא </w:t>
      </w:r>
      <w:r>
        <w:rPr>
          <w:rFonts w:ascii="Century" w:hAnsi="Century" w:cs="Miriam"/>
          <w:b/>
          <w:b/>
          <w:spacing w:val="0"/>
          <w:sz w:val="22"/>
          <w:sz w:val="22"/>
          <w:szCs w:val="24"/>
          <w:rtl w:val="true"/>
        </w:rPr>
        <w:t>לנדוי</w:t>
      </w:r>
      <w:r>
        <w:rPr>
          <w:rtl w:val="true"/>
        </w:rPr>
        <w:t xml:space="preserve">, </w:t>
      </w:r>
      <w:r>
        <w:rPr>
          <w:rtl w:val="true"/>
        </w:rPr>
        <w:t>ומהבטחת מהימנות ההודאה על פי גישת המהימנות הישנה</w:t>
      </w:r>
      <w:r>
        <w:rPr>
          <w:rtl w:val="true"/>
        </w:rPr>
        <w:t xml:space="preserve">. </w:t>
      </w:r>
      <w:r>
        <w:rPr>
          <w:rtl w:val="true"/>
        </w:rPr>
        <w:t>לפי הלכה זו</w:t>
      </w:r>
      <w:r>
        <w:rPr>
          <w:rtl w:val="true"/>
        </w:rPr>
        <w:t xml:space="preserve">, </w:t>
      </w:r>
      <w:r>
        <w:rPr>
          <w:rtl w:val="true"/>
        </w:rPr>
        <w:t>הבטחת מהימנותה של הודאת נאשם אשר עברה את מסננת הקבילות שנקבעה כאמור צריכה להיעשות על ידי בית המשפט במסגרת קביעת משקלה כחלק ממכלול הראיות</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 xml:space="preserve">גישת תיקון הפגיעה בחופש הרצון היא הגישה ששולטת היום בפסיקתנו </w:t>
      </w:r>
      <w:r>
        <w:rPr>
          <w:rtl w:val="true"/>
        </w:rPr>
        <w:t>(</w:t>
      </w:r>
      <w:r>
        <w:rPr>
          <w:rtl w:val="true"/>
        </w:rPr>
        <w:t>ראו</w:t>
      </w:r>
      <w:r>
        <w:rPr>
          <w:rtl w:val="true"/>
        </w:rPr>
        <w:t xml:space="preserve">, </w:t>
      </w:r>
      <w:r>
        <w:rPr>
          <w:rtl w:val="true"/>
        </w:rPr>
        <w:t>בין היתר</w:t>
      </w:r>
      <w:r>
        <w:rPr>
          <w:rtl w:val="true"/>
        </w:rPr>
        <w:t xml:space="preserve">: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10477/09</w:t>
        </w:r>
      </w:hyperlink>
      <w:r>
        <w:rPr>
          <w:rtl w:val="true"/>
        </w:rPr>
        <w:t xml:space="preserve"> </w:t>
      </w:r>
      <w:r>
        <w:rPr>
          <w:rFonts w:ascii="Century" w:hAnsi="Century" w:cs="Miriam"/>
          <w:b/>
          <w:b/>
          <w:spacing w:val="0"/>
          <w:sz w:val="22"/>
          <w:sz w:val="22"/>
          <w:szCs w:val="24"/>
          <w:rtl w:val="true"/>
        </w:rPr>
        <w:t>מובארק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w:t>
      </w:r>
      <w:r>
        <w:rPr/>
        <w:t>4</w:t>
      </w:r>
      <w:r>
        <w:rPr/>
        <w:t>.2013</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מובארק</w:t>
      </w:r>
      <w:r>
        <w:rPr>
          <w:rtl w:val="true"/>
        </w:rPr>
        <w:t xml:space="preserve">); </w:t>
      </w:r>
      <w:r>
        <w:rPr>
          <w:rFonts w:ascii="Century" w:hAnsi="Century" w:cs="Century"/>
          <w:sz w:val="22"/>
          <w:sz w:val="22"/>
          <w:rtl w:val="true"/>
        </w:rPr>
        <w:t xml:space="preserve">הלכת </w:t>
      </w:r>
      <w:r>
        <w:rPr>
          <w:rFonts w:ascii="Century" w:hAnsi="Century" w:cs="Miriam"/>
          <w:b/>
          <w:b/>
          <w:spacing w:val="0"/>
          <w:sz w:val="22"/>
          <w:sz w:val="22"/>
          <w:szCs w:val="24"/>
          <w:rtl w:val="true"/>
        </w:rPr>
        <w:t>יששכרוב</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25</w:t>
      </w:r>
      <w:r>
        <w:rPr>
          <w:rFonts w:cs="Century" w:ascii="Century" w:hAnsi="Century"/>
          <w:sz w:val="22"/>
          <w:rtl w:val="true"/>
        </w:rPr>
        <w:t xml:space="preserve">; </w:t>
      </w:r>
      <w:hyperlink r:id="rId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4109/15</w:t>
        </w:r>
      </w:hyperlink>
      <w:r>
        <w:rPr>
          <w:rtl w:val="true"/>
        </w:rPr>
        <w:t xml:space="preserve"> </w:t>
      </w:r>
      <w:r>
        <w:rPr>
          <w:rFonts w:ascii="Century" w:hAnsi="Century" w:cs="Miriam"/>
          <w:b/>
          <w:b/>
          <w:spacing w:val="0"/>
          <w:sz w:val="22"/>
          <w:sz w:val="22"/>
          <w:szCs w:val="24"/>
          <w:rtl w:val="true"/>
        </w:rPr>
        <w:t>מירז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w:t>
      </w:r>
      <w:r>
        <w:rPr/>
        <w:t>.</w:t>
      </w:r>
      <w:r>
        <w:rPr/>
        <w:t>7</w:t>
      </w:r>
      <w:r>
        <w:rPr/>
        <w:t>.2017</w:t>
      </w:r>
      <w:r>
        <w:rPr>
          <w:rtl w:val="true"/>
        </w:rPr>
        <w:t>)</w:t>
      </w:r>
      <w:r>
        <w:rPr>
          <w:rtl w:val="true"/>
        </w:rPr>
        <w:t xml:space="preserve">; </w:t>
      </w:r>
      <w:hyperlink r:id="rId9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1292/06</w:t>
        </w:r>
      </w:hyperlink>
      <w:r>
        <w:rPr>
          <w:rtl w:val="true"/>
        </w:rPr>
        <w:t xml:space="preserve"> </w:t>
      </w:r>
      <w:r>
        <w:rPr>
          <w:rFonts w:ascii="Century" w:hAnsi="Century" w:cs="Miriam"/>
          <w:b/>
          <w:b/>
          <w:spacing w:val="0"/>
          <w:sz w:val="22"/>
          <w:sz w:val="22"/>
          <w:szCs w:val="24"/>
          <w:rtl w:val="true"/>
        </w:rPr>
        <w:t>תורק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40-37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w:t>
      </w:r>
      <w:r>
        <w:rPr/>
        <w:t>7</w:t>
      </w:r>
      <w:r>
        <w:rPr/>
        <w:t>.2009</w:t>
      </w:r>
      <w:r>
        <w:rPr>
          <w:rtl w:val="true"/>
        </w:rPr>
        <w:t>)</w:t>
      </w:r>
      <w:r>
        <w:rPr>
          <w:rtl w:val="true"/>
        </w:rPr>
        <w:t xml:space="preserve">; </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645/05</w:t>
        </w:r>
      </w:hyperlink>
      <w:r>
        <w:rPr>
          <w:rtl w:val="true"/>
        </w:rPr>
        <w:t xml:space="preserve"> </w:t>
      </w:r>
      <w:r>
        <w:rPr>
          <w:rFonts w:ascii="Century" w:hAnsi="Century" w:cs="Miriam"/>
          <w:b/>
          <w:b/>
          <w:spacing w:val="0"/>
          <w:sz w:val="22"/>
          <w:sz w:val="22"/>
          <w:szCs w:val="24"/>
          <w:rtl w:val="true"/>
        </w:rPr>
        <w:t>זליגר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w:t>
      </w:r>
      <w:r>
        <w:rPr/>
        <w:t>.12.2006</w:t>
      </w:r>
      <w:r>
        <w:rPr>
          <w:rtl w:val="true"/>
        </w:rPr>
        <w:t>)</w:t>
      </w:r>
      <w:r>
        <w:rPr>
          <w:rtl w:val="true"/>
        </w:rPr>
        <w:t xml:space="preserve">); </w:t>
      </w:r>
      <w:r>
        <w:rPr>
          <w:rtl w:val="true"/>
        </w:rPr>
        <w:t>ובתי המשפט שלנו מצווים לפסוק אך ורק לפיה</w:t>
      </w:r>
      <w:r>
        <w:rPr>
          <w:rtl w:val="true"/>
        </w:rPr>
        <w:t xml:space="preserve">. </w:t>
      </w:r>
      <w:r>
        <w:rPr>
          <w:rtl w:val="true"/>
        </w:rPr>
        <w:t>בהקשר זה</w:t>
      </w:r>
      <w:r>
        <w:rPr>
          <w:rtl w:val="true"/>
        </w:rPr>
        <w:t xml:space="preserve">, </w:t>
      </w:r>
      <w:r>
        <w:rPr>
          <w:rtl w:val="true"/>
        </w:rPr>
        <w:t>חשוב לשוב ולהדגיש כי באין פגיעה מצד החוקרים בחופש הרצון של הנחקר</w:t>
      </w:r>
      <w:r>
        <w:rPr>
          <w:rtl w:val="true"/>
        </w:rPr>
        <w:t xml:space="preserve">, </w:t>
      </w:r>
      <w:r>
        <w:rPr>
          <w:rtl w:val="true"/>
        </w:rPr>
        <w:t xml:space="preserve">הודאת הנחקר תהא קבילה כראיה </w:t>
      </w:r>
      <w:r>
        <w:rPr>
          <w:rtl w:val="true"/>
        </w:rPr>
        <w:t>(</w:t>
      </w:r>
      <w:r>
        <w:rPr>
          <w:rtl w:val="true"/>
        </w:rPr>
        <w:t>להלן</w:t>
      </w:r>
      <w:r>
        <w:rPr>
          <w:rtl w:val="true"/>
        </w:rPr>
        <w:t xml:space="preserve">: </w:t>
      </w:r>
      <w:r>
        <w:rPr>
          <w:rFonts w:ascii="Century" w:hAnsi="Century" w:cs="Miriam"/>
          <w:b/>
          <w:b/>
          <w:spacing w:val="0"/>
          <w:sz w:val="22"/>
          <w:sz w:val="22"/>
          <w:szCs w:val="24"/>
          <w:rtl w:val="true"/>
        </w:rPr>
        <w:t>העיקרון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פסילה</w:t>
      </w:r>
      <w:r>
        <w:rPr>
          <w:rFonts w:cs="Miriam" w:ascii="Century" w:hAnsi="Century"/>
          <w:b/>
          <w:spacing w:val="0"/>
          <w:sz w:val="22"/>
          <w:szCs w:val="24"/>
          <w:rtl w:val="true"/>
        </w:rPr>
        <w:t>"</w:t>
      </w:r>
      <w:r>
        <w:rPr>
          <w:rtl w:val="true"/>
        </w:rPr>
        <w:t xml:space="preserve">) </w:t>
      </w:r>
      <w:r>
        <w:rPr>
          <w:rtl w:val="true"/>
        </w:rPr>
        <w:t>–</w:t>
      </w:r>
      <w:r>
        <w:rPr>
          <w:rtl w:val="true"/>
        </w:rPr>
        <w:t xml:space="preserve"> </w:t>
      </w:r>
      <w:r>
        <w:rPr>
          <w:rtl w:val="true"/>
        </w:rPr>
        <w:t>זאת</w:t>
      </w:r>
      <w:r>
        <w:rPr>
          <w:rtl w:val="true"/>
        </w:rPr>
        <w:t xml:space="preserve">, </w:t>
      </w:r>
      <w:r>
        <w:rPr>
          <w:rtl w:val="true"/>
        </w:rPr>
        <w:t>גם כאשר בשל מצבו הנפשי או השכלי</w:t>
      </w:r>
      <w:r>
        <w:rPr>
          <w:rtl w:val="true"/>
        </w:rPr>
        <w:t xml:space="preserve">, </w:t>
      </w:r>
      <w:r>
        <w:rPr>
          <w:rtl w:val="true"/>
        </w:rPr>
        <w:t>כדוגמת המצב של מחלת נפש או של עיכוב התפתחותי</w:t>
      </w:r>
      <w:r>
        <w:rPr>
          <w:rtl w:val="true"/>
        </w:rPr>
        <w:t xml:space="preserve">, </w:t>
      </w:r>
      <w:r>
        <w:rPr>
          <w:rtl w:val="true"/>
        </w:rPr>
        <w:t xml:space="preserve">קשה עד מאד לתאר את הנחקר כבעל </w:t>
      </w:r>
      <w:r>
        <w:rPr>
          <w:rtl w:val="true"/>
        </w:rPr>
        <w:t>"</w:t>
      </w:r>
      <w:r>
        <w:rPr>
          <w:rtl w:val="true"/>
        </w:rPr>
        <w:t>רצון חופשי</w:t>
      </w:r>
      <w:r>
        <w:rPr>
          <w:rtl w:val="true"/>
        </w:rPr>
        <w:t xml:space="preserve">"; </w:t>
      </w:r>
      <w:r>
        <w:rPr>
          <w:rtl w:val="true"/>
        </w:rPr>
        <w:t>ובלבד שהחקירה</w:t>
      </w:r>
      <w:r>
        <w:rPr>
          <w:rtl w:val="true"/>
        </w:rPr>
        <w:t xml:space="preserve">, </w:t>
      </w:r>
      <w:r>
        <w:rPr>
          <w:rtl w:val="true"/>
        </w:rPr>
        <w:t>כל אימת שלא היה בה דחיפות מיוחדת</w:t>
      </w:r>
      <w:r>
        <w:rPr>
          <w:rtl w:val="true"/>
        </w:rPr>
        <w:t xml:space="preserve">, </w:t>
      </w:r>
      <w:r>
        <w:rPr>
          <w:rtl w:val="true"/>
        </w:rPr>
        <w:t xml:space="preserve">נערכה על ידי חוקר מיוחד אשר נתמנה לפי </w:t>
      </w:r>
      <w:hyperlink r:id="rId96">
        <w:r>
          <w:rPr>
            <w:rStyle w:val="Hyperlink"/>
            <w:rtl w:val="true"/>
          </w:rPr>
          <w:t>סעיף</w:t>
        </w:r>
        <w:r>
          <w:rPr>
            <w:rStyle w:val="Hyperlink"/>
            <w:rtl w:val="true"/>
          </w:rPr>
          <w:t xml:space="preserve"> </w:t>
        </w:r>
        <w:r>
          <w:rPr>
            <w:rStyle w:val="Hyperlink"/>
          </w:rPr>
          <w:t>6</w:t>
        </w:r>
      </w:hyperlink>
      <w:r>
        <w:rPr>
          <w:rtl w:val="true"/>
        </w:rPr>
        <w:t xml:space="preserve"> </w:t>
      </w:r>
      <w:r>
        <w:rPr>
          <w:rtl w:val="true"/>
        </w:rPr>
        <w:t>ל</w:t>
      </w:r>
      <w:hyperlink r:id="rId9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הליכי</w:t>
        </w:r>
        <w:r>
          <w:rPr>
            <w:rStyle w:val="Hyperlink"/>
            <w:color w:val="0000FF"/>
            <w:u w:val="single"/>
            <w:rtl w:val="true"/>
          </w:rPr>
          <w:t xml:space="preserve"> </w:t>
        </w:r>
        <w:r>
          <w:rPr>
            <w:rStyle w:val="Hyperlink"/>
            <w:color w:val="0000FF"/>
            <w:u w:val="single"/>
            <w:rtl w:val="true"/>
          </w:rPr>
          <w:t>חקירה</w:t>
        </w:r>
        <w:r>
          <w:rPr>
            <w:rStyle w:val="Hyperlink"/>
            <w:color w:val="0000FF"/>
            <w:u w:val="single"/>
            <w:rtl w:val="true"/>
          </w:rPr>
          <w:t xml:space="preserve"> </w:t>
        </w:r>
        <w:r>
          <w:rPr>
            <w:rStyle w:val="Hyperlink"/>
            <w:color w:val="0000FF"/>
            <w:u w:val="single"/>
            <w:rtl w:val="true"/>
          </w:rPr>
          <w:t>והעדה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התאמה</w:t>
        </w:r>
        <w:r>
          <w:rPr>
            <w:rStyle w:val="Hyperlink"/>
            <w:color w:val="0000FF"/>
            <w:u w:val="single"/>
            <w:rtl w:val="true"/>
          </w:rPr>
          <w:t xml:space="preserve"> </w:t>
        </w:r>
        <w:r>
          <w:rPr>
            <w:rStyle w:val="Hyperlink"/>
            <w:color w:val="0000FF"/>
            <w:u w:val="single"/>
            <w:rtl w:val="true"/>
          </w:rPr>
          <w:t>לאנשים</w:t>
        </w:r>
        <w:r>
          <w:rPr>
            <w:rStyle w:val="Hyperlink"/>
            <w:color w:val="0000FF"/>
            <w:u w:val="single"/>
            <w:rtl w:val="true"/>
          </w:rPr>
          <w:t xml:space="preserve"> </w:t>
        </w:r>
        <w:r>
          <w:rPr>
            <w:rStyle w:val="Hyperlink"/>
            <w:color w:val="0000FF"/>
            <w:u w:val="single"/>
            <w:rtl w:val="true"/>
          </w:rPr>
          <w:t>עם</w:t>
        </w:r>
        <w:r>
          <w:rPr>
            <w:rStyle w:val="Hyperlink"/>
            <w:color w:val="0000FF"/>
            <w:u w:val="single"/>
            <w:rtl w:val="true"/>
          </w:rPr>
          <w:t xml:space="preserve"> </w:t>
        </w:r>
        <w:r>
          <w:rPr>
            <w:rStyle w:val="Hyperlink"/>
            <w:color w:val="0000FF"/>
            <w:u w:val="single"/>
            <w:rtl w:val="true"/>
          </w:rPr>
          <w:t>מוגבלות</w:t>
        </w:r>
        <w:r>
          <w:rPr>
            <w:rStyle w:val="Hyperlink"/>
            <w:color w:val="0000FF"/>
            <w:u w:val="single"/>
            <w:rtl w:val="true"/>
          </w:rPr>
          <w:t xml:space="preserve"> </w:t>
        </w:r>
        <w:r>
          <w:rPr>
            <w:rStyle w:val="Hyperlink"/>
            <w:color w:val="0000FF"/>
            <w:u w:val="single"/>
            <w:rtl w:val="true"/>
          </w:rPr>
          <w:t>שכלית</w:t>
        </w:r>
        <w:r>
          <w:rPr>
            <w:rStyle w:val="Hyperlink"/>
            <w:color w:val="0000FF"/>
            <w:u w:val="single"/>
            <w:rtl w:val="true"/>
          </w:rPr>
          <w:t xml:space="preserve"> </w:t>
        </w:r>
        <w:r>
          <w:rPr>
            <w:rStyle w:val="Hyperlink"/>
            <w:color w:val="0000FF"/>
            <w:u w:val="single"/>
            <w:rtl w:val="true"/>
          </w:rPr>
          <w:t>או</w:t>
        </w:r>
        <w:r>
          <w:rPr>
            <w:rStyle w:val="Hyperlink"/>
            <w:color w:val="0000FF"/>
            <w:u w:val="single"/>
            <w:rtl w:val="true"/>
          </w:rPr>
          <w:t xml:space="preserve"> </w:t>
        </w:r>
        <w:r>
          <w:rPr>
            <w:rStyle w:val="Hyperlink"/>
            <w:color w:val="0000FF"/>
            <w:u w:val="single"/>
            <w:rtl w:val="true"/>
          </w:rPr>
          <w:t>נפשית</w:t>
        </w:r>
        <w:r>
          <w:rPr>
            <w:rStyle w:val="Hyperlink"/>
            <w:color w:val="0000FF"/>
            <w:u w:val="single"/>
            <w:rtl w:val="true"/>
          </w:rPr>
          <w:t>)</w:t>
        </w:r>
      </w:hyperlink>
      <w:r>
        <w:rPr>
          <w:rtl w:val="true"/>
        </w:rPr>
        <w:t xml:space="preserve">, </w:t>
      </w:r>
      <w:r>
        <w:rPr>
          <w:rtl w:val="true"/>
        </w:rPr>
        <w:t>ה</w:t>
      </w:r>
      <w:r>
        <w:rPr>
          <w:rtl w:val="true"/>
        </w:rPr>
        <w:t>תשס</w:t>
      </w:r>
      <w:r>
        <w:rPr>
          <w:rtl w:val="true"/>
        </w:rPr>
        <w:t>"</w:t>
      </w:r>
      <w:r>
        <w:rPr>
          <w:rtl w:val="true"/>
        </w:rPr>
        <w:t>ו</w:t>
      </w:r>
      <w:r>
        <w:rPr>
          <w:rtl w:val="true"/>
        </w:rPr>
        <w:t>-</w:t>
      </w:r>
      <w:r>
        <w:rPr/>
        <w:t>2005</w:t>
      </w:r>
      <w:r>
        <w:rPr>
          <w:rtl w:val="true"/>
        </w:rPr>
        <w:t xml:space="preserve"> (</w:t>
      </w:r>
      <w:r>
        <w:rPr>
          <w:rtl w:val="true"/>
        </w:rPr>
        <w:t>ראו</w:t>
      </w:r>
      <w:r>
        <w:rPr>
          <w:rtl w:val="true"/>
        </w:rPr>
        <w:t xml:space="preserve">: </w:t>
      </w:r>
      <w:hyperlink r:id="rId98">
        <w:r>
          <w:rPr>
            <w:rStyle w:val="Hyperlink"/>
            <w:rtl w:val="true"/>
          </w:rPr>
          <w:t>סעיפים</w:t>
        </w:r>
        <w:r>
          <w:rPr>
            <w:rStyle w:val="Hyperlink"/>
            <w:rtl w:val="true"/>
          </w:rPr>
          <w:t xml:space="preserve"> </w:t>
        </w:r>
        <w:r>
          <w:rPr>
            <w:rStyle w:val="Hyperlink"/>
          </w:rPr>
          <w:t>3</w:t>
        </w:r>
        <w:r>
          <w:rPr>
            <w:rStyle w:val="Hyperlink"/>
            <w:rtl w:val="true"/>
          </w:rPr>
          <w:t>(</w:t>
        </w:r>
        <w:r>
          <w:rPr>
            <w:rStyle w:val="Hyperlink"/>
            <w:rtl w:val="true"/>
          </w:rPr>
          <w:t>ב</w:t>
        </w:r>
        <w:r>
          <w:rPr>
            <w:rStyle w:val="Hyperlink"/>
            <w:rtl w:val="true"/>
          </w:rPr>
          <w:t>)</w:t>
        </w:r>
      </w:hyperlink>
      <w:r>
        <w:rPr>
          <w:rtl w:val="true"/>
        </w:rPr>
        <w:t xml:space="preserve"> </w:t>
      </w:r>
      <w:r>
        <w:rPr>
          <w:rtl w:val="true"/>
        </w:rPr>
        <w:t>ו</w:t>
      </w:r>
      <w:r>
        <w:rPr>
          <w:rtl w:val="true"/>
        </w:rPr>
        <w:t>-</w:t>
      </w:r>
      <w:hyperlink r:id="rId99">
        <w:r>
          <w:rPr>
            <w:rStyle w:val="Hyperlink"/>
          </w:rPr>
          <w:t>4</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הנ</w:t>
      </w:r>
      <w:r>
        <w:rPr>
          <w:rtl w:val="true"/>
        </w:rPr>
        <w:t>"</w:t>
      </w:r>
      <w:r>
        <w:rPr>
          <w:rtl w:val="true"/>
        </w:rPr>
        <w:t>ל</w:t>
      </w:r>
      <w:r>
        <w:rPr>
          <w:rtl w:val="true"/>
        </w:rPr>
        <w:t xml:space="preserve">, </w:t>
      </w:r>
      <w:r>
        <w:rPr>
          <w:rtl w:val="true"/>
        </w:rPr>
        <w:t xml:space="preserve">וכן את </w:t>
      </w:r>
      <w:hyperlink r:id="rId100">
        <w:r>
          <w:rPr>
            <w:rStyle w:val="Hyperlink"/>
            <w:rtl w:val="true"/>
          </w:rPr>
          <w:t>סעיף</w:t>
        </w:r>
        <w:r>
          <w:rPr>
            <w:rStyle w:val="Hyperlink"/>
            <w:rtl w:val="true"/>
          </w:rPr>
          <w:t xml:space="preserve"> </w:t>
        </w:r>
        <w:r>
          <w:rPr>
            <w:rStyle w:val="Hyperlink"/>
          </w:rPr>
          <w:t>15</w:t>
        </w:r>
      </w:hyperlink>
      <w:r>
        <w:rPr>
          <w:rtl w:val="true"/>
        </w:rPr>
        <w:t xml:space="preserve"> </w:t>
      </w:r>
      <w:r>
        <w:rPr>
          <w:rtl w:val="true"/>
        </w:rPr>
        <w:t xml:space="preserve">לאותו חוק לפיו </w:t>
      </w:r>
      <w:r>
        <w:rPr>
          <w:rtl w:val="true"/>
        </w:rPr>
        <w:t>"</w:t>
      </w:r>
      <w:r>
        <w:rPr>
          <w:rtl w:val="true"/>
        </w:rPr>
        <w:t>הודה</w:t>
      </w:r>
      <w:r>
        <w:rPr>
          <w:rtl w:val="true"/>
        </w:rPr>
        <w:t xml:space="preserve"> </w:t>
      </w:r>
      <w:r>
        <w:rPr>
          <w:rtl w:val="true"/>
        </w:rPr>
        <w:t>אדם</w:t>
      </w:r>
      <w:r>
        <w:rPr>
          <w:rtl w:val="true"/>
        </w:rPr>
        <w:t xml:space="preserve"> </w:t>
      </w:r>
      <w:r>
        <w:rPr>
          <w:rtl w:val="true"/>
        </w:rPr>
        <w:t>עם</w:t>
      </w:r>
      <w:r>
        <w:rPr>
          <w:rtl w:val="true"/>
        </w:rPr>
        <w:t xml:space="preserve"> </w:t>
      </w:r>
      <w:r>
        <w:rPr>
          <w:rtl w:val="true"/>
        </w:rPr>
        <w:t>מוגבלות</w:t>
      </w:r>
      <w:r>
        <w:rPr>
          <w:rtl w:val="true"/>
        </w:rPr>
        <w:t xml:space="preserve"> </w:t>
      </w:r>
      <w:r>
        <w:rPr>
          <w:rtl w:val="true"/>
        </w:rPr>
        <w:t>שכלית</w:t>
      </w:r>
      <w:r>
        <w:rPr>
          <w:rtl w:val="true"/>
        </w:rPr>
        <w:t xml:space="preserve"> </w:t>
      </w:r>
      <w:r>
        <w:rPr>
          <w:rtl w:val="true"/>
        </w:rPr>
        <w:t>בעבירה</w:t>
      </w:r>
      <w:r>
        <w:rPr>
          <w:rtl w:val="true"/>
        </w:rPr>
        <w:t xml:space="preserve"> </w:t>
      </w:r>
      <w:r>
        <w:rPr>
          <w:rtl w:val="true"/>
        </w:rPr>
        <w:t>במהלך</w:t>
      </w:r>
      <w:r>
        <w:rPr>
          <w:rtl w:val="true"/>
        </w:rPr>
        <w:t xml:space="preserve"> </w:t>
      </w:r>
      <w:r>
        <w:rPr>
          <w:rtl w:val="true"/>
        </w:rPr>
        <w:t>חקירה</w:t>
      </w:r>
      <w:r>
        <w:rPr>
          <w:rtl w:val="true"/>
        </w:rPr>
        <w:t xml:space="preserve"> </w:t>
      </w:r>
      <w:r>
        <w:rPr>
          <w:rtl w:val="true"/>
        </w:rPr>
        <w:t>שלא</w:t>
      </w:r>
      <w:r>
        <w:rPr>
          <w:rtl w:val="true"/>
        </w:rPr>
        <w:t xml:space="preserve"> </w:t>
      </w:r>
      <w:r>
        <w:rPr>
          <w:rtl w:val="true"/>
        </w:rPr>
        <w:t>על</w:t>
      </w:r>
      <w:r>
        <w:rPr>
          <w:rtl w:val="true"/>
        </w:rPr>
        <w:t xml:space="preserve"> </w:t>
      </w:r>
      <w:r>
        <w:rPr>
          <w:rtl w:val="true"/>
        </w:rPr>
        <w:t>ידי</w:t>
      </w:r>
      <w:r>
        <w:rPr>
          <w:rtl w:val="true"/>
        </w:rPr>
        <w:t xml:space="preserve"> </w:t>
      </w:r>
      <w:r>
        <w:rPr>
          <w:rtl w:val="true"/>
        </w:rPr>
        <w:t>חוקר</w:t>
      </w:r>
      <w:r>
        <w:rPr>
          <w:rtl w:val="true"/>
        </w:rPr>
        <w:t xml:space="preserve"> </w:t>
      </w:r>
      <w:r>
        <w:rPr>
          <w:rtl w:val="true"/>
        </w:rPr>
        <w:t>מיוחד</w:t>
      </w:r>
      <w:r>
        <w:rPr>
          <w:rtl w:val="true"/>
        </w:rPr>
        <w:t xml:space="preserve">, </w:t>
      </w:r>
      <w:r>
        <w:rPr>
          <w:rtl w:val="true"/>
        </w:rPr>
        <w:t>על</w:t>
      </w:r>
      <w:r>
        <w:rPr>
          <w:rtl w:val="true"/>
        </w:rPr>
        <w:t xml:space="preserve"> </w:t>
      </w:r>
      <w:r>
        <w:rPr>
          <w:rtl w:val="true"/>
        </w:rPr>
        <w:t>התביעה</w:t>
      </w:r>
      <w:r>
        <w:rPr>
          <w:rtl w:val="true"/>
        </w:rPr>
        <w:t xml:space="preserve"> </w:t>
      </w:r>
      <w:r>
        <w:rPr>
          <w:rtl w:val="true"/>
        </w:rPr>
        <w:t>להוכיח</w:t>
      </w:r>
      <w:r>
        <w:rPr>
          <w:rtl w:val="true"/>
        </w:rPr>
        <w:t xml:space="preserve"> </w:t>
      </w:r>
      <w:r>
        <w:rPr>
          <w:rtl w:val="true"/>
        </w:rPr>
        <w:t>מעל</w:t>
      </w:r>
      <w:r>
        <w:rPr>
          <w:rtl w:val="true"/>
        </w:rPr>
        <w:t xml:space="preserve"> </w:t>
      </w:r>
      <w:r>
        <w:rPr>
          <w:rtl w:val="true"/>
        </w:rPr>
        <w:t>לכל</w:t>
      </w:r>
      <w:r>
        <w:rPr>
          <w:rtl w:val="true"/>
        </w:rPr>
        <w:t xml:space="preserve"> </w:t>
      </w:r>
      <w:r>
        <w:rPr>
          <w:rtl w:val="true"/>
        </w:rPr>
        <w:t>ספק</w:t>
      </w:r>
      <w:r>
        <w:rPr>
          <w:rtl w:val="true"/>
        </w:rPr>
        <w:t xml:space="preserve"> </w:t>
      </w:r>
      <w:r>
        <w:rPr>
          <w:rtl w:val="true"/>
        </w:rPr>
        <w:t>סביר</w:t>
      </w:r>
      <w:r>
        <w:rPr>
          <w:rtl w:val="true"/>
        </w:rPr>
        <w:t xml:space="preserve"> </w:t>
      </w:r>
      <w:r>
        <w:rPr>
          <w:rtl w:val="true"/>
        </w:rPr>
        <w:t>שההודאה</w:t>
      </w:r>
      <w:r>
        <w:rPr>
          <w:rtl w:val="true"/>
        </w:rPr>
        <w:t xml:space="preserve"> </w:t>
      </w:r>
      <w:r>
        <w:rPr>
          <w:rtl w:val="true"/>
        </w:rPr>
        <w:t>היתה</w:t>
      </w:r>
      <w:r>
        <w:rPr>
          <w:rtl w:val="true"/>
        </w:rPr>
        <w:t xml:space="preserve"> </w:t>
      </w:r>
      <w:r>
        <w:rPr>
          <w:rtl w:val="true"/>
        </w:rPr>
        <w:t>חופשית</w:t>
      </w:r>
      <w:r>
        <w:rPr>
          <w:rtl w:val="true"/>
        </w:rPr>
        <w:t xml:space="preserve"> </w:t>
      </w:r>
      <w:r>
        <w:rPr>
          <w:rtl w:val="true"/>
        </w:rPr>
        <w:t>ומרצון</w:t>
      </w:r>
      <w:r>
        <w:rPr>
          <w:rtl w:val="true"/>
        </w:rPr>
        <w:t xml:space="preserve">, </w:t>
      </w:r>
      <w:r>
        <w:rPr>
          <w:rtl w:val="true"/>
        </w:rPr>
        <w:t>אף</w:t>
      </w:r>
      <w:r>
        <w:rPr>
          <w:rtl w:val="true"/>
        </w:rPr>
        <w:t xml:space="preserve"> </w:t>
      </w:r>
      <w:r>
        <w:rPr>
          <w:rtl w:val="true"/>
        </w:rPr>
        <w:t>אם</w:t>
      </w:r>
      <w:r>
        <w:rPr>
          <w:rtl w:val="true"/>
        </w:rPr>
        <w:t xml:space="preserve"> </w:t>
      </w:r>
      <w:r>
        <w:rPr>
          <w:rtl w:val="true"/>
        </w:rPr>
        <w:t>לא</w:t>
      </w:r>
      <w:r>
        <w:rPr>
          <w:rtl w:val="true"/>
        </w:rPr>
        <w:t xml:space="preserve"> </w:t>
      </w:r>
      <w:r>
        <w:rPr>
          <w:rtl w:val="true"/>
        </w:rPr>
        <w:t>העלה</w:t>
      </w:r>
      <w:r>
        <w:rPr>
          <w:rtl w:val="true"/>
        </w:rPr>
        <w:t xml:space="preserve"> </w:t>
      </w:r>
      <w:r>
        <w:rPr>
          <w:rtl w:val="true"/>
        </w:rPr>
        <w:t>הנאשם</w:t>
      </w:r>
      <w:r>
        <w:rPr>
          <w:rtl w:val="true"/>
        </w:rPr>
        <w:t xml:space="preserve"> </w:t>
      </w:r>
      <w:r>
        <w:rPr>
          <w:rtl w:val="true"/>
        </w:rPr>
        <w:t>טענה</w:t>
      </w:r>
      <w:r>
        <w:rPr>
          <w:rtl w:val="true"/>
        </w:rPr>
        <w:t xml:space="preserve"> </w:t>
      </w:r>
      <w:r>
        <w:rPr>
          <w:rtl w:val="true"/>
        </w:rPr>
        <w:t>בענין</w:t>
      </w:r>
      <w:r>
        <w:rPr>
          <w:rtl w:val="true"/>
        </w:rPr>
        <w:t xml:space="preserve"> </w:t>
      </w:r>
      <w:r>
        <w:rPr>
          <w:rtl w:val="true"/>
        </w:rPr>
        <w:t>זה</w:t>
      </w:r>
      <w:r>
        <w:rPr>
          <w:rtl w:val="true"/>
        </w:rPr>
        <w:t xml:space="preserve">"; </w:t>
      </w:r>
      <w:r>
        <w:rPr>
          <w:rtl w:val="true"/>
        </w:rPr>
        <w:t>כמו כן ראו</w:t>
      </w:r>
      <w:r>
        <w:rPr>
          <w:rtl w:val="true"/>
        </w:rPr>
        <w:t xml:space="preserve">: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774/78</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לג</w:t>
      </w:r>
      <w:r>
        <w:rPr>
          <w:rtl w:val="true"/>
        </w:rPr>
        <w:t>(</w:t>
      </w:r>
      <w:r>
        <w:rPr/>
        <w:t>3</w:t>
      </w:r>
      <w:r>
        <w:rPr>
          <w:rtl w:val="true"/>
        </w:rPr>
        <w:t xml:space="preserve">) </w:t>
      </w:r>
      <w:r>
        <w:rPr/>
        <w:t>228</w:t>
      </w:r>
      <w:r>
        <w:rPr>
          <w:rtl w:val="true"/>
        </w:rPr>
        <w:t xml:space="preserve"> (</w:t>
      </w:r>
      <w:r>
        <w:rPr/>
        <w:t>1979</w:t>
      </w:r>
      <w:r>
        <w:rPr>
          <w:rtl w:val="true"/>
        </w:rPr>
        <w:t>)</w:t>
      </w:r>
      <w:r>
        <w:rPr>
          <w:rtl w:val="true"/>
        </w:rPr>
        <w:t xml:space="preserve">; </w:t>
      </w:r>
      <w:hyperlink r:id="rId1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5614/92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מסיקה</w:t>
      </w:r>
      <w:r>
        <w:rPr>
          <w:rtl w:val="true"/>
        </w:rPr>
        <w:t xml:space="preserve">, </w:t>
      </w:r>
      <w:r>
        <w:rPr>
          <w:rtl w:val="true"/>
        </w:rPr>
        <w:t>פ</w:t>
      </w:r>
      <w:r>
        <w:rPr>
          <w:rtl w:val="true"/>
        </w:rPr>
        <w:t>"</w:t>
      </w:r>
      <w:r>
        <w:rPr>
          <w:rtl w:val="true"/>
        </w:rPr>
        <w:t xml:space="preserve">ד </w:t>
      </w:r>
      <w:r>
        <w:rPr>
          <w:rtl w:val="true"/>
        </w:rPr>
        <w:t>מט</w:t>
      </w:r>
      <w:r>
        <w:rPr>
          <w:rtl w:val="true"/>
        </w:rPr>
        <w:t>(</w:t>
      </w:r>
      <w:r>
        <w:rPr/>
        <w:t>2</w:t>
      </w:r>
      <w:r>
        <w:rPr>
          <w:rtl w:val="true"/>
        </w:rPr>
        <w:t xml:space="preserve">) </w:t>
      </w:r>
      <w:r>
        <w:rPr/>
        <w:t>669</w:t>
      </w:r>
      <w:r>
        <w:rPr>
          <w:rtl w:val="true"/>
        </w:rPr>
        <w:t xml:space="preserve"> (</w:t>
      </w:r>
      <w:r>
        <w:rPr/>
        <w:t>1995</w:t>
      </w:r>
      <w:r>
        <w:rPr>
          <w:rtl w:val="true"/>
        </w:rPr>
        <w:t>)</w:t>
      </w:r>
      <w:r>
        <w:rPr>
          <w:rtl w:val="true"/>
        </w:rPr>
        <w:t>).</w:t>
      </w:r>
    </w:p>
    <w:p>
      <w:pPr>
        <w:pStyle w:val="Ruller4"/>
        <w:ind w:end="0"/>
        <w:jc w:val="both"/>
        <w:rPr/>
      </w:pPr>
      <w:r>
        <w:rPr>
          <w:rtl w:val="true"/>
        </w:rPr>
      </w:r>
    </w:p>
    <w:p>
      <w:pPr>
        <w:pStyle w:val="Ruller41"/>
        <w:numPr>
          <w:ilvl w:val="0"/>
          <w:numId w:val="2"/>
        </w:numPr>
        <w:ind w:hanging="0" w:start="0" w:end="0"/>
        <w:jc w:val="both"/>
        <w:rPr/>
      </w:pPr>
      <w:r>
        <w:rPr>
          <w:rFonts w:ascii="Century" w:hAnsi="Century" w:cs="Miriam"/>
          <w:b/>
          <w:b/>
          <w:spacing w:val="0"/>
          <w:sz w:val="22"/>
          <w:sz w:val="22"/>
          <w:szCs w:val="24"/>
          <w:rtl w:val="true"/>
        </w:rPr>
        <w:t>העיקרון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פסילה</w:t>
      </w:r>
      <w:r>
        <w:rPr>
          <w:rFonts w:cs="Miriam" w:ascii="Century" w:hAnsi="Century"/>
          <w:b/>
          <w:spacing w:val="0"/>
          <w:sz w:val="22"/>
          <w:szCs w:val="24"/>
          <w:rtl w:val="true"/>
        </w:rPr>
        <w:t>"</w:t>
      </w:r>
      <w:r>
        <w:rPr>
          <w:rtl w:val="true"/>
        </w:rPr>
        <w:t xml:space="preserve"> </w:t>
      </w:r>
      <w:r>
        <w:rPr>
          <w:rtl w:val="true"/>
        </w:rPr>
        <w:t xml:space="preserve">עובר כחוט השני בכל אחת מהגישות שפסיקתנו אימצה ביחס לקבילות הודאות נאשמים בגדרו של </w:t>
      </w:r>
      <w:hyperlink r:id="rId103">
        <w:r>
          <w:rPr>
            <w:rStyle w:val="Hyperlink"/>
            <w:rtl w:val="true"/>
          </w:rPr>
          <w:t>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0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מכוחו של עיקרון זה נקבעה הלכה חשובה </w:t>
      </w:r>
      <w:r>
        <w:rPr>
          <w:rtl w:val="true"/>
        </w:rPr>
        <w:t>–</w:t>
      </w:r>
      <w:r>
        <w:rPr>
          <w:rtl w:val="true"/>
        </w:rPr>
        <w:t xml:space="preserve"> המכרעת בענייננו</w:t>
      </w:r>
      <w:r>
        <w:rPr>
          <w:rtl w:val="true"/>
        </w:rPr>
        <w:t>-</w:t>
      </w:r>
      <w:r>
        <w:rPr>
          <w:rtl w:val="true"/>
        </w:rPr>
        <w:t xml:space="preserve">שלנו </w:t>
      </w:r>
      <w:r>
        <w:rPr>
          <w:rtl w:val="true"/>
        </w:rPr>
        <w:t>–</w:t>
      </w:r>
      <w:r>
        <w:rPr>
          <w:rtl w:val="true"/>
        </w:rPr>
        <w:t xml:space="preserve"> לפיה </w:t>
      </w:r>
      <w:r>
        <w:rPr>
          <w:rFonts w:ascii="Century" w:hAnsi="Century" w:cs="Century"/>
          <w:sz w:val="22"/>
          <w:sz w:val="22"/>
          <w:rtl w:val="true"/>
        </w:rPr>
        <w:t>חקירה ארוכה ואינטנסיבית</w:t>
      </w:r>
      <w:r>
        <w:rPr>
          <w:rFonts w:cs="Century" w:ascii="Century" w:hAnsi="Century"/>
          <w:sz w:val="22"/>
          <w:rtl w:val="true"/>
        </w:rPr>
        <w:t xml:space="preserve">, </w:t>
      </w:r>
      <w:r>
        <w:rPr>
          <w:rFonts w:ascii="Century" w:hAnsi="Century" w:cs="Century"/>
          <w:sz w:val="22"/>
          <w:sz w:val="22"/>
          <w:rtl w:val="true"/>
        </w:rPr>
        <w:t>ואפילו אגרסיבית</w:t>
      </w:r>
      <w:r>
        <w:rPr>
          <w:rFonts w:cs="Century" w:ascii="Century" w:hAnsi="Century"/>
          <w:sz w:val="22"/>
          <w:rtl w:val="true"/>
        </w:rPr>
        <w:t xml:space="preserve">, </w:t>
      </w:r>
      <w:r>
        <w:rPr>
          <w:rFonts w:ascii="Century" w:hAnsi="Century" w:cs="Century"/>
          <w:sz w:val="22"/>
          <w:sz w:val="22"/>
          <w:rtl w:val="true"/>
        </w:rPr>
        <w:t>של חשוד בפלילים היא מעשה מותר</w:t>
      </w:r>
      <w:r>
        <w:rPr>
          <w:rtl w:val="true"/>
        </w:rPr>
        <w:t xml:space="preserve"> </w:t>
      </w:r>
      <w:r>
        <w:rPr>
          <w:rtl w:val="true"/>
        </w:rPr>
        <w:t>(</w:t>
      </w:r>
      <w:r>
        <w:rPr>
          <w:rtl w:val="true"/>
        </w:rPr>
        <w:t>ראו</w:t>
      </w:r>
      <w:r>
        <w:rPr>
          <w:rtl w:val="true"/>
        </w:rPr>
        <w:t xml:space="preserve">: </w:t>
      </w:r>
      <w:hyperlink r:id="rId1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2370/20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w:t>
      </w:r>
      <w:r>
        <w:rPr/>
        <w:t>.12.2021</w:t>
      </w:r>
      <w:r>
        <w:rPr>
          <w:rtl w:val="true"/>
        </w:rPr>
        <w:t>)</w:t>
      </w:r>
      <w:r>
        <w:rPr>
          <w:rtl w:val="true"/>
        </w:rPr>
        <w:t xml:space="preserve">); </w:t>
      </w:r>
      <w:r>
        <w:rPr>
          <w:rtl w:val="true"/>
        </w:rPr>
        <w:t xml:space="preserve">הלכה שפירטה וציינה כי לחוקרים מותר להטעות את הנחקר ולהערים עליו באמצעות תחבולה או </w:t>
      </w:r>
      <w:r>
        <w:rPr>
          <w:rtl w:val="true"/>
        </w:rPr>
        <w:t>"</w:t>
      </w:r>
      <w:r>
        <w:rPr>
          <w:rtl w:val="true"/>
        </w:rPr>
        <w:t>תרגיל חקירתי</w:t>
      </w:r>
      <w:r>
        <w:rPr>
          <w:rtl w:val="true"/>
        </w:rPr>
        <w:t xml:space="preserve">", </w:t>
      </w:r>
      <w:r>
        <w:rPr>
          <w:rtl w:val="true"/>
        </w:rPr>
        <w:t xml:space="preserve">שכן </w:t>
      </w:r>
      <w:r>
        <w:rPr>
          <w:rtl w:val="true"/>
        </w:rPr>
        <w:t>"</w:t>
      </w:r>
      <w:r>
        <w:rPr>
          <w:rtl w:val="true"/>
        </w:rPr>
        <w:t>בתחבולות תעשה לך חקירה</w:t>
      </w:r>
      <w:r>
        <w:rPr>
          <w:rtl w:val="true"/>
        </w:rPr>
        <w:t>" (</w:t>
      </w:r>
      <w:r>
        <w:rPr>
          <w:rtl w:val="true"/>
        </w:rPr>
        <w:t>ראו</w:t>
      </w:r>
      <w:r>
        <w:rPr>
          <w:rtl w:val="true"/>
        </w:rPr>
        <w:t xml:space="preserve">: </w:t>
      </w:r>
      <w:hyperlink r:id="rId10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9613/04</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 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w:t>
      </w:r>
      <w:r>
        <w:rPr/>
        <w:t>.</w:t>
      </w:r>
      <w:r>
        <w:rPr/>
        <w:t>9</w:t>
      </w:r>
      <w:r>
        <w:rPr/>
        <w:t>.2006</w:t>
      </w:r>
      <w:r>
        <w:rPr>
          <w:rtl w:val="true"/>
        </w:rPr>
        <w:t>)</w:t>
      </w:r>
      <w:r>
        <w:rPr>
          <w:rtl w:val="true"/>
        </w:rPr>
        <w:t xml:space="preserve">); </w:t>
      </w:r>
      <w:r>
        <w:rPr>
          <w:rtl w:val="true"/>
        </w:rPr>
        <w:t xml:space="preserve">הלכה שהבהירה כי מותר לשתף את הנחקר אודות מהלכי חקירה </w:t>
      </w:r>
      <w:r>
        <w:rPr>
          <w:rFonts w:ascii="Century" w:hAnsi="Century" w:cs="Miriam"/>
          <w:b/>
          <w:b/>
          <w:spacing w:val="0"/>
          <w:sz w:val="22"/>
          <w:sz w:val="22"/>
          <w:szCs w:val="24"/>
          <w:rtl w:val="true"/>
        </w:rPr>
        <w:t>לגיטימיים</w:t>
      </w:r>
      <w:r>
        <w:rPr>
          <w:rtl w:val="true"/>
        </w:rPr>
        <w:t xml:space="preserve"> בהם ינקטו החוקרים בהיעדר שיתוף פעולה מצדו</w:t>
      </w:r>
      <w:r>
        <w:rPr>
          <w:rtl w:val="true"/>
        </w:rPr>
        <w:t xml:space="preserve">, </w:t>
      </w:r>
      <w:r>
        <w:rPr>
          <w:rtl w:val="true"/>
        </w:rPr>
        <w:t>שכן דבר זה</w:t>
      </w:r>
      <w:r>
        <w:rPr>
          <w:rtl w:val="true"/>
        </w:rPr>
        <w:t xml:space="preserve">, </w:t>
      </w:r>
      <w:r>
        <w:rPr>
          <w:rtl w:val="true"/>
        </w:rPr>
        <w:t>כשלעצמו</w:t>
      </w:r>
      <w:r>
        <w:rPr>
          <w:rtl w:val="true"/>
        </w:rPr>
        <w:t xml:space="preserve">, </w:t>
      </w:r>
      <w:r>
        <w:rPr>
          <w:rtl w:val="true"/>
        </w:rPr>
        <w:t xml:space="preserve">אינו עולה כדי איום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מובארק</w:t>
      </w:r>
      <w:r>
        <w:rPr>
          <w:rtl w:val="true"/>
        </w:rPr>
        <w:t xml:space="preserve">, </w:t>
      </w:r>
      <w:r>
        <w:rPr>
          <w:rtl w:val="true"/>
        </w:rPr>
        <w:t xml:space="preserve">בפסקאות </w:t>
      </w:r>
      <w:r>
        <w:rPr/>
        <w:t>53-51</w:t>
      </w:r>
      <w:r>
        <w:rPr>
          <w:rtl w:val="true"/>
        </w:rPr>
        <w:t xml:space="preserve">); </w:t>
      </w:r>
      <w:r>
        <w:rPr>
          <w:rtl w:val="true"/>
        </w:rPr>
        <w:t>והלכה קודמת</w:t>
      </w:r>
      <w:r>
        <w:rPr>
          <w:rtl w:val="true"/>
        </w:rPr>
        <w:t xml:space="preserve">, </w:t>
      </w:r>
      <w:r>
        <w:rPr>
          <w:rtl w:val="true"/>
        </w:rPr>
        <w:t xml:space="preserve">אשר הדגישה כי </w:t>
      </w:r>
      <w:r>
        <w:rPr>
          <w:rtl w:val="true"/>
        </w:rPr>
        <w:t>חקירתו</w:t>
      </w:r>
      <w:r>
        <w:rPr>
          <w:rtl w:val="true"/>
        </w:rPr>
        <w:t xml:space="preserve"> </w:t>
      </w:r>
      <w:r>
        <w:rPr>
          <w:rtl w:val="true"/>
        </w:rPr>
        <w:t>של</w:t>
      </w:r>
      <w:r>
        <w:rPr>
          <w:rtl w:val="true"/>
        </w:rPr>
        <w:t xml:space="preserve"> </w:t>
      </w:r>
      <w:r>
        <w:rPr>
          <w:rtl w:val="true"/>
        </w:rPr>
        <w:t>אדם</w:t>
      </w:r>
      <w:r>
        <w:rPr>
          <w:rtl w:val="true"/>
        </w:rPr>
        <w:t xml:space="preserve"> </w:t>
      </w:r>
      <w:r>
        <w:rPr>
          <w:rtl w:val="true"/>
        </w:rPr>
        <w:t>אשר</w:t>
      </w:r>
      <w:r>
        <w:rPr>
          <w:rtl w:val="true"/>
        </w:rPr>
        <w:t xml:space="preserve"> </w:t>
      </w:r>
      <w:r>
        <w:rPr>
          <w:rtl w:val="true"/>
        </w:rPr>
        <w:t>נחשד</w:t>
      </w:r>
      <w:r>
        <w:rPr>
          <w:rtl w:val="true"/>
        </w:rPr>
        <w:t xml:space="preserve"> </w:t>
      </w:r>
      <w:r>
        <w:rPr>
          <w:rtl w:val="true"/>
        </w:rPr>
        <w:t>בביצוע</w:t>
      </w:r>
      <w:r>
        <w:rPr>
          <w:rtl w:val="true"/>
        </w:rPr>
        <w:t xml:space="preserve"> </w:t>
      </w:r>
      <w:r>
        <w:rPr>
          <w:rtl w:val="true"/>
        </w:rPr>
        <w:t>עבירות</w:t>
      </w:r>
      <w:r>
        <w:rPr>
          <w:rtl w:val="true"/>
        </w:rPr>
        <w:t xml:space="preserve"> </w:t>
      </w:r>
      <w:r>
        <w:rPr>
          <w:rtl w:val="true"/>
        </w:rPr>
        <w:t xml:space="preserve">פליליות חמורות </w:t>
      </w:r>
      <w:r>
        <w:rPr>
          <w:rtl w:val="true"/>
        </w:rPr>
        <w:t>"</w:t>
      </w:r>
      <w:r>
        <w:rPr>
          <w:rtl w:val="true"/>
        </w:rPr>
        <w:t>אינה</w:t>
      </w:r>
      <w:r>
        <w:rPr>
          <w:rtl w:val="true"/>
        </w:rPr>
        <w:t xml:space="preserve"> </w:t>
      </w:r>
      <w:r>
        <w:rPr>
          <w:rtl w:val="true"/>
        </w:rPr>
        <w:t>משא</w:t>
      </w:r>
      <w:r>
        <w:rPr>
          <w:rtl w:val="true"/>
        </w:rPr>
        <w:t xml:space="preserve"> </w:t>
      </w:r>
      <w:r>
        <w:rPr>
          <w:rtl w:val="true"/>
        </w:rPr>
        <w:t>ומתן</w:t>
      </w:r>
      <w:r>
        <w:rPr>
          <w:rtl w:val="true"/>
        </w:rPr>
        <w:t xml:space="preserve"> </w:t>
      </w:r>
      <w:r>
        <w:rPr>
          <w:rtl w:val="true"/>
        </w:rPr>
        <w:t>בין</w:t>
      </w:r>
      <w:r>
        <w:rPr>
          <w:rtl w:val="true"/>
        </w:rPr>
        <w:t xml:space="preserve"> </w:t>
      </w:r>
      <w:r>
        <w:rPr>
          <w:rtl w:val="true"/>
        </w:rPr>
        <w:t>שני</w:t>
      </w:r>
      <w:r>
        <w:rPr>
          <w:rtl w:val="true"/>
        </w:rPr>
        <w:t xml:space="preserve"> </w:t>
      </w:r>
      <w:r>
        <w:rPr>
          <w:rtl w:val="true"/>
        </w:rPr>
        <w:t>סוחרים</w:t>
      </w:r>
      <w:r>
        <w:rPr>
          <w:rtl w:val="true"/>
        </w:rPr>
        <w:t xml:space="preserve"> </w:t>
      </w:r>
      <w:r>
        <w:rPr>
          <w:rtl w:val="true"/>
        </w:rPr>
        <w:t>שלווים</w:t>
      </w:r>
      <w:r>
        <w:rPr>
          <w:rtl w:val="true"/>
        </w:rPr>
        <w:t xml:space="preserve"> </w:t>
      </w:r>
      <w:r>
        <w:rPr>
          <w:rtl w:val="true"/>
        </w:rPr>
        <w:t>והגונים</w:t>
      </w:r>
      <w:r>
        <w:rPr>
          <w:rtl w:val="true"/>
        </w:rPr>
        <w:t xml:space="preserve"> </w:t>
      </w:r>
      <w:r>
        <w:rPr>
          <w:rtl w:val="true"/>
        </w:rPr>
        <w:t>המנהלים</w:t>
      </w:r>
      <w:r>
        <w:rPr>
          <w:rtl w:val="true"/>
        </w:rPr>
        <w:t xml:space="preserve"> </w:t>
      </w:r>
      <w:r>
        <w:rPr>
          <w:rtl w:val="true"/>
        </w:rPr>
        <w:t>את</w:t>
      </w:r>
      <w:r>
        <w:rPr>
          <w:rtl w:val="true"/>
        </w:rPr>
        <w:t xml:space="preserve"> </w:t>
      </w:r>
      <w:r>
        <w:rPr>
          <w:rtl w:val="true"/>
        </w:rPr>
        <w:t>עסקם</w:t>
      </w:r>
      <w:r>
        <w:rPr>
          <w:rtl w:val="true"/>
        </w:rPr>
        <w:t xml:space="preserve"> </w:t>
      </w:r>
      <w:r>
        <w:rPr>
          <w:rtl w:val="true"/>
        </w:rPr>
        <w:t>על</w:t>
      </w:r>
      <w:r>
        <w:rPr>
          <w:rtl w:val="true"/>
        </w:rPr>
        <w:t xml:space="preserve"> </w:t>
      </w:r>
      <w:r>
        <w:rPr>
          <w:rtl w:val="true"/>
        </w:rPr>
        <w:t>בסיס</w:t>
      </w:r>
      <w:r>
        <w:rPr>
          <w:rtl w:val="true"/>
        </w:rPr>
        <w:t xml:space="preserve"> </w:t>
      </w:r>
      <w:r>
        <w:rPr>
          <w:rtl w:val="true"/>
        </w:rPr>
        <w:t>אמון</w:t>
      </w:r>
      <w:r>
        <w:rPr>
          <w:rtl w:val="true"/>
        </w:rPr>
        <w:t xml:space="preserve"> </w:t>
      </w:r>
      <w:r>
        <w:rPr>
          <w:rtl w:val="true"/>
        </w:rPr>
        <w:t>הדדי</w:t>
      </w:r>
      <w:r>
        <w:rPr>
          <w:rtl w:val="true"/>
        </w:rPr>
        <w:t>" (</w:t>
      </w:r>
      <w:r>
        <w:rPr>
          <w:rtl w:val="true"/>
        </w:rPr>
        <w:t>ראו</w:t>
      </w:r>
      <w:r>
        <w:rPr>
          <w:rtl w:val="true"/>
        </w:rPr>
        <w:t xml:space="preserve">: </w:t>
      </w:r>
      <w:hyperlink r:id="rId10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216/74</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כט</w:t>
      </w:r>
      <w:r>
        <w:rPr>
          <w:rtl w:val="true"/>
        </w:rPr>
        <w:t>(</w:t>
      </w:r>
      <w:r>
        <w:rPr/>
        <w:t>1</w:t>
      </w:r>
      <w:r>
        <w:rPr>
          <w:rtl w:val="true"/>
        </w:rPr>
        <w:t xml:space="preserve">) </w:t>
      </w:r>
      <w:r>
        <w:rPr/>
        <w:t>340</w:t>
      </w:r>
      <w:r>
        <w:rPr>
          <w:rtl w:val="true"/>
        </w:rPr>
        <w:t xml:space="preserve">, </w:t>
      </w:r>
      <w:r>
        <w:rPr/>
        <w:t>351</w:t>
      </w:r>
      <w:r>
        <w:rPr>
          <w:rtl w:val="true"/>
        </w:rPr>
        <w:t xml:space="preserve"> (</w:t>
      </w:r>
      <w:r>
        <w:rPr/>
        <w:t>1974</w:t>
      </w:r>
      <w:r>
        <w:rPr>
          <w:rtl w:val="true"/>
        </w:rPr>
        <w:t>))</w:t>
      </w:r>
      <w:r>
        <w:rPr>
          <w:rtl w:val="true"/>
        </w:rPr>
        <w:t xml:space="preserve"> </w:t>
      </w:r>
      <w:r>
        <w:rPr>
          <w:rtl w:val="true"/>
        </w:rPr>
        <w:t>–</w:t>
      </w:r>
      <w:r>
        <w:rPr>
          <w:rtl w:val="true"/>
        </w:rPr>
        <w:t xml:space="preserve"> </w:t>
      </w:r>
      <w:r>
        <w:rPr>
          <w:rtl w:val="true"/>
        </w:rPr>
        <w:t>אף היא התחזקה באופן שלא ניתן עוד לחלוק עליה</w:t>
      </w:r>
      <w:r>
        <w:rPr>
          <w:rtl w:val="true"/>
        </w:rPr>
        <w:t xml:space="preserve">. </w:t>
      </w:r>
      <w:r>
        <w:rPr>
          <w:rtl w:val="true"/>
        </w:rPr>
        <w:t>בהקשר זה</w:t>
      </w:r>
      <w:r>
        <w:rPr>
          <w:rtl w:val="true"/>
        </w:rPr>
        <w:t xml:space="preserve">, </w:t>
      </w:r>
      <w:r>
        <w:rPr>
          <w:rtl w:val="true"/>
        </w:rPr>
        <w:t xml:space="preserve">ראו דברי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בעניין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אוליאל</w:t>
      </w:r>
      <w:r>
        <w:rPr>
          <w:rtl w:val="true"/>
        </w:rPr>
        <w:t xml:space="preserve">, </w:t>
      </w:r>
      <w:r>
        <w:rPr>
          <w:rtl w:val="true"/>
        </w:rPr>
        <w:t xml:space="preserve">בפסקאות </w:t>
      </w:r>
      <w:r>
        <w:rPr/>
        <w:t>36-33</w:t>
      </w:r>
      <w:r>
        <w:rPr>
          <w:rtl w:val="true"/>
        </w:rPr>
        <w:t xml:space="preserve">, </w:t>
      </w:r>
      <w:r>
        <w:rPr/>
        <w:t>48</w:t>
      </w:r>
      <w:r>
        <w:rPr>
          <w:rtl w:val="true"/>
        </w:rPr>
        <w:t xml:space="preserve">, </w:t>
      </w:r>
      <w:r>
        <w:rPr>
          <w:rtl w:val="true"/>
        </w:rPr>
        <w:t>ו</w:t>
      </w:r>
      <w:r>
        <w:rPr>
          <w:rtl w:val="true"/>
        </w:rPr>
        <w:t>-</w:t>
      </w:r>
      <w:r>
        <w:rPr/>
        <w:t>51</w:t>
      </w:r>
      <w:r>
        <w:rPr>
          <w:rtl w:val="true"/>
        </w:rPr>
        <w:t xml:space="preserve">, </w:t>
      </w:r>
      <w:r>
        <w:rPr>
          <w:rtl w:val="true"/>
        </w:rPr>
        <w:t xml:space="preserve">אשר מבהירים את החלת העיקרון </w:t>
      </w:r>
      <w:r>
        <w:rPr>
          <w:rtl w:val="true"/>
        </w:rPr>
        <w:t>"</w:t>
      </w:r>
      <w:r>
        <w:rPr>
          <w:rtl w:val="true"/>
        </w:rPr>
        <w:t xml:space="preserve">אין פגיעה </w:t>
      </w:r>
      <w:r>
        <w:rPr>
          <w:rtl w:val="true"/>
        </w:rPr>
        <w:t>–</w:t>
      </w:r>
      <w:r>
        <w:rPr>
          <w:rtl w:val="true"/>
        </w:rPr>
        <w:t xml:space="preserve"> אין פסילה</w:t>
      </w:r>
      <w:r>
        <w:rPr>
          <w:rtl w:val="true"/>
        </w:rPr>
        <w:t xml:space="preserve">" </w:t>
      </w:r>
      <w:r>
        <w:rPr>
          <w:rtl w:val="true"/>
        </w:rPr>
        <w:t>כבסיס לקבילותן של הודאות עוקבות שהנאשם מוסר בהמשך להודאה שנגבתה ממנו שלא מרצון חופשי</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הודאות</w:t>
      </w:r>
      <w:r>
        <w:rPr>
          <w:rFonts w:ascii="Century" w:hAnsi="Century" w:eastAsia="Century" w:cs="Century"/>
          <w:b/>
          <w:b/>
          <w:spacing w:val="0"/>
          <w:szCs w:val="24"/>
          <w:rtl w:val="true"/>
        </w:rPr>
        <w:t xml:space="preserve"> </w:t>
      </w:r>
      <w:r>
        <w:rPr>
          <w:rFonts w:ascii="Century" w:hAnsi="Century" w:cs="Miriam"/>
          <w:b/>
          <w:b/>
          <w:spacing w:val="0"/>
          <w:szCs w:val="24"/>
          <w:rtl w:val="true"/>
        </w:rPr>
        <w:t>במסגרתו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eastAsia="Arial TUR;Arial" w:cs="Arial TUR;Arial"/>
          <w:rtl w:val="true"/>
        </w:rPr>
        <w:t xml:space="preserve"> </w:t>
      </w:r>
      <w:r>
        <w:rPr>
          <w:rFonts w:ascii="Century" w:hAnsi="Century" w:cs="Miriam"/>
          <w:b/>
          <w:b/>
          <w:spacing w:val="0"/>
          <w:szCs w:val="24"/>
          <w:rtl w:val="true"/>
        </w:rPr>
        <w:t>כלל</w:t>
      </w:r>
      <w:r>
        <w:rPr>
          <w:rFonts w:ascii="Century" w:hAnsi="Century" w:eastAsia="Century" w:cs="Century"/>
          <w:b/>
          <w:b/>
          <w:spacing w:val="0"/>
          <w:szCs w:val="24"/>
          <w:rtl w:val="true"/>
        </w:rPr>
        <w:t xml:space="preserve"> </w:t>
      </w:r>
      <w:r>
        <w:rPr>
          <w:rFonts w:ascii="Century" w:hAnsi="Century" w:cs="Miriam"/>
          <w:b/>
          <w:b/>
          <w:spacing w:val="0"/>
          <w:szCs w:val="24"/>
          <w:rtl w:val="true"/>
        </w:rPr>
        <w:t>הפסילה</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חוקתי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 xml:space="preserve">כלל הפסילה החוקתי אשר נקבע בהלכת </w:t>
      </w:r>
      <w:r>
        <w:rPr>
          <w:rFonts w:ascii="Century" w:hAnsi="Century" w:cs="Miriam"/>
          <w:b/>
          <w:b/>
          <w:spacing w:val="0"/>
          <w:sz w:val="22"/>
          <w:sz w:val="22"/>
          <w:szCs w:val="24"/>
          <w:rtl w:val="true"/>
        </w:rPr>
        <w:t>יששכרוב</w:t>
      </w:r>
      <w:r>
        <w:rPr>
          <w:rtl w:val="true"/>
        </w:rPr>
        <w:t xml:space="preserve"> בא להוסיף על האמור </w:t>
      </w:r>
      <w:hyperlink r:id="rId108">
        <w:r>
          <w:rPr>
            <w:rStyle w:val="Hyperlink"/>
            <w:rtl w:val="true"/>
          </w:rPr>
          <w:t>בסעיף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0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מובארק</w:t>
      </w:r>
      <w:r>
        <w:rPr>
          <w:rtl w:val="true"/>
        </w:rPr>
        <w:t xml:space="preserve">, </w:t>
      </w:r>
      <w:r>
        <w:rPr>
          <w:rtl w:val="true"/>
        </w:rPr>
        <w:t xml:space="preserve">בפסקה </w:t>
      </w:r>
      <w:r>
        <w:rPr/>
        <w:t>38</w:t>
      </w:r>
      <w:r>
        <w:rPr>
          <w:rtl w:val="true"/>
        </w:rPr>
        <w:t xml:space="preserve"> </w:t>
      </w:r>
      <w:r>
        <w:rPr>
          <w:rtl w:val="true"/>
        </w:rPr>
        <w:t>והאסמכתאות שם</w:t>
      </w:r>
      <w:r>
        <w:rPr>
          <w:rtl w:val="true"/>
        </w:rPr>
        <w:t xml:space="preserve">). </w:t>
      </w:r>
      <w:r>
        <w:rPr>
          <w:rtl w:val="true"/>
        </w:rPr>
        <w:t>כלל זה הוסיף עילה חוקתית לפסילתן של הודאות חשודים ונאשמים</w:t>
      </w:r>
      <w:r>
        <w:rPr>
          <w:rtl w:val="true"/>
        </w:rPr>
        <w:t xml:space="preserve">. </w:t>
      </w:r>
      <w:r>
        <w:rPr>
          <w:rtl w:val="true"/>
        </w:rPr>
        <w:t xml:space="preserve">כפי שהובהר על ידי </w:t>
      </w:r>
      <w:r>
        <w:rPr>
          <w:rtl w:val="true"/>
        </w:rPr>
        <w:t>המשנָה</w:t>
      </w:r>
      <w:r>
        <w:rPr>
          <w:rtl w:val="true"/>
        </w:rPr>
        <w:t xml:space="preserve"> </w:t>
      </w:r>
      <w:r>
        <w:rPr>
          <w:rtl w:val="true"/>
        </w:rPr>
        <w:t>לנשיא</w:t>
      </w:r>
      <w:r>
        <w:rPr>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נאור</w:t>
      </w:r>
      <w:r>
        <w:rPr>
          <w:rtl w:val="true"/>
        </w:rPr>
        <w:t>, "</w:t>
      </w:r>
      <w:r>
        <w:rPr>
          <w:rtl w:val="true"/>
        </w:rPr>
        <w:t>מדובר</w:t>
      </w:r>
      <w:r>
        <w:rPr>
          <w:rtl w:val="true"/>
        </w:rPr>
        <w:t xml:space="preserve"> </w:t>
      </w:r>
      <w:r>
        <w:rPr>
          <w:rtl w:val="true"/>
        </w:rPr>
        <w:t>בעילת</w:t>
      </w:r>
      <w:r>
        <w:rPr>
          <w:rtl w:val="true"/>
        </w:rPr>
        <w:t xml:space="preserve"> </w:t>
      </w:r>
      <w:r>
        <w:rPr>
          <w:rtl w:val="true"/>
        </w:rPr>
        <w:t>פסילה</w:t>
      </w:r>
      <w:r>
        <w:rPr>
          <w:rtl w:val="true"/>
        </w:rPr>
        <w:t xml:space="preserve"> </w:t>
      </w:r>
      <w:r>
        <w:rPr>
          <w:rtl w:val="true"/>
        </w:rPr>
        <w:t>שבשיקול</w:t>
      </w:r>
      <w:r>
        <w:rPr>
          <w:rtl w:val="true"/>
        </w:rPr>
        <w:t xml:space="preserve"> </w:t>
      </w:r>
      <w:r>
        <w:rPr>
          <w:rtl w:val="true"/>
        </w:rPr>
        <w:t>דעת</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אשר</w:t>
      </w:r>
      <w:r>
        <w:rPr>
          <w:rtl w:val="true"/>
        </w:rPr>
        <w:t xml:space="preserve"> </w:t>
      </w:r>
      <w:r>
        <w:rPr>
          <w:rtl w:val="true"/>
        </w:rPr>
        <w:t>תופעל</w:t>
      </w:r>
      <w:r>
        <w:rPr>
          <w:rtl w:val="true"/>
        </w:rPr>
        <w:t xml:space="preserve"> </w:t>
      </w:r>
      <w:r>
        <w:rPr>
          <w:rtl w:val="true"/>
        </w:rPr>
        <w:t>כאשר</w:t>
      </w:r>
      <w:r>
        <w:rPr>
          <w:rtl w:val="true"/>
        </w:rPr>
        <w:t xml:space="preserve"> </w:t>
      </w:r>
      <w:r>
        <w:rPr>
          <w:rtl w:val="true"/>
        </w:rPr>
        <w:t>מגיע</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למסקנה</w:t>
      </w:r>
      <w:r>
        <w:rPr>
          <w:rtl w:val="true"/>
        </w:rPr>
        <w:t xml:space="preserve"> </w:t>
      </w:r>
      <w:r>
        <w:rPr>
          <w:rtl w:val="true"/>
        </w:rPr>
        <w:t>שההודאה</w:t>
      </w:r>
      <w:r>
        <w:rPr>
          <w:rtl w:val="true"/>
        </w:rPr>
        <w:t xml:space="preserve"> </w:t>
      </w:r>
      <w:r>
        <w:rPr>
          <w:rtl w:val="true"/>
        </w:rPr>
        <w:t>נגבתה</w:t>
      </w:r>
      <w:r>
        <w:rPr>
          <w:rtl w:val="true"/>
        </w:rPr>
        <w:t xml:space="preserve"> </w:t>
      </w:r>
      <w:r>
        <w:rPr>
          <w:rtl w:val="true"/>
        </w:rPr>
        <w:t>שלא</w:t>
      </w:r>
      <w:r>
        <w:rPr>
          <w:rtl w:val="true"/>
        </w:rPr>
        <w:t xml:space="preserve"> </w:t>
      </w:r>
      <w:r>
        <w:rPr>
          <w:rtl w:val="true"/>
        </w:rPr>
        <w:t>כדין</w:t>
      </w:r>
      <w:r>
        <w:rPr>
          <w:rtl w:val="true"/>
        </w:rPr>
        <w:t xml:space="preserve"> </w:t>
      </w:r>
      <w:r>
        <w:rPr>
          <w:rtl w:val="true"/>
        </w:rPr>
        <w:t>וקבלתה</w:t>
      </w:r>
      <w:r>
        <w:rPr>
          <w:rtl w:val="true"/>
        </w:rPr>
        <w:t xml:space="preserve"> </w:t>
      </w:r>
      <w:r>
        <w:rPr>
          <w:rtl w:val="true"/>
        </w:rPr>
        <w:t>במשפט</w:t>
      </w:r>
      <w:r>
        <w:rPr>
          <w:rtl w:val="true"/>
        </w:rPr>
        <w:t xml:space="preserve"> </w:t>
      </w:r>
      <w:r>
        <w:rPr>
          <w:rtl w:val="true"/>
        </w:rPr>
        <w:t>תיצור</w:t>
      </w:r>
      <w:r>
        <w:rPr>
          <w:rtl w:val="true"/>
        </w:rPr>
        <w:t xml:space="preserve"> </w:t>
      </w:r>
      <w:r>
        <w:rPr>
          <w:rtl w:val="true"/>
        </w:rPr>
        <w:t>פגיעה</w:t>
      </w:r>
      <w:r>
        <w:rPr>
          <w:rtl w:val="true"/>
        </w:rPr>
        <w:t xml:space="preserve"> </w:t>
      </w:r>
      <w:r>
        <w:rPr>
          <w:rtl w:val="true"/>
        </w:rPr>
        <w:t>מהותית</w:t>
      </w:r>
      <w:r>
        <w:rPr>
          <w:rtl w:val="true"/>
        </w:rPr>
        <w:t xml:space="preserve"> </w:t>
      </w:r>
      <w:r>
        <w:rPr>
          <w:rtl w:val="true"/>
        </w:rPr>
        <w:t>בזכותו</w:t>
      </w:r>
      <w:r>
        <w:rPr>
          <w:rtl w:val="true"/>
        </w:rPr>
        <w:t xml:space="preserve"> </w:t>
      </w:r>
      <w:r>
        <w:rPr>
          <w:rtl w:val="true"/>
        </w:rPr>
        <w:t>של</w:t>
      </w:r>
      <w:r>
        <w:rPr>
          <w:rtl w:val="true"/>
        </w:rPr>
        <w:t xml:space="preserve"> </w:t>
      </w:r>
      <w:r>
        <w:rPr>
          <w:rtl w:val="true"/>
        </w:rPr>
        <w:t>הנאשם</w:t>
      </w:r>
      <w:r>
        <w:rPr>
          <w:rtl w:val="true"/>
        </w:rPr>
        <w:t xml:space="preserve"> </w:t>
      </w:r>
      <w:r>
        <w:rPr>
          <w:rtl w:val="true"/>
        </w:rPr>
        <w:t>להליך</w:t>
      </w:r>
      <w:r>
        <w:rPr>
          <w:rtl w:val="true"/>
        </w:rPr>
        <w:t xml:space="preserve"> </w:t>
      </w:r>
      <w:r>
        <w:rPr>
          <w:rtl w:val="true"/>
        </w:rPr>
        <w:t>פלילי</w:t>
      </w:r>
      <w:r>
        <w:rPr>
          <w:rtl w:val="true"/>
        </w:rPr>
        <w:t xml:space="preserve"> </w:t>
      </w:r>
      <w:r>
        <w:rPr>
          <w:rtl w:val="true"/>
        </w:rPr>
        <w:t>הוגן</w:t>
      </w:r>
      <w:r>
        <w:rPr>
          <w:rtl w:val="true"/>
        </w:rPr>
        <w:t xml:space="preserve"> </w:t>
      </w:r>
      <w:r>
        <w:rPr>
          <w:rtl w:val="true"/>
        </w:rPr>
        <w:t>החורגת</w:t>
      </w:r>
      <w:r>
        <w:rPr>
          <w:rtl w:val="true"/>
        </w:rPr>
        <w:t xml:space="preserve"> </w:t>
      </w:r>
      <w:r>
        <w:rPr>
          <w:rtl w:val="true"/>
        </w:rPr>
        <w:t>מגדריה</w:t>
      </w:r>
      <w:r>
        <w:rPr>
          <w:rtl w:val="true"/>
        </w:rPr>
        <w:t xml:space="preserve"> </w:t>
      </w:r>
      <w:r>
        <w:rPr>
          <w:rtl w:val="true"/>
        </w:rPr>
        <w:t>של</w:t>
      </w:r>
      <w:r>
        <w:rPr>
          <w:rtl w:val="true"/>
        </w:rPr>
        <w:t xml:space="preserve"> </w:t>
      </w:r>
      <w:r>
        <w:rPr>
          <w:rtl w:val="true"/>
        </w:rPr>
        <w:t>פסקת</w:t>
      </w:r>
      <w:r>
        <w:rPr>
          <w:rtl w:val="true"/>
        </w:rPr>
        <w:t xml:space="preserve"> </w:t>
      </w:r>
      <w:r>
        <w:rPr>
          <w:rtl w:val="true"/>
        </w:rPr>
        <w:t>ההגבלה</w:t>
      </w:r>
      <w:r>
        <w:rPr>
          <w:rtl w:val="true"/>
        </w:rPr>
        <w:t xml:space="preserve">. </w:t>
      </w:r>
      <w:r>
        <w:rPr>
          <w:rtl w:val="true"/>
        </w:rPr>
        <w:t>התנאים</w:t>
      </w:r>
      <w:r>
        <w:rPr>
          <w:rtl w:val="true"/>
        </w:rPr>
        <w:t xml:space="preserve"> </w:t>
      </w:r>
      <w:r>
        <w:rPr>
          <w:rtl w:val="true"/>
        </w:rPr>
        <w:t>לתחולת</w:t>
      </w:r>
      <w:r>
        <w:rPr>
          <w:rtl w:val="true"/>
        </w:rPr>
        <w:t xml:space="preserve"> </w:t>
      </w:r>
      <w:r>
        <w:rPr>
          <w:rtl w:val="true"/>
        </w:rPr>
        <w:t>דוקטרינת</w:t>
      </w:r>
      <w:r>
        <w:rPr>
          <w:rtl w:val="true"/>
        </w:rPr>
        <w:t xml:space="preserve"> </w:t>
      </w:r>
      <w:r>
        <w:rPr>
          <w:rtl w:val="true"/>
        </w:rPr>
        <w:t>הפסילה</w:t>
      </w:r>
      <w:r>
        <w:rPr>
          <w:rtl w:val="true"/>
        </w:rPr>
        <w:t xml:space="preserve"> </w:t>
      </w:r>
      <w:r>
        <w:rPr>
          <w:rtl w:val="true"/>
        </w:rPr>
        <w:t>החוקתית</w:t>
      </w:r>
      <w:r>
        <w:rPr>
          <w:rtl w:val="true"/>
        </w:rPr>
        <w:t xml:space="preserve"> </w:t>
      </w:r>
      <w:r>
        <w:rPr>
          <w:rtl w:val="true"/>
        </w:rPr>
        <w:t>הם</w:t>
      </w:r>
      <w:r>
        <w:rPr>
          <w:rtl w:val="true"/>
        </w:rPr>
        <w:t xml:space="preserve"> </w:t>
      </w:r>
      <w:r>
        <w:rPr>
          <w:rtl w:val="true"/>
        </w:rPr>
        <w:t>שהראיה</w:t>
      </w:r>
      <w:r>
        <w:rPr>
          <w:rtl w:val="true"/>
        </w:rPr>
        <w:t xml:space="preserve"> </w:t>
      </w:r>
      <w:r>
        <w:rPr>
          <w:rtl w:val="true"/>
        </w:rPr>
        <w:t>הושגה</w:t>
      </w:r>
      <w:r>
        <w:rPr>
          <w:rtl w:val="true"/>
        </w:rPr>
        <w:t xml:space="preserve"> </w:t>
      </w:r>
      <w:r>
        <w:rPr>
          <w:rtl w:val="true"/>
        </w:rPr>
        <w:t>שלא</w:t>
      </w:r>
      <w:r>
        <w:rPr>
          <w:rtl w:val="true"/>
        </w:rPr>
        <w:t xml:space="preserve"> </w:t>
      </w:r>
      <w:r>
        <w:rPr>
          <w:rtl w:val="true"/>
        </w:rPr>
        <w:t>כדין</w:t>
      </w:r>
      <w:r>
        <w:rPr>
          <w:rtl w:val="true"/>
        </w:rPr>
        <w:t xml:space="preserve"> </w:t>
      </w:r>
      <w:r>
        <w:rPr>
          <w:rtl w:val="true"/>
        </w:rPr>
        <w:t>(</w:t>
      </w:r>
      <w:r>
        <w:rPr>
          <w:rtl w:val="true"/>
        </w:rPr>
        <w:t>באמצעי</w:t>
      </w:r>
      <w:r>
        <w:rPr>
          <w:rtl w:val="true"/>
        </w:rPr>
        <w:t xml:space="preserve"> </w:t>
      </w:r>
      <w:r>
        <w:rPr>
          <w:rtl w:val="true"/>
        </w:rPr>
        <w:t>חקירה</w:t>
      </w:r>
      <w:r>
        <w:rPr>
          <w:rtl w:val="true"/>
        </w:rPr>
        <w:t xml:space="preserve"> </w:t>
      </w:r>
      <w:r>
        <w:rPr>
          <w:rtl w:val="true"/>
        </w:rPr>
        <w:t>המנוגדים</w:t>
      </w:r>
      <w:r>
        <w:rPr>
          <w:rtl w:val="true"/>
        </w:rPr>
        <w:t xml:space="preserve"> </w:t>
      </w:r>
      <w:r>
        <w:rPr>
          <w:rtl w:val="true"/>
        </w:rPr>
        <w:t>להוראה</w:t>
      </w:r>
      <w:r>
        <w:rPr>
          <w:rtl w:val="true"/>
        </w:rPr>
        <w:t xml:space="preserve"> </w:t>
      </w:r>
      <w:r>
        <w:rPr>
          <w:rtl w:val="true"/>
        </w:rPr>
        <w:t>הקבועה</w:t>
      </w:r>
      <w:r>
        <w:rPr>
          <w:rtl w:val="true"/>
        </w:rPr>
        <w:t xml:space="preserve"> </w:t>
      </w:r>
      <w:r>
        <w:rPr>
          <w:rtl w:val="true"/>
        </w:rPr>
        <w:t>בחקיקה</w:t>
      </w:r>
      <w:r>
        <w:rPr>
          <w:rtl w:val="true"/>
        </w:rPr>
        <w:t xml:space="preserve"> </w:t>
      </w:r>
      <w:r>
        <w:rPr>
          <w:rtl w:val="true"/>
        </w:rPr>
        <w:t>או</w:t>
      </w:r>
      <w:r>
        <w:rPr>
          <w:rtl w:val="true"/>
        </w:rPr>
        <w:t xml:space="preserve"> </w:t>
      </w:r>
      <w:r>
        <w:rPr>
          <w:rtl w:val="true"/>
        </w:rPr>
        <w:t>בנוהלים</w:t>
      </w:r>
      <w:r>
        <w:rPr>
          <w:rtl w:val="true"/>
        </w:rPr>
        <w:t xml:space="preserve"> </w:t>
      </w:r>
      <w:r>
        <w:rPr>
          <w:rtl w:val="true"/>
        </w:rPr>
        <w:t>מחייבים</w:t>
      </w:r>
      <w:r>
        <w:rPr>
          <w:rtl w:val="true"/>
        </w:rPr>
        <w:t xml:space="preserve">, </w:t>
      </w:r>
      <w:r>
        <w:rPr>
          <w:rtl w:val="true"/>
        </w:rPr>
        <w:t>באמצעי</w:t>
      </w:r>
      <w:r>
        <w:rPr>
          <w:rtl w:val="true"/>
        </w:rPr>
        <w:t xml:space="preserve"> </w:t>
      </w:r>
      <w:r>
        <w:rPr>
          <w:rtl w:val="true"/>
        </w:rPr>
        <w:t>חקירה</w:t>
      </w:r>
      <w:r>
        <w:rPr>
          <w:rtl w:val="true"/>
        </w:rPr>
        <w:t xml:space="preserve"> </w:t>
      </w:r>
      <w:r>
        <w:rPr>
          <w:rtl w:val="true"/>
        </w:rPr>
        <w:t>בלתי</w:t>
      </w:r>
      <w:r>
        <w:rPr>
          <w:rtl w:val="true"/>
        </w:rPr>
        <w:t xml:space="preserve"> </w:t>
      </w:r>
      <w:r>
        <w:rPr>
          <w:rtl w:val="true"/>
        </w:rPr>
        <w:t>הוגנים</w:t>
      </w:r>
      <w:r>
        <w:rPr>
          <w:rtl w:val="true"/>
        </w:rPr>
        <w:t xml:space="preserve"> </w:t>
      </w:r>
      <w:r>
        <w:rPr>
          <w:rtl w:val="true"/>
        </w:rPr>
        <w:t>או</w:t>
      </w:r>
      <w:r>
        <w:rPr>
          <w:rtl w:val="true"/>
        </w:rPr>
        <w:t xml:space="preserve"> </w:t>
      </w:r>
      <w:r>
        <w:rPr>
          <w:rtl w:val="true"/>
        </w:rPr>
        <w:t>באמצעי</w:t>
      </w:r>
      <w:r>
        <w:rPr>
          <w:rtl w:val="true"/>
        </w:rPr>
        <w:t xml:space="preserve"> </w:t>
      </w:r>
      <w:r>
        <w:rPr>
          <w:rtl w:val="true"/>
        </w:rPr>
        <w:t>חקירה</w:t>
      </w:r>
      <w:r>
        <w:rPr>
          <w:rtl w:val="true"/>
        </w:rPr>
        <w:t xml:space="preserve"> </w:t>
      </w:r>
      <w:r>
        <w:rPr>
          <w:rtl w:val="true"/>
        </w:rPr>
        <w:t>הפוגעים</w:t>
      </w:r>
      <w:r>
        <w:rPr>
          <w:rtl w:val="true"/>
        </w:rPr>
        <w:t xml:space="preserve"> </w:t>
      </w:r>
      <w:r>
        <w:rPr>
          <w:rtl w:val="true"/>
        </w:rPr>
        <w:t>שלא</w:t>
      </w:r>
      <w:r>
        <w:rPr>
          <w:rtl w:val="true"/>
        </w:rPr>
        <w:t xml:space="preserve"> </w:t>
      </w:r>
      <w:r>
        <w:rPr>
          <w:rtl w:val="true"/>
        </w:rPr>
        <w:t>כדין</w:t>
      </w:r>
      <w:r>
        <w:rPr>
          <w:rtl w:val="true"/>
        </w:rPr>
        <w:t xml:space="preserve"> </w:t>
      </w:r>
      <w:r>
        <w:rPr>
          <w:rtl w:val="true"/>
        </w:rPr>
        <w:t>בזכות</w:t>
      </w:r>
      <w:r>
        <w:rPr>
          <w:rtl w:val="true"/>
        </w:rPr>
        <w:t>-</w:t>
      </w:r>
      <w:r>
        <w:rPr>
          <w:rtl w:val="true"/>
        </w:rPr>
        <w:t>יסוד</w:t>
      </w:r>
      <w:r>
        <w:rPr>
          <w:rtl w:val="true"/>
        </w:rPr>
        <w:t xml:space="preserve"> </w:t>
      </w:r>
      <w:r>
        <w:rPr>
          <w:rtl w:val="true"/>
        </w:rPr>
        <w:t>מוגנת</w:t>
      </w:r>
      <w:r>
        <w:rPr>
          <w:rtl w:val="true"/>
        </w:rPr>
        <w:t xml:space="preserve">) – </w:t>
      </w:r>
      <w:r>
        <w:rPr>
          <w:rtl w:val="true"/>
        </w:rPr>
        <w:t>ושקבלתה</w:t>
      </w:r>
      <w:r>
        <w:rPr>
          <w:rtl w:val="true"/>
        </w:rPr>
        <w:t xml:space="preserve"> </w:t>
      </w:r>
      <w:r>
        <w:rPr>
          <w:rtl w:val="true"/>
        </w:rPr>
        <w:t>במשפט</w:t>
      </w:r>
      <w:r>
        <w:rPr>
          <w:rtl w:val="true"/>
        </w:rPr>
        <w:t xml:space="preserve"> </w:t>
      </w:r>
      <w:r>
        <w:rPr>
          <w:rtl w:val="true"/>
        </w:rPr>
        <w:t>תפגע</w:t>
      </w:r>
      <w:r>
        <w:rPr>
          <w:rtl w:val="true"/>
        </w:rPr>
        <w:t xml:space="preserve"> </w:t>
      </w:r>
      <w:r>
        <w:rPr>
          <w:rtl w:val="true"/>
        </w:rPr>
        <w:t>משמעותית</w:t>
      </w:r>
      <w:r>
        <w:rPr>
          <w:rtl w:val="true"/>
        </w:rPr>
        <w:t xml:space="preserve"> </w:t>
      </w:r>
      <w:r>
        <w:rPr>
          <w:rtl w:val="true"/>
        </w:rPr>
        <w:t>בזכותו</w:t>
      </w:r>
      <w:r>
        <w:rPr>
          <w:rtl w:val="true"/>
        </w:rPr>
        <w:t xml:space="preserve"> </w:t>
      </w:r>
      <w:r>
        <w:rPr>
          <w:rtl w:val="true"/>
        </w:rPr>
        <w:t>של</w:t>
      </w:r>
      <w:r>
        <w:rPr>
          <w:rtl w:val="true"/>
        </w:rPr>
        <w:t xml:space="preserve"> </w:t>
      </w:r>
      <w:r>
        <w:rPr>
          <w:rtl w:val="true"/>
        </w:rPr>
        <w:t>הנאשם</w:t>
      </w:r>
      <w:r>
        <w:rPr>
          <w:rtl w:val="true"/>
        </w:rPr>
        <w:t xml:space="preserve"> </w:t>
      </w:r>
      <w:r>
        <w:rPr>
          <w:rtl w:val="true"/>
        </w:rPr>
        <w:t>להליך</w:t>
      </w:r>
      <w:r>
        <w:rPr>
          <w:rtl w:val="true"/>
        </w:rPr>
        <w:t xml:space="preserve"> </w:t>
      </w:r>
      <w:r>
        <w:rPr>
          <w:rtl w:val="true"/>
        </w:rPr>
        <w:t>הוגן</w:t>
      </w:r>
      <w:r>
        <w:rPr>
          <w:rtl w:val="true"/>
        </w:rPr>
        <w:t xml:space="preserve"> </w:t>
      </w:r>
      <w:r>
        <w:rPr>
          <w:rtl w:val="true"/>
        </w:rPr>
        <w:t>שלא</w:t>
      </w:r>
      <w:r>
        <w:rPr>
          <w:rtl w:val="true"/>
        </w:rPr>
        <w:t xml:space="preserve"> </w:t>
      </w:r>
      <w:r>
        <w:rPr>
          <w:rtl w:val="true"/>
        </w:rPr>
        <w:t>על</w:t>
      </w:r>
      <w:r>
        <w:rPr>
          <w:rtl w:val="true"/>
        </w:rPr>
        <w:t>-</w:t>
      </w:r>
      <w:r>
        <w:rPr>
          <w:rtl w:val="true"/>
        </w:rPr>
        <w:t>פי</w:t>
      </w:r>
      <w:r>
        <w:rPr>
          <w:rtl w:val="true"/>
        </w:rPr>
        <w:t xml:space="preserve"> </w:t>
      </w:r>
      <w:r>
        <w:rPr>
          <w:rtl w:val="true"/>
        </w:rPr>
        <w:t>גדריה</w:t>
      </w:r>
      <w:r>
        <w:rPr>
          <w:rtl w:val="true"/>
        </w:rPr>
        <w:t xml:space="preserve"> </w:t>
      </w:r>
      <w:r>
        <w:rPr>
          <w:rtl w:val="true"/>
        </w:rPr>
        <w:t>של</w:t>
      </w:r>
      <w:r>
        <w:rPr>
          <w:rtl w:val="true"/>
        </w:rPr>
        <w:t xml:space="preserve"> </w:t>
      </w:r>
      <w:r>
        <w:rPr>
          <w:rtl w:val="true"/>
        </w:rPr>
        <w:t>פסקת</w:t>
      </w:r>
      <w:r>
        <w:rPr>
          <w:rtl w:val="true"/>
        </w:rPr>
        <w:t xml:space="preserve"> </w:t>
      </w:r>
      <w:r>
        <w:rPr>
          <w:rtl w:val="true"/>
        </w:rPr>
        <w:t>ההגבלה</w:t>
      </w:r>
      <w:r>
        <w:rPr>
          <w:rtl w:val="true"/>
        </w:rPr>
        <w:t xml:space="preserve">. </w:t>
      </w:r>
      <w:r>
        <w:rPr>
          <w:rtl w:val="true"/>
        </w:rPr>
        <w:t>קווים</w:t>
      </w:r>
      <w:r>
        <w:rPr>
          <w:rtl w:val="true"/>
        </w:rPr>
        <w:t xml:space="preserve"> </w:t>
      </w:r>
      <w:r>
        <w:rPr>
          <w:rtl w:val="true"/>
        </w:rPr>
        <w:t>מנחים</w:t>
      </w:r>
      <w:r>
        <w:rPr>
          <w:rtl w:val="true"/>
        </w:rPr>
        <w:t xml:space="preserve"> </w:t>
      </w:r>
      <w:r>
        <w:rPr>
          <w:rtl w:val="true"/>
        </w:rPr>
        <w:t>להפעלת</w:t>
      </w:r>
      <w:r>
        <w:rPr>
          <w:rtl w:val="true"/>
        </w:rPr>
        <w:t xml:space="preserve"> </w:t>
      </w:r>
      <w:r>
        <w:rPr>
          <w:rtl w:val="true"/>
        </w:rPr>
        <w:t>שיקול</w:t>
      </w:r>
      <w:r>
        <w:rPr>
          <w:rtl w:val="true"/>
        </w:rPr>
        <w:t xml:space="preserve"> </w:t>
      </w:r>
      <w:r>
        <w:rPr>
          <w:rtl w:val="true"/>
        </w:rPr>
        <w:t>הדעת</w:t>
      </w:r>
      <w:r>
        <w:rPr>
          <w:rtl w:val="true"/>
        </w:rPr>
        <w:t xml:space="preserve"> </w:t>
      </w:r>
      <w:r>
        <w:rPr>
          <w:rtl w:val="true"/>
        </w:rPr>
        <w:t>לפי</w:t>
      </w:r>
      <w:r>
        <w:rPr>
          <w:rtl w:val="true"/>
        </w:rPr>
        <w:t xml:space="preserve"> </w:t>
      </w:r>
      <w:r>
        <w:rPr>
          <w:rtl w:val="true"/>
        </w:rPr>
        <w:t>דוקטרינת</w:t>
      </w:r>
      <w:r>
        <w:rPr>
          <w:rtl w:val="true"/>
        </w:rPr>
        <w:t xml:space="preserve"> </w:t>
      </w:r>
      <w:r>
        <w:rPr>
          <w:rtl w:val="true"/>
        </w:rPr>
        <w:t>הפסילה</w:t>
      </w:r>
      <w:r>
        <w:rPr>
          <w:rtl w:val="true"/>
        </w:rPr>
        <w:t xml:space="preserve"> </w:t>
      </w:r>
      <w:r>
        <w:rPr>
          <w:rtl w:val="true"/>
        </w:rPr>
        <w:t>הפסיקתית</w:t>
      </w:r>
      <w:r>
        <w:rPr>
          <w:rtl w:val="true"/>
        </w:rPr>
        <w:t xml:space="preserve"> </w:t>
      </w:r>
      <w:r>
        <w:rPr>
          <w:rtl w:val="true"/>
        </w:rPr>
        <w:t>הם</w:t>
      </w:r>
      <w:r>
        <w:rPr>
          <w:rtl w:val="true"/>
        </w:rPr>
        <w:t xml:space="preserve">, </w:t>
      </w:r>
      <w:r>
        <w:rPr>
          <w:rtl w:val="true"/>
        </w:rPr>
        <w:t>בין</w:t>
      </w:r>
      <w:r>
        <w:rPr>
          <w:rtl w:val="true"/>
        </w:rPr>
        <w:t xml:space="preserve"> </w:t>
      </w:r>
      <w:r>
        <w:rPr>
          <w:rtl w:val="true"/>
        </w:rPr>
        <w:t>השאר</w:t>
      </w:r>
      <w:r>
        <w:rPr>
          <w:rtl w:val="true"/>
        </w:rPr>
        <w:t xml:space="preserve"> </w:t>
      </w:r>
      <w:r>
        <w:rPr>
          <w:rtl w:val="true"/>
        </w:rPr>
        <w:t>אופייה</w:t>
      </w:r>
      <w:r>
        <w:rPr>
          <w:rtl w:val="true"/>
        </w:rPr>
        <w:t xml:space="preserve"> </w:t>
      </w:r>
      <w:r>
        <w:rPr>
          <w:rtl w:val="true"/>
        </w:rPr>
        <w:t>וחומרתה</w:t>
      </w:r>
      <w:r>
        <w:rPr>
          <w:rtl w:val="true"/>
        </w:rPr>
        <w:t xml:space="preserve"> </w:t>
      </w:r>
      <w:r>
        <w:rPr>
          <w:rtl w:val="true"/>
        </w:rPr>
        <w:t>של</w:t>
      </w:r>
      <w:r>
        <w:rPr>
          <w:rtl w:val="true"/>
        </w:rPr>
        <w:t xml:space="preserve"> </w:t>
      </w:r>
      <w:r>
        <w:rPr>
          <w:rtl w:val="true"/>
        </w:rPr>
        <w:t>אי</w:t>
      </w:r>
      <w:r>
        <w:rPr>
          <w:rtl w:val="true"/>
        </w:rPr>
        <w:t xml:space="preserve"> </w:t>
      </w:r>
      <w:r>
        <w:rPr>
          <w:rtl w:val="true"/>
        </w:rPr>
        <w:t>החוקיות</w:t>
      </w:r>
      <w:r>
        <w:rPr>
          <w:rtl w:val="true"/>
        </w:rPr>
        <w:t xml:space="preserve"> </w:t>
      </w:r>
      <w:r>
        <w:rPr>
          <w:rtl w:val="true"/>
        </w:rPr>
        <w:t>שהיתה</w:t>
      </w:r>
      <w:r>
        <w:rPr>
          <w:rtl w:val="true"/>
        </w:rPr>
        <w:t xml:space="preserve"> </w:t>
      </w:r>
      <w:r>
        <w:rPr>
          <w:rtl w:val="true"/>
        </w:rPr>
        <w:t>כרוכה</w:t>
      </w:r>
      <w:r>
        <w:rPr>
          <w:rtl w:val="true"/>
        </w:rPr>
        <w:t xml:space="preserve"> </w:t>
      </w:r>
      <w:r>
        <w:rPr>
          <w:rtl w:val="true"/>
        </w:rPr>
        <w:t>בהשגת</w:t>
      </w:r>
      <w:r>
        <w:rPr>
          <w:rtl w:val="true"/>
        </w:rPr>
        <w:t xml:space="preserve"> </w:t>
      </w:r>
      <w:r>
        <w:rPr>
          <w:rtl w:val="true"/>
        </w:rPr>
        <w:t>הראיה</w:t>
      </w:r>
      <w:r>
        <w:rPr>
          <w:rtl w:val="true"/>
        </w:rPr>
        <w:t xml:space="preserve">, </w:t>
      </w:r>
      <w:r>
        <w:rPr>
          <w:rtl w:val="true"/>
        </w:rPr>
        <w:t>מידת</w:t>
      </w:r>
      <w:r>
        <w:rPr>
          <w:rtl w:val="true"/>
        </w:rPr>
        <w:t xml:space="preserve"> </w:t>
      </w:r>
      <w:r>
        <w:rPr>
          <w:rtl w:val="true"/>
        </w:rPr>
        <w:t>ההשפעה</w:t>
      </w:r>
      <w:r>
        <w:rPr>
          <w:rtl w:val="true"/>
        </w:rPr>
        <w:t xml:space="preserve"> </w:t>
      </w:r>
      <w:r>
        <w:rPr>
          <w:rtl w:val="true"/>
        </w:rPr>
        <w:t>של</w:t>
      </w:r>
      <w:r>
        <w:rPr>
          <w:rtl w:val="true"/>
        </w:rPr>
        <w:t xml:space="preserve"> </w:t>
      </w:r>
      <w:r>
        <w:rPr>
          <w:rtl w:val="true"/>
        </w:rPr>
        <w:t>אמצעי</w:t>
      </w:r>
      <w:r>
        <w:rPr>
          <w:rtl w:val="true"/>
        </w:rPr>
        <w:t xml:space="preserve"> </w:t>
      </w:r>
      <w:r>
        <w:rPr>
          <w:rtl w:val="true"/>
        </w:rPr>
        <w:t>החקירה</w:t>
      </w:r>
      <w:r>
        <w:rPr>
          <w:rtl w:val="true"/>
        </w:rPr>
        <w:t xml:space="preserve"> </w:t>
      </w:r>
      <w:r>
        <w:rPr>
          <w:rtl w:val="true"/>
        </w:rPr>
        <w:t>על</w:t>
      </w:r>
      <w:r>
        <w:rPr>
          <w:rtl w:val="true"/>
        </w:rPr>
        <w:t xml:space="preserve"> </w:t>
      </w:r>
      <w:r>
        <w:rPr>
          <w:rtl w:val="true"/>
        </w:rPr>
        <w:t>הראיה</w:t>
      </w:r>
      <w:r>
        <w:rPr>
          <w:rtl w:val="true"/>
        </w:rPr>
        <w:t xml:space="preserve"> </w:t>
      </w:r>
      <w:r>
        <w:rPr>
          <w:rtl w:val="true"/>
        </w:rPr>
        <w:t>שהושגה</w:t>
      </w:r>
      <w:r>
        <w:rPr>
          <w:rtl w:val="true"/>
        </w:rPr>
        <w:t xml:space="preserve"> </w:t>
      </w:r>
      <w:r>
        <w:rPr>
          <w:rtl w:val="true"/>
        </w:rPr>
        <w:t>ובחינת</w:t>
      </w:r>
      <w:r>
        <w:rPr>
          <w:rtl w:val="true"/>
        </w:rPr>
        <w:t xml:space="preserve"> </w:t>
      </w:r>
      <w:r>
        <w:rPr>
          <w:rtl w:val="true"/>
        </w:rPr>
        <w:t>הנזק</w:t>
      </w:r>
      <w:r>
        <w:rPr>
          <w:rtl w:val="true"/>
        </w:rPr>
        <w:t xml:space="preserve"> </w:t>
      </w:r>
      <w:r>
        <w:rPr>
          <w:rtl w:val="true"/>
        </w:rPr>
        <w:t>מול</w:t>
      </w:r>
      <w:r>
        <w:rPr>
          <w:rtl w:val="true"/>
        </w:rPr>
        <w:t xml:space="preserve"> </w:t>
      </w:r>
      <w:r>
        <w:rPr>
          <w:rtl w:val="true"/>
        </w:rPr>
        <w:t>התועלת</w:t>
      </w:r>
      <w:r>
        <w:rPr>
          <w:rtl w:val="true"/>
        </w:rPr>
        <w:t xml:space="preserve"> </w:t>
      </w:r>
      <w:r>
        <w:rPr>
          <w:rtl w:val="true"/>
        </w:rPr>
        <w:t>החברתיים</w:t>
      </w:r>
      <w:r>
        <w:rPr>
          <w:rtl w:val="true"/>
        </w:rPr>
        <w:t xml:space="preserve"> </w:t>
      </w:r>
      <w:r>
        <w:rPr>
          <w:rtl w:val="true"/>
        </w:rPr>
        <w:t>הכרוכים</w:t>
      </w:r>
      <w:r>
        <w:rPr>
          <w:rtl w:val="true"/>
        </w:rPr>
        <w:t xml:space="preserve"> </w:t>
      </w:r>
      <w:r>
        <w:rPr>
          <w:rtl w:val="true"/>
        </w:rPr>
        <w:t>בפסילת</w:t>
      </w:r>
      <w:r>
        <w:rPr>
          <w:rtl w:val="true"/>
        </w:rPr>
        <w:t xml:space="preserve"> </w:t>
      </w:r>
      <w:r>
        <w:rPr>
          <w:rtl w:val="true"/>
        </w:rPr>
        <w:t>הראיה</w:t>
      </w:r>
      <w:r>
        <w:rPr>
          <w:rtl w:val="true"/>
        </w:rPr>
        <w:t>." (</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מובארק</w:t>
      </w:r>
      <w:r>
        <w:rPr>
          <w:rtl w:val="true"/>
        </w:rPr>
        <w:t xml:space="preserve">, </w:t>
      </w:r>
      <w:r>
        <w:rPr>
          <w:rtl w:val="true"/>
        </w:rPr>
        <w:t xml:space="preserve">בפסקה </w:t>
      </w:r>
      <w:r>
        <w:rPr/>
        <w:t>39</w:t>
      </w:r>
      <w:r>
        <w:rPr>
          <w:rtl w:val="true"/>
        </w:rPr>
        <w:t xml:space="preserve">; </w:t>
      </w:r>
      <w:r>
        <w:rPr>
          <w:rtl w:val="true"/>
        </w:rPr>
        <w:t xml:space="preserve">הפניות הוסרו </w:t>
      </w:r>
      <w:r>
        <w:rPr>
          <w:rtl w:val="true"/>
        </w:rPr>
        <w:t>–</w:t>
      </w:r>
      <w:r>
        <w:rPr>
          <w:rtl w:val="true"/>
        </w:rPr>
        <w:t xml:space="preserve"> א</w:t>
      </w:r>
      <w:r>
        <w:rPr>
          <w:rtl w:val="true"/>
        </w:rPr>
        <w:t>.</w:t>
      </w:r>
      <w:r>
        <w:rPr>
          <w:rtl w:val="true"/>
        </w:rPr>
        <w:t>ש</w:t>
      </w:r>
      <w:r>
        <w:rPr>
          <w:rtl w:val="true"/>
        </w:rPr>
        <w:t xml:space="preserve">.; </w:t>
      </w:r>
      <w:r>
        <w:rPr>
          <w:rtl w:val="true"/>
        </w:rPr>
        <w:t>וראו גם</w:t>
      </w:r>
      <w:r>
        <w:rPr>
          <w:rtl w:val="true"/>
        </w:rPr>
        <w:t xml:space="preserve">: </w:t>
      </w:r>
      <w:hyperlink r:id="rId1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6932/17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יוסף</w:t>
      </w:r>
      <w:r>
        <w:rPr>
          <w:rtl w:val="true"/>
        </w:rPr>
        <w:t xml:space="preserve">, </w:t>
      </w:r>
      <w:r>
        <w:rPr>
          <w:rtl w:val="true"/>
        </w:rPr>
        <w:t xml:space="preserve">פסקה </w:t>
      </w:r>
      <w:r>
        <w:rPr/>
        <w:t>25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11.10.2018</w:t>
      </w:r>
      <w:r>
        <w:rPr>
          <w:rtl w:val="true"/>
        </w:rPr>
        <w:t>)</w:t>
      </w:r>
      <w:r>
        <w:rPr>
          <w:rtl w:val="true"/>
        </w:rPr>
        <w:t xml:space="preserve">; </w:t>
      </w:r>
      <w:hyperlink r:id="rId1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4988/08</w:t>
        </w:r>
      </w:hyperlink>
      <w:r>
        <w:rPr>
          <w:rtl w:val="true"/>
        </w:rPr>
        <w:t xml:space="preserve"> </w:t>
      </w:r>
      <w:r>
        <w:rPr>
          <w:rFonts w:ascii="Century" w:hAnsi="Century" w:cs="Miriam"/>
          <w:b/>
          <w:b/>
          <w:spacing w:val="0"/>
          <w:sz w:val="22"/>
          <w:sz w:val="22"/>
          <w:szCs w:val="24"/>
          <w:rtl w:val="true"/>
        </w:rPr>
        <w:t>פרחי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סה</w:t>
      </w:r>
      <w:r>
        <w:rPr>
          <w:rtl w:val="true"/>
        </w:rPr>
        <w:t>(</w:t>
      </w:r>
      <w:r>
        <w:rPr/>
        <w:t>1</w:t>
      </w:r>
      <w:r>
        <w:rPr>
          <w:rtl w:val="true"/>
        </w:rPr>
        <w:t xml:space="preserve">) </w:t>
      </w:r>
      <w:r>
        <w:rPr/>
        <w:t>626</w:t>
      </w:r>
      <w:r>
        <w:rPr>
          <w:rtl w:val="true"/>
        </w:rPr>
        <w:t xml:space="preserve"> (</w:t>
      </w:r>
      <w:r>
        <w:rPr/>
        <w:t>2011</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פרחי</w:t>
      </w:r>
      <w:r>
        <w:rPr>
          <w:rtl w:val="true"/>
        </w:rPr>
        <w:t xml:space="preserve">); </w:t>
      </w:r>
      <w:hyperlink r:id="rId1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2868/13</w:t>
        </w:r>
      </w:hyperlink>
      <w:r>
        <w:rPr>
          <w:rtl w:val="true"/>
        </w:rPr>
        <w:t xml:space="preserve"> </w:t>
      </w:r>
      <w:r>
        <w:rPr>
          <w:rFonts w:ascii="Century" w:hAnsi="Century" w:cs="Miriam"/>
          <w:b/>
          <w:b/>
          <w:spacing w:val="0"/>
          <w:sz w:val="22"/>
          <w:sz w:val="22"/>
          <w:szCs w:val="24"/>
          <w:rtl w:val="true"/>
        </w:rPr>
        <w:t>חייבטוב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w:t>
      </w:r>
      <w:r>
        <w:rPr/>
        <w:t>.</w:t>
      </w:r>
      <w:r>
        <w:rPr/>
        <w:t>8</w:t>
      </w:r>
      <w:r>
        <w:rPr/>
        <w:t>.2018</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חייבטוב</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במסגרת זו</w:t>
      </w:r>
      <w:r>
        <w:rPr>
          <w:rtl w:val="true"/>
        </w:rPr>
        <w:t xml:space="preserve">, </w:t>
      </w:r>
      <w:r>
        <w:rPr>
          <w:rtl w:val="true"/>
        </w:rPr>
        <w:t xml:space="preserve">נקבע כי </w:t>
      </w:r>
      <w:r>
        <w:rPr>
          <w:rtl w:val="true"/>
        </w:rPr>
        <w:t>"</w:t>
      </w:r>
      <w:r>
        <w:rPr>
          <w:rtl w:val="true"/>
        </w:rPr>
        <w:t>תרגיל חקירה</w:t>
      </w:r>
      <w:r>
        <w:rPr>
          <w:rtl w:val="true"/>
        </w:rPr>
        <w:t xml:space="preserve">" </w:t>
      </w:r>
      <w:r>
        <w:rPr>
          <w:rtl w:val="true"/>
        </w:rPr>
        <w:t xml:space="preserve">בדמות השימוש במדובב עלול לפסול את הודאתו של הנחקר כאשר הוא נעשה במסגרת מעצר ובאופן ששולל מהנחקר את זכותו להיוועץ בעורך דין </w:t>
      </w:r>
      <w:r>
        <w:rPr>
          <w:rtl w:val="true"/>
        </w:rPr>
        <w:t>(</w:t>
      </w:r>
      <w:r>
        <w:rPr>
          <w:rtl w:val="true"/>
        </w:rPr>
        <w:t>ראו</w:t>
      </w:r>
      <w:r>
        <w:rPr>
          <w:rtl w:val="true"/>
        </w:rPr>
        <w:t xml:space="preserve">: </w:t>
      </w:r>
      <w:hyperlink r:id="rId113">
        <w:r>
          <w:rPr>
            <w:rStyle w:val="Hyperlink"/>
            <w:rtl w:val="true"/>
          </w:rPr>
          <w:t>סעיף</w:t>
        </w:r>
        <w:r>
          <w:rPr>
            <w:rStyle w:val="Hyperlink"/>
            <w:rtl w:val="true"/>
          </w:rPr>
          <w:t xml:space="preserve"> </w:t>
        </w:r>
        <w:r>
          <w:rPr>
            <w:rStyle w:val="Hyperlink"/>
          </w:rPr>
          <w:t>34</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1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סמכויות</w:t>
        </w:r>
        <w:r>
          <w:rPr>
            <w:rStyle w:val="Hyperlink"/>
            <w:color w:val="0000FF"/>
            <w:u w:val="single"/>
            <w:rtl w:val="true"/>
          </w:rPr>
          <w:t xml:space="preserve"> </w:t>
        </w:r>
        <w:r>
          <w:rPr>
            <w:rStyle w:val="Hyperlink"/>
            <w:color w:val="0000FF"/>
            <w:u w:val="single"/>
            <w:rtl w:val="true"/>
          </w:rPr>
          <w:t>אכיפה</w:t>
        </w:r>
        <w:r>
          <w:rPr>
            <w:rStyle w:val="Hyperlink"/>
            <w:color w:val="0000FF"/>
            <w:u w:val="single"/>
            <w:rtl w:val="true"/>
          </w:rPr>
          <w:t xml:space="preserve"> – </w:t>
        </w:r>
        <w:r>
          <w:rPr>
            <w:rStyle w:val="Hyperlink"/>
            <w:color w:val="0000FF"/>
            <w:u w:val="single"/>
            <w:rtl w:val="true"/>
          </w:rPr>
          <w:t>מעצרים</w:t>
        </w:r>
        <w:r>
          <w:rPr>
            <w:rStyle w:val="Hyperlink"/>
            <w:color w:val="0000FF"/>
            <w:u w:val="single"/>
            <w:rtl w:val="true"/>
          </w:rPr>
          <w:t>)</w:t>
        </w:r>
      </w:hyperlink>
      <w:r>
        <w:rPr>
          <w:rtl w:val="true"/>
        </w:rPr>
        <w:t xml:space="preserve">, </w:t>
      </w:r>
      <w:r>
        <w:rPr>
          <w:rtl w:val="true"/>
        </w:rPr>
        <w:t>התשנ</w:t>
      </w:r>
      <w:r>
        <w:rPr>
          <w:rtl w:val="true"/>
        </w:rPr>
        <w:t>"</w:t>
      </w:r>
      <w:r>
        <w:rPr>
          <w:rtl w:val="true"/>
        </w:rPr>
        <w:t>ו</w:t>
      </w:r>
      <w:r>
        <w:rPr>
          <w:rtl w:val="true"/>
        </w:rPr>
        <w:t>-</w:t>
      </w:r>
      <w:r>
        <w:rPr/>
        <w:t>1996</w:t>
      </w:r>
      <w:r>
        <w:rPr>
          <w:rtl w:val="true"/>
        </w:rPr>
        <w:t xml:space="preserve"> (</w:t>
      </w:r>
      <w:r>
        <w:rPr>
          <w:rtl w:val="true"/>
        </w:rPr>
        <w:t>להלן</w:t>
      </w:r>
      <w:r>
        <w:rPr>
          <w:rtl w:val="true"/>
        </w:rPr>
        <w:t xml:space="preserve">: </w:t>
      </w:r>
      <w:hyperlink r:id="rId115">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המעצרים</w:t>
        </w:r>
      </w:hyperlink>
      <w:r>
        <w:rPr>
          <w:rtl w:val="true"/>
        </w:rPr>
        <w:t xml:space="preserve">)) </w:t>
      </w:r>
      <w:r>
        <w:rPr>
          <w:rtl w:val="true"/>
        </w:rPr>
        <w:t>–</w:t>
      </w:r>
      <w:r>
        <w:rPr>
          <w:rtl w:val="true"/>
        </w:rPr>
        <w:t xml:space="preserve"> </w:t>
      </w:r>
      <w:r>
        <w:rPr>
          <w:rtl w:val="true"/>
        </w:rPr>
        <w:t>שכן</w:t>
      </w:r>
      <w:r>
        <w:rPr>
          <w:rtl w:val="true"/>
        </w:rPr>
        <w:t xml:space="preserve">, </w:t>
      </w:r>
      <w:r>
        <w:rPr>
          <w:rtl w:val="true"/>
        </w:rPr>
        <w:t xml:space="preserve">שלילתה של זכות ההיוועצות עם סניגור מגיעה כדי הפרת זכותו החוקתית של הנחקר להליך הוגן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חייבטוב</w:t>
      </w:r>
      <w:r>
        <w:rPr>
          <w:rtl w:val="true"/>
        </w:rPr>
        <w:t xml:space="preserve">, </w:t>
      </w:r>
      <w:r>
        <w:rPr>
          <w:rtl w:val="true"/>
        </w:rPr>
        <w:t xml:space="preserve">בפסקאות </w:t>
      </w:r>
      <w:r>
        <w:rPr/>
        <w:t>90</w:t>
      </w:r>
      <w:r>
        <w:rPr>
          <w:rtl w:val="true"/>
        </w:rPr>
        <w:t xml:space="preserve">, </w:t>
      </w:r>
      <w:r>
        <w:rPr/>
        <w:t>104</w:t>
      </w:r>
      <w:r>
        <w:rPr>
          <w:rtl w:val="true"/>
        </w:rPr>
        <w:t xml:space="preserve">; </w:t>
      </w:r>
      <w:hyperlink r:id="rId11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1301/06</w:t>
        </w:r>
      </w:hyperlink>
      <w:r>
        <w:rPr>
          <w:rtl w:val="true"/>
        </w:rPr>
        <w:t xml:space="preserve"> </w:t>
      </w:r>
      <w:r>
        <w:rPr>
          <w:rFonts w:ascii="Century" w:hAnsi="Century" w:cs="Miriam"/>
          <w:b/>
          <w:b/>
          <w:spacing w:val="0"/>
          <w:sz w:val="22"/>
          <w:sz w:val="22"/>
          <w:szCs w:val="24"/>
          <w:rtl w:val="true"/>
        </w:rPr>
        <w:t>אלזם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סג</w:t>
      </w:r>
      <w:r>
        <w:rPr>
          <w:rtl w:val="true"/>
        </w:rPr>
        <w:t>(</w:t>
      </w:r>
      <w:r>
        <w:rPr/>
        <w:t>2</w:t>
      </w:r>
      <w:r>
        <w:rPr>
          <w:rtl w:val="true"/>
        </w:rPr>
        <w:t xml:space="preserve">) </w:t>
      </w:r>
      <w:r>
        <w:rPr/>
        <w:t>177</w:t>
      </w:r>
      <w:r>
        <w:rPr>
          <w:rtl w:val="true"/>
        </w:rPr>
        <w:t xml:space="preserve">, </w:t>
      </w:r>
      <w:r>
        <w:rPr/>
        <w:t>202</w:t>
      </w:r>
      <w:r>
        <w:rPr>
          <w:rtl w:val="true"/>
        </w:rPr>
        <w:t xml:space="preserve"> (</w:t>
      </w:r>
      <w:r>
        <w:rPr/>
        <w:t>2009</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אלזם</w:t>
      </w:r>
      <w:r>
        <w:rPr>
          <w:rtl w:val="true"/>
        </w:rPr>
        <w:t xml:space="preserve">); </w:t>
      </w:r>
      <w:hyperlink r:id="rId117">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9956/05</w:t>
        </w:r>
      </w:hyperlink>
      <w:r>
        <w:rPr>
          <w:rtl w:val="true"/>
        </w:rPr>
        <w:t xml:space="preserve"> </w:t>
      </w:r>
      <w:r>
        <w:rPr>
          <w:rFonts w:ascii="Century" w:hAnsi="Century" w:cs="Miriam"/>
          <w:b/>
          <w:b/>
          <w:spacing w:val="0"/>
          <w:sz w:val="22"/>
          <w:sz w:val="22"/>
          <w:szCs w:val="24"/>
          <w:rtl w:val="true"/>
        </w:rPr>
        <w:t>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סג</w:t>
      </w:r>
      <w:r>
        <w:rPr>
          <w:rtl w:val="true"/>
        </w:rPr>
        <w:t>(</w:t>
      </w:r>
      <w:r>
        <w:rPr/>
        <w:t>2</w:t>
      </w:r>
      <w:r>
        <w:rPr>
          <w:rtl w:val="true"/>
        </w:rPr>
        <w:t xml:space="preserve">) </w:t>
      </w:r>
      <w:r>
        <w:rPr/>
        <w:t>742</w:t>
      </w:r>
      <w:r>
        <w:rPr>
          <w:rtl w:val="true"/>
        </w:rPr>
        <w:t xml:space="preserve">, </w:t>
      </w:r>
      <w:r>
        <w:rPr/>
        <w:t>763</w:t>
      </w:r>
      <w:r>
        <w:rPr>
          <w:rtl w:val="true"/>
        </w:rPr>
        <w:t xml:space="preserve"> (</w:t>
      </w:r>
      <w:r>
        <w:rPr/>
        <w:t>2009</w:t>
      </w:r>
      <w:r>
        <w:rPr>
          <w:rtl w:val="true"/>
        </w:rPr>
        <w:t>)</w:t>
      </w:r>
      <w:r>
        <w:rPr>
          <w:rtl w:val="true"/>
        </w:rPr>
        <w:t xml:space="preserve">; </w:t>
      </w:r>
      <w:r>
        <w:rPr>
          <w:rtl w:val="true"/>
        </w:rPr>
        <w:t xml:space="preserve">וכן </w:t>
      </w:r>
      <w:hyperlink r:id="rId1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3239/14</w:t>
        </w:r>
      </w:hyperlink>
      <w:r>
        <w:rPr>
          <w:rtl w:val="true"/>
        </w:rPr>
        <w:t xml:space="preserve"> </w:t>
      </w:r>
      <w:r>
        <w:rPr>
          <w:rFonts w:ascii="Century" w:hAnsi="Century" w:cs="Miriam"/>
          <w:b/>
          <w:b/>
          <w:spacing w:val="0"/>
          <w:sz w:val="22"/>
          <w:sz w:val="22"/>
          <w:szCs w:val="24"/>
          <w:rtl w:val="true"/>
        </w:rPr>
        <w:t>חמאיסה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w:t>
      </w:r>
      <w:r>
        <w:rPr/>
        <w:t>.11.2016</w:t>
      </w:r>
      <w:r>
        <w:rPr>
          <w:rtl w:val="true"/>
        </w:rPr>
        <w:t>)</w:t>
      </w:r>
      <w:r>
        <w:rPr>
          <w:rtl w:val="true"/>
        </w:rPr>
        <w:t xml:space="preserve">). </w:t>
      </w:r>
      <w:r>
        <w:rPr>
          <w:rtl w:val="true"/>
        </w:rPr>
        <w:t>בהקשר זה</w:t>
      </w:r>
      <w:r>
        <w:rPr>
          <w:rtl w:val="true"/>
        </w:rPr>
        <w:t xml:space="preserve">, </w:t>
      </w:r>
      <w:r>
        <w:rPr>
          <w:rtl w:val="true"/>
        </w:rPr>
        <w:t xml:space="preserve">חשוב להדגיש את שמירתו של העיקרון היסודי </w:t>
      </w:r>
      <w:r>
        <w:rPr>
          <w:rtl w:val="true"/>
        </w:rPr>
        <w:t>"</w:t>
      </w:r>
      <w:r>
        <w:rPr>
          <w:rtl w:val="true"/>
        </w:rPr>
        <w:t xml:space="preserve">אין פגיעה </w:t>
      </w:r>
      <w:r>
        <w:rPr>
          <w:rtl w:val="true"/>
        </w:rPr>
        <w:t>–</w:t>
      </w:r>
      <w:r>
        <w:rPr>
          <w:rtl w:val="true"/>
        </w:rPr>
        <w:t xml:space="preserve"> אין פסילה</w:t>
      </w:r>
      <w:r>
        <w:rPr>
          <w:rtl w:val="true"/>
        </w:rPr>
        <w:t xml:space="preserve">". </w:t>
      </w:r>
      <w:r>
        <w:rPr>
          <w:rtl w:val="true"/>
        </w:rPr>
        <w:t>שימוש במדובב במסגרתו של מעצר חוקי של חשוד</w:t>
      </w:r>
      <w:r>
        <w:rPr>
          <w:rtl w:val="true"/>
        </w:rPr>
        <w:t xml:space="preserve">, </w:t>
      </w:r>
      <w:r>
        <w:rPr>
          <w:rtl w:val="true"/>
        </w:rPr>
        <w:t>שאינו מגיע כדי שלילת זכות ההיוועצות כאמור</w:t>
      </w:r>
      <w:r>
        <w:rPr>
          <w:rtl w:val="true"/>
        </w:rPr>
        <w:t xml:space="preserve">, </w:t>
      </w:r>
      <w:r>
        <w:rPr>
          <w:rtl w:val="true"/>
        </w:rPr>
        <w:t xml:space="preserve">הוא </w:t>
      </w:r>
      <w:r>
        <w:rPr>
          <w:rtl w:val="true"/>
        </w:rPr>
        <w:t>"</w:t>
      </w:r>
      <w:r>
        <w:rPr>
          <w:rtl w:val="true"/>
        </w:rPr>
        <w:t>תרגיל חקירה</w:t>
      </w:r>
      <w:r>
        <w:rPr>
          <w:rtl w:val="true"/>
        </w:rPr>
        <w:t xml:space="preserve">" </w:t>
      </w:r>
      <w:r>
        <w:rPr>
          <w:rtl w:val="true"/>
        </w:rPr>
        <w:t>כשר למהדרין</w:t>
      </w:r>
      <w:r>
        <w:rPr>
          <w:rtl w:val="true"/>
        </w:rPr>
        <w:t xml:space="preserve">. </w:t>
      </w:r>
      <w:r>
        <w:rPr>
          <w:rtl w:val="true"/>
        </w:rPr>
        <w:t>בנסיבות כאלה</w:t>
      </w:r>
      <w:r>
        <w:rPr>
          <w:rtl w:val="true"/>
        </w:rPr>
        <w:t xml:space="preserve">, </w:t>
      </w:r>
      <w:r>
        <w:rPr>
          <w:rtl w:val="true"/>
        </w:rPr>
        <w:t xml:space="preserve">כפי שלימדנו הנשיא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שמגר</w:t>
      </w:r>
      <w:r>
        <w:rPr>
          <w:rtl w:val="true"/>
        </w:rPr>
        <w:t xml:space="preserve">, </w:t>
      </w:r>
      <w:r>
        <w:rPr>
          <w:rtl w:val="true"/>
        </w:rPr>
        <w:t xml:space="preserve">חשוד שמדבר באופן חופשי עם מי שנחזה להיות חברו לתא המעצר ופותח בפני אותו </w:t>
      </w:r>
      <w:r>
        <w:rPr>
          <w:rtl w:val="true"/>
        </w:rPr>
        <w:t>"</w:t>
      </w:r>
      <w:r>
        <w:rPr>
          <w:rtl w:val="true"/>
        </w:rPr>
        <w:t>חבר</w:t>
      </w:r>
      <w:r>
        <w:rPr>
          <w:rtl w:val="true"/>
        </w:rPr>
        <w:t xml:space="preserve">" </w:t>
      </w:r>
      <w:r>
        <w:rPr>
          <w:rtl w:val="true"/>
        </w:rPr>
        <w:t>את סגור ליבו</w:t>
      </w:r>
      <w:r>
        <w:rPr>
          <w:rtl w:val="true"/>
        </w:rPr>
        <w:t xml:space="preserve">, </w:t>
      </w:r>
      <w:r>
        <w:rPr>
          <w:rtl w:val="true"/>
        </w:rPr>
        <w:t xml:space="preserve">עושה זאת על סיכונו שלו והודאתו תהא קבילה כראיה </w:t>
      </w:r>
      <w:r>
        <w:rPr>
          <w:rtl w:val="true"/>
        </w:rPr>
        <w:t>(</w:t>
      </w:r>
      <w:r>
        <w:rPr>
          <w:rtl w:val="true"/>
        </w:rPr>
        <w:t>ראו</w:t>
      </w:r>
      <w:r>
        <w:rPr>
          <w:rtl w:val="true"/>
        </w:rPr>
        <w:t xml:space="preserve">: </w:t>
      </w:r>
      <w:hyperlink r:id="rId1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533/82</w:t>
        </w:r>
      </w:hyperlink>
      <w:r>
        <w:rPr>
          <w:rtl w:val="true"/>
        </w:rPr>
        <w:t xml:space="preserve"> </w:t>
      </w:r>
      <w:r>
        <w:rPr>
          <w:rFonts w:ascii="Century" w:hAnsi="Century" w:cs="Miriam"/>
          <w:b/>
          <w:b/>
          <w:spacing w:val="0"/>
          <w:sz w:val="22"/>
          <w:sz w:val="22"/>
          <w:szCs w:val="24"/>
          <w:rtl w:val="true"/>
        </w:rPr>
        <w:t>זכאי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לח</w:t>
      </w:r>
      <w:r>
        <w:rPr>
          <w:rtl w:val="true"/>
        </w:rPr>
        <w:t>(</w:t>
      </w:r>
      <w:r>
        <w:rPr/>
        <w:t>3</w:t>
      </w:r>
      <w:r>
        <w:rPr>
          <w:rtl w:val="true"/>
        </w:rPr>
        <w:t xml:space="preserve">) </w:t>
      </w:r>
      <w:r>
        <w:rPr/>
        <w:t>57</w:t>
      </w:r>
      <w:r>
        <w:rPr>
          <w:rtl w:val="true"/>
        </w:rPr>
        <w:t xml:space="preserve">, </w:t>
      </w:r>
      <w:r>
        <w:rPr/>
        <w:t>71-69</w:t>
      </w:r>
      <w:r>
        <w:rPr>
          <w:rtl w:val="true"/>
        </w:rPr>
        <w:t xml:space="preserve"> (</w:t>
      </w:r>
      <w:r>
        <w:rPr/>
        <w:t>1984</w:t>
      </w:r>
      <w:r>
        <w:rPr>
          <w:rtl w:val="true"/>
        </w:rPr>
        <w:t xml:space="preserve">)). </w:t>
      </w:r>
      <w:r>
        <w:rPr>
          <w:rFonts w:ascii="Century" w:hAnsi="Century" w:cs="Miriam"/>
          <w:b/>
          <w:b/>
          <w:spacing w:val="0"/>
          <w:sz w:val="22"/>
          <w:sz w:val="22"/>
          <w:szCs w:val="24"/>
          <w:rtl w:val="true"/>
        </w:rPr>
        <w:t>באין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מזכויות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החוקתי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תהא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תחולה</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לפני כחודש ימים</w:t>
      </w:r>
      <w:r>
        <w:rPr>
          <w:rtl w:val="true"/>
        </w:rPr>
        <w:t xml:space="preserve">, </w:t>
      </w:r>
      <w:r>
        <w:rPr>
          <w:rtl w:val="true"/>
        </w:rPr>
        <w:t xml:space="preserve">כלל הפסילה החוקתי הועתק אל תוך </w:t>
      </w:r>
      <w:hyperlink r:id="rId120">
        <w:r>
          <w:rPr>
            <w:rStyle w:val="Hyperlink"/>
            <w:rtl w:val="true"/>
          </w:rPr>
          <w:t>סעיף</w:t>
        </w:r>
        <w:r>
          <w:rPr>
            <w:rStyle w:val="Hyperlink"/>
            <w:rtl w:val="true"/>
          </w:rPr>
          <w:t xml:space="preserve"> </w:t>
        </w:r>
        <w:r>
          <w:rPr>
            <w:rStyle w:val="Hyperlink"/>
          </w:rPr>
          <w:t>56</w:t>
        </w:r>
        <w:r>
          <w:rPr>
            <w:rStyle w:val="Hyperlink"/>
            <w:rtl w:val="true"/>
          </w:rPr>
          <w:t>א</w:t>
        </w:r>
      </w:hyperlink>
      <w:r>
        <w:rPr>
          <w:rtl w:val="true"/>
        </w:rPr>
        <w:t xml:space="preserve"> ל</w:t>
      </w:r>
      <w:hyperlink r:id="rId12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אשר קובע לאמור</w:t>
      </w:r>
      <w:r>
        <w:rPr>
          <w:rtl w:val="true"/>
        </w:rPr>
        <w:t xml:space="preserve">: </w:t>
      </w:r>
    </w:p>
    <w:p>
      <w:pPr>
        <w:pStyle w:val="Ruller4"/>
        <w:ind w:end="0"/>
        <w:jc w:val="both"/>
        <w:rPr/>
      </w:pPr>
      <w:r>
        <w:rPr>
          <w:rtl w:val="true"/>
        </w:rPr>
      </w:r>
    </w:p>
    <w:p>
      <w:pPr>
        <w:pStyle w:val="Ruller5"/>
        <w:ind w:end="1282"/>
        <w:jc w:val="both"/>
        <w:rPr/>
      </w:pPr>
      <w:r>
        <w:rPr>
          <w:rtl w:val="true"/>
        </w:rPr>
        <w:t>(</w:t>
      </w:r>
      <w:r>
        <w:rPr>
          <w:rtl w:val="true"/>
        </w:rPr>
        <w:t>א</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הדן</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שהושגה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עד</w:t>
      </w:r>
      <w:r>
        <w:rPr>
          <w:rtl w:val="true"/>
        </w:rPr>
        <w:t xml:space="preserve">, </w:t>
      </w:r>
      <w:r>
        <w:rPr>
          <w:rtl w:val="true"/>
        </w:rPr>
        <w:t>חפץ</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אחרת</w:t>
      </w:r>
      <w:r>
        <w:rPr>
          <w:rtl w:val="true"/>
        </w:rPr>
        <w:t xml:space="preserve">, </w:t>
      </w:r>
      <w:r>
        <w:rPr>
          <w:rtl w:val="true"/>
        </w:rPr>
        <w:t>אם</w:t>
      </w:r>
      <w:r>
        <w:rPr>
          <w:rFonts w:eastAsia="Arial TUR;Arial" w:cs="Arial TUR;Arial"/>
          <w:rtl w:val="true"/>
        </w:rPr>
        <w:t xml:space="preserve"> </w:t>
      </w:r>
      <w:r>
        <w:rPr>
          <w:rtl w:val="true"/>
        </w:rPr>
        <w:t>שוכנע</w:t>
      </w:r>
      <w:r>
        <w:rPr>
          <w:rFonts w:eastAsia="Arial TUR;Arial" w:cs="Arial TUR;Arial"/>
          <w:rtl w:val="true"/>
        </w:rPr>
        <w:t xml:space="preserve"> </w:t>
      </w:r>
      <w:r>
        <w:rPr>
          <w:rtl w:val="true"/>
        </w:rPr>
        <w:t>שקבלתה</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תפגע</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מהותי</w:t>
      </w:r>
      <w:r>
        <w:rPr>
          <w:rFonts w:eastAsia="Arial TUR;Arial" w:cs="Arial TUR;Arial"/>
          <w:rtl w:val="true"/>
        </w:rPr>
        <w:t xml:space="preserve"> </w:t>
      </w:r>
      <w:r>
        <w:rPr>
          <w:rtl w:val="true"/>
        </w:rPr>
        <w:t>בזכות</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לאופייה</w:t>
      </w:r>
      <w:r>
        <w:rPr>
          <w:rFonts w:eastAsia="Arial TUR;Arial" w:cs="Arial TUR;Arial"/>
          <w:rtl w:val="true"/>
        </w:rPr>
        <w:t xml:space="preserve"> </w:t>
      </w:r>
      <w:r>
        <w:rPr>
          <w:rtl w:val="true"/>
        </w:rPr>
        <w:t>ולחומרתה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ההפרה</w:t>
      </w:r>
      <w:r>
        <w:rPr>
          <w:rtl w:val="true"/>
        </w:rPr>
        <w:t xml:space="preserve">, </w:t>
      </w:r>
      <w:r>
        <w:rPr>
          <w:rtl w:val="true"/>
        </w:rPr>
        <w:t>למידת</w:t>
      </w:r>
      <w:r>
        <w:rPr>
          <w:rFonts w:eastAsia="Arial TUR;Arial" w:cs="Arial TUR;Arial"/>
          <w:rtl w:val="true"/>
        </w:rPr>
        <w:t xml:space="preserve"> </w:t>
      </w:r>
      <w:r>
        <w:rPr>
          <w:rtl w:val="true"/>
        </w:rPr>
        <w:t>ההשפעה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ההפרה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הראיה</w:t>
      </w:r>
      <w:r>
        <w:rPr>
          <w:rFonts w:eastAsia="Arial TUR;Arial" w:cs="Arial TUR;Arial"/>
          <w:rtl w:val="true"/>
        </w:rPr>
        <w:t xml:space="preserve"> </w:t>
      </w:r>
      <w:r>
        <w:rPr>
          <w:rtl w:val="true"/>
        </w:rPr>
        <w:t>שהושגה</w:t>
      </w:r>
      <w:r>
        <w:rPr>
          <w:rFonts w:eastAsia="Arial TUR;Arial" w:cs="Arial TUR;Arial"/>
          <w:rtl w:val="true"/>
        </w:rPr>
        <w:t xml:space="preserve"> </w:t>
      </w:r>
      <w:r>
        <w:rPr>
          <w:rtl w:val="true"/>
        </w:rPr>
        <w:t>ולעניין</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שבקבלת</w:t>
      </w:r>
      <w:r>
        <w:rPr>
          <w:rFonts w:eastAsia="Arial TUR;Arial" w:cs="Arial TUR;Arial"/>
          <w:rtl w:val="true"/>
        </w:rPr>
        <w:t xml:space="preserve"> </w:t>
      </w:r>
      <w:r>
        <w:rPr>
          <w:rtl w:val="true"/>
        </w:rPr>
        <w:t>הראיה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באי</w:t>
      </w:r>
      <w:r>
        <w:rPr>
          <w:rtl w:val="true"/>
        </w:rPr>
        <w:t>-</w:t>
      </w:r>
      <w:r>
        <w:rPr>
          <w:rtl w:val="true"/>
        </w:rPr>
        <w:t>קבלתה</w:t>
      </w:r>
      <w:r>
        <w:rPr>
          <w:rtl w:val="true"/>
        </w:rPr>
        <w:t xml:space="preserve">; </w:t>
      </w:r>
      <w:r>
        <w:rPr>
          <w:rtl w:val="true"/>
        </w:rPr>
        <w:t>בסעיף</w:t>
      </w:r>
      <w:r>
        <w:rPr>
          <w:rFonts w:eastAsia="Arial TUR;Arial" w:cs="Arial TUR;Arial"/>
          <w:rtl w:val="true"/>
        </w:rPr>
        <w:t xml:space="preserve"> </w:t>
      </w:r>
      <w:r>
        <w:rPr>
          <w:rtl w:val="true"/>
        </w:rPr>
        <w:t>קטן</w:t>
      </w:r>
      <w:r>
        <w:rPr>
          <w:rFonts w:eastAsia="Arial TUR;Arial" w:cs="Arial TUR;Arial"/>
          <w:rtl w:val="true"/>
        </w:rPr>
        <w:t xml:space="preserve"> </w:t>
      </w:r>
      <w:r>
        <w:rPr>
          <w:rtl w:val="true"/>
        </w:rPr>
        <w:t>זה</w:t>
      </w:r>
      <w:r>
        <w:rPr>
          <w:rtl w:val="true"/>
        </w:rPr>
        <w:t>, "</w:t>
      </w:r>
      <w:r>
        <w:rPr>
          <w:rtl w:val="true"/>
        </w:rPr>
        <w:t>הפרה</w:t>
      </w:r>
      <w:r>
        <w:rPr>
          <w:rtl w:val="true"/>
        </w:rPr>
        <w:t xml:space="preserve">" – </w:t>
      </w:r>
      <w:r>
        <w:rPr>
          <w:rtl w:val="true"/>
        </w:rPr>
        <w:t>השגת</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tl w:val="true"/>
        </w:rPr>
        <w:t>.</w:t>
      </w:r>
    </w:p>
    <w:p>
      <w:pPr>
        <w:pStyle w:val="Ruller5"/>
        <w:ind w:end="1282"/>
        <w:jc w:val="both"/>
        <w:rPr/>
      </w:pPr>
      <w:r>
        <w:rPr>
          <w:rtl w:val="true"/>
        </w:rPr>
      </w:r>
    </w:p>
    <w:p>
      <w:pPr>
        <w:pStyle w:val="Ruller5"/>
        <w:ind w:end="1282"/>
        <w:jc w:val="both"/>
        <w:rPr/>
      </w:pPr>
      <w:r>
        <w:rPr>
          <w:rtl w:val="true"/>
        </w:rPr>
        <w:t>(</w:t>
      </w:r>
      <w:r>
        <w:rPr>
          <w:rtl w:val="true"/>
        </w:rPr>
        <w:t>ב</w:t>
      </w:r>
      <w:r>
        <w:rPr>
          <w:rtl w:val="true"/>
        </w:rPr>
        <w:t xml:space="preserve">) </w:t>
      </w:r>
      <w:r>
        <w:rPr>
          <w:rtl w:val="true"/>
        </w:rPr>
        <w:t>אין</w:t>
      </w:r>
      <w:r>
        <w:rPr>
          <w:rFonts w:eastAsia="Arial TUR;Arial" w:cs="Arial TUR;Arial"/>
          <w:rtl w:val="true"/>
        </w:rPr>
        <w:t xml:space="preserve"> </w:t>
      </w:r>
      <w:r>
        <w:rPr>
          <w:rtl w:val="true"/>
        </w:rPr>
        <w:t>באמור</w:t>
      </w:r>
      <w:r>
        <w:rPr>
          <w:rFonts w:eastAsia="Arial TUR;Arial" w:cs="Arial TUR;Arial"/>
          <w:rtl w:val="true"/>
        </w:rPr>
        <w:t xml:space="preserve"> </w:t>
      </w:r>
      <w:r>
        <w:rPr>
          <w:rtl w:val="true"/>
        </w:rPr>
        <w:t>בסעיף</w:t>
      </w:r>
      <w:r>
        <w:rPr>
          <w:rFonts w:eastAsia="Arial TUR;Arial" w:cs="Arial TUR;Arial"/>
          <w:rtl w:val="true"/>
        </w:rPr>
        <w:t xml:space="preserve"> </w:t>
      </w:r>
      <w:r>
        <w:rPr>
          <w:rtl w:val="true"/>
        </w:rPr>
        <w:t>קטן</w:t>
      </w:r>
      <w:r>
        <w:rPr>
          <w:rFonts w:eastAsia="Arial TUR;Arial" w:cs="Arial TUR;Arial"/>
          <w:rtl w:val="true"/>
        </w:rPr>
        <w:t xml:space="preserve"> </w:t>
      </w:r>
      <w:r>
        <w:rPr>
          <w:rtl w:val="true"/>
        </w:rPr>
        <w:t>(</w:t>
      </w:r>
      <w:r>
        <w:rPr>
          <w:rtl w:val="true"/>
        </w:rPr>
        <w:t>א</w:t>
      </w:r>
      <w:r>
        <w:rPr>
          <w:rtl w:val="true"/>
        </w:rPr>
        <w:t xml:space="preserve">) </w:t>
      </w:r>
      <w:r>
        <w:rPr>
          <w:rtl w:val="true"/>
        </w:rPr>
        <w:t>כדי</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בכללים</w:t>
      </w:r>
      <w:r>
        <w:rPr>
          <w:rFonts w:eastAsia="Arial TUR;Arial" w:cs="Arial TUR;Arial"/>
          <w:rtl w:val="true"/>
        </w:rPr>
        <w:t xml:space="preserve"> </w:t>
      </w:r>
      <w:r>
        <w:rPr>
          <w:rtl w:val="true"/>
        </w:rPr>
        <w:t>לפסילת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הקבועים</w:t>
      </w:r>
      <w:r>
        <w:rPr>
          <w:rFonts w:eastAsia="Arial TUR;Arial" w:cs="Arial TUR;Arial"/>
          <w:rtl w:val="true"/>
        </w:rPr>
        <w:t xml:space="preserve"> </w:t>
      </w:r>
      <w:r>
        <w:rPr>
          <w:rtl w:val="true"/>
        </w:rPr>
        <w:t>בהוראות</w:t>
      </w:r>
      <w:r>
        <w:rPr>
          <w:rFonts w:eastAsia="Arial TUR;Arial" w:cs="Arial TUR;Arial"/>
          <w:rtl w:val="true"/>
        </w:rPr>
        <w:t xml:space="preserve"> </w:t>
      </w:r>
      <w:r>
        <w:rPr>
          <w:rtl w:val="true"/>
        </w:rPr>
        <w:t>חיקוק</w:t>
      </w:r>
      <w:r>
        <w:rPr>
          <w:rFonts w:eastAsia="Arial TUR;Arial" w:cs="Arial TUR;Arial"/>
          <w:rtl w:val="true"/>
        </w:rPr>
        <w:t xml:space="preserve"> </w:t>
      </w:r>
      <w:r>
        <w:rPr>
          <w:rtl w:val="true"/>
        </w:rPr>
        <w:t>אחרות</w:t>
      </w:r>
      <w:r>
        <w:rPr>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סעיף זה נחקק אחרי נתינתו של פסק הדין מושא הערעור</w:t>
      </w:r>
      <w:r>
        <w:rPr>
          <w:rtl w:val="true"/>
        </w:rPr>
        <w:t xml:space="preserve">, </w:t>
      </w:r>
      <w:r>
        <w:rPr>
          <w:rtl w:val="true"/>
        </w:rPr>
        <w:t>ועל כן לא אעשה בו שימוש</w:t>
      </w:r>
      <w:r>
        <w:rPr>
          <w:rtl w:val="true"/>
        </w:rPr>
        <w:t xml:space="preserve">. </w:t>
      </w:r>
      <w:r>
        <w:rPr>
          <w:rtl w:val="true"/>
        </w:rPr>
        <w:t xml:space="preserve">אציין בקצרה </w:t>
      </w:r>
      <w:r>
        <w:rPr>
          <w:rtl w:val="true"/>
        </w:rPr>
        <w:t>שהאמור</w:t>
      </w:r>
      <w:r>
        <w:rPr>
          <w:rtl w:val="true"/>
        </w:rPr>
        <w:t xml:space="preserve"> בסעיף זה עשוי לעורר מחדש את המחלוקת בשאלה </w:t>
      </w:r>
      <w:r>
        <w:rPr>
          <w:rtl w:val="true"/>
        </w:rPr>
        <w:t>"</w:t>
      </w:r>
      <w:r>
        <w:rPr>
          <w:rtl w:val="true"/>
        </w:rPr>
        <w:t xml:space="preserve">האם חומרת </w:t>
      </w:r>
      <w:r>
        <w:rPr>
          <w:rFonts w:ascii="Century" w:hAnsi="Century" w:cs="Century"/>
          <w:sz w:val="22"/>
          <w:sz w:val="22"/>
          <w:rtl w:val="true"/>
        </w:rPr>
        <w:t>העבירה בה</w:t>
      </w:r>
      <w:r>
        <w:rPr>
          <w:rtl w:val="true"/>
        </w:rPr>
        <w:t xml:space="preserve"> הואשם הנאשם והאפשרות שהלה יזוכה בעקבות פסילתה של ראיה מפלילה שהושגה בדרכים</w:t>
      </w:r>
      <w:r>
        <w:rPr>
          <w:rFonts w:ascii="Century" w:hAnsi="Century" w:eastAsia="Century" w:cs="Century"/>
          <w:b/>
          <w:b/>
          <w:spacing w:val="0"/>
          <w:sz w:val="22"/>
          <w:sz w:val="22"/>
          <w:szCs w:val="24"/>
          <w:rtl w:val="true"/>
        </w:rPr>
        <w:t xml:space="preserve"> </w:t>
      </w:r>
      <w:r>
        <w:rPr>
          <w:rtl w:val="true"/>
        </w:rPr>
        <w:t>בלתי כשרות צריך שתילקחנה בחשבון כשיקול אשר תומך בקבלת הראיות</w:t>
      </w:r>
      <w:r>
        <w:rPr>
          <w:rtl w:val="true"/>
        </w:rPr>
        <w:t xml:space="preserve">?". </w:t>
      </w:r>
      <w:r>
        <w:rPr>
          <w:rtl w:val="true"/>
        </w:rPr>
        <w:t>כידוע</w:t>
      </w:r>
      <w:r>
        <w:rPr>
          <w:rtl w:val="true"/>
        </w:rPr>
        <w:t xml:space="preserve">, </w:t>
      </w:r>
      <w:r>
        <w:rPr>
          <w:rtl w:val="true"/>
        </w:rPr>
        <w:t xml:space="preserve">הנשיאה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tl w:val="true"/>
        </w:rPr>
        <w:t xml:space="preserve"> ענתה לשאלה זו בחיוב </w:t>
      </w:r>
      <w:r>
        <w:rPr>
          <w:rtl w:val="true"/>
        </w:rPr>
        <w:t>(</w:t>
      </w:r>
      <w:r>
        <w:rPr>
          <w:rtl w:val="true"/>
        </w:rPr>
        <w:t>ראו</w:t>
      </w:r>
      <w:r>
        <w:rPr>
          <w:rtl w:val="true"/>
        </w:rPr>
        <w:t xml:space="preserve">: </w:t>
      </w:r>
      <w:r>
        <w:rPr>
          <w:rFonts w:ascii="Century" w:hAnsi="Century" w:cs="Century"/>
          <w:sz w:val="22"/>
          <w:sz w:val="22"/>
          <w:rtl w:val="true"/>
        </w:rPr>
        <w:t xml:space="preserve">הלכת </w:t>
      </w:r>
      <w:r>
        <w:rPr>
          <w:rFonts w:ascii="Century" w:hAnsi="Century" w:cs="Miriam"/>
          <w:b/>
          <w:b/>
          <w:spacing w:val="0"/>
          <w:sz w:val="22"/>
          <w:sz w:val="22"/>
          <w:szCs w:val="24"/>
          <w:rtl w:val="true"/>
        </w:rPr>
        <w:t>יששכרוב</w:t>
      </w:r>
      <w:r>
        <w:rPr>
          <w:rFonts w:cs="Century" w:ascii="Century" w:hAnsi="Century"/>
          <w:sz w:val="22"/>
          <w:rtl w:val="true"/>
        </w:rPr>
        <w:t xml:space="preserve">, </w:t>
      </w:r>
      <w:r>
        <w:rPr>
          <w:rFonts w:ascii="Century" w:hAnsi="Century" w:cs="Century"/>
          <w:sz w:val="22"/>
          <w:sz w:val="22"/>
          <w:rtl w:val="true"/>
        </w:rPr>
        <w:t xml:space="preserve">בפסקאות </w:t>
      </w:r>
      <w:r>
        <w:rPr>
          <w:rFonts w:cs="Century" w:ascii="Century" w:hAnsi="Century"/>
          <w:sz w:val="22"/>
        </w:rPr>
        <w:t>73-72</w:t>
      </w:r>
      <w:r>
        <w:rPr>
          <w:rFonts w:cs="Century" w:ascii="Century" w:hAnsi="Century"/>
          <w:sz w:val="22"/>
          <w:rtl w:val="true"/>
        </w:rPr>
        <w:t xml:space="preserve">; </w:t>
      </w:r>
      <w:hyperlink r:id="rId122">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10141/09</w:t>
        </w:r>
      </w:hyperlink>
      <w:r>
        <w:rPr>
          <w:rFonts w:cs="Century" w:ascii="Century" w:hAnsi="Century"/>
          <w:sz w:val="22"/>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חיים</w:t>
      </w:r>
      <w:r>
        <w:rPr>
          <w:rFonts w:ascii="Century" w:hAnsi="Century" w:cs="Century"/>
          <w:sz w:val="22"/>
          <w:sz w:val="22"/>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 xml:space="preserve">ד </w:t>
      </w:r>
      <w:r>
        <w:rPr>
          <w:rFonts w:ascii="Century" w:hAnsi="Century" w:cs="Century"/>
          <w:sz w:val="22"/>
          <w:sz w:val="22"/>
          <w:rtl w:val="true"/>
        </w:rPr>
        <w:t>סה</w:t>
      </w:r>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305</w:t>
      </w:r>
      <w:r>
        <w:rPr>
          <w:rFonts w:cs="Century" w:ascii="Century" w:hAnsi="Century"/>
          <w:sz w:val="22"/>
          <w:rtl w:val="true"/>
        </w:rPr>
        <w:t xml:space="preserve">, </w:t>
      </w:r>
      <w:r>
        <w:rPr>
          <w:rFonts w:cs="Century" w:ascii="Century" w:hAnsi="Century"/>
          <w:sz w:val="22"/>
        </w:rPr>
        <w:t>355</w:t>
      </w:r>
      <w:r>
        <w:rPr>
          <w:rFonts w:cs="Century" w:ascii="Century" w:hAnsi="Century"/>
          <w:sz w:val="22"/>
          <w:rtl w:val="true"/>
        </w:rPr>
        <w:t xml:space="preserve"> </w:t>
      </w:r>
      <w:r>
        <w:rPr>
          <w:rFonts w:cs="Century" w:ascii="Century" w:hAnsi="Century"/>
          <w:sz w:val="22"/>
          <w:rtl w:val="true"/>
        </w:rPr>
        <w:t>(</w:t>
      </w:r>
      <w:r>
        <w:rPr>
          <w:rFonts w:cs="Century" w:ascii="Century" w:hAnsi="Century"/>
          <w:sz w:val="22"/>
        </w:rPr>
        <w:t>2012</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חיים</w:t>
      </w:r>
      <w:r>
        <w:rPr>
          <w:rFonts w:cs="Century" w:ascii="Century" w:hAnsi="Century"/>
          <w:sz w:val="22"/>
          <w:rtl w:val="true"/>
        </w:rPr>
        <w:t>)</w:t>
      </w:r>
      <w:r>
        <w:rPr>
          <w:rtl w:val="true"/>
        </w:rPr>
        <w:t xml:space="preserve">), </w:t>
      </w:r>
      <w:r>
        <w:rPr>
          <w:rtl w:val="true"/>
        </w:rPr>
        <w:t xml:space="preserve">ואילו השופטים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ו</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w:t>
      </w:r>
      <w:r>
        <w:rPr>
          <w:rtl w:val="true"/>
        </w:rPr>
        <w:t xml:space="preserve">ואחריהם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 xml:space="preserve">השיבו עליה בשלילה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חיים</w:t>
      </w:r>
      <w:r>
        <w:rPr>
          <w:rtl w:val="true"/>
        </w:rPr>
        <w:t xml:space="preserve">, </w:t>
      </w:r>
      <w:r>
        <w:rPr>
          <w:rtl w:val="true"/>
        </w:rPr>
        <w:t>בעמ</w:t>
      </w:r>
      <w:r>
        <w:rPr>
          <w:rtl w:val="true"/>
        </w:rPr>
        <w:t xml:space="preserve">' </w:t>
      </w:r>
      <w:r>
        <w:rPr/>
        <w:t>360-378</w:t>
      </w:r>
      <w:r>
        <w:rPr>
          <w:rtl w:val="true"/>
        </w:rPr>
        <w:t xml:space="preserve">; </w:t>
      </w:r>
      <w:r>
        <w:rPr>
          <w:rtl w:val="true"/>
        </w:rPr>
        <w:t xml:space="preserve">עניין </w:t>
      </w:r>
      <w:r>
        <w:rPr>
          <w:rFonts w:ascii="Century" w:hAnsi="Century" w:cs="Miriam"/>
          <w:b/>
          <w:b/>
          <w:spacing w:val="0"/>
          <w:sz w:val="22"/>
          <w:sz w:val="22"/>
          <w:szCs w:val="24"/>
          <w:rtl w:val="true"/>
        </w:rPr>
        <w:t>פרחי</w:t>
      </w:r>
      <w:r>
        <w:rPr>
          <w:rFonts w:cs="Miriam" w:ascii="Century" w:hAnsi="Century"/>
          <w:b/>
          <w:spacing w:val="0"/>
          <w:sz w:val="22"/>
          <w:szCs w:val="24"/>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33-32</w:t>
      </w:r>
      <w:r>
        <w:rPr>
          <w:rtl w:val="true"/>
        </w:rPr>
        <w:t xml:space="preserve">; </w:t>
      </w:r>
      <w:hyperlink r:id="rId123">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5852/10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שמש</w:t>
      </w:r>
      <w:r>
        <w:rPr>
          <w:rtl w:val="true"/>
        </w:rPr>
        <w:t xml:space="preserve">, </w:t>
      </w:r>
      <w:r>
        <w:rPr>
          <w:rtl w:val="true"/>
        </w:rPr>
        <w:t>פ</w:t>
      </w:r>
      <w:r>
        <w:rPr>
          <w:rtl w:val="true"/>
        </w:rPr>
        <w:t>"</w:t>
      </w:r>
      <w:r>
        <w:rPr>
          <w:rtl w:val="true"/>
        </w:rPr>
        <w:t xml:space="preserve">ד </w:t>
      </w:r>
      <w:r>
        <w:rPr>
          <w:rtl w:val="true"/>
        </w:rPr>
        <w:t>סה</w:t>
      </w:r>
      <w:r>
        <w:rPr>
          <w:rtl w:val="true"/>
        </w:rPr>
        <w:t>(</w:t>
      </w:r>
      <w:r>
        <w:rPr/>
        <w:t>2</w:t>
      </w:r>
      <w:r>
        <w:rPr>
          <w:rtl w:val="true"/>
        </w:rPr>
        <w:t xml:space="preserve">) </w:t>
      </w:r>
      <w:r>
        <w:rPr/>
        <w:t>377</w:t>
      </w:r>
      <w:r>
        <w:rPr>
          <w:rtl w:val="true"/>
        </w:rPr>
        <w:t xml:space="preserve">, </w:t>
      </w:r>
      <w:r>
        <w:rPr>
          <w:rtl w:val="true"/>
        </w:rPr>
        <w:t xml:space="preserve">פסקאות </w:t>
      </w:r>
      <w:r>
        <w:rPr/>
        <w:t>9-8</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w:t>
      </w:r>
      <w:r>
        <w:rPr>
          <w:rtl w:val="true"/>
        </w:rPr>
        <w:t>(</w:t>
      </w:r>
      <w:r>
        <w:rPr/>
        <w:t>2012</w:t>
      </w:r>
      <w:r>
        <w:rPr>
          <w:rtl w:val="true"/>
        </w:rPr>
        <w:t>)</w:t>
      </w:r>
      <w:r>
        <w:rPr>
          <w:rtl w:val="true"/>
        </w:rPr>
        <w:t xml:space="preserve">; </w:t>
      </w:r>
      <w:r>
        <w:rPr>
          <w:rtl w:val="true"/>
        </w:rPr>
        <w:t xml:space="preserve">וכן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4946/20</w:t>
        </w:r>
      </w:hyperlink>
      <w:r>
        <w:rPr>
          <w:rtl w:val="true"/>
        </w:rPr>
        <w:t xml:space="preserve"> </w:t>
      </w:r>
      <w:r>
        <w:rPr>
          <w:rFonts w:ascii="Century" w:hAnsi="Century" w:cs="Miriam"/>
          <w:b/>
          <w:b/>
          <w:spacing w:val="0"/>
          <w:sz w:val="22"/>
          <w:sz w:val="22"/>
          <w:szCs w:val="24"/>
          <w:rtl w:val="true"/>
        </w:rPr>
        <w:t>אינעלם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w:t>
      </w:r>
      <w:r>
        <w:rPr>
          <w:rtl w:val="true"/>
        </w:rPr>
        <w:t xml:space="preserve"> </w:t>
      </w:r>
      <w:r>
        <w:rPr>
          <w:rtl w:val="true"/>
        </w:rPr>
        <w:t xml:space="preserve">לפסק דינו של המשנה לנשיאה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w:t>
      </w:r>
      <w:r>
        <w:rPr/>
        <w:t>.</w:t>
      </w:r>
      <w:r>
        <w:rPr/>
        <w:t>6</w:t>
      </w:r>
      <w:r>
        <w:rPr/>
        <w:t>.2022</w:t>
      </w:r>
      <w:r>
        <w:rPr>
          <w:rtl w:val="true"/>
        </w:rPr>
        <w:t>)</w:t>
      </w:r>
      <w:r>
        <w:rPr>
          <w:rtl w:val="true"/>
        </w:rPr>
        <w:t xml:space="preserve">). </w:t>
      </w:r>
      <w:r>
        <w:rPr>
          <w:rtl w:val="true"/>
        </w:rPr>
        <w:t>כעת</w:t>
      </w:r>
      <w:r>
        <w:rPr>
          <w:rtl w:val="true"/>
        </w:rPr>
        <w:t xml:space="preserve">, </w:t>
      </w:r>
      <w:r>
        <w:rPr>
          <w:rtl w:val="true"/>
        </w:rPr>
        <w:t xml:space="preserve">בא המחוקק ומחזיר שאלה זו אל שולחננו בקבעו </w:t>
      </w:r>
      <w:hyperlink r:id="rId125">
        <w:r>
          <w:rPr>
            <w:rStyle w:val="Hyperlink"/>
            <w:rtl w:val="true"/>
          </w:rPr>
          <w:t>בסעיף</w:t>
        </w:r>
        <w:r>
          <w:rPr>
            <w:rStyle w:val="Hyperlink"/>
            <w:rtl w:val="true"/>
          </w:rPr>
          <w:t xml:space="preserve"> </w:t>
        </w:r>
        <w:r>
          <w:rPr>
            <w:rStyle w:val="Hyperlink"/>
          </w:rPr>
          <w:t>56</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2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כי על בית המשפט לקחת בחשבון</w:t>
      </w:r>
      <w:r>
        <w:rPr>
          <w:rtl w:val="true"/>
        </w:rPr>
        <w:t xml:space="preserve">, </w:t>
      </w:r>
      <w:r>
        <w:rPr>
          <w:rtl w:val="true"/>
        </w:rPr>
        <w:t>בין השאר</w:t>
      </w:r>
      <w:r>
        <w:rPr>
          <w:rtl w:val="true"/>
        </w:rPr>
        <w:t xml:space="preserve">, </w:t>
      </w:r>
      <w:r>
        <w:rPr>
          <w:rtl w:val="true"/>
        </w:rPr>
        <w:t xml:space="preserve">את </w:t>
      </w:r>
      <w:r>
        <w:rPr>
          <w:rtl w:val="true"/>
        </w:rPr>
        <w:t>"[</w:t>
      </w:r>
      <w:r>
        <w:rPr>
          <w:rtl w:val="true"/>
        </w:rPr>
        <w:t>ה</w:t>
      </w:r>
      <w:r>
        <w:rPr>
          <w:rtl w:val="true"/>
        </w:rPr>
        <w:t>]</w:t>
      </w:r>
      <w:r>
        <w:rPr>
          <w:rtl w:val="true"/>
        </w:rPr>
        <w:t>עניין</w:t>
      </w:r>
      <w:r>
        <w:rPr>
          <w:rtl w:val="true"/>
        </w:rPr>
        <w:t xml:space="preserve"> </w:t>
      </w:r>
      <w:r>
        <w:rPr>
          <w:rtl w:val="true"/>
        </w:rPr>
        <w:t>הציבורי</w:t>
      </w:r>
      <w:r>
        <w:rPr>
          <w:rtl w:val="true"/>
        </w:rPr>
        <w:t xml:space="preserve"> </w:t>
      </w:r>
      <w:r>
        <w:rPr>
          <w:rtl w:val="true"/>
        </w:rPr>
        <w:t>שבקבלת</w:t>
      </w:r>
      <w:r>
        <w:rPr>
          <w:rtl w:val="true"/>
        </w:rPr>
        <w:t xml:space="preserve"> </w:t>
      </w:r>
      <w:r>
        <w:rPr>
          <w:rtl w:val="true"/>
        </w:rPr>
        <w:t>הראיה</w:t>
      </w:r>
      <w:r>
        <w:rPr>
          <w:rtl w:val="true"/>
        </w:rPr>
        <w:t xml:space="preserve"> </w:t>
      </w:r>
      <w:r>
        <w:rPr>
          <w:rtl w:val="true"/>
        </w:rPr>
        <w:t>או</w:t>
      </w:r>
      <w:r>
        <w:rPr>
          <w:rtl w:val="true"/>
        </w:rPr>
        <w:t xml:space="preserve"> </w:t>
      </w:r>
      <w:r>
        <w:rPr>
          <w:rtl w:val="true"/>
        </w:rPr>
        <w:t>באי</w:t>
      </w:r>
      <w:r>
        <w:rPr>
          <w:rtl w:val="true"/>
        </w:rPr>
        <w:t>-</w:t>
      </w:r>
      <w:r>
        <w:rPr>
          <w:rtl w:val="true"/>
        </w:rPr>
        <w:t>קבלתה</w:t>
      </w:r>
      <w:r>
        <w:rPr>
          <w:rtl w:val="true"/>
        </w:rPr>
        <w:t xml:space="preserve">". </w:t>
      </w:r>
      <w:r>
        <w:rPr>
          <w:rtl w:val="true"/>
        </w:rPr>
        <w:t>כפי שיובהר להלן</w:t>
      </w:r>
      <w:r>
        <w:rPr>
          <w:rtl w:val="true"/>
        </w:rPr>
        <w:t xml:space="preserve">, </w:t>
      </w:r>
      <w:r>
        <w:rPr>
          <w:rtl w:val="true"/>
        </w:rPr>
        <w:t>שאלה זו אינה מתעוררת במקרה הנוכחי</w:t>
      </w:r>
      <w:r>
        <w:rPr>
          <w:rtl w:val="true"/>
        </w:rPr>
        <w:t xml:space="preserve">, </w:t>
      </w:r>
      <w:r>
        <w:rPr>
          <w:rtl w:val="true"/>
        </w:rPr>
        <w:t>אלא כעניין תאורטי שאין לו השלכות מעשיות על הכרעתנו בערעור</w:t>
      </w:r>
      <w:r>
        <w:rPr>
          <w:rtl w:val="true"/>
        </w:rPr>
        <w:t xml:space="preserve">; </w:t>
      </w:r>
      <w:r>
        <w:rPr>
          <w:rtl w:val="true"/>
        </w:rPr>
        <w:t>ועל כן לא אדון בה</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rFonts w:ascii="Century" w:hAnsi="Century" w:cs="Century"/>
          <w:sz w:val="22"/>
        </w:rPr>
      </w:pPr>
      <w:r>
        <w:rPr>
          <w:rtl w:val="true"/>
        </w:rPr>
        <w:t>בהקשרו של כלל הפסילה החוקתי</w:t>
      </w:r>
      <w:r>
        <w:rPr>
          <w:rtl w:val="true"/>
        </w:rPr>
        <w:t xml:space="preserve">, </w:t>
      </w:r>
      <w:r>
        <w:rPr>
          <w:rtl w:val="true"/>
        </w:rPr>
        <w:t>מן הראוי הוא שנחזור ונדגיש כי כלל זה צריך להיות מופעל אך ורק כתגובה להפרתה של אחת מזכויותיו הבסיסיות של נאשם אשר הפרתה</w:t>
      </w:r>
      <w:r>
        <w:rPr>
          <w:rtl w:val="true"/>
        </w:rPr>
        <w:t xml:space="preserve">, </w:t>
      </w:r>
      <w:r>
        <w:rPr>
          <w:rtl w:val="true"/>
        </w:rPr>
        <w:t>וכן השגת ראיה מפלילה אשר באה בעקבותיה</w:t>
      </w:r>
      <w:r>
        <w:rPr>
          <w:rtl w:val="true"/>
        </w:rPr>
        <w:t xml:space="preserve">, </w:t>
      </w:r>
      <w:r>
        <w:rPr>
          <w:rtl w:val="true"/>
        </w:rPr>
        <w:t xml:space="preserve">עולות כדי פגיעה בליבת ההליך ההוגן </w:t>
      </w:r>
      <w:r>
        <w:rPr>
          <w:rtl w:val="true"/>
        </w:rPr>
        <w:t>(</w:t>
      </w:r>
      <w:r>
        <w:rPr>
          <w:rtl w:val="true"/>
        </w:rPr>
        <w:t>ראו</w:t>
      </w:r>
      <w:r>
        <w:rPr>
          <w:rtl w:val="true"/>
        </w:rPr>
        <w:t xml:space="preserve">: </w:t>
      </w:r>
      <w:r>
        <w:rPr>
          <w:rtl w:val="true"/>
        </w:rPr>
        <w:t xml:space="preserve">הלכת </w:t>
      </w:r>
      <w:r>
        <w:rPr>
          <w:rFonts w:ascii="Century" w:hAnsi="Century" w:cs="Miriam"/>
          <w:b/>
          <w:b/>
          <w:spacing w:val="0"/>
          <w:sz w:val="22"/>
          <w:sz w:val="22"/>
          <w:szCs w:val="24"/>
          <w:rtl w:val="true"/>
        </w:rPr>
        <w:t>יששכרוב</w:t>
      </w:r>
      <w:r>
        <w:rPr>
          <w:rtl w:val="true"/>
        </w:rPr>
        <w:t xml:space="preserve">, </w:t>
      </w:r>
      <w:r>
        <w:rPr>
          <w:rtl w:val="true"/>
        </w:rPr>
        <w:t xml:space="preserve">פסקאות </w:t>
      </w:r>
      <w:r>
        <w:rPr/>
        <w:t>67-65</w:t>
      </w:r>
      <w:r>
        <w:rPr>
          <w:rtl w:val="true"/>
        </w:rPr>
        <w:t xml:space="preserve">). </w:t>
      </w:r>
      <w:r>
        <w:rPr>
          <w:rtl w:val="true"/>
        </w:rPr>
        <w:t>הווה אומר</w:t>
      </w:r>
      <w:r>
        <w:rPr>
          <w:rtl w:val="true"/>
        </w:rPr>
        <w:t xml:space="preserve">: </w:t>
      </w:r>
      <w:r>
        <w:rPr>
          <w:rtl w:val="true"/>
        </w:rPr>
        <w:t>לא כל הפרת זכות אשר נתונה לחשוד או לנאשם</w:t>
      </w:r>
      <w:r>
        <w:rPr>
          <w:rtl w:val="true"/>
        </w:rPr>
        <w:t xml:space="preserve">, </w:t>
      </w:r>
      <w:r>
        <w:rPr>
          <w:rtl w:val="true"/>
        </w:rPr>
        <w:t>לא כל סטייה מהשורה</w:t>
      </w:r>
      <w:r>
        <w:rPr>
          <w:rtl w:val="true"/>
        </w:rPr>
        <w:t xml:space="preserve">, </w:t>
      </w:r>
      <w:r>
        <w:rPr>
          <w:rtl w:val="true"/>
        </w:rPr>
        <w:t>ולא כל טעות מצדם של חוקרי משטרה ובעלי תפקידים אחרים האמונים על אכיפת הדין הפלילי תביא לפסילתה של ראיה אשר הושגה בעקבות אותה הפרה</w:t>
      </w:r>
      <w:r>
        <w:rPr>
          <w:rtl w:val="true"/>
        </w:rPr>
        <w:t xml:space="preserve">, </w:t>
      </w:r>
      <w:r>
        <w:rPr>
          <w:rtl w:val="true"/>
        </w:rPr>
        <w:t>סטייה או טעות</w:t>
      </w:r>
      <w:r>
        <w:rPr>
          <w:rtl w:val="true"/>
        </w:rPr>
        <w:t xml:space="preserve">. </w:t>
      </w:r>
      <w:r>
        <w:rPr>
          <w:rtl w:val="true"/>
        </w:rPr>
        <w:t>אם נאמר אחרת</w:t>
      </w:r>
      <w:r>
        <w:rPr>
          <w:rtl w:val="true"/>
        </w:rPr>
        <w:t xml:space="preserve">, </w:t>
      </w:r>
      <w:r>
        <w:rPr>
          <w:rtl w:val="true"/>
        </w:rPr>
        <w:t>נמצא את עצמנו הופכים את הנאשם למאשים ואת רשויות האכיפה לנאשמות</w:t>
      </w:r>
      <w:r>
        <w:rPr>
          <w:rtl w:val="true"/>
        </w:rPr>
        <w:t xml:space="preserve">, </w:t>
      </w:r>
      <w:r>
        <w:rPr>
          <w:rtl w:val="true"/>
        </w:rPr>
        <w:t>ועל ידי כך יוצרים הרתעת</w:t>
      </w:r>
      <w:r>
        <w:rPr>
          <w:rtl w:val="true"/>
        </w:rPr>
        <w:t>-</w:t>
      </w:r>
      <w:r>
        <w:rPr>
          <w:rtl w:val="true"/>
        </w:rPr>
        <w:t>יתר בעבור כל אותן הרשויות ואנשיהן</w:t>
      </w:r>
      <w:r>
        <w:rPr>
          <w:rtl w:val="true"/>
        </w:rPr>
        <w:t xml:space="preserve">, </w:t>
      </w:r>
      <w:r>
        <w:rPr>
          <w:rtl w:val="true"/>
        </w:rPr>
        <w:t>משתקים את פועלם של כל אלה</w:t>
      </w:r>
      <w:r>
        <w:rPr>
          <w:rtl w:val="true"/>
        </w:rPr>
        <w:t xml:space="preserve">, </w:t>
      </w:r>
      <w:r>
        <w:rPr>
          <w:rtl w:val="true"/>
        </w:rPr>
        <w:t xml:space="preserve">ומחלישים את הלחימה שחברתנו מנהלת נגד הפשיעה הגואה </w:t>
      </w:r>
      <w:r>
        <w:rPr>
          <w:rtl w:val="true"/>
        </w:rPr>
        <w:t>(</w:t>
      </w:r>
      <w:r>
        <w:rPr>
          <w:rtl w:val="true"/>
        </w:rPr>
        <w:t>השוו</w:t>
      </w:r>
      <w:r>
        <w:rPr>
          <w:rtl w:val="true"/>
        </w:rPr>
        <w:t xml:space="preserve">: </w:t>
      </w:r>
      <w:hyperlink r:id="rId127">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5387/20</w:t>
        </w:r>
      </w:hyperlink>
      <w:r>
        <w:rPr>
          <w:rtl w:val="true"/>
        </w:rPr>
        <w:t xml:space="preserve"> </w:t>
      </w:r>
      <w:r>
        <w:rPr>
          <w:rFonts w:ascii="Century" w:hAnsi="Century" w:cs="Miriam"/>
          <w:b/>
          <w:b/>
          <w:spacing w:val="0"/>
          <w:sz w:val="22"/>
          <w:sz w:val="22"/>
          <w:szCs w:val="24"/>
          <w:rtl w:val="true"/>
        </w:rPr>
        <w:t>רותם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tl w:val="true"/>
        </w:rPr>
        <w:t>לפסק דיני והאסמכתאות שם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15.12.2021</w:t>
      </w:r>
      <w:r>
        <w:rPr>
          <w:rtl w:val="true"/>
        </w:rPr>
        <w:t>)</w:t>
      </w:r>
      <w:r>
        <w:rPr>
          <w:rtl w:val="true"/>
        </w:rPr>
        <w:t xml:space="preserve">; </w:t>
      </w:r>
      <w:r>
        <w:rPr>
          <w:rtl w:val="true"/>
        </w:rPr>
        <w:t>וכן ראו</w:t>
      </w:r>
      <w:r>
        <w:rPr>
          <w:rtl w:val="true"/>
        </w:rPr>
        <w:t xml:space="preserve">: </w:t>
      </w:r>
      <w:r>
        <w:rPr>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אוליאל</w:t>
      </w:r>
      <w:r>
        <w:rPr>
          <w:rFonts w:cs="Century" w:ascii="Century" w:hAnsi="Century"/>
          <w:sz w:val="22"/>
          <w:rtl w:val="true"/>
        </w:rPr>
        <w:t xml:space="preserve">, </w:t>
      </w:r>
      <w:r>
        <w:rPr>
          <w:rFonts w:ascii="Century" w:hAnsi="Century" w:cs="Century"/>
          <w:sz w:val="22"/>
          <w:sz w:val="22"/>
          <w:rtl w:val="true"/>
        </w:rPr>
        <w:t xml:space="preserve">בפסקאות </w:t>
      </w:r>
      <w:r>
        <w:rPr>
          <w:rFonts w:cs="Century" w:ascii="Century" w:hAnsi="Century"/>
          <w:sz w:val="22"/>
        </w:rPr>
        <w:t>54-52</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הודאת</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כפי שכבר צויין על ידי</w:t>
      </w:r>
      <w:r>
        <w:rPr>
          <w:rtl w:val="true"/>
        </w:rPr>
        <w:t xml:space="preserve">, </w:t>
      </w:r>
      <w:r>
        <w:rPr>
          <w:rtl w:val="true"/>
        </w:rPr>
        <w:t xml:space="preserve">ביום </w:t>
      </w:r>
      <w:r>
        <w:rPr/>
        <w:t>16.9.2019</w:t>
      </w:r>
      <w:r>
        <w:rPr>
          <w:rtl w:val="true"/>
        </w:rPr>
        <w:t xml:space="preserve">, </w:t>
      </w:r>
      <w:r>
        <w:rPr>
          <w:rtl w:val="true"/>
        </w:rPr>
        <w:t>אחרי היוועצות עם סניגורו</w:t>
      </w:r>
      <w:r>
        <w:rPr>
          <w:rtl w:val="true"/>
        </w:rPr>
        <w:t xml:space="preserve">, </w:t>
      </w:r>
      <w:r>
        <w:rPr>
          <w:rtl w:val="true"/>
        </w:rPr>
        <w:t xml:space="preserve">חזר בו המשיב מההודאה שמסר לחוקריו ביום </w:t>
      </w:r>
      <w:r>
        <w:rPr/>
        <w:t>12.6.2019</w:t>
      </w:r>
      <w:r>
        <w:rPr>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לחזרתו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מההודאה</w:t>
      </w:r>
      <w:r>
        <w:rPr>
          <w:rFonts w:cs="Century" w:ascii="Century" w:hAnsi="Century"/>
          <w:sz w:val="22"/>
          <w:rtl w:val="true"/>
        </w:rPr>
        <w:t xml:space="preserve">. </w:t>
      </w:r>
      <w:r>
        <w:rPr>
          <w:rFonts w:ascii="Century" w:hAnsi="Century" w:cs="Century"/>
          <w:sz w:val="22"/>
          <w:sz w:val="22"/>
          <w:rtl w:val="true"/>
        </w:rPr>
        <w:t xml:space="preserve">הסבר זה </w:t>
      </w:r>
      <w:r>
        <w:rPr>
          <w:rtl w:val="true"/>
        </w:rPr>
        <w:t>כבר צוטט על ידי</w:t>
      </w:r>
      <w:r>
        <w:rPr>
          <w:rtl w:val="true"/>
        </w:rPr>
        <w:t xml:space="preserve">, </w:t>
      </w:r>
      <w:r>
        <w:rPr>
          <w:rtl w:val="true"/>
        </w:rPr>
        <w:t>אך בשל חשיבותו להכרעתנו בערעור דנן</w:t>
      </w:r>
      <w:r>
        <w:rPr>
          <w:rtl w:val="true"/>
        </w:rPr>
        <w:t xml:space="preserve">, </w:t>
      </w:r>
      <w:r>
        <w:rPr>
          <w:rFonts w:ascii="Century" w:hAnsi="Century" w:cs="Miriam"/>
          <w:b/>
          <w:b/>
          <w:spacing w:val="0"/>
          <w:sz w:val="22"/>
          <w:sz w:val="22"/>
          <w:szCs w:val="24"/>
          <w:rtl w:val="true"/>
        </w:rPr>
        <w:t>כראיה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אותנטית</w:t>
      </w:r>
      <w:r>
        <w:rPr>
          <w:rtl w:val="true"/>
        </w:rPr>
        <w:t xml:space="preserve"> שמתארת את אשר אירע בזמן</w:t>
      </w:r>
      <w:r>
        <w:rPr>
          <w:rtl w:val="true"/>
        </w:rPr>
        <w:t>-</w:t>
      </w:r>
      <w:r>
        <w:rPr>
          <w:rtl w:val="true"/>
        </w:rPr>
        <w:t>אמת באופן ברור וחד</w:t>
      </w:r>
      <w:r>
        <w:rPr>
          <w:rtl w:val="true"/>
        </w:rPr>
        <w:t>-</w:t>
      </w:r>
      <w:r>
        <w:rPr>
          <w:rtl w:val="true"/>
        </w:rPr>
        <w:t>משמעי</w:t>
      </w:r>
      <w:r>
        <w:rPr>
          <w:rtl w:val="true"/>
        </w:rPr>
        <w:t xml:space="preserve">, </w:t>
      </w:r>
      <w:r>
        <w:rPr>
          <w:rtl w:val="true"/>
        </w:rPr>
        <w:t>אצטטו שוב באופן מלא</w:t>
      </w:r>
      <w:r>
        <w:rPr>
          <w:rtl w:val="true"/>
        </w:rPr>
        <w:t>:</w:t>
      </w:r>
    </w:p>
    <w:p>
      <w:pPr>
        <w:pStyle w:val="Ruller41"/>
        <w:numPr>
          <w:ilvl w:val="0"/>
          <w:numId w:val="0"/>
        </w:numPr>
        <w:ind w:hanging="0" w:start="0" w:end="0"/>
        <w:jc w:val="both"/>
        <w:rPr>
          <w:rFonts w:eastAsia="Garamond"/>
        </w:rPr>
      </w:pPr>
      <w:r>
        <w:rPr>
          <w:rFonts w:eastAsia="Garamond"/>
          <w:rtl w:val="true"/>
        </w:rPr>
        <w:t xml:space="preserve"> </w:t>
      </w:r>
    </w:p>
    <w:p>
      <w:pPr>
        <w:pStyle w:val="Ruller5"/>
        <w:ind w:end="1282"/>
        <w:jc w:val="both"/>
        <w:rPr/>
      </w:pPr>
      <w:r>
        <w:rPr>
          <w:rtl w:val="true"/>
        </w:rPr>
        <w:t>"</w:t>
      </w:r>
      <w:r>
        <w:rPr>
          <w:rtl w:val="true"/>
        </w:rPr>
        <w:t>אני</w:t>
      </w:r>
      <w:r>
        <w:rPr>
          <w:rFonts w:eastAsia="Arial TUR;Arial" w:cs="Arial TUR;Arial"/>
          <w:rtl w:val="true"/>
        </w:rPr>
        <w:t xml:space="preserve"> </w:t>
      </w:r>
      <w:r>
        <w:rPr>
          <w:rtl w:val="true"/>
        </w:rPr>
        <w:t>מכחיש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וכל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שאמרתי</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הקודמת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בגלל</w:t>
      </w:r>
      <w:r>
        <w:rPr>
          <w:rFonts w:eastAsia="Arial TUR;Arial" w:cs="Arial TUR;Arial"/>
          <w:rtl w:val="true"/>
        </w:rPr>
        <w:t xml:space="preserve"> </w:t>
      </w:r>
      <w:r>
        <w:rPr>
          <w:rtl w:val="true"/>
        </w:rPr>
        <w:t>שאתם</w:t>
      </w:r>
      <w:r>
        <w:rPr>
          <w:rFonts w:eastAsia="Arial TUR;Arial" w:cs="Arial TUR;Arial"/>
          <w:rtl w:val="true"/>
        </w:rPr>
        <w:t xml:space="preserve"> </w:t>
      </w:r>
      <w:r>
        <w:rPr>
          <w:rtl w:val="true"/>
        </w:rPr>
        <w:t>תשחררו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אחותי</w:t>
      </w:r>
      <w:r>
        <w:rPr>
          <w:rFonts w:eastAsia="Arial TUR;Arial" w:cs="Arial TUR;Arial"/>
          <w:rtl w:val="true"/>
        </w:rPr>
        <w:t xml:space="preserve"> </w:t>
      </w:r>
      <w:r>
        <w:rPr>
          <w:rtl w:val="true"/>
        </w:rPr>
        <w:t>מפה</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בדואי</w:t>
      </w:r>
      <w:r>
        <w:rPr>
          <w:rFonts w:eastAsia="Arial TUR;Arial" w:cs="Arial TUR;Arial"/>
          <w:rtl w:val="true"/>
        </w:rPr>
        <w:t xml:space="preserve"> </w:t>
      </w:r>
      <w:r>
        <w:rPr>
          <w:rtl w:val="true"/>
        </w:rPr>
        <w:t>והבחורה</w:t>
      </w:r>
      <w:r>
        <w:rPr>
          <w:rFonts w:eastAsia="Arial TUR;Arial" w:cs="Arial TUR;Arial"/>
          <w:rtl w:val="true"/>
        </w:rPr>
        <w:t xml:space="preserve"> </w:t>
      </w:r>
      <w:r>
        <w:rPr>
          <w:rtl w:val="true"/>
        </w:rPr>
        <w:t>אצלנו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ואבא</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חולה</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ודאגתי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לקח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הכדורים</w:t>
      </w:r>
      <w:r>
        <w:rPr>
          <w:rFonts w:eastAsia="Arial TUR;Arial" w:cs="Arial TUR;Arial"/>
          <w:rtl w:val="true"/>
        </w:rPr>
        <w:t xml:space="preserve"> </w:t>
      </w:r>
      <w:r>
        <w:rPr>
          <w:rtl w:val="true"/>
        </w:rPr>
        <w:t>שלו</w:t>
      </w:r>
      <w:r>
        <w:rPr>
          <w:rtl w:val="true"/>
        </w:rPr>
        <w:t>" (</w:t>
      </w:r>
      <w:r>
        <w:rPr>
          <w:rtl w:val="true"/>
        </w:rPr>
        <w:t>ראו</w:t>
      </w:r>
      <w:r>
        <w:rPr>
          <w:rtl w:val="true"/>
        </w:rPr>
        <w:t xml:space="preserve">: </w:t>
      </w:r>
      <w:r>
        <w:rPr>
          <w:rtl w:val="true"/>
        </w:rPr>
        <w:t>הודעת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מיום</w:t>
      </w:r>
      <w:r>
        <w:rPr>
          <w:rFonts w:eastAsia="Arial TUR;Arial" w:cs="Arial TUR;Arial"/>
          <w:rtl w:val="true"/>
        </w:rPr>
        <w:t xml:space="preserve"> </w:t>
      </w:r>
      <w:r>
        <w:rPr/>
        <w:t>16.9.2019</w:t>
      </w:r>
      <w:r>
        <w:rPr>
          <w:rtl w:val="true"/>
        </w:rPr>
        <w:t xml:space="preserve"> (</w:t>
      </w:r>
      <w:r>
        <w:rPr>
          <w:rtl w:val="true"/>
        </w:rPr>
        <w:t>להלן</w:t>
      </w:r>
      <w:r>
        <w:rPr>
          <w:rtl w:val="true"/>
        </w:rPr>
        <w:t xml:space="preserve">: </w:t>
      </w:r>
      <w:r>
        <w:rPr>
          <w:rFonts w:ascii="Century" w:hAnsi="Century" w:cs="Miriam"/>
          <w:b/>
          <w:b/>
          <w:spacing w:val="0"/>
          <w:szCs w:val="24"/>
          <w:rtl w:val="true"/>
        </w:rPr>
        <w:t>ת</w:t>
      </w:r>
      <w:r>
        <w:rPr>
          <w:rFonts w:cs="Miriam" w:ascii="Century" w:hAnsi="Century"/>
          <w:b/>
          <w:spacing w:val="0"/>
          <w:szCs w:val="24"/>
          <w:rtl w:val="true"/>
        </w:rPr>
        <w:t>/</w:t>
      </w:r>
      <w:r>
        <w:rPr>
          <w:rFonts w:cs="Miriam" w:ascii="Century" w:hAnsi="Century"/>
          <w:b/>
          <w:spacing w:val="0"/>
          <w:szCs w:val="24"/>
        </w:rPr>
        <w:t>5</w:t>
      </w:r>
      <w:r>
        <w:rPr>
          <w:rtl w:val="true"/>
        </w:rPr>
        <w:t xml:space="preserve">), </w:t>
      </w:r>
      <w:r>
        <w:rPr>
          <w:rtl w:val="true"/>
        </w:rPr>
        <w:t>בעמ</w:t>
      </w:r>
      <w:r>
        <w:rPr>
          <w:rtl w:val="true"/>
        </w:rPr>
        <w:t xml:space="preserve">' </w:t>
      </w:r>
      <w:r>
        <w:rPr/>
        <w:t>2</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הווה אומר</w:t>
      </w:r>
      <w:r>
        <w:rPr>
          <w:rtl w:val="true"/>
        </w:rPr>
        <w:t xml:space="preserve">: </w:t>
      </w:r>
      <w:r>
        <w:rPr>
          <w:rtl w:val="true"/>
        </w:rPr>
        <w:t xml:space="preserve">המשיב מעיד על עצמו </w:t>
      </w:r>
      <w:r>
        <w:rPr>
          <w:rtl w:val="true"/>
        </w:rPr>
        <w:t>–</w:t>
      </w:r>
      <w:r>
        <w:rPr>
          <w:rtl w:val="true"/>
        </w:rPr>
        <w:t xml:space="preserve"> ובעניין זה</w:t>
      </w:r>
      <w:r>
        <w:rPr>
          <w:rtl w:val="true"/>
        </w:rPr>
        <w:t xml:space="preserve">, </w:t>
      </w:r>
      <w:r>
        <w:rPr>
          <w:rtl w:val="true"/>
        </w:rPr>
        <w:t xml:space="preserve">אין מי שייעשה זאת טוב ממנו </w:t>
      </w:r>
      <w:r>
        <w:rPr>
          <w:rtl w:val="true"/>
        </w:rPr>
        <w:t>–</w:t>
      </w:r>
      <w:r>
        <w:rPr>
          <w:rtl w:val="true"/>
        </w:rPr>
        <w:t xml:space="preserve"> </w:t>
      </w:r>
      <w:r>
        <w:rPr>
          <w:rFonts w:ascii="Century" w:hAnsi="Century" w:cs="Miriam"/>
          <w:b/>
          <w:b/>
          <w:spacing w:val="0"/>
          <w:sz w:val="22"/>
          <w:sz w:val="22"/>
          <w:szCs w:val="24"/>
          <w:rtl w:val="true"/>
        </w:rPr>
        <w:t>כמי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במיוחס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למנוע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בכבודם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ובחירותם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תיגרם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בעקבות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זימונם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לחקירת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שיעוכבו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יעצרו</w:t>
      </w:r>
      <w:r>
        <w:rPr>
          <w:rFonts w:cs="Miriam" w:ascii="Century" w:hAnsi="Century"/>
          <w:b/>
          <w:spacing w:val="0"/>
          <w:sz w:val="22"/>
          <w:szCs w:val="24"/>
          <w:rtl w:val="true"/>
        </w:rPr>
        <w:t>.</w:t>
      </w:r>
      <w:r>
        <w:rPr>
          <w:rtl w:val="true"/>
        </w:rPr>
        <w:t xml:space="preserve"> </w:t>
      </w:r>
      <w:r>
        <w:rPr>
          <w:rtl w:val="true"/>
        </w:rPr>
        <w:t>לדברי המשיב</w:t>
      </w:r>
      <w:r>
        <w:rPr>
          <w:rtl w:val="true"/>
        </w:rPr>
        <w:t xml:space="preserve">, </w:t>
      </w:r>
      <w:r>
        <w:rPr>
          <w:rtl w:val="true"/>
        </w:rPr>
        <w:t>זו היתה הסיבה לחזרתו מההודאה שמסר קודם לכן</w:t>
      </w:r>
      <w:r>
        <w:rPr>
          <w:rtl w:val="true"/>
        </w:rPr>
        <w:t xml:space="preserve">, </w:t>
      </w:r>
      <w:r>
        <w:rPr>
          <w:rtl w:val="true"/>
        </w:rPr>
        <w:t xml:space="preserve">ואין באמתחתו </w:t>
      </w:r>
      <w:r>
        <w:rPr>
          <w:rtl w:val="true"/>
        </w:rPr>
        <w:t>–</w:t>
      </w:r>
      <w:r>
        <w:rPr>
          <w:rtl w:val="true"/>
        </w:rPr>
        <w:t xml:space="preserve"> לפי הגרסה האותנטית שמסר בזמן</w:t>
      </w:r>
      <w:r>
        <w:rPr>
          <w:rtl w:val="true"/>
        </w:rPr>
        <w:t>-</w:t>
      </w:r>
      <w:r>
        <w:rPr>
          <w:rtl w:val="true"/>
        </w:rPr>
        <w:t xml:space="preserve">אמת </w:t>
      </w:r>
      <w:r>
        <w:rPr>
          <w:rtl w:val="true"/>
        </w:rPr>
        <w:t>–</w:t>
      </w:r>
      <w:r>
        <w:rPr>
          <w:rtl w:val="true"/>
        </w:rPr>
        <w:t xml:space="preserve"> שום סיבה אחרת</w:t>
      </w:r>
      <w:r>
        <w:rPr>
          <w:rtl w:val="true"/>
        </w:rPr>
        <w:t xml:space="preserve">. </w:t>
      </w:r>
      <w:r>
        <w:rPr>
          <w:rtl w:val="true"/>
        </w:rPr>
        <w:t>ברי הוא</w:t>
      </w:r>
      <w:r>
        <w:rPr>
          <w:rtl w:val="true"/>
        </w:rPr>
        <w:t xml:space="preserve">, </w:t>
      </w:r>
      <w:r>
        <w:rPr>
          <w:rtl w:val="true"/>
        </w:rPr>
        <w:t>כי בדבריו אלו הצביע המשיב על הסיבה האחת והיחידה למסירת הודאתו וכי הסבר זה התייחס גם לחילופי הדברים הבלתי מתועדים בין המשיב לבין חוקריו</w:t>
      </w:r>
      <w:r>
        <w:rPr>
          <w:rtl w:val="true"/>
        </w:rPr>
        <w:t xml:space="preserve">, </w:t>
      </w:r>
      <w:r>
        <w:rPr>
          <w:rtl w:val="true"/>
        </w:rPr>
        <w:t>שלטענת המשיב התרחשו עובר למסירת ההודאה במהלך ההפסקה בחקירתו</w:t>
      </w:r>
      <w:r>
        <w:rPr>
          <w:rtl w:val="true"/>
        </w:rPr>
        <w:t>.</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2"/>
        </w:numPr>
        <w:ind w:hanging="0" w:start="0" w:end="0"/>
        <w:jc w:val="both"/>
        <w:rPr/>
      </w:pPr>
      <w:r>
        <w:rPr>
          <w:rtl w:val="true"/>
        </w:rPr>
        <w:t>בנקודה זו</w:t>
      </w:r>
      <w:r>
        <w:rPr>
          <w:rtl w:val="true"/>
        </w:rPr>
        <w:t xml:space="preserve">, </w:t>
      </w:r>
      <w:r>
        <w:rPr>
          <w:rtl w:val="true"/>
        </w:rPr>
        <w:t>עלינו לחזור גם על כך שהצורך לחקור את אביו ואת אחותו של המשיב נבע מאלו</w:t>
      </w:r>
      <w:r>
        <w:rPr>
          <w:rtl w:val="true"/>
        </w:rPr>
        <w:t>:</w:t>
      </w:r>
    </w:p>
    <w:p>
      <w:pPr>
        <w:pStyle w:val="Ruller41"/>
        <w:numPr>
          <w:ilvl w:val="0"/>
          <w:numId w:val="0"/>
        </w:numPr>
        <w:ind w:hanging="0" w:start="0" w:end="0"/>
        <w:jc w:val="both"/>
        <w:rPr/>
      </w:pPr>
      <w:r>
        <w:rPr>
          <w:rtl w:val="true"/>
        </w:rPr>
      </w:r>
    </w:p>
    <w:p>
      <w:pPr>
        <w:pStyle w:val="Ruller41"/>
        <w:numPr>
          <w:ilvl w:val="0"/>
          <w:numId w:val="7"/>
        </w:numPr>
        <w:ind w:hanging="360" w:start="788" w:end="0"/>
        <w:jc w:val="both"/>
        <w:rPr/>
      </w:pPr>
      <w:r>
        <w:rPr>
          <w:rtl w:val="true"/>
        </w:rPr>
        <w:t>החוקרים מצאו כי ממכשיר הטלפון הרשום על שם אביו של המשיב</w:t>
      </w:r>
      <w:r>
        <w:rPr>
          <w:rtl w:val="true"/>
        </w:rPr>
        <w:t xml:space="preserve">, </w:t>
      </w:r>
      <w:r>
        <w:rPr>
          <w:rtl w:val="true"/>
        </w:rPr>
        <w:t>אשר לטענת המשיב מוחזק על ידי אחותו</w:t>
      </w:r>
      <w:r>
        <w:rPr>
          <w:rtl w:val="true"/>
        </w:rPr>
        <w:t xml:space="preserve">, </w:t>
      </w:r>
      <w:r>
        <w:rPr>
          <w:rtl w:val="true"/>
        </w:rPr>
        <w:t>נוהלו שיחות חשודות עם בני משפחתם של אסירי הכלא בו עבד המשיב</w:t>
      </w:r>
      <w:r>
        <w:rPr>
          <w:rtl w:val="true"/>
        </w:rPr>
        <w:t xml:space="preserve">. </w:t>
      </w:r>
    </w:p>
    <w:p>
      <w:pPr>
        <w:pStyle w:val="Ruller41"/>
        <w:numPr>
          <w:ilvl w:val="0"/>
          <w:numId w:val="0"/>
        </w:numPr>
        <w:ind w:hanging="0" w:start="788" w:end="0"/>
        <w:jc w:val="both"/>
        <w:rPr/>
      </w:pPr>
      <w:r>
        <w:rPr>
          <w:rtl w:val="true"/>
        </w:rPr>
      </w:r>
    </w:p>
    <w:p>
      <w:pPr>
        <w:pStyle w:val="Ruller41"/>
        <w:numPr>
          <w:ilvl w:val="0"/>
          <w:numId w:val="7"/>
        </w:numPr>
        <w:ind w:hanging="360" w:start="788" w:end="0"/>
        <w:jc w:val="both"/>
        <w:rPr/>
      </w:pPr>
      <w:r>
        <w:rPr>
          <w:rtl w:val="true"/>
        </w:rPr>
        <w:t>בראשית חקירתו</w:t>
      </w:r>
      <w:r>
        <w:rPr>
          <w:rtl w:val="true"/>
        </w:rPr>
        <w:t xml:space="preserve">, </w:t>
      </w:r>
      <w:r>
        <w:rPr>
          <w:rtl w:val="true"/>
        </w:rPr>
        <w:t>המשיב עמד על כך שלא עשה שימוש במכשיר טלפון זה או אחר ולא ניהל באמצעותם את שיחות הטלפון החשודות עם האסירים או עם בני משפחתם</w:t>
      </w:r>
      <w:r>
        <w:rPr>
          <w:rtl w:val="true"/>
        </w:rPr>
        <w:t xml:space="preserve">. </w:t>
      </w:r>
    </w:p>
    <w:p>
      <w:pPr>
        <w:pStyle w:val="Ruller41"/>
        <w:numPr>
          <w:ilvl w:val="0"/>
          <w:numId w:val="0"/>
        </w:numPr>
        <w:ind w:hanging="0" w:start="788" w:end="0"/>
        <w:jc w:val="both"/>
        <w:rPr/>
      </w:pPr>
      <w:r>
        <w:rPr>
          <w:rtl w:val="true"/>
        </w:rPr>
      </w:r>
    </w:p>
    <w:p>
      <w:pPr>
        <w:pStyle w:val="Ruller41"/>
        <w:numPr>
          <w:ilvl w:val="0"/>
          <w:numId w:val="7"/>
        </w:numPr>
        <w:ind w:hanging="360" w:start="788" w:end="0"/>
        <w:jc w:val="both"/>
        <w:rPr/>
      </w:pPr>
      <w:r>
        <w:rPr>
          <w:rtl w:val="true"/>
        </w:rPr>
        <w:t>החוקרים לא האמינו למשיב</w:t>
      </w:r>
      <w:r>
        <w:rPr>
          <w:rtl w:val="true"/>
        </w:rPr>
        <w:t xml:space="preserve">, </w:t>
      </w:r>
      <w:r>
        <w:rPr>
          <w:rtl w:val="true"/>
        </w:rPr>
        <w:t>שכן התרחיש שבו אחותו בת ה</w:t>
      </w:r>
      <w:r>
        <w:rPr>
          <w:rtl w:val="true"/>
        </w:rPr>
        <w:t>-</w:t>
      </w:r>
      <w:r>
        <w:rPr/>
        <w:t>17</w:t>
      </w:r>
      <w:r>
        <w:rPr>
          <w:rtl w:val="true"/>
        </w:rPr>
        <w:t xml:space="preserve"> </w:t>
      </w:r>
      <w:r>
        <w:rPr>
          <w:rtl w:val="true"/>
        </w:rPr>
        <w:t>ואביו</w:t>
      </w:r>
      <w:r>
        <w:rPr>
          <w:rtl w:val="true"/>
        </w:rPr>
        <w:t xml:space="preserve">, </w:t>
      </w:r>
      <w:r>
        <w:rPr>
          <w:rtl w:val="true"/>
        </w:rPr>
        <w:t>איש מכובד ומבוגר</w:t>
      </w:r>
      <w:r>
        <w:rPr>
          <w:rtl w:val="true"/>
        </w:rPr>
        <w:t xml:space="preserve">, </w:t>
      </w:r>
      <w:r>
        <w:rPr>
          <w:rtl w:val="true"/>
        </w:rPr>
        <w:t>מנהלים מגעים אישיים או מגעים בעלי אופי פלילי עם אסירים או משפחותיהם לא נראה סביר כלל וכלל</w:t>
      </w:r>
      <w:r>
        <w:rPr>
          <w:rtl w:val="true"/>
        </w:rPr>
        <w:t xml:space="preserve">. </w:t>
      </w:r>
      <w:r>
        <w:rPr>
          <w:rtl w:val="true"/>
        </w:rPr>
        <w:t xml:space="preserve">האפשרות שקיימת היכרות בין אביו ואחותו של המשיב לבין אותם האסירים וקרוביהם נראתה לחוקרים </w:t>
      </w:r>
      <w:r>
        <w:rPr>
          <w:rtl w:val="true"/>
        </w:rPr>
        <w:t>–</w:t>
      </w:r>
      <w:r>
        <w:rPr>
          <w:rtl w:val="true"/>
        </w:rPr>
        <w:t xml:space="preserve"> ונראית גם לי </w:t>
      </w:r>
      <w:r>
        <w:rPr>
          <w:rtl w:val="true"/>
        </w:rPr>
        <w:t>–</w:t>
      </w:r>
      <w:r>
        <w:rPr>
          <w:rtl w:val="true"/>
        </w:rPr>
        <w:t xml:space="preserve"> תמוהה כשלעצמה</w:t>
      </w:r>
      <w:r>
        <w:rPr>
          <w:rtl w:val="true"/>
        </w:rPr>
        <w:t xml:space="preserve">. </w:t>
      </w:r>
      <w:r>
        <w:rPr>
          <w:rtl w:val="true"/>
        </w:rPr>
        <w:t>חוקרי המשיב העמידוהו אפוא על אי</w:t>
      </w:r>
      <w:r>
        <w:rPr>
          <w:rtl w:val="true"/>
        </w:rPr>
        <w:t>-</w:t>
      </w:r>
      <w:r>
        <w:rPr>
          <w:rtl w:val="true"/>
        </w:rPr>
        <w:t>סבירותו של תרחיש זה</w:t>
      </w:r>
      <w:r>
        <w:rPr>
          <w:rtl w:val="true"/>
        </w:rPr>
        <w:t xml:space="preserve">. </w:t>
      </w:r>
    </w:p>
    <w:p>
      <w:pPr>
        <w:pStyle w:val="Ruller41"/>
        <w:numPr>
          <w:ilvl w:val="0"/>
          <w:numId w:val="0"/>
        </w:numPr>
        <w:ind w:hanging="0" w:start="788" w:end="0"/>
        <w:jc w:val="both"/>
        <w:rPr/>
      </w:pPr>
      <w:r>
        <w:rPr>
          <w:rtl w:val="true"/>
        </w:rPr>
      </w:r>
    </w:p>
    <w:p>
      <w:pPr>
        <w:pStyle w:val="Ruller41"/>
        <w:numPr>
          <w:ilvl w:val="0"/>
          <w:numId w:val="7"/>
        </w:numPr>
        <w:ind w:hanging="360" w:start="788" w:end="0"/>
        <w:jc w:val="both"/>
        <w:rPr/>
      </w:pPr>
      <w:r>
        <w:rPr>
          <w:rtl w:val="true"/>
        </w:rPr>
        <w:t>אין תמה אפוא מדוע החוקרים הטיחו במשיב</w:t>
      </w:r>
      <w:r>
        <w:rPr>
          <w:rtl w:val="true"/>
        </w:rPr>
        <w:t xml:space="preserve">, </w:t>
      </w:r>
      <w:r>
        <w:rPr>
          <w:rtl w:val="true"/>
        </w:rPr>
        <w:t>מספר פעמים</w:t>
      </w:r>
      <w:r>
        <w:rPr>
          <w:rtl w:val="true"/>
        </w:rPr>
        <w:t xml:space="preserve">, </w:t>
      </w:r>
      <w:r>
        <w:rPr>
          <w:rtl w:val="true"/>
        </w:rPr>
        <w:t>כי הוא זה שמסבך את אביו ואת אחותו בקשרים חשודים עם עבריינים שהשניים כלל לא קיימו</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בנסיבות אלה</w:t>
      </w:r>
      <w:r>
        <w:rPr>
          <w:rtl w:val="true"/>
        </w:rPr>
        <w:t xml:space="preserve">, </w:t>
      </w:r>
      <w:r>
        <w:rPr>
          <w:rtl w:val="true"/>
        </w:rPr>
        <w:t>עלינו לומר בפה</w:t>
      </w:r>
      <w:r>
        <w:rPr>
          <w:rtl w:val="true"/>
        </w:rPr>
        <w:t>-</w:t>
      </w:r>
      <w:r>
        <w:rPr>
          <w:rtl w:val="true"/>
        </w:rPr>
        <w:t xml:space="preserve">מלא כי אמירות החוקרים באזני המשיב על שיהא עליהם לחקור את אביו ואת אחותו </w:t>
      </w:r>
      <w:r>
        <w:rPr>
          <w:rtl w:val="true"/>
        </w:rPr>
        <w:t>–</w:t>
      </w:r>
      <w:r>
        <w:rPr>
          <w:rtl w:val="true"/>
        </w:rPr>
        <w:t xml:space="preserve"> מחזיקי הטלפונים החשודים </w:t>
      </w:r>
      <w:r>
        <w:rPr>
          <w:rtl w:val="true"/>
        </w:rPr>
        <w:t>–</w:t>
      </w:r>
      <w:r>
        <w:rPr>
          <w:rtl w:val="true"/>
        </w:rPr>
        <w:t xml:space="preserve"> לא נפגמו בשום פגם</w:t>
      </w:r>
      <w:r>
        <w:rPr>
          <w:rtl w:val="true"/>
        </w:rPr>
        <w:t xml:space="preserve">. </w:t>
      </w:r>
      <w:r>
        <w:rPr>
          <w:rtl w:val="true"/>
        </w:rPr>
        <w:t>אמירות אלה הצביעו על צורך חקירתי ברור ולגיטימי לחלוטין</w:t>
      </w:r>
      <w:r>
        <w:rPr>
          <w:rtl w:val="true"/>
        </w:rPr>
        <w:t xml:space="preserve">, </w:t>
      </w:r>
      <w:r>
        <w:rPr>
          <w:rtl w:val="true"/>
        </w:rPr>
        <w:t>אשר עלה מגרסת החפות המפוקפקת</w:t>
      </w:r>
      <w:r>
        <w:rPr>
          <w:rtl w:val="true"/>
        </w:rPr>
        <w:t xml:space="preserve">, </w:t>
      </w:r>
      <w:r>
        <w:rPr>
          <w:rtl w:val="true"/>
        </w:rPr>
        <w:t>עד</w:t>
      </w:r>
      <w:r>
        <w:rPr>
          <w:rtl w:val="true"/>
        </w:rPr>
        <w:t>-</w:t>
      </w:r>
      <w:r>
        <w:rPr>
          <w:rtl w:val="true"/>
        </w:rPr>
        <w:t>כדי</w:t>
      </w:r>
      <w:r>
        <w:rPr>
          <w:rtl w:val="true"/>
        </w:rPr>
        <w:t>-</w:t>
      </w:r>
      <w:r>
        <w:rPr>
          <w:rtl w:val="true"/>
        </w:rPr>
        <w:t>דמיונית</w:t>
      </w:r>
      <w:r>
        <w:rPr>
          <w:rtl w:val="true"/>
        </w:rPr>
        <w:t xml:space="preserve">, </w:t>
      </w:r>
      <w:r>
        <w:rPr>
          <w:rtl w:val="true"/>
        </w:rPr>
        <w:t>שהעלה המשיב</w:t>
      </w:r>
      <w:r>
        <w:rPr>
          <w:rtl w:val="true"/>
        </w:rPr>
        <w:t xml:space="preserve">, </w:t>
      </w:r>
      <w:r>
        <w:rPr>
          <w:rtl w:val="true"/>
        </w:rPr>
        <w:t>ולא היו בגדר איום</w:t>
      </w:r>
      <w:r>
        <w:rPr>
          <w:rtl w:val="true"/>
        </w:rPr>
        <w:t xml:space="preserve">, </w:t>
      </w:r>
      <w:r>
        <w:rPr>
          <w:rtl w:val="true"/>
        </w:rPr>
        <w:t xml:space="preserve">פיתוי או השאה </w:t>
      </w:r>
      <w:r>
        <w:rPr>
          <w:rtl w:val="true"/>
        </w:rPr>
        <w:t>(</w:t>
      </w:r>
      <w:r>
        <w:rPr>
          <w:rtl w:val="true"/>
        </w:rPr>
        <w:t>ראו והשוו</w:t>
      </w:r>
      <w:r>
        <w:rPr>
          <w:rtl w:val="true"/>
        </w:rPr>
        <w:t xml:space="preserve">: </w:t>
      </w:r>
      <w:r>
        <w:rPr>
          <w:rtl w:val="true"/>
        </w:rPr>
        <w:t xml:space="preserve">עניין </w:t>
      </w:r>
      <w:r>
        <w:rPr>
          <w:rFonts w:ascii="Century" w:hAnsi="Century" w:cs="Miriam"/>
          <w:b/>
          <w:b/>
          <w:spacing w:val="0"/>
          <w:sz w:val="22"/>
          <w:sz w:val="22"/>
          <w:szCs w:val="24"/>
          <w:rtl w:val="true"/>
        </w:rPr>
        <w:t>מובארק</w:t>
      </w:r>
      <w:r>
        <w:rPr>
          <w:rtl w:val="true"/>
        </w:rPr>
        <w:t xml:space="preserve">, </w:t>
      </w:r>
      <w:r>
        <w:rPr>
          <w:rtl w:val="true"/>
        </w:rPr>
        <w:t xml:space="preserve">בפסקאות </w:t>
      </w:r>
      <w:r>
        <w:rPr/>
        <w:t>53-51</w:t>
      </w:r>
      <w:r>
        <w:rPr>
          <w:rtl w:val="true"/>
        </w:rPr>
        <w:t xml:space="preserve">; </w:t>
      </w:r>
      <w:r>
        <w:rPr>
          <w:rtl w:val="true"/>
        </w:rPr>
        <w:t xml:space="preserve">עניין </w:t>
      </w:r>
      <w:r>
        <w:rPr>
          <w:rFonts w:ascii="Century" w:hAnsi="Century" w:cs="Miriam"/>
          <w:b/>
          <w:b/>
          <w:spacing w:val="0"/>
          <w:sz w:val="22"/>
          <w:sz w:val="22"/>
          <w:szCs w:val="24"/>
          <w:rtl w:val="true"/>
        </w:rPr>
        <w:t>מועדי</w:t>
      </w:r>
      <w:r>
        <w:rPr>
          <w:rtl w:val="true"/>
        </w:rPr>
        <w:t xml:space="preserve">, </w:t>
      </w:r>
      <w:r>
        <w:rPr>
          <w:rtl w:val="true"/>
        </w:rPr>
        <w:t xml:space="preserve">בפסקאות </w:t>
      </w:r>
      <w:r>
        <w:rPr/>
        <w:t>50-49</w:t>
      </w:r>
      <w:r>
        <w:rPr>
          <w:rtl w:val="true"/>
        </w:rPr>
        <w:t xml:space="preserve">). </w:t>
      </w:r>
      <w:r>
        <w:rPr>
          <w:rtl w:val="true"/>
        </w:rPr>
        <w:t xml:space="preserve">בית משפט קמא קבע בהקשר זה כי הודאת המשיב נמסרה על ידו </w:t>
      </w:r>
      <w:r>
        <w:rPr>
          <w:rtl w:val="true"/>
        </w:rPr>
        <w:t>"</w:t>
      </w:r>
      <w:r>
        <w:rPr>
          <w:rtl w:val="true"/>
        </w:rPr>
        <w:t xml:space="preserve">לא </w:t>
      </w:r>
      <w:r>
        <w:rPr>
          <w:rtl w:val="true"/>
        </w:rPr>
        <w:t xml:space="preserve">... </w:t>
      </w:r>
      <w:r>
        <w:rPr>
          <w:rtl w:val="true"/>
        </w:rPr>
        <w:t>באופן חופשי ומרצון</w:t>
      </w:r>
      <w:r>
        <w:rPr>
          <w:rtl w:val="true"/>
        </w:rPr>
        <w:t xml:space="preserve">, </w:t>
      </w:r>
      <w:r>
        <w:rPr>
          <w:rtl w:val="true"/>
        </w:rPr>
        <w:t>אלא תחת החשש הכבד והאימה מהתוצאות הקשות לכבודו</w:t>
      </w:r>
      <w:r>
        <w:rPr>
          <w:rtl w:val="true"/>
        </w:rPr>
        <w:t xml:space="preserve">, </w:t>
      </w:r>
      <w:r>
        <w:rPr>
          <w:rtl w:val="true"/>
        </w:rPr>
        <w:t>לכבוד אחותו</w:t>
      </w:r>
      <w:r>
        <w:rPr>
          <w:rtl w:val="true"/>
        </w:rPr>
        <w:t xml:space="preserve">, </w:t>
      </w:r>
      <w:r>
        <w:rPr>
          <w:rtl w:val="true"/>
        </w:rPr>
        <w:t>לכבוד משפחתו</w:t>
      </w:r>
      <w:r>
        <w:rPr>
          <w:rtl w:val="true"/>
        </w:rPr>
        <w:t xml:space="preserve">, </w:t>
      </w:r>
      <w:r>
        <w:rPr>
          <w:rtl w:val="true"/>
        </w:rPr>
        <w:t>ולגופו שלו</w:t>
      </w:r>
      <w:r>
        <w:rPr>
          <w:rtl w:val="true"/>
        </w:rPr>
        <w:t xml:space="preserve">, </w:t>
      </w:r>
      <w:r>
        <w:rPr>
          <w:rtl w:val="true"/>
        </w:rPr>
        <w:t>אשר יכול ויתרחשו</w:t>
      </w:r>
      <w:r>
        <w:rPr>
          <w:rtl w:val="true"/>
        </w:rPr>
        <w:t xml:space="preserve">, </w:t>
      </w:r>
      <w:r>
        <w:rPr>
          <w:rtl w:val="true"/>
        </w:rPr>
        <w:t>אם יבחר שלא להמשיך באותה עמדה וגרסה בחלק הראשון של החקירה</w:t>
      </w:r>
      <w:r>
        <w:rPr>
          <w:rtl w:val="true"/>
        </w:rPr>
        <w:t xml:space="preserve">, </w:t>
      </w:r>
      <w:r>
        <w:rPr>
          <w:rtl w:val="true"/>
        </w:rPr>
        <w:t>בה הוא הכחיש מכל וכל כל טענה שהועלתה כנגדו</w:t>
      </w:r>
      <w:r>
        <w:rPr>
          <w:rtl w:val="true"/>
        </w:rPr>
        <w:t>" (</w:t>
      </w:r>
      <w:r>
        <w:rPr>
          <w:rtl w:val="true"/>
        </w:rPr>
        <w:t>ראו</w:t>
      </w:r>
      <w:r>
        <w:rPr>
          <w:rtl w:val="true"/>
        </w:rPr>
        <w:t xml:space="preserve">: </w:t>
      </w:r>
      <w:r>
        <w:rPr>
          <w:rtl w:val="true"/>
        </w:rPr>
        <w:t xml:space="preserve">בפסקה </w:t>
      </w:r>
      <w:r>
        <w:rPr/>
        <w:t>19</w:t>
      </w:r>
      <w:r>
        <w:rPr>
          <w:rtl w:val="true"/>
        </w:rPr>
        <w:t xml:space="preserve"> </w:t>
      </w:r>
      <w:r>
        <w:rPr>
          <w:rtl w:val="true"/>
        </w:rPr>
        <w:t>לפסק הדין קמא</w:t>
      </w:r>
      <w:r>
        <w:rPr>
          <w:rtl w:val="true"/>
        </w:rPr>
        <w:t xml:space="preserve">). </w:t>
      </w:r>
      <w:r>
        <w:rPr>
          <w:rtl w:val="true"/>
        </w:rPr>
        <w:t xml:space="preserve">קביעה זו מתארת נכונה את מצבו הנפשי של המשיב עובר למסירת ההודאה </w:t>
      </w:r>
      <w:r>
        <w:rPr>
          <w:rtl w:val="true"/>
        </w:rPr>
        <w:t>–</w:t>
      </w:r>
      <w:r>
        <w:rPr>
          <w:rtl w:val="true"/>
        </w:rPr>
        <w:t xml:space="preserve"> מצב שחוקרי המשיב הביאוהו אליו בחקירתו</w:t>
      </w:r>
      <w:r>
        <w:rPr>
          <w:rtl w:val="true"/>
        </w:rPr>
        <w:t xml:space="preserve">. </w:t>
      </w:r>
      <w:r>
        <w:rPr>
          <w:rtl w:val="true"/>
        </w:rPr>
        <w:t>ברם</w:t>
      </w:r>
      <w:r>
        <w:rPr>
          <w:rtl w:val="true"/>
        </w:rPr>
        <w:t xml:space="preserve">, </w:t>
      </w:r>
      <w:r>
        <w:rPr>
          <w:rtl w:val="true"/>
        </w:rPr>
        <w:t xml:space="preserve">חוקרי המשיב לא הפרו שום זכות מזכויותיו ולא עברו על שום איסור </w:t>
      </w:r>
      <w:r>
        <w:rPr>
          <w:rtl w:val="true"/>
        </w:rPr>
        <w:t>–</w:t>
      </w:r>
      <w:r>
        <w:rPr>
          <w:rtl w:val="true"/>
        </w:rPr>
        <w:t xml:space="preserve"> מקצועי</w:t>
      </w:r>
      <w:r>
        <w:rPr>
          <w:rtl w:val="true"/>
        </w:rPr>
        <w:t xml:space="preserve">, </w:t>
      </w:r>
      <w:r>
        <w:rPr>
          <w:rtl w:val="true"/>
        </w:rPr>
        <w:t xml:space="preserve">משמעתי או פלילי </w:t>
      </w:r>
      <w:r>
        <w:rPr>
          <w:rtl w:val="true"/>
        </w:rPr>
        <w:t>–</w:t>
      </w:r>
      <w:r>
        <w:rPr>
          <w:rtl w:val="true"/>
        </w:rPr>
        <w:t xml:space="preserve"> בהעמידם את המשיב על כך שגרסת החפות שלו נראית בעיניהם שקרית וכי היא מסבכת את בני משפחתו</w:t>
      </w:r>
      <w:r>
        <w:rPr>
          <w:rtl w:val="true"/>
        </w:rPr>
        <w:t xml:space="preserve">. </w:t>
      </w:r>
      <w:r>
        <w:rPr>
          <w:rtl w:val="true"/>
        </w:rPr>
        <w:t>בנסיבות כאלה</w:t>
      </w:r>
      <w:r>
        <w:rPr>
          <w:rtl w:val="true"/>
        </w:rPr>
        <w:t xml:space="preserve">, </w:t>
      </w:r>
      <w:r>
        <w:rPr>
          <w:rtl w:val="true"/>
        </w:rPr>
        <w:t xml:space="preserve">אין לדבר על פגיעה בחופש הרצון של הנחקר במובנו של </w:t>
      </w:r>
      <w:hyperlink r:id="rId128">
        <w:r>
          <w:rPr>
            <w:rStyle w:val="Hyperlink"/>
            <w:rtl w:val="true"/>
          </w:rPr>
          <w:t>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2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ועל כן הודאת המשיב היא ראיה קבילה לכל דבר</w:t>
      </w:r>
      <w:r>
        <w:rPr>
          <w:rtl w:val="true"/>
        </w:rPr>
        <w:t xml:space="preserve">. </w:t>
      </w:r>
      <w:r>
        <w:rPr>
          <w:rtl w:val="true"/>
        </w:rPr>
        <w:t xml:space="preserve">באשר ללחציו הנפשיים של המשיב </w:t>
      </w:r>
      <w:r>
        <w:rPr>
          <w:rtl w:val="true"/>
        </w:rPr>
        <w:t>–</w:t>
      </w:r>
      <w:r>
        <w:rPr>
          <w:rtl w:val="true"/>
        </w:rPr>
        <w:t xml:space="preserve"> אלה משליכים אך ורק על משקל הודאתו ולא על קבילותה</w:t>
      </w:r>
      <w:r>
        <w:rPr>
          <w:rtl w:val="true"/>
        </w:rPr>
        <w:t xml:space="preserve">; </w:t>
      </w:r>
      <w:r>
        <w:rPr>
          <w:rtl w:val="true"/>
        </w:rPr>
        <w:t xml:space="preserve">ובמשקל ההודאה </w:t>
      </w:r>
      <w:r>
        <w:rPr>
          <w:rtl w:val="true"/>
        </w:rPr>
        <w:t>–</w:t>
      </w:r>
      <w:r>
        <w:rPr>
          <w:rtl w:val="true"/>
        </w:rPr>
        <w:t xml:space="preserve"> הן בהיבט הפנימי והן בהיבט החיצוני של מכלול הראיות ודבר</w:t>
      </w:r>
      <w:r>
        <w:rPr>
          <w:rtl w:val="true"/>
        </w:rPr>
        <w:t>-</w:t>
      </w:r>
      <w:r>
        <w:rPr>
          <w:rtl w:val="true"/>
        </w:rPr>
        <w:t xml:space="preserve">מה נוסף </w:t>
      </w:r>
      <w:r>
        <w:rPr>
          <w:rtl w:val="true"/>
        </w:rPr>
        <w:t>–</w:t>
      </w:r>
      <w:r>
        <w:rPr>
          <w:rtl w:val="true"/>
        </w:rPr>
        <w:t xml:space="preserve"> אדון בהמשך</w:t>
      </w:r>
      <w:r>
        <w:rPr>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 xml:space="preserve">באין פגיעה </w:t>
      </w:r>
      <w:r>
        <w:rPr>
          <w:rtl w:val="true"/>
        </w:rPr>
        <w:t>–</w:t>
      </w:r>
      <w:r>
        <w:rPr>
          <w:rtl w:val="true"/>
        </w:rPr>
        <w:t xml:space="preserve"> אין פסילה</w:t>
      </w:r>
      <w:r>
        <w:rPr>
          <w:rtl w:val="true"/>
        </w:rPr>
        <w:t xml:space="preserve">: </w:t>
      </w:r>
      <w:r>
        <w:rPr>
          <w:rtl w:val="true"/>
        </w:rPr>
        <w:t>אחרי שידענו כי אמירות החוקרים</w:t>
      </w:r>
      <w:r>
        <w:rPr>
          <w:rtl w:val="true"/>
        </w:rPr>
        <w:t xml:space="preserve">, </w:t>
      </w:r>
      <w:r>
        <w:rPr>
          <w:rtl w:val="true"/>
        </w:rPr>
        <w:t>שלדברי המשיב הניעוהו להודות במיוחס לו</w:t>
      </w:r>
      <w:r>
        <w:rPr>
          <w:rtl w:val="true"/>
        </w:rPr>
        <w:t xml:space="preserve">, </w:t>
      </w:r>
      <w:r>
        <w:rPr>
          <w:rtl w:val="true"/>
        </w:rPr>
        <w:t>היו מותרות להם</w:t>
      </w:r>
      <w:r>
        <w:rPr>
          <w:rtl w:val="true"/>
        </w:rPr>
        <w:t xml:space="preserve">, </w:t>
      </w:r>
      <w:r>
        <w:rPr>
          <w:rtl w:val="true"/>
        </w:rPr>
        <w:t>על</w:t>
      </w:r>
      <w:r>
        <w:rPr>
          <w:rtl w:val="true"/>
        </w:rPr>
        <w:t>-</w:t>
      </w:r>
      <w:r>
        <w:rPr>
          <w:rtl w:val="true"/>
        </w:rPr>
        <w:t>כורחנו מגיעים אנו למסקנה חד</w:t>
      </w:r>
      <w:r>
        <w:rPr>
          <w:rtl w:val="true"/>
        </w:rPr>
        <w:t>-</w:t>
      </w:r>
      <w:r>
        <w:rPr>
          <w:rtl w:val="true"/>
        </w:rPr>
        <w:t xml:space="preserve">משמעית שהודאתו אינה יכולה להיפסל מכוח האמור </w:t>
      </w:r>
      <w:hyperlink r:id="rId130">
        <w:r>
          <w:rPr>
            <w:rStyle w:val="Hyperlink"/>
            <w:rtl w:val="true"/>
          </w:rPr>
          <w:t>בסעיף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 xml:space="preserve">הנני עובר אפוא לדון בקביעתו של בית משפט קמא כי החוקרים איימו על המשיב בהצפת דיווחי הסגל שלו בקרב אסירי הכלא </w:t>
      </w:r>
      <w:r>
        <w:rPr>
          <w:rtl w:val="true"/>
        </w:rPr>
        <w:t>(</w:t>
      </w:r>
      <w:r>
        <w:rPr>
          <w:rtl w:val="true"/>
        </w:rPr>
        <w:t>להלן</w:t>
      </w:r>
      <w:r>
        <w:rPr>
          <w:rtl w:val="true"/>
        </w:rPr>
        <w:t xml:space="preserve">: </w:t>
      </w:r>
      <w:r>
        <w:rPr>
          <w:rFonts w:ascii="Century" w:hAnsi="Century" w:cs="Miriam"/>
          <w:b/>
          <w:b/>
          <w:spacing w:val="0"/>
          <w:sz w:val="22"/>
          <w:sz w:val="22"/>
          <w:szCs w:val="24"/>
          <w:rtl w:val="true"/>
        </w:rPr>
        <w:t>איומי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ההצפה</w:t>
      </w:r>
      <w:r>
        <w:rPr>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בצאתי מן ההנחה כי החוקרים אכן אמרו דברים ברוח זו למשיב וכי מדובר בהתנהלות לא תקינה</w:t>
      </w:r>
      <w:r>
        <w:rPr>
          <w:rtl w:val="true"/>
        </w:rPr>
        <w:t xml:space="preserve">, </w:t>
      </w:r>
      <w:r>
        <w:rPr>
          <w:rtl w:val="true"/>
        </w:rPr>
        <w:t>ואפילו פסולה</w:t>
      </w:r>
      <w:r>
        <w:rPr>
          <w:rtl w:val="true"/>
        </w:rPr>
        <w:t xml:space="preserve">, </w:t>
      </w:r>
      <w:r>
        <w:rPr>
          <w:rtl w:val="true"/>
        </w:rPr>
        <w:t xml:space="preserve">של אנשי מרות בעמדם מול נחקרם </w:t>
      </w:r>
      <w:r>
        <w:rPr>
          <w:rtl w:val="true"/>
        </w:rPr>
        <w:t>–</w:t>
      </w:r>
      <w:r>
        <w:rPr>
          <w:rtl w:val="true"/>
        </w:rPr>
        <w:t xml:space="preserve"> אחרי שידענו</w:t>
      </w:r>
      <w:r>
        <w:rPr>
          <w:rtl w:val="true"/>
        </w:rPr>
        <w:t xml:space="preserve">, </w:t>
      </w:r>
      <w:r>
        <w:rPr>
          <w:rtl w:val="true"/>
        </w:rPr>
        <w:t>מפיו של המשיב עצמו בזמן</w:t>
      </w:r>
      <w:r>
        <w:rPr>
          <w:rtl w:val="true"/>
        </w:rPr>
        <w:t>-</w:t>
      </w:r>
      <w:r>
        <w:rPr>
          <w:rtl w:val="true"/>
        </w:rPr>
        <w:t>אמת</w:t>
      </w:r>
      <w:r>
        <w:rPr>
          <w:rtl w:val="true"/>
        </w:rPr>
        <w:t xml:space="preserve">, </w:t>
      </w:r>
      <w:r>
        <w:rPr>
          <w:rtl w:val="true"/>
        </w:rPr>
        <w:t>כי מה שגרם לו להודות במיוחס לו הוא החשש מפני זימונם של אביו ושל אחותו לחקירה</w:t>
      </w:r>
      <w:r>
        <w:rPr>
          <w:rtl w:val="true"/>
        </w:rPr>
        <w:t xml:space="preserve">, </w:t>
      </w:r>
      <w:r>
        <w:rPr>
          <w:rtl w:val="true"/>
        </w:rPr>
        <w:t>הא ותו לא</w:t>
      </w:r>
      <w:r>
        <w:rPr>
          <w:rtl w:val="true"/>
        </w:rPr>
        <w:t xml:space="preserve">, </w:t>
      </w:r>
      <w:r>
        <w:rPr>
          <w:rtl w:val="true"/>
        </w:rPr>
        <w:t>ידענו גם כי לא מתקיים קשר סיבתי בין הודאתו זו לבין איומי ההצפה</w:t>
      </w:r>
      <w:r>
        <w:rPr>
          <w:rtl w:val="true"/>
        </w:rPr>
        <w:t xml:space="preserve">. </w:t>
      </w:r>
      <w:r>
        <w:rPr>
          <w:rtl w:val="true"/>
        </w:rPr>
        <w:t>בהיעדרו של קשר סיבתי כאמור</w:t>
      </w:r>
      <w:r>
        <w:rPr>
          <w:rtl w:val="true"/>
        </w:rPr>
        <w:t xml:space="preserve">, </w:t>
      </w:r>
      <w:r>
        <w:rPr>
          <w:rtl w:val="true"/>
        </w:rPr>
        <w:t xml:space="preserve">כלל הפסילה החוקתי לא חל </w:t>
      </w:r>
      <w:r>
        <w:rPr>
          <w:rtl w:val="true"/>
        </w:rPr>
        <w:t>(</w:t>
      </w:r>
      <w:r>
        <w:rPr>
          <w:rtl w:val="true"/>
        </w:rPr>
        <w:t>ראו</w:t>
      </w:r>
      <w:r>
        <w:rPr>
          <w:rtl w:val="true"/>
        </w:rPr>
        <w:t xml:space="preserve">: </w:t>
      </w:r>
      <w:r>
        <w:rPr>
          <w:rtl w:val="true"/>
        </w:rPr>
        <w:t xml:space="preserve">הלכת </w:t>
      </w:r>
      <w:r>
        <w:rPr>
          <w:rFonts w:ascii="Century" w:hAnsi="Century" w:cs="Miriam"/>
          <w:b/>
          <w:b/>
          <w:spacing w:val="0"/>
          <w:sz w:val="22"/>
          <w:sz w:val="22"/>
          <w:szCs w:val="24"/>
          <w:rtl w:val="true"/>
        </w:rPr>
        <w:t>יששכרוב</w:t>
      </w:r>
      <w:r>
        <w:rPr>
          <w:rtl w:val="true"/>
        </w:rPr>
        <w:t xml:space="preserve">, </w:t>
      </w:r>
      <w:r>
        <w:rPr>
          <w:rtl w:val="true"/>
        </w:rPr>
        <w:t xml:space="preserve">בפסקאות </w:t>
      </w:r>
      <w:r>
        <w:rPr/>
        <w:t>64</w:t>
      </w:r>
      <w:r>
        <w:rPr>
          <w:rtl w:val="true"/>
        </w:rPr>
        <w:t xml:space="preserve">, </w:t>
      </w:r>
      <w:r>
        <w:rPr/>
        <w:t>71</w:t>
      </w:r>
      <w:r>
        <w:rPr>
          <w:rtl w:val="true"/>
        </w:rPr>
        <w:t xml:space="preserve">; </w:t>
      </w:r>
      <w:r>
        <w:rPr>
          <w:rtl w:val="true"/>
        </w:rPr>
        <w:t xml:space="preserve">עניין </w:t>
      </w:r>
      <w:r>
        <w:rPr>
          <w:rFonts w:ascii="Century" w:hAnsi="Century" w:cs="Miriam"/>
          <w:b/>
          <w:b/>
          <w:spacing w:val="0"/>
          <w:sz w:val="22"/>
          <w:sz w:val="22"/>
          <w:szCs w:val="24"/>
          <w:rtl w:val="true"/>
        </w:rPr>
        <w:t>מובארק</w:t>
      </w:r>
      <w:r>
        <w:rPr>
          <w:rFonts w:cs="Miriam" w:ascii="Century" w:hAnsi="Century"/>
          <w:b/>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73</w:t>
      </w:r>
      <w:r>
        <w:rPr>
          <w:rFonts w:cs="Century" w:ascii="Century" w:hAnsi="Century"/>
          <w:sz w:val="22"/>
          <w:rtl w:val="true"/>
        </w:rPr>
        <w:t>;</w:t>
      </w:r>
      <w:r>
        <w:rPr>
          <w:rFonts w:cs="Miriam" w:ascii="Century" w:hAnsi="Century"/>
          <w:b/>
          <w:spacing w:val="0"/>
          <w:sz w:val="22"/>
          <w:szCs w:val="24"/>
          <w:rtl w:val="true"/>
        </w:rPr>
        <w:t xml:space="preserve"> </w:t>
      </w:r>
      <w:r>
        <w:rPr>
          <w:rtl w:val="true"/>
        </w:rPr>
        <w:t xml:space="preserve">עניין </w:t>
      </w:r>
      <w:r>
        <w:rPr>
          <w:rFonts w:ascii="Century" w:hAnsi="Century" w:cs="Miriam"/>
          <w:b/>
          <w:b/>
          <w:spacing w:val="0"/>
          <w:sz w:val="22"/>
          <w:sz w:val="22"/>
          <w:szCs w:val="24"/>
          <w:rtl w:val="true"/>
        </w:rPr>
        <w:t>אלזם</w:t>
      </w:r>
      <w:r>
        <w:rPr>
          <w:rtl w:val="true"/>
        </w:rPr>
        <w:t xml:space="preserve">, </w:t>
      </w:r>
      <w:r>
        <w:rPr>
          <w:rtl w:val="true"/>
        </w:rPr>
        <w:t xml:space="preserve">בפסקאות </w:t>
      </w:r>
      <w:r>
        <w:rPr/>
        <w:t>3</w:t>
      </w:r>
      <w:r>
        <w:rPr>
          <w:rtl w:val="true"/>
        </w:rPr>
        <w:t xml:space="preserve">, </w:t>
      </w:r>
      <w:r>
        <w:rPr/>
        <w:t>5</w:t>
      </w:r>
      <w:r>
        <w:rPr>
          <w:rtl w:val="true"/>
        </w:rPr>
        <w:t xml:space="preserve">, </w:t>
      </w:r>
      <w:r>
        <w:rPr/>
        <w:t>8-7</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w:t>
      </w:r>
      <w:r>
        <w:rPr>
          <w:rtl w:val="true"/>
        </w:rPr>
        <w:t>גם מהיבט זה</w:t>
      </w:r>
      <w:r>
        <w:rPr>
          <w:rtl w:val="true"/>
        </w:rPr>
        <w:t xml:space="preserve">, </w:t>
      </w:r>
      <w:r>
        <w:rPr>
          <w:rtl w:val="true"/>
        </w:rPr>
        <w:t>ברי הוא אפוא כי הודאת המשיב הינה קבילה כראיה</w:t>
      </w:r>
      <w:r>
        <w:rPr>
          <w:rtl w:val="true"/>
        </w:rPr>
        <w:t xml:space="preserve">, </w:t>
      </w:r>
      <w:r>
        <w:rPr>
          <w:rtl w:val="true"/>
        </w:rPr>
        <w:t>בניגוד לקביעתו של בית משפט קמא</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מעבר לנדרש</w:t>
      </w:r>
      <w:r>
        <w:rPr>
          <w:rtl w:val="true"/>
        </w:rPr>
        <w:t xml:space="preserve">, </w:t>
      </w:r>
      <w:r>
        <w:rPr>
          <w:rtl w:val="true"/>
        </w:rPr>
        <w:t xml:space="preserve">אוסיף כי איומי ההצפה הושמעו באזני המשיב בשיחה לא פורמלית עם חוקריו בה נאמר לו כי </w:t>
      </w:r>
      <w:r>
        <w:rPr>
          <w:rtl w:val="true"/>
        </w:rPr>
        <w:t>"</w:t>
      </w:r>
      <w:r>
        <w:rPr>
          <w:rtl w:val="true"/>
        </w:rPr>
        <w:t>הדברים צפים</w:t>
      </w:r>
      <w:r>
        <w:rPr>
          <w:rtl w:val="true"/>
        </w:rPr>
        <w:t xml:space="preserve">". </w:t>
      </w:r>
      <w:r>
        <w:rPr>
          <w:rtl w:val="true"/>
        </w:rPr>
        <w:t xml:space="preserve">סבורני כי איומים אלה </w:t>
      </w:r>
      <w:r>
        <w:rPr>
          <w:rtl w:val="true"/>
        </w:rPr>
        <w:t>–</w:t>
      </w:r>
      <w:r>
        <w:rPr>
          <w:rtl w:val="true"/>
        </w:rPr>
        <w:t xml:space="preserve"> פסולים ככל שיהיו </w:t>
      </w:r>
      <w:r>
        <w:rPr>
          <w:rtl w:val="true"/>
        </w:rPr>
        <w:t>–</w:t>
      </w:r>
      <w:r>
        <w:rPr>
          <w:rtl w:val="true"/>
        </w:rPr>
        <w:t xml:space="preserve"> לא פגעו בשום </w:t>
      </w:r>
      <w:r>
        <w:rPr>
          <w:rFonts w:ascii="Century" w:hAnsi="Century" w:cs="Miriam"/>
          <w:b/>
          <w:b/>
          <w:spacing w:val="0"/>
          <w:sz w:val="22"/>
          <w:sz w:val="22"/>
          <w:szCs w:val="24"/>
          <w:rtl w:val="true"/>
        </w:rPr>
        <w:t>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יסוד</w:t>
      </w:r>
      <w:r>
        <w:rPr>
          <w:rtl w:val="true"/>
        </w:rPr>
        <w:t xml:space="preserve"> אשר נתונה למשיב</w:t>
      </w:r>
      <w:r>
        <w:rPr>
          <w:rtl w:val="true"/>
        </w:rPr>
        <w:t xml:space="preserve">, </w:t>
      </w:r>
      <w:r>
        <w:rPr>
          <w:rtl w:val="true"/>
        </w:rPr>
        <w:t xml:space="preserve">והשמעתם באוזניו ממילא אינה עולה כדי פגיעה משמעותית בהליך הוגן </w:t>
      </w:r>
      <w:r>
        <w:rPr>
          <w:rtl w:val="true"/>
        </w:rPr>
        <w:t>(</w:t>
      </w:r>
      <w:r>
        <w:rPr>
          <w:rtl w:val="true"/>
        </w:rPr>
        <w:t>ראו</w:t>
      </w:r>
      <w:r>
        <w:rPr>
          <w:rtl w:val="true"/>
        </w:rPr>
        <w:t xml:space="preserve">: </w:t>
      </w:r>
      <w:r>
        <w:rPr>
          <w:rtl w:val="true"/>
        </w:rPr>
        <w:t xml:space="preserve">הלכת </w:t>
      </w:r>
      <w:r>
        <w:rPr>
          <w:rFonts w:ascii="Century" w:hAnsi="Century" w:cs="Miriam"/>
          <w:b/>
          <w:b/>
          <w:spacing w:val="0"/>
          <w:sz w:val="22"/>
          <w:sz w:val="22"/>
          <w:szCs w:val="24"/>
          <w:rtl w:val="true"/>
        </w:rPr>
        <w:t>יששכרוב</w:t>
      </w:r>
      <w:r>
        <w:rPr>
          <w:rtl w:val="true"/>
        </w:rPr>
        <w:t xml:space="preserve">, </w:t>
      </w:r>
      <w:r>
        <w:rPr>
          <w:rtl w:val="true"/>
        </w:rPr>
        <w:t xml:space="preserve">בפסקאות </w:t>
      </w:r>
      <w:r>
        <w:rPr/>
        <w:t>66-63</w:t>
      </w:r>
      <w:r>
        <w:rPr>
          <w:rtl w:val="true"/>
        </w:rPr>
        <w:t xml:space="preserve">; </w:t>
      </w:r>
      <w:r>
        <w:rPr>
          <w:rtl w:val="true"/>
        </w:rPr>
        <w:t xml:space="preserve">עניין </w:t>
      </w:r>
      <w:r>
        <w:rPr>
          <w:rFonts w:ascii="Century" w:hAnsi="Century" w:cs="Miriam"/>
          <w:b/>
          <w:b/>
          <w:spacing w:val="0"/>
          <w:sz w:val="22"/>
          <w:sz w:val="22"/>
          <w:szCs w:val="24"/>
          <w:rtl w:val="true"/>
        </w:rPr>
        <w:t>מובארק</w:t>
      </w:r>
      <w:r>
        <w:rPr>
          <w:rtl w:val="true"/>
        </w:rPr>
        <w:t xml:space="preserve">, </w:t>
      </w:r>
      <w:r>
        <w:rPr>
          <w:rtl w:val="true"/>
        </w:rPr>
        <w:t xml:space="preserve">בפסקה </w:t>
      </w:r>
      <w:r>
        <w:rPr/>
        <w:t>39</w:t>
      </w:r>
      <w:r>
        <w:rPr>
          <w:rtl w:val="true"/>
        </w:rPr>
        <w:t xml:space="preserve">). </w:t>
      </w:r>
      <w:r>
        <w:rPr>
          <w:rtl w:val="true"/>
        </w:rPr>
        <w:t>בהקשר זה</w:t>
      </w:r>
      <w:r>
        <w:rPr>
          <w:rtl w:val="true"/>
        </w:rPr>
        <w:t xml:space="preserve">, </w:t>
      </w:r>
      <w:r>
        <w:rPr>
          <w:rtl w:val="true"/>
        </w:rPr>
        <w:t>חשוב שנזכור כי הנוהל של דיווחי סגל בכלא היה ידוע ככזה הן לצוות הסוהרים והן לאוכלוסיית האסירים</w:t>
      </w:r>
      <w:r>
        <w:rPr>
          <w:rtl w:val="true"/>
        </w:rPr>
        <w:t xml:space="preserve">, </w:t>
      </w:r>
      <w:r>
        <w:rPr>
          <w:rtl w:val="true"/>
        </w:rPr>
        <w:t>וכי המשיב היה ידוע כאחד הסוהרים האחראיים לדיווחים כאמור</w:t>
      </w:r>
      <w:r>
        <w:rPr>
          <w:rtl w:val="true"/>
        </w:rPr>
        <w:t xml:space="preserve">. </w:t>
      </w:r>
      <w:r>
        <w:rPr>
          <w:rtl w:val="true"/>
        </w:rPr>
        <w:t>בנסיבות אלה</w:t>
      </w:r>
      <w:r>
        <w:rPr>
          <w:rtl w:val="true"/>
        </w:rPr>
        <w:t xml:space="preserve">, </w:t>
      </w:r>
      <w:r>
        <w:rPr>
          <w:rtl w:val="true"/>
        </w:rPr>
        <w:t>העננה של נקמה אפשרית מצדו של אסיר זה או אחר ריחפה על פני ראשיהם של כלל הסוהרים שתפקידיהם היו דומים או זהים לאלו של המשיב</w:t>
      </w:r>
      <w:r>
        <w:rPr>
          <w:rtl w:val="true"/>
        </w:rPr>
        <w:t xml:space="preserve">. </w:t>
      </w:r>
      <w:r>
        <w:rPr>
          <w:rtl w:val="true"/>
        </w:rPr>
        <w:t xml:space="preserve">האמירה כי </w:t>
      </w:r>
      <w:r>
        <w:rPr>
          <w:rtl w:val="true"/>
        </w:rPr>
        <w:t>"</w:t>
      </w:r>
      <w:r>
        <w:rPr>
          <w:rtl w:val="true"/>
        </w:rPr>
        <w:t>הדברים צפים</w:t>
      </w:r>
      <w:r>
        <w:rPr>
          <w:rtl w:val="true"/>
        </w:rPr>
        <w:t xml:space="preserve">" </w:t>
      </w:r>
      <w:r>
        <w:rPr>
          <w:rtl w:val="true"/>
        </w:rPr>
        <w:t>היתה אמנם אמירה מיותרת</w:t>
      </w:r>
      <w:r>
        <w:rPr>
          <w:rtl w:val="true"/>
        </w:rPr>
        <w:t xml:space="preserve">, </w:t>
      </w:r>
      <w:r>
        <w:rPr>
          <w:rtl w:val="true"/>
        </w:rPr>
        <w:t>אשר לא היתה צריכה להיאמר</w:t>
      </w:r>
      <w:r>
        <w:rPr>
          <w:rtl w:val="true"/>
        </w:rPr>
        <w:t xml:space="preserve">, </w:t>
      </w:r>
      <w:r>
        <w:rPr>
          <w:rtl w:val="true"/>
        </w:rPr>
        <w:t>אולם היא לא הוסיפה שום תוספת איום אשר יכול היה לגרום למשיב למסור</w:t>
      </w:r>
      <w:r>
        <w:rPr>
          <w:rtl w:val="true"/>
        </w:rPr>
        <w:t xml:space="preserve">, </w:t>
      </w:r>
      <w:r>
        <w:rPr>
          <w:rtl w:val="true"/>
        </w:rPr>
        <w:t>שלא מרצונו</w:t>
      </w:r>
      <w:r>
        <w:rPr>
          <w:rtl w:val="true"/>
        </w:rPr>
        <w:t xml:space="preserve">, </w:t>
      </w:r>
      <w:r>
        <w:rPr>
          <w:rtl w:val="true"/>
        </w:rPr>
        <w:t>את הודאתו</w:t>
      </w:r>
      <w:r>
        <w:rPr>
          <w:rtl w:val="true"/>
        </w:rPr>
        <w:t xml:space="preserve">. </w:t>
      </w:r>
      <w:r>
        <w:rPr>
          <w:rtl w:val="true"/>
        </w:rPr>
        <w:t>לא בכדי אפוא אמר המשיב בזמן</w:t>
      </w:r>
      <w:r>
        <w:rPr>
          <w:rtl w:val="true"/>
        </w:rPr>
        <w:t>-</w:t>
      </w:r>
      <w:r>
        <w:rPr>
          <w:rtl w:val="true"/>
        </w:rPr>
        <w:t xml:space="preserve">אמת כי החליט להודות במיוחס לו כדי להגן על אביו ועל אחותו מפני זימונם לחקירה ומעצרם האפשרי </w:t>
      </w:r>
      <w:r>
        <w:rPr>
          <w:rtl w:val="true"/>
        </w:rPr>
        <w:t>–</w:t>
      </w:r>
      <w:r>
        <w:rPr>
          <w:rtl w:val="true"/>
        </w:rPr>
        <w:t xml:space="preserve"> ולא מסיבה אחרת</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בנסיבות אלה</w:t>
      </w:r>
      <w:r>
        <w:rPr>
          <w:rtl w:val="true"/>
        </w:rPr>
        <w:t xml:space="preserve">, </w:t>
      </w:r>
      <w:r>
        <w:rPr>
          <w:rtl w:val="true"/>
        </w:rPr>
        <w:t>לכלל הפסילה החוקתי אין תחולה</w:t>
      </w:r>
      <w:r>
        <w:rPr>
          <w:rtl w:val="true"/>
        </w:rPr>
        <w:t xml:space="preserve">.   </w:t>
      </w:r>
    </w:p>
    <w:p>
      <w:pPr>
        <w:pStyle w:val="Ruller4"/>
        <w:ind w:end="0"/>
        <w:jc w:val="both"/>
        <w:rPr/>
      </w:pPr>
      <w:r>
        <w:rPr>
          <w:rtl w:val="true"/>
        </w:rPr>
      </w:r>
    </w:p>
    <w:p>
      <w:pPr>
        <w:pStyle w:val="Ruller41"/>
        <w:numPr>
          <w:ilvl w:val="0"/>
          <w:numId w:val="2"/>
        </w:numPr>
        <w:ind w:hanging="0" w:start="0" w:end="0"/>
        <w:jc w:val="both"/>
        <w:rPr/>
      </w:pPr>
      <w:r>
        <w:rPr>
          <w:rtl w:val="true"/>
        </w:rPr>
        <w:t>אחרי שהגענו עד הלום</w:t>
      </w:r>
      <w:r>
        <w:rPr>
          <w:rtl w:val="true"/>
        </w:rPr>
        <w:t xml:space="preserve">, </w:t>
      </w:r>
      <w:r>
        <w:rPr>
          <w:rtl w:val="true"/>
        </w:rPr>
        <w:t>לא נותר לי אלא לדון במשקל הודאתו של המשיב ובדבר</w:t>
      </w:r>
      <w:r>
        <w:rPr>
          <w:rtl w:val="true"/>
        </w:rPr>
        <w:t>-</w:t>
      </w:r>
      <w:r>
        <w:rPr>
          <w:rtl w:val="true"/>
        </w:rPr>
        <w:t>מה נוסף להודאה זו</w:t>
      </w:r>
      <w:r>
        <w:rPr>
          <w:rtl w:val="true"/>
        </w:rPr>
        <w:t xml:space="preserve">. </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משקלה</w:t>
      </w:r>
      <w:r>
        <w:rPr>
          <w:rFonts w:ascii="Century" w:hAnsi="Century" w:eastAsia="Century" w:cs="Century"/>
          <w:b/>
          <w:b/>
          <w:spacing w:val="0"/>
          <w:szCs w:val="24"/>
          <w:rtl w:val="true"/>
        </w:rPr>
        <w:t xml:space="preserve"> </w:t>
      </w:r>
      <w:r>
        <w:rPr>
          <w:rFonts w:ascii="Century" w:hAnsi="Century" w:cs="Miriam"/>
          <w:b/>
          <w:b/>
          <w:spacing w:val="0"/>
          <w:szCs w:val="24"/>
          <w:rtl w:val="true"/>
        </w:rPr>
        <w:t>הפנימי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הודאת</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 xml:space="preserve">קראתי את הודאת המשיב מיום </w:t>
      </w:r>
      <w:r>
        <w:rPr/>
        <w:t>12.9.2019</w:t>
      </w:r>
      <w:r>
        <w:rPr>
          <w:rtl w:val="true"/>
        </w:rPr>
        <w:t xml:space="preserve"> </w:t>
      </w:r>
      <w:r>
        <w:rPr>
          <w:rtl w:val="true"/>
        </w:rPr>
        <w:t>וגם צפיתי בחלקיו העיקריים של הסרטון אשר מתעד את מסירתה ואת החקירה שקדמה לכך</w:t>
      </w:r>
      <w:r>
        <w:rPr>
          <w:rtl w:val="true"/>
        </w:rPr>
        <w:t xml:space="preserve">. </w:t>
      </w:r>
      <w:r>
        <w:rPr>
          <w:rtl w:val="true"/>
        </w:rPr>
        <w:t>כאמור</w:t>
      </w:r>
      <w:r>
        <w:rPr>
          <w:rtl w:val="true"/>
        </w:rPr>
        <w:t xml:space="preserve">, </w:t>
      </w:r>
      <w:r>
        <w:rPr>
          <w:rtl w:val="true"/>
        </w:rPr>
        <w:t>בחלקה הראשון של החקירה המשיב הכחיש את כל המיוחס לו כאשר הוא נראה יושב על כיסא</w:t>
      </w:r>
      <w:r>
        <w:rPr>
          <w:rtl w:val="true"/>
        </w:rPr>
        <w:t xml:space="preserve">, </w:t>
      </w:r>
      <w:r>
        <w:rPr>
          <w:rtl w:val="true"/>
        </w:rPr>
        <w:t>רגוע</w:t>
      </w:r>
      <w:r>
        <w:rPr>
          <w:rtl w:val="true"/>
        </w:rPr>
        <w:t xml:space="preserve">, </w:t>
      </w:r>
      <w:r>
        <w:rPr>
          <w:rtl w:val="true"/>
        </w:rPr>
        <w:t>נינוח</w:t>
      </w:r>
      <w:r>
        <w:rPr>
          <w:rtl w:val="true"/>
        </w:rPr>
        <w:t xml:space="preserve">, </w:t>
      </w:r>
      <w:r>
        <w:rPr>
          <w:rtl w:val="true"/>
        </w:rPr>
        <w:t>בטוח בעצמו</w:t>
      </w:r>
      <w:r>
        <w:rPr>
          <w:rtl w:val="true"/>
        </w:rPr>
        <w:t xml:space="preserve">, </w:t>
      </w:r>
      <w:r>
        <w:rPr>
          <w:rtl w:val="true"/>
        </w:rPr>
        <w:t>משלב ידיים</w:t>
      </w:r>
      <w:r>
        <w:rPr>
          <w:rtl w:val="true"/>
        </w:rPr>
        <w:t xml:space="preserve">, </w:t>
      </w:r>
      <w:r>
        <w:rPr>
          <w:rtl w:val="true"/>
        </w:rPr>
        <w:t>ודוחה אחת ואחת את הטחות האשמה שבאו מפיהם של חוקריו</w:t>
      </w:r>
      <w:r>
        <w:rPr>
          <w:rtl w:val="true"/>
        </w:rPr>
        <w:t xml:space="preserve">. </w:t>
      </w:r>
      <w:r>
        <w:rPr>
          <w:rtl w:val="true"/>
        </w:rPr>
        <w:t>החוקרים אמרו למשיב כי עליו להתבייש בכך שהוא מסבך את אביו ואת אחותו בקשרים עם עבריינים</w:t>
      </w:r>
      <w:r>
        <w:rPr>
          <w:rtl w:val="true"/>
        </w:rPr>
        <w:t xml:space="preserve">, </w:t>
      </w:r>
      <w:r>
        <w:rPr>
          <w:rtl w:val="true"/>
        </w:rPr>
        <w:t>ואף פוגע בכבודם</w:t>
      </w:r>
      <w:r>
        <w:rPr>
          <w:rtl w:val="true"/>
        </w:rPr>
        <w:t xml:space="preserve">, </w:t>
      </w:r>
      <w:r>
        <w:rPr>
          <w:rtl w:val="true"/>
        </w:rPr>
        <w:t>בטענתו כי הוא לא האדם אשר ניהל את השיחות החשודות עם העבריינים באמצעות מכשירי הטלפון של השניים</w:t>
      </w:r>
      <w:r>
        <w:rPr>
          <w:rtl w:val="true"/>
        </w:rPr>
        <w:t xml:space="preserve">. </w:t>
      </w:r>
      <w:r>
        <w:rPr>
          <w:rtl w:val="true"/>
        </w:rPr>
        <w:t>בתוך כך</w:t>
      </w:r>
      <w:r>
        <w:rPr>
          <w:rtl w:val="true"/>
        </w:rPr>
        <w:t xml:space="preserve">, </w:t>
      </w:r>
      <w:r>
        <w:rPr>
          <w:rtl w:val="true"/>
        </w:rPr>
        <w:t>החוקרים גם החליפו דברים בינם לבין עצמם ובהם הדגישו עד כמה גרסתו של המשיב נראית בעיניהם מגוחכת ובלתי אמינה</w:t>
      </w:r>
      <w:r>
        <w:rPr>
          <w:rtl w:val="true"/>
        </w:rPr>
        <w:t xml:space="preserve">. </w:t>
      </w:r>
      <w:r>
        <w:rPr>
          <w:rtl w:val="true"/>
        </w:rPr>
        <w:t>בשלב מסוים</w:t>
      </w:r>
      <w:r>
        <w:rPr>
          <w:rtl w:val="true"/>
        </w:rPr>
        <w:t xml:space="preserve">, </w:t>
      </w:r>
      <w:r>
        <w:rPr>
          <w:rtl w:val="true"/>
        </w:rPr>
        <w:t>אחד החוקרים הרים את קולו עד כדי צעקה שהופנתה אל המשיב ושהעמידה אותו על היותו חסר כבוד וחסר בושה</w:t>
      </w:r>
      <w:r>
        <w:rPr>
          <w:rtl w:val="true"/>
        </w:rPr>
        <w:t xml:space="preserve">. </w:t>
      </w:r>
      <w:r>
        <w:rPr>
          <w:rtl w:val="true"/>
        </w:rPr>
        <w:t>לאור אמות המידה באשר למותר והאסור בחקירות חשודים</w:t>
      </w:r>
      <w:r>
        <w:rPr>
          <w:rtl w:val="true"/>
        </w:rPr>
        <w:t xml:space="preserve">, </w:t>
      </w:r>
      <w:r>
        <w:rPr>
          <w:rtl w:val="true"/>
        </w:rPr>
        <w:t>אשר סוכמו על ידי לעיל</w:t>
      </w:r>
      <w:r>
        <w:rPr>
          <w:rtl w:val="true"/>
        </w:rPr>
        <w:t xml:space="preserve">, </w:t>
      </w:r>
      <w:r>
        <w:rPr>
          <w:rtl w:val="true"/>
        </w:rPr>
        <w:t>כל מה שנאמר על ידי החוקרים היה בגדר מהלך חקירה לגיטימי לחלוטין</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כפי שמתועד בסרטון</w:t>
      </w:r>
      <w:r>
        <w:rPr>
          <w:rtl w:val="true"/>
        </w:rPr>
        <w:t xml:space="preserve">, </w:t>
      </w:r>
      <w:r>
        <w:rPr>
          <w:rtl w:val="true"/>
        </w:rPr>
        <w:t>בסיומו של שלב החקירה הראשון המשיב ביקש לצאת להפסקת עישון כדי לחשוב על הדברים</w:t>
      </w:r>
      <w:r>
        <w:rPr>
          <w:rtl w:val="true"/>
        </w:rPr>
        <w:t xml:space="preserve">, </w:t>
      </w:r>
      <w:r>
        <w:rPr>
          <w:rtl w:val="true"/>
        </w:rPr>
        <w:t>והדבר הותר לו</w:t>
      </w:r>
      <w:r>
        <w:rPr>
          <w:rtl w:val="true"/>
        </w:rPr>
        <w:t xml:space="preserve">. </w:t>
      </w:r>
      <w:r>
        <w:rPr>
          <w:rtl w:val="true"/>
        </w:rPr>
        <w:t>אחרי חזרת המשיב לחדר החקירות</w:t>
      </w:r>
      <w:r>
        <w:rPr>
          <w:rtl w:val="true"/>
        </w:rPr>
        <w:t xml:space="preserve">, </w:t>
      </w:r>
      <w:r>
        <w:rPr>
          <w:rtl w:val="true"/>
        </w:rPr>
        <w:t>הוא שאל את חוקריו האם אביו ואחותו לא ייעצרו ולא ייחקרו אחרי שיספר להם את האמת לאמיתה</w:t>
      </w:r>
      <w:r>
        <w:rPr>
          <w:rtl w:val="true"/>
        </w:rPr>
        <w:t xml:space="preserve">. </w:t>
      </w:r>
      <w:r>
        <w:rPr>
          <w:rtl w:val="true"/>
        </w:rPr>
        <w:t>בתשובה לכך</w:t>
      </w:r>
      <w:r>
        <w:rPr>
          <w:rtl w:val="true"/>
        </w:rPr>
        <w:t xml:space="preserve">, </w:t>
      </w:r>
      <w:r>
        <w:rPr>
          <w:rtl w:val="true"/>
        </w:rPr>
        <w:t>ענה אחד החוקרים למשיב כי כך אכן יקרה אם גרסתו תייתר את הצורך החקירתי בעדותם של שני אלה</w:t>
      </w:r>
      <w:r>
        <w:rPr>
          <w:rtl w:val="true"/>
        </w:rPr>
        <w:t xml:space="preserve">. </w:t>
      </w:r>
      <w:r>
        <w:rPr>
          <w:rtl w:val="true"/>
        </w:rPr>
        <w:t>בנקודה זו</w:t>
      </w:r>
      <w:r>
        <w:rPr>
          <w:rtl w:val="true"/>
        </w:rPr>
        <w:t xml:space="preserve">, </w:t>
      </w:r>
      <w:r>
        <w:rPr>
          <w:rtl w:val="true"/>
        </w:rPr>
        <w:t>החל המשיב במסירת הודאה מלאת פרטים אשר תואמת את המיוחס לו בכתב האישום</w:t>
      </w:r>
      <w:r>
        <w:rPr>
          <w:rtl w:val="true"/>
        </w:rPr>
        <w:t xml:space="preserve">. </w:t>
      </w:r>
      <w:r>
        <w:rPr>
          <w:rtl w:val="true"/>
        </w:rPr>
        <w:t>המשיב סיפר לחוקריו כיצד הבריח מכשירי טלפון סלולריי</w:t>
      </w:r>
      <w:r>
        <w:rPr>
          <w:rtl w:val="true"/>
        </w:rPr>
        <w:t>ם</w:t>
      </w:r>
      <w:r>
        <w:rPr>
          <w:rtl w:val="true"/>
        </w:rPr>
        <w:t xml:space="preserve">, </w:t>
      </w:r>
      <w:r>
        <w:rPr>
          <w:rtl w:val="true"/>
        </w:rPr>
        <w:t>כרטיסי</w:t>
      </w:r>
      <w:r>
        <w:rPr>
          <w:rFonts w:cs="Times New Roman" w:ascii="Times New Roman" w:hAnsi="Times New Roman"/>
        </w:rPr>
        <w:t>SIM</w:t>
      </w:r>
      <w:r>
        <w:rPr>
          <w:rFonts w:cs="Times New Roman" w:ascii="Times New Roman" w:hAnsi="Times New Roman"/>
          <w:rtl w:val="true"/>
        </w:rPr>
        <w:t xml:space="preserve"> </w:t>
      </w:r>
      <w:r>
        <w:rPr>
          <w:rtl w:val="true"/>
        </w:rPr>
        <w:t xml:space="preserve"> </w:t>
      </w:r>
      <w:r>
        <w:rPr>
          <w:rtl w:val="true"/>
        </w:rPr>
        <w:t>וסמים לאסירים הכלואים בבית הסוהר תמורת בצע כסף</w:t>
      </w:r>
      <w:r>
        <w:rPr>
          <w:rtl w:val="true"/>
        </w:rPr>
        <w:t xml:space="preserve">. </w:t>
      </w:r>
      <w:r>
        <w:rPr>
          <w:rtl w:val="true"/>
        </w:rPr>
        <w:t>מדובר בסיפור</w:t>
      </w:r>
      <w:r>
        <w:rPr>
          <w:rtl w:val="true"/>
        </w:rPr>
        <w:t>-</w:t>
      </w:r>
      <w:r>
        <w:rPr>
          <w:rtl w:val="true"/>
        </w:rPr>
        <w:t>מעשה רווי פרטים שתחילתו בגיוס המשיב לעבודה כסוהר בבית הסוהר וסופו במעשי עבירה שביצע</w:t>
      </w:r>
      <w:r>
        <w:rPr>
          <w:rtl w:val="true"/>
        </w:rPr>
        <w:t xml:space="preserve">. </w:t>
      </w:r>
      <w:r>
        <w:rPr>
          <w:rtl w:val="true"/>
        </w:rPr>
        <w:t>המשיב מסר הודאה מפורטת כאמור מבלי שהופעל עליו לחץ כלשהו שנראה לעין</w:t>
      </w:r>
      <w:r>
        <w:rPr>
          <w:rtl w:val="true"/>
        </w:rPr>
        <w:t xml:space="preserve">, </w:t>
      </w:r>
      <w:r>
        <w:rPr>
          <w:rtl w:val="true"/>
        </w:rPr>
        <w:t>כאשר הוא לא נראה רגוע ונינוח כמו קודם</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לאור תוכן ההודאה ונסיבות מסירתה</w:t>
      </w:r>
      <w:r>
        <w:rPr>
          <w:rtl w:val="true"/>
        </w:rPr>
        <w:t xml:space="preserve">, </w:t>
      </w:r>
      <w:r>
        <w:rPr>
          <w:rtl w:val="true"/>
        </w:rPr>
        <w:t>משקלה הפנימי של הודאה זו מגיע כדי שכנוע מלא באמיתותה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משקלה</w:t>
      </w:r>
      <w:r>
        <w:rPr>
          <w:rFonts w:ascii="Century" w:hAnsi="Century" w:eastAsia="Century" w:cs="Century"/>
          <w:b/>
          <w:b/>
          <w:spacing w:val="0"/>
          <w:szCs w:val="24"/>
          <w:rtl w:val="true"/>
        </w:rPr>
        <w:t xml:space="preserve"> </w:t>
      </w:r>
      <w:r>
        <w:rPr>
          <w:rFonts w:ascii="Century" w:hAnsi="Century" w:cs="Miriam"/>
          <w:b/>
          <w:b/>
          <w:spacing w:val="0"/>
          <w:szCs w:val="24"/>
          <w:rtl w:val="true"/>
        </w:rPr>
        <w:t>החיצוני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הודאה</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r>
        <w:rPr>
          <w:rFonts w:cs="Miriam" w:ascii="Century" w:hAnsi="Century"/>
          <w:b/>
          <w:spacing w:val="0"/>
          <w:szCs w:val="24"/>
          <w:rtl w:val="true"/>
        </w:rPr>
        <w:t xml:space="preserve">: </w:t>
      </w:r>
      <w:r>
        <w:rPr>
          <w:rFonts w:ascii="Century" w:hAnsi="Century" w:cs="Miriam"/>
          <w:b/>
          <w:b/>
          <w:spacing w:val="0"/>
          <w:szCs w:val="24"/>
          <w:rtl w:val="true"/>
        </w:rPr>
        <w:t>דבר</w:t>
      </w:r>
      <w:r>
        <w:rPr>
          <w:rFonts w:cs="Miriam" w:ascii="Century" w:hAnsi="Century"/>
          <w:b/>
          <w:spacing w:val="0"/>
          <w:szCs w:val="24"/>
          <w:rtl w:val="true"/>
        </w:rPr>
        <w:t>-</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נוסף</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הלכה היא עמנו משכבר הימים כי לא ניתן להרשיע נאשם בהתבסס על הודאה במיוחס לו</w:t>
      </w:r>
      <w:r>
        <w:rPr>
          <w:rtl w:val="true"/>
        </w:rPr>
        <w:t xml:space="preserve">, </w:t>
      </w:r>
      <w:r>
        <w:rPr>
          <w:rtl w:val="true"/>
        </w:rPr>
        <w:t>שהלה מסר מחוץ לכותלי בית המשפט</w:t>
      </w:r>
      <w:r>
        <w:rPr>
          <w:rtl w:val="true"/>
        </w:rPr>
        <w:t xml:space="preserve">, </w:t>
      </w:r>
      <w:r>
        <w:rPr>
          <w:rtl w:val="true"/>
        </w:rPr>
        <w:t xml:space="preserve">כראיה יחידה </w:t>
      </w:r>
      <w:r>
        <w:rPr>
          <w:rtl w:val="true"/>
        </w:rPr>
        <w:t>–</w:t>
      </w:r>
      <w:r>
        <w:rPr>
          <w:rtl w:val="true"/>
        </w:rPr>
        <w:t xml:space="preserve"> זאת</w:t>
      </w:r>
      <w:r>
        <w:rPr>
          <w:rtl w:val="true"/>
        </w:rPr>
        <w:t xml:space="preserve">, </w:t>
      </w:r>
      <w:r>
        <w:rPr>
          <w:rtl w:val="true"/>
        </w:rPr>
        <w:t xml:space="preserve">אף כאשר האמור באותה הודאה נראה לבית המשפט אמין ונכון מעבר לכל ספק סביר </w:t>
      </w:r>
      <w:r>
        <w:rPr>
          <w:rtl w:val="true"/>
        </w:rPr>
        <w:t>(</w:t>
      </w:r>
      <w:r>
        <w:rPr>
          <w:rtl w:val="true"/>
        </w:rPr>
        <w:t>ראו</w:t>
      </w:r>
      <w:r>
        <w:rPr>
          <w:rtl w:val="true"/>
        </w:rPr>
        <w:t xml:space="preserve">: </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556/80</w:t>
        </w:r>
      </w:hyperlink>
      <w:r>
        <w:rPr>
          <w:rtl w:val="true"/>
        </w:rPr>
        <w:t xml:space="preserve"> </w:t>
      </w:r>
      <w:r>
        <w:rPr>
          <w:rFonts w:ascii="Century" w:hAnsi="Century" w:cs="Miriam"/>
          <w:b/>
          <w:b/>
          <w:spacing w:val="0"/>
          <w:sz w:val="22"/>
          <w:sz w:val="22"/>
          <w:szCs w:val="24"/>
          <w:rtl w:val="true"/>
        </w:rPr>
        <w:t>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לז</w:t>
      </w:r>
      <w:r>
        <w:rPr>
          <w:rtl w:val="true"/>
        </w:rPr>
        <w:t>(</w:t>
      </w:r>
      <w:r>
        <w:rPr/>
        <w:t>3</w:t>
      </w:r>
      <w:r>
        <w:rPr>
          <w:rtl w:val="true"/>
        </w:rPr>
        <w:t xml:space="preserve">) </w:t>
      </w:r>
      <w:r>
        <w:rPr/>
        <w:t>169</w:t>
      </w:r>
      <w:r>
        <w:rPr>
          <w:rtl w:val="true"/>
        </w:rPr>
        <w:t xml:space="preserve">, </w:t>
      </w:r>
      <w:r>
        <w:rPr/>
        <w:t>185</w:t>
      </w:r>
      <w:r>
        <w:rPr>
          <w:rtl w:val="true"/>
        </w:rPr>
        <w:t xml:space="preserve">, </w:t>
      </w:r>
      <w:r>
        <w:rPr>
          <w:rtl w:val="true"/>
        </w:rPr>
        <w:t xml:space="preserve">פסקה </w:t>
      </w:r>
      <w:r>
        <w:rPr/>
        <w:t>3</w:t>
      </w:r>
      <w:r>
        <w:rPr>
          <w:rtl w:val="true"/>
        </w:rPr>
        <w:t xml:space="preserve"> </w:t>
      </w:r>
      <w:r>
        <w:rPr>
          <w:rtl w:val="true"/>
        </w:rPr>
        <w:t xml:space="preserve">לפסק דינו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אלון</w:t>
      </w:r>
      <w:r>
        <w:rPr>
          <w:rtl w:val="true"/>
        </w:rPr>
        <w:t xml:space="preserve"> והאסמכתאות שם</w:t>
      </w:r>
      <w:r>
        <w:rPr>
          <w:rtl w:val="true"/>
        </w:rPr>
        <w:t xml:space="preserve"> </w:t>
      </w:r>
      <w:r>
        <w:rPr>
          <w:rtl w:val="true"/>
        </w:rPr>
        <w:t>(</w:t>
      </w:r>
      <w:r>
        <w:rPr/>
        <w:t>1983</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הדין דורש כי להודאה כאמור תימצא תמיכה ראייתית בדמותו של דבר</w:t>
      </w:r>
      <w:r>
        <w:rPr>
          <w:rtl w:val="true"/>
        </w:rPr>
        <w:t>-</w:t>
      </w:r>
      <w:r>
        <w:rPr>
          <w:rtl w:val="true"/>
        </w:rPr>
        <w:t xml:space="preserve">מה נוסף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שם</w:t>
      </w:r>
      <w:r>
        <w:rPr>
          <w:rtl w:val="true"/>
        </w:rPr>
        <w:t xml:space="preserve">). </w:t>
      </w:r>
      <w:r>
        <w:rPr>
          <w:rtl w:val="true"/>
        </w:rPr>
        <w:t>זאת</w:t>
      </w:r>
      <w:r>
        <w:rPr>
          <w:rtl w:val="true"/>
        </w:rPr>
        <w:t xml:space="preserve">, </w:t>
      </w:r>
      <w:r>
        <w:rPr>
          <w:rtl w:val="true"/>
        </w:rPr>
        <w:t>מאחר שקביעתו של בית משפט</w:t>
      </w:r>
      <w:r>
        <w:rPr>
          <w:rtl w:val="true"/>
        </w:rPr>
        <w:t xml:space="preserve">, </w:t>
      </w:r>
      <w:r>
        <w:rPr>
          <w:rtl w:val="true"/>
        </w:rPr>
        <w:t>מעבר לספק סביר</w:t>
      </w:r>
      <w:r>
        <w:rPr>
          <w:rtl w:val="true"/>
        </w:rPr>
        <w:t xml:space="preserve">, </w:t>
      </w:r>
      <w:r>
        <w:rPr>
          <w:rtl w:val="true"/>
        </w:rPr>
        <w:t>כי הודאה שמסר הנאשם מחוץ לכתליו נמסרה מתוך רצון טוב וחופשי מפיגה אך ורק את החשש לכך שמסירת ההודאה נובעת מלחצים חיצוניים בלתי כשרים שחוקרי הנאשם הפעילו כלפיו</w:t>
      </w:r>
      <w:r>
        <w:rPr>
          <w:rtl w:val="true"/>
        </w:rPr>
        <w:t xml:space="preserve">, </w:t>
      </w:r>
      <w:r>
        <w:rPr>
          <w:rtl w:val="true"/>
        </w:rPr>
        <w:t>ואינה מפיגה חשש מסוג אחר</w:t>
      </w:r>
      <w:r>
        <w:rPr>
          <w:rtl w:val="true"/>
        </w:rPr>
        <w:t xml:space="preserve">: </w:t>
      </w:r>
      <w:r>
        <w:rPr>
          <w:rtl w:val="true"/>
        </w:rPr>
        <w:t>החשש שמא הנאשם מסר את ההודאה מתוך לחצים פנימיים או מתוך שיקולים אסטרטגיים כאלה או אחרים</w:t>
      </w:r>
      <w:r>
        <w:rPr>
          <w:rtl w:val="true"/>
        </w:rPr>
        <w:t xml:space="preserve">, </w:t>
      </w:r>
      <w:r>
        <w:rPr>
          <w:rtl w:val="true"/>
        </w:rPr>
        <w:t xml:space="preserve">למרות שבהודאה אין אמת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שם</w:t>
      </w:r>
      <w:r>
        <w:rPr>
          <w:rtl w:val="true"/>
        </w:rPr>
        <w:t xml:space="preserve">). </w:t>
      </w:r>
      <w:r>
        <w:rPr>
          <w:rtl w:val="true"/>
        </w:rPr>
        <w:t>במילים אחרות</w:t>
      </w:r>
      <w:r>
        <w:rPr>
          <w:rtl w:val="true"/>
        </w:rPr>
        <w:t xml:space="preserve">: </w:t>
      </w:r>
      <w:r>
        <w:rPr>
          <w:rtl w:val="true"/>
        </w:rPr>
        <w:t>הדרישה לדבר</w:t>
      </w:r>
      <w:r>
        <w:rPr>
          <w:rtl w:val="true"/>
        </w:rPr>
        <w:t>-</w:t>
      </w:r>
      <w:r>
        <w:rPr>
          <w:rtl w:val="true"/>
        </w:rPr>
        <w:t xml:space="preserve">מה נוסף נועדה להבטיח ביטחון בהרשעת הנאשם על ידי הסרת הספק שמא הלה החליט לבצע </w:t>
      </w:r>
      <w:r>
        <w:rPr>
          <w:rtl w:val="true"/>
        </w:rPr>
        <w:t>"</w:t>
      </w:r>
      <w:r>
        <w:rPr>
          <w:rtl w:val="true"/>
        </w:rPr>
        <w:t>התאבדות משפטית</w:t>
      </w:r>
      <w:r>
        <w:rPr>
          <w:rtl w:val="true"/>
        </w:rPr>
        <w:t xml:space="preserve">" </w:t>
      </w:r>
      <w:r>
        <w:rPr>
          <w:rtl w:val="true"/>
        </w:rPr>
        <w:t xml:space="preserve">ולייחס לעצמו עבירה לא לו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שם</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מטעם זה</w:t>
      </w:r>
      <w:r>
        <w:rPr>
          <w:rtl w:val="true"/>
        </w:rPr>
        <w:t xml:space="preserve">, </w:t>
      </w:r>
      <w:r>
        <w:rPr>
          <w:rtl w:val="true"/>
        </w:rPr>
        <w:t>דבר</w:t>
      </w:r>
      <w:r>
        <w:rPr>
          <w:rtl w:val="true"/>
        </w:rPr>
        <w:t>-</w:t>
      </w:r>
      <w:r>
        <w:rPr>
          <w:rtl w:val="true"/>
        </w:rPr>
        <w:t>מה נוסף צריך</w:t>
      </w:r>
      <w:r>
        <w:rPr>
          <w:rtl w:val="true"/>
        </w:rPr>
        <w:t xml:space="preserve">, </w:t>
      </w:r>
      <w:r>
        <w:rPr>
          <w:rtl w:val="true"/>
        </w:rPr>
        <w:t>ככלל</w:t>
      </w:r>
      <w:r>
        <w:rPr>
          <w:rtl w:val="true"/>
        </w:rPr>
        <w:t xml:space="preserve">, </w:t>
      </w:r>
      <w:r>
        <w:rPr>
          <w:rtl w:val="true"/>
        </w:rPr>
        <w:t xml:space="preserve">להימצא בראיה חיצונית למוצא פיו של הנאשם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 xml:space="preserve">פסקאות </w:t>
      </w:r>
      <w:r>
        <w:rPr/>
        <w:t>6-5</w:t>
      </w:r>
      <w:r>
        <w:rPr>
          <w:rtl w:val="true"/>
        </w:rPr>
        <w:t xml:space="preserve">; </w:t>
      </w:r>
      <w:r>
        <w:rPr>
          <w:rtl w:val="true"/>
        </w:rPr>
        <w:t xml:space="preserve">וכן 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אוליאל</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70</w:t>
      </w:r>
      <w:r>
        <w:rPr>
          <w:rtl w:val="true"/>
        </w:rPr>
        <w:t xml:space="preserve">). </w:t>
      </w:r>
      <w:r>
        <w:rPr>
          <w:rtl w:val="true"/>
        </w:rPr>
        <w:t>לפיכך</w:t>
      </w:r>
      <w:r>
        <w:rPr>
          <w:rtl w:val="true"/>
        </w:rPr>
        <w:t xml:space="preserve">, </w:t>
      </w:r>
      <w:r>
        <w:rPr>
          <w:rtl w:val="true"/>
        </w:rPr>
        <w:t>שתיקת הנאשם במשפטו</w:t>
      </w:r>
      <w:r>
        <w:rPr>
          <w:rtl w:val="true"/>
        </w:rPr>
        <w:t xml:space="preserve">, </w:t>
      </w:r>
      <w:r>
        <w:rPr>
          <w:rtl w:val="true"/>
        </w:rPr>
        <w:t xml:space="preserve">אשר ברגיל יכולה לספק </w:t>
      </w:r>
      <w:r>
        <w:rPr>
          <w:rtl w:val="true"/>
        </w:rPr>
        <w:t>"</w:t>
      </w:r>
      <w:r>
        <w:rPr>
          <w:rtl w:val="true"/>
        </w:rPr>
        <w:t>סיוע</w:t>
      </w:r>
      <w:r>
        <w:rPr>
          <w:rtl w:val="true"/>
        </w:rPr>
        <w:t xml:space="preserve">" </w:t>
      </w:r>
      <w:r>
        <w:rPr>
          <w:rtl w:val="true"/>
        </w:rPr>
        <w:t xml:space="preserve">לראיות התביעה מתוקף האמור </w:t>
      </w:r>
      <w:hyperlink r:id="rId133">
        <w:r>
          <w:rPr>
            <w:rStyle w:val="Hyperlink"/>
            <w:rtl w:val="true"/>
          </w:rPr>
          <w:t>בסעיף</w:t>
        </w:r>
        <w:r>
          <w:rPr>
            <w:rStyle w:val="Hyperlink"/>
            <w:rtl w:val="true"/>
          </w:rPr>
          <w:t xml:space="preserve"> </w:t>
        </w:r>
        <w:r>
          <w:rPr>
            <w:rStyle w:val="Hyperlink"/>
          </w:rPr>
          <w:t>162</w:t>
        </w:r>
      </w:hyperlink>
      <w:r>
        <w:rPr>
          <w:rtl w:val="true"/>
        </w:rPr>
        <w:t xml:space="preserve"> </w:t>
      </w:r>
      <w:r>
        <w:rPr>
          <w:rtl w:val="true"/>
        </w:rPr>
        <w:t>ל</w:t>
      </w:r>
      <w:hyperlink r:id="rId13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w:t>
      </w:r>
      <w:r>
        <w:rPr>
          <w:rtl w:val="true"/>
        </w:rPr>
        <w:t xml:space="preserve"> </w:t>
      </w:r>
      <w:r>
        <w:rPr>
          <w:rtl w:val="true"/>
        </w:rPr>
        <w:t xml:space="preserve">כל אימת שסיוע דרוש על פי הדין </w:t>
      </w:r>
      <w:r>
        <w:rPr>
          <w:rtl w:val="true"/>
        </w:rPr>
        <w:t>–</w:t>
      </w:r>
      <w:r>
        <w:rPr>
          <w:rtl w:val="true"/>
        </w:rPr>
        <w:t xml:space="preserve"> לא תספק</w:t>
      </w:r>
      <w:r>
        <w:rPr>
          <w:rtl w:val="true"/>
        </w:rPr>
        <w:t xml:space="preserve">, </w:t>
      </w:r>
      <w:r>
        <w:rPr>
          <w:rtl w:val="true"/>
        </w:rPr>
        <w:t>ככלל</w:t>
      </w:r>
      <w:r>
        <w:rPr>
          <w:rtl w:val="true"/>
        </w:rPr>
        <w:t xml:space="preserve">, </w:t>
      </w:r>
      <w:r>
        <w:rPr>
          <w:rtl w:val="true"/>
        </w:rPr>
        <w:t>דבר</w:t>
      </w:r>
      <w:r>
        <w:rPr>
          <w:rtl w:val="true"/>
        </w:rPr>
        <w:t>-</w:t>
      </w:r>
      <w:r>
        <w:rPr>
          <w:rtl w:val="true"/>
        </w:rPr>
        <w:t>מה נוסף להודאתו</w:t>
      </w:r>
      <w:r>
        <w:rPr>
          <w:rtl w:val="true"/>
        </w:rPr>
        <w:t xml:space="preserve">; </w:t>
      </w:r>
      <w:r>
        <w:rPr>
          <w:rtl w:val="true"/>
        </w:rPr>
        <w:t>האפשרות ששתיקת הנאשם במשפטו תשמש דבר</w:t>
      </w:r>
      <w:r>
        <w:rPr>
          <w:rtl w:val="true"/>
        </w:rPr>
        <w:t>-</w:t>
      </w:r>
      <w:r>
        <w:rPr>
          <w:rtl w:val="true"/>
        </w:rPr>
        <w:t xml:space="preserve">מה נוסף אשר מאמת את הודאתו שמורה למקרים חריגים בלבד </w:t>
      </w:r>
      <w:r>
        <w:rPr>
          <w:rtl w:val="true"/>
        </w:rPr>
        <w:t>(</w:t>
      </w:r>
      <w:r>
        <w:rPr>
          <w:rtl w:val="true"/>
        </w:rPr>
        <w:t>ראו והשוו</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שם</w:t>
      </w:r>
      <w:r>
        <w:rPr>
          <w:rtl w:val="true"/>
        </w:rPr>
        <w:t xml:space="preserve">; </w:t>
      </w:r>
      <w:r>
        <w:rPr>
          <w:rtl w:val="true"/>
        </w:rPr>
        <w:t xml:space="preserve">עניין </w:t>
      </w:r>
      <w:r>
        <w:rPr>
          <w:rFonts w:ascii="Century" w:hAnsi="Century" w:cs="Miriam"/>
          <w:b/>
          <w:b/>
          <w:spacing w:val="0"/>
          <w:sz w:val="22"/>
          <w:sz w:val="22"/>
          <w:szCs w:val="24"/>
          <w:rtl w:val="true"/>
        </w:rPr>
        <w:t>מועדי</w:t>
      </w:r>
      <w:r>
        <w:rPr>
          <w:rtl w:val="true"/>
        </w:rPr>
        <w:t xml:space="preserve">, </w:t>
      </w:r>
      <w:r>
        <w:rPr>
          <w:rtl w:val="true"/>
        </w:rPr>
        <w:t xml:space="preserve">בפסקה </w:t>
      </w:r>
      <w:r>
        <w:rPr/>
        <w:t>62</w:t>
      </w:r>
      <w:r>
        <w:rPr>
          <w:rtl w:val="true"/>
        </w:rPr>
        <w:t xml:space="preserve">). </w:t>
      </w:r>
      <w:r>
        <w:rPr>
          <w:rtl w:val="true"/>
        </w:rPr>
        <w:t>מקל וחומר</w:t>
      </w:r>
      <w:r>
        <w:rPr>
          <w:rtl w:val="true"/>
        </w:rPr>
        <w:t xml:space="preserve">, </w:t>
      </w:r>
      <w:r>
        <w:rPr>
          <w:rtl w:val="true"/>
        </w:rPr>
        <w:t>הוא הדין לגבי שתיקת הנאשם בחקירתו במשטרה</w:t>
      </w:r>
      <w:r>
        <w:rPr>
          <w:rtl w:val="true"/>
        </w:rPr>
        <w:t xml:space="preserve">, </w:t>
      </w:r>
      <w:r>
        <w:rPr>
          <w:rtl w:val="true"/>
        </w:rPr>
        <w:t xml:space="preserve">אשר ברגיל יכולה לספק חיזוק לראיות התביעה </w:t>
      </w:r>
      <w:r>
        <w:rPr>
          <w:rtl w:val="true"/>
        </w:rPr>
        <w:t>(</w:t>
      </w:r>
      <w:r>
        <w:rPr>
          <w:rtl w:val="true"/>
        </w:rPr>
        <w:t>ראו</w:t>
      </w:r>
      <w:r>
        <w:rPr>
          <w:rtl w:val="true"/>
        </w:rPr>
        <w:t xml:space="preserve">: </w:t>
      </w:r>
      <w:hyperlink r:id="rId135">
        <w:r>
          <w:rPr>
            <w:rStyle w:val="Hyperlink"/>
            <w:rtl w:val="true"/>
          </w:rPr>
          <w:t>סעיף</w:t>
        </w:r>
        <w:r>
          <w:rPr>
            <w:rStyle w:val="Hyperlink"/>
            <w:rtl w:val="true"/>
          </w:rPr>
          <w:t xml:space="preserve"> </w:t>
        </w:r>
        <w:r>
          <w:rPr>
            <w:rStyle w:val="Hyperlink"/>
          </w:rPr>
          <w:t>28</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 ל</w:t>
      </w:r>
      <w:hyperlink r:id="rId13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המעצרים</w:t>
        </w:r>
      </w:hyperlink>
      <w:r>
        <w:rPr>
          <w:rtl w:val="true"/>
        </w:rPr>
        <w:t xml:space="preserve">; </w:t>
      </w:r>
      <w:hyperlink r:id="rId1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2996/09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 קמא</w:t>
      </w:r>
      <w:r>
        <w:rPr>
          <w:rtl w:val="true"/>
        </w:rPr>
        <w:t xml:space="preserve"> </w:t>
      </w:r>
      <w:r>
        <w:rPr>
          <w:rtl w:val="true"/>
        </w:rPr>
        <w:t>(</w:t>
      </w:r>
      <w:r>
        <w:rPr/>
        <w:t>11.</w:t>
      </w:r>
      <w:r>
        <w:rPr/>
        <w:t>5</w:t>
      </w:r>
      <w:r>
        <w:rPr/>
        <w:t>.2011</w:t>
      </w:r>
      <w:r>
        <w:rPr>
          <w:rtl w:val="true"/>
        </w:rPr>
        <w:t>)</w:t>
      </w:r>
      <w:r>
        <w:rPr>
          <w:rtl w:val="true"/>
        </w:rPr>
        <w:t xml:space="preserve">; </w:t>
      </w:r>
      <w:hyperlink r:id="rId13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2098/08</w:t>
        </w:r>
      </w:hyperlink>
      <w:r>
        <w:rPr>
          <w:rtl w:val="true"/>
        </w:rPr>
        <w:t xml:space="preserve"> </w:t>
      </w:r>
      <w:r>
        <w:rPr>
          <w:rFonts w:ascii="Century" w:hAnsi="Century" w:cs="Miriam"/>
          <w:b/>
          <w:b/>
          <w:spacing w:val="0"/>
          <w:sz w:val="22"/>
          <w:sz w:val="22"/>
          <w:szCs w:val="24"/>
          <w:rtl w:val="true"/>
        </w:rPr>
        <w:t>פרעוני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w:t>
      </w:r>
      <w:r>
        <w:rPr>
          <w:rtl w:val="true"/>
        </w:rPr>
        <w:t>(</w:t>
      </w:r>
      <w:r>
        <w:rPr>
          <w:rtl w:val="true"/>
        </w:rPr>
        <w:t>ו</w:t>
      </w:r>
      <w:r>
        <w:rPr>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28.12.2011</w:t>
      </w:r>
      <w:r>
        <w:rPr>
          <w:rtl w:val="true"/>
        </w:rPr>
        <w:t>)</w:t>
      </w:r>
      <w:r>
        <w:rPr>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בהיבט אחר</w:t>
      </w:r>
      <w:r>
        <w:rPr>
          <w:rtl w:val="true"/>
        </w:rPr>
        <w:t xml:space="preserve">, </w:t>
      </w:r>
      <w:r>
        <w:rPr>
          <w:rtl w:val="true"/>
        </w:rPr>
        <w:t>הדרישה לדבר</w:t>
      </w:r>
      <w:r>
        <w:rPr>
          <w:rtl w:val="true"/>
        </w:rPr>
        <w:t>-</w:t>
      </w:r>
      <w:r>
        <w:rPr>
          <w:rtl w:val="true"/>
        </w:rPr>
        <w:t>מה נוסף הינה פחותה מדרישת הסיוע</w:t>
      </w:r>
      <w:r>
        <w:rPr>
          <w:rtl w:val="true"/>
        </w:rPr>
        <w:t xml:space="preserve">. </w:t>
      </w:r>
      <w:r>
        <w:rPr>
          <w:rtl w:val="true"/>
        </w:rPr>
        <w:t>תמיכה ראייתית להודאת הנאשם יכולה לעלות כדי דבר</w:t>
      </w:r>
      <w:r>
        <w:rPr>
          <w:rtl w:val="true"/>
        </w:rPr>
        <w:t>-</w:t>
      </w:r>
      <w:r>
        <w:rPr>
          <w:rtl w:val="true"/>
        </w:rPr>
        <w:t>מה נוסף מבלי להימצא בנקודה מהותית ביריעת המחלוקת שבין גרסת התביעה לגרסת הנאשם</w:t>
      </w:r>
      <w:r>
        <w:rPr>
          <w:rtl w:val="true"/>
        </w:rPr>
        <w:t xml:space="preserve">. </w:t>
      </w:r>
      <w:r>
        <w:rPr>
          <w:rtl w:val="true"/>
        </w:rPr>
        <w:t>בכגון דא</w:t>
      </w:r>
      <w:r>
        <w:rPr>
          <w:rtl w:val="true"/>
        </w:rPr>
        <w:t xml:space="preserve">, </w:t>
      </w:r>
      <w:r>
        <w:rPr>
          <w:rtl w:val="true"/>
        </w:rPr>
        <w:t xml:space="preserve">די באימות מהותי כלשהו להודאת הנאשם </w:t>
      </w:r>
      <w:r>
        <w:rPr>
          <w:rtl w:val="true"/>
        </w:rPr>
        <w:t>–</w:t>
      </w:r>
      <w:r>
        <w:rPr>
          <w:rtl w:val="true"/>
        </w:rPr>
        <w:t xml:space="preserve"> זאת</w:t>
      </w:r>
      <w:r>
        <w:rPr>
          <w:rtl w:val="true"/>
        </w:rPr>
        <w:t xml:space="preserve">, </w:t>
      </w:r>
      <w:r>
        <w:rPr>
          <w:rtl w:val="true"/>
        </w:rPr>
        <w:t xml:space="preserve">בפרט אם מדובר באימות חיצוני אשר לא בא מדברי הנאשם עצמו או משתיקתו בחקירה או במשפט </w:t>
      </w:r>
      <w:r>
        <w:rPr>
          <w:rtl w:val="true"/>
        </w:rPr>
        <w:t>(</w:t>
      </w:r>
      <w:r>
        <w:rPr>
          <w:rtl w:val="true"/>
        </w:rPr>
        <w:t>ראו</w:t>
      </w:r>
      <w:r>
        <w:rPr>
          <w:rtl w:val="true"/>
        </w:rPr>
        <w:t xml:space="preserve">: </w:t>
      </w:r>
      <w:hyperlink r:id="rId1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290/59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ד</w:t>
      </w:r>
      <w:r>
        <w:rPr>
          <w:rtl w:val="true"/>
        </w:rPr>
        <w:t xml:space="preserve"> </w:t>
      </w:r>
      <w:r>
        <w:rPr>
          <w:rtl w:val="true"/>
        </w:rPr>
        <w:t>יד</w:t>
      </w:r>
      <w:r>
        <w:rPr>
          <w:rtl w:val="true"/>
        </w:rPr>
        <w:t xml:space="preserve"> </w:t>
      </w:r>
      <w:r>
        <w:rPr/>
        <w:t>1489</w:t>
      </w:r>
      <w:r>
        <w:rPr>
          <w:rtl w:val="true"/>
        </w:rPr>
        <w:t xml:space="preserve">, </w:t>
      </w:r>
      <w:r>
        <w:rPr/>
        <w:t>1499</w:t>
      </w:r>
      <w:r>
        <w:rPr>
          <w:rtl w:val="true"/>
        </w:rPr>
        <w:t xml:space="preserve"> (</w:t>
      </w:r>
      <w:r>
        <w:rPr/>
        <w:t>1960</w:t>
      </w:r>
      <w:r>
        <w:rPr>
          <w:rtl w:val="true"/>
        </w:rPr>
        <w:t xml:space="preserve">); </w:t>
      </w:r>
      <w:r>
        <w:rPr>
          <w:rtl w:val="true"/>
        </w:rPr>
        <w:t xml:space="preserve">וכן </w:t>
      </w:r>
      <w:r>
        <w:rPr>
          <w:rFonts w:ascii="Century" w:hAnsi="Century" w:cs="Miriam"/>
          <w:b/>
          <w:b/>
          <w:spacing w:val="0"/>
          <w:sz w:val="22"/>
          <w:sz w:val="22"/>
          <w:szCs w:val="24"/>
          <w:rtl w:val="true"/>
        </w:rPr>
        <w:t>הרנון</w:t>
      </w:r>
      <w:r>
        <w:rPr>
          <w:rtl w:val="true"/>
        </w:rPr>
        <w:t xml:space="preserve">, </w:t>
      </w:r>
      <w:r>
        <w:rPr>
          <w:rtl w:val="true"/>
        </w:rPr>
        <w:t>בעמ</w:t>
      </w:r>
      <w:r>
        <w:rPr>
          <w:rtl w:val="true"/>
        </w:rPr>
        <w:t xml:space="preserve">' </w:t>
      </w:r>
      <w:r>
        <w:rPr/>
        <w:t>286-282</w:t>
      </w:r>
      <w:r>
        <w:rPr>
          <w:rtl w:val="true"/>
        </w:rPr>
        <w:t xml:space="preserve">). </w:t>
      </w:r>
      <w:r>
        <w:rPr>
          <w:rtl w:val="true"/>
        </w:rPr>
        <w:t>למשל</w:t>
      </w:r>
      <w:r>
        <w:rPr>
          <w:rtl w:val="true"/>
        </w:rPr>
        <w:t xml:space="preserve">: </w:t>
      </w:r>
      <w:r>
        <w:rPr>
          <w:rtl w:val="true"/>
        </w:rPr>
        <w:t>ראיה לכך שלנאשם היה מניע לבצע את העבירה בה הודה תספק</w:t>
      </w:r>
      <w:r>
        <w:rPr>
          <w:rtl w:val="true"/>
        </w:rPr>
        <w:t xml:space="preserve">, </w:t>
      </w:r>
      <w:r>
        <w:rPr>
          <w:rtl w:val="true"/>
        </w:rPr>
        <w:t>ברגיל</w:t>
      </w:r>
      <w:r>
        <w:rPr>
          <w:rtl w:val="true"/>
        </w:rPr>
        <w:t xml:space="preserve">, </w:t>
      </w:r>
      <w:r>
        <w:rPr>
          <w:rtl w:val="true"/>
        </w:rPr>
        <w:t>את הדרישה לדבר</w:t>
      </w:r>
      <w:r>
        <w:rPr>
          <w:rtl w:val="true"/>
        </w:rPr>
        <w:t>-</w:t>
      </w:r>
      <w:r>
        <w:rPr>
          <w:rtl w:val="true"/>
        </w:rPr>
        <w:t xml:space="preserve">מה נוסף </w:t>
      </w:r>
      <w:r>
        <w:rPr>
          <w:rtl w:val="true"/>
        </w:rPr>
        <w:t>(</w:t>
      </w:r>
      <w:r>
        <w:rPr>
          <w:rtl w:val="true"/>
        </w:rPr>
        <w:t>ראו</w:t>
      </w:r>
      <w:r>
        <w:rPr>
          <w:rtl w:val="true"/>
        </w:rPr>
        <w:t xml:space="preserve">: </w:t>
      </w:r>
      <w:hyperlink r:id="rId1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531/88</w:t>
        </w:r>
      </w:hyperlink>
      <w:r>
        <w:rPr>
          <w:rtl w:val="true"/>
        </w:rPr>
        <w:t xml:space="preserve"> </w:t>
      </w:r>
      <w:r>
        <w:rPr>
          <w:rFonts w:ascii="Century" w:hAnsi="Century" w:cs="Miriam"/>
          <w:b/>
          <w:b/>
          <w:spacing w:val="0"/>
          <w:sz w:val="22"/>
          <w:sz w:val="22"/>
          <w:szCs w:val="24"/>
          <w:rtl w:val="true"/>
        </w:rPr>
        <w:t>רדעי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מד</w:t>
      </w:r>
      <w:r>
        <w:rPr>
          <w:rtl w:val="true"/>
        </w:rPr>
        <w:t>(</w:t>
      </w:r>
      <w:r>
        <w:rPr/>
        <w:t>4</w:t>
      </w:r>
      <w:r>
        <w:rPr>
          <w:rtl w:val="true"/>
        </w:rPr>
        <w:t xml:space="preserve">) </w:t>
      </w:r>
      <w:r>
        <w:rPr/>
        <w:t>559</w:t>
      </w:r>
      <w:r>
        <w:rPr>
          <w:rtl w:val="true"/>
        </w:rPr>
        <w:t xml:space="preserve">, </w:t>
      </w:r>
      <w:r>
        <w:rPr/>
        <w:t>570</w:t>
      </w:r>
      <w:r>
        <w:rPr>
          <w:rtl w:val="true"/>
        </w:rPr>
        <w:t xml:space="preserve"> </w:t>
      </w:r>
      <w:r>
        <w:rPr>
          <w:rtl w:val="true"/>
        </w:rPr>
        <w:t>והאסמכתאות שם</w:t>
      </w:r>
      <w:r>
        <w:rPr>
          <w:rtl w:val="true"/>
        </w:rPr>
        <w:t xml:space="preserve"> </w:t>
      </w:r>
      <w:r>
        <w:rPr>
          <w:rtl w:val="true"/>
        </w:rPr>
        <w:t>(</w:t>
      </w:r>
      <w:r>
        <w:rPr/>
        <w:t>1990</w:t>
      </w:r>
      <w:r>
        <w:rPr>
          <w:rtl w:val="true"/>
        </w:rPr>
        <w:t>)</w:t>
      </w:r>
      <w:r>
        <w:rPr>
          <w:rtl w:val="true"/>
        </w:rPr>
        <w:t xml:space="preserve">); </w:t>
      </w:r>
      <w:r>
        <w:rPr>
          <w:rtl w:val="true"/>
        </w:rPr>
        <w:t xml:space="preserve">וכך הוא גם לגבי ראיה הקושרת את הנאשם לחלק מהותי כלשהו ממסכת העובדות אשר מרכיבות את מעשה העבירה </w:t>
      </w:r>
      <w:r>
        <w:rPr>
          <w:rtl w:val="true"/>
        </w:rPr>
        <w:t>(</w:t>
      </w:r>
      <w:r>
        <w:rPr>
          <w:rtl w:val="true"/>
        </w:rPr>
        <w:t>ראו</w:t>
      </w:r>
      <w:r>
        <w:rPr>
          <w:rtl w:val="true"/>
        </w:rPr>
        <w:t xml:space="preserve">: </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3873/08</w:t>
        </w:r>
      </w:hyperlink>
      <w:r>
        <w:rPr>
          <w:rtl w:val="true"/>
        </w:rPr>
        <w:t xml:space="preserve"> </w:t>
      </w:r>
      <w:r>
        <w:rPr>
          <w:rFonts w:ascii="Century" w:hAnsi="Century" w:cs="Miriam"/>
          <w:b/>
          <w:b/>
          <w:spacing w:val="0"/>
          <w:sz w:val="22"/>
          <w:sz w:val="22"/>
          <w:szCs w:val="24"/>
          <w:rtl w:val="true"/>
        </w:rPr>
        <w:t>אטיאס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115-113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w:t>
      </w:r>
      <w:r>
        <w:rPr/>
        <w:t>.</w:t>
      </w:r>
      <w:r>
        <w:rPr/>
        <w:t>9</w:t>
      </w:r>
      <w:r>
        <w:rPr/>
        <w:t>.2010</w:t>
      </w:r>
      <w:r>
        <w:rPr>
          <w:rtl w:val="true"/>
        </w:rPr>
        <w:t>)</w:t>
      </w:r>
      <w:r>
        <w:rPr>
          <w:rtl w:val="true"/>
        </w:rPr>
        <w:t xml:space="preserve">), </w:t>
      </w:r>
      <w:r>
        <w:rPr>
          <w:rtl w:val="true"/>
        </w:rPr>
        <w:t xml:space="preserve">וכן ראיה אשר מראה כי לנאשם היתה הזדמנות לבצע את אותה עבירה או שהיו בידו אמצעים לביצועה </w:t>
      </w:r>
      <w:r>
        <w:rPr>
          <w:rtl w:val="true"/>
        </w:rPr>
        <w:t>(</w:t>
      </w:r>
      <w:r>
        <w:rPr>
          <w:rtl w:val="true"/>
        </w:rPr>
        <w:t>ראו</w:t>
      </w:r>
      <w:r>
        <w:rPr>
          <w:rtl w:val="true"/>
        </w:rPr>
        <w:t xml:space="preserve">: </w:t>
      </w:r>
      <w:hyperlink r:id="rId1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1301/92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שוורץ</w:t>
      </w:r>
      <w:r>
        <w:rPr>
          <w:rtl w:val="true"/>
        </w:rPr>
        <w:t xml:space="preserve">, </w:t>
      </w:r>
      <w:r>
        <w:rPr>
          <w:rtl w:val="true"/>
        </w:rPr>
        <w:t>פ</w:t>
      </w:r>
      <w:r>
        <w:rPr>
          <w:rtl w:val="true"/>
        </w:rPr>
        <w:t>"</w:t>
      </w:r>
      <w:r>
        <w:rPr>
          <w:rtl w:val="true"/>
        </w:rPr>
        <w:t xml:space="preserve">ד </w:t>
      </w:r>
      <w:r>
        <w:rPr>
          <w:rtl w:val="true"/>
        </w:rPr>
        <w:t>נ</w:t>
      </w:r>
      <w:r>
        <w:rPr>
          <w:rtl w:val="true"/>
        </w:rPr>
        <w:t>(</w:t>
      </w:r>
      <w:r>
        <w:rPr/>
        <w:t>5</w:t>
      </w:r>
      <w:r>
        <w:rPr>
          <w:rtl w:val="true"/>
        </w:rPr>
        <w:t xml:space="preserve">) </w:t>
      </w:r>
      <w:r>
        <w:rPr/>
        <w:t>749</w:t>
      </w:r>
      <w:r>
        <w:rPr>
          <w:rtl w:val="true"/>
        </w:rPr>
        <w:t xml:space="preserve">, </w:t>
      </w:r>
      <w:r>
        <w:rPr/>
        <w:t>762</w:t>
      </w:r>
      <w:r>
        <w:rPr>
          <w:rtl w:val="true"/>
        </w:rPr>
        <w:t xml:space="preserve"> (</w:t>
      </w:r>
      <w:r>
        <w:rPr/>
        <w:t>1997</w:t>
      </w:r>
      <w:r>
        <w:rPr>
          <w:rtl w:val="true"/>
        </w:rPr>
        <w:t>)</w:t>
      </w:r>
      <w:r>
        <w:rPr>
          <w:rtl w:val="true"/>
        </w:rPr>
        <w:t xml:space="preserve">;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3/49</w:t>
        </w:r>
      </w:hyperlink>
      <w:r>
        <w:rPr>
          <w:rtl w:val="true"/>
        </w:rPr>
        <w:t xml:space="preserve"> </w:t>
      </w:r>
      <w:r>
        <w:rPr>
          <w:rFonts w:ascii="Century" w:hAnsi="Century" w:cs="Miriam"/>
          <w:b/>
          <w:b/>
          <w:spacing w:val="0"/>
          <w:sz w:val="22"/>
          <w:sz w:val="22"/>
          <w:szCs w:val="24"/>
          <w:rtl w:val="true"/>
        </w:rPr>
        <w:t>אנדלרסקי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 xml:space="preserve">ד ב </w:t>
      </w:r>
      <w:r>
        <w:rPr/>
        <w:t>589</w:t>
      </w:r>
      <w:r>
        <w:rPr>
          <w:rtl w:val="true"/>
        </w:rPr>
        <w:t xml:space="preserve">, </w:t>
      </w:r>
      <w:r>
        <w:rPr/>
        <w:t>593</w:t>
      </w:r>
      <w:r>
        <w:rPr>
          <w:rtl w:val="true"/>
        </w:rPr>
        <w:t xml:space="preserve"> (</w:t>
      </w:r>
      <w:r>
        <w:rPr/>
        <w:t>1949</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במקרה שלפנינו</w:t>
      </w:r>
      <w:r>
        <w:rPr>
          <w:rtl w:val="true"/>
        </w:rPr>
        <w:t xml:space="preserve">, </w:t>
      </w:r>
      <w:r>
        <w:rPr>
          <w:rtl w:val="true"/>
        </w:rPr>
        <w:t>דבר</w:t>
      </w:r>
      <w:r>
        <w:rPr>
          <w:rtl w:val="true"/>
        </w:rPr>
        <w:t>-</w:t>
      </w:r>
      <w:r>
        <w:rPr>
          <w:rtl w:val="true"/>
        </w:rPr>
        <w:t>מה נוסף נמצא בכל אחת מהראיות הבאות ובצירופן זאת אל זאת</w:t>
      </w:r>
      <w:r>
        <w:rPr>
          <w:rtl w:val="true"/>
        </w:rPr>
        <w:t>:</w:t>
      </w:r>
    </w:p>
    <w:p>
      <w:pPr>
        <w:pStyle w:val="Ruller4"/>
        <w:ind w:end="0"/>
        <w:jc w:val="both"/>
        <w:rPr/>
      </w:pPr>
      <w:r>
        <w:rPr>
          <w:rtl w:val="true"/>
        </w:rPr>
      </w:r>
    </w:p>
    <w:p>
      <w:pPr>
        <w:pStyle w:val="Ruller4"/>
        <w:numPr>
          <w:ilvl w:val="0"/>
          <w:numId w:val="4"/>
        </w:numPr>
        <w:ind w:hanging="360" w:start="720" w:end="0"/>
        <w:jc w:val="both"/>
        <w:rPr/>
      </w:pPr>
      <w:r>
        <w:rPr>
          <w:rtl w:val="true"/>
        </w:rPr>
        <w:t>מחקרי</w:t>
      </w:r>
      <w:r>
        <w:rPr>
          <w:rFonts w:eastAsia="Arial TUR;Arial" w:cs="Arial TUR;Arial"/>
          <w:rtl w:val="true"/>
        </w:rPr>
        <w:t xml:space="preserve"> </w:t>
      </w:r>
      <w:r>
        <w:rPr>
          <w:rtl w:val="true"/>
        </w:rPr>
        <w:t>תקשורת</w:t>
      </w:r>
      <w:r>
        <w:rPr>
          <w:rFonts w:eastAsia="Arial TUR;Arial" w:cs="Arial TUR;Arial"/>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41</w:t>
      </w:r>
      <w:r>
        <w:rPr>
          <w:rFonts w:cs="Century" w:ascii="Century" w:hAnsi="Century"/>
          <w:rtl w:val="true"/>
        </w:rPr>
        <w:t>)</w:t>
      </w:r>
      <w:r>
        <w:rPr>
          <w:rtl w:val="true"/>
        </w:rPr>
        <w:t xml:space="preserve">, </w:t>
      </w:r>
      <w:r>
        <w:rPr>
          <w:rtl w:val="true"/>
        </w:rPr>
        <w:t>אשר</w:t>
      </w:r>
      <w:r>
        <w:rPr>
          <w:rFonts w:eastAsia="Arial TUR;Arial" w:cs="Arial TUR;Arial"/>
          <w:rtl w:val="true"/>
        </w:rPr>
        <w:t xml:space="preserve"> </w:t>
      </w:r>
      <w:r>
        <w:rPr>
          <w:rtl w:val="true"/>
        </w:rPr>
        <w:t>מוכיחים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שנוהלו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האסיר</w:t>
      </w:r>
      <w:r>
        <w:rPr>
          <w:rFonts w:eastAsia="Arial TUR;Arial" w:cs="Arial TUR;Arial"/>
          <w:rtl w:val="true"/>
        </w:rPr>
        <w:t xml:space="preserve"> </w:t>
      </w:r>
      <w:r>
        <w:rPr>
          <w:rtl w:val="true"/>
        </w:rPr>
        <w:t>אמיר</w:t>
      </w:r>
      <w:r>
        <w:rPr>
          <w:rFonts w:eastAsia="Arial TUR;Arial" w:cs="Arial TUR;Arial"/>
          <w:rtl w:val="true"/>
        </w:rPr>
        <w:t xml:space="preserve"> </w:t>
      </w:r>
      <w:r>
        <w:rPr>
          <w:rtl w:val="true"/>
        </w:rPr>
        <w:t>(</w:t>
      </w:r>
      <w:r>
        <w:rPr>
          <w:rtl w:val="true"/>
        </w:rPr>
        <w:t>באמצעות</w:t>
      </w:r>
      <w:r>
        <w:rPr>
          <w:rFonts w:eastAsia="Arial TUR;Arial" w:cs="Arial TUR;Arial"/>
          <w:rtl w:val="true"/>
        </w:rPr>
        <w:t xml:space="preserve"> </w:t>
      </w:r>
      <w:r>
        <w:rPr>
          <w:rtl w:val="true"/>
        </w:rPr>
        <w:t>כרטיס</w:t>
      </w:r>
      <w:r>
        <w:rPr>
          <w:rFonts w:eastAsia="Arial TUR;Arial" w:cs="Arial TUR;Arial"/>
          <w:rtl w:val="true"/>
        </w:rPr>
        <w:t xml:space="preserve"> </w:t>
      </w:r>
      <w:r>
        <w:rPr>
          <w:rtl w:val="true"/>
        </w:rPr>
        <w:t>ה</w:t>
      </w:r>
      <w:r>
        <w:rPr>
          <w:rtl w:val="true"/>
        </w:rPr>
        <w:t>-</w:t>
      </w:r>
      <w:r>
        <w:rPr>
          <w:rFonts w:cs="Times New Roman" w:ascii="Times New Roman" w:hAnsi="Times New Roman"/>
          <w:sz w:val="24"/>
          <w:szCs w:val="24"/>
        </w:rPr>
        <w:t>SIM</w:t>
      </w:r>
      <w:r>
        <w:rPr>
          <w:rtl w:val="true"/>
        </w:rPr>
        <w:t xml:space="preserve"> </w:t>
      </w:r>
      <w:r>
        <w:rPr>
          <w:rtl w:val="true"/>
        </w:rPr>
        <w:t>שנתפס</w:t>
      </w:r>
      <w:r>
        <w:rPr>
          <w:rFonts w:eastAsia="Arial TUR;Arial" w:cs="Arial TUR;Arial"/>
          <w:rtl w:val="true"/>
        </w:rPr>
        <w:t xml:space="preserve"> </w:t>
      </w:r>
      <w:r>
        <w:rPr>
          <w:rtl w:val="true"/>
        </w:rPr>
        <w:t>בתאו</w:t>
      </w:r>
      <w:r>
        <w:rPr>
          <w:rtl w:val="true"/>
        </w:rPr>
        <w:t xml:space="preserve">) </w:t>
      </w:r>
      <w:r>
        <w:rPr>
          <w:rtl w:val="true"/>
        </w:rPr>
        <w:t>ועם</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אסירים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ממכשירי</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הסלולריים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שייכים</w:t>
      </w:r>
      <w:r>
        <w:rPr>
          <w:rFonts w:eastAsia="Arial TUR;Arial" w:cs="Arial TUR;Arial"/>
          <w:rtl w:val="true"/>
        </w:rPr>
        <w:t xml:space="preserve"> </w:t>
      </w:r>
      <w:r>
        <w:rPr>
          <w:rtl w:val="true"/>
        </w:rPr>
        <w:t>למשיב</w:t>
      </w:r>
      <w:r>
        <w:rPr>
          <w:rtl w:val="true"/>
        </w:rPr>
        <w:t xml:space="preserve">, </w:t>
      </w:r>
      <w:r>
        <w:rPr>
          <w:rtl w:val="true"/>
        </w:rPr>
        <w:t>לאביו</w:t>
      </w:r>
      <w:r>
        <w:rPr>
          <w:rFonts w:eastAsia="Arial TUR;Arial" w:cs="Arial TUR;Arial"/>
          <w:rtl w:val="true"/>
        </w:rPr>
        <w:t xml:space="preserve"> </w:t>
      </w:r>
      <w:r>
        <w:rPr>
          <w:rtl w:val="true"/>
        </w:rPr>
        <w:t>ולאחותו</w:t>
      </w:r>
      <w:r>
        <w:rPr>
          <w:rtl w:val="true"/>
        </w:rPr>
        <w:t xml:space="preserve">. </w:t>
      </w:r>
      <w:r>
        <w:rPr>
          <w:rtl w:val="true"/>
        </w:rPr>
        <w:t>ראיה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מוכיחה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המשחד</w:t>
      </w:r>
      <w:r>
        <w:rPr>
          <w:rFonts w:eastAsia="Arial TUR;Arial" w:cs="Arial TUR;Arial"/>
          <w:rtl w:val="true"/>
        </w:rPr>
        <w:t xml:space="preserve"> </w:t>
      </w:r>
      <w:r>
        <w:rPr>
          <w:rtl w:val="true"/>
        </w:rPr>
        <w:t>והמשוחד</w:t>
      </w:r>
      <w:r>
        <w:rPr>
          <w:rFonts w:eastAsia="Arial TUR;Arial" w:cs="Arial TUR;Arial"/>
          <w:rtl w:val="true"/>
        </w:rPr>
        <w:t xml:space="preserve"> </w:t>
      </w:r>
      <w:r>
        <w:rPr>
          <w:rtl w:val="true"/>
        </w:rPr>
        <w:t>ובדרך</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מאמתת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הודאת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גם</w:t>
      </w:r>
      <w:r>
        <w:rPr>
          <w:rtl w:val="true"/>
        </w:rPr>
        <w:t xml:space="preserve">: </w:t>
      </w:r>
      <w:r>
        <w:rPr>
          <w:rtl w:val="true"/>
        </w:rPr>
        <w:t>ת</w:t>
      </w:r>
      <w:r>
        <w:rPr>
          <w:rtl w:val="true"/>
        </w:rPr>
        <w:t>/</w:t>
      </w:r>
      <w:r>
        <w:rPr/>
        <w:t>43</w:t>
      </w:r>
      <w:r>
        <w:rPr>
          <w:rtl w:val="true"/>
        </w:rPr>
        <w:t xml:space="preserve"> (</w:t>
      </w:r>
      <w:r>
        <w:rPr>
          <w:rtl w:val="true"/>
        </w:rPr>
        <w:t>הודעת</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המאשרת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המופיע</w:t>
      </w:r>
      <w:r>
        <w:rPr>
          <w:rFonts w:eastAsia="Arial TUR;Arial" w:cs="Arial TUR;Arial"/>
          <w:rtl w:val="true"/>
        </w:rPr>
        <w:t xml:space="preserve"> </w:t>
      </w:r>
      <w:r>
        <w:rPr>
          <w:rtl w:val="true"/>
        </w:rPr>
        <w:t>במחקרי</w:t>
      </w:r>
      <w:r>
        <w:rPr>
          <w:rFonts w:eastAsia="Arial TUR;Arial" w:cs="Arial TUR;Arial"/>
          <w:rtl w:val="true"/>
        </w:rPr>
        <w:t xml:space="preserve"> </w:t>
      </w:r>
      <w:r>
        <w:rPr>
          <w:rtl w:val="true"/>
        </w:rPr>
        <w:t>התקשורת</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בבעלותה</w:t>
      </w:r>
      <w:r>
        <w:rPr>
          <w:rtl w:val="true"/>
        </w:rPr>
        <w:t xml:space="preserve">, </w:t>
      </w:r>
      <w:r>
        <w:rPr>
          <w:rtl w:val="true"/>
        </w:rPr>
        <w:t>אך</w:t>
      </w:r>
      <w:r>
        <w:rPr>
          <w:rFonts w:eastAsia="Arial TUR;Arial" w:cs="Arial TUR;Arial"/>
          <w:rtl w:val="true"/>
        </w:rPr>
        <w:t xml:space="preserve"> </w:t>
      </w:r>
      <w:r>
        <w:rPr>
          <w:rtl w:val="true"/>
        </w:rPr>
        <w:t>מכחישה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שוחחה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קרוביהם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האסירים</w:t>
      </w:r>
      <w:r>
        <w:rPr>
          <w:rtl w:val="true"/>
        </w:rPr>
        <w:t xml:space="preserve">); </w:t>
      </w:r>
      <w:r>
        <w:rPr>
          <w:rtl w:val="true"/>
        </w:rPr>
        <w:t>וכן</w:t>
      </w:r>
      <w:r>
        <w:rPr>
          <w:rFonts w:eastAsia="Arial TUR;Arial" w:cs="Arial TUR;Arial"/>
          <w:rtl w:val="true"/>
        </w:rPr>
        <w:t xml:space="preserve"> </w:t>
      </w:r>
      <w:r>
        <w:rPr>
          <w:rtl w:val="true"/>
        </w:rPr>
        <w:t>ת</w:t>
      </w:r>
      <w:r>
        <w:rPr>
          <w:rtl w:val="true"/>
        </w:rPr>
        <w:t>/</w:t>
      </w:r>
      <w:r>
        <w:rPr/>
        <w:t>51</w:t>
      </w:r>
      <w:r>
        <w:rPr>
          <w:rtl w:val="true"/>
        </w:rPr>
        <w:t xml:space="preserve"> (</w:t>
      </w:r>
      <w:r>
        <w:rPr>
          <w:rtl w:val="true"/>
        </w:rPr>
        <w:t>תדפיס</w:t>
      </w:r>
      <w:r>
        <w:rPr>
          <w:rFonts w:eastAsia="Arial TUR;Arial" w:cs="Arial TUR;Arial"/>
          <w:rtl w:val="true"/>
        </w:rPr>
        <w:t xml:space="preserve"> </w:t>
      </w:r>
      <w:r>
        <w:rPr>
          <w:rtl w:val="true"/>
        </w:rPr>
        <w:t>בעלות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המופיע</w:t>
      </w:r>
      <w:r>
        <w:rPr>
          <w:rFonts w:eastAsia="Arial TUR;Arial" w:cs="Arial TUR;Arial"/>
          <w:rtl w:val="true"/>
        </w:rPr>
        <w:t xml:space="preserve"> </w:t>
      </w:r>
      <w:r>
        <w:rPr>
          <w:rtl w:val="true"/>
        </w:rPr>
        <w:t>במחקרי</w:t>
      </w:r>
      <w:r>
        <w:rPr>
          <w:rFonts w:eastAsia="Arial TUR;Arial" w:cs="Arial TUR;Arial"/>
          <w:rtl w:val="true"/>
        </w:rPr>
        <w:t xml:space="preserve"> </w:t>
      </w:r>
      <w:r>
        <w:rPr>
          <w:rtl w:val="true"/>
        </w:rPr>
        <w:t>התקשורת</w:t>
      </w:r>
      <w:r>
        <w:rPr>
          <w:rtl w:val="true"/>
        </w:rPr>
        <w:t xml:space="preserve">, </w:t>
      </w:r>
      <w:r>
        <w:rPr>
          <w:rtl w:val="true"/>
        </w:rPr>
        <w:t>אשר</w:t>
      </w:r>
      <w:r>
        <w:rPr>
          <w:rFonts w:eastAsia="Arial TUR;Arial" w:cs="Arial TUR;Arial"/>
          <w:rtl w:val="true"/>
        </w:rPr>
        <w:t xml:space="preserve"> </w:t>
      </w:r>
      <w:r>
        <w:rPr>
          <w:rtl w:val="true"/>
        </w:rPr>
        <w:t>משייכו</w:t>
      </w:r>
      <w:r>
        <w:rPr>
          <w:rFonts w:eastAsia="Arial TUR;Arial" w:cs="Arial TUR;Arial"/>
          <w:rtl w:val="true"/>
        </w:rPr>
        <w:t xml:space="preserve"> </w:t>
      </w:r>
      <w:r>
        <w:rPr>
          <w:rtl w:val="true"/>
        </w:rPr>
        <w:t>לאביו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w:t>
      </w:r>
    </w:p>
    <w:p>
      <w:pPr>
        <w:pStyle w:val="Ruller4"/>
        <w:ind w:start="720" w:end="0"/>
        <w:jc w:val="both"/>
        <w:rPr/>
      </w:pPr>
      <w:r>
        <w:rPr>
          <w:rtl w:val="true"/>
        </w:rPr>
      </w:r>
    </w:p>
    <w:p>
      <w:pPr>
        <w:pStyle w:val="Ruller4"/>
        <w:numPr>
          <w:ilvl w:val="0"/>
          <w:numId w:val="4"/>
        </w:numPr>
        <w:ind w:hanging="360" w:start="720" w:end="0"/>
        <w:jc w:val="both"/>
        <w:rPr/>
      </w:pPr>
      <w:r>
        <w:rPr>
          <w:rFonts w:ascii="Century" w:hAnsi="Century" w:cs="Century"/>
          <w:rtl w:val="true"/>
        </w:rPr>
        <w:t>דו</w:t>
      </w:r>
      <w:r>
        <w:rPr>
          <w:rFonts w:cs="Century" w:ascii="Century" w:hAnsi="Century"/>
          <w:rtl w:val="true"/>
        </w:rPr>
        <w:t>"</w:t>
      </w:r>
      <w:r>
        <w:rPr>
          <w:rFonts w:ascii="Century" w:hAnsi="Century" w:cs="Century"/>
          <w:rtl w:val="true"/>
        </w:rPr>
        <w:t>ח פירוט עסקאות במזומן מבנק הדואר</w:t>
      </w:r>
      <w:r>
        <w:rPr>
          <w:rFonts w:cs="Century" w:ascii="Century" w:hAnsi="Century"/>
          <w:rtl w:val="true"/>
        </w:rPr>
        <w:t xml:space="preserve">, </w:t>
      </w:r>
      <w:r>
        <w:rPr>
          <w:rFonts w:ascii="Century" w:hAnsi="Century" w:cs="Century"/>
          <w:rtl w:val="true"/>
        </w:rPr>
        <w:t xml:space="preserve">אשר </w:t>
      </w:r>
      <w:r>
        <w:rPr>
          <w:rtl w:val="true"/>
        </w:rPr>
        <w:t>מתעד</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העברות</w:t>
      </w:r>
      <w:r>
        <w:rPr>
          <w:rFonts w:eastAsia="Arial TUR;Arial" w:cs="Arial TUR;Arial"/>
          <w:rtl w:val="true"/>
        </w:rPr>
        <w:t xml:space="preserve"> </w:t>
      </w:r>
      <w:r>
        <w:rPr>
          <w:rtl w:val="true"/>
        </w:rPr>
        <w:t>כספים</w:t>
      </w:r>
      <w:r>
        <w:rPr>
          <w:rFonts w:eastAsia="Arial TUR;Arial" w:cs="Arial TUR;Arial"/>
          <w:rtl w:val="true"/>
        </w:rPr>
        <w:t xml:space="preserve"> </w:t>
      </w:r>
      <w:r>
        <w:rPr>
          <w:rtl w:val="true"/>
        </w:rPr>
        <w:t>בסכום</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של</w:t>
      </w:r>
      <w:r>
        <w:rPr>
          <w:rFonts w:eastAsia="Arial TUR;Arial" w:cs="Arial TUR;Arial"/>
          <w:rtl w:val="true"/>
        </w:rPr>
        <w:t xml:space="preserve"> </w:t>
      </w:r>
      <w:r>
        <w:rPr/>
        <w:t>5,000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לחשבונו</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Century"/>
          <w:rtl w:val="true"/>
        </w:rPr>
        <w:t>יאסין</w:t>
      </w:r>
      <w:r>
        <w:rPr>
          <w:rFonts w:cs="Century" w:ascii="Century" w:hAnsi="Century"/>
          <w:rtl w:val="true"/>
        </w:rPr>
        <w:t xml:space="preserve">, </w:t>
      </w:r>
      <w:r>
        <w:rPr>
          <w:rFonts w:ascii="Century" w:hAnsi="Century" w:cs="Century"/>
          <w:rtl w:val="true"/>
        </w:rPr>
        <w:t>קרוב משפחתו של המשיב</w:t>
      </w:r>
      <w:r>
        <w:rPr>
          <w:rtl w:val="true"/>
        </w:rPr>
        <w:t xml:space="preserve">, </w:t>
      </w:r>
      <w:r>
        <w:rPr>
          <w:rtl w:val="true"/>
        </w:rPr>
        <w:t>אשר</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Fonts w:ascii="Century" w:hAnsi="Century" w:cs="Century"/>
          <w:rtl w:val="true"/>
        </w:rPr>
        <w:t>מחמוד</w:t>
      </w:r>
      <w:r>
        <w:rPr>
          <w:rFonts w:cs="Century" w:ascii="Century" w:hAnsi="Century"/>
          <w:rtl w:val="true"/>
        </w:rPr>
        <w:t xml:space="preserve">, </w:t>
      </w:r>
      <w:r>
        <w:rPr>
          <w:rtl w:val="true"/>
        </w:rPr>
        <w:t>בן</w:t>
      </w:r>
      <w:r>
        <w:rPr>
          <w:rFonts w:eastAsia="Arial TUR;Arial" w:cs="Arial TUR;Arial"/>
          <w:rtl w:val="true"/>
        </w:rPr>
        <w:t xml:space="preserve"> </w:t>
      </w:r>
      <w:r>
        <w:rPr>
          <w:rtl w:val="true"/>
        </w:rPr>
        <w:t>דודו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האסיר</w:t>
      </w:r>
      <w:r>
        <w:rPr>
          <w:rFonts w:eastAsia="Arial TUR;Arial" w:cs="Arial TUR;Arial"/>
          <w:rtl w:val="true"/>
        </w:rPr>
        <w:t xml:space="preserve"> </w:t>
      </w:r>
      <w:r>
        <w:rPr>
          <w:rtl w:val="true"/>
        </w:rPr>
        <w:t>קייס</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40</w:t>
      </w:r>
      <w:r>
        <w:rPr>
          <w:rFonts w:cs="Century" w:ascii="Century" w:hAnsi="Century"/>
          <w:rtl w:val="true"/>
        </w:rPr>
        <w:t>).</w:t>
      </w:r>
      <w:r>
        <w:rPr>
          <w:rtl w:val="true"/>
        </w:rPr>
        <w:t xml:space="preserve"> </w:t>
      </w:r>
      <w:r>
        <w:rPr>
          <w:rtl w:val="true"/>
        </w:rPr>
        <w:t>ראיה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מוכיחה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השיטה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הועברו</w:t>
      </w:r>
      <w:r>
        <w:rPr>
          <w:rFonts w:eastAsia="Arial TUR;Arial" w:cs="Arial TUR;Arial"/>
          <w:rtl w:val="true"/>
        </w:rPr>
        <w:t xml:space="preserve"> </w:t>
      </w:r>
      <w:r>
        <w:rPr>
          <w:rtl w:val="true"/>
        </w:rPr>
        <w:t>הכספים</w:t>
      </w:r>
      <w:r>
        <w:rPr>
          <w:rtl w:val="true"/>
        </w:rPr>
        <w:t xml:space="preserve">, </w:t>
      </w:r>
      <w:r>
        <w:rPr>
          <w:rtl w:val="true"/>
        </w:rPr>
        <w:t>שמטרתה</w:t>
      </w:r>
      <w:r>
        <w:rPr>
          <w:rFonts w:eastAsia="Arial TUR;Arial" w:cs="Arial TUR;Arial"/>
          <w:rtl w:val="true"/>
        </w:rPr>
        <w:t xml:space="preserve"> </w:t>
      </w:r>
      <w:r>
        <w:rPr>
          <w:rtl w:val="true"/>
        </w:rPr>
        <w:t>מניעת</w:t>
      </w:r>
      <w:r>
        <w:rPr>
          <w:rFonts w:eastAsia="Arial TUR;Arial" w:cs="Arial TUR;Arial"/>
          <w:rtl w:val="true"/>
        </w:rPr>
        <w:t xml:space="preserve"> </w:t>
      </w:r>
      <w:r>
        <w:rPr>
          <w:rtl w:val="true"/>
        </w:rPr>
        <w:t>חשדות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המשיב</w:t>
      </w:r>
      <w:r>
        <w:rPr>
          <w:rtl w:val="true"/>
        </w:rPr>
        <w:t xml:space="preserve">. </w:t>
      </w:r>
      <w:r>
        <w:rPr>
          <w:rtl w:val="true"/>
        </w:rPr>
        <w:t>זאת</w:t>
      </w:r>
      <w:r>
        <w:rPr>
          <w:rtl w:val="true"/>
        </w:rPr>
        <w:t xml:space="preserve">, </w:t>
      </w:r>
      <w:r>
        <w:rPr>
          <w:rtl w:val="true"/>
        </w:rPr>
        <w:t>מאחר</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הגיוני</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ליחסים</w:t>
      </w:r>
      <w:r>
        <w:rPr>
          <w:rFonts w:eastAsia="Arial TUR;Arial" w:cs="Arial TUR;Arial"/>
          <w:rtl w:val="true"/>
        </w:rPr>
        <w:t xml:space="preserve"> </w:t>
      </w:r>
      <w:r>
        <w:rPr>
          <w:rtl w:val="true"/>
        </w:rPr>
        <w:t>הכספיים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המעביר</w:t>
      </w:r>
      <w:r>
        <w:rPr>
          <w:rFonts w:eastAsia="Arial TUR;Arial" w:cs="Arial TUR;Arial"/>
          <w:rtl w:val="true"/>
        </w:rPr>
        <w:t xml:space="preserve"> </w:t>
      </w:r>
      <w:r>
        <w:rPr>
          <w:rtl w:val="true"/>
        </w:rPr>
        <w:t>לנעבר</w:t>
      </w:r>
      <w:r>
        <w:rPr>
          <w:rtl w:val="true"/>
        </w:rPr>
        <w:t xml:space="preserve">. </w:t>
      </w:r>
      <w:r>
        <w:rPr>
          <w:rtl w:val="true"/>
        </w:rPr>
        <w:t>ראיה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קושרת</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w:t>
      </w:r>
      <w:r>
        <w:rPr>
          <w:rFonts w:eastAsia="Arial TUR;Arial" w:cs="Arial TUR;Arial"/>
          <w:rtl w:val="true"/>
        </w:rPr>
        <w:t xml:space="preserve"> </w:t>
      </w:r>
      <w:r>
        <w:rPr>
          <w:rtl w:val="true"/>
        </w:rPr>
        <w:t>או</w:t>
      </w:r>
      <w:r>
        <w:rPr>
          <w:rtl w:val="true"/>
        </w:rPr>
        <w:t xml:space="preserve">, </w:t>
      </w:r>
      <w:r>
        <w:rPr>
          <w:rtl w:val="true"/>
        </w:rPr>
        <w:t>למצער</w:t>
      </w:r>
      <w:r>
        <w:rPr>
          <w:rtl w:val="true"/>
        </w:rPr>
        <w:t xml:space="preserve">, </w:t>
      </w:r>
      <w:r>
        <w:rPr>
          <w:rtl w:val="true"/>
        </w:rPr>
        <w:t>נוטה</w:t>
      </w:r>
      <w:r>
        <w:rPr>
          <w:rFonts w:eastAsia="Arial TUR;Arial" w:cs="Arial TUR;Arial"/>
          <w:rtl w:val="true"/>
        </w:rPr>
        <w:t xml:space="preserve"> </w:t>
      </w:r>
      <w:r>
        <w:rPr>
          <w:rtl w:val="true"/>
        </w:rPr>
        <w:t>לקשרו</w:t>
      </w:r>
      <w:r>
        <w:rPr>
          <w:rFonts w:eastAsia="Arial TUR;Arial" w:cs="Arial TUR;Arial"/>
          <w:rtl w:val="true"/>
        </w:rPr>
        <w:t xml:space="preserve"> </w:t>
      </w:r>
      <w:r>
        <w:rPr>
          <w:rtl w:val="true"/>
        </w:rPr>
        <w:t>–</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גם</w:t>
      </w:r>
      <w:r>
        <w:rPr>
          <w:rtl w:val="true"/>
        </w:rPr>
        <w:t xml:space="preserve">: </w:t>
      </w:r>
      <w:r>
        <w:rPr>
          <w:rtl w:val="true"/>
        </w:rPr>
        <w:t>ת</w:t>
      </w:r>
      <w:r>
        <w:rPr>
          <w:rtl w:val="true"/>
        </w:rPr>
        <w:t>/</w:t>
      </w:r>
      <w:r>
        <w:rPr/>
        <w:t>42</w:t>
      </w:r>
      <w:r>
        <w:rPr>
          <w:rtl w:val="true"/>
        </w:rPr>
        <w:t xml:space="preserve"> </w:t>
      </w:r>
      <w:r>
        <w:rPr>
          <w:rtl w:val="true"/>
        </w:rPr>
        <w:t>–</w:t>
      </w:r>
      <w:r>
        <w:rPr>
          <w:rtl w:val="true"/>
        </w:rPr>
        <w:t xml:space="preserve"> </w:t>
      </w:r>
      <w:r>
        <w:rPr>
          <w:rtl w:val="true"/>
        </w:rPr>
        <w:t>תיעוד</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האסיר</w:t>
      </w:r>
      <w:r>
        <w:rPr>
          <w:rFonts w:eastAsia="Arial TUR;Arial" w:cs="Arial TUR;Arial"/>
          <w:rtl w:val="true"/>
        </w:rPr>
        <w:t xml:space="preserve"> </w:t>
      </w:r>
      <w:r>
        <w:rPr>
          <w:rtl w:val="true"/>
        </w:rPr>
        <w:t>קייס</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דודו</w:t>
      </w:r>
      <w:r>
        <w:rPr>
          <w:rtl w:val="true"/>
        </w:rPr>
        <w:t xml:space="preserve">, </w:t>
      </w:r>
      <w:r>
        <w:rPr>
          <w:rtl w:val="true"/>
        </w:rPr>
        <w:t>מחמוד</w:t>
      </w:r>
      <w:r>
        <w:rPr>
          <w:rtl w:val="true"/>
        </w:rPr>
        <w:t xml:space="preserve">; </w:t>
      </w:r>
      <w:r>
        <w:rPr>
          <w:rtl w:val="true"/>
        </w:rPr>
        <w:t>וכן</w:t>
      </w:r>
      <w:r>
        <w:rPr>
          <w:rFonts w:eastAsia="Arial TUR;Arial" w:cs="Arial TUR;Arial"/>
          <w:rtl w:val="true"/>
        </w:rPr>
        <w:t xml:space="preserve"> </w:t>
      </w:r>
      <w:r>
        <w:rPr>
          <w:rtl w:val="true"/>
        </w:rPr>
        <w:t>ת</w:t>
      </w:r>
      <w:r>
        <w:rPr>
          <w:rtl w:val="true"/>
        </w:rPr>
        <w:t>/</w:t>
      </w:r>
      <w:r>
        <w:rPr/>
        <w:t>37</w:t>
      </w:r>
      <w:r>
        <w:rPr>
          <w:rtl w:val="true"/>
        </w:rPr>
        <w:t xml:space="preserve"> </w:t>
      </w:r>
      <w:r>
        <w:rPr>
          <w:rtl w:val="true"/>
        </w:rPr>
        <w:t>–</w:t>
      </w:r>
      <w:r>
        <w:rPr>
          <w:rtl w:val="true"/>
        </w:rPr>
        <w:t xml:space="preserve"> </w:t>
      </w:r>
      <w:r>
        <w:rPr>
          <w:rtl w:val="true"/>
        </w:rPr>
        <w:t>נתוני</w:t>
      </w:r>
      <w:r>
        <w:rPr>
          <w:rFonts w:eastAsia="Arial TUR;Arial" w:cs="Arial TUR;Arial"/>
          <w:rtl w:val="true"/>
        </w:rPr>
        <w:t xml:space="preserve"> </w:t>
      </w:r>
      <w:r>
        <w:rPr>
          <w:rtl w:val="true"/>
        </w:rPr>
        <w:t>פריקה</w:t>
      </w:r>
      <w:r>
        <w:rPr>
          <w:rFonts w:eastAsia="Arial TUR;Arial" w:cs="Arial TUR;Arial"/>
          <w:rtl w:val="true"/>
        </w:rPr>
        <w:t xml:space="preserve"> </w:t>
      </w:r>
      <w:r>
        <w:rPr>
          <w:rtl w:val="true"/>
        </w:rPr>
        <w:t>מהטלפון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מעידים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שהתקיים</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קרובו</w:t>
      </w:r>
      <w:r>
        <w:rPr>
          <w:rtl w:val="true"/>
        </w:rPr>
        <w:t xml:space="preserve">, </w:t>
      </w:r>
      <w:r>
        <w:rPr>
          <w:rtl w:val="true"/>
        </w:rPr>
        <w:t>יאסין</w:t>
      </w:r>
      <w:r>
        <w:rPr>
          <w:rtl w:val="true"/>
        </w:rPr>
        <w:t xml:space="preserve">, </w:t>
      </w:r>
      <w:r>
        <w:rPr>
          <w:rtl w:val="true"/>
        </w:rPr>
        <w:t>אליו</w:t>
      </w:r>
      <w:r>
        <w:rPr>
          <w:rFonts w:eastAsia="Arial TUR;Arial" w:cs="Arial TUR;Arial"/>
          <w:rtl w:val="true"/>
        </w:rPr>
        <w:t xml:space="preserve"> </w:t>
      </w:r>
      <w:r>
        <w:rPr>
          <w:rtl w:val="true"/>
        </w:rPr>
        <w:t>העביר</w:t>
      </w:r>
      <w:r>
        <w:rPr>
          <w:rFonts w:eastAsia="Arial TUR;Arial" w:cs="Arial TUR;Arial"/>
          <w:rtl w:val="true"/>
        </w:rPr>
        <w:t xml:space="preserve"> </w:t>
      </w:r>
      <w:r>
        <w:rPr>
          <w:rtl w:val="true"/>
        </w:rPr>
        <w:t>מחמוד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הסך</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של</w:t>
      </w:r>
      <w:r>
        <w:rPr>
          <w:rFonts w:eastAsia="Arial TUR;Arial" w:cs="Arial TUR;Arial"/>
          <w:rtl w:val="true"/>
        </w:rPr>
        <w:t xml:space="preserve"> </w:t>
      </w:r>
      <w:r>
        <w:rPr/>
        <w:t>5,000</w:t>
      </w:r>
      <w:r>
        <w:rPr>
          <w:rtl w:val="true"/>
        </w:rPr>
        <w:t xml:space="preserve"> </w:t>
      </w:r>
      <w:r>
        <w:rPr>
          <w:rtl w:val="true"/>
        </w:rPr>
        <w:t>ש</w:t>
      </w:r>
      <w:r>
        <w:rPr>
          <w:rtl w:val="true"/>
        </w:rPr>
        <w:t>"</w:t>
      </w:r>
      <w:r>
        <w:rPr>
          <w:rtl w:val="true"/>
        </w:rPr>
        <w:t>ח</w:t>
      </w:r>
      <w:r>
        <w:rPr>
          <w:rtl w:val="true"/>
        </w:rPr>
        <w:t>).</w:t>
      </w:r>
    </w:p>
    <w:p>
      <w:pPr>
        <w:pStyle w:val="Ruller4"/>
        <w:ind w:start="720" w:end="0"/>
        <w:jc w:val="both"/>
        <w:rPr/>
      </w:pPr>
      <w:r>
        <w:rPr>
          <w:rtl w:val="true"/>
        </w:rPr>
      </w:r>
    </w:p>
    <w:p>
      <w:pPr>
        <w:pStyle w:val="Ruller4"/>
        <w:numPr>
          <w:ilvl w:val="0"/>
          <w:numId w:val="4"/>
        </w:numPr>
        <w:ind w:hanging="360" w:start="720" w:end="0"/>
        <w:jc w:val="both"/>
        <w:rPr/>
      </w:pPr>
      <w:r>
        <w:rPr>
          <w:rFonts w:eastAsia="Century" w:cs="Century" w:ascii="Century" w:hAnsi="Century"/>
          <w:rtl w:val="true"/>
        </w:rPr>
        <w:t xml:space="preserve"> </w:t>
      </w:r>
      <w:r>
        <w:rPr>
          <w:rFonts w:ascii="Century" w:hAnsi="Century" w:cs="Century"/>
          <w:rtl w:val="true"/>
        </w:rPr>
        <w:t xml:space="preserve">הודעה מיום </w:t>
      </w:r>
      <w:r>
        <w:rPr>
          <w:rFonts w:cs="Century" w:ascii="Century" w:hAnsi="Century"/>
        </w:rPr>
        <w:t>19.9.2019</w:t>
      </w:r>
      <w:r>
        <w:rPr>
          <w:rtl w:val="true"/>
        </w:rPr>
        <w:t xml:space="preserve"> </w:t>
      </w:r>
      <w:r>
        <w:rPr>
          <w:rtl w:val="true"/>
        </w:rPr>
        <w:t>אשר</w:t>
      </w:r>
      <w:r>
        <w:rPr>
          <w:rFonts w:eastAsia="Arial TUR;Arial" w:cs="Arial TUR;Arial"/>
          <w:rtl w:val="true"/>
        </w:rPr>
        <w:t xml:space="preserve"> </w:t>
      </w:r>
      <w:r>
        <w:rPr>
          <w:rtl w:val="true"/>
        </w:rPr>
        <w:t>נמסרה</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חברו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Fonts w:ascii="Century" w:hAnsi="Century" w:cs="Century"/>
          <w:rtl w:val="true"/>
        </w:rPr>
        <w:t xml:space="preserve">ליט אבו מועמר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44</w:t>
      </w:r>
      <w:r>
        <w:rPr>
          <w:rFonts w:cs="Century" w:ascii="Century" w:hAnsi="Century"/>
          <w:rtl w:val="true"/>
        </w:rPr>
        <w:t xml:space="preserve">). </w:t>
      </w:r>
      <w:r>
        <w:rPr>
          <w:rFonts w:ascii="Century" w:hAnsi="Century" w:cs="Century"/>
          <w:rtl w:val="true"/>
        </w:rPr>
        <w:t>בהודעה זו</w:t>
      </w:r>
      <w:r>
        <w:rPr>
          <w:rFonts w:cs="Century" w:ascii="Century" w:hAnsi="Century"/>
          <w:rtl w:val="true"/>
        </w:rPr>
        <w:t xml:space="preserve">, </w:t>
      </w:r>
      <w:r>
        <w:rPr>
          <w:rFonts w:ascii="Century" w:hAnsi="Century" w:cs="Century"/>
          <w:rtl w:val="true"/>
        </w:rPr>
        <w:t xml:space="preserve">סיפר אבו מועמר לחוקרים כי המשיב ביקש ממנו לארגן עבורו שיחות ועידה בטלפון שלו </w:t>
      </w:r>
      <w:r>
        <w:rPr>
          <w:rFonts w:ascii="Century" w:hAnsi="Century" w:cs="Century"/>
          <w:rtl w:val="true"/>
        </w:rPr>
        <w:t>–</w:t>
      </w:r>
      <w:r>
        <w:rPr>
          <w:rFonts w:ascii="Century" w:hAnsi="Century" w:cs="Century"/>
          <w:rtl w:val="true"/>
        </w:rPr>
        <w:t xml:space="preserve"> של אבו מועמר </w:t>
      </w:r>
      <w:r>
        <w:rPr>
          <w:rFonts w:ascii="Century" w:hAnsi="Century" w:cs="Century"/>
          <w:rtl w:val="true"/>
        </w:rPr>
        <w:t>–</w:t>
      </w:r>
      <w:r>
        <w:rPr>
          <w:rFonts w:ascii="Century" w:hAnsi="Century" w:cs="Century"/>
          <w:rtl w:val="true"/>
        </w:rPr>
        <w:t xml:space="preserve"> והסביר זאת בכך שאסור לו לדבר עם האנשים אליהם ביקש מאבו מועמר להתקשר</w:t>
      </w:r>
      <w:r>
        <w:rPr>
          <w:rFonts w:cs="Century" w:ascii="Century" w:hAnsi="Century"/>
          <w:rtl w:val="true"/>
        </w:rPr>
        <w:t xml:space="preserve">. </w:t>
      </w:r>
      <w:r>
        <w:rPr>
          <w:rFonts w:ascii="Century" w:hAnsi="Century" w:cs="Century"/>
          <w:rtl w:val="true"/>
        </w:rPr>
        <w:t>ראיה זו קושרת את המשיב לשיחות טלפון חשודות עם אסירים</w:t>
      </w:r>
      <w:r>
        <w:rPr>
          <w:rFonts w:cs="Century" w:ascii="Century" w:hAnsi="Century"/>
          <w:rtl w:val="true"/>
        </w:rPr>
        <w:t xml:space="preserve">, </w:t>
      </w:r>
      <w:r>
        <w:rPr>
          <w:rFonts w:ascii="Century" w:hAnsi="Century" w:cs="Century"/>
          <w:rtl w:val="true"/>
        </w:rPr>
        <w:t>אשר בוצעו ביוזמתו</w:t>
      </w:r>
      <w:r>
        <w:rPr>
          <w:rFonts w:cs="Century" w:ascii="Century" w:hAnsi="Century"/>
          <w:rtl w:val="true"/>
        </w:rPr>
        <w:t>.</w:t>
      </w:r>
    </w:p>
    <w:p>
      <w:pPr>
        <w:pStyle w:val="Ruller4"/>
        <w:ind w:start="720" w:end="0"/>
        <w:jc w:val="both"/>
        <w:rPr/>
      </w:pPr>
      <w:r>
        <w:rPr>
          <w:rtl w:val="true"/>
        </w:rPr>
      </w:r>
    </w:p>
    <w:p>
      <w:pPr>
        <w:pStyle w:val="Ruller41"/>
        <w:numPr>
          <w:ilvl w:val="0"/>
          <w:numId w:val="2"/>
        </w:numPr>
        <w:ind w:hanging="0" w:start="0" w:end="0"/>
        <w:jc w:val="both"/>
        <w:rPr/>
      </w:pPr>
      <w:r>
        <w:rPr>
          <w:rtl w:val="true"/>
        </w:rPr>
        <w:t>כל הראיות האלה התקבלו בהסכמה וללא התנגדות</w:t>
      </w:r>
      <w:r>
        <w:rPr>
          <w:rtl w:val="true"/>
        </w:rPr>
        <w:t xml:space="preserve">. </w:t>
      </w:r>
      <w:r>
        <w:rPr>
          <w:rtl w:val="true"/>
        </w:rPr>
        <w:t>בית משפט קמא טעה אפוא בקבעו כי דבר</w:t>
      </w:r>
      <w:r>
        <w:rPr>
          <w:rtl w:val="true"/>
        </w:rPr>
        <w:t>-</w:t>
      </w:r>
      <w:r>
        <w:rPr>
          <w:rtl w:val="true"/>
        </w:rPr>
        <w:t>מה נוסף</w:t>
      </w:r>
      <w:r>
        <w:rPr>
          <w:rtl w:val="true"/>
        </w:rPr>
        <w:t xml:space="preserve">, </w:t>
      </w:r>
      <w:r>
        <w:rPr>
          <w:rtl w:val="true"/>
        </w:rPr>
        <w:t>שכאמור דרוש להרשעת המשיב על יסוד הודאתו</w:t>
      </w:r>
      <w:r>
        <w:rPr>
          <w:rtl w:val="true"/>
        </w:rPr>
        <w:t xml:space="preserve">, </w:t>
      </w:r>
      <w:r>
        <w:rPr>
          <w:rtl w:val="true"/>
        </w:rPr>
        <w:t>איננו בנמצא</w:t>
      </w:r>
      <w:r>
        <w:rPr>
          <w:rtl w:val="true"/>
        </w:rPr>
        <w:t xml:space="preserve">. </w:t>
      </w:r>
      <w:r>
        <w:rPr>
          <w:rtl w:val="true"/>
        </w:rPr>
        <w:t>הראיות שהביאה המדינה לתמיכה בטענותיה נגד המשיב מספקות את הדרישה לדבר</w:t>
      </w:r>
      <w:r>
        <w:rPr>
          <w:rtl w:val="true"/>
        </w:rPr>
        <w:t>-</w:t>
      </w:r>
      <w:r>
        <w:rPr>
          <w:rtl w:val="true"/>
        </w:rPr>
        <w:t>מה נוסף</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בית משפט קמא ניתח את עדותו של חמזה</w:t>
      </w:r>
      <w:r>
        <w:rPr>
          <w:rtl w:val="true"/>
        </w:rPr>
        <w:t xml:space="preserve">, </w:t>
      </w:r>
      <w:r>
        <w:rPr>
          <w:rtl w:val="true"/>
        </w:rPr>
        <w:t>מוכר כרטיסי ה</w:t>
      </w:r>
      <w:r>
        <w:rPr>
          <w:rtl w:val="true"/>
        </w:rPr>
        <w:t>-</w:t>
      </w:r>
      <w:r>
        <w:rPr>
          <w:rFonts w:cs="Times New Roman" w:ascii="Times New Roman" w:hAnsi="Times New Roman"/>
        </w:rPr>
        <w:t>SIM</w:t>
      </w:r>
      <w:r>
        <w:rPr>
          <w:rtl w:val="true"/>
        </w:rPr>
        <w:t xml:space="preserve"> </w:t>
      </w:r>
      <w:r>
        <w:rPr>
          <w:rtl w:val="true"/>
        </w:rPr>
        <w:t>והטלפונים</w:t>
      </w:r>
      <w:r>
        <w:rPr>
          <w:rtl w:val="true"/>
        </w:rPr>
        <w:t xml:space="preserve">, </w:t>
      </w:r>
      <w:r>
        <w:rPr>
          <w:rtl w:val="true"/>
        </w:rPr>
        <w:t>ולא מצא בה דבר</w:t>
      </w:r>
      <w:r>
        <w:rPr>
          <w:rtl w:val="true"/>
        </w:rPr>
        <w:t>-</w:t>
      </w:r>
      <w:r>
        <w:rPr>
          <w:rtl w:val="true"/>
        </w:rPr>
        <w:t>מה נוסף בשל הסתירות שנתגלו בה</w:t>
      </w:r>
      <w:r>
        <w:rPr>
          <w:rtl w:val="true"/>
        </w:rPr>
        <w:t xml:space="preserve">. </w:t>
      </w:r>
      <w:r>
        <w:rPr>
          <w:rtl w:val="true"/>
        </w:rPr>
        <w:t>אולם</w:t>
      </w:r>
      <w:r>
        <w:rPr>
          <w:rtl w:val="true"/>
        </w:rPr>
        <w:t xml:space="preserve">, </w:t>
      </w:r>
      <w:r>
        <w:rPr>
          <w:rtl w:val="true"/>
        </w:rPr>
        <w:t xml:space="preserve">אנו פטורים מלהידרש לנושא זה אחרי שנוכחנו לדעת כי ראיות אחרות </w:t>
      </w:r>
      <w:r>
        <w:rPr>
          <w:rtl w:val="true"/>
        </w:rPr>
        <w:t>–</w:t>
      </w:r>
      <w:r>
        <w:rPr>
          <w:rtl w:val="true"/>
        </w:rPr>
        <w:t xml:space="preserve"> אלה שפירטתי זה עתה </w:t>
      </w:r>
      <w:r>
        <w:rPr>
          <w:rtl w:val="true"/>
        </w:rPr>
        <w:t>–</w:t>
      </w:r>
      <w:r>
        <w:rPr>
          <w:rtl w:val="true"/>
        </w:rPr>
        <w:t xml:space="preserve"> מספקות את התמיכה הנדרשת להודאת המשיב כאשר כל אחת ואחת מהן מגיעה כדי דבר</w:t>
      </w:r>
      <w:r>
        <w:rPr>
          <w:rtl w:val="true"/>
        </w:rPr>
        <w:t>-</w:t>
      </w:r>
      <w:r>
        <w:rPr>
          <w:rtl w:val="true"/>
        </w:rPr>
        <w:t>מה נוסף</w:t>
      </w:r>
      <w:r>
        <w:rPr>
          <w:rtl w:val="true"/>
        </w:rPr>
        <w:t xml:space="preserve">. </w:t>
      </w:r>
      <w:r>
        <w:rPr>
          <w:rtl w:val="true"/>
        </w:rPr>
        <w:t>אוסיף ואציין כי העובדה שהמדינה לא הוכיחה את מועד הכנסתם של כרטיסי ה</w:t>
      </w:r>
      <w:r>
        <w:rPr>
          <w:rtl w:val="true"/>
        </w:rPr>
        <w:t>-</w:t>
      </w:r>
      <w:r>
        <w:rPr>
          <w:rFonts w:cs="Times New Roman" w:ascii="Times New Roman" w:hAnsi="Times New Roman"/>
        </w:rPr>
        <w:t>SIM</w:t>
      </w:r>
      <w:r>
        <w:rPr>
          <w:rtl w:val="true"/>
        </w:rPr>
        <w:t xml:space="preserve"> </w:t>
      </w:r>
      <w:r>
        <w:rPr>
          <w:rtl w:val="true"/>
        </w:rPr>
        <w:t>אל תוך בית הסוהר אינה מעלה ואינה מורידה לעניינו של דבר</w:t>
      </w:r>
      <w:r>
        <w:rPr>
          <w:rtl w:val="true"/>
        </w:rPr>
        <w:t>-</w:t>
      </w:r>
      <w:r>
        <w:rPr>
          <w:rtl w:val="true"/>
        </w:rPr>
        <w:t>מה נוסף</w:t>
      </w:r>
      <w:r>
        <w:rPr>
          <w:rtl w:val="true"/>
        </w:rPr>
        <w:t xml:space="preserve">. </w:t>
      </w:r>
      <w:r>
        <w:rPr>
          <w:rtl w:val="true"/>
        </w:rPr>
        <w:t>אחרי שנוכחנו לדעת כי המשיב מסר לחוקריו</w:t>
      </w:r>
      <w:r>
        <w:rPr>
          <w:rtl w:val="true"/>
        </w:rPr>
        <w:t xml:space="preserve">, </w:t>
      </w:r>
      <w:r>
        <w:rPr>
          <w:rtl w:val="true"/>
        </w:rPr>
        <w:t>מתוך רצון חופשי</w:t>
      </w:r>
      <w:r>
        <w:rPr>
          <w:rtl w:val="true"/>
        </w:rPr>
        <w:t xml:space="preserve">, </w:t>
      </w:r>
      <w:r>
        <w:rPr>
          <w:rtl w:val="true"/>
        </w:rPr>
        <w:t>הודאה מפורטת ואמינה</w:t>
      </w:r>
      <w:r>
        <w:rPr>
          <w:rtl w:val="true"/>
        </w:rPr>
        <w:t xml:space="preserve">, </w:t>
      </w:r>
      <w:r>
        <w:rPr>
          <w:rtl w:val="true"/>
        </w:rPr>
        <w:t xml:space="preserve">מה שנשאר לנו לברר הוא האם הודאה זו מקבלת תמיכה מהותית כלשהי מראיות חיצוניות </w:t>
      </w:r>
      <w:r>
        <w:rPr>
          <w:rtl w:val="true"/>
        </w:rPr>
        <w:t>–</w:t>
      </w:r>
      <w:r>
        <w:rPr>
          <w:rtl w:val="true"/>
        </w:rPr>
        <w:t xml:space="preserve"> ולשאלה זו</w:t>
      </w:r>
      <w:r>
        <w:rPr>
          <w:rtl w:val="true"/>
        </w:rPr>
        <w:t xml:space="preserve">, </w:t>
      </w:r>
      <w:r>
        <w:rPr>
          <w:rtl w:val="true"/>
        </w:rPr>
        <w:t>כאמור</w:t>
      </w:r>
      <w:r>
        <w:rPr>
          <w:rtl w:val="true"/>
        </w:rPr>
        <w:t xml:space="preserve">, </w:t>
      </w:r>
      <w:r>
        <w:rPr>
          <w:rtl w:val="true"/>
        </w:rPr>
        <w:t>לא ניתן להשיב אלא בחיוב</w:t>
      </w:r>
      <w:r>
        <w:rPr>
          <w:rtl w:val="true"/>
        </w:rPr>
        <w:t xml:space="preserve">. </w:t>
      </w:r>
      <w:r>
        <w:rPr>
          <w:rtl w:val="true"/>
        </w:rPr>
        <w:t>הווה אומר</w:t>
      </w:r>
      <w:r>
        <w:rPr>
          <w:rtl w:val="true"/>
        </w:rPr>
        <w:t xml:space="preserve">: </w:t>
      </w:r>
      <w:r>
        <w:rPr>
          <w:rtl w:val="true"/>
        </w:rPr>
        <w:t>המדינה סיפקה תמיכה ראייתית להודאת המשיב אשר מגיעה כדי דבר</w:t>
      </w:r>
      <w:r>
        <w:rPr>
          <w:rtl w:val="true"/>
        </w:rPr>
        <w:t>-</w:t>
      </w:r>
      <w:r>
        <w:rPr>
          <w:rtl w:val="true"/>
        </w:rPr>
        <w:t>מה נוסף</w:t>
      </w:r>
      <w:r>
        <w:rPr>
          <w:rtl w:val="true"/>
        </w:rPr>
        <w:t xml:space="preserve">, </w:t>
      </w:r>
      <w:r>
        <w:rPr>
          <w:rtl w:val="true"/>
        </w:rPr>
        <w:t xml:space="preserve">ואף למעלה מכך </w:t>
      </w:r>
      <w:r>
        <w:rPr>
          <w:rtl w:val="true"/>
        </w:rPr>
        <w:t>–</w:t>
      </w:r>
      <w:r>
        <w:rPr>
          <w:rtl w:val="true"/>
        </w:rPr>
        <w:t xml:space="preserve"> שכן מדובר בראיות אובייקטיביות אשר קושרות את המשיב לעסקאות לא כשרות עם אסירי בית הסוהר בו עבד כסוהר</w:t>
      </w:r>
      <w:r>
        <w:rPr>
          <w:rtl w:val="true"/>
        </w:rPr>
        <w:t>.</w:t>
      </w:r>
    </w:p>
    <w:p>
      <w:pPr>
        <w:pStyle w:val="Ruller41"/>
        <w:numPr>
          <w:ilvl w:val="0"/>
          <w:numId w:val="0"/>
        </w:numPr>
        <w:ind w:hanging="0" w:start="0" w:end="0"/>
        <w:jc w:val="both"/>
        <w:rPr/>
      </w:pPr>
      <w:r>
        <w:rPr>
          <w:rtl w:val="true"/>
        </w:rPr>
      </w:r>
    </w:p>
    <w:p>
      <w:pPr>
        <w:pStyle w:val="Ruller41"/>
        <w:numPr>
          <w:ilvl w:val="0"/>
          <w:numId w:val="2"/>
        </w:numPr>
        <w:ind w:hanging="0" w:start="0" w:end="0"/>
        <w:jc w:val="both"/>
        <w:rPr/>
      </w:pPr>
      <w:r>
        <w:rPr>
          <w:rtl w:val="true"/>
        </w:rPr>
        <w:t>אחרי שידענו זאת</w:t>
      </w:r>
      <w:r>
        <w:rPr>
          <w:rtl w:val="true"/>
        </w:rPr>
        <w:t xml:space="preserve">, </w:t>
      </w:r>
      <w:r>
        <w:rPr>
          <w:rtl w:val="true"/>
        </w:rPr>
        <w:t xml:space="preserve">ואחרי שנוכחנו לדעת כי הודאת המשיב מוכיחה את המיוחס לו בכתב האישום ברמה של </w:t>
      </w:r>
      <w:r>
        <w:rPr>
          <w:rtl w:val="true"/>
        </w:rPr>
        <w:t>"</w:t>
      </w:r>
      <w:r>
        <w:rPr>
          <w:rtl w:val="true"/>
        </w:rPr>
        <w:t>דבר דבור על אופניו</w:t>
      </w:r>
      <w:r>
        <w:rPr>
          <w:rtl w:val="true"/>
        </w:rPr>
        <w:t xml:space="preserve">" </w:t>
      </w:r>
      <w:r>
        <w:rPr>
          <w:rtl w:val="true"/>
        </w:rPr>
        <w:t>–</w:t>
      </w:r>
      <w:r>
        <w:rPr>
          <w:rtl w:val="true"/>
        </w:rPr>
        <w:t xml:space="preserve"> </w:t>
      </w:r>
      <w:r>
        <w:rPr>
          <w:rtl w:val="true"/>
        </w:rPr>
        <w:t>לא נותר לנו אלא לקבוע כי המדינה הוכיחה מעבר לספק סביר כי המשיב ביצע את כל העבירות מושא כתב האישום</w:t>
      </w:r>
      <w:r>
        <w:rPr>
          <w:rtl w:val="true"/>
        </w:rPr>
        <w:t>.</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hanging="0" w:start="0" w:end="0"/>
        <w:jc w:val="both"/>
        <w:rPr/>
      </w:pPr>
      <w:r>
        <w:rPr>
          <w:rtl w:val="true"/>
        </w:rPr>
        <w:t>אשר על כן</w:t>
      </w:r>
      <w:r>
        <w:rPr>
          <w:rtl w:val="true"/>
        </w:rPr>
        <w:t xml:space="preserve">, </w:t>
      </w:r>
      <w:r>
        <w:rPr>
          <w:rtl w:val="true"/>
        </w:rPr>
        <w:t>הנני מציע לחבריי כי נקבל את ערעור המדינה ונרשיע את המשיב בכל העבירות המפורטות בכתב האישום אשר הוגש נגדו בבית משפט קמא</w:t>
      </w:r>
      <w:r>
        <w:rPr>
          <w:rtl w:val="true"/>
        </w:rPr>
        <w:t xml:space="preserve">. </w:t>
      </w:r>
      <w:r>
        <w:rPr>
          <w:rtl w:val="true"/>
        </w:rPr>
        <w:t>תוצאה זו מחייבת אותנו להחזיר את התיק לבית משפט קמא לקביעת עונשו של המשיב</w:t>
      </w:r>
      <w:r>
        <w:rPr>
          <w:rtl w:val="true"/>
        </w:rPr>
        <w:t xml:space="preserve">, </w:t>
      </w:r>
      <w:r>
        <w:rPr>
          <w:rtl w:val="true"/>
        </w:rPr>
        <w:t>וכך מציע אני לחבריי לעשות</w:t>
      </w:r>
      <w:r>
        <w:rPr>
          <w:rtl w:val="true"/>
        </w:rPr>
        <w:t>.</w:t>
      </w:r>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start"/>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spacing w:lineRule="auto" w:line="240"/>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spacing w:lineRule="auto" w:line="240"/>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אלרון</w:t>
      </w:r>
      <w:r>
        <w:rPr>
          <w:rtl w:val="true"/>
        </w:rPr>
        <w:t>:</w:t>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spacing w:lineRule="auto" w:line="240"/>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spacing w:lineRule="auto" w:line="240"/>
              <w:ind w:end="0"/>
              <w:jc w:val="start"/>
              <w:rPr/>
            </w:pPr>
            <w:r>
              <w:rPr>
                <w:rtl w:val="true"/>
              </w:rPr>
            </w:r>
          </w:p>
        </w:tc>
        <w:tc>
          <w:tcPr>
            <w:tcW w:w="2787" w:type="dxa"/>
            <w:tcBorders/>
          </w:tcPr>
          <w:p>
            <w:pPr>
              <w:pStyle w:val="Ruller4"/>
              <w:snapToGrid w:val="false"/>
              <w:spacing w:lineRule="auto" w:line="240"/>
              <w:ind w:end="0"/>
              <w:jc w:val="center"/>
              <w:rPr/>
            </w:pPr>
            <w:r>
              <w:rPr>
                <w:rtl w:val="true"/>
              </w:rPr>
            </w:r>
          </w:p>
        </w:tc>
        <w:tc>
          <w:tcPr>
            <w:tcW w:w="2790" w:type="dxa"/>
            <w:tcBorders/>
          </w:tcPr>
          <w:p>
            <w:pPr>
              <w:pStyle w:val="Ruller4"/>
              <w:spacing w:lineRule="auto" w:line="24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r>
        <w:trPr/>
        <w:tc>
          <w:tcPr>
            <w:tcW w:w="2786" w:type="dxa"/>
            <w:tcBorders/>
          </w:tcPr>
          <w:p>
            <w:pPr>
              <w:pStyle w:val="Ruller4"/>
              <w:snapToGrid w:val="false"/>
              <w:spacing w:lineRule="auto" w:line="240"/>
              <w:ind w:end="0"/>
              <w:jc w:val="start"/>
              <w:rPr/>
            </w:pPr>
            <w:r>
              <w:rPr>
                <w:rtl w:val="true"/>
              </w:rPr>
            </w:r>
          </w:p>
        </w:tc>
        <w:tc>
          <w:tcPr>
            <w:tcW w:w="2787" w:type="dxa"/>
            <w:tcBorders/>
          </w:tcPr>
          <w:p>
            <w:pPr>
              <w:pStyle w:val="Ruller4"/>
              <w:snapToGrid w:val="false"/>
              <w:spacing w:lineRule="auto" w:line="240"/>
              <w:ind w:end="0"/>
              <w:jc w:val="center"/>
              <w:rPr/>
            </w:pPr>
            <w:r>
              <w:rPr>
                <w:rtl w:val="true"/>
              </w:rPr>
            </w:r>
          </w:p>
        </w:tc>
        <w:tc>
          <w:tcPr>
            <w:tcW w:w="2790" w:type="dxa"/>
            <w:tcBorders/>
          </w:tcPr>
          <w:p>
            <w:pPr>
              <w:pStyle w:val="Ruller4"/>
              <w:snapToGrid w:val="false"/>
              <w:spacing w:lineRule="auto" w:line="240"/>
              <w:ind w:end="0"/>
              <w:jc w:val="end"/>
              <w:rPr/>
            </w:pPr>
            <w:r>
              <w:rPr>
                <w:rtl w:val="true"/>
              </w:rPr>
            </w:r>
          </w:p>
        </w:tc>
      </w:tr>
    </w:tbl>
    <w:p>
      <w:pPr>
        <w:pStyle w:val="Ruller4"/>
        <w:spacing w:lineRule="auto" w:line="240"/>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כנפי</w:t>
      </w:r>
      <w:r>
        <w:rPr>
          <w:rFonts w:cs="Miriam" w:ascii="Century" w:hAnsi="Century"/>
          <w:b/>
          <w:spacing w:val="0"/>
          <w:szCs w:val="24"/>
          <w:u w:val="single"/>
          <w:rtl w:val="true"/>
        </w:rPr>
        <w:t>-</w:t>
      </w:r>
      <w:r>
        <w:rPr>
          <w:rFonts w:ascii="Century" w:hAnsi="Century" w:cs="Miriam"/>
          <w:b/>
          <w:b/>
          <w:spacing w:val="0"/>
          <w:szCs w:val="24"/>
          <w:u w:val="single"/>
          <w:rtl w:val="true"/>
        </w:rPr>
        <w:t>שטייניץ</w:t>
      </w:r>
      <w:r>
        <w:rPr>
          <w:rtl w:val="true"/>
        </w:rPr>
        <w:t>:</w:t>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spacing w:lineRule="auto" w:line="240"/>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spacing w:lineRule="auto" w:line="240"/>
              <w:ind w:end="0"/>
              <w:jc w:val="start"/>
              <w:rPr/>
            </w:pPr>
            <w:r>
              <w:rPr>
                <w:rtl w:val="true"/>
              </w:rPr>
            </w:r>
          </w:p>
        </w:tc>
        <w:tc>
          <w:tcPr>
            <w:tcW w:w="2787" w:type="dxa"/>
            <w:tcBorders/>
          </w:tcPr>
          <w:p>
            <w:pPr>
              <w:pStyle w:val="Ruller4"/>
              <w:snapToGrid w:val="false"/>
              <w:spacing w:lineRule="auto" w:line="240"/>
              <w:ind w:end="0"/>
              <w:jc w:val="center"/>
              <w:rPr/>
            </w:pPr>
            <w:r>
              <w:rPr>
                <w:rtl w:val="true"/>
              </w:rPr>
            </w:r>
          </w:p>
        </w:tc>
        <w:tc>
          <w:tcPr>
            <w:tcW w:w="2790" w:type="dxa"/>
            <w:tcBorders/>
          </w:tcPr>
          <w:p>
            <w:pPr>
              <w:pStyle w:val="Ruller4"/>
              <w:spacing w:lineRule="auto" w:line="24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
        <w:spacing w:lineRule="auto" w:line="240"/>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
        <w:ind w:end="0"/>
        <w:jc w:val="both"/>
        <w:rPr>
          <w:sz w:val="6"/>
          <w:szCs w:val="12"/>
        </w:rPr>
      </w:pPr>
      <w:r>
        <w:rPr>
          <w:sz w:val="6"/>
          <w:szCs w:val="12"/>
          <w:rtl w:val="true"/>
        </w:rPr>
      </w:r>
    </w:p>
    <w:p>
      <w:pPr>
        <w:pStyle w:val="Ruller4"/>
        <w:ind w:end="0"/>
        <w:jc w:val="both"/>
        <w:rPr/>
      </w:pPr>
      <w:bookmarkStart w:id="21"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ב</w:t>
      </w:r>
      <w:r>
        <w:rPr>
          <w:rFonts w:eastAsia="Arial TUR;Arial" w:cs="Arial TUR;Arial"/>
          <w:rtl w:val="true"/>
        </w:rPr>
        <w:t xml:space="preserve"> </w:t>
      </w:r>
      <w:r>
        <w:rPr>
          <w:rtl w:val="true"/>
        </w:rPr>
        <w:t>באלול</w:t>
      </w:r>
      <w:r>
        <w:rPr>
          <w:rFonts w:eastAsia="Arial TUR;Arial" w:cs="Arial TUR;Arial"/>
          <w:rtl w:val="true"/>
        </w:rPr>
        <w:t xml:space="preserve"> </w:t>
      </w:r>
      <w:r>
        <w:rPr>
          <w:rtl w:val="true"/>
        </w:rPr>
        <w:t>התשפ</w:t>
      </w:r>
      <w:r>
        <w:rPr>
          <w:rtl w:val="true"/>
        </w:rPr>
        <w:t>"</w:t>
      </w:r>
      <w:r>
        <w:rPr>
          <w:rtl w:val="true"/>
        </w:rPr>
        <w:t>ב</w:t>
      </w:r>
      <w:r>
        <w:rPr>
          <w:rFonts w:eastAsia="Arial TUR;Arial" w:cs="Arial TUR;Arial"/>
          <w:rtl w:val="true"/>
        </w:rPr>
        <w:t xml:space="preserve"> </w:t>
      </w:r>
      <w:r>
        <w:rPr>
          <w:rtl w:val="true"/>
        </w:rPr>
        <w:t>(‏</w:t>
      </w:r>
      <w:r>
        <w:rPr/>
        <w:t>8.9.2022</w:t>
      </w:r>
      <w:r>
        <w:rPr>
          <w:rtl w:val="true"/>
        </w:rPr>
        <w:t xml:space="preserve">). </w:t>
      </w:r>
      <w:bookmarkEnd w:id="21"/>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start"/>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21063590</w:t>
      </w:r>
      <w:r>
        <w:rPr>
          <w:sz w:val="16"/>
          <w:rtl w:val="true"/>
        </w:rPr>
        <w:t>_</w:t>
      </w:r>
      <w:r>
        <w:rPr>
          <w:sz w:val="16"/>
        </w:rPr>
        <w:t>F09.docx</w:t>
      </w:r>
      <w:r>
        <w:rPr>
          <w:sz w:val="16"/>
          <w:rtl w:val="true"/>
        </w:rPr>
        <w:t xml:space="preserve">   </w:t>
      </w:r>
      <w:r>
        <w:rPr>
          <w:sz w:val="16"/>
          <w:sz w:val="16"/>
          <w:rtl w:val="true"/>
        </w:rPr>
        <w:t>עב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44">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54678313-6359/21</w:t>
      </w:r>
    </w:p>
    <w:p>
      <w:pPr>
        <w:pStyle w:val="Ruller381"/>
        <w:ind w:end="0"/>
        <w:jc w:val="start"/>
        <w:rPr>
          <w:szCs w:val="20"/>
        </w:rPr>
      </w:pPr>
      <w:r>
        <w:rPr>
          <w:color w:val="000000"/>
          <w:szCs w:val="20"/>
          <w:rtl w:val="true"/>
        </w:rPr>
        <w:t>נוסח</w:t>
      </w:r>
      <w:r>
        <w:rPr>
          <w:rFonts w:cs="Times New Roman"/>
          <w:color w:val="000000"/>
          <w:szCs w:val="20"/>
          <w:rtl w:val="true"/>
        </w:rPr>
        <w:t xml:space="preserve"> </w:t>
      </w:r>
      <w:r>
        <w:rPr>
          <w:color w:val="000000"/>
          <w:szCs w:val="20"/>
          <w:rtl w:val="true"/>
        </w:rPr>
        <w:t>מסמך</w:t>
      </w:r>
      <w:r>
        <w:rPr>
          <w:rFonts w:cs="Times New Roman"/>
          <w:color w:val="000000"/>
          <w:szCs w:val="20"/>
          <w:rtl w:val="true"/>
        </w:rPr>
        <w:t xml:space="preserve"> </w:t>
      </w:r>
      <w:r>
        <w:rPr>
          <w:color w:val="000000"/>
          <w:szCs w:val="20"/>
          <w:rtl w:val="true"/>
        </w:rPr>
        <w:t>זה</w:t>
      </w:r>
      <w:r>
        <w:rPr>
          <w:rFonts w:cs="Times New Roman"/>
          <w:color w:val="000000"/>
          <w:szCs w:val="20"/>
          <w:rtl w:val="true"/>
        </w:rPr>
        <w:t xml:space="preserve"> </w:t>
      </w:r>
      <w:r>
        <w:rPr>
          <w:color w:val="000000"/>
          <w:szCs w:val="20"/>
          <w:rtl w:val="true"/>
        </w:rPr>
        <w:t>כפוף</w:t>
      </w:r>
      <w:r>
        <w:rPr>
          <w:rFonts w:cs="Times New Roman"/>
          <w:color w:val="000000"/>
          <w:szCs w:val="20"/>
          <w:rtl w:val="true"/>
        </w:rPr>
        <w:t xml:space="preserve"> </w:t>
      </w:r>
      <w:r>
        <w:rPr>
          <w:color w:val="000000"/>
          <w:szCs w:val="20"/>
          <w:rtl w:val="true"/>
        </w:rPr>
        <w:t>לשינויי</w:t>
      </w:r>
      <w:r>
        <w:rPr>
          <w:rFonts w:cs="Times New Roman"/>
          <w:color w:val="000000"/>
          <w:szCs w:val="20"/>
          <w:rtl w:val="true"/>
        </w:rPr>
        <w:t xml:space="preserve"> </w:t>
      </w:r>
      <w:r>
        <w:rPr>
          <w:color w:val="000000"/>
          <w:szCs w:val="20"/>
          <w:rtl w:val="true"/>
        </w:rPr>
        <w:t>ניסוח</w:t>
      </w:r>
      <w:r>
        <w:rPr>
          <w:rFonts w:cs="Times New Roman"/>
          <w:color w:val="000000"/>
          <w:szCs w:val="20"/>
          <w:rtl w:val="true"/>
        </w:rPr>
        <w:t xml:space="preserve"> </w:t>
      </w:r>
      <w:r>
        <w:rPr>
          <w:color w:val="000000"/>
          <w:szCs w:val="20"/>
          <w:rtl w:val="true"/>
        </w:rPr>
        <w:t>ועריכה</w:t>
      </w:r>
    </w:p>
    <w:p>
      <w:pPr>
        <w:pStyle w:val="Ruller381"/>
        <w:ind w:end="0"/>
        <w:jc w:val="start"/>
        <w:rPr>
          <w:szCs w:val="20"/>
        </w:rPr>
      </w:pPr>
      <w:r>
        <w:rPr>
          <w:szCs w:val="20"/>
          <w:rtl w:val="true"/>
        </w:rPr>
      </w:r>
    </w:p>
    <w:p>
      <w:pPr>
        <w:pStyle w:val="Ruller381"/>
        <w:ind w:end="0"/>
        <w:jc w:val="center"/>
        <w:rPr>
          <w:color w:val="0000FF"/>
          <w:szCs w:val="24"/>
          <w:u w:val="single"/>
        </w:rPr>
      </w:pPr>
      <w:hyperlink r:id="rId14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46"/>
      <w:footerReference w:type="default" r:id="rId14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Century">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6359/21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עלא אל עמראני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center"/>
      <w:pPr>
        <w:tabs>
          <w:tab w:val="num" w:pos="0"/>
        </w:tabs>
        <w:ind w:start="720" w:hanging="360"/>
      </w:pPr>
    </w:lvl>
  </w:abstractNum>
  <w:abstractNum w:abstractNumId="2">
    <w:lvl w:ilvl="0">
      <w:start w:val="1"/>
      <w:numFmt w:val="decimal"/>
      <w:lvlText w:val="%1."/>
      <w:lvlJc w:val="end"/>
      <w:pPr>
        <w:tabs>
          <w:tab w:val="num" w:pos="907"/>
        </w:tabs>
        <w:ind w:start="0" w:hanging="0"/>
      </w:pPr>
      <w:rPr>
        <w:lang w:val="en-US"/>
      </w:rPr>
    </w:lvl>
  </w:abstractNum>
  <w:abstractNum w:abstractNumId="3">
    <w:lvl w:ilvl="0">
      <w:start w:val="1"/>
      <w:numFmt w:val="hebrew1"/>
      <w:lvlText w:val="%1."/>
      <w:lvlJc w:val="center"/>
      <w:pPr>
        <w:tabs>
          <w:tab w:val="num" w:pos="0"/>
        </w:tabs>
        <w:ind w:start="720" w:hanging="360"/>
      </w:pPr>
    </w:lvl>
  </w:abstractNum>
  <w:abstractNum w:abstractNumId="4">
    <w:lvl w:ilvl="0">
      <w:start w:val="1"/>
      <w:numFmt w:val="hebrew1"/>
      <w:lvlText w:val="%1."/>
      <w:lvlJc w:val="center"/>
      <w:pPr>
        <w:tabs>
          <w:tab w:val="num" w:pos="0"/>
        </w:tabs>
        <w:ind w:start="720" w:hanging="360"/>
      </w:pPr>
    </w:lvl>
  </w:abstractNum>
  <w:abstractNum w:abstractNumId="5">
    <w:lvl w:ilvl="0">
      <w:start w:val="1"/>
      <w:numFmt w:val="hebrew1"/>
      <w:lvlText w:val="%1."/>
      <w:lvlJc w:val="center"/>
      <w:pPr>
        <w:tabs>
          <w:tab w:val="num" w:pos="0"/>
        </w:tabs>
        <w:ind w:start="720" w:hanging="360"/>
      </w:pPr>
    </w:lvl>
  </w:abstractNum>
  <w:abstractNum w:abstractNumId="6">
    <w:lvl w:ilvl="0">
      <w:start w:val="1"/>
      <w:numFmt w:val="hebrew1"/>
      <w:lvlText w:val="%1."/>
      <w:lvlJc w:val="end"/>
      <w:pPr>
        <w:tabs>
          <w:tab w:val="num" w:pos="907"/>
        </w:tabs>
        <w:ind w:start="0" w:hanging="0"/>
      </w:pPr>
      <w:rPr/>
    </w:lvl>
  </w:abstractNum>
  <w:abstractNum w:abstractNumId="7">
    <w:lvl w:ilvl="0">
      <w:start w:val="1"/>
      <w:numFmt w:val="hebrew1"/>
      <w:lvlText w:val="%1."/>
      <w:lvlJc w:val="center"/>
      <w:pPr>
        <w:tabs>
          <w:tab w:val="num" w:pos="0"/>
        </w:tabs>
        <w:ind w:start="788" w:hanging="360"/>
      </w:pPr>
    </w:lvl>
  </w:abstractNum>
  <w:abstractNum w:abstractNumId="8">
    <w:lvl w:ilvl="0">
      <w:start w:val="1"/>
      <w:numFmt w:val="hebrew1"/>
      <w:lvlText w:val="%1."/>
      <w:lvlJc w:val="end"/>
      <w:pPr>
        <w:tabs>
          <w:tab w:val="num" w:pos="0"/>
        </w:tabs>
        <w:ind w:start="720" w:hanging="360"/>
      </w:pPr>
      <w:rPr>
        <w:sz w:val="28"/>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lang w:val="en-US"/>
    </w:rPr>
  </w:style>
  <w:style w:type="character" w:styleId="WW8Num13z0">
    <w:name w:val="WW8Num13z0"/>
    <w:qFormat/>
    <w:rPr>
      <w:lang w:val="en-US"/>
    </w:rPr>
  </w:style>
  <w:style w:type="character" w:styleId="WW8Num14z0">
    <w:name w:val="WW8Num14z0"/>
    <w:qFormat/>
    <w:rPr>
      <w:rFonts w:ascii="Symbol" w:hAnsi="Symbol" w:cs="Symbol"/>
    </w:rPr>
  </w:style>
  <w:style w:type="character" w:styleId="WW8Num18z0">
    <w:name w:val="WW8Num18z0"/>
    <w:qFormat/>
    <w:rPr/>
  </w:style>
  <w:style w:type="character" w:styleId="WW8Num20z0">
    <w:name w:val="WW8Num20z0"/>
    <w:qFormat/>
    <w:rPr>
      <w:sz w:val="28"/>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2"/>
      </w:numPr>
    </w:pPr>
    <w:rPr>
      <w:rFonts w:ascii="Garamond" w:hAnsi="Garamond" w:cs="Garamond"/>
      <w:sz w:val="24"/>
    </w:rPr>
  </w:style>
  <w:style w:type="paragraph" w:styleId="Ruller42">
    <w:name w:val="Ruller4 אלפביתי"/>
    <w:basedOn w:val="Ruller4"/>
    <w:next w:val="Ruller4"/>
    <w:qFormat/>
    <w:pPr>
      <w:numPr>
        <w:ilvl w:val="0"/>
        <w:numId w:val="6"/>
      </w:numPr>
    </w:pPr>
    <w:rPr/>
  </w:style>
  <w:style w:type="paragraph" w:styleId="ListParagraph">
    <w:name w:val="List Paragraph"/>
    <w:basedOn w:val="Normal"/>
    <w:qFormat/>
    <w:pPr>
      <w:spacing w:lineRule="auto" w:line="360" w:before="0" w:after="0"/>
      <w:ind w:hanging="0" w:start="720" w:end="0"/>
      <w:contextualSpacing/>
    </w:pPr>
    <w:rPr>
      <w:rFonts w:ascii="Century" w:hAnsi="Century" w:cs="FrankRuehl"/>
      <w:spacing w:val="1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750049" TargetMode="External"/><Relationship Id="rId3" Type="http://schemas.openxmlformats.org/officeDocument/2006/relationships/hyperlink" Target="http://www.nevo.co.il/safrut/bookgroup/3966" TargetMode="External"/><Relationship Id="rId4" Type="http://schemas.openxmlformats.org/officeDocument/2006/relationships/hyperlink" Target="http://www.nevo.co.il/safrut/bookgroup/3966"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44" TargetMode="External"/><Relationship Id="rId7" Type="http://schemas.openxmlformats.org/officeDocument/2006/relationships/hyperlink" Target="http://www.nevo.co.il/law/70301/245.b" TargetMode="External"/><Relationship Id="rId8" Type="http://schemas.openxmlformats.org/officeDocument/2006/relationships/hyperlink" Target="http://www.nevo.co.il/law/70301/290.a" TargetMode="External"/><Relationship Id="rId9" Type="http://schemas.openxmlformats.org/officeDocument/2006/relationships/hyperlink" Target="http://www.nevo.co.il/law/70301/294.a" TargetMode="External"/><Relationship Id="rId10" Type="http://schemas.openxmlformats.org/officeDocument/2006/relationships/hyperlink" Target="http://www.nevo.co.il/law/70301/415" TargetMode="External"/><Relationship Id="rId11" Type="http://schemas.openxmlformats.org/officeDocument/2006/relationships/hyperlink" Target="http://www.nevo.co.il/law/70301/499.a.1" TargetMode="External"/><Relationship Id="rId12" Type="http://schemas.openxmlformats.org/officeDocument/2006/relationships/hyperlink" Target="http://www.nevo.co.il/law/4216" TargetMode="External"/><Relationship Id="rId13"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15" Type="http://schemas.openxmlformats.org/officeDocument/2006/relationships/hyperlink" Target="http://www.nevo.co.il/law/4216/13" TargetMode="External"/><Relationship Id="rId16" Type="http://schemas.openxmlformats.org/officeDocument/2006/relationships/hyperlink" Target="http://www.nevo.co.il/law/75015" TargetMode="External"/><Relationship Id="rId17" Type="http://schemas.openxmlformats.org/officeDocument/2006/relationships/hyperlink" Target="http://www.nevo.co.il/law/75015/52.b.2.a" TargetMode="External"/><Relationship Id="rId18" Type="http://schemas.openxmlformats.org/officeDocument/2006/relationships/hyperlink" Target="http://www.nevo.co.il/law/75015/52.b.2.c" TargetMode="External"/><Relationship Id="rId19" Type="http://schemas.openxmlformats.org/officeDocument/2006/relationships/hyperlink" Target="http://www.nevo.co.il/law/98569" TargetMode="External"/><Relationship Id="rId20" Type="http://schemas.openxmlformats.org/officeDocument/2006/relationships/hyperlink" Target="http://www.nevo.co.il/law/98569/12.a" TargetMode="External"/><Relationship Id="rId21" Type="http://schemas.openxmlformats.org/officeDocument/2006/relationships/hyperlink" Target="http://www.nevo.co.il/law/98569/56a" TargetMode="External"/><Relationship Id="rId22" Type="http://schemas.openxmlformats.org/officeDocument/2006/relationships/hyperlink" Target="http://www.nevo.co.il/law/98569/56a.a" TargetMode="External"/><Relationship Id="rId23" Type="http://schemas.openxmlformats.org/officeDocument/2006/relationships/hyperlink" Target="http://www.nevo.co.il/law/70393" TargetMode="External"/><Relationship Id="rId24" Type="http://schemas.openxmlformats.org/officeDocument/2006/relationships/hyperlink" Target="http://www.nevo.co.il/law/70393/3.b" TargetMode="External"/><Relationship Id="rId25" Type="http://schemas.openxmlformats.org/officeDocument/2006/relationships/hyperlink" Target="http://www.nevo.co.il/law/70393/4.a" TargetMode="External"/><Relationship Id="rId26" Type="http://schemas.openxmlformats.org/officeDocument/2006/relationships/hyperlink" Target="http://www.nevo.co.il/law/70393/6" TargetMode="External"/><Relationship Id="rId27" Type="http://schemas.openxmlformats.org/officeDocument/2006/relationships/hyperlink" Target="http://www.nevo.co.il/law/70393/15" TargetMode="External"/><Relationship Id="rId28" Type="http://schemas.openxmlformats.org/officeDocument/2006/relationships/hyperlink" Target="http://www.nevo.co.il/law/98568" TargetMode="External"/><Relationship Id="rId29" Type="http://schemas.openxmlformats.org/officeDocument/2006/relationships/hyperlink" Target="http://www.nevo.co.il/law/98568/28.a" TargetMode="External"/><Relationship Id="rId30" Type="http://schemas.openxmlformats.org/officeDocument/2006/relationships/hyperlink" Target="http://www.nevo.co.il/law/98568/34.a" TargetMode="External"/><Relationship Id="rId31" Type="http://schemas.openxmlformats.org/officeDocument/2006/relationships/hyperlink" Target="http://www.nevo.co.il/law/74903" TargetMode="External"/><Relationship Id="rId32" Type="http://schemas.openxmlformats.org/officeDocument/2006/relationships/hyperlink" Target="http://www.nevo.co.il/law/74903/162" TargetMode="External"/><Relationship Id="rId33" Type="http://schemas.openxmlformats.org/officeDocument/2006/relationships/hyperlink" Target="http://www.nevo.co.il/case/26750049" TargetMode="External"/><Relationship Id="rId34" Type="http://schemas.openxmlformats.org/officeDocument/2006/relationships/hyperlink" Target="http://www.nevo.co.il/law/70301/290.a" TargetMode="External"/><Relationship Id="rId35" Type="http://schemas.openxmlformats.org/officeDocument/2006/relationships/hyperlink" Target="http://www.nevo.co.il/law/70301" TargetMode="External"/><Relationship Id="rId36" Type="http://schemas.openxmlformats.org/officeDocument/2006/relationships/hyperlink" Target="http://www.nevo.co.il/law/4216/7.a" TargetMode="External"/><Relationship Id="rId37" Type="http://schemas.openxmlformats.org/officeDocument/2006/relationships/hyperlink" Target="http://www.nevo.co.il/law/4216/7.c" TargetMode="External"/><Relationship Id="rId38" Type="http://schemas.openxmlformats.org/officeDocument/2006/relationships/hyperlink" Target="http://www.nevo.co.il/law/4216" TargetMode="External"/><Relationship Id="rId39" Type="http://schemas.openxmlformats.org/officeDocument/2006/relationships/hyperlink" Target="http://www.nevo.co.il/law/4216/13" TargetMode="External"/><Relationship Id="rId40" Type="http://schemas.openxmlformats.org/officeDocument/2006/relationships/hyperlink" Target="http://www.nevo.co.il/law/70301/294.a"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499.a.1" TargetMode="External"/><Relationship Id="rId43" Type="http://schemas.openxmlformats.org/officeDocument/2006/relationships/hyperlink" Target="http://www.nevo.co.il/law/4216/13" TargetMode="External"/><Relationship Id="rId44" Type="http://schemas.openxmlformats.org/officeDocument/2006/relationships/hyperlink" Target="http://www.nevo.co.il/law/75015/52.b.2.a" TargetMode="External"/><Relationship Id="rId45" Type="http://schemas.openxmlformats.org/officeDocument/2006/relationships/hyperlink" Target="http://www.nevo.co.il/law/75015" TargetMode="External"/><Relationship Id="rId46" Type="http://schemas.openxmlformats.org/officeDocument/2006/relationships/hyperlink" Target="http://www.nevo.co.il/law/75015/52.b.2.c" TargetMode="External"/><Relationship Id="rId47" Type="http://schemas.openxmlformats.org/officeDocument/2006/relationships/hyperlink" Target="http://www.nevo.co.il/law/70301/245.b"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5015/52.b.2.a" TargetMode="External"/><Relationship Id="rId50" Type="http://schemas.openxmlformats.org/officeDocument/2006/relationships/hyperlink" Target="http://www.nevo.co.il/law/75015" TargetMode="External"/><Relationship Id="rId51" Type="http://schemas.openxmlformats.org/officeDocument/2006/relationships/hyperlink" Target="http://www.nevo.co.il/law/75015/52.b.2.c" TargetMode="External"/><Relationship Id="rId52" Type="http://schemas.openxmlformats.org/officeDocument/2006/relationships/hyperlink" Target="http://www.nevo.co.il/law/70301/290.a"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415" TargetMode="External"/><Relationship Id="rId55" Type="http://schemas.openxmlformats.org/officeDocument/2006/relationships/hyperlink" Target="http://www.nevo.co.il/law/4216/7.a" TargetMode="External"/><Relationship Id="rId56" Type="http://schemas.openxmlformats.org/officeDocument/2006/relationships/hyperlink" Target="http://www.nevo.co.il/law/4216/7.c" TargetMode="External"/><Relationship Id="rId57" Type="http://schemas.openxmlformats.org/officeDocument/2006/relationships/hyperlink" Target="http://www.nevo.co.il/law/70301/244" TargetMode="External"/><Relationship Id="rId58" Type="http://schemas.openxmlformats.org/officeDocument/2006/relationships/hyperlink" Target="http://www.nevo.co.il/law/98569/12.a" TargetMode="External"/><Relationship Id="rId59" Type="http://schemas.openxmlformats.org/officeDocument/2006/relationships/hyperlink" Target="http://www.nevo.co.il/law/98569" TargetMode="External"/><Relationship Id="rId60" Type="http://schemas.openxmlformats.org/officeDocument/2006/relationships/hyperlink" Target="http://www.nevo.co.il/case/5883040" TargetMode="External"/><Relationship Id="rId61" Type="http://schemas.openxmlformats.org/officeDocument/2006/relationships/hyperlink" Target="http://www.nevo.co.il/law/98569/12.a" TargetMode="External"/><Relationship Id="rId62" Type="http://schemas.openxmlformats.org/officeDocument/2006/relationships/hyperlink" Target="http://www.nevo.co.il/law/98569" TargetMode="External"/><Relationship Id="rId63" Type="http://schemas.openxmlformats.org/officeDocument/2006/relationships/hyperlink" Target="http://www.nevo.co.il/law/98569/12.a" TargetMode="External"/><Relationship Id="rId64" Type="http://schemas.openxmlformats.org/officeDocument/2006/relationships/hyperlink" Target="http://www.nevo.co.il/law/98569" TargetMode="External"/><Relationship Id="rId65" Type="http://schemas.openxmlformats.org/officeDocument/2006/relationships/hyperlink" Target="http://www.nevo.co.il/law/98569/12.a" TargetMode="External"/><Relationship Id="rId66" Type="http://schemas.openxmlformats.org/officeDocument/2006/relationships/hyperlink" Target="http://www.nevo.co.il/law/98569" TargetMode="External"/><Relationship Id="rId67" Type="http://schemas.openxmlformats.org/officeDocument/2006/relationships/hyperlink" Target="http://www.nevo.co.il/case/27107961" TargetMode="External"/><Relationship Id="rId68" Type="http://schemas.openxmlformats.org/officeDocument/2006/relationships/hyperlink" Target="http://www.nevo.co.il/case/5708670" TargetMode="External"/><Relationship Id="rId69" Type="http://schemas.openxmlformats.org/officeDocument/2006/relationships/hyperlink" Target="http://www.nevo.co.il/law/98569/12.a" TargetMode="External"/><Relationship Id="rId70" Type="http://schemas.openxmlformats.org/officeDocument/2006/relationships/hyperlink" Target="http://www.nevo.co.il/law/98569" TargetMode="External"/><Relationship Id="rId71" Type="http://schemas.openxmlformats.org/officeDocument/2006/relationships/hyperlink" Target="http://www.nevo.co.il/law/98569/12.a" TargetMode="External"/><Relationship Id="rId72" Type="http://schemas.openxmlformats.org/officeDocument/2006/relationships/hyperlink" Target="http://www.nevo.co.il/safrut/bookgroup/3966" TargetMode="External"/><Relationship Id="rId73" Type="http://schemas.openxmlformats.org/officeDocument/2006/relationships/hyperlink" Target="http://www.nevo.co.il/case/5979799" TargetMode="External"/><Relationship Id="rId74" Type="http://schemas.openxmlformats.org/officeDocument/2006/relationships/hyperlink" Target="http://www.nevo.co.il/case/17916094" TargetMode="External"/><Relationship Id="rId75" Type="http://schemas.openxmlformats.org/officeDocument/2006/relationships/hyperlink" Target="http://www.nevo.co.il/case/16995453" TargetMode="External"/><Relationship Id="rId76" Type="http://schemas.openxmlformats.org/officeDocument/2006/relationships/hyperlink" Target="http://www.nevo.co.il/case/17917582" TargetMode="External"/><Relationship Id="rId77" Type="http://schemas.openxmlformats.org/officeDocument/2006/relationships/hyperlink" Target="http://www.nevo.co.il/case/17918421" TargetMode="External"/><Relationship Id="rId78" Type="http://schemas.openxmlformats.org/officeDocument/2006/relationships/hyperlink" Target="http://www.nevo.co.il/case/17921734" TargetMode="External"/><Relationship Id="rId79" Type="http://schemas.openxmlformats.org/officeDocument/2006/relationships/hyperlink" Target="http://www.nevo.co.il/case/17922147" TargetMode="External"/><Relationship Id="rId80" Type="http://schemas.openxmlformats.org/officeDocument/2006/relationships/hyperlink" Target="http://www.nevo.co.il/case/17944551" TargetMode="External"/><Relationship Id="rId81" Type="http://schemas.openxmlformats.org/officeDocument/2006/relationships/hyperlink" Target="http://www.nevo.co.il/case/17919896" TargetMode="External"/><Relationship Id="rId82" Type="http://schemas.openxmlformats.org/officeDocument/2006/relationships/hyperlink" Target="http://www.nevo.co.il/case/17913512" TargetMode="External"/><Relationship Id="rId83" Type="http://schemas.openxmlformats.org/officeDocument/2006/relationships/hyperlink" Target="http://www.nevo.co.il/case/17920657" TargetMode="External"/><Relationship Id="rId84" Type="http://schemas.openxmlformats.org/officeDocument/2006/relationships/hyperlink" Target="http://www.nevo.co.il/case/17910825" TargetMode="External"/><Relationship Id="rId85" Type="http://schemas.openxmlformats.org/officeDocument/2006/relationships/hyperlink" Target="http://www.nevo.co.il/law/98569/12.a" TargetMode="External"/><Relationship Id="rId86" Type="http://schemas.openxmlformats.org/officeDocument/2006/relationships/hyperlink" Target="http://www.nevo.co.il/law/98569" TargetMode="External"/><Relationship Id="rId87" Type="http://schemas.openxmlformats.org/officeDocument/2006/relationships/hyperlink" Target="http://www.nevo.co.il/law/98569/12.a" TargetMode="External"/><Relationship Id="rId88" Type="http://schemas.openxmlformats.org/officeDocument/2006/relationships/hyperlink" Target="http://www.nevo.co.il/case/5999689" TargetMode="External"/><Relationship Id="rId89" Type="http://schemas.openxmlformats.org/officeDocument/2006/relationships/hyperlink" Target="http://www.nevo.co.il/case/5847161" TargetMode="External"/><Relationship Id="rId90" Type="http://schemas.openxmlformats.org/officeDocument/2006/relationships/hyperlink" Target="http://www.nevo.co.il/law/98569/12.a" TargetMode="External"/><Relationship Id="rId91" Type="http://schemas.openxmlformats.org/officeDocument/2006/relationships/hyperlink" Target="http://www.nevo.co.il/law/98569/12.a" TargetMode="External"/><Relationship Id="rId92" Type="http://schemas.openxmlformats.org/officeDocument/2006/relationships/hyperlink" Target="http://www.nevo.co.il/case/5718544" TargetMode="External"/><Relationship Id="rId93" Type="http://schemas.openxmlformats.org/officeDocument/2006/relationships/hyperlink" Target="http://www.nevo.co.il/case/20352508" TargetMode="External"/><Relationship Id="rId94" Type="http://schemas.openxmlformats.org/officeDocument/2006/relationships/hyperlink" Target="http://www.nevo.co.il/case/5708863" TargetMode="External"/><Relationship Id="rId95" Type="http://schemas.openxmlformats.org/officeDocument/2006/relationships/hyperlink" Target="http://www.nevo.co.il/case/5716378" TargetMode="External"/><Relationship Id="rId96" Type="http://schemas.openxmlformats.org/officeDocument/2006/relationships/hyperlink" Target="http://www.nevo.co.il/law/70393/6" TargetMode="External"/><Relationship Id="rId97" Type="http://schemas.openxmlformats.org/officeDocument/2006/relationships/hyperlink" Target="http://www.nevo.co.il/law/70393" TargetMode="External"/><Relationship Id="rId98" Type="http://schemas.openxmlformats.org/officeDocument/2006/relationships/hyperlink" Target="http://www.nevo.co.il/law/70393/3.b" TargetMode="External"/><Relationship Id="rId99" Type="http://schemas.openxmlformats.org/officeDocument/2006/relationships/hyperlink" Target="http://www.nevo.co.il/law/70393/4.a" TargetMode="External"/><Relationship Id="rId100" Type="http://schemas.openxmlformats.org/officeDocument/2006/relationships/hyperlink" Target="http://www.nevo.co.il/law/70393/15" TargetMode="External"/><Relationship Id="rId101" Type="http://schemas.openxmlformats.org/officeDocument/2006/relationships/hyperlink" Target="http://www.nevo.co.il/case/17931422" TargetMode="External"/><Relationship Id="rId102" Type="http://schemas.openxmlformats.org/officeDocument/2006/relationships/hyperlink" Target="http://www.nevo.co.il/case/17927304" TargetMode="External"/><Relationship Id="rId103" Type="http://schemas.openxmlformats.org/officeDocument/2006/relationships/hyperlink" Target="http://www.nevo.co.il/law/98569/12.a" TargetMode="External"/><Relationship Id="rId104" Type="http://schemas.openxmlformats.org/officeDocument/2006/relationships/hyperlink" Target="http://www.nevo.co.il/law/98569" TargetMode="External"/><Relationship Id="rId105" Type="http://schemas.openxmlformats.org/officeDocument/2006/relationships/hyperlink" Target="http://www.nevo.co.il/case/26578995" TargetMode="External"/><Relationship Id="rId106" Type="http://schemas.openxmlformats.org/officeDocument/2006/relationships/hyperlink" Target="http://www.nevo.co.il/case/5833290" TargetMode="External"/><Relationship Id="rId107" Type="http://schemas.openxmlformats.org/officeDocument/2006/relationships/hyperlink" Target="http://www.nevo.co.il/case/17944682" TargetMode="External"/><Relationship Id="rId108" Type="http://schemas.openxmlformats.org/officeDocument/2006/relationships/hyperlink" Target="http://www.nevo.co.il/law/98569/12.a" TargetMode="External"/><Relationship Id="rId109" Type="http://schemas.openxmlformats.org/officeDocument/2006/relationships/hyperlink" Target="http://www.nevo.co.il/law/98569" TargetMode="External"/><Relationship Id="rId110" Type="http://schemas.openxmlformats.org/officeDocument/2006/relationships/hyperlink" Target="http://www.nevo.co.il/case/22961907" TargetMode="External"/><Relationship Id="rId111" Type="http://schemas.openxmlformats.org/officeDocument/2006/relationships/hyperlink" Target="http://www.nevo.co.il/case/5873308" TargetMode="External"/><Relationship Id="rId112" Type="http://schemas.openxmlformats.org/officeDocument/2006/relationships/hyperlink" Target="http://www.nevo.co.il/case/6901113" TargetMode="External"/><Relationship Id="rId113" Type="http://schemas.openxmlformats.org/officeDocument/2006/relationships/hyperlink" Target="http://www.nevo.co.il/law/98568/34.a" TargetMode="External"/><Relationship Id="rId114" Type="http://schemas.openxmlformats.org/officeDocument/2006/relationships/hyperlink" Target="http://www.nevo.co.il/law/98568" TargetMode="External"/><Relationship Id="rId115" Type="http://schemas.openxmlformats.org/officeDocument/2006/relationships/hyperlink" Target="http://www.nevo.co.il/law/98568" TargetMode="External"/><Relationship Id="rId116" Type="http://schemas.openxmlformats.org/officeDocument/2006/relationships/hyperlink" Target="http://www.nevo.co.il/case/5728958" TargetMode="External"/><Relationship Id="rId117" Type="http://schemas.openxmlformats.org/officeDocument/2006/relationships/hyperlink" Target="http://www.nevo.co.il/case/6162585" TargetMode="External"/><Relationship Id="rId118" Type="http://schemas.openxmlformats.org/officeDocument/2006/relationships/hyperlink" Target="http://www.nevo.co.il/case/16910813" TargetMode="External"/><Relationship Id="rId119" Type="http://schemas.openxmlformats.org/officeDocument/2006/relationships/hyperlink" Target="http://www.nevo.co.il/case/17940197" TargetMode="External"/><Relationship Id="rId120" Type="http://schemas.openxmlformats.org/officeDocument/2006/relationships/hyperlink" Target="http://www.nevo.co.il/law/98569/56a" TargetMode="External"/><Relationship Id="rId121" Type="http://schemas.openxmlformats.org/officeDocument/2006/relationships/hyperlink" Target="http://www.nevo.co.il/law/98569" TargetMode="External"/><Relationship Id="rId122" Type="http://schemas.openxmlformats.org/officeDocument/2006/relationships/hyperlink" Target="http://www.nevo.co.il/case/5714221" TargetMode="External"/><Relationship Id="rId123" Type="http://schemas.openxmlformats.org/officeDocument/2006/relationships/hyperlink" Target="http://www.nevo.co.il/case/5729874" TargetMode="External"/><Relationship Id="rId124" Type="http://schemas.openxmlformats.org/officeDocument/2006/relationships/hyperlink" Target="http://www.nevo.co.il/case/26852033" TargetMode="External"/><Relationship Id="rId125" Type="http://schemas.openxmlformats.org/officeDocument/2006/relationships/hyperlink" Target="http://www.nevo.co.il/law/98569/56a.a" TargetMode="External"/><Relationship Id="rId126" Type="http://schemas.openxmlformats.org/officeDocument/2006/relationships/hyperlink" Target="http://www.nevo.co.il/law/98569" TargetMode="External"/><Relationship Id="rId127" Type="http://schemas.openxmlformats.org/officeDocument/2006/relationships/hyperlink" Target="http://www.nevo.co.il/case/26892091" TargetMode="External"/><Relationship Id="rId128" Type="http://schemas.openxmlformats.org/officeDocument/2006/relationships/hyperlink" Target="http://www.nevo.co.il/law/98569/12.a" TargetMode="External"/><Relationship Id="rId129" Type="http://schemas.openxmlformats.org/officeDocument/2006/relationships/hyperlink" Target="http://www.nevo.co.il/law/98569" TargetMode="External"/><Relationship Id="rId130" Type="http://schemas.openxmlformats.org/officeDocument/2006/relationships/hyperlink" Target="http://www.nevo.co.il/law/98569/12.a" TargetMode="External"/><Relationship Id="rId131" Type="http://schemas.openxmlformats.org/officeDocument/2006/relationships/hyperlink" Target="http://www.nevo.co.il/law/98569" TargetMode="External"/><Relationship Id="rId132" Type="http://schemas.openxmlformats.org/officeDocument/2006/relationships/hyperlink" Target="http://www.nevo.co.il/case/17927138" TargetMode="External"/><Relationship Id="rId133" Type="http://schemas.openxmlformats.org/officeDocument/2006/relationships/hyperlink" Target="http://www.nevo.co.il/law/74903/162" TargetMode="External"/><Relationship Id="rId134" Type="http://schemas.openxmlformats.org/officeDocument/2006/relationships/hyperlink" Target="http://www.nevo.co.il/law/74903" TargetMode="External"/><Relationship Id="rId135" Type="http://schemas.openxmlformats.org/officeDocument/2006/relationships/hyperlink" Target="http://www.nevo.co.il/law/98568/28.a" TargetMode="External"/><Relationship Id="rId136" Type="http://schemas.openxmlformats.org/officeDocument/2006/relationships/hyperlink" Target="http://www.nevo.co.il/law/98568" TargetMode="External"/><Relationship Id="rId137" Type="http://schemas.openxmlformats.org/officeDocument/2006/relationships/hyperlink" Target="http://www.nevo.co.il/case/5734189" TargetMode="External"/><Relationship Id="rId138" Type="http://schemas.openxmlformats.org/officeDocument/2006/relationships/hyperlink" Target="http://www.nevo.co.il/case/5571512" TargetMode="External"/><Relationship Id="rId139" Type="http://schemas.openxmlformats.org/officeDocument/2006/relationships/hyperlink" Target="http://www.nevo.co.il/case/17943520" TargetMode="External"/><Relationship Id="rId140" Type="http://schemas.openxmlformats.org/officeDocument/2006/relationships/hyperlink" Target="http://www.nevo.co.il/case/17936444" TargetMode="External"/><Relationship Id="rId141" Type="http://schemas.openxmlformats.org/officeDocument/2006/relationships/hyperlink" Target="http://www.nevo.co.il/case/5920446" TargetMode="External"/><Relationship Id="rId142" Type="http://schemas.openxmlformats.org/officeDocument/2006/relationships/hyperlink" Target="http://www.nevo.co.il/case/5729559" TargetMode="External"/><Relationship Id="rId143" Type="http://schemas.openxmlformats.org/officeDocument/2006/relationships/hyperlink" Target="http://www.nevo.co.il/case/17946814" TargetMode="External"/><Relationship Id="rId144" Type="http://schemas.openxmlformats.org/officeDocument/2006/relationships/hyperlink" Target="https://supreme.court.gov.il/" TargetMode="External"/><Relationship Id="rId145" Type="http://schemas.openxmlformats.org/officeDocument/2006/relationships/hyperlink" Target="http://www.nevo.co.il/advertisements/nevo-100.doc" TargetMode="External"/><Relationship Id="rId146" Type="http://schemas.openxmlformats.org/officeDocument/2006/relationships/header" Target="header1.xml"/><Relationship Id="rId147" Type="http://schemas.openxmlformats.org/officeDocument/2006/relationships/footer" Target="footer1.xml"/><Relationship Id="rId148" Type="http://schemas.openxmlformats.org/officeDocument/2006/relationships/numbering" Target="numbering.xml"/><Relationship Id="rId149" Type="http://schemas.openxmlformats.org/officeDocument/2006/relationships/fontTable" Target="fontTable.xml"/><Relationship Id="rId150" Type="http://schemas.openxmlformats.org/officeDocument/2006/relationships/settings" Target="settings.xml"/><Relationship Id="rId15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2022-09-11T09:34:00Z</dcterms:created>
  <dc:creator>h4</dc:creator>
  <dc:description/>
  <cp:keywords/>
  <dc:language>en-IL</dc:language>
  <cp:lastModifiedBy>orly</cp:lastModifiedBy>
  <cp:lastPrinted>2022-09-08T15:02:00Z</cp:lastPrinted>
  <dcterms:modified xsi:type="dcterms:W3CDTF">2022-09-11T09:34:00Z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עלא אל עמראני</vt:lpwstr>
  </property>
  <property fmtid="{D5CDD505-2E9C-101B-9397-08002B2CF9AE}" pid="6" name="APPELLEE1">
    <vt:lpwstr/>
  </property>
  <property fmtid="{D5CDD505-2E9C-101B-9397-08002B2CF9AE}" pid="7" name="APPELLEE2">
    <vt:lpwstr/>
  </property>
  <property fmtid="{D5CDD505-2E9C-101B-9397-08002B2CF9AE}" pid="8" name="BOOKGROUPTMP1">
    <vt:lpwstr>3966</vt:lpwstr>
  </property>
  <property fmtid="{D5CDD505-2E9C-101B-9397-08002B2CF9AE}" pid="9" name="CASESLISTTMP1">
    <vt:lpwstr>26750049:2;5883040;27107961;5708670;5979799;17916094;16995453;17917582;17918421;17921734;17922147;17944551;17919896;17913512;17920657;17910825;5999689;5847161;5718544;20352508;5708863;5716378;17931422;17927304;26578995;5833290;17944682;22961907;5873308</vt:lpwstr>
  </property>
  <property fmtid="{D5CDD505-2E9C-101B-9397-08002B2CF9AE}" pid="10" name="CASESLISTTMP2">
    <vt:lpwstr>6901113;5728958;6162585;16910813;17940197;5714221;5729874;26852033;26892091;17927138;5734189;5571512;17943520;17936444;5920446;5729559;17946814</vt:lpwstr>
  </property>
  <property fmtid="{D5CDD505-2E9C-101B-9397-08002B2CF9AE}" pid="11" name="CITY">
    <vt:lpwstr/>
  </property>
  <property fmtid="{D5CDD505-2E9C-101B-9397-08002B2CF9AE}" pid="12" name="DATE">
    <vt:lpwstr>20220908</vt:lpwstr>
  </property>
  <property fmtid="{D5CDD505-2E9C-101B-9397-08002B2CF9AE}" pid="13" name="DELEMATA">
    <vt:lpwstr/>
  </property>
  <property fmtid="{D5CDD505-2E9C-101B-9397-08002B2CF9AE}" pid="14" name="ISABSTRACT">
    <vt:lpwstr>Y</vt:lpwstr>
  </property>
  <property fmtid="{D5CDD505-2E9C-101B-9397-08002B2CF9AE}" pid="15" name="JUDGE">
    <vt:lpwstr>י' אלרון;א' שטיין;ג' כנפי שטייניץ</vt:lpwstr>
  </property>
  <property fmtid="{D5CDD505-2E9C-101B-9397-08002B2CF9AE}" pid="16" name="LAWLISTTMP1">
    <vt:lpwstr>70301/290.a:2;294.a;499.a.1;245.b;415;244</vt:lpwstr>
  </property>
  <property fmtid="{D5CDD505-2E9C-101B-9397-08002B2CF9AE}" pid="17" name="LAWLISTTMP2">
    <vt:lpwstr>4216/007.a:2;007.c:2;013:2</vt:lpwstr>
  </property>
  <property fmtid="{D5CDD505-2E9C-101B-9397-08002B2CF9AE}" pid="18" name="LAWLISTTMP3">
    <vt:lpwstr>75015/052.b.2.a:2;052.b.2.c:2</vt:lpwstr>
  </property>
  <property fmtid="{D5CDD505-2E9C-101B-9397-08002B2CF9AE}" pid="19" name="LAWLISTTMP4">
    <vt:lpwstr>98569/012.a:14;056a;056a.a</vt:lpwstr>
  </property>
  <property fmtid="{D5CDD505-2E9C-101B-9397-08002B2CF9AE}" pid="20" name="LAWLISTTMP5">
    <vt:lpwstr>70393/006;003.b;004.a;015</vt:lpwstr>
  </property>
  <property fmtid="{D5CDD505-2E9C-101B-9397-08002B2CF9AE}" pid="21" name="LAWLISTTMP6">
    <vt:lpwstr>98568/034.a;028.a</vt:lpwstr>
  </property>
  <property fmtid="{D5CDD505-2E9C-101B-9397-08002B2CF9AE}" pid="22" name="LAWLISTTMP7">
    <vt:lpwstr>74903/162</vt:lpwstr>
  </property>
  <property fmtid="{D5CDD505-2E9C-101B-9397-08002B2CF9AE}" pid="23" name="LAWYER">
    <vt:lpwstr>מוחמד רחאל;וואליד כבוב;נבילה כבוב;יואב קישון;רותם צריקר;עידית פרג'ון</vt:lpwstr>
  </property>
  <property fmtid="{D5CDD505-2E9C-101B-9397-08002B2CF9AE}" pid="24" name="LINKK1">
    <vt:lpwstr/>
  </property>
  <property fmtid="{D5CDD505-2E9C-101B-9397-08002B2CF9AE}" pid="25" name="LINKK2">
    <vt:lpwstr/>
  </property>
  <property fmtid="{D5CDD505-2E9C-101B-9397-08002B2CF9AE}" pid="26" name="LINKK3">
    <vt:lpwstr/>
  </property>
  <property fmtid="{D5CDD505-2E9C-101B-9397-08002B2CF9AE}" pid="27" name="LINKK4">
    <vt:lpwstr/>
  </property>
  <property fmtid="{D5CDD505-2E9C-101B-9397-08002B2CF9AE}" pid="28" name="LINKK5">
    <vt:lpwstr/>
  </property>
  <property fmtid="{D5CDD505-2E9C-101B-9397-08002B2CF9AE}" pid="29" name="METAKZER">
    <vt:lpwstr>פאני</vt:lpwstr>
  </property>
  <property fmtid="{D5CDD505-2E9C-101B-9397-08002B2CF9AE}" pid="30" name="NEWPARTA">
    <vt:lpwstr/>
  </property>
  <property fmtid="{D5CDD505-2E9C-101B-9397-08002B2CF9AE}" pid="31" name="NEWPARTB">
    <vt:lpwstr/>
  </property>
  <property fmtid="{D5CDD505-2E9C-101B-9397-08002B2CF9AE}" pid="32" name="NEWPARTC">
    <vt:lpwstr/>
  </property>
  <property fmtid="{D5CDD505-2E9C-101B-9397-08002B2CF9AE}" pid="33" name="NEWPROC">
    <vt:lpwstr/>
  </property>
  <property fmtid="{D5CDD505-2E9C-101B-9397-08002B2CF9AE}" pid="34" name="NOSE11">
    <vt:lpwstr>ראיות</vt:lpwstr>
  </property>
  <property fmtid="{D5CDD505-2E9C-101B-9397-08002B2CF9AE}" pid="35" name="NOSE110">
    <vt:lpwstr/>
  </property>
  <property fmtid="{D5CDD505-2E9C-101B-9397-08002B2CF9AE}" pid="36" name="NOSE12">
    <vt:lpwstr>ראיות</vt:lpwstr>
  </property>
  <property fmtid="{D5CDD505-2E9C-101B-9397-08002B2CF9AE}" pid="37" name="NOSE13">
    <vt:lpwstr>ראיות</vt:lpwstr>
  </property>
  <property fmtid="{D5CDD505-2E9C-101B-9397-08002B2CF9AE}" pid="38" name="NOSE14">
    <vt:lpwstr>ראיות</vt:lpwstr>
  </property>
  <property fmtid="{D5CDD505-2E9C-101B-9397-08002B2CF9AE}" pid="39" name="NOSE15">
    <vt:lpwstr>ראיות</vt:lpwstr>
  </property>
  <property fmtid="{D5CDD505-2E9C-101B-9397-08002B2CF9AE}" pid="40" name="NOSE16">
    <vt:lpwstr>ראיות</vt:lpwstr>
  </property>
  <property fmtid="{D5CDD505-2E9C-101B-9397-08002B2CF9AE}" pid="41" name="NOSE17">
    <vt:lpwstr>ראיות</vt:lpwstr>
  </property>
  <property fmtid="{D5CDD505-2E9C-101B-9397-08002B2CF9AE}" pid="42" name="NOSE18">
    <vt:lpwstr>דיון פלילי</vt:lpwstr>
  </property>
  <property fmtid="{D5CDD505-2E9C-101B-9397-08002B2CF9AE}" pid="43" name="NOSE19">
    <vt:lpwstr/>
  </property>
  <property fmtid="{D5CDD505-2E9C-101B-9397-08002B2CF9AE}" pid="44" name="NOSE1ID">
    <vt:lpwstr>89;89;89;89;89;89;89;18</vt:lpwstr>
  </property>
  <property fmtid="{D5CDD505-2E9C-101B-9397-08002B2CF9AE}" pid="45" name="NOSE21">
    <vt:lpwstr>הודאה</vt:lpwstr>
  </property>
  <property fmtid="{D5CDD505-2E9C-101B-9397-08002B2CF9AE}" pid="46" name="NOSE210">
    <vt:lpwstr/>
  </property>
  <property fmtid="{D5CDD505-2E9C-101B-9397-08002B2CF9AE}" pid="47" name="NOSE22">
    <vt:lpwstr>הודאה</vt:lpwstr>
  </property>
  <property fmtid="{D5CDD505-2E9C-101B-9397-08002B2CF9AE}" pid="48" name="NOSE23">
    <vt:lpwstr>הודאה</vt:lpwstr>
  </property>
  <property fmtid="{D5CDD505-2E9C-101B-9397-08002B2CF9AE}" pid="49" name="NOSE24">
    <vt:lpwstr>הודאה</vt:lpwstr>
  </property>
  <property fmtid="{D5CDD505-2E9C-101B-9397-08002B2CF9AE}" pid="50" name="NOSE25">
    <vt:lpwstr>קבילות</vt:lpwstr>
  </property>
  <property fmtid="{D5CDD505-2E9C-101B-9397-08002B2CF9AE}" pid="51" name="NOSE26">
    <vt:lpwstr>דבר-מה נוסף</vt:lpwstr>
  </property>
  <property fmtid="{D5CDD505-2E9C-101B-9397-08002B2CF9AE}" pid="52" name="NOSE27">
    <vt:lpwstr>דבר-מה נוסף</vt:lpwstr>
  </property>
  <property fmtid="{D5CDD505-2E9C-101B-9397-08002B2CF9AE}" pid="53" name="NOSE28">
    <vt:lpwstr>הרשעה</vt:lpwstr>
  </property>
  <property fmtid="{D5CDD505-2E9C-101B-9397-08002B2CF9AE}" pid="54" name="NOSE29">
    <vt:lpwstr/>
  </property>
  <property fmtid="{D5CDD505-2E9C-101B-9397-08002B2CF9AE}" pid="55" name="NOSE2ID">
    <vt:lpwstr>1622;1622;1622;1622;1661;1617;1617;465</vt:lpwstr>
  </property>
  <property fmtid="{D5CDD505-2E9C-101B-9397-08002B2CF9AE}" pid="56" name="NOSE31">
    <vt:lpwstr>קבילותה</vt:lpwstr>
  </property>
  <property fmtid="{D5CDD505-2E9C-101B-9397-08002B2CF9AE}" pid="57" name="NOSE310">
    <vt:lpwstr/>
  </property>
  <property fmtid="{D5CDD505-2E9C-101B-9397-08002B2CF9AE}" pid="58" name="NOSE32">
    <vt:lpwstr>משקלה</vt:lpwstr>
  </property>
  <property fmtid="{D5CDD505-2E9C-101B-9397-08002B2CF9AE}" pid="59" name="NOSE33">
    <vt:lpwstr>מסירתה באופן חופשי ומרצון</vt:lpwstr>
  </property>
  <property fmtid="{D5CDD505-2E9C-101B-9397-08002B2CF9AE}" pid="60" name="NOSE34">
    <vt:lpwstr>דבר מה נוסף</vt:lpwstr>
  </property>
  <property fmtid="{D5CDD505-2E9C-101B-9397-08002B2CF9AE}" pid="61" name="NOSE35">
    <vt:lpwstr>ראיה שהושגה באמצעים פסולים</vt:lpwstr>
  </property>
  <property fmtid="{D5CDD505-2E9C-101B-9397-08002B2CF9AE}" pid="62" name="NOSE36">
    <vt:lpwstr>להודאה</vt:lpwstr>
  </property>
  <property fmtid="{D5CDD505-2E9C-101B-9397-08002B2CF9AE}" pid="63" name="NOSE37">
    <vt:lpwstr>קיומו</vt:lpwstr>
  </property>
  <property fmtid="{D5CDD505-2E9C-101B-9397-08002B2CF9AE}" pid="64" name="NOSE38">
    <vt:lpwstr>ספק סביר</vt:lpwstr>
  </property>
  <property fmtid="{D5CDD505-2E9C-101B-9397-08002B2CF9AE}" pid="65" name="NOSE39">
    <vt:lpwstr/>
  </property>
  <property fmtid="{D5CDD505-2E9C-101B-9397-08002B2CF9AE}" pid="66" name="NOSE3ID">
    <vt:lpwstr>10080;10078;10077;10066;10510;10037;10044;3635</vt:lpwstr>
  </property>
  <property fmtid="{D5CDD505-2E9C-101B-9397-08002B2CF9AE}" pid="67" name="PADIDATE">
    <vt:lpwstr>20220911</vt:lpwstr>
  </property>
  <property fmtid="{D5CDD505-2E9C-101B-9397-08002B2CF9AE}" pid="68" name="PADIMAIL">
    <vt:lpwstr>YES</vt:lpwstr>
  </property>
  <property fmtid="{D5CDD505-2E9C-101B-9397-08002B2CF9AE}" pid="69" name="PAGE">
    <vt:lpwstr/>
  </property>
  <property fmtid="{D5CDD505-2E9C-101B-9397-08002B2CF9AE}" pid="70" name="PART">
    <vt:lpwstr/>
  </property>
  <property fmtid="{D5CDD505-2E9C-101B-9397-08002B2CF9AE}" pid="71" name="PROCESS">
    <vt:lpwstr>עפ</vt:lpwstr>
  </property>
  <property fmtid="{D5CDD505-2E9C-101B-9397-08002B2CF9AE}" pid="72" name="PROCNUM">
    <vt:lpwstr>6359</vt:lpwstr>
  </property>
  <property fmtid="{D5CDD505-2E9C-101B-9397-08002B2CF9AE}" pid="73" name="PROCYEAR">
    <vt:lpwstr>21</vt:lpwstr>
  </property>
  <property fmtid="{D5CDD505-2E9C-101B-9397-08002B2CF9AE}" pid="74" name="PSAKDIN">
    <vt:lpwstr>פסק-דין</vt:lpwstr>
  </property>
  <property fmtid="{D5CDD505-2E9C-101B-9397-08002B2CF9AE}" pid="75" name="TYPE">
    <vt:lpwstr>1</vt:lpwstr>
  </property>
  <property fmtid="{D5CDD505-2E9C-101B-9397-08002B2CF9AE}" pid="76" name="TYPE_ABS_DATE">
    <vt:lpwstr>410120220908</vt:lpwstr>
  </property>
  <property fmtid="{D5CDD505-2E9C-101B-9397-08002B2CF9AE}" pid="77" name="TYPE_N_DATE">
    <vt:lpwstr>41020220908</vt:lpwstr>
  </property>
  <property fmtid="{D5CDD505-2E9C-101B-9397-08002B2CF9AE}" pid="78" name="VOLUME">
    <vt:lpwstr/>
  </property>
  <property fmtid="{D5CDD505-2E9C-101B-9397-08002B2CF9AE}" pid="79" name="WORDNUMPAGES">
    <vt:lpwstr>30</vt:lpwstr>
  </property>
</Properties>
</file>